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drawings/drawing1.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drawings/drawing2.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drawings/drawing3.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9.xml" ContentType="application/vnd.openxmlformats-officedocument.themeOverride+xml"/>
  <Override PartName="/word/drawings/drawing4.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drawings/drawing5.xml" ContentType="application/vnd.openxmlformats-officedocument.drawingml.chartshapes+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259EB4" w14:textId="77777777" w:rsidR="00A523D1" w:rsidRPr="009E01CA" w:rsidRDefault="00A523D1" w:rsidP="00EF05C6">
      <w:pPr>
        <w:spacing w:line="240" w:lineRule="auto"/>
        <w:rPr>
          <w:rFonts w:ascii="Times New Roman" w:eastAsia="Times New Roman" w:hAnsi="Times New Roman" w:cs="Times New Roman"/>
          <w:sz w:val="28"/>
          <w:szCs w:val="28"/>
          <w:lang w:val="en-US"/>
        </w:rPr>
      </w:pPr>
    </w:p>
    <w:p w14:paraId="15464153" w14:textId="77777777" w:rsidR="00A523D1" w:rsidRDefault="0063582A">
      <w:pPr>
        <w:spacing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Әл-Фараби атындағы Қазақ Ұлттық Университеті</w:t>
      </w:r>
    </w:p>
    <w:p w14:paraId="4344D023" w14:textId="77777777" w:rsidR="00A523D1" w:rsidRDefault="00A523D1">
      <w:pPr>
        <w:spacing w:line="240" w:lineRule="auto"/>
        <w:ind w:firstLine="709"/>
        <w:rPr>
          <w:rFonts w:ascii="Times New Roman" w:eastAsia="Times New Roman" w:hAnsi="Times New Roman" w:cs="Times New Roman"/>
          <w:sz w:val="28"/>
          <w:szCs w:val="28"/>
        </w:rPr>
      </w:pPr>
    </w:p>
    <w:p w14:paraId="711547A6" w14:textId="6A530626" w:rsidR="00A523D1" w:rsidRDefault="0063582A" w:rsidP="000571B0">
      <w:pPr>
        <w:tabs>
          <w:tab w:val="left" w:pos="9356"/>
        </w:tabs>
        <w:spacing w:line="24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ӘОЖ 579.64</w:t>
      </w:r>
      <w:r w:rsidR="00B54619" w:rsidRPr="00CE7C88">
        <w:rPr>
          <w:rFonts w:ascii="Times New Roman" w:eastAsia="Times New Roman" w:hAnsi="Times New Roman" w:cs="Times New Roman"/>
          <w:sz w:val="28"/>
          <w:szCs w:val="28"/>
        </w:rPr>
        <w:t xml:space="preserve"> (043)</w:t>
      </w:r>
      <w:r w:rsidR="000571B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Қолжазба құқығында</w:t>
      </w:r>
    </w:p>
    <w:p w14:paraId="586AA0B7" w14:textId="77777777" w:rsidR="00A523D1" w:rsidRDefault="00A523D1">
      <w:pPr>
        <w:spacing w:line="240" w:lineRule="auto"/>
        <w:ind w:firstLine="709"/>
        <w:jc w:val="center"/>
        <w:rPr>
          <w:rFonts w:ascii="Times New Roman" w:eastAsia="Times New Roman" w:hAnsi="Times New Roman" w:cs="Times New Roman"/>
          <w:sz w:val="28"/>
          <w:szCs w:val="28"/>
        </w:rPr>
      </w:pPr>
    </w:p>
    <w:p w14:paraId="0DA47E9A" w14:textId="77777777" w:rsidR="00A523D1" w:rsidRDefault="00A523D1">
      <w:pPr>
        <w:spacing w:line="240" w:lineRule="auto"/>
        <w:ind w:firstLine="709"/>
        <w:jc w:val="center"/>
        <w:rPr>
          <w:rFonts w:ascii="Times New Roman" w:eastAsia="Times New Roman" w:hAnsi="Times New Roman" w:cs="Times New Roman"/>
          <w:sz w:val="28"/>
          <w:szCs w:val="28"/>
        </w:rPr>
      </w:pPr>
    </w:p>
    <w:p w14:paraId="7A997F8E" w14:textId="77777777" w:rsidR="00A523D1" w:rsidRDefault="00A523D1">
      <w:pPr>
        <w:spacing w:line="240" w:lineRule="auto"/>
        <w:ind w:firstLine="709"/>
        <w:rPr>
          <w:rFonts w:ascii="Times New Roman" w:eastAsia="Times New Roman" w:hAnsi="Times New Roman" w:cs="Times New Roman"/>
          <w:sz w:val="28"/>
          <w:szCs w:val="28"/>
        </w:rPr>
      </w:pPr>
    </w:p>
    <w:p w14:paraId="6DBF71D4" w14:textId="77777777" w:rsidR="00A523D1" w:rsidRDefault="00A523D1">
      <w:pPr>
        <w:spacing w:line="240" w:lineRule="auto"/>
        <w:ind w:firstLine="709"/>
        <w:jc w:val="center"/>
        <w:rPr>
          <w:rFonts w:ascii="Times New Roman" w:eastAsia="Times New Roman" w:hAnsi="Times New Roman" w:cs="Times New Roman"/>
          <w:b/>
          <w:sz w:val="28"/>
          <w:szCs w:val="28"/>
        </w:rPr>
      </w:pPr>
    </w:p>
    <w:p w14:paraId="647ECCF9" w14:textId="77777777" w:rsidR="00A523D1" w:rsidRDefault="0063582A">
      <w:pPr>
        <w:spacing w:line="24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МӘЛІК АЖАР МӘЛІКҚЫЗЫ</w:t>
      </w:r>
    </w:p>
    <w:p w14:paraId="6F8A4924" w14:textId="77777777" w:rsidR="00A523D1" w:rsidRDefault="00A523D1">
      <w:pPr>
        <w:spacing w:line="240" w:lineRule="auto"/>
        <w:ind w:firstLine="709"/>
        <w:jc w:val="center"/>
        <w:rPr>
          <w:rFonts w:ascii="Times New Roman" w:eastAsia="Times New Roman" w:hAnsi="Times New Roman" w:cs="Times New Roman"/>
          <w:b/>
          <w:sz w:val="28"/>
          <w:szCs w:val="28"/>
        </w:rPr>
      </w:pPr>
    </w:p>
    <w:p w14:paraId="2724DE5E" w14:textId="77777777" w:rsidR="00A523D1" w:rsidRDefault="0063582A">
      <w:pPr>
        <w:spacing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«Тұрақты органикалық қосылыстармен ластанған топырақтарды биоремедиациялауда деструктор микроорганизмдерді қолдану технологиясын жасау»</w:t>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p>
    <w:p w14:paraId="4C739264" w14:textId="77777777" w:rsidR="00A523D1" w:rsidRDefault="0063582A">
      <w:pPr>
        <w:spacing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8D05105 – Биотехнология</w:t>
      </w:r>
    </w:p>
    <w:p w14:paraId="08C3E2CB" w14:textId="77777777" w:rsidR="00A523D1" w:rsidRDefault="0063582A">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Философия докторы (PhD)</w:t>
      </w:r>
    </w:p>
    <w:p w14:paraId="5DE03EC4" w14:textId="77777777" w:rsidR="00A523D1" w:rsidRDefault="0063582A">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дәрежесін алу үшін дайындалған диссертация</w:t>
      </w:r>
    </w:p>
    <w:p w14:paraId="7ED4C7CE" w14:textId="77777777" w:rsidR="00A523D1" w:rsidRDefault="00A523D1">
      <w:pPr>
        <w:spacing w:after="0" w:line="240" w:lineRule="auto"/>
        <w:ind w:firstLine="709"/>
        <w:jc w:val="center"/>
        <w:rPr>
          <w:rFonts w:ascii="Times New Roman" w:eastAsia="Times New Roman" w:hAnsi="Times New Roman" w:cs="Times New Roman"/>
          <w:sz w:val="28"/>
          <w:szCs w:val="28"/>
        </w:rPr>
      </w:pPr>
    </w:p>
    <w:p w14:paraId="44022B89" w14:textId="77777777" w:rsidR="00A523D1" w:rsidRDefault="00A523D1">
      <w:pPr>
        <w:spacing w:after="0" w:line="240" w:lineRule="auto"/>
        <w:ind w:firstLine="709"/>
        <w:jc w:val="center"/>
        <w:rPr>
          <w:rFonts w:ascii="Times New Roman" w:eastAsia="Times New Roman" w:hAnsi="Times New Roman" w:cs="Times New Roman"/>
          <w:sz w:val="28"/>
          <w:szCs w:val="28"/>
        </w:rPr>
      </w:pPr>
    </w:p>
    <w:p w14:paraId="224D10CC" w14:textId="77777777" w:rsidR="00A523D1" w:rsidRDefault="00A523D1">
      <w:pPr>
        <w:spacing w:after="0" w:line="240" w:lineRule="auto"/>
        <w:ind w:firstLine="709"/>
        <w:jc w:val="center"/>
        <w:rPr>
          <w:rFonts w:ascii="Times New Roman" w:eastAsia="Times New Roman" w:hAnsi="Times New Roman" w:cs="Times New Roman"/>
          <w:sz w:val="28"/>
          <w:szCs w:val="28"/>
        </w:rPr>
      </w:pPr>
    </w:p>
    <w:p w14:paraId="018A166A" w14:textId="77777777" w:rsidR="00A523D1" w:rsidRDefault="00A523D1">
      <w:pPr>
        <w:spacing w:after="0" w:line="240" w:lineRule="auto"/>
        <w:ind w:firstLine="709"/>
        <w:jc w:val="center"/>
        <w:rPr>
          <w:rFonts w:ascii="Times New Roman" w:eastAsia="Times New Roman" w:hAnsi="Times New Roman" w:cs="Times New Roman"/>
          <w:sz w:val="28"/>
          <w:szCs w:val="28"/>
        </w:rPr>
      </w:pPr>
    </w:p>
    <w:p w14:paraId="298A8BBE" w14:textId="77777777" w:rsidR="00A523D1" w:rsidRDefault="00A523D1">
      <w:pPr>
        <w:spacing w:after="0" w:line="240" w:lineRule="auto"/>
        <w:ind w:firstLine="709"/>
        <w:jc w:val="center"/>
        <w:rPr>
          <w:rFonts w:ascii="Times New Roman" w:eastAsia="Times New Roman" w:hAnsi="Times New Roman" w:cs="Times New Roman"/>
          <w:sz w:val="28"/>
          <w:szCs w:val="28"/>
        </w:rPr>
      </w:pPr>
    </w:p>
    <w:tbl>
      <w:tblPr>
        <w:tblW w:w="4042" w:type="dxa"/>
        <w:tblInd w:w="5529" w:type="dxa"/>
        <w:tblLayout w:type="fixed"/>
        <w:tblLook w:val="0400" w:firstRow="0" w:lastRow="0" w:firstColumn="0" w:lastColumn="0" w:noHBand="0" w:noVBand="1"/>
      </w:tblPr>
      <w:tblGrid>
        <w:gridCol w:w="4042"/>
      </w:tblGrid>
      <w:tr w:rsidR="008228AB" w:rsidRPr="008228AB" w14:paraId="40354508" w14:textId="77777777" w:rsidTr="00026C25">
        <w:tc>
          <w:tcPr>
            <w:tcW w:w="4042" w:type="dxa"/>
          </w:tcPr>
          <w:p w14:paraId="2D5F6869" w14:textId="77777777" w:rsidR="008228AB" w:rsidRPr="008228AB" w:rsidRDefault="008228AB" w:rsidP="008228AB">
            <w:pPr>
              <w:spacing w:after="0" w:line="240" w:lineRule="auto"/>
              <w:jc w:val="both"/>
              <w:rPr>
                <w:rFonts w:ascii="Times New Roman" w:eastAsia="Times New Roman" w:hAnsi="Times New Roman" w:cs="Times New Roman"/>
                <w:sz w:val="28"/>
                <w:szCs w:val="28"/>
              </w:rPr>
            </w:pPr>
            <w:r w:rsidRPr="008228AB">
              <w:rPr>
                <w:rFonts w:ascii="Times New Roman" w:eastAsia="Times New Roman" w:hAnsi="Times New Roman" w:cs="Times New Roman"/>
                <w:sz w:val="28"/>
                <w:szCs w:val="28"/>
              </w:rPr>
              <w:t>Отандық ғылыми кеңесші: б.ғ.к., доцент Абдиева Г.Ж.</w:t>
            </w:r>
          </w:p>
        </w:tc>
      </w:tr>
      <w:tr w:rsidR="008228AB" w:rsidRPr="008228AB" w14:paraId="3F8AA625" w14:textId="77777777" w:rsidTr="00026C25">
        <w:tc>
          <w:tcPr>
            <w:tcW w:w="4042" w:type="dxa"/>
          </w:tcPr>
          <w:p w14:paraId="56A62948" w14:textId="77777777" w:rsidR="008228AB" w:rsidRPr="008228AB" w:rsidRDefault="008228AB" w:rsidP="008228AB">
            <w:pPr>
              <w:spacing w:after="0" w:line="240" w:lineRule="auto"/>
              <w:jc w:val="both"/>
              <w:rPr>
                <w:rFonts w:ascii="Times New Roman" w:eastAsia="Times New Roman" w:hAnsi="Times New Roman" w:cs="Times New Roman"/>
                <w:sz w:val="28"/>
                <w:szCs w:val="28"/>
              </w:rPr>
            </w:pPr>
          </w:p>
        </w:tc>
      </w:tr>
      <w:tr w:rsidR="008228AB" w:rsidRPr="008228AB" w14:paraId="42FE478F" w14:textId="77777777" w:rsidTr="00026C25">
        <w:tc>
          <w:tcPr>
            <w:tcW w:w="4042" w:type="dxa"/>
          </w:tcPr>
          <w:p w14:paraId="45149E00" w14:textId="77777777" w:rsidR="008228AB" w:rsidRPr="008228AB" w:rsidRDefault="008228AB" w:rsidP="008228AB">
            <w:pPr>
              <w:spacing w:after="0" w:line="240" w:lineRule="auto"/>
              <w:jc w:val="both"/>
              <w:rPr>
                <w:rFonts w:ascii="Times New Roman" w:eastAsia="Times New Roman" w:hAnsi="Times New Roman" w:cs="Times New Roman"/>
                <w:sz w:val="28"/>
                <w:szCs w:val="28"/>
              </w:rPr>
            </w:pPr>
            <w:r w:rsidRPr="008228AB">
              <w:rPr>
                <w:rFonts w:ascii="Times New Roman" w:eastAsia="Times New Roman" w:hAnsi="Times New Roman" w:cs="Times New Roman"/>
                <w:sz w:val="28"/>
                <w:szCs w:val="28"/>
              </w:rPr>
              <w:t>Шетелдік ғылыми кеңесші: профессор Темиз Артманн А.</w:t>
            </w:r>
          </w:p>
        </w:tc>
      </w:tr>
    </w:tbl>
    <w:p w14:paraId="0BDE5170" w14:textId="77777777" w:rsidR="00A523D1" w:rsidRDefault="00A523D1">
      <w:pPr>
        <w:spacing w:after="0" w:line="240" w:lineRule="auto"/>
        <w:ind w:firstLine="709"/>
        <w:jc w:val="right"/>
        <w:rPr>
          <w:rFonts w:ascii="Times New Roman" w:eastAsia="Times New Roman" w:hAnsi="Times New Roman" w:cs="Times New Roman"/>
          <w:sz w:val="28"/>
          <w:szCs w:val="28"/>
        </w:rPr>
      </w:pPr>
    </w:p>
    <w:p w14:paraId="6AE6F12E" w14:textId="77777777" w:rsidR="00A523D1" w:rsidRDefault="00A523D1">
      <w:pPr>
        <w:spacing w:after="0" w:line="240" w:lineRule="auto"/>
        <w:ind w:firstLine="709"/>
        <w:jc w:val="right"/>
        <w:rPr>
          <w:rFonts w:ascii="Times New Roman" w:eastAsia="Times New Roman" w:hAnsi="Times New Roman" w:cs="Times New Roman"/>
          <w:sz w:val="28"/>
          <w:szCs w:val="28"/>
        </w:rPr>
      </w:pPr>
    </w:p>
    <w:p w14:paraId="38BF5418" w14:textId="77777777" w:rsidR="00A523D1" w:rsidRDefault="00A523D1">
      <w:pPr>
        <w:spacing w:after="0" w:line="240" w:lineRule="auto"/>
        <w:ind w:firstLine="709"/>
        <w:rPr>
          <w:rFonts w:ascii="Times New Roman" w:eastAsia="Times New Roman" w:hAnsi="Times New Roman" w:cs="Times New Roman"/>
          <w:sz w:val="28"/>
          <w:szCs w:val="28"/>
        </w:rPr>
      </w:pPr>
    </w:p>
    <w:p w14:paraId="1F09E33B" w14:textId="77777777" w:rsidR="00A523D1" w:rsidRDefault="00A523D1">
      <w:pPr>
        <w:spacing w:after="0" w:line="240" w:lineRule="auto"/>
        <w:ind w:firstLine="709"/>
        <w:jc w:val="right"/>
        <w:rPr>
          <w:rFonts w:ascii="Times New Roman" w:eastAsia="Times New Roman" w:hAnsi="Times New Roman" w:cs="Times New Roman"/>
          <w:sz w:val="28"/>
          <w:szCs w:val="28"/>
        </w:rPr>
      </w:pPr>
    </w:p>
    <w:p w14:paraId="595EFEFC" w14:textId="77777777" w:rsidR="00A523D1" w:rsidRDefault="00A523D1">
      <w:pPr>
        <w:spacing w:after="0" w:line="240" w:lineRule="auto"/>
        <w:rPr>
          <w:rFonts w:ascii="Times New Roman" w:eastAsia="Times New Roman" w:hAnsi="Times New Roman" w:cs="Times New Roman"/>
          <w:sz w:val="28"/>
          <w:szCs w:val="28"/>
        </w:rPr>
      </w:pPr>
    </w:p>
    <w:p w14:paraId="23D4CE9B" w14:textId="77777777" w:rsidR="000571B0" w:rsidRDefault="000571B0">
      <w:pPr>
        <w:spacing w:after="0" w:line="240" w:lineRule="auto"/>
        <w:rPr>
          <w:rFonts w:ascii="Times New Roman" w:eastAsia="Times New Roman" w:hAnsi="Times New Roman" w:cs="Times New Roman"/>
          <w:sz w:val="28"/>
          <w:szCs w:val="28"/>
        </w:rPr>
      </w:pPr>
    </w:p>
    <w:p w14:paraId="3606D64B" w14:textId="77777777" w:rsidR="000571B0" w:rsidRDefault="000571B0">
      <w:pPr>
        <w:spacing w:after="0" w:line="240" w:lineRule="auto"/>
        <w:rPr>
          <w:rFonts w:ascii="Times New Roman" w:eastAsia="Times New Roman" w:hAnsi="Times New Roman" w:cs="Times New Roman"/>
          <w:sz w:val="28"/>
          <w:szCs w:val="28"/>
        </w:rPr>
      </w:pPr>
    </w:p>
    <w:p w14:paraId="2C68FE5D" w14:textId="77777777" w:rsidR="00A523D1" w:rsidRDefault="0063582A">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Республикасы</w:t>
      </w:r>
      <w:bookmarkStart w:id="0" w:name="_GoBack"/>
      <w:bookmarkEnd w:id="0"/>
    </w:p>
    <w:p w14:paraId="52F2F014" w14:textId="77777777" w:rsidR="00A523D1" w:rsidRDefault="0063582A">
      <w:pPr>
        <w:spacing w:after="0" w:line="240" w:lineRule="auto"/>
        <w:ind w:firstLine="709"/>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Алматы, 2024</w:t>
      </w:r>
    </w:p>
    <w:p w14:paraId="65AB6244" w14:textId="77777777" w:rsidR="00EF05C6" w:rsidRPr="00EF05C6" w:rsidRDefault="00EF05C6">
      <w:pPr>
        <w:spacing w:after="0" w:line="240" w:lineRule="auto"/>
        <w:ind w:firstLine="709"/>
        <w:jc w:val="center"/>
        <w:rPr>
          <w:rFonts w:ascii="Times New Roman" w:eastAsia="Times New Roman" w:hAnsi="Times New Roman" w:cs="Times New Roman"/>
          <w:sz w:val="28"/>
          <w:szCs w:val="28"/>
          <w:lang w:val="ru-RU"/>
        </w:rPr>
      </w:pPr>
    </w:p>
    <w:p w14:paraId="680B1061" w14:textId="13B55069" w:rsidR="00A93E87" w:rsidRDefault="00B111C3" w:rsidP="00EF05C6">
      <w:pPr>
        <w:spacing w:after="0" w:line="240" w:lineRule="auto"/>
        <w:ind w:firstLine="709"/>
        <w:jc w:val="center"/>
        <w:rPr>
          <w:rFonts w:ascii="Times New Roman" w:eastAsia="Times New Roman" w:hAnsi="Times New Roman" w:cs="Times New Roman"/>
          <w:b/>
          <w:sz w:val="28"/>
          <w:szCs w:val="28"/>
          <w:lang w:val="ru-RU"/>
        </w:rPr>
      </w:pPr>
      <w:r>
        <w:rPr>
          <w:rFonts w:ascii="Times New Roman" w:eastAsia="Times New Roman" w:hAnsi="Times New Roman" w:cs="Times New Roman"/>
          <w:b/>
          <w:noProof/>
          <w:sz w:val="28"/>
          <w:szCs w:val="28"/>
          <w:lang w:val="ru-RU"/>
        </w:rPr>
        <mc:AlternateContent>
          <mc:Choice Requires="wps">
            <w:drawing>
              <wp:anchor distT="0" distB="0" distL="114300" distR="114300" simplePos="0" relativeHeight="251661312" behindDoc="0" locked="0" layoutInCell="1" allowOverlap="1" wp14:anchorId="2DDA97F9" wp14:editId="222196AC">
                <wp:simplePos x="0" y="0"/>
                <wp:positionH relativeFrom="column">
                  <wp:posOffset>5914390</wp:posOffset>
                </wp:positionH>
                <wp:positionV relativeFrom="paragraph">
                  <wp:posOffset>246380</wp:posOffset>
                </wp:positionV>
                <wp:extent cx="355600" cy="330200"/>
                <wp:effectExtent l="0" t="0" r="25400" b="12700"/>
                <wp:wrapNone/>
                <wp:docPr id="472936079" name="Прямоугольник 1"/>
                <wp:cNvGraphicFramePr/>
                <a:graphic xmlns:a="http://schemas.openxmlformats.org/drawingml/2006/main">
                  <a:graphicData uri="http://schemas.microsoft.com/office/word/2010/wordprocessingShape">
                    <wps:wsp>
                      <wps:cNvSpPr/>
                      <wps:spPr>
                        <a:xfrm>
                          <a:off x="0" y="0"/>
                          <a:ext cx="355600" cy="3302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3DF02D" id="Прямоугольник 1" o:spid="_x0000_s1026" style="position:absolute;margin-left:465.7pt;margin-top:19.4pt;width:28pt;height:26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" fillcolor="white [3212]" strokecolor="white [3212]" strokeweight="1pt"/>
            </w:pict>
          </mc:Fallback>
        </mc:AlternateContent>
      </w:r>
    </w:p>
    <w:p w14:paraId="4CF1153E" w14:textId="2303E8EA" w:rsidR="00A523D1" w:rsidRPr="00EF05C6" w:rsidRDefault="0063582A" w:rsidP="00EF05C6">
      <w:pPr>
        <w:spacing w:after="0" w:line="240" w:lineRule="auto"/>
        <w:ind w:firstLine="709"/>
        <w:jc w:val="center"/>
        <w:rPr>
          <w:rFonts w:ascii="Times New Roman" w:eastAsia="Times New Roman" w:hAnsi="Times New Roman" w:cs="Times New Roman"/>
          <w:b/>
          <w:sz w:val="28"/>
          <w:szCs w:val="28"/>
        </w:rPr>
      </w:pPr>
      <w:r w:rsidRPr="00EF05C6">
        <w:rPr>
          <w:rFonts w:ascii="Times New Roman" w:eastAsia="Times New Roman" w:hAnsi="Times New Roman" w:cs="Times New Roman"/>
          <w:b/>
          <w:sz w:val="28"/>
          <w:szCs w:val="28"/>
        </w:rPr>
        <w:lastRenderedPageBreak/>
        <w:t>МАЗМҰНЫ</w:t>
      </w:r>
    </w:p>
    <w:p w14:paraId="57C8CD87" w14:textId="77777777" w:rsidR="00A523D1" w:rsidRPr="00EF05C6" w:rsidRDefault="00A523D1" w:rsidP="00EF05C6">
      <w:pPr>
        <w:spacing w:after="0" w:line="240" w:lineRule="auto"/>
        <w:ind w:firstLine="709"/>
        <w:jc w:val="center"/>
        <w:rPr>
          <w:rFonts w:ascii="Times New Roman" w:eastAsia="Times New Roman" w:hAnsi="Times New Roman" w:cs="Times New Roman"/>
          <w:b/>
          <w:sz w:val="28"/>
          <w:szCs w:val="28"/>
        </w:rPr>
      </w:pPr>
    </w:p>
    <w:tbl>
      <w:tblPr>
        <w:tblW w:w="9345" w:type="dxa"/>
        <w:tblLayout w:type="fixed"/>
        <w:tblLook w:val="0400" w:firstRow="0" w:lastRow="0" w:firstColumn="0" w:lastColumn="0" w:noHBand="0" w:noVBand="1"/>
      </w:tblPr>
      <w:tblGrid>
        <w:gridCol w:w="986"/>
        <w:gridCol w:w="7669"/>
        <w:gridCol w:w="690"/>
      </w:tblGrid>
      <w:tr w:rsidR="00DA5F8D" w:rsidRPr="00DA5F8D" w14:paraId="1121CF70" w14:textId="77777777" w:rsidTr="00556CEB">
        <w:tc>
          <w:tcPr>
            <w:tcW w:w="986" w:type="dxa"/>
          </w:tcPr>
          <w:p w14:paraId="2C404BE9" w14:textId="77777777" w:rsidR="00DA5F8D" w:rsidRPr="00DA5F8D" w:rsidRDefault="00DA5F8D" w:rsidP="00DA5F8D">
            <w:pPr>
              <w:spacing w:after="0" w:line="240" w:lineRule="auto"/>
              <w:jc w:val="center"/>
              <w:rPr>
                <w:rFonts w:ascii="Times New Roman" w:eastAsia="Times New Roman" w:hAnsi="Times New Roman" w:cs="Times New Roman"/>
                <w:b/>
                <w:sz w:val="28"/>
                <w:szCs w:val="28"/>
              </w:rPr>
            </w:pPr>
            <w:bookmarkStart w:id="1" w:name="_heading=h.gjdgxs" w:colFirst="0" w:colLast="0"/>
            <w:bookmarkEnd w:id="1"/>
          </w:p>
        </w:tc>
        <w:tc>
          <w:tcPr>
            <w:tcW w:w="7669" w:type="dxa"/>
          </w:tcPr>
          <w:p w14:paraId="39ACFDDD" w14:textId="77777777" w:rsidR="00DA5F8D" w:rsidRPr="00DA5F8D" w:rsidRDefault="00DA5F8D" w:rsidP="00DA5F8D">
            <w:pPr>
              <w:spacing w:after="0" w:line="240" w:lineRule="auto"/>
              <w:rPr>
                <w:rFonts w:ascii="Times New Roman" w:eastAsia="Times New Roman" w:hAnsi="Times New Roman" w:cs="Times New Roman"/>
                <w:b/>
                <w:sz w:val="28"/>
                <w:szCs w:val="28"/>
              </w:rPr>
            </w:pPr>
            <w:r w:rsidRPr="00DA5F8D">
              <w:rPr>
                <w:rFonts w:ascii="Times New Roman" w:eastAsia="Times New Roman" w:hAnsi="Times New Roman" w:cs="Times New Roman"/>
                <w:b/>
                <w:sz w:val="28"/>
                <w:szCs w:val="28"/>
              </w:rPr>
              <w:t>КІРІСПЕ</w:t>
            </w:r>
          </w:p>
        </w:tc>
        <w:tc>
          <w:tcPr>
            <w:tcW w:w="690" w:type="dxa"/>
          </w:tcPr>
          <w:p w14:paraId="3C93E76B" w14:textId="77777777" w:rsidR="00DA5F8D" w:rsidRPr="00DA5F8D" w:rsidRDefault="00DA5F8D" w:rsidP="00DA5F8D">
            <w:pPr>
              <w:spacing w:after="0" w:line="240" w:lineRule="auto"/>
              <w:jc w:val="center"/>
              <w:rPr>
                <w:rFonts w:ascii="Times New Roman" w:eastAsia="Times New Roman" w:hAnsi="Times New Roman" w:cs="Times New Roman"/>
                <w:bCs/>
                <w:sz w:val="28"/>
                <w:szCs w:val="28"/>
                <w:lang w:val="en-US"/>
              </w:rPr>
            </w:pPr>
            <w:r w:rsidRPr="00DA5F8D">
              <w:rPr>
                <w:rFonts w:ascii="Times New Roman" w:eastAsia="Times New Roman" w:hAnsi="Times New Roman" w:cs="Times New Roman"/>
                <w:bCs/>
                <w:sz w:val="28"/>
                <w:szCs w:val="28"/>
                <w:lang w:val="en-US"/>
              </w:rPr>
              <w:t>5</w:t>
            </w:r>
          </w:p>
        </w:tc>
      </w:tr>
      <w:tr w:rsidR="00DA5F8D" w:rsidRPr="00DA5F8D" w14:paraId="70E4D3C5" w14:textId="77777777" w:rsidTr="00556CEB">
        <w:tc>
          <w:tcPr>
            <w:tcW w:w="986" w:type="dxa"/>
          </w:tcPr>
          <w:p w14:paraId="591FADD0" w14:textId="77777777" w:rsidR="00DA5F8D" w:rsidRPr="00DA5F8D" w:rsidRDefault="00DA5F8D" w:rsidP="00DA5F8D">
            <w:pPr>
              <w:spacing w:after="0" w:line="240" w:lineRule="auto"/>
              <w:jc w:val="center"/>
              <w:rPr>
                <w:rFonts w:ascii="Times New Roman" w:eastAsia="Times New Roman" w:hAnsi="Times New Roman" w:cs="Times New Roman"/>
                <w:b/>
                <w:sz w:val="28"/>
                <w:szCs w:val="28"/>
              </w:rPr>
            </w:pPr>
            <w:r w:rsidRPr="00DA5F8D">
              <w:rPr>
                <w:rFonts w:ascii="Times New Roman" w:eastAsia="Times New Roman" w:hAnsi="Times New Roman" w:cs="Times New Roman"/>
                <w:b/>
                <w:sz w:val="28"/>
                <w:szCs w:val="28"/>
              </w:rPr>
              <w:t>1</w:t>
            </w:r>
          </w:p>
        </w:tc>
        <w:tc>
          <w:tcPr>
            <w:tcW w:w="7669" w:type="dxa"/>
          </w:tcPr>
          <w:p w14:paraId="2F5BF242" w14:textId="77777777" w:rsidR="00DA5F8D" w:rsidRPr="00DA5F8D" w:rsidRDefault="00DA5F8D" w:rsidP="00DA5F8D">
            <w:pPr>
              <w:spacing w:after="0" w:line="240" w:lineRule="auto"/>
              <w:rPr>
                <w:rFonts w:ascii="Times New Roman" w:eastAsia="Times New Roman" w:hAnsi="Times New Roman" w:cs="Times New Roman"/>
                <w:b/>
                <w:sz w:val="28"/>
                <w:szCs w:val="28"/>
              </w:rPr>
            </w:pPr>
            <w:r w:rsidRPr="00DA5F8D">
              <w:rPr>
                <w:rFonts w:ascii="Times New Roman" w:eastAsia="Times New Roman" w:hAnsi="Times New Roman" w:cs="Times New Roman"/>
                <w:b/>
                <w:sz w:val="28"/>
                <w:szCs w:val="28"/>
              </w:rPr>
              <w:t>ӘДЕБИЕТТЕРГЕ ШОЛУ</w:t>
            </w:r>
          </w:p>
        </w:tc>
        <w:tc>
          <w:tcPr>
            <w:tcW w:w="690" w:type="dxa"/>
          </w:tcPr>
          <w:p w14:paraId="7569A4D1" w14:textId="77777777" w:rsidR="00DA5F8D" w:rsidRPr="00DA5F8D" w:rsidRDefault="00DA5F8D" w:rsidP="00DA5F8D">
            <w:pPr>
              <w:spacing w:after="0" w:line="240" w:lineRule="auto"/>
              <w:jc w:val="center"/>
              <w:rPr>
                <w:rFonts w:ascii="Times New Roman" w:eastAsia="Times New Roman" w:hAnsi="Times New Roman" w:cs="Times New Roman"/>
                <w:bCs/>
                <w:sz w:val="28"/>
                <w:szCs w:val="28"/>
                <w:lang w:val="en-US"/>
              </w:rPr>
            </w:pPr>
            <w:r w:rsidRPr="00DA5F8D">
              <w:rPr>
                <w:rFonts w:ascii="Times New Roman" w:eastAsia="Times New Roman" w:hAnsi="Times New Roman" w:cs="Times New Roman"/>
                <w:bCs/>
                <w:sz w:val="28"/>
                <w:szCs w:val="28"/>
                <w:lang w:val="ru-RU"/>
              </w:rPr>
              <w:t>1</w:t>
            </w:r>
            <w:r w:rsidRPr="00DA5F8D">
              <w:rPr>
                <w:rFonts w:ascii="Times New Roman" w:eastAsia="Times New Roman" w:hAnsi="Times New Roman" w:cs="Times New Roman"/>
                <w:bCs/>
                <w:sz w:val="28"/>
                <w:szCs w:val="28"/>
                <w:lang w:val="en-US"/>
              </w:rPr>
              <w:t>1</w:t>
            </w:r>
          </w:p>
        </w:tc>
      </w:tr>
      <w:tr w:rsidR="00DA5F8D" w:rsidRPr="00DA5F8D" w14:paraId="6D5C6387" w14:textId="77777777" w:rsidTr="00556CEB">
        <w:trPr>
          <w:trHeight w:val="713"/>
        </w:trPr>
        <w:tc>
          <w:tcPr>
            <w:tcW w:w="986" w:type="dxa"/>
          </w:tcPr>
          <w:p w14:paraId="159D117F"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1.1</w:t>
            </w:r>
          </w:p>
        </w:tc>
        <w:tc>
          <w:tcPr>
            <w:tcW w:w="7669" w:type="dxa"/>
          </w:tcPr>
          <w:p w14:paraId="45B50263"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Тұрақты органикалық қосылыстардың химиялық құрамы, хлорорганикалық пестицидтердің классификациясы</w:t>
            </w:r>
          </w:p>
        </w:tc>
        <w:tc>
          <w:tcPr>
            <w:tcW w:w="690" w:type="dxa"/>
          </w:tcPr>
          <w:p w14:paraId="4C297438" w14:textId="77777777" w:rsidR="00DA5F8D" w:rsidRPr="00DA5F8D" w:rsidRDefault="00DA5F8D" w:rsidP="00DA5F8D">
            <w:pPr>
              <w:spacing w:after="0" w:line="240" w:lineRule="auto"/>
              <w:jc w:val="center"/>
              <w:rPr>
                <w:rFonts w:ascii="Times New Roman" w:eastAsia="Times New Roman" w:hAnsi="Times New Roman" w:cs="Times New Roman"/>
                <w:sz w:val="28"/>
                <w:szCs w:val="28"/>
                <w:lang w:val="en-US"/>
              </w:rPr>
            </w:pPr>
            <w:r w:rsidRPr="00DA5F8D">
              <w:rPr>
                <w:rFonts w:ascii="Times New Roman" w:eastAsia="Times New Roman" w:hAnsi="Times New Roman" w:cs="Times New Roman"/>
                <w:sz w:val="28"/>
                <w:szCs w:val="28"/>
                <w:lang w:val="ru-RU"/>
              </w:rPr>
              <w:t>1</w:t>
            </w:r>
            <w:r w:rsidRPr="00DA5F8D">
              <w:rPr>
                <w:rFonts w:ascii="Times New Roman" w:eastAsia="Times New Roman" w:hAnsi="Times New Roman" w:cs="Times New Roman"/>
                <w:sz w:val="28"/>
                <w:szCs w:val="28"/>
                <w:lang w:val="en-US"/>
              </w:rPr>
              <w:t>1</w:t>
            </w:r>
          </w:p>
        </w:tc>
      </w:tr>
      <w:tr w:rsidR="00DA5F8D" w:rsidRPr="00DA5F8D" w14:paraId="50F084B6" w14:textId="77777777" w:rsidTr="00556CEB">
        <w:tc>
          <w:tcPr>
            <w:tcW w:w="986" w:type="dxa"/>
          </w:tcPr>
          <w:p w14:paraId="0C63346C"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1.2</w:t>
            </w:r>
          </w:p>
        </w:tc>
        <w:tc>
          <w:tcPr>
            <w:tcW w:w="7669" w:type="dxa"/>
          </w:tcPr>
          <w:p w14:paraId="54DEC8CF"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Қазақстан Республикасының қоршаған орта объектілерінің тұрақты органикалық қосылыстармен ластану мәселелері және қоршаған ортаға әсері</w:t>
            </w:r>
          </w:p>
        </w:tc>
        <w:tc>
          <w:tcPr>
            <w:tcW w:w="690" w:type="dxa"/>
          </w:tcPr>
          <w:p w14:paraId="01CA822C" w14:textId="77777777" w:rsidR="00DA5F8D" w:rsidRPr="00DA5F8D" w:rsidRDefault="00DA5F8D" w:rsidP="00DA5F8D">
            <w:pPr>
              <w:spacing w:after="0" w:line="240" w:lineRule="auto"/>
              <w:jc w:val="center"/>
              <w:rPr>
                <w:rFonts w:ascii="Times New Roman" w:eastAsia="Times New Roman" w:hAnsi="Times New Roman" w:cs="Times New Roman"/>
                <w:sz w:val="28"/>
                <w:szCs w:val="28"/>
                <w:lang w:val="en-US"/>
              </w:rPr>
            </w:pPr>
            <w:r w:rsidRPr="00DA5F8D">
              <w:rPr>
                <w:rFonts w:ascii="Times New Roman" w:eastAsia="Times New Roman" w:hAnsi="Times New Roman" w:cs="Times New Roman"/>
                <w:sz w:val="28"/>
                <w:szCs w:val="28"/>
                <w:lang w:val="ru-RU"/>
              </w:rPr>
              <w:t>2</w:t>
            </w:r>
            <w:r w:rsidRPr="00DA5F8D">
              <w:rPr>
                <w:rFonts w:ascii="Times New Roman" w:eastAsia="Times New Roman" w:hAnsi="Times New Roman" w:cs="Times New Roman"/>
                <w:sz w:val="28"/>
                <w:szCs w:val="28"/>
                <w:lang w:val="en-US"/>
              </w:rPr>
              <w:t>4</w:t>
            </w:r>
          </w:p>
        </w:tc>
      </w:tr>
      <w:tr w:rsidR="00DA5F8D" w:rsidRPr="00DA5F8D" w14:paraId="704C50C6" w14:textId="77777777" w:rsidTr="00556CEB">
        <w:tc>
          <w:tcPr>
            <w:tcW w:w="986" w:type="dxa"/>
          </w:tcPr>
          <w:p w14:paraId="362012D6"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1.3</w:t>
            </w:r>
          </w:p>
        </w:tc>
        <w:tc>
          <w:tcPr>
            <w:tcW w:w="7669" w:type="dxa"/>
          </w:tcPr>
          <w:p w14:paraId="077F689F"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Тұрақты органикалық қосылыстармен ластанған қоршаған ортаны биоремедиациялауда микроорганизмдер және  микробтық консорциумдарды қолдану</w:t>
            </w:r>
          </w:p>
        </w:tc>
        <w:tc>
          <w:tcPr>
            <w:tcW w:w="690" w:type="dxa"/>
          </w:tcPr>
          <w:p w14:paraId="3DDD5D2D" w14:textId="77777777" w:rsidR="00DA5F8D" w:rsidRPr="00DA5F8D" w:rsidRDefault="00DA5F8D" w:rsidP="00DA5F8D">
            <w:pPr>
              <w:spacing w:after="0" w:line="240" w:lineRule="auto"/>
              <w:jc w:val="center"/>
              <w:rPr>
                <w:rFonts w:ascii="Times New Roman" w:eastAsia="Times New Roman" w:hAnsi="Times New Roman" w:cs="Times New Roman"/>
                <w:sz w:val="28"/>
                <w:szCs w:val="28"/>
                <w:lang w:val="en-US"/>
              </w:rPr>
            </w:pPr>
            <w:r w:rsidRPr="00DA5F8D">
              <w:rPr>
                <w:rFonts w:ascii="Times New Roman" w:eastAsia="Times New Roman" w:hAnsi="Times New Roman" w:cs="Times New Roman"/>
                <w:sz w:val="28"/>
                <w:szCs w:val="28"/>
                <w:lang w:val="ru-RU"/>
              </w:rPr>
              <w:t>3</w:t>
            </w:r>
            <w:r w:rsidRPr="00DA5F8D">
              <w:rPr>
                <w:rFonts w:ascii="Times New Roman" w:eastAsia="Times New Roman" w:hAnsi="Times New Roman" w:cs="Times New Roman"/>
                <w:sz w:val="28"/>
                <w:szCs w:val="28"/>
                <w:lang w:val="en-US"/>
              </w:rPr>
              <w:t>0</w:t>
            </w:r>
          </w:p>
        </w:tc>
      </w:tr>
      <w:tr w:rsidR="00DA5F8D" w:rsidRPr="00DA5F8D" w14:paraId="0A7822F9" w14:textId="77777777" w:rsidTr="00556CEB">
        <w:tc>
          <w:tcPr>
            <w:tcW w:w="986" w:type="dxa"/>
          </w:tcPr>
          <w:p w14:paraId="3AC3BC6F" w14:textId="77777777" w:rsidR="00DA5F8D" w:rsidRPr="00DA5F8D" w:rsidRDefault="00DA5F8D" w:rsidP="00DA5F8D">
            <w:pPr>
              <w:spacing w:after="0" w:line="240" w:lineRule="auto"/>
              <w:jc w:val="center"/>
              <w:rPr>
                <w:rFonts w:ascii="Times New Roman" w:eastAsia="Times New Roman" w:hAnsi="Times New Roman" w:cs="Times New Roman"/>
                <w:b/>
                <w:sz w:val="28"/>
                <w:szCs w:val="28"/>
              </w:rPr>
            </w:pPr>
            <w:r w:rsidRPr="00DA5F8D">
              <w:rPr>
                <w:rFonts w:ascii="Times New Roman" w:eastAsia="Times New Roman" w:hAnsi="Times New Roman" w:cs="Times New Roman"/>
                <w:b/>
                <w:sz w:val="28"/>
                <w:szCs w:val="28"/>
              </w:rPr>
              <w:t>2</w:t>
            </w:r>
          </w:p>
        </w:tc>
        <w:tc>
          <w:tcPr>
            <w:tcW w:w="7669" w:type="dxa"/>
          </w:tcPr>
          <w:p w14:paraId="0220B596" w14:textId="77777777" w:rsidR="00DA5F8D" w:rsidRPr="00DA5F8D" w:rsidRDefault="00DA5F8D" w:rsidP="00DA5F8D">
            <w:pPr>
              <w:spacing w:after="0" w:line="240" w:lineRule="auto"/>
              <w:rPr>
                <w:rFonts w:ascii="Times New Roman" w:eastAsia="Times New Roman" w:hAnsi="Times New Roman" w:cs="Times New Roman"/>
                <w:b/>
                <w:sz w:val="28"/>
                <w:szCs w:val="28"/>
              </w:rPr>
            </w:pPr>
            <w:r w:rsidRPr="00DA5F8D">
              <w:rPr>
                <w:rFonts w:ascii="Times New Roman" w:eastAsia="Times New Roman" w:hAnsi="Times New Roman" w:cs="Times New Roman"/>
                <w:b/>
                <w:sz w:val="28"/>
                <w:szCs w:val="28"/>
              </w:rPr>
              <w:t>ЗЕРТТЕУ ОБЪЕКТІЛЕРІ, МАТЕРИАЛДАРЫ МЕН ӘДІСТЕРІ</w:t>
            </w:r>
          </w:p>
        </w:tc>
        <w:tc>
          <w:tcPr>
            <w:tcW w:w="690" w:type="dxa"/>
          </w:tcPr>
          <w:p w14:paraId="3BE2E501" w14:textId="77777777" w:rsidR="00DA5F8D" w:rsidRPr="00DA5F8D" w:rsidRDefault="00DA5F8D" w:rsidP="00DA5F8D">
            <w:pPr>
              <w:spacing w:after="0" w:line="240" w:lineRule="auto"/>
              <w:jc w:val="center"/>
              <w:rPr>
                <w:rFonts w:ascii="Times New Roman" w:eastAsia="Times New Roman" w:hAnsi="Times New Roman" w:cs="Times New Roman"/>
                <w:bCs/>
                <w:sz w:val="28"/>
                <w:szCs w:val="28"/>
                <w:lang w:val="en-US"/>
              </w:rPr>
            </w:pPr>
            <w:r w:rsidRPr="00DA5F8D">
              <w:rPr>
                <w:rFonts w:ascii="Times New Roman" w:eastAsia="Times New Roman" w:hAnsi="Times New Roman" w:cs="Times New Roman"/>
                <w:bCs/>
                <w:sz w:val="28"/>
                <w:szCs w:val="28"/>
                <w:lang w:val="en-US"/>
              </w:rPr>
              <w:t>45</w:t>
            </w:r>
          </w:p>
        </w:tc>
      </w:tr>
      <w:tr w:rsidR="00DA5F8D" w:rsidRPr="00DA5F8D" w14:paraId="31E4BC4B" w14:textId="77777777" w:rsidTr="00556CEB">
        <w:tc>
          <w:tcPr>
            <w:tcW w:w="986" w:type="dxa"/>
          </w:tcPr>
          <w:p w14:paraId="3DE25923"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2.1</w:t>
            </w:r>
          </w:p>
        </w:tc>
        <w:tc>
          <w:tcPr>
            <w:tcW w:w="7669" w:type="dxa"/>
          </w:tcPr>
          <w:p w14:paraId="2F8273C6"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Зерттеу объектілері</w:t>
            </w:r>
          </w:p>
        </w:tc>
        <w:tc>
          <w:tcPr>
            <w:tcW w:w="690" w:type="dxa"/>
          </w:tcPr>
          <w:p w14:paraId="3AA04786" w14:textId="77777777" w:rsidR="00DA5F8D" w:rsidRPr="00DA5F8D" w:rsidRDefault="00DA5F8D" w:rsidP="00DA5F8D">
            <w:pPr>
              <w:spacing w:after="0" w:line="240" w:lineRule="auto"/>
              <w:jc w:val="center"/>
              <w:rPr>
                <w:rFonts w:ascii="Times New Roman" w:eastAsia="Times New Roman" w:hAnsi="Times New Roman" w:cs="Times New Roman"/>
                <w:sz w:val="28"/>
                <w:szCs w:val="28"/>
                <w:lang w:val="en-US"/>
              </w:rPr>
            </w:pPr>
            <w:r w:rsidRPr="00DA5F8D">
              <w:rPr>
                <w:rFonts w:ascii="Times New Roman" w:eastAsia="Times New Roman" w:hAnsi="Times New Roman" w:cs="Times New Roman"/>
                <w:sz w:val="28"/>
                <w:szCs w:val="28"/>
                <w:lang w:val="en-US"/>
              </w:rPr>
              <w:t>45</w:t>
            </w:r>
          </w:p>
        </w:tc>
      </w:tr>
      <w:tr w:rsidR="00DA5F8D" w:rsidRPr="00DA5F8D" w14:paraId="431367EF" w14:textId="77777777" w:rsidTr="00556CEB">
        <w:tc>
          <w:tcPr>
            <w:tcW w:w="986" w:type="dxa"/>
          </w:tcPr>
          <w:p w14:paraId="2F185034"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2.2</w:t>
            </w:r>
          </w:p>
        </w:tc>
        <w:tc>
          <w:tcPr>
            <w:tcW w:w="7669" w:type="dxa"/>
          </w:tcPr>
          <w:p w14:paraId="52C9B541"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Зерттеу материалдары</w:t>
            </w:r>
          </w:p>
        </w:tc>
        <w:tc>
          <w:tcPr>
            <w:tcW w:w="690" w:type="dxa"/>
          </w:tcPr>
          <w:p w14:paraId="1F3B5AB4" w14:textId="77777777" w:rsidR="00DA5F8D" w:rsidRPr="00DA5F8D" w:rsidRDefault="00DA5F8D" w:rsidP="00DA5F8D">
            <w:pPr>
              <w:spacing w:after="0" w:line="240" w:lineRule="auto"/>
              <w:jc w:val="center"/>
              <w:rPr>
                <w:rFonts w:ascii="Times New Roman" w:eastAsia="Times New Roman" w:hAnsi="Times New Roman" w:cs="Times New Roman"/>
                <w:sz w:val="28"/>
                <w:szCs w:val="28"/>
                <w:lang w:val="en-US"/>
              </w:rPr>
            </w:pPr>
            <w:r w:rsidRPr="00DA5F8D">
              <w:rPr>
                <w:rFonts w:ascii="Times New Roman" w:eastAsia="Times New Roman" w:hAnsi="Times New Roman" w:cs="Times New Roman"/>
                <w:sz w:val="28"/>
                <w:szCs w:val="28"/>
                <w:lang w:val="en-US"/>
              </w:rPr>
              <w:t>46</w:t>
            </w:r>
          </w:p>
        </w:tc>
      </w:tr>
      <w:tr w:rsidR="00DA5F8D" w:rsidRPr="00DA5F8D" w14:paraId="6B15DF96" w14:textId="77777777" w:rsidTr="00556CEB">
        <w:tc>
          <w:tcPr>
            <w:tcW w:w="986" w:type="dxa"/>
          </w:tcPr>
          <w:p w14:paraId="5A870CAC"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2.3</w:t>
            </w:r>
          </w:p>
        </w:tc>
        <w:tc>
          <w:tcPr>
            <w:tcW w:w="7669" w:type="dxa"/>
          </w:tcPr>
          <w:p w14:paraId="09FDFBF4"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Зерттеу әдістері</w:t>
            </w:r>
          </w:p>
        </w:tc>
        <w:tc>
          <w:tcPr>
            <w:tcW w:w="690" w:type="dxa"/>
          </w:tcPr>
          <w:p w14:paraId="6FB76E78" w14:textId="51B7CC0F" w:rsidR="00DA5F8D" w:rsidRPr="0006735B"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4</w:t>
            </w:r>
            <w:r w:rsidR="0006735B">
              <w:rPr>
                <w:rFonts w:ascii="Times New Roman" w:eastAsia="Times New Roman" w:hAnsi="Times New Roman" w:cs="Times New Roman"/>
                <w:sz w:val="28"/>
                <w:szCs w:val="28"/>
                <w:lang w:val="ru-RU"/>
              </w:rPr>
              <w:t>7</w:t>
            </w:r>
          </w:p>
        </w:tc>
      </w:tr>
      <w:tr w:rsidR="00DA5F8D" w:rsidRPr="00DA5F8D" w14:paraId="44A1C578" w14:textId="77777777" w:rsidTr="00556CEB">
        <w:tc>
          <w:tcPr>
            <w:tcW w:w="986" w:type="dxa"/>
          </w:tcPr>
          <w:p w14:paraId="412F7035"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2.3.1</w:t>
            </w:r>
          </w:p>
        </w:tc>
        <w:tc>
          <w:tcPr>
            <w:tcW w:w="7669" w:type="dxa"/>
          </w:tcPr>
          <w:p w14:paraId="53F07EB0"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Тұрақты органикалық қосылыстармен ластанған топырақ үлгілерін химиялық талдау әдісі</w:t>
            </w:r>
          </w:p>
        </w:tc>
        <w:tc>
          <w:tcPr>
            <w:tcW w:w="690" w:type="dxa"/>
          </w:tcPr>
          <w:p w14:paraId="4C39132F" w14:textId="00439685" w:rsidR="00DA5F8D" w:rsidRPr="0006735B"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4</w:t>
            </w:r>
            <w:r w:rsidR="0006735B">
              <w:rPr>
                <w:rFonts w:ascii="Times New Roman" w:eastAsia="Times New Roman" w:hAnsi="Times New Roman" w:cs="Times New Roman"/>
                <w:sz w:val="28"/>
                <w:szCs w:val="28"/>
                <w:lang w:val="ru-RU"/>
              </w:rPr>
              <w:t>7</w:t>
            </w:r>
          </w:p>
        </w:tc>
      </w:tr>
      <w:tr w:rsidR="00DA5F8D" w:rsidRPr="00DA5F8D" w14:paraId="69AE9500" w14:textId="77777777" w:rsidTr="00556CEB">
        <w:tc>
          <w:tcPr>
            <w:tcW w:w="986" w:type="dxa"/>
          </w:tcPr>
          <w:p w14:paraId="0D216CCE"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2.3.2</w:t>
            </w:r>
          </w:p>
        </w:tc>
        <w:tc>
          <w:tcPr>
            <w:tcW w:w="7669" w:type="dxa"/>
          </w:tcPr>
          <w:p w14:paraId="5657D701"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 xml:space="preserve">Пестицидтермен ластанған топырақ үлгілерінің микробтық алуантүрлілігін метагеномды талдау және микробиологиялық зерттеу әдісі </w:t>
            </w:r>
          </w:p>
        </w:tc>
        <w:tc>
          <w:tcPr>
            <w:tcW w:w="690" w:type="dxa"/>
          </w:tcPr>
          <w:p w14:paraId="02E015BD" w14:textId="3C63277C" w:rsidR="00DA5F8D" w:rsidRPr="0006735B"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4</w:t>
            </w:r>
            <w:r w:rsidR="0006735B">
              <w:rPr>
                <w:rFonts w:ascii="Times New Roman" w:eastAsia="Times New Roman" w:hAnsi="Times New Roman" w:cs="Times New Roman"/>
                <w:sz w:val="28"/>
                <w:szCs w:val="28"/>
                <w:lang w:val="ru-RU"/>
              </w:rPr>
              <w:t>9</w:t>
            </w:r>
          </w:p>
        </w:tc>
      </w:tr>
      <w:tr w:rsidR="00DA5F8D" w:rsidRPr="00DA5F8D" w14:paraId="656F3C68" w14:textId="77777777" w:rsidTr="00556CEB">
        <w:tc>
          <w:tcPr>
            <w:tcW w:w="986" w:type="dxa"/>
          </w:tcPr>
          <w:p w14:paraId="69971AAF"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2.3.3</w:t>
            </w:r>
          </w:p>
        </w:tc>
        <w:tc>
          <w:tcPr>
            <w:tcW w:w="7669" w:type="dxa"/>
          </w:tcPr>
          <w:p w14:paraId="64E79BD1"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Таза дақылдардың морфология – культуральдық, физиология-биохимиялық, молекулалық - генетикалық қасиеттерін зерттеу  және идентификациялау әдістері</w:t>
            </w:r>
          </w:p>
        </w:tc>
        <w:tc>
          <w:tcPr>
            <w:tcW w:w="690" w:type="dxa"/>
          </w:tcPr>
          <w:p w14:paraId="24517E83" w14:textId="77777777" w:rsidR="00DA5F8D" w:rsidRPr="00DA5F8D" w:rsidRDefault="00DA5F8D" w:rsidP="00DA5F8D">
            <w:pPr>
              <w:spacing w:after="0" w:line="240" w:lineRule="auto"/>
              <w:jc w:val="center"/>
              <w:rPr>
                <w:rFonts w:ascii="Times New Roman" w:eastAsia="Times New Roman" w:hAnsi="Times New Roman" w:cs="Times New Roman"/>
                <w:sz w:val="28"/>
                <w:szCs w:val="28"/>
                <w:lang w:val="en-US"/>
              </w:rPr>
            </w:pPr>
            <w:r w:rsidRPr="00DA5F8D">
              <w:rPr>
                <w:rFonts w:ascii="Times New Roman" w:eastAsia="Times New Roman" w:hAnsi="Times New Roman" w:cs="Times New Roman"/>
                <w:sz w:val="28"/>
                <w:szCs w:val="28"/>
                <w:lang w:val="en-US"/>
              </w:rPr>
              <w:t>51</w:t>
            </w:r>
          </w:p>
        </w:tc>
      </w:tr>
      <w:tr w:rsidR="00DA5F8D" w:rsidRPr="00DA5F8D" w14:paraId="2C295D86" w14:textId="77777777" w:rsidTr="00556CEB">
        <w:tc>
          <w:tcPr>
            <w:tcW w:w="986" w:type="dxa"/>
          </w:tcPr>
          <w:p w14:paraId="776D534B"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2.3.4</w:t>
            </w:r>
          </w:p>
        </w:tc>
        <w:tc>
          <w:tcPr>
            <w:tcW w:w="7669" w:type="dxa"/>
          </w:tcPr>
          <w:p w14:paraId="38216B91"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 xml:space="preserve">Перспективті штамдардың деструктивті белсенділігінің механизмдерін зерттеу және деструктор –штамдарға скрининг жүргізу әдісі </w:t>
            </w:r>
          </w:p>
        </w:tc>
        <w:tc>
          <w:tcPr>
            <w:tcW w:w="690" w:type="dxa"/>
          </w:tcPr>
          <w:p w14:paraId="7528754F" w14:textId="581F194A" w:rsidR="00DA5F8D" w:rsidRPr="0006735B"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5</w:t>
            </w:r>
            <w:r w:rsidR="0006735B">
              <w:rPr>
                <w:rFonts w:ascii="Times New Roman" w:eastAsia="Times New Roman" w:hAnsi="Times New Roman" w:cs="Times New Roman"/>
                <w:sz w:val="28"/>
                <w:szCs w:val="28"/>
                <w:lang w:val="ru-RU"/>
              </w:rPr>
              <w:t>4</w:t>
            </w:r>
          </w:p>
        </w:tc>
      </w:tr>
      <w:tr w:rsidR="00DA5F8D" w:rsidRPr="00DA5F8D" w14:paraId="608ABC71" w14:textId="77777777" w:rsidTr="00556CEB">
        <w:tc>
          <w:tcPr>
            <w:tcW w:w="986" w:type="dxa"/>
          </w:tcPr>
          <w:p w14:paraId="49F5A10A" w14:textId="77777777" w:rsidR="00DA5F8D" w:rsidRPr="00DA5F8D" w:rsidRDefault="00DA5F8D" w:rsidP="00DA5F8D">
            <w:pPr>
              <w:spacing w:after="0" w:line="240" w:lineRule="auto"/>
              <w:jc w:val="center"/>
              <w:rPr>
                <w:rFonts w:ascii="Times New Roman" w:eastAsia="Times New Roman" w:hAnsi="Times New Roman" w:cs="Times New Roman"/>
                <w:sz w:val="28"/>
                <w:szCs w:val="28"/>
                <w:lang w:val="en-US"/>
              </w:rPr>
            </w:pPr>
            <w:r w:rsidRPr="00DA5F8D">
              <w:rPr>
                <w:rFonts w:ascii="Times New Roman" w:eastAsia="Times New Roman" w:hAnsi="Times New Roman" w:cs="Times New Roman"/>
                <w:sz w:val="28"/>
                <w:szCs w:val="28"/>
              </w:rPr>
              <w:t>2.3.</w:t>
            </w:r>
            <w:r w:rsidRPr="00DA5F8D">
              <w:rPr>
                <w:rFonts w:ascii="Times New Roman" w:eastAsia="Times New Roman" w:hAnsi="Times New Roman" w:cs="Times New Roman"/>
                <w:sz w:val="28"/>
                <w:szCs w:val="28"/>
                <w:lang w:val="en-US"/>
              </w:rPr>
              <w:t>4.1</w:t>
            </w:r>
          </w:p>
        </w:tc>
        <w:tc>
          <w:tcPr>
            <w:tcW w:w="7669" w:type="dxa"/>
          </w:tcPr>
          <w:p w14:paraId="6F2FE1C9"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Штамм-деструкторлардың ферментативті белсенділігін анықтау әдісі</w:t>
            </w:r>
          </w:p>
        </w:tc>
        <w:tc>
          <w:tcPr>
            <w:tcW w:w="690" w:type="dxa"/>
          </w:tcPr>
          <w:p w14:paraId="1AF5BE1A" w14:textId="4FAD313F" w:rsidR="00DA5F8D" w:rsidRPr="0006735B"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5</w:t>
            </w:r>
            <w:r w:rsidR="0006735B">
              <w:rPr>
                <w:rFonts w:ascii="Times New Roman" w:eastAsia="Times New Roman" w:hAnsi="Times New Roman" w:cs="Times New Roman"/>
                <w:sz w:val="28"/>
                <w:szCs w:val="28"/>
                <w:lang w:val="ru-RU"/>
              </w:rPr>
              <w:t>5</w:t>
            </w:r>
          </w:p>
        </w:tc>
      </w:tr>
      <w:tr w:rsidR="00DA5F8D" w:rsidRPr="00DA5F8D" w14:paraId="5E7C78C1" w14:textId="77777777" w:rsidTr="00556CEB">
        <w:tc>
          <w:tcPr>
            <w:tcW w:w="986" w:type="dxa"/>
          </w:tcPr>
          <w:p w14:paraId="456C2274"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2.3.5</w:t>
            </w:r>
          </w:p>
        </w:tc>
        <w:tc>
          <w:tcPr>
            <w:tcW w:w="7669" w:type="dxa"/>
          </w:tcPr>
          <w:p w14:paraId="60728917"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Перспективті штамм-деструкторлардың   биoсәйкeстiгiн зepттeу және консорциум құру әдiсi</w:t>
            </w:r>
          </w:p>
        </w:tc>
        <w:tc>
          <w:tcPr>
            <w:tcW w:w="690" w:type="dxa"/>
          </w:tcPr>
          <w:p w14:paraId="2502261A" w14:textId="4E4BD104" w:rsidR="00DA5F8D" w:rsidRPr="0006735B"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5</w:t>
            </w:r>
            <w:r w:rsidR="0006735B">
              <w:rPr>
                <w:rFonts w:ascii="Times New Roman" w:eastAsia="Times New Roman" w:hAnsi="Times New Roman" w:cs="Times New Roman"/>
                <w:sz w:val="28"/>
                <w:szCs w:val="28"/>
                <w:lang w:val="ru-RU"/>
              </w:rPr>
              <w:t>6</w:t>
            </w:r>
          </w:p>
        </w:tc>
      </w:tr>
      <w:tr w:rsidR="00DA5F8D" w:rsidRPr="00DA5F8D" w14:paraId="6E558330" w14:textId="77777777" w:rsidTr="00556CEB">
        <w:tc>
          <w:tcPr>
            <w:tcW w:w="986" w:type="dxa"/>
          </w:tcPr>
          <w:p w14:paraId="68315EA0"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2.3.5.1</w:t>
            </w:r>
          </w:p>
        </w:tc>
        <w:tc>
          <w:tcPr>
            <w:tcW w:w="7669" w:type="dxa"/>
          </w:tcPr>
          <w:p w14:paraId="49080A26"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Штамм-деструкторлардың хлорорганикалық пестицидтерді ыдырату дәрежесін масс-спектрометриялық детекторы бар газды – сұйық хроматография әдісімен анықтау</w:t>
            </w:r>
          </w:p>
        </w:tc>
        <w:tc>
          <w:tcPr>
            <w:tcW w:w="690" w:type="dxa"/>
          </w:tcPr>
          <w:p w14:paraId="547A2E78" w14:textId="77777777" w:rsidR="00DA5F8D" w:rsidRPr="00DA5F8D" w:rsidRDefault="00DA5F8D" w:rsidP="00DA5F8D">
            <w:pPr>
              <w:spacing w:after="0" w:line="240" w:lineRule="auto"/>
              <w:jc w:val="center"/>
              <w:rPr>
                <w:rFonts w:ascii="Times New Roman" w:eastAsia="Times New Roman" w:hAnsi="Times New Roman" w:cs="Times New Roman"/>
                <w:sz w:val="28"/>
                <w:szCs w:val="28"/>
                <w:lang w:val="en-US"/>
              </w:rPr>
            </w:pPr>
            <w:r w:rsidRPr="00DA5F8D">
              <w:rPr>
                <w:rFonts w:ascii="Times New Roman" w:eastAsia="Times New Roman" w:hAnsi="Times New Roman" w:cs="Times New Roman"/>
                <w:sz w:val="28"/>
                <w:szCs w:val="28"/>
                <w:lang w:val="en-US"/>
              </w:rPr>
              <w:t>57</w:t>
            </w:r>
          </w:p>
        </w:tc>
      </w:tr>
      <w:tr w:rsidR="00DA5F8D" w:rsidRPr="00DA5F8D" w14:paraId="538842E1" w14:textId="77777777" w:rsidTr="00556CEB">
        <w:tc>
          <w:tcPr>
            <w:tcW w:w="986" w:type="dxa"/>
          </w:tcPr>
          <w:p w14:paraId="6196C138"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2.3.5.2</w:t>
            </w:r>
            <w:r w:rsidRPr="00DA5F8D">
              <w:rPr>
                <w:rFonts w:ascii="Times New Roman" w:eastAsia="Times New Roman" w:hAnsi="Times New Roman" w:cs="Times New Roman"/>
                <w:sz w:val="28"/>
                <w:szCs w:val="28"/>
              </w:rPr>
              <w:tab/>
            </w:r>
          </w:p>
        </w:tc>
        <w:tc>
          <w:tcPr>
            <w:tcW w:w="7669" w:type="dxa"/>
          </w:tcPr>
          <w:p w14:paraId="6F7F7A0D"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Штамм – деструкторлардың хлорорганикалық пестицидтерді ыдырату белсенділігін модельді тәжірибиелерде зерттеу әдісі</w:t>
            </w:r>
          </w:p>
        </w:tc>
        <w:tc>
          <w:tcPr>
            <w:tcW w:w="690" w:type="dxa"/>
          </w:tcPr>
          <w:p w14:paraId="087A3678" w14:textId="3BF3116A" w:rsidR="00DA5F8D" w:rsidRPr="0006735B"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5</w:t>
            </w:r>
            <w:r w:rsidR="0006735B">
              <w:rPr>
                <w:rFonts w:ascii="Times New Roman" w:eastAsia="Times New Roman" w:hAnsi="Times New Roman" w:cs="Times New Roman"/>
                <w:sz w:val="28"/>
                <w:szCs w:val="28"/>
                <w:lang w:val="ru-RU"/>
              </w:rPr>
              <w:t>8</w:t>
            </w:r>
          </w:p>
        </w:tc>
      </w:tr>
      <w:tr w:rsidR="00DA5F8D" w:rsidRPr="00DA5F8D" w14:paraId="7F6B0E35" w14:textId="77777777" w:rsidTr="00556CEB">
        <w:tc>
          <w:tcPr>
            <w:tcW w:w="986" w:type="dxa"/>
          </w:tcPr>
          <w:p w14:paraId="2D7A8ECD"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2.3.5.3</w:t>
            </w:r>
          </w:p>
        </w:tc>
        <w:tc>
          <w:tcPr>
            <w:tcW w:w="7669" w:type="dxa"/>
          </w:tcPr>
          <w:p w14:paraId="51C518E0"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Штамм-деструкторлардың пестицидтер қатысында функциональдық топтарын ИҚ-Фурье спектрометрі ALPHA II әдісімен анықтау</w:t>
            </w:r>
          </w:p>
        </w:tc>
        <w:tc>
          <w:tcPr>
            <w:tcW w:w="690" w:type="dxa"/>
          </w:tcPr>
          <w:p w14:paraId="11583161" w14:textId="790B1004" w:rsidR="00DA5F8D" w:rsidRPr="0006735B" w:rsidRDefault="0006735B" w:rsidP="00DA5F8D">
            <w:pPr>
              <w:spacing w:after="0"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59</w:t>
            </w:r>
          </w:p>
        </w:tc>
      </w:tr>
      <w:tr w:rsidR="00DA5F8D" w:rsidRPr="00DA5F8D" w14:paraId="5C3F2C05" w14:textId="77777777" w:rsidTr="00556CEB">
        <w:tc>
          <w:tcPr>
            <w:tcW w:w="986" w:type="dxa"/>
          </w:tcPr>
          <w:p w14:paraId="490CFB64"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2.3.6</w:t>
            </w:r>
          </w:p>
        </w:tc>
        <w:tc>
          <w:tcPr>
            <w:tcW w:w="7669" w:type="dxa"/>
          </w:tcPr>
          <w:p w14:paraId="12151A26"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Тұрақты органикалық қосылыстармен ластанған топырақты штамм-деструкторлар консорциумы негізінде биоремедиациялау технологиясын жасау әдісі</w:t>
            </w:r>
          </w:p>
        </w:tc>
        <w:tc>
          <w:tcPr>
            <w:tcW w:w="690" w:type="dxa"/>
          </w:tcPr>
          <w:p w14:paraId="4E98F015" w14:textId="14EAEAC8" w:rsidR="00DA5F8D" w:rsidRPr="0006735B"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6</w:t>
            </w:r>
            <w:r w:rsidR="0006735B">
              <w:rPr>
                <w:rFonts w:ascii="Times New Roman" w:eastAsia="Times New Roman" w:hAnsi="Times New Roman" w:cs="Times New Roman"/>
                <w:sz w:val="28"/>
                <w:szCs w:val="28"/>
                <w:lang w:val="ru-RU"/>
              </w:rPr>
              <w:t>0</w:t>
            </w:r>
          </w:p>
        </w:tc>
      </w:tr>
      <w:tr w:rsidR="00DA5F8D" w:rsidRPr="00DA5F8D" w14:paraId="161F8491" w14:textId="77777777" w:rsidTr="00556CEB">
        <w:tc>
          <w:tcPr>
            <w:tcW w:w="986" w:type="dxa"/>
          </w:tcPr>
          <w:p w14:paraId="7E88A636"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2.4</w:t>
            </w:r>
          </w:p>
        </w:tc>
        <w:tc>
          <w:tcPr>
            <w:tcW w:w="7669" w:type="dxa"/>
          </w:tcPr>
          <w:p w14:paraId="5B5D631F"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Тәжірибe нәтижeлeрін статистикалық өңдeу</w:t>
            </w:r>
          </w:p>
        </w:tc>
        <w:tc>
          <w:tcPr>
            <w:tcW w:w="690" w:type="dxa"/>
          </w:tcPr>
          <w:p w14:paraId="28B07FB1" w14:textId="443F12A1" w:rsidR="00DA5F8D" w:rsidRPr="0006735B"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rPr>
              <w:t>6</w:t>
            </w:r>
            <w:r w:rsidR="0006735B">
              <w:rPr>
                <w:rFonts w:ascii="Times New Roman" w:eastAsia="Times New Roman" w:hAnsi="Times New Roman" w:cs="Times New Roman"/>
                <w:sz w:val="28"/>
                <w:szCs w:val="28"/>
                <w:lang w:val="ru-RU"/>
              </w:rPr>
              <w:t>0</w:t>
            </w:r>
          </w:p>
        </w:tc>
      </w:tr>
      <w:tr w:rsidR="00DA5F8D" w:rsidRPr="00DA5F8D" w14:paraId="3241D71A" w14:textId="77777777" w:rsidTr="00556CEB">
        <w:tc>
          <w:tcPr>
            <w:tcW w:w="986" w:type="dxa"/>
          </w:tcPr>
          <w:p w14:paraId="522D6B4B" w14:textId="77777777" w:rsidR="00DA5F8D" w:rsidRPr="00DA5F8D" w:rsidRDefault="00DA5F8D" w:rsidP="00DA5F8D">
            <w:pPr>
              <w:spacing w:after="0" w:line="240" w:lineRule="auto"/>
              <w:jc w:val="center"/>
              <w:rPr>
                <w:rFonts w:ascii="Times New Roman" w:eastAsia="Times New Roman" w:hAnsi="Times New Roman" w:cs="Times New Roman"/>
                <w:b/>
                <w:sz w:val="28"/>
                <w:szCs w:val="28"/>
              </w:rPr>
            </w:pPr>
            <w:r w:rsidRPr="00DA5F8D">
              <w:rPr>
                <w:rFonts w:ascii="Times New Roman" w:eastAsia="Times New Roman" w:hAnsi="Times New Roman" w:cs="Times New Roman"/>
                <w:b/>
                <w:sz w:val="28"/>
                <w:szCs w:val="28"/>
              </w:rPr>
              <w:lastRenderedPageBreak/>
              <w:t>3</w:t>
            </w:r>
          </w:p>
        </w:tc>
        <w:tc>
          <w:tcPr>
            <w:tcW w:w="7669" w:type="dxa"/>
          </w:tcPr>
          <w:p w14:paraId="3379F410" w14:textId="77777777" w:rsidR="00DA5F8D" w:rsidRPr="00DA5F8D" w:rsidRDefault="00DA5F8D" w:rsidP="00DA5F8D">
            <w:pPr>
              <w:spacing w:after="0" w:line="240" w:lineRule="auto"/>
              <w:rPr>
                <w:rFonts w:ascii="Times New Roman" w:eastAsia="Times New Roman" w:hAnsi="Times New Roman" w:cs="Times New Roman"/>
                <w:b/>
                <w:sz w:val="28"/>
                <w:szCs w:val="28"/>
              </w:rPr>
            </w:pPr>
            <w:r w:rsidRPr="00DA5F8D">
              <w:rPr>
                <w:rFonts w:ascii="Times New Roman" w:eastAsia="Times New Roman" w:hAnsi="Times New Roman" w:cs="Times New Roman"/>
                <w:b/>
                <w:sz w:val="28"/>
                <w:szCs w:val="28"/>
              </w:rPr>
              <w:t>ЗЕРТТЕУ НӘТИЖЕЛЕРІ ЖӘНЕ ТАЛҚЫЛАУ</w:t>
            </w:r>
          </w:p>
        </w:tc>
        <w:tc>
          <w:tcPr>
            <w:tcW w:w="690" w:type="dxa"/>
          </w:tcPr>
          <w:p w14:paraId="6894DF27" w14:textId="77777777" w:rsidR="00DA5F8D" w:rsidRPr="00DA5F8D" w:rsidRDefault="00DA5F8D" w:rsidP="00DA5F8D">
            <w:pPr>
              <w:spacing w:after="0" w:line="240" w:lineRule="auto"/>
              <w:jc w:val="center"/>
              <w:rPr>
                <w:rFonts w:ascii="Times New Roman" w:eastAsia="Times New Roman" w:hAnsi="Times New Roman" w:cs="Times New Roman"/>
                <w:b/>
                <w:sz w:val="28"/>
                <w:szCs w:val="28"/>
              </w:rPr>
            </w:pPr>
          </w:p>
        </w:tc>
      </w:tr>
      <w:tr w:rsidR="00DA5F8D" w:rsidRPr="00DA5F8D" w14:paraId="30EBAC3A" w14:textId="77777777" w:rsidTr="00556CEB">
        <w:tc>
          <w:tcPr>
            <w:tcW w:w="986" w:type="dxa"/>
          </w:tcPr>
          <w:p w14:paraId="22E5C48F"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3.1</w:t>
            </w:r>
          </w:p>
        </w:tc>
        <w:tc>
          <w:tcPr>
            <w:tcW w:w="7669" w:type="dxa"/>
          </w:tcPr>
          <w:p w14:paraId="63B259B2"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 xml:space="preserve">Тұрақты органикалық қосылыстармен ластанған топырақ үлгілеріне мониторинг </w:t>
            </w:r>
          </w:p>
        </w:tc>
        <w:tc>
          <w:tcPr>
            <w:tcW w:w="690" w:type="dxa"/>
          </w:tcPr>
          <w:p w14:paraId="4C27E0E6" w14:textId="0A142970" w:rsidR="00DA5F8D" w:rsidRPr="0006735B"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6</w:t>
            </w:r>
            <w:r w:rsidR="0006735B">
              <w:rPr>
                <w:rFonts w:ascii="Times New Roman" w:eastAsia="Times New Roman" w:hAnsi="Times New Roman" w:cs="Times New Roman"/>
                <w:sz w:val="28"/>
                <w:szCs w:val="28"/>
                <w:lang w:val="ru-RU"/>
              </w:rPr>
              <w:t>1</w:t>
            </w:r>
          </w:p>
        </w:tc>
      </w:tr>
      <w:tr w:rsidR="00DA5F8D" w:rsidRPr="00DA5F8D" w14:paraId="72E5B8B1" w14:textId="77777777" w:rsidTr="00556CEB">
        <w:tc>
          <w:tcPr>
            <w:tcW w:w="986" w:type="dxa"/>
          </w:tcPr>
          <w:p w14:paraId="5C3AEA49"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3.2</w:t>
            </w:r>
          </w:p>
        </w:tc>
        <w:tc>
          <w:tcPr>
            <w:tcW w:w="7669" w:type="dxa"/>
          </w:tcPr>
          <w:p w14:paraId="5B3ADBB8"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Пестицидтермен ластанған топырақ үлгілерінің микробтық алуантүрлілігі</w:t>
            </w:r>
          </w:p>
        </w:tc>
        <w:tc>
          <w:tcPr>
            <w:tcW w:w="690" w:type="dxa"/>
          </w:tcPr>
          <w:p w14:paraId="7C0BFC94" w14:textId="3AA8DEA4" w:rsidR="00DA5F8D" w:rsidRPr="0006735B"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6</w:t>
            </w:r>
            <w:r w:rsidR="0006735B">
              <w:rPr>
                <w:rFonts w:ascii="Times New Roman" w:eastAsia="Times New Roman" w:hAnsi="Times New Roman" w:cs="Times New Roman"/>
                <w:sz w:val="28"/>
                <w:szCs w:val="28"/>
                <w:lang w:val="ru-RU"/>
              </w:rPr>
              <w:t>8</w:t>
            </w:r>
          </w:p>
        </w:tc>
      </w:tr>
      <w:tr w:rsidR="00DA5F8D" w:rsidRPr="00DA5F8D" w14:paraId="5AE78722" w14:textId="77777777" w:rsidTr="00556CEB">
        <w:tc>
          <w:tcPr>
            <w:tcW w:w="986" w:type="dxa"/>
          </w:tcPr>
          <w:p w14:paraId="71EB531C"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3.3</w:t>
            </w:r>
          </w:p>
        </w:tc>
        <w:tc>
          <w:tcPr>
            <w:tcW w:w="7669" w:type="dxa"/>
          </w:tcPr>
          <w:p w14:paraId="6BE06044"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Микроорганизмдердің морфология – культуральдық,  физиология-биохимиялық қасиеттері және молекулалық - генетикалық идентификациясы</w:t>
            </w:r>
          </w:p>
        </w:tc>
        <w:tc>
          <w:tcPr>
            <w:tcW w:w="690" w:type="dxa"/>
          </w:tcPr>
          <w:p w14:paraId="19D9FDBA" w14:textId="77777777" w:rsidR="00DA5F8D" w:rsidRPr="00DA5F8D" w:rsidRDefault="00DA5F8D" w:rsidP="00DA5F8D">
            <w:pPr>
              <w:spacing w:after="0" w:line="240" w:lineRule="auto"/>
              <w:jc w:val="center"/>
              <w:rPr>
                <w:rFonts w:ascii="Times New Roman" w:eastAsia="Times New Roman" w:hAnsi="Times New Roman" w:cs="Times New Roman"/>
                <w:sz w:val="28"/>
                <w:szCs w:val="28"/>
                <w:lang w:val="en-US"/>
              </w:rPr>
            </w:pPr>
            <w:r w:rsidRPr="00DA5F8D">
              <w:rPr>
                <w:rFonts w:ascii="Times New Roman" w:eastAsia="Times New Roman" w:hAnsi="Times New Roman" w:cs="Times New Roman"/>
                <w:sz w:val="28"/>
                <w:szCs w:val="28"/>
                <w:lang w:val="en-US"/>
              </w:rPr>
              <w:t>89</w:t>
            </w:r>
          </w:p>
        </w:tc>
      </w:tr>
      <w:tr w:rsidR="00DA5F8D" w:rsidRPr="00DA5F8D" w14:paraId="76B8CAF9" w14:textId="77777777" w:rsidTr="00556CEB">
        <w:tc>
          <w:tcPr>
            <w:tcW w:w="986" w:type="dxa"/>
          </w:tcPr>
          <w:p w14:paraId="7F3816E3"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3.4</w:t>
            </w:r>
          </w:p>
        </w:tc>
        <w:tc>
          <w:tcPr>
            <w:tcW w:w="7669" w:type="dxa"/>
          </w:tcPr>
          <w:p w14:paraId="25D3061E"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Перспективті штамдардың хлорорганикалық пестицидтер қатысындағы деструктивтік белсенділігі және деструктор – штамдардың скринингі</w:t>
            </w:r>
          </w:p>
        </w:tc>
        <w:tc>
          <w:tcPr>
            <w:tcW w:w="690" w:type="dxa"/>
          </w:tcPr>
          <w:p w14:paraId="2B9E65EC" w14:textId="643A0C34" w:rsidR="00DA5F8D" w:rsidRPr="0006735B"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11</w:t>
            </w:r>
            <w:r w:rsidR="0006735B">
              <w:rPr>
                <w:rFonts w:ascii="Times New Roman" w:eastAsia="Times New Roman" w:hAnsi="Times New Roman" w:cs="Times New Roman"/>
                <w:sz w:val="28"/>
                <w:szCs w:val="28"/>
                <w:lang w:val="ru-RU"/>
              </w:rPr>
              <w:t>1</w:t>
            </w:r>
          </w:p>
        </w:tc>
      </w:tr>
      <w:tr w:rsidR="00DA5F8D" w:rsidRPr="00DA5F8D" w14:paraId="4AD76ED9" w14:textId="77777777" w:rsidTr="00556CEB">
        <w:tc>
          <w:tcPr>
            <w:tcW w:w="986" w:type="dxa"/>
          </w:tcPr>
          <w:p w14:paraId="2A4FB429" w14:textId="77777777" w:rsidR="00DA5F8D" w:rsidRPr="00DA5F8D" w:rsidRDefault="00DA5F8D" w:rsidP="00DA5F8D">
            <w:pPr>
              <w:spacing w:after="0" w:line="240" w:lineRule="auto"/>
              <w:jc w:val="center"/>
              <w:rPr>
                <w:rFonts w:ascii="Times New Roman" w:eastAsia="Times New Roman" w:hAnsi="Times New Roman" w:cs="Times New Roman"/>
                <w:sz w:val="28"/>
                <w:szCs w:val="28"/>
                <w:lang w:val="en-US"/>
              </w:rPr>
            </w:pPr>
            <w:r w:rsidRPr="00DA5F8D">
              <w:rPr>
                <w:rFonts w:ascii="Times New Roman" w:eastAsia="Times New Roman" w:hAnsi="Times New Roman" w:cs="Times New Roman"/>
                <w:sz w:val="28"/>
                <w:szCs w:val="28"/>
                <w:lang w:val="en-US"/>
              </w:rPr>
              <w:t>3.4.1</w:t>
            </w:r>
          </w:p>
        </w:tc>
        <w:tc>
          <w:tcPr>
            <w:tcW w:w="7669" w:type="dxa"/>
          </w:tcPr>
          <w:p w14:paraId="4EBF4C8E" w14:textId="77777777" w:rsidR="00DA5F8D" w:rsidRPr="00DA5F8D" w:rsidRDefault="00DA5F8D" w:rsidP="00DA5F8D">
            <w:pPr>
              <w:spacing w:after="0" w:line="240" w:lineRule="auto"/>
              <w:rPr>
                <w:rFonts w:ascii="Times New Roman" w:eastAsia="Times New Roman" w:hAnsi="Times New Roman" w:cs="Times New Roman"/>
                <w:sz w:val="28"/>
                <w:szCs w:val="28"/>
                <w:lang w:val="en-US"/>
              </w:rPr>
            </w:pPr>
            <w:r w:rsidRPr="00DA5F8D">
              <w:rPr>
                <w:rFonts w:ascii="Times New Roman" w:eastAsia="Times New Roman" w:hAnsi="Times New Roman" w:cs="Times New Roman"/>
                <w:sz w:val="28"/>
                <w:szCs w:val="28"/>
              </w:rPr>
              <w:t xml:space="preserve">Деструктор – штамдардың ферментативті белсенділігі </w:t>
            </w:r>
          </w:p>
        </w:tc>
        <w:tc>
          <w:tcPr>
            <w:tcW w:w="690" w:type="dxa"/>
          </w:tcPr>
          <w:p w14:paraId="1BE8BE40" w14:textId="2F40192A" w:rsidR="00DA5F8D" w:rsidRPr="00721AD8"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11</w:t>
            </w:r>
            <w:r w:rsidR="00721AD8">
              <w:rPr>
                <w:rFonts w:ascii="Times New Roman" w:eastAsia="Times New Roman" w:hAnsi="Times New Roman" w:cs="Times New Roman"/>
                <w:sz w:val="28"/>
                <w:szCs w:val="28"/>
                <w:lang w:val="ru-RU"/>
              </w:rPr>
              <w:t>6</w:t>
            </w:r>
          </w:p>
        </w:tc>
      </w:tr>
      <w:tr w:rsidR="00DA5F8D" w:rsidRPr="00DA5F8D" w14:paraId="286A3EE3" w14:textId="77777777" w:rsidTr="00556CEB">
        <w:tc>
          <w:tcPr>
            <w:tcW w:w="986" w:type="dxa"/>
          </w:tcPr>
          <w:p w14:paraId="45C44D41"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3.5</w:t>
            </w:r>
          </w:p>
        </w:tc>
        <w:tc>
          <w:tcPr>
            <w:tcW w:w="7669" w:type="dxa"/>
          </w:tcPr>
          <w:p w14:paraId="16D488F6"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Перспективті штамм – деструкторлардың биосәйкестігі және микробтық консорциум құру</w:t>
            </w:r>
          </w:p>
        </w:tc>
        <w:tc>
          <w:tcPr>
            <w:tcW w:w="690" w:type="dxa"/>
          </w:tcPr>
          <w:p w14:paraId="729710BE" w14:textId="77777777" w:rsidR="00DA5F8D" w:rsidRPr="00DA5F8D" w:rsidRDefault="00DA5F8D" w:rsidP="00DA5F8D">
            <w:pPr>
              <w:spacing w:after="0" w:line="240" w:lineRule="auto"/>
              <w:jc w:val="center"/>
              <w:rPr>
                <w:rFonts w:ascii="Times New Roman" w:eastAsia="Times New Roman" w:hAnsi="Times New Roman" w:cs="Times New Roman"/>
                <w:sz w:val="28"/>
                <w:szCs w:val="28"/>
                <w:lang w:val="en-US"/>
              </w:rPr>
            </w:pPr>
            <w:r w:rsidRPr="00DA5F8D">
              <w:rPr>
                <w:rFonts w:ascii="Times New Roman" w:eastAsia="Times New Roman" w:hAnsi="Times New Roman" w:cs="Times New Roman"/>
                <w:sz w:val="28"/>
                <w:szCs w:val="28"/>
                <w:lang w:val="en-US"/>
              </w:rPr>
              <w:t>120</w:t>
            </w:r>
          </w:p>
        </w:tc>
      </w:tr>
      <w:tr w:rsidR="00DA5F8D" w:rsidRPr="00DA5F8D" w14:paraId="0768A456" w14:textId="77777777" w:rsidTr="00556CEB">
        <w:tc>
          <w:tcPr>
            <w:tcW w:w="986" w:type="dxa"/>
          </w:tcPr>
          <w:p w14:paraId="0EFB59AB"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 xml:space="preserve">3.5.1 </w:t>
            </w:r>
          </w:p>
        </w:tc>
        <w:tc>
          <w:tcPr>
            <w:tcW w:w="7669" w:type="dxa"/>
          </w:tcPr>
          <w:p w14:paraId="5BABA85F"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 xml:space="preserve">Деструктор – штамдардың хлорорганикалық пестицидтерді ыдырату белсенділігі </w:t>
            </w:r>
          </w:p>
        </w:tc>
        <w:tc>
          <w:tcPr>
            <w:tcW w:w="690" w:type="dxa"/>
          </w:tcPr>
          <w:p w14:paraId="636727A4" w14:textId="77777777" w:rsidR="00DA5F8D" w:rsidRPr="00DA5F8D" w:rsidRDefault="00DA5F8D" w:rsidP="00DA5F8D">
            <w:pPr>
              <w:spacing w:after="0" w:line="240" w:lineRule="auto"/>
              <w:jc w:val="center"/>
              <w:rPr>
                <w:rFonts w:ascii="Times New Roman" w:eastAsia="Times New Roman" w:hAnsi="Times New Roman" w:cs="Times New Roman"/>
                <w:sz w:val="28"/>
                <w:szCs w:val="28"/>
                <w:lang w:val="en-US"/>
              </w:rPr>
            </w:pPr>
            <w:r w:rsidRPr="00DA5F8D">
              <w:rPr>
                <w:rFonts w:ascii="Times New Roman" w:eastAsia="Times New Roman" w:hAnsi="Times New Roman" w:cs="Times New Roman"/>
                <w:sz w:val="28"/>
                <w:szCs w:val="28"/>
                <w:lang w:val="en-US"/>
              </w:rPr>
              <w:t>123</w:t>
            </w:r>
          </w:p>
        </w:tc>
      </w:tr>
      <w:tr w:rsidR="00DA5F8D" w:rsidRPr="00DA5F8D" w14:paraId="2AD18EBA" w14:textId="77777777" w:rsidTr="00556CEB">
        <w:tc>
          <w:tcPr>
            <w:tcW w:w="986" w:type="dxa"/>
          </w:tcPr>
          <w:p w14:paraId="54751DFB"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3.5.2</w:t>
            </w:r>
          </w:p>
        </w:tc>
        <w:tc>
          <w:tcPr>
            <w:tcW w:w="7669" w:type="dxa"/>
          </w:tcPr>
          <w:p w14:paraId="2C0BFC81" w14:textId="77777777" w:rsidR="00DA5F8D" w:rsidRPr="00DA5F8D" w:rsidRDefault="00DA5F8D" w:rsidP="00DA5F8D">
            <w:pPr>
              <w:spacing w:after="0" w:line="240" w:lineRule="auto"/>
              <w:rPr>
                <w:rFonts w:ascii="Times New Roman" w:eastAsia="Times New Roman" w:hAnsi="Times New Roman" w:cs="Times New Roman"/>
                <w:sz w:val="28"/>
                <w:szCs w:val="28"/>
              </w:rPr>
            </w:pPr>
            <w:bookmarkStart w:id="2" w:name="_heading=h.1ci93xb" w:colFirst="0" w:colLast="0"/>
            <w:bookmarkEnd w:id="2"/>
            <w:r w:rsidRPr="00DA5F8D">
              <w:rPr>
                <w:rFonts w:ascii="Times New Roman" w:eastAsia="Times New Roman" w:hAnsi="Times New Roman" w:cs="Times New Roman"/>
                <w:sz w:val="28"/>
                <w:szCs w:val="28"/>
              </w:rPr>
              <w:t>Модельді тәжірибиелерде штамм – деструкторлардың хлорорганикалық пестицидтерді ыдырату белсенділігі</w:t>
            </w:r>
          </w:p>
        </w:tc>
        <w:tc>
          <w:tcPr>
            <w:tcW w:w="690" w:type="dxa"/>
          </w:tcPr>
          <w:p w14:paraId="62E29DEE" w14:textId="575D9004" w:rsidR="00DA5F8D" w:rsidRPr="00721AD8"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13</w:t>
            </w:r>
            <w:r w:rsidR="00721AD8">
              <w:rPr>
                <w:rFonts w:ascii="Times New Roman" w:eastAsia="Times New Roman" w:hAnsi="Times New Roman" w:cs="Times New Roman"/>
                <w:sz w:val="28"/>
                <w:szCs w:val="28"/>
                <w:lang w:val="ru-RU"/>
              </w:rPr>
              <w:t>2</w:t>
            </w:r>
          </w:p>
        </w:tc>
      </w:tr>
      <w:tr w:rsidR="00DA5F8D" w:rsidRPr="00DA5F8D" w14:paraId="6B52A192" w14:textId="77777777" w:rsidTr="00556CEB">
        <w:tc>
          <w:tcPr>
            <w:tcW w:w="986" w:type="dxa"/>
          </w:tcPr>
          <w:p w14:paraId="445D3230"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3.5.3</w:t>
            </w:r>
          </w:p>
        </w:tc>
        <w:tc>
          <w:tcPr>
            <w:tcW w:w="7669" w:type="dxa"/>
          </w:tcPr>
          <w:p w14:paraId="465B3341"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 xml:space="preserve">Деструктор-штамдардың функциональдық топтарын анықтау </w:t>
            </w:r>
          </w:p>
        </w:tc>
        <w:tc>
          <w:tcPr>
            <w:tcW w:w="690" w:type="dxa"/>
          </w:tcPr>
          <w:p w14:paraId="33CA19F5" w14:textId="4014A0E5" w:rsidR="00DA5F8D" w:rsidRPr="00721AD8"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1</w:t>
            </w:r>
            <w:r w:rsidR="00721AD8">
              <w:rPr>
                <w:rFonts w:ascii="Times New Roman" w:eastAsia="Times New Roman" w:hAnsi="Times New Roman" w:cs="Times New Roman"/>
                <w:sz w:val="28"/>
                <w:szCs w:val="28"/>
                <w:lang w:val="ru-RU"/>
              </w:rPr>
              <w:t>41</w:t>
            </w:r>
          </w:p>
        </w:tc>
      </w:tr>
      <w:tr w:rsidR="00DA5F8D" w:rsidRPr="00DA5F8D" w14:paraId="5AFE11E6" w14:textId="77777777" w:rsidTr="00556CEB">
        <w:tc>
          <w:tcPr>
            <w:tcW w:w="986" w:type="dxa"/>
          </w:tcPr>
          <w:p w14:paraId="5C0D4883" w14:textId="77777777" w:rsidR="00DA5F8D" w:rsidRPr="00DA5F8D" w:rsidRDefault="00DA5F8D" w:rsidP="00DA5F8D">
            <w:pPr>
              <w:spacing w:after="0" w:line="240" w:lineRule="auto"/>
              <w:jc w:val="center"/>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3.6</w:t>
            </w:r>
          </w:p>
        </w:tc>
        <w:tc>
          <w:tcPr>
            <w:tcW w:w="7669" w:type="dxa"/>
          </w:tcPr>
          <w:p w14:paraId="04A3A7C7" w14:textId="77777777" w:rsidR="00DA5F8D" w:rsidRPr="00DA5F8D" w:rsidRDefault="00DA5F8D" w:rsidP="00DA5F8D">
            <w:pPr>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Тұрақты органикалық қосылыстармен ластанған топырақты штамм - деструкторлар консорциумы негізінде биоремедиациялау технологиясын жасау</w:t>
            </w:r>
          </w:p>
        </w:tc>
        <w:tc>
          <w:tcPr>
            <w:tcW w:w="690" w:type="dxa"/>
          </w:tcPr>
          <w:p w14:paraId="15683D23" w14:textId="680BCDD7" w:rsidR="00DA5F8D" w:rsidRPr="00EB637D"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14</w:t>
            </w:r>
            <w:r w:rsidR="00EB637D">
              <w:rPr>
                <w:rFonts w:ascii="Times New Roman" w:eastAsia="Times New Roman" w:hAnsi="Times New Roman" w:cs="Times New Roman"/>
                <w:sz w:val="28"/>
                <w:szCs w:val="28"/>
                <w:lang w:val="ru-RU"/>
              </w:rPr>
              <w:t>5</w:t>
            </w:r>
          </w:p>
        </w:tc>
      </w:tr>
      <w:tr w:rsidR="00DA5F8D" w:rsidRPr="00DA5F8D" w14:paraId="3ECE326A" w14:textId="77777777" w:rsidTr="00556CEB">
        <w:tc>
          <w:tcPr>
            <w:tcW w:w="8655" w:type="dxa"/>
            <w:gridSpan w:val="2"/>
          </w:tcPr>
          <w:p w14:paraId="60018882" w14:textId="77777777" w:rsidR="00DA5F8D" w:rsidRPr="00DA5F8D" w:rsidRDefault="00DA5F8D" w:rsidP="00DA5F8D">
            <w:pPr>
              <w:shd w:val="clear" w:color="auto" w:fill="FFFFFF"/>
              <w:spacing w:after="0" w:line="240" w:lineRule="auto"/>
              <w:rPr>
                <w:rFonts w:ascii="Times New Roman" w:eastAsia="Times New Roman" w:hAnsi="Times New Roman" w:cs="Times New Roman"/>
                <w:b/>
                <w:sz w:val="28"/>
                <w:szCs w:val="28"/>
              </w:rPr>
            </w:pPr>
            <w:r w:rsidRPr="00DA5F8D">
              <w:rPr>
                <w:rFonts w:ascii="Times New Roman" w:eastAsia="Times New Roman" w:hAnsi="Times New Roman" w:cs="Times New Roman"/>
                <w:b/>
                <w:sz w:val="28"/>
                <w:szCs w:val="28"/>
              </w:rPr>
              <w:t>ҚОРЫТЫНДЫ</w:t>
            </w:r>
          </w:p>
        </w:tc>
        <w:tc>
          <w:tcPr>
            <w:tcW w:w="690" w:type="dxa"/>
          </w:tcPr>
          <w:p w14:paraId="35DEC8E8" w14:textId="05FDF43A" w:rsidR="00DA5F8D" w:rsidRPr="00EB637D"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14</w:t>
            </w:r>
            <w:r w:rsidR="00EB637D">
              <w:rPr>
                <w:rFonts w:ascii="Times New Roman" w:eastAsia="Times New Roman" w:hAnsi="Times New Roman" w:cs="Times New Roman"/>
                <w:sz w:val="28"/>
                <w:szCs w:val="28"/>
                <w:lang w:val="ru-RU"/>
              </w:rPr>
              <w:t>7</w:t>
            </w:r>
          </w:p>
        </w:tc>
      </w:tr>
      <w:tr w:rsidR="00DA5F8D" w:rsidRPr="00DA5F8D" w14:paraId="13236CE2" w14:textId="77777777" w:rsidTr="00556CEB">
        <w:tc>
          <w:tcPr>
            <w:tcW w:w="8655" w:type="dxa"/>
            <w:gridSpan w:val="2"/>
          </w:tcPr>
          <w:p w14:paraId="0770E6F3" w14:textId="77777777" w:rsidR="00DA5F8D" w:rsidRPr="00DA5F8D" w:rsidRDefault="00DA5F8D" w:rsidP="00DA5F8D">
            <w:pPr>
              <w:shd w:val="clear" w:color="auto" w:fill="FFFFFF"/>
              <w:spacing w:after="0" w:line="240" w:lineRule="auto"/>
              <w:rPr>
                <w:rFonts w:ascii="Times New Roman" w:eastAsia="Times New Roman" w:hAnsi="Times New Roman" w:cs="Times New Roman"/>
                <w:b/>
                <w:sz w:val="28"/>
                <w:szCs w:val="28"/>
              </w:rPr>
            </w:pPr>
            <w:r w:rsidRPr="00DA5F8D">
              <w:rPr>
                <w:rFonts w:ascii="Times New Roman" w:eastAsia="Times New Roman" w:hAnsi="Times New Roman" w:cs="Times New Roman"/>
                <w:b/>
                <w:sz w:val="28"/>
                <w:szCs w:val="28"/>
              </w:rPr>
              <w:t>ПАЙДАЛАНЫЛҒАН ӘДЕБИЕТТЕР ТІЗІМІ</w:t>
            </w:r>
          </w:p>
        </w:tc>
        <w:tc>
          <w:tcPr>
            <w:tcW w:w="690" w:type="dxa"/>
          </w:tcPr>
          <w:p w14:paraId="1158B4F9" w14:textId="5D672799" w:rsidR="00DA5F8D" w:rsidRPr="00EB637D"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14</w:t>
            </w:r>
            <w:r w:rsidR="00EB637D">
              <w:rPr>
                <w:rFonts w:ascii="Times New Roman" w:eastAsia="Times New Roman" w:hAnsi="Times New Roman" w:cs="Times New Roman"/>
                <w:sz w:val="28"/>
                <w:szCs w:val="28"/>
                <w:lang w:val="ru-RU"/>
              </w:rPr>
              <w:t>9</w:t>
            </w:r>
          </w:p>
        </w:tc>
      </w:tr>
      <w:tr w:rsidR="00DA5F8D" w:rsidRPr="00DA5F8D" w14:paraId="16BAA8A7" w14:textId="77777777" w:rsidTr="00556CEB">
        <w:tc>
          <w:tcPr>
            <w:tcW w:w="8655" w:type="dxa"/>
            <w:gridSpan w:val="2"/>
          </w:tcPr>
          <w:p w14:paraId="5114C4F6" w14:textId="77777777" w:rsidR="00DA5F8D" w:rsidRPr="00DA5F8D" w:rsidRDefault="00DA5F8D" w:rsidP="00DA5F8D">
            <w:pPr>
              <w:shd w:val="clear" w:color="auto" w:fill="FFFFFF"/>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ҚОСЫМША А</w:t>
            </w:r>
          </w:p>
        </w:tc>
        <w:tc>
          <w:tcPr>
            <w:tcW w:w="690" w:type="dxa"/>
          </w:tcPr>
          <w:p w14:paraId="24D4E750" w14:textId="5EDEDA5A" w:rsidR="00DA5F8D" w:rsidRPr="00EB637D"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16</w:t>
            </w:r>
            <w:r w:rsidR="00EB637D">
              <w:rPr>
                <w:rFonts w:ascii="Times New Roman" w:eastAsia="Times New Roman" w:hAnsi="Times New Roman" w:cs="Times New Roman"/>
                <w:sz w:val="28"/>
                <w:szCs w:val="28"/>
                <w:lang w:val="ru-RU"/>
              </w:rPr>
              <w:t>9</w:t>
            </w:r>
          </w:p>
        </w:tc>
      </w:tr>
      <w:tr w:rsidR="00DA5F8D" w:rsidRPr="00DA5F8D" w14:paraId="7D3EE8C7" w14:textId="77777777" w:rsidTr="00556CEB">
        <w:tc>
          <w:tcPr>
            <w:tcW w:w="8655" w:type="dxa"/>
            <w:gridSpan w:val="2"/>
          </w:tcPr>
          <w:p w14:paraId="11E4D82D" w14:textId="77777777" w:rsidR="00DA5F8D" w:rsidRPr="00DA5F8D" w:rsidRDefault="00DA5F8D" w:rsidP="00DA5F8D">
            <w:pPr>
              <w:shd w:val="clear" w:color="auto" w:fill="FFFFFF"/>
              <w:spacing w:after="0" w:line="240" w:lineRule="auto"/>
              <w:rPr>
                <w:rFonts w:ascii="Times New Roman" w:eastAsia="Times New Roman" w:hAnsi="Times New Roman" w:cs="Times New Roman"/>
                <w:sz w:val="28"/>
                <w:szCs w:val="28"/>
              </w:rPr>
            </w:pPr>
            <w:r w:rsidRPr="00DA5F8D">
              <w:rPr>
                <w:rFonts w:ascii="Times New Roman" w:eastAsia="Times New Roman" w:hAnsi="Times New Roman" w:cs="Times New Roman"/>
                <w:sz w:val="28"/>
                <w:szCs w:val="28"/>
              </w:rPr>
              <w:t>ҚОСЫМША Ә</w:t>
            </w:r>
          </w:p>
        </w:tc>
        <w:tc>
          <w:tcPr>
            <w:tcW w:w="690" w:type="dxa"/>
          </w:tcPr>
          <w:p w14:paraId="1345F118" w14:textId="07C071AB" w:rsidR="00DA5F8D" w:rsidRPr="00EB637D" w:rsidRDefault="00DA5F8D" w:rsidP="00DA5F8D">
            <w:pPr>
              <w:spacing w:after="0" w:line="240" w:lineRule="auto"/>
              <w:jc w:val="center"/>
              <w:rPr>
                <w:rFonts w:ascii="Times New Roman" w:eastAsia="Times New Roman" w:hAnsi="Times New Roman" w:cs="Times New Roman"/>
                <w:sz w:val="28"/>
                <w:szCs w:val="28"/>
                <w:lang w:val="ru-RU"/>
              </w:rPr>
            </w:pPr>
            <w:r w:rsidRPr="00DA5F8D">
              <w:rPr>
                <w:rFonts w:ascii="Times New Roman" w:eastAsia="Times New Roman" w:hAnsi="Times New Roman" w:cs="Times New Roman"/>
                <w:sz w:val="28"/>
                <w:szCs w:val="28"/>
                <w:lang w:val="en-US"/>
              </w:rPr>
              <w:t>17</w:t>
            </w:r>
            <w:r w:rsidR="00EB637D">
              <w:rPr>
                <w:rFonts w:ascii="Times New Roman" w:eastAsia="Times New Roman" w:hAnsi="Times New Roman" w:cs="Times New Roman"/>
                <w:sz w:val="28"/>
                <w:szCs w:val="28"/>
                <w:lang w:val="ru-RU"/>
              </w:rPr>
              <w:t>1</w:t>
            </w:r>
          </w:p>
        </w:tc>
      </w:tr>
    </w:tbl>
    <w:p w14:paraId="503F87CD" w14:textId="77777777" w:rsidR="00BB15E9" w:rsidRPr="00BB15E9" w:rsidRDefault="00BB15E9" w:rsidP="00BB15E9"/>
    <w:p w14:paraId="71B56541" w14:textId="77777777" w:rsidR="00A523D1" w:rsidRPr="00EF05C6" w:rsidRDefault="00A523D1" w:rsidP="00EF05C6">
      <w:pPr>
        <w:spacing w:after="0" w:line="240" w:lineRule="auto"/>
        <w:ind w:firstLine="709"/>
        <w:jc w:val="center"/>
        <w:rPr>
          <w:rFonts w:ascii="Times New Roman" w:eastAsia="Times New Roman" w:hAnsi="Times New Roman" w:cs="Times New Roman"/>
          <w:b/>
          <w:sz w:val="28"/>
          <w:szCs w:val="28"/>
        </w:rPr>
      </w:pPr>
    </w:p>
    <w:p w14:paraId="65FB4DD3" w14:textId="77777777" w:rsidR="00A523D1" w:rsidRDefault="00A523D1">
      <w:pPr>
        <w:spacing w:after="0" w:line="240" w:lineRule="auto"/>
        <w:rPr>
          <w:rFonts w:ascii="Times New Roman" w:eastAsia="Times New Roman" w:hAnsi="Times New Roman" w:cs="Times New Roman"/>
          <w:b/>
          <w:sz w:val="28"/>
          <w:szCs w:val="28"/>
          <w:lang w:val="en-US"/>
        </w:rPr>
      </w:pPr>
    </w:p>
    <w:p w14:paraId="28457E2F" w14:textId="77777777" w:rsidR="00B569E7" w:rsidRDefault="00B569E7">
      <w:pPr>
        <w:spacing w:after="0" w:line="240" w:lineRule="auto"/>
        <w:rPr>
          <w:rFonts w:ascii="Times New Roman" w:eastAsia="Times New Roman" w:hAnsi="Times New Roman" w:cs="Times New Roman"/>
          <w:b/>
          <w:sz w:val="28"/>
          <w:szCs w:val="28"/>
          <w:lang w:val="en-US"/>
        </w:rPr>
      </w:pPr>
    </w:p>
    <w:p w14:paraId="0D068AEC" w14:textId="77777777" w:rsidR="00B569E7" w:rsidRDefault="00B569E7">
      <w:pPr>
        <w:spacing w:after="0" w:line="240" w:lineRule="auto"/>
        <w:rPr>
          <w:rFonts w:ascii="Times New Roman" w:eastAsia="Times New Roman" w:hAnsi="Times New Roman" w:cs="Times New Roman"/>
          <w:b/>
          <w:sz w:val="28"/>
          <w:szCs w:val="28"/>
          <w:lang w:val="en-US"/>
        </w:rPr>
      </w:pPr>
    </w:p>
    <w:p w14:paraId="4F0C3BE7" w14:textId="77777777" w:rsidR="00B569E7" w:rsidRDefault="00B569E7">
      <w:pPr>
        <w:spacing w:after="0" w:line="240" w:lineRule="auto"/>
        <w:rPr>
          <w:rFonts w:ascii="Times New Roman" w:eastAsia="Times New Roman" w:hAnsi="Times New Roman" w:cs="Times New Roman"/>
          <w:b/>
          <w:sz w:val="28"/>
          <w:szCs w:val="28"/>
          <w:lang w:val="en-US"/>
        </w:rPr>
      </w:pPr>
    </w:p>
    <w:p w14:paraId="2362E14A" w14:textId="77777777" w:rsidR="00B569E7" w:rsidRDefault="00B569E7">
      <w:pPr>
        <w:spacing w:after="0" w:line="240" w:lineRule="auto"/>
        <w:rPr>
          <w:rFonts w:ascii="Times New Roman" w:eastAsia="Times New Roman" w:hAnsi="Times New Roman" w:cs="Times New Roman"/>
          <w:b/>
          <w:sz w:val="28"/>
          <w:szCs w:val="28"/>
          <w:lang w:val="en-US"/>
        </w:rPr>
      </w:pPr>
    </w:p>
    <w:p w14:paraId="23699B97" w14:textId="77777777" w:rsidR="00B569E7" w:rsidRDefault="00B569E7">
      <w:pPr>
        <w:spacing w:after="0" w:line="240" w:lineRule="auto"/>
        <w:rPr>
          <w:rFonts w:ascii="Times New Roman" w:eastAsia="Times New Roman" w:hAnsi="Times New Roman" w:cs="Times New Roman"/>
          <w:b/>
          <w:sz w:val="28"/>
          <w:szCs w:val="28"/>
          <w:lang w:val="en-US"/>
        </w:rPr>
      </w:pPr>
    </w:p>
    <w:p w14:paraId="2582C32D" w14:textId="77777777" w:rsidR="00B569E7" w:rsidRDefault="00B569E7">
      <w:pPr>
        <w:spacing w:after="0" w:line="240" w:lineRule="auto"/>
        <w:rPr>
          <w:rFonts w:ascii="Times New Roman" w:eastAsia="Times New Roman" w:hAnsi="Times New Roman" w:cs="Times New Roman"/>
          <w:b/>
          <w:sz w:val="28"/>
          <w:szCs w:val="28"/>
          <w:lang w:val="en-US"/>
        </w:rPr>
      </w:pPr>
    </w:p>
    <w:p w14:paraId="24866E97" w14:textId="77777777" w:rsidR="00B569E7" w:rsidRDefault="00B569E7">
      <w:pPr>
        <w:spacing w:after="0" w:line="240" w:lineRule="auto"/>
        <w:rPr>
          <w:rFonts w:ascii="Times New Roman" w:eastAsia="Times New Roman" w:hAnsi="Times New Roman" w:cs="Times New Roman"/>
          <w:b/>
          <w:sz w:val="28"/>
          <w:szCs w:val="28"/>
          <w:lang w:val="en-US"/>
        </w:rPr>
      </w:pPr>
    </w:p>
    <w:p w14:paraId="544D5725" w14:textId="77777777" w:rsidR="00B569E7" w:rsidRDefault="00B569E7">
      <w:pPr>
        <w:spacing w:after="0" w:line="240" w:lineRule="auto"/>
        <w:rPr>
          <w:rFonts w:ascii="Times New Roman" w:eastAsia="Times New Roman" w:hAnsi="Times New Roman" w:cs="Times New Roman"/>
          <w:b/>
          <w:sz w:val="28"/>
          <w:szCs w:val="28"/>
          <w:lang w:val="en-US"/>
        </w:rPr>
      </w:pPr>
    </w:p>
    <w:p w14:paraId="3614FA70" w14:textId="77777777" w:rsidR="00B569E7" w:rsidRDefault="00B569E7">
      <w:pPr>
        <w:spacing w:after="0" w:line="240" w:lineRule="auto"/>
        <w:rPr>
          <w:rFonts w:ascii="Times New Roman" w:eastAsia="Times New Roman" w:hAnsi="Times New Roman" w:cs="Times New Roman"/>
          <w:b/>
          <w:sz w:val="28"/>
          <w:szCs w:val="28"/>
          <w:lang w:val="en-US"/>
        </w:rPr>
      </w:pPr>
    </w:p>
    <w:p w14:paraId="5DD865EA" w14:textId="77777777" w:rsidR="00B569E7" w:rsidRDefault="00B569E7">
      <w:pPr>
        <w:spacing w:after="0" w:line="240" w:lineRule="auto"/>
        <w:rPr>
          <w:rFonts w:ascii="Times New Roman" w:eastAsia="Times New Roman" w:hAnsi="Times New Roman" w:cs="Times New Roman"/>
          <w:b/>
          <w:sz w:val="28"/>
          <w:szCs w:val="28"/>
          <w:lang w:val="en-US"/>
        </w:rPr>
      </w:pPr>
    </w:p>
    <w:p w14:paraId="51CAA9EF" w14:textId="77777777" w:rsidR="00B569E7" w:rsidRDefault="00B569E7">
      <w:pPr>
        <w:spacing w:after="0" w:line="240" w:lineRule="auto"/>
        <w:rPr>
          <w:rFonts w:ascii="Times New Roman" w:eastAsia="Times New Roman" w:hAnsi="Times New Roman" w:cs="Times New Roman"/>
          <w:b/>
          <w:sz w:val="28"/>
          <w:szCs w:val="28"/>
          <w:lang w:val="en-US"/>
        </w:rPr>
      </w:pPr>
    </w:p>
    <w:p w14:paraId="66E60D30" w14:textId="77777777" w:rsidR="00B569E7" w:rsidRDefault="00B569E7">
      <w:pPr>
        <w:spacing w:after="0" w:line="240" w:lineRule="auto"/>
        <w:rPr>
          <w:rFonts w:ascii="Times New Roman" w:eastAsia="Times New Roman" w:hAnsi="Times New Roman" w:cs="Times New Roman"/>
          <w:b/>
          <w:sz w:val="28"/>
          <w:szCs w:val="28"/>
          <w:lang w:val="en-US"/>
        </w:rPr>
      </w:pPr>
    </w:p>
    <w:p w14:paraId="2294E2B3" w14:textId="77777777" w:rsidR="00B569E7" w:rsidRDefault="00B569E7">
      <w:pPr>
        <w:spacing w:after="0" w:line="240" w:lineRule="auto"/>
        <w:rPr>
          <w:rFonts w:ascii="Times New Roman" w:eastAsia="Times New Roman" w:hAnsi="Times New Roman" w:cs="Times New Roman"/>
          <w:b/>
          <w:sz w:val="28"/>
          <w:szCs w:val="28"/>
          <w:lang w:val="en-US"/>
        </w:rPr>
      </w:pPr>
    </w:p>
    <w:p w14:paraId="44C9B4F5" w14:textId="77777777" w:rsidR="00B569E7" w:rsidRDefault="00B569E7">
      <w:pPr>
        <w:spacing w:after="0" w:line="240" w:lineRule="auto"/>
        <w:rPr>
          <w:rFonts w:ascii="Times New Roman" w:eastAsia="Times New Roman" w:hAnsi="Times New Roman" w:cs="Times New Roman"/>
          <w:b/>
          <w:sz w:val="28"/>
          <w:szCs w:val="28"/>
          <w:lang w:val="en-US"/>
        </w:rPr>
      </w:pPr>
    </w:p>
    <w:p w14:paraId="0930033C" w14:textId="77777777" w:rsidR="00B569E7" w:rsidRDefault="00B569E7">
      <w:pPr>
        <w:spacing w:after="0" w:line="240" w:lineRule="auto"/>
        <w:rPr>
          <w:rFonts w:ascii="Times New Roman" w:eastAsia="Times New Roman" w:hAnsi="Times New Roman" w:cs="Times New Roman"/>
          <w:b/>
          <w:sz w:val="28"/>
          <w:szCs w:val="28"/>
          <w:lang w:val="en-US"/>
        </w:rPr>
      </w:pPr>
    </w:p>
    <w:p w14:paraId="11F8BB50" w14:textId="77777777" w:rsidR="00B569E7" w:rsidRPr="00BB15E9" w:rsidRDefault="00B569E7">
      <w:pPr>
        <w:spacing w:after="0" w:line="240" w:lineRule="auto"/>
        <w:rPr>
          <w:rFonts w:ascii="Times New Roman" w:eastAsia="Times New Roman" w:hAnsi="Times New Roman" w:cs="Times New Roman"/>
          <w:b/>
          <w:sz w:val="28"/>
          <w:szCs w:val="28"/>
          <w:lang w:val="en-US"/>
        </w:rPr>
      </w:pPr>
    </w:p>
    <w:p w14:paraId="74E5881E" w14:textId="77777777" w:rsidR="00A523D1" w:rsidRDefault="0063582A">
      <w:pPr>
        <w:spacing w:after="0" w:line="24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БЕЛГІЛЕУЛЕР МЕН ҚЫСҚАРТУЛАР</w:t>
      </w:r>
      <w:r>
        <w:rPr>
          <w:rFonts w:ascii="Times New Roman" w:eastAsia="Times New Roman" w:hAnsi="Times New Roman" w:cs="Times New Roman"/>
          <w:b/>
          <w:sz w:val="28"/>
          <w:szCs w:val="28"/>
        </w:rPr>
        <w:br/>
      </w:r>
    </w:p>
    <w:tbl>
      <w:tblPr>
        <w:tblStyle w:val="affffd"/>
        <w:tblW w:w="9634" w:type="dxa"/>
        <w:tblInd w:w="0" w:type="dxa"/>
        <w:tblLayout w:type="fixed"/>
        <w:tblLook w:val="0400" w:firstRow="0" w:lastRow="0" w:firstColumn="0" w:lastColumn="0" w:noHBand="0" w:noVBand="1"/>
      </w:tblPr>
      <w:tblGrid>
        <w:gridCol w:w="1702"/>
        <w:gridCol w:w="7932"/>
      </w:tblGrid>
      <w:tr w:rsidR="00A523D1" w14:paraId="3633804C" w14:textId="77777777" w:rsidTr="00701A88">
        <w:tc>
          <w:tcPr>
            <w:tcW w:w="1702" w:type="dxa"/>
          </w:tcPr>
          <w:p w14:paraId="24A3D964"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ДДТ</w:t>
            </w:r>
          </w:p>
        </w:tc>
        <w:tc>
          <w:tcPr>
            <w:tcW w:w="7932" w:type="dxa"/>
          </w:tcPr>
          <w:p w14:paraId="3CD799C9"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4,4’-дихлордифенилтрихлорметилметан</w:t>
            </w:r>
          </w:p>
        </w:tc>
      </w:tr>
      <w:tr w:rsidR="00A523D1" w14:paraId="13622C33" w14:textId="77777777" w:rsidTr="00701A88">
        <w:tc>
          <w:tcPr>
            <w:tcW w:w="1702" w:type="dxa"/>
          </w:tcPr>
          <w:p w14:paraId="70CDBA00"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ДДЭ</w:t>
            </w:r>
          </w:p>
        </w:tc>
        <w:tc>
          <w:tcPr>
            <w:tcW w:w="7932" w:type="dxa"/>
          </w:tcPr>
          <w:p w14:paraId="1F657C67"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дихлордифенилэтилен</w:t>
            </w:r>
          </w:p>
        </w:tc>
      </w:tr>
      <w:tr w:rsidR="00A523D1" w14:paraId="57BEC6C6" w14:textId="77777777" w:rsidTr="00701A88">
        <w:tc>
          <w:tcPr>
            <w:tcW w:w="1702" w:type="dxa"/>
          </w:tcPr>
          <w:p w14:paraId="38465D85"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ГХЦГ</w:t>
            </w:r>
          </w:p>
        </w:tc>
        <w:tc>
          <w:tcPr>
            <w:tcW w:w="7932" w:type="dxa"/>
          </w:tcPr>
          <w:p w14:paraId="7E7E8B9B"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1,2,3,4,5,6-гексахлорциклогексан</w:t>
            </w:r>
          </w:p>
        </w:tc>
      </w:tr>
      <w:tr w:rsidR="00A523D1" w14:paraId="6091A70C" w14:textId="77777777" w:rsidTr="00701A88">
        <w:tc>
          <w:tcPr>
            <w:tcW w:w="1702" w:type="dxa"/>
          </w:tcPr>
          <w:p w14:paraId="4CDC715F" w14:textId="77777777" w:rsidR="00A523D1" w:rsidRDefault="0063582A">
            <w:pPr>
              <w:ind w:firstLine="709"/>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ТОҚ</w:t>
            </w:r>
          </w:p>
        </w:tc>
        <w:tc>
          <w:tcPr>
            <w:tcW w:w="7932" w:type="dxa"/>
          </w:tcPr>
          <w:p w14:paraId="3FF62261"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Тұрақты органикалық қосылыстар</w:t>
            </w:r>
          </w:p>
        </w:tc>
      </w:tr>
      <w:tr w:rsidR="00A523D1" w14:paraId="12957161" w14:textId="77777777" w:rsidTr="00701A88">
        <w:tc>
          <w:tcPr>
            <w:tcW w:w="1702" w:type="dxa"/>
          </w:tcPr>
          <w:p w14:paraId="4EC25FF5" w14:textId="7A100551" w:rsidR="00A523D1" w:rsidRDefault="00647645">
            <w:pPr>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ХО</w:t>
            </w:r>
            <w:r w:rsidR="0063582A">
              <w:rPr>
                <w:rFonts w:ascii="Times New Roman" w:eastAsia="Times New Roman" w:hAnsi="Times New Roman" w:cs="Times New Roman"/>
                <w:b/>
                <w:sz w:val="28"/>
                <w:szCs w:val="28"/>
              </w:rPr>
              <w:t>П</w:t>
            </w:r>
          </w:p>
        </w:tc>
        <w:tc>
          <w:tcPr>
            <w:tcW w:w="7932" w:type="dxa"/>
          </w:tcPr>
          <w:p w14:paraId="11E829BA" w14:textId="2B2785A9" w:rsidR="00A523D1" w:rsidRDefault="00647645">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хлорорганикалық</w:t>
            </w:r>
            <w:r w:rsidR="0063582A">
              <w:rPr>
                <w:rFonts w:ascii="Times New Roman" w:eastAsia="Times New Roman" w:hAnsi="Times New Roman" w:cs="Times New Roman"/>
                <w:sz w:val="28"/>
                <w:szCs w:val="28"/>
              </w:rPr>
              <w:t xml:space="preserve"> пестицидтер</w:t>
            </w:r>
          </w:p>
        </w:tc>
      </w:tr>
      <w:tr w:rsidR="00A523D1" w14:paraId="553E11CA" w14:textId="77777777" w:rsidTr="00701A88">
        <w:tc>
          <w:tcPr>
            <w:tcW w:w="1702" w:type="dxa"/>
          </w:tcPr>
          <w:p w14:paraId="0A2B618B" w14:textId="4A291E1E" w:rsidR="00A523D1" w:rsidRDefault="00647645">
            <w:pPr>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ХО</w:t>
            </w:r>
            <w:r w:rsidR="0063582A">
              <w:rPr>
                <w:rFonts w:ascii="Times New Roman" w:eastAsia="Times New Roman" w:hAnsi="Times New Roman" w:cs="Times New Roman"/>
                <w:b/>
                <w:sz w:val="28"/>
                <w:szCs w:val="28"/>
              </w:rPr>
              <w:t>Қ</w:t>
            </w:r>
          </w:p>
        </w:tc>
        <w:tc>
          <w:tcPr>
            <w:tcW w:w="7932" w:type="dxa"/>
          </w:tcPr>
          <w:p w14:paraId="3D49DA07" w14:textId="33FF1EAC" w:rsidR="00A523D1" w:rsidRDefault="00647645">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хлорорганикалық</w:t>
            </w:r>
            <w:r w:rsidR="0063582A">
              <w:rPr>
                <w:rFonts w:ascii="Times New Roman" w:eastAsia="Times New Roman" w:hAnsi="Times New Roman" w:cs="Times New Roman"/>
                <w:sz w:val="28"/>
                <w:szCs w:val="28"/>
              </w:rPr>
              <w:t xml:space="preserve"> қосылыстар</w:t>
            </w:r>
          </w:p>
        </w:tc>
      </w:tr>
      <w:tr w:rsidR="00A523D1" w14:paraId="11FAB3AD" w14:textId="77777777" w:rsidTr="00701A88">
        <w:tc>
          <w:tcPr>
            <w:tcW w:w="1702" w:type="dxa"/>
          </w:tcPr>
          <w:p w14:paraId="493D44A7"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2,4-Д</w:t>
            </w:r>
          </w:p>
        </w:tc>
        <w:tc>
          <w:tcPr>
            <w:tcW w:w="7932" w:type="dxa"/>
          </w:tcPr>
          <w:p w14:paraId="4E7FA571"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2,4-дихлорфеноксиацет қышқылы</w:t>
            </w:r>
          </w:p>
        </w:tc>
      </w:tr>
      <w:tr w:rsidR="00A523D1" w14:paraId="667AFC39" w14:textId="77777777" w:rsidTr="00701A88">
        <w:tc>
          <w:tcPr>
            <w:tcW w:w="1702" w:type="dxa"/>
          </w:tcPr>
          <w:p w14:paraId="59CB9C3C"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СД50</w:t>
            </w:r>
          </w:p>
        </w:tc>
        <w:tc>
          <w:tcPr>
            <w:tcW w:w="7932" w:type="dxa"/>
          </w:tcPr>
          <w:p w14:paraId="73357FF6"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сынақ тобындағы дарақтардың 50%-ның летальді дозасы</w:t>
            </w:r>
          </w:p>
        </w:tc>
      </w:tr>
      <w:tr w:rsidR="00A523D1" w14:paraId="6E588C94" w14:textId="77777777" w:rsidTr="00701A88">
        <w:tc>
          <w:tcPr>
            <w:tcW w:w="1702" w:type="dxa"/>
          </w:tcPr>
          <w:p w14:paraId="172AFA4A"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МРД</w:t>
            </w:r>
          </w:p>
        </w:tc>
        <w:tc>
          <w:tcPr>
            <w:tcW w:w="7932" w:type="dxa"/>
          </w:tcPr>
          <w:p w14:paraId="66D0ABB8"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максималды рұқсат етілген деңгей</w:t>
            </w:r>
          </w:p>
        </w:tc>
      </w:tr>
      <w:tr w:rsidR="00A523D1" w14:paraId="27DF3032" w14:textId="77777777" w:rsidTr="00701A88">
        <w:tc>
          <w:tcPr>
            <w:tcW w:w="1702" w:type="dxa"/>
          </w:tcPr>
          <w:p w14:paraId="561608B1"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ШРК</w:t>
            </w:r>
          </w:p>
        </w:tc>
        <w:tc>
          <w:tcPr>
            <w:tcW w:w="7932" w:type="dxa"/>
          </w:tcPr>
          <w:p w14:paraId="2658631E"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шекті рұқсат етілетін концентрация</w:t>
            </w:r>
          </w:p>
        </w:tc>
      </w:tr>
      <w:tr w:rsidR="00A523D1" w14:paraId="3C1C8CED" w14:textId="77777777" w:rsidTr="00701A88">
        <w:tc>
          <w:tcPr>
            <w:tcW w:w="1702" w:type="dxa"/>
          </w:tcPr>
          <w:p w14:paraId="3848ADC7"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РТД</w:t>
            </w:r>
          </w:p>
        </w:tc>
        <w:tc>
          <w:tcPr>
            <w:tcW w:w="7932" w:type="dxa"/>
          </w:tcPr>
          <w:p w14:paraId="573F8D4C"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рұқсат етілген тәуліктік доза</w:t>
            </w:r>
          </w:p>
        </w:tc>
      </w:tr>
      <w:tr w:rsidR="00A523D1" w14:paraId="217C60AE" w14:textId="77777777" w:rsidTr="00701A88">
        <w:tc>
          <w:tcPr>
            <w:tcW w:w="1702" w:type="dxa"/>
          </w:tcPr>
          <w:p w14:paraId="2E5744A7"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УРТД</w:t>
            </w:r>
          </w:p>
        </w:tc>
        <w:tc>
          <w:tcPr>
            <w:tcW w:w="7932" w:type="dxa"/>
          </w:tcPr>
          <w:p w14:paraId="64F18B5D"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уақытша рұқсат етілген тәуліктік доза</w:t>
            </w:r>
          </w:p>
        </w:tc>
      </w:tr>
      <w:tr w:rsidR="00A523D1" w14:paraId="14E837D1" w14:textId="77777777" w:rsidTr="00701A88">
        <w:tc>
          <w:tcPr>
            <w:tcW w:w="1702" w:type="dxa"/>
          </w:tcPr>
          <w:p w14:paraId="3B95AA49"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КТБ</w:t>
            </w:r>
          </w:p>
        </w:tc>
        <w:tc>
          <w:tcPr>
            <w:tcW w:w="7932" w:type="dxa"/>
          </w:tcPr>
          <w:p w14:paraId="77B27966"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колония түзуші бірлік</w:t>
            </w:r>
          </w:p>
        </w:tc>
      </w:tr>
      <w:tr w:rsidR="00A523D1" w14:paraId="6A637B57" w14:textId="77777777" w:rsidTr="00701A88">
        <w:tc>
          <w:tcPr>
            <w:tcW w:w="1702" w:type="dxa"/>
          </w:tcPr>
          <w:p w14:paraId="2BB206D9"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ТТФ</w:t>
            </w:r>
          </w:p>
        </w:tc>
        <w:tc>
          <w:tcPr>
            <w:tcW w:w="7932" w:type="dxa"/>
          </w:tcPr>
          <w:p w14:paraId="67BD75F7"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трифенилформазан</w:t>
            </w:r>
          </w:p>
        </w:tc>
      </w:tr>
      <w:tr w:rsidR="00A523D1" w14:paraId="48CE7250" w14:textId="77777777" w:rsidTr="00701A88">
        <w:tc>
          <w:tcPr>
            <w:tcW w:w="1702" w:type="dxa"/>
          </w:tcPr>
          <w:p w14:paraId="057FA70E"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b/>
                <w:sz w:val="28"/>
                <w:szCs w:val="28"/>
              </w:rPr>
              <w:t>ТТХ</w:t>
            </w:r>
          </w:p>
        </w:tc>
        <w:tc>
          <w:tcPr>
            <w:tcW w:w="7932" w:type="dxa"/>
          </w:tcPr>
          <w:p w14:paraId="0D386D86" w14:textId="77777777" w:rsidR="00A523D1" w:rsidRDefault="0063582A">
            <w:pPr>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2,3,5-трифенил тетразолий хлориді</w:t>
            </w:r>
          </w:p>
        </w:tc>
      </w:tr>
    </w:tbl>
    <w:p w14:paraId="33044F97"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476E163E"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65581FD0"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00C95FDC"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486F209C"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6A42E885"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23DF388B"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4588FA7F"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32FEB759"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70CCA9AB"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76960B3D"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753A28C1"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533A6F38"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03C9A1F9"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69576CC6"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59F4E549"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230CF6F1"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436A31B9"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5C026C8F"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640B886F"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297DE60A"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5DEECDB2"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2D560B1E" w14:textId="77777777" w:rsidR="00A523D1" w:rsidRDefault="00A523D1">
      <w:pPr>
        <w:spacing w:after="0" w:line="240" w:lineRule="auto"/>
        <w:ind w:firstLine="709"/>
        <w:jc w:val="center"/>
        <w:rPr>
          <w:rFonts w:ascii="Times New Roman" w:eastAsia="Times New Roman" w:hAnsi="Times New Roman" w:cs="Times New Roman"/>
          <w:b/>
          <w:sz w:val="28"/>
          <w:szCs w:val="28"/>
        </w:rPr>
      </w:pPr>
    </w:p>
    <w:p w14:paraId="0AFF908D" w14:textId="77777777" w:rsidR="00A523D1" w:rsidRDefault="00A523D1" w:rsidP="00022442">
      <w:pPr>
        <w:spacing w:after="0" w:line="240" w:lineRule="auto"/>
        <w:rPr>
          <w:rFonts w:ascii="Times New Roman" w:eastAsia="Times New Roman" w:hAnsi="Times New Roman" w:cs="Times New Roman"/>
          <w:b/>
          <w:sz w:val="28"/>
          <w:szCs w:val="28"/>
          <w:lang w:val="en-US"/>
        </w:rPr>
      </w:pPr>
    </w:p>
    <w:p w14:paraId="4FFEAB9A" w14:textId="77777777" w:rsidR="00022442" w:rsidRPr="00022442" w:rsidRDefault="00022442" w:rsidP="00022442">
      <w:pPr>
        <w:spacing w:after="0" w:line="240" w:lineRule="auto"/>
        <w:rPr>
          <w:rFonts w:ascii="Times New Roman" w:eastAsia="Times New Roman" w:hAnsi="Times New Roman" w:cs="Times New Roman"/>
          <w:b/>
          <w:sz w:val="28"/>
          <w:szCs w:val="28"/>
          <w:lang w:val="en-US"/>
        </w:rPr>
      </w:pPr>
    </w:p>
    <w:p w14:paraId="4E1C825F" w14:textId="77777777" w:rsidR="005760BB" w:rsidRDefault="005760BB" w:rsidP="005760BB">
      <w:pPr>
        <w:spacing w:after="0" w:line="240" w:lineRule="auto"/>
        <w:ind w:firstLine="709"/>
        <w:jc w:val="center"/>
        <w:rPr>
          <w:rFonts w:ascii="Times New Roman" w:eastAsia="Times New Roman" w:hAnsi="Times New Roman" w:cs="Times New Roman"/>
          <w:b/>
          <w:bCs/>
          <w:color w:val="000000"/>
          <w:sz w:val="28"/>
          <w:szCs w:val="28"/>
          <w:lang w:val="ru-RU"/>
        </w:rPr>
      </w:pPr>
      <w:bookmarkStart w:id="3" w:name="_Hlk165025441"/>
      <w:r w:rsidRPr="005760BB">
        <w:rPr>
          <w:rFonts w:ascii="Times New Roman" w:eastAsia="Times New Roman" w:hAnsi="Times New Roman" w:cs="Times New Roman"/>
          <w:b/>
          <w:bCs/>
          <w:color w:val="000000"/>
          <w:sz w:val="28"/>
          <w:szCs w:val="28"/>
          <w:lang w:val="ru-RU"/>
        </w:rPr>
        <w:lastRenderedPageBreak/>
        <w:t>КІРІСПЕ</w:t>
      </w:r>
    </w:p>
    <w:p w14:paraId="72628C30" w14:textId="77777777" w:rsidR="00CE7C88" w:rsidRDefault="00CE7C88" w:rsidP="005760BB">
      <w:pPr>
        <w:spacing w:after="0" w:line="240" w:lineRule="auto"/>
        <w:ind w:firstLine="709"/>
        <w:jc w:val="center"/>
        <w:rPr>
          <w:rFonts w:ascii="Times New Roman" w:eastAsia="Times New Roman" w:hAnsi="Times New Roman" w:cs="Times New Roman"/>
          <w:b/>
          <w:bCs/>
          <w:color w:val="000000"/>
          <w:sz w:val="28"/>
          <w:szCs w:val="28"/>
          <w:lang w:val="en-US"/>
        </w:rPr>
      </w:pPr>
    </w:p>
    <w:p w14:paraId="75BAC8F1"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bookmarkStart w:id="4" w:name="_Hlk166183710"/>
      <w:r w:rsidRPr="00CE7C88">
        <w:rPr>
          <w:rFonts w:ascii="Times New Roman" w:eastAsia="Times New Roman" w:hAnsi="Times New Roman" w:cs="Times New Roman"/>
          <w:b/>
          <w:bCs/>
          <w:color w:val="000000"/>
          <w:sz w:val="28"/>
          <w:szCs w:val="28"/>
        </w:rPr>
        <w:t>Жұмыстың жалпы сипаттамасы</w:t>
      </w:r>
    </w:p>
    <w:p w14:paraId="19BBCB27"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color w:val="000000"/>
          <w:sz w:val="28"/>
          <w:szCs w:val="28"/>
        </w:rPr>
        <w:t>Диссертациялық жұмыс Алматы облысы, Талғар ауданының елді-мекендерінің тұрақты органикалық қосылыстармен ластанған топырақ үлгілерінің микробтық алуантүрлілігі және деструктор-микроорганизмдердің скринингі, сонымен қатар ластанған топырақтарды биоремедиациялауда штамм-деструкторлар негізінде консорциум құрастыруға арналған. </w:t>
      </w:r>
    </w:p>
    <w:p w14:paraId="546D458C" w14:textId="77777777" w:rsidR="00CE7C88" w:rsidRPr="00CE7C88" w:rsidRDefault="00CE7C88" w:rsidP="00CE7C88">
      <w:pPr>
        <w:spacing w:after="0" w:line="240" w:lineRule="auto"/>
        <w:ind w:firstLine="720"/>
        <w:jc w:val="both"/>
        <w:rPr>
          <w:rFonts w:ascii="Times New Roman" w:eastAsia="Times New Roman" w:hAnsi="Times New Roman" w:cs="Times New Roman"/>
          <w:sz w:val="28"/>
          <w:szCs w:val="28"/>
        </w:rPr>
      </w:pPr>
      <w:r w:rsidRPr="00CE7C88">
        <w:rPr>
          <w:rFonts w:ascii="Times New Roman" w:eastAsia="Times New Roman" w:hAnsi="Times New Roman" w:cs="Times New Roman"/>
          <w:b/>
          <w:bCs/>
          <w:color w:val="000000"/>
          <w:sz w:val="28"/>
          <w:szCs w:val="28"/>
        </w:rPr>
        <w:t>Тақырыптың өзектілігі</w:t>
      </w:r>
    </w:p>
    <w:p w14:paraId="7F11F667" w14:textId="77777777" w:rsidR="00CE7C88" w:rsidRPr="00CE7C88" w:rsidRDefault="00CE7C88" w:rsidP="00CE7C88">
      <w:pPr>
        <w:spacing w:after="0" w:line="240" w:lineRule="auto"/>
        <w:ind w:firstLine="708"/>
        <w:jc w:val="both"/>
        <w:rPr>
          <w:rFonts w:ascii="Times New Roman" w:eastAsia="Times New Roman" w:hAnsi="Times New Roman" w:cs="Times New Roman"/>
          <w:sz w:val="28"/>
          <w:szCs w:val="28"/>
        </w:rPr>
      </w:pPr>
      <w:r w:rsidRPr="00CE7C88">
        <w:rPr>
          <w:rFonts w:ascii="Times New Roman" w:eastAsia="Times New Roman" w:hAnsi="Times New Roman" w:cs="Times New Roman"/>
          <w:bCs/>
          <w:color w:val="000000"/>
          <w:kern w:val="2"/>
          <w:sz w:val="28"/>
          <w:szCs w:val="28"/>
          <w:lang w:eastAsia="en-US"/>
          <w14:ligatures w14:val="standardContextual"/>
        </w:rPr>
        <w:t xml:space="preserve">Қазіргі уақытта қоршаған орта объектілерінің тұрақты органикалық қосылыстармен кең ауқымды ластануы экологиялық маңызды мәселелерінің бірі болып табылады. Қазақстанда және ТМД-ға іргелес елдерде соңғы 30 жыл ішінде химиялық қосылыстардың әртүрлі кластарына жататын 700-ден астам пестицидтер  қолданылды. </w:t>
      </w:r>
      <w:r w:rsidRPr="00CE7C88">
        <w:rPr>
          <w:rFonts w:ascii="Times New Roman" w:eastAsia="Times New Roman" w:hAnsi="Times New Roman" w:cs="Times New Roman"/>
          <w:sz w:val="28"/>
          <w:szCs w:val="28"/>
        </w:rPr>
        <w:t>2013–2022 жылдар аралығында Қазақстан Республикасының аумағында қолдануға рұқсат етілген пестицидтердің шамамен 1021 түрі тіркелген, жыл сайын пестицидтердің тізімі 15–20 жаңа препараттарымен толықтырылады. Ауылшаруашылығында инсектицидтер, фунгицидтер және гербицидтер ретінде көп жағдайда хлорорганикалық пестицидтер қолданылады.</w:t>
      </w:r>
    </w:p>
    <w:p w14:paraId="6F26D8DB" w14:textId="77777777" w:rsidR="00CE7C88" w:rsidRPr="00CE7C88" w:rsidRDefault="00CE7C88" w:rsidP="00CE7C88">
      <w:pPr>
        <w:spacing w:after="0" w:line="240" w:lineRule="auto"/>
        <w:ind w:firstLine="708"/>
        <w:jc w:val="both"/>
        <w:rPr>
          <w:rFonts w:ascii="Times New Roman" w:eastAsia="Times New Roman" w:hAnsi="Times New Roman" w:cs="Times New Roman"/>
          <w:sz w:val="28"/>
          <w:szCs w:val="28"/>
        </w:rPr>
      </w:pPr>
      <w:r w:rsidRPr="00CE7C88">
        <w:rPr>
          <w:rFonts w:ascii="Times New Roman" w:hAnsi="Times New Roman" w:cs="Times New Roman"/>
          <w:sz w:val="28"/>
          <w:szCs w:val="28"/>
        </w:rPr>
        <w:t>Біріккен Ұлттар Ұйымының Даму Бағдарламасы (</w:t>
      </w:r>
      <w:r w:rsidRPr="00CE7C88">
        <w:rPr>
          <w:rFonts w:ascii="Times New Roman" w:eastAsia="Times New Roman" w:hAnsi="Times New Roman" w:cs="Times New Roman"/>
          <w:sz w:val="28"/>
          <w:szCs w:val="28"/>
        </w:rPr>
        <w:t>БҰҰДБ)/</w:t>
      </w:r>
      <w:r w:rsidRPr="00CE7C88">
        <w:rPr>
          <w:rFonts w:ascii="Times New Roman" w:hAnsi="Times New Roman" w:cs="Times New Roman"/>
          <w:sz w:val="28"/>
          <w:szCs w:val="28"/>
        </w:rPr>
        <w:t xml:space="preserve"> </w:t>
      </w:r>
      <w:r w:rsidRPr="00CE7C88">
        <w:rPr>
          <w:rFonts w:ascii="Times New Roman" w:eastAsia="Times New Roman" w:hAnsi="Times New Roman" w:cs="Times New Roman"/>
          <w:sz w:val="28"/>
          <w:szCs w:val="28"/>
        </w:rPr>
        <w:t>Ғаламдық Қоршаған Ортақ Қоры (ГҚОҚ) «Қазақстан Республикасына тұрақты органикалық қосылыстар туралы Стокгольм конвенциясы бойынша міндеттемелерді орындауға алғашқы көмек көрсету» жобасы аясында Қазақстанда тұрақты органикалық қосылыстарға алдын ала инвентаризация жүргізу нәтижелері бойынша Қазақстан Республикасының аумағында пестицидтер сақталған 727 қойма және 15 көму орындары бар.</w:t>
      </w:r>
    </w:p>
    <w:p w14:paraId="405A4B1C" w14:textId="77777777" w:rsidR="00CE7C88" w:rsidRPr="00CE7C88" w:rsidRDefault="00CE7C88" w:rsidP="00CE7C88">
      <w:pPr>
        <w:spacing w:after="0" w:line="240" w:lineRule="auto"/>
        <w:ind w:firstLine="708"/>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Тұрақты органикалық қосылыстар қоршаған ортада ұзақ уақыт сақталатын және жартылай ыдырау механизміне байланысты, қоректік тізбек арқылы адам денсаулығына кері әсері ететін ксенобиотиктер. Қазіргі таңда 20-дан астам хлорорганикалық пестицидтер тұрақты органикалық қосылыстардың тізіміне енгізілген. Пестицидтердің а</w:t>
      </w:r>
      <w:r w:rsidRPr="00CE7C88">
        <w:rPr>
          <w:rFonts w:ascii="Times New Roman" w:eastAsia="Times New Roman" w:hAnsi="Times New Roman" w:cs="Times New Roman"/>
          <w:kern w:val="2"/>
          <w:sz w:val="28"/>
          <w:szCs w:val="28"/>
          <w:lang w:eastAsia="en-US"/>
          <w14:ligatures w14:val="standardContextual"/>
        </w:rPr>
        <w:t xml:space="preserve">дам және жануарлар организміне әсерін зерттеу нәтижелері бойынша репродуктивті бұзылулар, туа біткен аномалиялық ақаулар және патологиялық өзгерістер, иммундық жүйенің дисфункциясы, неврологиялық аурулар және қатерлі ісіктер дамитындығы көрсетілген. Соңғы жылдары тұрақты органикалық ластағыштардың қоршаған ортада кең таралуы мен тұрақтылығы, жоғары биоаккумуляциялану потенциалы, биологиялық зиянды әсерлеріне халықаралық деңгейде назар аударылып отыр. </w:t>
      </w:r>
    </w:p>
    <w:p w14:paraId="63004D42" w14:textId="77777777" w:rsidR="00CE7C88" w:rsidRPr="00CE7C88" w:rsidRDefault="00CE7C88" w:rsidP="00CE7C88">
      <w:pPr>
        <w:spacing w:after="0" w:line="240" w:lineRule="auto"/>
        <w:ind w:firstLine="708"/>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 xml:space="preserve">Қоршаған орта объектілерін тұрақты органикалық ластағыштардан тазартуда </w:t>
      </w:r>
      <w:bookmarkStart w:id="5" w:name="_Hlk164941038"/>
      <w:r w:rsidRPr="00CE7C88">
        <w:rPr>
          <w:rFonts w:ascii="Times New Roman" w:eastAsia="Times New Roman" w:hAnsi="Times New Roman" w:cs="Times New Roman"/>
          <w:sz w:val="28"/>
          <w:szCs w:val="28"/>
        </w:rPr>
        <w:t>микроорганизмдердің деструктивтік қасиетіне негізделген биоремедиация</w:t>
      </w:r>
      <w:bookmarkEnd w:id="5"/>
      <w:r w:rsidRPr="00CE7C88">
        <w:rPr>
          <w:rFonts w:ascii="Times New Roman" w:eastAsia="Times New Roman" w:hAnsi="Times New Roman" w:cs="Times New Roman"/>
          <w:sz w:val="28"/>
          <w:szCs w:val="28"/>
        </w:rPr>
        <w:t xml:space="preserve"> әдісінің маңызы жоғары. Ластанған топырақтарды биоремедиациялауда микроорганизмдердің алуантүрлілігіне негізделген микробиологиялық деструкция экологиялық таза және экономикалық тиімді әдістердің бірі болып табылады. Деструктор – микроорганизмдердің метаболиттік механизмдері қоршаған орта факторларына жоғары бейімділуге, қолайсыз жағдайларға төзімділікке және ферментативтік белсенділігі әсерінен </w:t>
      </w:r>
      <w:r w:rsidRPr="00CE7C88">
        <w:rPr>
          <w:rFonts w:ascii="Times New Roman" w:eastAsia="Times New Roman" w:hAnsi="Times New Roman" w:cs="Times New Roman"/>
          <w:sz w:val="28"/>
          <w:szCs w:val="28"/>
        </w:rPr>
        <w:lastRenderedPageBreak/>
        <w:t xml:space="preserve">тұрақты органикалық қосылыстарды салыстырмалы түрде токсинділігі төмен қосылыстарға айналдыруға қабілетті. </w:t>
      </w:r>
    </w:p>
    <w:p w14:paraId="1DA0BFE2" w14:textId="77777777" w:rsidR="00CE7C88" w:rsidRPr="00CE7C88" w:rsidRDefault="00CE7C88" w:rsidP="00CE7C88">
      <w:pPr>
        <w:spacing w:after="0" w:line="240" w:lineRule="auto"/>
        <w:ind w:firstLine="708"/>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Сондықтан, пестицидтермен ластанған топырақтардың микробиоценозын, деструктор – микроорганизмдердің физиологиялық, биохимиялық, генетикалық аспектілерін және тұрақты органикалық қосылыстарды биотрансформациялау механизмдерін зерттеу өзекті болып табылады.</w:t>
      </w:r>
    </w:p>
    <w:p w14:paraId="3AEE11F3"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b/>
          <w:bCs/>
          <w:color w:val="000000"/>
          <w:sz w:val="28"/>
          <w:szCs w:val="28"/>
        </w:rPr>
        <w:t>Зерттеу жұмысының мақсаты: </w:t>
      </w:r>
    </w:p>
    <w:p w14:paraId="5A3370BE"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color w:val="000000"/>
          <w:sz w:val="28"/>
          <w:szCs w:val="28"/>
        </w:rPr>
        <w:t>Тұрақты органикалық қосылыстармен ластанған топырақтардың микробтық алуантүрлілігін зерттеу, перспективті деструктор – микроорганизмдердің скринингін жүргізу және ластанған топырақтарды биоремедиациялауда деструктор – микроорганизмдердің консорциумын қолдану технологиялық сызбасын жасау.</w:t>
      </w:r>
    </w:p>
    <w:p w14:paraId="0278FE39"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b/>
          <w:bCs/>
          <w:color w:val="000000"/>
          <w:sz w:val="28"/>
          <w:szCs w:val="28"/>
        </w:rPr>
        <w:t>Зерттеу міндеттері: </w:t>
      </w:r>
    </w:p>
    <w:p w14:paraId="76BD71F9" w14:textId="77777777" w:rsidR="00CE7C88" w:rsidRPr="00CE7C88" w:rsidRDefault="00CE7C88" w:rsidP="00CE7C88">
      <w:pPr>
        <w:spacing w:after="0" w:line="240" w:lineRule="auto"/>
        <w:ind w:firstLine="708"/>
        <w:jc w:val="both"/>
        <w:textAlignment w:val="baseline"/>
        <w:rPr>
          <w:rFonts w:ascii="Times New Roman" w:eastAsia="Times New Roman" w:hAnsi="Times New Roman" w:cs="Times New Roman"/>
          <w:color w:val="000000"/>
          <w:sz w:val="28"/>
          <w:szCs w:val="28"/>
        </w:rPr>
      </w:pPr>
      <w:r w:rsidRPr="00CE7C88">
        <w:rPr>
          <w:rFonts w:ascii="Times New Roman" w:eastAsia="Times New Roman" w:hAnsi="Times New Roman" w:cs="Times New Roman"/>
          <w:color w:val="000000"/>
          <w:sz w:val="28"/>
          <w:szCs w:val="28"/>
        </w:rPr>
        <w:t>1. Алматы облысы, Талғар ауданының тұрақты органикалық қосылыстармен ластанған топырақтарға химиялық талдау жасау;</w:t>
      </w:r>
    </w:p>
    <w:p w14:paraId="5CCA502C" w14:textId="77777777" w:rsidR="00CE7C88" w:rsidRPr="00CE7C88" w:rsidRDefault="00CE7C88" w:rsidP="00CE7C88">
      <w:pPr>
        <w:spacing w:after="0" w:line="240" w:lineRule="auto"/>
        <w:ind w:firstLine="708"/>
        <w:jc w:val="both"/>
        <w:textAlignment w:val="baseline"/>
        <w:rPr>
          <w:rFonts w:ascii="Times New Roman" w:eastAsia="Times New Roman" w:hAnsi="Times New Roman" w:cs="Times New Roman"/>
          <w:color w:val="000000"/>
          <w:sz w:val="28"/>
          <w:szCs w:val="28"/>
        </w:rPr>
      </w:pPr>
      <w:r w:rsidRPr="00CE7C88">
        <w:rPr>
          <w:rFonts w:ascii="Times New Roman" w:eastAsia="Times New Roman" w:hAnsi="Times New Roman" w:cs="Times New Roman"/>
          <w:color w:val="000000"/>
          <w:sz w:val="28"/>
          <w:szCs w:val="28"/>
        </w:rPr>
        <w:t xml:space="preserve">2. Топырақ микробиоценозын Illumina's MiSeq NGS system метагеномды талдау және микробиологиялық зерттеу, аборигенді микроорганизмдердің таза дақылдарын бөліп алу; </w:t>
      </w:r>
    </w:p>
    <w:p w14:paraId="58729C59" w14:textId="77777777" w:rsidR="00CE7C88" w:rsidRPr="00CE7C88" w:rsidRDefault="00CE7C88" w:rsidP="00CE7C88">
      <w:pPr>
        <w:spacing w:after="0" w:line="240" w:lineRule="auto"/>
        <w:ind w:firstLine="708"/>
        <w:jc w:val="both"/>
        <w:textAlignment w:val="baseline"/>
        <w:rPr>
          <w:rFonts w:ascii="Times New Roman" w:eastAsia="Times New Roman" w:hAnsi="Times New Roman" w:cs="Times New Roman"/>
          <w:color w:val="000000"/>
          <w:sz w:val="28"/>
          <w:szCs w:val="28"/>
        </w:rPr>
      </w:pPr>
      <w:r w:rsidRPr="00CE7C88">
        <w:rPr>
          <w:rFonts w:ascii="Times New Roman" w:eastAsia="Times New Roman" w:hAnsi="Times New Roman" w:cs="Times New Roman"/>
          <w:color w:val="000000"/>
          <w:sz w:val="28"/>
          <w:szCs w:val="28"/>
        </w:rPr>
        <w:t xml:space="preserve">3. </w:t>
      </w:r>
      <w:r w:rsidRPr="00CE7C88">
        <w:rPr>
          <w:rFonts w:ascii="Times New Roman" w:eastAsia="Times New Roman" w:hAnsi="Times New Roman" w:cs="Times New Roman"/>
          <w:sz w:val="28"/>
          <w:szCs w:val="28"/>
        </w:rPr>
        <w:t xml:space="preserve">Бөлініп алынған штамдардың </w:t>
      </w:r>
      <w:r w:rsidRPr="00CE7C88">
        <w:rPr>
          <w:rFonts w:ascii="Times New Roman" w:eastAsia="Times New Roman" w:hAnsi="Times New Roman" w:cs="Times New Roman"/>
          <w:color w:val="000000"/>
          <w:sz w:val="28"/>
          <w:szCs w:val="28"/>
        </w:rPr>
        <w:t>морфология – культуральдық, физиология-биохимиялық қасиеттерін зерттеу және молекулалық-генетикалық идентификациялау;</w:t>
      </w:r>
    </w:p>
    <w:p w14:paraId="3FE4DF8B" w14:textId="77777777" w:rsidR="00CE7C88" w:rsidRPr="00CE7C88" w:rsidRDefault="00CE7C88" w:rsidP="00CE7C88">
      <w:pPr>
        <w:spacing w:after="0" w:line="240" w:lineRule="auto"/>
        <w:ind w:firstLine="708"/>
        <w:jc w:val="both"/>
        <w:textAlignment w:val="baseline"/>
        <w:rPr>
          <w:rFonts w:ascii="Times New Roman" w:eastAsia="Times New Roman" w:hAnsi="Times New Roman" w:cs="Times New Roman"/>
          <w:color w:val="000000"/>
          <w:sz w:val="28"/>
          <w:szCs w:val="28"/>
        </w:rPr>
      </w:pPr>
      <w:r w:rsidRPr="00CE7C88">
        <w:rPr>
          <w:rFonts w:ascii="Times New Roman" w:eastAsia="Times New Roman" w:hAnsi="Times New Roman" w:cs="Times New Roman"/>
          <w:color w:val="000000"/>
          <w:sz w:val="28"/>
          <w:szCs w:val="28"/>
        </w:rPr>
        <w:t>4. Перспективті штамдардың деструктивті белсенділігінің механизмдерін зерттеу және деструктор – штамдарға скрининг жүргізу;</w:t>
      </w:r>
    </w:p>
    <w:p w14:paraId="4A60AFD6" w14:textId="77777777" w:rsidR="00CE7C88" w:rsidRPr="00CE7C88" w:rsidRDefault="00CE7C88" w:rsidP="00CE7C88">
      <w:pPr>
        <w:spacing w:after="0" w:line="240" w:lineRule="auto"/>
        <w:ind w:firstLine="708"/>
        <w:jc w:val="both"/>
        <w:textAlignment w:val="baseline"/>
        <w:rPr>
          <w:rFonts w:ascii="Times New Roman" w:eastAsia="Times New Roman" w:hAnsi="Times New Roman" w:cs="Times New Roman"/>
          <w:color w:val="000000"/>
          <w:sz w:val="28"/>
          <w:szCs w:val="28"/>
        </w:rPr>
      </w:pPr>
      <w:r w:rsidRPr="00CE7C88">
        <w:rPr>
          <w:rFonts w:ascii="Times New Roman" w:eastAsia="Times New Roman" w:hAnsi="Times New Roman" w:cs="Times New Roman"/>
          <w:color w:val="000000"/>
          <w:sz w:val="28"/>
          <w:szCs w:val="28"/>
        </w:rPr>
        <w:t>5. Деструктор – штамдардың биoсәйкeстiгi негізінде консорциум құру және хлорорганикалық пестицидтерді ыдырату дәрежесін анықтау;</w:t>
      </w:r>
    </w:p>
    <w:p w14:paraId="7A46847F" w14:textId="77777777" w:rsidR="00CE7C88" w:rsidRPr="00CE7C88" w:rsidRDefault="00CE7C88" w:rsidP="00CE7C88">
      <w:pPr>
        <w:spacing w:after="0" w:line="240" w:lineRule="auto"/>
        <w:ind w:firstLine="708"/>
        <w:jc w:val="both"/>
        <w:textAlignment w:val="baseline"/>
        <w:rPr>
          <w:rFonts w:ascii="Times New Roman" w:eastAsia="Times New Roman" w:hAnsi="Times New Roman" w:cs="Times New Roman"/>
          <w:color w:val="000000"/>
          <w:sz w:val="28"/>
          <w:szCs w:val="28"/>
        </w:rPr>
      </w:pPr>
      <w:r w:rsidRPr="00CE7C88">
        <w:rPr>
          <w:rFonts w:ascii="Times New Roman" w:eastAsia="Times New Roman" w:hAnsi="Times New Roman" w:cs="Times New Roman"/>
          <w:color w:val="000000"/>
          <w:sz w:val="28"/>
          <w:szCs w:val="28"/>
        </w:rPr>
        <w:t>6. Штамм – деструкторлардың хлорорганикалық пестицидтерді ыдырату белсенділігін модельді тәжірибиелерде зерттеу. Тұрақты органикалық қосылыстармен ластанған топырақты штамм-деструкторлар консорциумы негізінде биоремедиациялаудың технологиялық сызбасын жасау.</w:t>
      </w:r>
    </w:p>
    <w:p w14:paraId="7E560195" w14:textId="77777777" w:rsidR="00CE7C88" w:rsidRPr="00CE7C88" w:rsidRDefault="00CE7C88" w:rsidP="00CE7C88">
      <w:pPr>
        <w:spacing w:after="0" w:line="240" w:lineRule="auto"/>
        <w:ind w:left="1" w:firstLine="708"/>
        <w:jc w:val="both"/>
        <w:rPr>
          <w:rFonts w:ascii="Times New Roman" w:eastAsia="Times New Roman" w:hAnsi="Times New Roman" w:cs="Times New Roman"/>
          <w:sz w:val="28"/>
          <w:szCs w:val="28"/>
        </w:rPr>
      </w:pPr>
      <w:r w:rsidRPr="00CE7C88">
        <w:rPr>
          <w:rFonts w:ascii="Times New Roman" w:eastAsia="Times New Roman" w:hAnsi="Times New Roman" w:cs="Times New Roman"/>
          <w:b/>
          <w:bCs/>
          <w:color w:val="000000"/>
          <w:sz w:val="28"/>
          <w:szCs w:val="28"/>
        </w:rPr>
        <w:t>Зерттеу объектілері</w:t>
      </w:r>
    </w:p>
    <w:p w14:paraId="44879E4D" w14:textId="77777777" w:rsidR="00CE7C88" w:rsidRPr="00CE7C88" w:rsidRDefault="00CE7C88" w:rsidP="00CE7C88">
      <w:pPr>
        <w:spacing w:after="0" w:line="240" w:lineRule="auto"/>
        <w:ind w:firstLine="709"/>
        <w:jc w:val="both"/>
        <w:rPr>
          <w:rFonts w:ascii="Times New Roman" w:eastAsia="Times New Roman" w:hAnsi="Times New Roman" w:cs="Times New Roman"/>
          <w:color w:val="000000"/>
          <w:sz w:val="28"/>
          <w:szCs w:val="28"/>
        </w:rPr>
      </w:pPr>
      <w:r w:rsidRPr="00CE7C88">
        <w:rPr>
          <w:rFonts w:ascii="Times New Roman" w:eastAsia="Times New Roman" w:hAnsi="Times New Roman" w:cs="Times New Roman"/>
          <w:color w:val="000000"/>
          <w:sz w:val="28"/>
          <w:szCs w:val="28"/>
        </w:rPr>
        <w:t>Зерттеу жұмысының объектілері ретінде пестицидтермен ластанған Алматы облысы, Талғар ауданының Қызылкайрат, Бесқайнар, Амангелді №1, Амангелді №2, Белбұлақ, Басшы елді – мекендерінің топырақ үлгілері және осы үлгілерден бөлініп алынған микроорганизмдердің таза дақылдары қолданылды.</w:t>
      </w:r>
    </w:p>
    <w:p w14:paraId="21D0BC7A"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b/>
          <w:bCs/>
          <w:color w:val="000000"/>
          <w:sz w:val="28"/>
          <w:szCs w:val="28"/>
        </w:rPr>
        <w:t>Зерттеу әдістері</w:t>
      </w:r>
    </w:p>
    <w:p w14:paraId="5FDB5941"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color w:val="000000"/>
          <w:sz w:val="28"/>
          <w:szCs w:val="28"/>
        </w:rPr>
        <w:t>Диссертациялық жұмыс барысында тәжірибелер зертханалық жағдайда химиялық талдаудың Agilent Technologies 6890N газды хромотографиялық әдісі, заманауи Illumina's MiSeq NGS system метагеномды талдау, дәстүрлі микробиологиялық әдістер, молекулалық – генетикалық, сканерлеуші электронды микроскопиялық (СЭМ), флуоресцентті спектроскопия, ИҚ-Фурье спектрометрі ALPHA II әдістерін қолдана отырып жүргізілді.</w:t>
      </w:r>
    </w:p>
    <w:p w14:paraId="7CFBF0A5"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b/>
          <w:bCs/>
          <w:color w:val="000000"/>
          <w:sz w:val="28"/>
          <w:szCs w:val="28"/>
        </w:rPr>
        <w:t>Зерттеудің ғылыми жаңалығы</w:t>
      </w:r>
    </w:p>
    <w:p w14:paraId="684BE891"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color w:val="000000"/>
          <w:sz w:val="28"/>
          <w:szCs w:val="28"/>
        </w:rPr>
        <w:t xml:space="preserve">Алғаш рет Қазақстан Республикасы, Алматы облысы, Талғар ауданының Қызылкайрат, Бесқайнар, Амангелді №1, Амангелді №2, Белбұлақ елді – мекендерінің </w:t>
      </w:r>
      <w:r w:rsidRPr="00CE7C88">
        <w:rPr>
          <w:rFonts w:ascii="Times New Roman" w:eastAsia="Times New Roman" w:hAnsi="Times New Roman" w:cs="Times New Roman"/>
          <w:sz w:val="28"/>
          <w:szCs w:val="28"/>
        </w:rPr>
        <w:t xml:space="preserve">тұрақты органикалық қосылыстармен ластанған топырақ </w:t>
      </w:r>
      <w:r w:rsidRPr="00CE7C88">
        <w:rPr>
          <w:rFonts w:ascii="Times New Roman" w:eastAsia="Times New Roman" w:hAnsi="Times New Roman" w:cs="Times New Roman"/>
          <w:sz w:val="28"/>
          <w:szCs w:val="28"/>
        </w:rPr>
        <w:lastRenderedPageBreak/>
        <w:t xml:space="preserve">үлгілерінің микробтық алуантүрлілігін микробиологиялық дәстүрлі және заманауи MiSeq NGS Illumina метагеномды талдау нәтижесінде, үлгілерде </w:t>
      </w:r>
      <w:r w:rsidRPr="00CE7C88">
        <w:rPr>
          <w:rFonts w:ascii="Times New Roman" w:eastAsia="Times New Roman" w:hAnsi="Times New Roman" w:cs="Times New Roman"/>
          <w:i/>
          <w:sz w:val="28"/>
          <w:szCs w:val="28"/>
        </w:rPr>
        <w:t>Proteobacteria,</w:t>
      </w:r>
      <w:r w:rsidRPr="00CE7C88">
        <w:rPr>
          <w:rFonts w:ascii="Times New Roman" w:eastAsia="Times New Roman" w:hAnsi="Times New Roman" w:cs="Times New Roman"/>
          <w:sz w:val="28"/>
          <w:szCs w:val="28"/>
        </w:rPr>
        <w:t xml:space="preserve"> </w:t>
      </w:r>
      <w:r w:rsidRPr="00CE7C88">
        <w:rPr>
          <w:rFonts w:ascii="Times New Roman" w:eastAsia="Times New Roman" w:hAnsi="Times New Roman" w:cs="Times New Roman"/>
          <w:i/>
          <w:sz w:val="28"/>
          <w:szCs w:val="28"/>
        </w:rPr>
        <w:t>Actinobacteria</w:t>
      </w:r>
      <w:r w:rsidRPr="00CE7C88">
        <w:rPr>
          <w:rFonts w:ascii="Times New Roman" w:eastAsia="Times New Roman" w:hAnsi="Times New Roman" w:cs="Times New Roman"/>
          <w:sz w:val="28"/>
          <w:szCs w:val="28"/>
        </w:rPr>
        <w:t xml:space="preserve">, </w:t>
      </w:r>
      <w:r w:rsidRPr="00CE7C88">
        <w:rPr>
          <w:rFonts w:ascii="Times New Roman" w:eastAsia="Times New Roman" w:hAnsi="Times New Roman" w:cs="Times New Roman"/>
          <w:i/>
          <w:sz w:val="28"/>
          <w:szCs w:val="28"/>
        </w:rPr>
        <w:t>Bacteroidetes</w:t>
      </w:r>
      <w:r w:rsidRPr="00CE7C88">
        <w:rPr>
          <w:rFonts w:ascii="Times New Roman" w:eastAsia="Times New Roman" w:hAnsi="Times New Roman" w:cs="Times New Roman"/>
          <w:sz w:val="28"/>
          <w:szCs w:val="28"/>
        </w:rPr>
        <w:t xml:space="preserve">, </w:t>
      </w:r>
      <w:r w:rsidRPr="00CE7C88">
        <w:rPr>
          <w:rFonts w:ascii="Times New Roman" w:eastAsia="Times New Roman" w:hAnsi="Times New Roman" w:cs="Times New Roman"/>
          <w:i/>
          <w:sz w:val="28"/>
          <w:szCs w:val="28"/>
        </w:rPr>
        <w:t>Acidobacteria, Planctomycetes, Chloroflexi, Gemmatimonadates, Saccharibacteria, Firmicutes, Verrucomicrobia</w:t>
      </w:r>
      <w:r w:rsidRPr="00CE7C88">
        <w:rPr>
          <w:rFonts w:ascii="Times New Roman" w:eastAsia="Times New Roman" w:hAnsi="Times New Roman" w:cs="Times New Roman"/>
          <w:sz w:val="28"/>
          <w:szCs w:val="28"/>
        </w:rPr>
        <w:t xml:space="preserve"> бактерия  филумдары (типтері) басым екендігі және </w:t>
      </w:r>
      <w:bookmarkStart w:id="6" w:name="_Hlk165571544"/>
      <w:r w:rsidRPr="00CE7C88">
        <w:rPr>
          <w:rFonts w:ascii="Times New Roman" w:eastAsia="Times New Roman" w:hAnsi="Times New Roman" w:cs="Times New Roman"/>
          <w:i/>
          <w:iCs/>
          <w:color w:val="000000"/>
          <w:sz w:val="28"/>
          <w:szCs w:val="28"/>
        </w:rPr>
        <w:t xml:space="preserve">Bacillus, Pseudomonas </w:t>
      </w:r>
      <w:r w:rsidRPr="00CE7C88">
        <w:rPr>
          <w:rFonts w:ascii="Times New Roman" w:eastAsia="Times New Roman" w:hAnsi="Times New Roman" w:cs="Times New Roman"/>
          <w:iCs/>
          <w:color w:val="000000"/>
          <w:sz w:val="28"/>
          <w:szCs w:val="28"/>
        </w:rPr>
        <w:t>туысының өкілдері</w:t>
      </w:r>
      <w:r w:rsidRPr="00CE7C88">
        <w:rPr>
          <w:rFonts w:ascii="Times New Roman" w:eastAsia="Times New Roman" w:hAnsi="Times New Roman" w:cs="Times New Roman"/>
          <w:i/>
          <w:iCs/>
          <w:color w:val="000000"/>
          <w:sz w:val="28"/>
          <w:szCs w:val="28"/>
        </w:rPr>
        <w:t xml:space="preserve"> </w:t>
      </w:r>
      <w:r w:rsidRPr="00CE7C88">
        <w:rPr>
          <w:rFonts w:ascii="Times New Roman" w:eastAsia="Times New Roman" w:hAnsi="Times New Roman" w:cs="Times New Roman"/>
          <w:iCs/>
          <w:color w:val="000000"/>
          <w:sz w:val="28"/>
          <w:szCs w:val="28"/>
        </w:rPr>
        <w:t>68-80% кездесетіндігі</w:t>
      </w:r>
      <w:r w:rsidRPr="00CE7C88">
        <w:rPr>
          <w:rFonts w:ascii="Times New Roman" w:eastAsia="Times New Roman" w:hAnsi="Times New Roman" w:cs="Times New Roman"/>
          <w:i/>
          <w:iCs/>
          <w:color w:val="000000"/>
          <w:sz w:val="28"/>
          <w:szCs w:val="28"/>
        </w:rPr>
        <w:t xml:space="preserve"> </w:t>
      </w:r>
      <w:r w:rsidRPr="00CE7C88">
        <w:rPr>
          <w:rFonts w:ascii="Times New Roman" w:eastAsia="Times New Roman" w:hAnsi="Times New Roman" w:cs="Times New Roman"/>
          <w:sz w:val="28"/>
          <w:szCs w:val="28"/>
        </w:rPr>
        <w:t>анықталды</w:t>
      </w:r>
      <w:bookmarkEnd w:id="6"/>
      <w:r w:rsidRPr="00CE7C88">
        <w:rPr>
          <w:rFonts w:ascii="Times New Roman" w:eastAsia="Times New Roman" w:hAnsi="Times New Roman" w:cs="Times New Roman"/>
          <w:sz w:val="28"/>
          <w:szCs w:val="28"/>
        </w:rPr>
        <w:t xml:space="preserve">. </w:t>
      </w:r>
    </w:p>
    <w:p w14:paraId="432601FB"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 xml:space="preserve">Зерттеу жұмысында тұрақты органикалық қосылыстармен ластанған топырақ үлгілерінен 40 штамм бөлініп алынып, олардың  морфология – культуральдық, физиология-биохимиялық және деструктивті қасиеттері зерттеліп, белсенді 10 штамм іріктеліп алынды. </w:t>
      </w:r>
      <w:r w:rsidRPr="00CE7C88">
        <w:rPr>
          <w:rFonts w:ascii="Times New Roman" w:eastAsia="Times New Roman" w:hAnsi="Times New Roman" w:cs="Times New Roman"/>
          <w:i/>
          <w:iCs/>
          <w:color w:val="000000"/>
          <w:sz w:val="28"/>
          <w:szCs w:val="28"/>
        </w:rPr>
        <w:t xml:space="preserve">Pseudomonas plecoglossicida K2, Bacillus aryabhattai K3, Solibacillus isronensis KS1, Pseudomonas sp. KS2, Bacillus pumilus B1, Bacillus amyloliquefaciens B2, Bacillus subtilis AK5, Pseudomonas koreensis AK1, Bacillus megaterium AS1, Bacillus paramycoides SA1 </w:t>
      </w:r>
      <w:r w:rsidRPr="00CE7C88">
        <w:rPr>
          <w:rFonts w:ascii="Times New Roman" w:eastAsia="Times New Roman" w:hAnsi="Times New Roman" w:cs="Times New Roman"/>
          <w:color w:val="000000"/>
          <w:sz w:val="28"/>
          <w:szCs w:val="28"/>
        </w:rPr>
        <w:t>деструктор-штамдары түрге дейін идентификацияланып, оларға филогенетикалық талдау жасалынды.</w:t>
      </w:r>
    </w:p>
    <w:p w14:paraId="2426C4F7"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color w:val="000000"/>
          <w:sz w:val="28"/>
          <w:szCs w:val="28"/>
        </w:rPr>
        <w:t xml:space="preserve">Перспективті штамдардың деструктивті белсенділігінің механизмдері олардың ферментативтік қасиетіне негізделеді және деструктор – штамдардың хлорорганикалық пестицидтерді ыдыратуға қабілетті </w:t>
      </w:r>
      <w:r w:rsidRPr="00CE7C88">
        <w:rPr>
          <w:rFonts w:ascii="Times New Roman" w:eastAsia="Times New Roman" w:hAnsi="Times New Roman" w:cs="Times New Roman"/>
          <w:sz w:val="28"/>
          <w:szCs w:val="28"/>
        </w:rPr>
        <w:t xml:space="preserve">протеаза, лакказа, каталаза, целлюлаза, дегидрогеназа ферменттерін   түзетіндігіні дәлелденді. </w:t>
      </w:r>
    </w:p>
    <w:p w14:paraId="7E5EF5D8" w14:textId="77777777" w:rsidR="00CE7C88" w:rsidRPr="00CE7C88" w:rsidRDefault="00CE7C88" w:rsidP="00CE7C88">
      <w:pPr>
        <w:tabs>
          <w:tab w:val="left" w:pos="709"/>
          <w:tab w:val="left" w:pos="993"/>
        </w:tabs>
        <w:spacing w:after="0" w:line="240" w:lineRule="auto"/>
        <w:ind w:firstLine="567"/>
        <w:contextualSpacing/>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 xml:space="preserve">Тұрақты органикалық қосылыстарды ыдыратудың тиімділігін жоғарылату мақсатында перспективті штамдар негізінде консорциумдар құрастырылды. Хлорорганикалық пестицидтерді </w:t>
      </w:r>
      <w:r w:rsidRPr="00CE7C88">
        <w:rPr>
          <w:rFonts w:ascii="Times New Roman" w:eastAsia="Times New Roman" w:hAnsi="Times New Roman" w:cs="Times New Roman"/>
          <w:i/>
          <w:sz w:val="28"/>
          <w:szCs w:val="28"/>
        </w:rPr>
        <w:t xml:space="preserve">Pseudomonas plecoglossicida K2 + Bacillus aryabhattai K3 </w:t>
      </w:r>
      <w:r w:rsidRPr="00CE7C88">
        <w:rPr>
          <w:rFonts w:ascii="Times New Roman" w:eastAsia="Times New Roman" w:hAnsi="Times New Roman" w:cs="Times New Roman"/>
          <w:sz w:val="28"/>
          <w:szCs w:val="28"/>
        </w:rPr>
        <w:t xml:space="preserve">консорциумы 69%, ал </w:t>
      </w:r>
      <w:r w:rsidRPr="00CE7C88">
        <w:rPr>
          <w:rFonts w:ascii="Times New Roman" w:eastAsia="Times New Roman" w:hAnsi="Times New Roman" w:cs="Times New Roman"/>
          <w:i/>
          <w:sz w:val="28"/>
          <w:szCs w:val="28"/>
        </w:rPr>
        <w:t xml:space="preserve">Bacillus pumilus B1 + Bacillus amyloliquefaciens B2 </w:t>
      </w:r>
      <w:r w:rsidRPr="00CE7C88">
        <w:rPr>
          <w:rFonts w:ascii="Times New Roman" w:eastAsia="Times New Roman" w:hAnsi="Times New Roman" w:cs="Times New Roman"/>
          <w:iCs/>
          <w:sz w:val="28"/>
          <w:szCs w:val="28"/>
        </w:rPr>
        <w:t>консорциумы</w:t>
      </w:r>
      <w:r w:rsidRPr="00CE7C88">
        <w:rPr>
          <w:rFonts w:ascii="Times New Roman" w:eastAsia="Times New Roman" w:hAnsi="Times New Roman" w:cs="Times New Roman"/>
          <w:i/>
          <w:sz w:val="28"/>
          <w:szCs w:val="28"/>
        </w:rPr>
        <w:t xml:space="preserve"> </w:t>
      </w:r>
      <w:r w:rsidRPr="00CE7C88">
        <w:rPr>
          <w:rFonts w:ascii="Times New Roman" w:eastAsia="Times New Roman" w:hAnsi="Times New Roman" w:cs="Times New Roman"/>
          <w:sz w:val="28"/>
          <w:szCs w:val="28"/>
        </w:rPr>
        <w:t>78% ыдыратындығы анықталды. Зерттеу нәтижелерінде перспективті штамдар тұрақты органикалық қосылыстарды алициклді қосылыстар циклоалкандарға (-СН</w:t>
      </w:r>
      <w:r w:rsidRPr="00CE7C88">
        <w:rPr>
          <w:rFonts w:ascii="Times New Roman" w:eastAsia="Times New Roman" w:hAnsi="Times New Roman" w:cs="Times New Roman"/>
          <w:sz w:val="28"/>
          <w:szCs w:val="28"/>
          <w:vertAlign w:val="subscript"/>
        </w:rPr>
        <w:t>2</w:t>
      </w:r>
      <w:r w:rsidRPr="00CE7C88">
        <w:rPr>
          <w:rFonts w:ascii="Times New Roman" w:eastAsia="Times New Roman" w:hAnsi="Times New Roman" w:cs="Times New Roman"/>
          <w:sz w:val="28"/>
          <w:szCs w:val="28"/>
        </w:rPr>
        <w:t>), ароматты гетероциклді қосылыстарға (С=C, COO-) және алифатты қосылыстардың ішінде алкан тобының бөлігі алкил топтарына дейін (-СН</w:t>
      </w:r>
      <w:r w:rsidRPr="00CE7C88">
        <w:rPr>
          <w:rFonts w:ascii="Times New Roman" w:eastAsia="Times New Roman" w:hAnsi="Times New Roman" w:cs="Times New Roman"/>
          <w:sz w:val="28"/>
          <w:szCs w:val="28"/>
          <w:vertAlign w:val="subscript"/>
        </w:rPr>
        <w:t>3</w:t>
      </w:r>
      <w:r w:rsidRPr="00CE7C88">
        <w:rPr>
          <w:rFonts w:ascii="Times New Roman" w:eastAsia="Times New Roman" w:hAnsi="Times New Roman" w:cs="Times New Roman"/>
          <w:sz w:val="28"/>
          <w:szCs w:val="28"/>
        </w:rPr>
        <w:t xml:space="preserve"> және - СН</w:t>
      </w:r>
      <w:r w:rsidRPr="00CE7C88">
        <w:rPr>
          <w:rFonts w:ascii="Times New Roman" w:eastAsia="Times New Roman" w:hAnsi="Times New Roman" w:cs="Times New Roman"/>
          <w:sz w:val="28"/>
          <w:szCs w:val="28"/>
          <w:vertAlign w:val="subscript"/>
        </w:rPr>
        <w:t>2</w:t>
      </w:r>
      <w:r w:rsidRPr="00CE7C88">
        <w:rPr>
          <w:rFonts w:ascii="Times New Roman" w:eastAsia="Times New Roman" w:hAnsi="Times New Roman" w:cs="Times New Roman"/>
          <w:sz w:val="28"/>
          <w:szCs w:val="28"/>
        </w:rPr>
        <w:t>)  ыдыратуға қабілетті екені байқалды.</w:t>
      </w:r>
    </w:p>
    <w:p w14:paraId="1C0A4F90"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Зерттеу жұмысында алынған нәтижелер бойынша тұрақты органикалық қосылыстармен ластанған топырақтарды биоремедиациялауда деструктор - штамдарға негізделген консорциумдарды қолдану технологиясының сызба нұсқасы ұсынылды.</w:t>
      </w:r>
    </w:p>
    <w:p w14:paraId="529B16F6" w14:textId="77777777" w:rsidR="00CE7C88" w:rsidRPr="00CE7C88" w:rsidRDefault="00CE7C88" w:rsidP="00CE7C88">
      <w:pPr>
        <w:spacing w:after="0" w:line="240" w:lineRule="auto"/>
        <w:ind w:firstLine="567"/>
        <w:jc w:val="both"/>
        <w:rPr>
          <w:rFonts w:ascii="Times New Roman" w:eastAsia="Times New Roman" w:hAnsi="Times New Roman" w:cs="Times New Roman"/>
          <w:sz w:val="28"/>
          <w:szCs w:val="28"/>
        </w:rPr>
      </w:pPr>
      <w:r w:rsidRPr="00CE7C88">
        <w:rPr>
          <w:rFonts w:ascii="Times New Roman" w:eastAsia="Times New Roman" w:hAnsi="Times New Roman" w:cs="Times New Roman"/>
          <w:b/>
          <w:bCs/>
          <w:color w:val="000000"/>
          <w:sz w:val="28"/>
          <w:szCs w:val="28"/>
        </w:rPr>
        <w:t>Жұмыстың ғылыми және практикалық маңыздылығы</w:t>
      </w:r>
    </w:p>
    <w:p w14:paraId="22CCB86E" w14:textId="77777777" w:rsidR="00CE7C88" w:rsidRPr="00CE7C88" w:rsidRDefault="00CE7C88" w:rsidP="00CE7C88">
      <w:pPr>
        <w:tabs>
          <w:tab w:val="left" w:pos="709"/>
          <w:tab w:val="left" w:pos="993"/>
        </w:tabs>
        <w:spacing w:after="0" w:line="240" w:lineRule="auto"/>
        <w:ind w:firstLine="567"/>
        <w:contextualSpacing/>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 xml:space="preserve">Деструктивті қасиеттері бойынша іріктеліп алынған </w:t>
      </w:r>
      <w:bookmarkStart w:id="7" w:name="_Hlk165491713"/>
      <w:r w:rsidRPr="00CE7C88">
        <w:rPr>
          <w:rFonts w:ascii="Times New Roman" w:eastAsia="Times New Roman" w:hAnsi="Times New Roman" w:cs="Times New Roman"/>
          <w:sz w:val="28"/>
          <w:szCs w:val="28"/>
        </w:rPr>
        <w:t xml:space="preserve">деструктор – штамдар </w:t>
      </w:r>
      <w:bookmarkEnd w:id="7"/>
      <w:r w:rsidRPr="00CE7C88">
        <w:rPr>
          <w:rFonts w:ascii="Times New Roman" w:eastAsia="Times New Roman" w:hAnsi="Times New Roman" w:cs="Times New Roman"/>
          <w:i/>
          <w:sz w:val="28"/>
          <w:szCs w:val="28"/>
        </w:rPr>
        <w:t xml:space="preserve">Pseudomonas plecoglossicida K2 </w:t>
      </w:r>
      <w:r w:rsidRPr="00CE7C88">
        <w:rPr>
          <w:rFonts w:ascii="Times New Roman" w:eastAsia="Times New Roman" w:hAnsi="Times New Roman" w:cs="Times New Roman"/>
          <w:sz w:val="28"/>
          <w:szCs w:val="28"/>
        </w:rPr>
        <w:t xml:space="preserve">(OK217230), </w:t>
      </w:r>
      <w:r w:rsidRPr="00CE7C88">
        <w:rPr>
          <w:rFonts w:ascii="Times New Roman" w:eastAsia="Times New Roman" w:hAnsi="Times New Roman" w:cs="Times New Roman"/>
          <w:i/>
          <w:sz w:val="28"/>
          <w:szCs w:val="28"/>
        </w:rPr>
        <w:t xml:space="preserve">Bacillus aryabhattai K3 </w:t>
      </w:r>
      <w:r w:rsidRPr="00CE7C88">
        <w:rPr>
          <w:rFonts w:ascii="Times New Roman" w:eastAsia="Times New Roman" w:hAnsi="Times New Roman" w:cs="Times New Roman"/>
          <w:sz w:val="28"/>
          <w:szCs w:val="28"/>
        </w:rPr>
        <w:t xml:space="preserve">(MW866565), </w:t>
      </w:r>
      <w:r w:rsidRPr="00CE7C88">
        <w:rPr>
          <w:rFonts w:ascii="Times New Roman" w:eastAsia="Times New Roman" w:hAnsi="Times New Roman" w:cs="Times New Roman"/>
          <w:i/>
          <w:sz w:val="28"/>
          <w:szCs w:val="28"/>
        </w:rPr>
        <w:t>Solibacillus isronensis KS1</w:t>
      </w:r>
      <w:r w:rsidRPr="00CE7C88">
        <w:rPr>
          <w:rFonts w:ascii="Times New Roman" w:eastAsia="Times New Roman" w:hAnsi="Times New Roman" w:cs="Times New Roman"/>
          <w:sz w:val="28"/>
          <w:szCs w:val="28"/>
        </w:rPr>
        <w:t xml:space="preserve"> (OK236011), </w:t>
      </w:r>
      <w:r w:rsidRPr="00CE7C88">
        <w:rPr>
          <w:rFonts w:ascii="Times New Roman" w:eastAsia="Times New Roman" w:hAnsi="Times New Roman" w:cs="Times New Roman"/>
          <w:i/>
          <w:sz w:val="28"/>
          <w:szCs w:val="28"/>
        </w:rPr>
        <w:t>Pseudomonas sp. KS2</w:t>
      </w:r>
      <w:r w:rsidRPr="00CE7C88">
        <w:rPr>
          <w:rFonts w:ascii="Times New Roman" w:eastAsia="Times New Roman" w:hAnsi="Times New Roman" w:cs="Times New Roman"/>
          <w:sz w:val="28"/>
          <w:szCs w:val="28"/>
        </w:rPr>
        <w:t xml:space="preserve"> (OL348382), </w:t>
      </w:r>
      <w:r w:rsidRPr="00CE7C88">
        <w:rPr>
          <w:rFonts w:ascii="Times New Roman" w:eastAsia="Times New Roman" w:hAnsi="Times New Roman" w:cs="Times New Roman"/>
          <w:i/>
          <w:sz w:val="28"/>
          <w:szCs w:val="28"/>
        </w:rPr>
        <w:t xml:space="preserve">Bacillus pumilus B1 </w:t>
      </w:r>
      <w:r w:rsidRPr="00CE7C88">
        <w:rPr>
          <w:rFonts w:ascii="Times New Roman" w:eastAsia="Times New Roman" w:hAnsi="Times New Roman" w:cs="Times New Roman"/>
          <w:sz w:val="28"/>
          <w:szCs w:val="28"/>
        </w:rPr>
        <w:t xml:space="preserve">(OL348383), </w:t>
      </w:r>
      <w:r w:rsidRPr="00CE7C88">
        <w:rPr>
          <w:rFonts w:ascii="Times New Roman" w:eastAsia="Times New Roman" w:hAnsi="Times New Roman" w:cs="Times New Roman"/>
          <w:i/>
          <w:sz w:val="28"/>
          <w:szCs w:val="28"/>
        </w:rPr>
        <w:t>Bacillus amyloliquefaciens B2</w:t>
      </w:r>
      <w:r w:rsidRPr="00CE7C88">
        <w:rPr>
          <w:rFonts w:ascii="Times New Roman" w:eastAsia="Times New Roman" w:hAnsi="Times New Roman" w:cs="Times New Roman"/>
          <w:sz w:val="28"/>
          <w:szCs w:val="28"/>
        </w:rPr>
        <w:t xml:space="preserve"> (OL348394), </w:t>
      </w:r>
      <w:r w:rsidRPr="00CE7C88">
        <w:rPr>
          <w:rFonts w:ascii="Times New Roman" w:eastAsia="Times New Roman" w:hAnsi="Times New Roman" w:cs="Times New Roman"/>
          <w:i/>
          <w:sz w:val="28"/>
          <w:szCs w:val="28"/>
        </w:rPr>
        <w:t>Bacillus subtilis AK5</w:t>
      </w:r>
      <w:r w:rsidRPr="00CE7C88">
        <w:rPr>
          <w:rFonts w:ascii="Times New Roman" w:eastAsia="Times New Roman" w:hAnsi="Times New Roman" w:cs="Times New Roman"/>
          <w:sz w:val="28"/>
          <w:szCs w:val="28"/>
        </w:rPr>
        <w:t xml:space="preserve"> (MW866566), </w:t>
      </w:r>
      <w:r w:rsidRPr="00CE7C88">
        <w:rPr>
          <w:rFonts w:ascii="Times New Roman" w:eastAsia="Times New Roman" w:hAnsi="Times New Roman" w:cs="Times New Roman"/>
          <w:i/>
          <w:sz w:val="28"/>
          <w:szCs w:val="28"/>
        </w:rPr>
        <w:t>Pseudomonas koreensis AK1</w:t>
      </w:r>
      <w:r w:rsidRPr="00CE7C88">
        <w:rPr>
          <w:rFonts w:ascii="Times New Roman" w:eastAsia="Times New Roman" w:hAnsi="Times New Roman" w:cs="Times New Roman"/>
          <w:sz w:val="28"/>
          <w:szCs w:val="28"/>
        </w:rPr>
        <w:t xml:space="preserve"> (OL348403), B</w:t>
      </w:r>
      <w:r w:rsidRPr="00CE7C88">
        <w:rPr>
          <w:rFonts w:ascii="Times New Roman" w:eastAsia="Times New Roman" w:hAnsi="Times New Roman" w:cs="Times New Roman"/>
          <w:i/>
          <w:sz w:val="28"/>
          <w:szCs w:val="28"/>
        </w:rPr>
        <w:t>acillus megaterium AS1</w:t>
      </w:r>
      <w:r w:rsidRPr="00CE7C88">
        <w:rPr>
          <w:rFonts w:ascii="Times New Roman" w:eastAsia="Times New Roman" w:hAnsi="Times New Roman" w:cs="Times New Roman"/>
          <w:sz w:val="28"/>
          <w:szCs w:val="28"/>
        </w:rPr>
        <w:t xml:space="preserve"> (OL348404), </w:t>
      </w:r>
      <w:r w:rsidRPr="00CE7C88">
        <w:rPr>
          <w:rFonts w:ascii="Times New Roman" w:eastAsia="Times New Roman" w:hAnsi="Times New Roman" w:cs="Times New Roman"/>
          <w:i/>
          <w:sz w:val="28"/>
          <w:szCs w:val="28"/>
        </w:rPr>
        <w:t>Bacillus paramycoides SA1</w:t>
      </w:r>
      <w:r w:rsidRPr="00CE7C88">
        <w:rPr>
          <w:rFonts w:ascii="Times New Roman" w:eastAsia="Times New Roman" w:hAnsi="Times New Roman" w:cs="Times New Roman"/>
          <w:sz w:val="28"/>
          <w:szCs w:val="28"/>
        </w:rPr>
        <w:t xml:space="preserve"> (OL348439) түрге дейін идентификацияланды, </w:t>
      </w:r>
      <w:bookmarkStart w:id="8" w:name="_Hlk165333449"/>
      <w:r w:rsidRPr="00CE7C88">
        <w:rPr>
          <w:rFonts w:ascii="Times New Roman" w:eastAsia="Times New Roman" w:hAnsi="Times New Roman" w:cs="Times New Roman"/>
          <w:sz w:val="28"/>
          <w:szCs w:val="28"/>
        </w:rPr>
        <w:t xml:space="preserve">Genbank </w:t>
      </w:r>
      <w:bookmarkEnd w:id="8"/>
      <w:r w:rsidRPr="00CE7C88">
        <w:rPr>
          <w:rFonts w:ascii="Times New Roman" w:eastAsia="Times New Roman" w:hAnsi="Times New Roman" w:cs="Times New Roman"/>
          <w:sz w:val="28"/>
          <w:szCs w:val="28"/>
        </w:rPr>
        <w:t>Ұлттық биотехнологиялық ақпарат орталығы (NCBI) дерекқорында тіркелді. Зерттеу жұмыстарына қолдану үшін идентификацияланған жаңа штамдар әл-Фараби атындағы ҚазҰУ-нің қолданбалы микробиология зертханасының коллекциясына енгізілді.</w:t>
      </w:r>
    </w:p>
    <w:p w14:paraId="22CC1E5E" w14:textId="77777777" w:rsidR="00CE7C88" w:rsidRPr="00CE7C88" w:rsidRDefault="00CE7C88" w:rsidP="00CE7C88">
      <w:pPr>
        <w:spacing w:after="0" w:line="240" w:lineRule="auto"/>
        <w:ind w:firstLine="567"/>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lastRenderedPageBreak/>
        <w:t xml:space="preserve">Жұмыста алынған деструктор-штамдар негізіндегі консорциумдардың деструктивтік белсенділіктері модельді тәжірбиелерде зерттелініп, </w:t>
      </w:r>
      <w:r w:rsidRPr="00CE7C88">
        <w:rPr>
          <w:rFonts w:ascii="Times New Roman" w:eastAsia="Times New Roman" w:hAnsi="Times New Roman" w:cs="Times New Roman"/>
          <w:iCs/>
          <w:sz w:val="28"/>
          <w:szCs w:val="28"/>
        </w:rPr>
        <w:t xml:space="preserve">консорциум </w:t>
      </w:r>
      <w:r w:rsidRPr="00CE7C88">
        <w:rPr>
          <w:rFonts w:ascii="Times New Roman" w:eastAsia="Times New Roman" w:hAnsi="Times New Roman" w:cs="Times New Roman"/>
          <w:sz w:val="28"/>
          <w:szCs w:val="28"/>
        </w:rPr>
        <w:t xml:space="preserve">штамдары </w:t>
      </w:r>
      <w:r w:rsidRPr="00CE7C88">
        <w:rPr>
          <w:rFonts w:ascii="Times New Roman" w:eastAsia="Times New Roman" w:hAnsi="Times New Roman" w:cs="Times New Roman"/>
          <w:i/>
          <w:sz w:val="28"/>
          <w:szCs w:val="28"/>
        </w:rPr>
        <w:t xml:space="preserve">Pseudomonas plecoglossicida K2 +Bacillus aryabhattai K3 </w:t>
      </w:r>
      <w:r w:rsidRPr="00CE7C88">
        <w:rPr>
          <w:rFonts w:ascii="Times New Roman" w:eastAsia="Times New Roman" w:hAnsi="Times New Roman" w:cs="Times New Roman"/>
          <w:sz w:val="28"/>
          <w:szCs w:val="28"/>
        </w:rPr>
        <w:t>83%</w:t>
      </w:r>
      <w:r w:rsidRPr="00CE7C88">
        <w:rPr>
          <w:rFonts w:ascii="Times New Roman" w:eastAsia="Times New Roman" w:hAnsi="Times New Roman" w:cs="Times New Roman"/>
          <w:i/>
          <w:sz w:val="28"/>
          <w:szCs w:val="28"/>
        </w:rPr>
        <w:t xml:space="preserve">, Bacillus pumilus Б1+Bacillus amyloliquefaciens Б2 </w:t>
      </w:r>
      <w:r w:rsidRPr="00CE7C88">
        <w:rPr>
          <w:rFonts w:ascii="Times New Roman" w:eastAsia="Times New Roman" w:hAnsi="Times New Roman" w:cs="Times New Roman"/>
          <w:sz w:val="28"/>
          <w:szCs w:val="28"/>
        </w:rPr>
        <w:t xml:space="preserve">хлорорганикалық пестицидтерді </w:t>
      </w:r>
      <w:bookmarkStart w:id="9" w:name="_Hlk165566707"/>
      <w:r w:rsidRPr="00CE7C88">
        <w:rPr>
          <w:rFonts w:ascii="Times New Roman" w:eastAsia="Times New Roman" w:hAnsi="Times New Roman" w:cs="Times New Roman"/>
          <w:sz w:val="28"/>
          <w:szCs w:val="28"/>
        </w:rPr>
        <w:t>86%</w:t>
      </w:r>
      <w:bookmarkEnd w:id="9"/>
      <w:r w:rsidRPr="00CE7C88">
        <w:rPr>
          <w:rFonts w:ascii="Times New Roman" w:eastAsia="Times New Roman" w:hAnsi="Times New Roman" w:cs="Times New Roman"/>
          <w:sz w:val="28"/>
          <w:szCs w:val="28"/>
        </w:rPr>
        <w:t xml:space="preserve"> ыдырататындығы анықталды. Пестицидтермен ластанған топырақтарда бидай тұқымдарының өну белсенділігі моно штамдарда </w:t>
      </w:r>
      <w:r w:rsidRPr="00CE7C88">
        <w:rPr>
          <w:rFonts w:ascii="Times New Roman" w:eastAsia="Times New Roman" w:hAnsi="Times New Roman" w:cs="Times New Roman"/>
          <w:i/>
          <w:sz w:val="28"/>
          <w:szCs w:val="28"/>
        </w:rPr>
        <w:t xml:space="preserve">Bacillus aryabhattai K3 </w:t>
      </w:r>
      <w:r w:rsidRPr="00CE7C88">
        <w:rPr>
          <w:rFonts w:ascii="Times New Roman" w:eastAsia="Times New Roman" w:hAnsi="Times New Roman" w:cs="Times New Roman"/>
          <w:sz w:val="28"/>
          <w:szCs w:val="28"/>
        </w:rPr>
        <w:t xml:space="preserve">бар нұсқаларда жалпы 67-83% - ға, ал </w:t>
      </w:r>
      <w:r w:rsidRPr="00CE7C88">
        <w:rPr>
          <w:rFonts w:ascii="Times New Roman" w:eastAsia="Times New Roman" w:hAnsi="Times New Roman" w:cs="Times New Roman"/>
          <w:i/>
          <w:sz w:val="28"/>
          <w:szCs w:val="28"/>
        </w:rPr>
        <w:t xml:space="preserve">Pseudomonas plecoglossicida K2 +Bacillus aryabhattai K3 </w:t>
      </w:r>
      <w:r w:rsidRPr="00CE7C88">
        <w:rPr>
          <w:rFonts w:ascii="Times New Roman" w:eastAsia="Times New Roman" w:hAnsi="Times New Roman" w:cs="Times New Roman"/>
          <w:sz w:val="28"/>
          <w:szCs w:val="28"/>
        </w:rPr>
        <w:t xml:space="preserve">консорциум штамдары бар нұсқаларда 82 – 88%,  </w:t>
      </w:r>
      <w:r w:rsidRPr="00CE7C88">
        <w:rPr>
          <w:rFonts w:ascii="Times New Roman" w:eastAsia="Times New Roman" w:hAnsi="Times New Roman" w:cs="Times New Roman"/>
          <w:i/>
          <w:iCs/>
          <w:sz w:val="28"/>
          <w:szCs w:val="28"/>
        </w:rPr>
        <w:t>Bacillus pumilus Б1+Bacillus amyloliquefaciens Б2</w:t>
      </w:r>
      <w:r w:rsidRPr="00CE7C88">
        <w:rPr>
          <w:rFonts w:ascii="Times New Roman" w:eastAsia="Times New Roman" w:hAnsi="Times New Roman" w:cs="Times New Roman"/>
          <w:sz w:val="28"/>
          <w:szCs w:val="28"/>
        </w:rPr>
        <w:t xml:space="preserve"> консорциум нұсқаларында 87 – 94%- ға артқаны байқалады. </w:t>
      </w:r>
    </w:p>
    <w:p w14:paraId="0BB5BDCA" w14:textId="77777777" w:rsidR="00CE7C88" w:rsidRPr="00CE7C88" w:rsidRDefault="00CE7C88" w:rsidP="00CE7C88">
      <w:pPr>
        <w:tabs>
          <w:tab w:val="left" w:pos="709"/>
          <w:tab w:val="left" w:pos="993"/>
        </w:tabs>
        <w:spacing w:after="0" w:line="240" w:lineRule="auto"/>
        <w:ind w:firstLine="567"/>
        <w:contextualSpacing/>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Тұрақты органикалық қосылыстармен ластанған топырақ үлгілерінен перспективті деструктор – микроораганизмдер іріктеліп алынып, деструктивті қасиеттері зерттелді және «Пестицидтерді микробиологиялық деструкциялау тәсілі», (№</w:t>
      </w:r>
      <w:r w:rsidRPr="00CE7C88">
        <w:rPr>
          <w:rFonts w:ascii="Times New Roman" w:eastAsia="Aptos" w:hAnsi="Times New Roman" w:cs="Times New Roman"/>
          <w:kern w:val="2"/>
          <w:sz w:val="28"/>
          <w:szCs w:val="28"/>
          <w:lang w:eastAsia="en-US"/>
          <w14:ligatures w14:val="standardContextual"/>
        </w:rPr>
        <w:t xml:space="preserve"> </w:t>
      </w:r>
      <w:r w:rsidRPr="00CE7C88">
        <w:rPr>
          <w:rFonts w:ascii="Times New Roman" w:eastAsia="Times New Roman" w:hAnsi="Times New Roman" w:cs="Times New Roman"/>
          <w:sz w:val="28"/>
          <w:szCs w:val="28"/>
        </w:rPr>
        <w:t>34115, 09.01.2020 ж.), «Органохлорлы пестицидтерді микробиологиялық жою тәсілі» (№</w:t>
      </w:r>
      <w:r w:rsidRPr="00CE7C88">
        <w:rPr>
          <w:rFonts w:ascii="Times New Roman" w:eastAsia="Aptos" w:hAnsi="Times New Roman" w:cs="Times New Roman"/>
          <w:kern w:val="2"/>
          <w:sz w:val="28"/>
          <w:szCs w:val="28"/>
          <w:lang w:eastAsia="en-US"/>
          <w14:ligatures w14:val="standardContextual"/>
        </w:rPr>
        <w:t xml:space="preserve"> </w:t>
      </w:r>
      <w:r w:rsidRPr="00CE7C88">
        <w:rPr>
          <w:rFonts w:ascii="Times New Roman" w:eastAsia="Times New Roman" w:hAnsi="Times New Roman" w:cs="Times New Roman"/>
          <w:sz w:val="28"/>
          <w:szCs w:val="28"/>
        </w:rPr>
        <w:t xml:space="preserve">7731, 13.01.2023ж.) патенттері алынды.  Тұрақты органикалық қосылыстармен ластанған топырақтарды биоремедиациялауда деструктор - штамдар негізінде консорциумдар ұсынылды. </w:t>
      </w:r>
    </w:p>
    <w:p w14:paraId="563EA65A" w14:textId="77777777" w:rsidR="00CE7C88" w:rsidRPr="00CE7C88" w:rsidRDefault="00CE7C88" w:rsidP="00CE7C88">
      <w:pPr>
        <w:tabs>
          <w:tab w:val="left" w:pos="709"/>
          <w:tab w:val="left" w:pos="993"/>
        </w:tabs>
        <w:spacing w:after="0" w:line="240" w:lineRule="auto"/>
        <w:ind w:firstLine="567"/>
        <w:contextualSpacing/>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Зерттеу жұмысында алынған нәтижелерді жоғарғы оқу орындарында студенттер мен магистранттарға, докторанттарға теориялық және практикалық курстарда оқу материал ретінде пайдалануға болады.</w:t>
      </w:r>
    </w:p>
    <w:p w14:paraId="3C80BED6"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b/>
          <w:bCs/>
          <w:color w:val="000000"/>
          <w:sz w:val="28"/>
          <w:szCs w:val="28"/>
        </w:rPr>
        <w:t>Қорғауға ұсынылатын негізгі қағидалар</w:t>
      </w:r>
    </w:p>
    <w:p w14:paraId="3225E00D" w14:textId="77777777" w:rsidR="00CE7C88" w:rsidRPr="00CE7C88" w:rsidRDefault="00CE7C88" w:rsidP="00CE7C88">
      <w:pPr>
        <w:spacing w:after="0" w:line="240" w:lineRule="auto"/>
        <w:ind w:firstLine="709"/>
        <w:jc w:val="both"/>
        <w:rPr>
          <w:rFonts w:ascii="Times New Roman" w:eastAsia="Times New Roman" w:hAnsi="Times New Roman" w:cs="Times New Roman"/>
          <w:kern w:val="2"/>
          <w:sz w:val="28"/>
          <w:szCs w:val="28"/>
          <w:lang w:eastAsia="en-US"/>
          <w14:ligatures w14:val="standardContextual"/>
        </w:rPr>
      </w:pPr>
      <w:r w:rsidRPr="00CE7C88">
        <w:rPr>
          <w:rFonts w:ascii="Times New Roman" w:eastAsia="Times New Roman" w:hAnsi="Times New Roman" w:cs="Times New Roman"/>
          <w:kern w:val="2"/>
          <w:sz w:val="28"/>
          <w:szCs w:val="28"/>
          <w:lang w:eastAsia="en-US"/>
          <w14:ligatures w14:val="standardContextual"/>
        </w:rPr>
        <w:t xml:space="preserve">1. Алматы облысы, Талғар ауданының тұрақты органикалық қосылыстармен ластанған топырақ үлгілерінде 4,4-ДДЭ, 4,4-ДДТ, </w:t>
      </w:r>
      <w:r w:rsidRPr="00CE7C88">
        <w:rPr>
          <w:rFonts w:ascii="Times New Roman" w:eastAsia="Times New Roman" w:hAnsi="Times New Roman" w:cs="Times New Roman"/>
          <w:kern w:val="2"/>
          <w:sz w:val="28"/>
          <w:szCs w:val="28"/>
          <w:lang w:val="ru-RU" w:eastAsia="en-US"/>
          <w14:ligatures w14:val="standardContextual"/>
        </w:rPr>
        <w:t>α</w:t>
      </w:r>
      <w:r w:rsidRPr="00CE7C88">
        <w:rPr>
          <w:rFonts w:ascii="Times New Roman" w:eastAsia="Times New Roman" w:hAnsi="Times New Roman" w:cs="Times New Roman"/>
          <w:kern w:val="2"/>
          <w:sz w:val="28"/>
          <w:szCs w:val="28"/>
          <w:lang w:eastAsia="en-US"/>
          <w14:ligatures w14:val="standardContextual"/>
        </w:rPr>
        <w:t xml:space="preserve">-ГХЦГ, </w:t>
      </w:r>
      <w:r w:rsidRPr="00CE7C88">
        <w:rPr>
          <w:rFonts w:ascii="Times New Roman" w:eastAsia="Times New Roman" w:hAnsi="Times New Roman" w:cs="Times New Roman"/>
          <w:kern w:val="2"/>
          <w:sz w:val="28"/>
          <w:szCs w:val="28"/>
          <w:lang w:val="ru-RU" w:eastAsia="en-US"/>
          <w14:ligatures w14:val="standardContextual"/>
        </w:rPr>
        <w:t>β</w:t>
      </w:r>
      <w:r w:rsidRPr="00CE7C88">
        <w:rPr>
          <w:rFonts w:ascii="Times New Roman" w:eastAsia="Times New Roman" w:hAnsi="Times New Roman" w:cs="Times New Roman"/>
          <w:kern w:val="2"/>
          <w:sz w:val="28"/>
          <w:szCs w:val="28"/>
          <w:lang w:eastAsia="en-US"/>
          <w14:ligatures w14:val="standardContextual"/>
        </w:rPr>
        <w:t xml:space="preserve">-ГХЦГ және </w:t>
      </w:r>
      <w:r w:rsidRPr="00CE7C88">
        <w:rPr>
          <w:rFonts w:ascii="Times New Roman" w:eastAsia="Times New Roman" w:hAnsi="Times New Roman" w:cs="Times New Roman"/>
          <w:kern w:val="2"/>
          <w:sz w:val="28"/>
          <w:szCs w:val="28"/>
          <w:lang w:val="ru-RU" w:eastAsia="en-US"/>
          <w14:ligatures w14:val="standardContextual"/>
        </w:rPr>
        <w:t>γ</w:t>
      </w:r>
      <w:r w:rsidRPr="00CE7C88">
        <w:rPr>
          <w:rFonts w:ascii="Times New Roman" w:eastAsia="Times New Roman" w:hAnsi="Times New Roman" w:cs="Times New Roman"/>
          <w:kern w:val="2"/>
          <w:sz w:val="28"/>
          <w:szCs w:val="28"/>
          <w:lang w:eastAsia="en-US"/>
          <w14:ligatures w14:val="standardContextual"/>
        </w:rPr>
        <w:t xml:space="preserve">-ГХЦГ хлорорганикалық пестицидтердің мөлшері жоғары болды. Хлорорганикалық пестицидтердің концентрациясы сәйкесінше зерттеуге алынған топырақ үлгілерінде Қызылкайрат - 121,054, Бесқайнар -  47,334, Амангелді №1 - 5382, Амангелді №2 - 1032, Белбұлақ - 1025, Басшы – 146 мкг/кг </w:t>
      </w:r>
      <w:r w:rsidRPr="00CE7C88">
        <w:rPr>
          <w:rFonts w:ascii="Times New Roman" w:eastAsia="Times New Roman" w:hAnsi="Times New Roman" w:cs="Times New Roman"/>
          <w:kern w:val="2"/>
          <w:sz w:val="28"/>
          <w:szCs w:val="28"/>
          <w:vertAlign w:val="superscript"/>
          <w:lang w:eastAsia="en-US"/>
          <w14:ligatures w14:val="standardContextual"/>
        </w:rPr>
        <w:t>-1</w:t>
      </w:r>
      <w:r w:rsidRPr="00CE7C88">
        <w:rPr>
          <w:rFonts w:ascii="Times New Roman" w:eastAsia="Times New Roman" w:hAnsi="Times New Roman" w:cs="Times New Roman"/>
          <w:kern w:val="2"/>
          <w:sz w:val="28"/>
          <w:szCs w:val="28"/>
          <w:lang w:eastAsia="en-US"/>
          <w14:ligatures w14:val="standardContextual"/>
        </w:rPr>
        <w:t xml:space="preserve"> мөлшерінде болды. </w:t>
      </w:r>
    </w:p>
    <w:p w14:paraId="7211110F"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kern w:val="2"/>
          <w:sz w:val="28"/>
          <w:szCs w:val="28"/>
          <w:lang w:eastAsia="en-US"/>
          <w14:ligatures w14:val="standardContextual"/>
        </w:rPr>
        <w:t xml:space="preserve">2. </w:t>
      </w:r>
      <w:bookmarkStart w:id="10" w:name="_Hlk165571737"/>
      <w:r w:rsidRPr="00CE7C88">
        <w:rPr>
          <w:rFonts w:ascii="Times New Roman" w:eastAsia="Times New Roman" w:hAnsi="Times New Roman" w:cs="Times New Roman"/>
          <w:kern w:val="2"/>
          <w:sz w:val="28"/>
          <w:szCs w:val="28"/>
          <w:lang w:eastAsia="en-US"/>
          <w14:ligatures w14:val="standardContextual"/>
        </w:rPr>
        <w:t xml:space="preserve">Тұрақты органикалық қосылыстармен ластанған топырақ үлгілерінде </w:t>
      </w:r>
      <w:r w:rsidRPr="00CE7C88">
        <w:rPr>
          <w:rFonts w:ascii="Times New Roman" w:eastAsia="Times New Roman" w:hAnsi="Times New Roman" w:cs="Times New Roman"/>
          <w:i/>
          <w:sz w:val="28"/>
          <w:szCs w:val="28"/>
        </w:rPr>
        <w:t>Proteobacteria,</w:t>
      </w:r>
      <w:r w:rsidRPr="00CE7C88">
        <w:rPr>
          <w:rFonts w:ascii="Times New Roman" w:eastAsia="Times New Roman" w:hAnsi="Times New Roman" w:cs="Times New Roman"/>
          <w:sz w:val="28"/>
          <w:szCs w:val="28"/>
        </w:rPr>
        <w:t xml:space="preserve"> </w:t>
      </w:r>
      <w:r w:rsidRPr="00CE7C88">
        <w:rPr>
          <w:rFonts w:ascii="Times New Roman" w:eastAsia="Times New Roman" w:hAnsi="Times New Roman" w:cs="Times New Roman"/>
          <w:i/>
          <w:sz w:val="28"/>
          <w:szCs w:val="28"/>
        </w:rPr>
        <w:t>Actinobacteria</w:t>
      </w:r>
      <w:r w:rsidRPr="00CE7C88">
        <w:rPr>
          <w:rFonts w:ascii="Times New Roman" w:eastAsia="Times New Roman" w:hAnsi="Times New Roman" w:cs="Times New Roman"/>
          <w:sz w:val="28"/>
          <w:szCs w:val="28"/>
        </w:rPr>
        <w:t xml:space="preserve">, </w:t>
      </w:r>
      <w:r w:rsidRPr="00CE7C88">
        <w:rPr>
          <w:rFonts w:ascii="Times New Roman" w:eastAsia="Times New Roman" w:hAnsi="Times New Roman" w:cs="Times New Roman"/>
          <w:i/>
          <w:sz w:val="28"/>
          <w:szCs w:val="28"/>
        </w:rPr>
        <w:t>Bacteroidetes</w:t>
      </w:r>
      <w:r w:rsidRPr="00CE7C88">
        <w:rPr>
          <w:rFonts w:ascii="Times New Roman" w:eastAsia="Times New Roman" w:hAnsi="Times New Roman" w:cs="Times New Roman"/>
          <w:sz w:val="28"/>
          <w:szCs w:val="28"/>
        </w:rPr>
        <w:t xml:space="preserve">, </w:t>
      </w:r>
      <w:r w:rsidRPr="00CE7C88">
        <w:rPr>
          <w:rFonts w:ascii="Times New Roman" w:eastAsia="Times New Roman" w:hAnsi="Times New Roman" w:cs="Times New Roman"/>
          <w:i/>
          <w:sz w:val="28"/>
          <w:szCs w:val="28"/>
        </w:rPr>
        <w:t>Acidobacteria, Planctomycetes, Chloroflexi, Gemmatimonadates, Saccharibacteria, Firmicutes, Verrucomicrobia</w:t>
      </w:r>
      <w:r w:rsidRPr="00CE7C88">
        <w:rPr>
          <w:rFonts w:ascii="Times New Roman" w:eastAsia="Times New Roman" w:hAnsi="Times New Roman" w:cs="Times New Roman"/>
          <w:sz w:val="28"/>
          <w:szCs w:val="28"/>
        </w:rPr>
        <w:t xml:space="preserve"> бактерия  филумдары (тип) басым болды және </w:t>
      </w:r>
      <w:r w:rsidRPr="00CE7C88">
        <w:rPr>
          <w:rFonts w:ascii="Times New Roman" w:eastAsia="Times New Roman" w:hAnsi="Times New Roman" w:cs="Times New Roman"/>
          <w:i/>
          <w:iCs/>
          <w:color w:val="000000"/>
          <w:sz w:val="28"/>
          <w:szCs w:val="28"/>
        </w:rPr>
        <w:t xml:space="preserve">Bacillus, Pseudomonas </w:t>
      </w:r>
      <w:r w:rsidRPr="00CE7C88">
        <w:rPr>
          <w:rFonts w:ascii="Times New Roman" w:eastAsia="Times New Roman" w:hAnsi="Times New Roman" w:cs="Times New Roman"/>
          <w:iCs/>
          <w:color w:val="000000"/>
          <w:sz w:val="28"/>
          <w:szCs w:val="28"/>
        </w:rPr>
        <w:t>туысының өкілдері</w:t>
      </w:r>
      <w:r w:rsidRPr="00CE7C88">
        <w:rPr>
          <w:rFonts w:ascii="Times New Roman" w:eastAsia="Times New Roman" w:hAnsi="Times New Roman" w:cs="Times New Roman"/>
          <w:i/>
          <w:iCs/>
          <w:color w:val="000000"/>
          <w:sz w:val="28"/>
          <w:szCs w:val="28"/>
        </w:rPr>
        <w:t xml:space="preserve"> </w:t>
      </w:r>
      <w:r w:rsidRPr="00CE7C88">
        <w:rPr>
          <w:rFonts w:ascii="Times New Roman" w:eastAsia="Times New Roman" w:hAnsi="Times New Roman" w:cs="Times New Roman"/>
          <w:iCs/>
          <w:color w:val="000000"/>
          <w:sz w:val="28"/>
          <w:szCs w:val="28"/>
        </w:rPr>
        <w:t>68-80% кездесті</w:t>
      </w:r>
      <w:r w:rsidRPr="00CE7C88">
        <w:rPr>
          <w:rFonts w:ascii="Times New Roman" w:eastAsia="Times New Roman" w:hAnsi="Times New Roman" w:cs="Times New Roman"/>
          <w:sz w:val="28"/>
          <w:szCs w:val="28"/>
        </w:rPr>
        <w:t xml:space="preserve">. </w:t>
      </w:r>
    </w:p>
    <w:bookmarkEnd w:id="10"/>
    <w:p w14:paraId="13C87173" w14:textId="77777777" w:rsidR="00CE7C88" w:rsidRPr="00CE7C88" w:rsidRDefault="00CE7C88" w:rsidP="00CE7C88">
      <w:pPr>
        <w:spacing w:after="0" w:line="240" w:lineRule="auto"/>
        <w:ind w:firstLine="709"/>
        <w:jc w:val="both"/>
        <w:rPr>
          <w:rFonts w:ascii="Times New Roman" w:eastAsia="Times New Roman" w:hAnsi="Times New Roman" w:cs="Times New Roman"/>
          <w:kern w:val="2"/>
          <w:sz w:val="28"/>
          <w:szCs w:val="28"/>
          <w:lang w:eastAsia="en-US"/>
          <w14:ligatures w14:val="standardContextual"/>
        </w:rPr>
      </w:pPr>
      <w:r w:rsidRPr="00CE7C88">
        <w:rPr>
          <w:rFonts w:ascii="Times New Roman" w:eastAsia="Times New Roman" w:hAnsi="Times New Roman" w:cs="Times New Roman"/>
          <w:kern w:val="2"/>
          <w:sz w:val="28"/>
          <w:szCs w:val="28"/>
          <w:lang w:eastAsia="en-US"/>
          <w14:ligatures w14:val="standardContextual"/>
        </w:rPr>
        <w:t xml:space="preserve">3. Белсенді деструктор-штамдар </w:t>
      </w:r>
      <w:r w:rsidRPr="00CE7C88">
        <w:rPr>
          <w:rFonts w:ascii="Times New Roman" w:eastAsia="Times New Roman" w:hAnsi="Times New Roman" w:cs="Times New Roman"/>
          <w:i/>
          <w:kern w:val="2"/>
          <w:sz w:val="28"/>
          <w:szCs w:val="28"/>
          <w:lang w:eastAsia="en-US"/>
          <w14:ligatures w14:val="standardContextual"/>
        </w:rPr>
        <w:t xml:space="preserve">Pseudomonas plecoglossicida K2 </w:t>
      </w:r>
      <w:r w:rsidRPr="00CE7C88">
        <w:rPr>
          <w:rFonts w:ascii="Times New Roman" w:eastAsia="Times New Roman" w:hAnsi="Times New Roman" w:cs="Times New Roman"/>
          <w:kern w:val="2"/>
          <w:sz w:val="28"/>
          <w:szCs w:val="28"/>
          <w:lang w:eastAsia="en-US"/>
          <w14:ligatures w14:val="standardContextual"/>
        </w:rPr>
        <w:t xml:space="preserve">(OK217230), </w:t>
      </w:r>
      <w:r w:rsidRPr="00CE7C88">
        <w:rPr>
          <w:rFonts w:ascii="Times New Roman" w:eastAsia="Times New Roman" w:hAnsi="Times New Roman" w:cs="Times New Roman"/>
          <w:i/>
          <w:kern w:val="2"/>
          <w:sz w:val="28"/>
          <w:szCs w:val="28"/>
          <w:lang w:eastAsia="en-US"/>
          <w14:ligatures w14:val="standardContextual"/>
        </w:rPr>
        <w:t xml:space="preserve">Bacillus aryabhattai K3 </w:t>
      </w:r>
      <w:r w:rsidRPr="00CE7C88">
        <w:rPr>
          <w:rFonts w:ascii="Times New Roman" w:eastAsia="Times New Roman" w:hAnsi="Times New Roman" w:cs="Times New Roman"/>
          <w:kern w:val="2"/>
          <w:sz w:val="28"/>
          <w:szCs w:val="28"/>
          <w:lang w:eastAsia="en-US"/>
          <w14:ligatures w14:val="standardContextual"/>
        </w:rPr>
        <w:t xml:space="preserve">(MW866565), </w:t>
      </w:r>
      <w:r w:rsidRPr="00CE7C88">
        <w:rPr>
          <w:rFonts w:ascii="Times New Roman" w:eastAsia="Times New Roman" w:hAnsi="Times New Roman" w:cs="Times New Roman"/>
          <w:i/>
          <w:kern w:val="2"/>
          <w:sz w:val="28"/>
          <w:szCs w:val="28"/>
          <w:lang w:eastAsia="en-US"/>
          <w14:ligatures w14:val="standardContextual"/>
        </w:rPr>
        <w:t>Solibacillus isronensis KS1</w:t>
      </w:r>
      <w:r w:rsidRPr="00CE7C88">
        <w:rPr>
          <w:rFonts w:ascii="Times New Roman" w:eastAsia="Times New Roman" w:hAnsi="Times New Roman" w:cs="Times New Roman"/>
          <w:kern w:val="2"/>
          <w:sz w:val="28"/>
          <w:szCs w:val="28"/>
          <w:lang w:eastAsia="en-US"/>
          <w14:ligatures w14:val="standardContextual"/>
        </w:rPr>
        <w:t xml:space="preserve"> (OK236011), </w:t>
      </w:r>
      <w:r w:rsidRPr="00CE7C88">
        <w:rPr>
          <w:rFonts w:ascii="Times New Roman" w:eastAsia="Times New Roman" w:hAnsi="Times New Roman" w:cs="Times New Roman"/>
          <w:i/>
          <w:kern w:val="2"/>
          <w:sz w:val="28"/>
          <w:szCs w:val="28"/>
          <w:lang w:eastAsia="en-US"/>
          <w14:ligatures w14:val="standardContextual"/>
        </w:rPr>
        <w:t>Pseudomonas sp. KS2</w:t>
      </w:r>
      <w:r w:rsidRPr="00CE7C88">
        <w:rPr>
          <w:rFonts w:ascii="Times New Roman" w:eastAsia="Times New Roman" w:hAnsi="Times New Roman" w:cs="Times New Roman"/>
          <w:kern w:val="2"/>
          <w:sz w:val="28"/>
          <w:szCs w:val="28"/>
          <w:lang w:eastAsia="en-US"/>
          <w14:ligatures w14:val="standardContextual"/>
        </w:rPr>
        <w:t xml:space="preserve"> (OL348382), </w:t>
      </w:r>
      <w:r w:rsidRPr="00CE7C88">
        <w:rPr>
          <w:rFonts w:ascii="Times New Roman" w:eastAsia="Times New Roman" w:hAnsi="Times New Roman" w:cs="Times New Roman"/>
          <w:i/>
          <w:kern w:val="2"/>
          <w:sz w:val="28"/>
          <w:szCs w:val="28"/>
          <w:lang w:eastAsia="en-US"/>
          <w14:ligatures w14:val="standardContextual"/>
        </w:rPr>
        <w:t xml:space="preserve">Bacillus pumilus B1 </w:t>
      </w:r>
      <w:r w:rsidRPr="00CE7C88">
        <w:rPr>
          <w:rFonts w:ascii="Times New Roman" w:eastAsia="Times New Roman" w:hAnsi="Times New Roman" w:cs="Times New Roman"/>
          <w:kern w:val="2"/>
          <w:sz w:val="28"/>
          <w:szCs w:val="28"/>
          <w:lang w:eastAsia="en-US"/>
          <w14:ligatures w14:val="standardContextual"/>
        </w:rPr>
        <w:t xml:space="preserve">(OL348383), </w:t>
      </w:r>
      <w:r w:rsidRPr="00CE7C88">
        <w:rPr>
          <w:rFonts w:ascii="Times New Roman" w:eastAsia="Times New Roman" w:hAnsi="Times New Roman" w:cs="Times New Roman"/>
          <w:i/>
          <w:kern w:val="2"/>
          <w:sz w:val="28"/>
          <w:szCs w:val="28"/>
          <w:lang w:eastAsia="en-US"/>
          <w14:ligatures w14:val="standardContextual"/>
        </w:rPr>
        <w:t>Bacillus amyloliquefaciens B2</w:t>
      </w:r>
      <w:r w:rsidRPr="00CE7C88">
        <w:rPr>
          <w:rFonts w:ascii="Times New Roman" w:eastAsia="Times New Roman" w:hAnsi="Times New Roman" w:cs="Times New Roman"/>
          <w:kern w:val="2"/>
          <w:sz w:val="28"/>
          <w:szCs w:val="28"/>
          <w:lang w:eastAsia="en-US"/>
          <w14:ligatures w14:val="standardContextual"/>
        </w:rPr>
        <w:t xml:space="preserve"> (OL348394), </w:t>
      </w:r>
      <w:r w:rsidRPr="00CE7C88">
        <w:rPr>
          <w:rFonts w:ascii="Times New Roman" w:eastAsia="Times New Roman" w:hAnsi="Times New Roman" w:cs="Times New Roman"/>
          <w:i/>
          <w:kern w:val="2"/>
          <w:sz w:val="28"/>
          <w:szCs w:val="28"/>
          <w:lang w:eastAsia="en-US"/>
          <w14:ligatures w14:val="standardContextual"/>
        </w:rPr>
        <w:t>Bacillus subtilis AK5</w:t>
      </w:r>
      <w:r w:rsidRPr="00CE7C88">
        <w:rPr>
          <w:rFonts w:ascii="Times New Roman" w:eastAsia="Times New Roman" w:hAnsi="Times New Roman" w:cs="Times New Roman"/>
          <w:kern w:val="2"/>
          <w:sz w:val="28"/>
          <w:szCs w:val="28"/>
          <w:lang w:eastAsia="en-US"/>
          <w14:ligatures w14:val="standardContextual"/>
        </w:rPr>
        <w:t xml:space="preserve"> (MW866566), </w:t>
      </w:r>
      <w:r w:rsidRPr="00CE7C88">
        <w:rPr>
          <w:rFonts w:ascii="Times New Roman" w:eastAsia="Times New Roman" w:hAnsi="Times New Roman" w:cs="Times New Roman"/>
          <w:i/>
          <w:kern w:val="2"/>
          <w:sz w:val="28"/>
          <w:szCs w:val="28"/>
          <w:lang w:eastAsia="en-US"/>
          <w14:ligatures w14:val="standardContextual"/>
        </w:rPr>
        <w:t>Pseudomonas koreensis AK1</w:t>
      </w:r>
      <w:r w:rsidRPr="00CE7C88">
        <w:rPr>
          <w:rFonts w:ascii="Times New Roman" w:eastAsia="Times New Roman" w:hAnsi="Times New Roman" w:cs="Times New Roman"/>
          <w:kern w:val="2"/>
          <w:sz w:val="28"/>
          <w:szCs w:val="28"/>
          <w:lang w:eastAsia="en-US"/>
          <w14:ligatures w14:val="standardContextual"/>
        </w:rPr>
        <w:t xml:space="preserve"> (OL348403), B</w:t>
      </w:r>
      <w:r w:rsidRPr="00CE7C88">
        <w:rPr>
          <w:rFonts w:ascii="Times New Roman" w:eastAsia="Times New Roman" w:hAnsi="Times New Roman" w:cs="Times New Roman"/>
          <w:i/>
          <w:kern w:val="2"/>
          <w:sz w:val="28"/>
          <w:szCs w:val="28"/>
          <w:lang w:eastAsia="en-US"/>
          <w14:ligatures w14:val="standardContextual"/>
        </w:rPr>
        <w:t>acillus megaterium AS1</w:t>
      </w:r>
      <w:r w:rsidRPr="00CE7C88">
        <w:rPr>
          <w:rFonts w:ascii="Times New Roman" w:eastAsia="Times New Roman" w:hAnsi="Times New Roman" w:cs="Times New Roman"/>
          <w:kern w:val="2"/>
          <w:sz w:val="28"/>
          <w:szCs w:val="28"/>
          <w:lang w:eastAsia="en-US"/>
          <w14:ligatures w14:val="standardContextual"/>
        </w:rPr>
        <w:t xml:space="preserve"> (OL348404), </w:t>
      </w:r>
      <w:r w:rsidRPr="00CE7C88">
        <w:rPr>
          <w:rFonts w:ascii="Times New Roman" w:eastAsia="Times New Roman" w:hAnsi="Times New Roman" w:cs="Times New Roman"/>
          <w:i/>
          <w:kern w:val="2"/>
          <w:sz w:val="28"/>
          <w:szCs w:val="28"/>
          <w:lang w:eastAsia="en-US"/>
          <w14:ligatures w14:val="standardContextual"/>
        </w:rPr>
        <w:t>Bacillus paramycoides SA1</w:t>
      </w:r>
      <w:r w:rsidRPr="00CE7C88">
        <w:rPr>
          <w:rFonts w:ascii="Times New Roman" w:eastAsia="Times New Roman" w:hAnsi="Times New Roman" w:cs="Times New Roman"/>
          <w:kern w:val="2"/>
          <w:sz w:val="28"/>
          <w:szCs w:val="28"/>
          <w:lang w:eastAsia="en-US"/>
          <w14:ligatures w14:val="standardContextual"/>
        </w:rPr>
        <w:t xml:space="preserve"> (OL348439) түрге дейін идентификацияланды және  NCBI дерекқорына тіркелді.</w:t>
      </w:r>
      <w:r w:rsidRPr="00CE7C88">
        <w:rPr>
          <w:rFonts w:ascii="Times New Roman" w:eastAsia="Times New Roman" w:hAnsi="Times New Roman" w:cs="Times New Roman"/>
          <w:i/>
          <w:kern w:val="2"/>
          <w:sz w:val="28"/>
          <w:szCs w:val="28"/>
          <w:lang w:eastAsia="en-US"/>
          <w14:ligatures w14:val="standardContextual"/>
        </w:rPr>
        <w:t xml:space="preserve"> </w:t>
      </w:r>
    </w:p>
    <w:p w14:paraId="0BB50C24"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kern w:val="2"/>
          <w:sz w:val="28"/>
          <w:szCs w:val="28"/>
          <w:lang w:eastAsia="en-US"/>
          <w14:ligatures w14:val="standardContextual"/>
        </w:rPr>
        <w:t xml:space="preserve">4. </w:t>
      </w:r>
      <w:r w:rsidRPr="00CE7C88">
        <w:rPr>
          <w:rFonts w:ascii="Times New Roman" w:eastAsia="Times New Roman" w:hAnsi="Times New Roman" w:cs="Times New Roman"/>
          <w:color w:val="000000"/>
          <w:sz w:val="28"/>
          <w:szCs w:val="28"/>
        </w:rPr>
        <w:t xml:space="preserve">Перспективті штамдардың хлорорганикалық пестицидтерді ыдырату белсенділігін </w:t>
      </w:r>
      <w:r w:rsidRPr="00CE7C88">
        <w:rPr>
          <w:rFonts w:ascii="Times New Roman" w:eastAsia="Times New Roman" w:hAnsi="Times New Roman" w:cs="Times New Roman"/>
          <w:sz w:val="28"/>
          <w:szCs w:val="28"/>
        </w:rPr>
        <w:t>протеаза, лакказа, каталаза, целлюлаза, дегидрогеназа ферменттері қамтамасыз етеді.</w:t>
      </w:r>
    </w:p>
    <w:p w14:paraId="3B9F7FDE" w14:textId="77777777" w:rsidR="00CE7C88" w:rsidRPr="00CE7C88" w:rsidRDefault="00CE7C88" w:rsidP="00CE7C88">
      <w:pPr>
        <w:spacing w:after="0" w:line="240" w:lineRule="auto"/>
        <w:ind w:firstLine="709"/>
        <w:jc w:val="both"/>
        <w:rPr>
          <w:rFonts w:ascii="Times New Roman" w:eastAsia="Times New Roman" w:hAnsi="Times New Roman" w:cs="Times New Roman"/>
          <w:kern w:val="2"/>
          <w:sz w:val="28"/>
          <w:szCs w:val="28"/>
          <w:lang w:eastAsia="en-US"/>
          <w14:ligatures w14:val="standardContextual"/>
        </w:rPr>
      </w:pPr>
      <w:r w:rsidRPr="00CE7C88">
        <w:rPr>
          <w:rFonts w:ascii="Times New Roman" w:eastAsia="Times New Roman" w:hAnsi="Times New Roman" w:cs="Times New Roman"/>
          <w:kern w:val="2"/>
          <w:sz w:val="28"/>
          <w:szCs w:val="28"/>
          <w:lang w:eastAsia="en-US"/>
          <w14:ligatures w14:val="standardContextual"/>
        </w:rPr>
        <w:t xml:space="preserve">5. Деструктор – штамдардың биосәйкестігі негізінде 2 консорциум құрастырылды. </w:t>
      </w:r>
      <w:r w:rsidRPr="00CE7C88">
        <w:rPr>
          <w:rFonts w:ascii="Times New Roman" w:eastAsia="Times New Roman" w:hAnsi="Times New Roman" w:cs="Times New Roman"/>
          <w:i/>
          <w:kern w:val="2"/>
          <w:sz w:val="28"/>
          <w:szCs w:val="28"/>
          <w:lang w:eastAsia="en-US"/>
          <w14:ligatures w14:val="standardContextual"/>
        </w:rPr>
        <w:t xml:space="preserve">Pseudomonas plecoglossicida K2 + Bacillus aryabhattai K3 </w:t>
      </w:r>
      <w:r w:rsidRPr="00CE7C88">
        <w:rPr>
          <w:rFonts w:ascii="Times New Roman" w:eastAsia="Times New Roman" w:hAnsi="Times New Roman" w:cs="Times New Roman"/>
          <w:kern w:val="2"/>
          <w:sz w:val="28"/>
          <w:szCs w:val="28"/>
          <w:lang w:eastAsia="en-US"/>
          <w14:ligatures w14:val="standardContextual"/>
        </w:rPr>
        <w:lastRenderedPageBreak/>
        <w:t xml:space="preserve">консорциумы </w:t>
      </w:r>
      <w:r w:rsidRPr="00CE7C88">
        <w:rPr>
          <w:rFonts w:ascii="Times New Roman" w:eastAsia="Times New Roman" w:hAnsi="Times New Roman" w:cs="Times New Roman"/>
          <w:color w:val="000000"/>
          <w:kern w:val="2"/>
          <w:sz w:val="28"/>
          <w:szCs w:val="28"/>
          <w:lang w:eastAsia="en-US"/>
          <w14:ligatures w14:val="standardContextual"/>
        </w:rPr>
        <w:t xml:space="preserve">хлорорганикалық пестицидтерді </w:t>
      </w:r>
      <w:r w:rsidRPr="00CE7C88">
        <w:rPr>
          <w:rFonts w:ascii="Times New Roman" w:eastAsia="Times New Roman" w:hAnsi="Times New Roman" w:cs="Times New Roman"/>
          <w:kern w:val="2"/>
          <w:sz w:val="28"/>
          <w:szCs w:val="28"/>
          <w:lang w:eastAsia="en-US"/>
          <w14:ligatures w14:val="standardContextual"/>
        </w:rPr>
        <w:t>84%</w:t>
      </w:r>
      <w:r w:rsidRPr="00CE7C88">
        <w:rPr>
          <w:rFonts w:ascii="Times New Roman" w:eastAsia="Times New Roman" w:hAnsi="Times New Roman" w:cs="Times New Roman"/>
          <w:i/>
          <w:kern w:val="2"/>
          <w:sz w:val="28"/>
          <w:szCs w:val="28"/>
          <w:lang w:eastAsia="en-US"/>
          <w14:ligatures w14:val="standardContextual"/>
        </w:rPr>
        <w:t xml:space="preserve"> </w:t>
      </w:r>
      <w:r w:rsidRPr="00CE7C88">
        <w:rPr>
          <w:rFonts w:ascii="Times New Roman" w:eastAsia="Times New Roman" w:hAnsi="Times New Roman" w:cs="Times New Roman"/>
          <w:kern w:val="2"/>
          <w:sz w:val="28"/>
          <w:szCs w:val="28"/>
          <w:lang w:eastAsia="en-US"/>
          <w14:ligatures w14:val="standardContextual"/>
        </w:rPr>
        <w:t xml:space="preserve">және </w:t>
      </w:r>
      <w:r w:rsidRPr="00CE7C88">
        <w:rPr>
          <w:rFonts w:ascii="Times New Roman" w:eastAsia="Times New Roman" w:hAnsi="Times New Roman" w:cs="Times New Roman"/>
          <w:i/>
          <w:kern w:val="2"/>
          <w:sz w:val="28"/>
          <w:szCs w:val="28"/>
          <w:lang w:eastAsia="en-US"/>
          <w14:ligatures w14:val="standardContextual"/>
        </w:rPr>
        <w:t xml:space="preserve">Bacillus pumilus B1 + Bacillus amyloliquefaciens B2 </w:t>
      </w:r>
      <w:r w:rsidRPr="00CE7C88">
        <w:rPr>
          <w:rFonts w:ascii="Times New Roman" w:eastAsia="Times New Roman" w:hAnsi="Times New Roman" w:cs="Times New Roman"/>
          <w:iCs/>
          <w:kern w:val="2"/>
          <w:sz w:val="28"/>
          <w:szCs w:val="28"/>
          <w:lang w:eastAsia="en-US"/>
          <w14:ligatures w14:val="standardContextual"/>
        </w:rPr>
        <w:t>консорциумы</w:t>
      </w:r>
      <w:r w:rsidRPr="00CE7C88">
        <w:rPr>
          <w:rFonts w:ascii="Times New Roman" w:eastAsia="Times New Roman" w:hAnsi="Times New Roman" w:cs="Times New Roman"/>
          <w:i/>
          <w:kern w:val="2"/>
          <w:sz w:val="28"/>
          <w:szCs w:val="28"/>
          <w:lang w:eastAsia="en-US"/>
          <w14:ligatures w14:val="standardContextual"/>
        </w:rPr>
        <w:t xml:space="preserve"> </w:t>
      </w:r>
      <w:r w:rsidRPr="00CE7C88">
        <w:rPr>
          <w:rFonts w:ascii="Times New Roman" w:eastAsia="Times New Roman" w:hAnsi="Times New Roman" w:cs="Times New Roman"/>
          <w:kern w:val="2"/>
          <w:sz w:val="28"/>
          <w:szCs w:val="28"/>
          <w:lang w:eastAsia="en-US"/>
          <w14:ligatures w14:val="standardContextual"/>
        </w:rPr>
        <w:t xml:space="preserve">86% биодеградациялады. </w:t>
      </w:r>
    </w:p>
    <w:p w14:paraId="70F949BA"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b/>
          <w:bCs/>
          <w:color w:val="000000"/>
          <w:sz w:val="28"/>
          <w:szCs w:val="28"/>
        </w:rPr>
        <w:t>Жұмыстың ғылыми зерттеу бағдарламасымен байланыстылығы</w:t>
      </w:r>
    </w:p>
    <w:p w14:paraId="268E5BDC"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 xml:space="preserve">Диссертациялық жұмыс ИРН ВR05236379 Жалпы генетика және цитология институты бағдарламасы барысында </w:t>
      </w:r>
      <w:r w:rsidRPr="00CE7C88">
        <w:rPr>
          <w:rFonts w:ascii="Times New Roman" w:eastAsia="Times New Roman" w:hAnsi="Times New Roman" w:cs="Times New Roman"/>
          <w:sz w:val="28"/>
          <w:szCs w:val="28"/>
          <w:shd w:val="clear" w:color="auto" w:fill="FFFFFF"/>
        </w:rPr>
        <w:t xml:space="preserve">«Қолданылмайтын және тыйым салынған пестицидтердің Алматы облысы тұрғындарының генетикалық жағдайы мен денсаулығына әсерін кешенді бағалау: пестицидтер көмілген жерлерге іргелес аумақтың микробтық алуантүрлілігін анықтау, скрининг жүргізу, деструктор - микроорганизмдерді бөліп алу» </w:t>
      </w:r>
      <w:r w:rsidRPr="00CE7C88">
        <w:rPr>
          <w:rFonts w:ascii="Times New Roman" w:eastAsia="Times New Roman" w:hAnsi="Times New Roman" w:cs="Times New Roman"/>
          <w:sz w:val="28"/>
          <w:szCs w:val="28"/>
        </w:rPr>
        <w:t>жобасының аясында жасалды.</w:t>
      </w:r>
    </w:p>
    <w:p w14:paraId="3E66C0FE"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b/>
          <w:bCs/>
          <w:color w:val="000000"/>
          <w:sz w:val="28"/>
          <w:szCs w:val="28"/>
        </w:rPr>
        <w:t>Қорғауға ұсынылатын ғылыми жұмыс нәтижелерінің жасақталуына қосқан диссертанттың жеке үлесі</w:t>
      </w:r>
    </w:p>
    <w:p w14:paraId="0706A15A"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color w:val="000000"/>
          <w:sz w:val="28"/>
          <w:szCs w:val="28"/>
        </w:rPr>
        <w:t>Зерттеу жұмысының нәтижелері, әдеби деректерге шолу, жұмыстың мақсат-міндеттерін анықтау, тәжірибелік зерттеулерді жүргізу және алынған нәтижелерді талдау, статистикалық өңдеу автордың жеке қатысуымен орындалды.</w:t>
      </w:r>
    </w:p>
    <w:p w14:paraId="24689B57" w14:textId="77777777" w:rsidR="00CE7C88" w:rsidRPr="00CE7C88" w:rsidRDefault="00CE7C88" w:rsidP="00CE7C88">
      <w:pPr>
        <w:spacing w:after="0" w:line="240" w:lineRule="auto"/>
        <w:ind w:firstLine="709"/>
        <w:jc w:val="both"/>
        <w:rPr>
          <w:rFonts w:ascii="Times New Roman" w:eastAsia="Times New Roman" w:hAnsi="Times New Roman" w:cs="Times New Roman"/>
          <w:sz w:val="28"/>
          <w:szCs w:val="28"/>
        </w:rPr>
      </w:pPr>
      <w:r w:rsidRPr="00CE7C88">
        <w:rPr>
          <w:rFonts w:ascii="Times New Roman" w:eastAsia="Times New Roman" w:hAnsi="Times New Roman" w:cs="Times New Roman"/>
          <w:b/>
          <w:bCs/>
          <w:color w:val="000000"/>
          <w:sz w:val="28"/>
          <w:szCs w:val="28"/>
        </w:rPr>
        <w:t>Диссертациялық жұмыстың апробациясы:</w:t>
      </w:r>
      <w:r w:rsidRPr="00CE7C88">
        <w:rPr>
          <w:rFonts w:ascii="Times New Roman" w:eastAsia="Times New Roman" w:hAnsi="Times New Roman" w:cs="Times New Roman"/>
          <w:sz w:val="28"/>
          <w:szCs w:val="28"/>
        </w:rPr>
        <w:t xml:space="preserve"> Диссертация жұмысының негізгі қағидалары және зерттеу нәтижелері төмендегідей халықаралық ғылыми конференциялар мен симпозиумдарда баяндалды және талқыланды:</w:t>
      </w:r>
    </w:p>
    <w:p w14:paraId="5C1C216F" w14:textId="77777777" w:rsidR="00CE7C88" w:rsidRPr="00CE7C88" w:rsidRDefault="00CE7C88" w:rsidP="00CE7C88">
      <w:pPr>
        <w:numPr>
          <w:ilvl w:val="0"/>
          <w:numId w:val="7"/>
        </w:numPr>
        <w:tabs>
          <w:tab w:val="left" w:pos="567"/>
          <w:tab w:val="left" w:pos="993"/>
        </w:tabs>
        <w:spacing w:after="0" w:line="240" w:lineRule="auto"/>
        <w:ind w:left="142" w:firstLine="567"/>
        <w:contextualSpacing/>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The 2</w:t>
      </w:r>
      <w:r w:rsidRPr="00CE7C88">
        <w:rPr>
          <w:rFonts w:ascii="Times New Roman" w:eastAsia="Times New Roman" w:hAnsi="Times New Roman" w:cs="Times New Roman"/>
          <w:sz w:val="28"/>
          <w:szCs w:val="28"/>
          <w:vertAlign w:val="superscript"/>
        </w:rPr>
        <w:t xml:space="preserve">nd </w:t>
      </w:r>
      <w:r w:rsidRPr="00CE7C88">
        <w:rPr>
          <w:rFonts w:ascii="Times New Roman" w:eastAsia="Times New Roman" w:hAnsi="Times New Roman" w:cs="Times New Roman"/>
          <w:sz w:val="28"/>
          <w:szCs w:val="28"/>
        </w:rPr>
        <w:t>International Conference on Renewable Energy and Environment Engineering (30</w:t>
      </w:r>
      <w:r w:rsidRPr="00CE7C88">
        <w:rPr>
          <w:rFonts w:ascii="Times New Roman" w:eastAsia="Times New Roman" w:hAnsi="Times New Roman" w:cs="Times New Roman"/>
          <w:sz w:val="28"/>
          <w:szCs w:val="28"/>
          <w:vertAlign w:val="superscript"/>
        </w:rPr>
        <w:t>th</w:t>
      </w:r>
      <w:r w:rsidRPr="00CE7C88">
        <w:rPr>
          <w:rFonts w:ascii="Times New Roman" w:eastAsia="Times New Roman" w:hAnsi="Times New Roman" w:cs="Times New Roman"/>
          <w:sz w:val="28"/>
          <w:szCs w:val="28"/>
        </w:rPr>
        <w:t xml:space="preserve"> </w:t>
      </w:r>
      <w:r w:rsidRPr="00CE7C88">
        <w:rPr>
          <w:rFonts w:ascii="Times New Roman" w:eastAsia="Times New Roman" w:hAnsi="Times New Roman" w:cs="Times New Roman"/>
          <w:sz w:val="28"/>
          <w:szCs w:val="28"/>
          <w:lang w:val="en-US"/>
        </w:rPr>
        <w:t xml:space="preserve">October </w:t>
      </w:r>
      <w:r w:rsidRPr="00CE7C88">
        <w:rPr>
          <w:rFonts w:ascii="Times New Roman" w:eastAsia="Times New Roman" w:hAnsi="Times New Roman" w:cs="Times New Roman"/>
          <w:sz w:val="28"/>
          <w:szCs w:val="28"/>
        </w:rPr>
        <w:t>2019)</w:t>
      </w:r>
      <w:r w:rsidRPr="00CE7C88">
        <w:rPr>
          <w:rFonts w:ascii="Times New Roman" w:eastAsia="Times New Roman" w:hAnsi="Times New Roman" w:cs="Times New Roman"/>
          <w:sz w:val="28"/>
          <w:szCs w:val="28"/>
          <w:lang w:val="en-US"/>
        </w:rPr>
        <w:t>;</w:t>
      </w:r>
    </w:p>
    <w:p w14:paraId="3E3B8E71" w14:textId="77777777" w:rsidR="00CE7C88" w:rsidRPr="00CE7C88" w:rsidRDefault="00CE7C88" w:rsidP="00CE7C88">
      <w:pPr>
        <w:numPr>
          <w:ilvl w:val="0"/>
          <w:numId w:val="7"/>
        </w:numPr>
        <w:tabs>
          <w:tab w:val="left" w:pos="567"/>
          <w:tab w:val="left" w:pos="993"/>
        </w:tabs>
        <w:spacing w:after="0" w:line="240" w:lineRule="auto"/>
        <w:ind w:left="142" w:firstLine="567"/>
        <w:contextualSpacing/>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The international scientific conference of young scientists «</w:t>
      </w:r>
      <w:r w:rsidRPr="00CE7C88">
        <w:rPr>
          <w:rFonts w:ascii="Times New Roman" w:eastAsia="Times New Roman" w:hAnsi="Times New Roman" w:cs="Times New Roman"/>
          <w:sz w:val="28"/>
          <w:szCs w:val="28"/>
          <w:lang w:val="en-US"/>
        </w:rPr>
        <w:t>F</w:t>
      </w:r>
      <w:r w:rsidRPr="00CE7C88">
        <w:rPr>
          <w:rFonts w:ascii="Times New Roman" w:eastAsia="Times New Roman" w:hAnsi="Times New Roman" w:cs="Times New Roman"/>
          <w:sz w:val="28"/>
          <w:szCs w:val="28"/>
        </w:rPr>
        <w:t xml:space="preserve">undamental research and innovations in molecular biology, biotechnology, biochemistry» dedicated to the 80th anniversary of academician Murat Aitkhozhin </w:t>
      </w:r>
      <w:r w:rsidRPr="00CE7C88">
        <w:rPr>
          <w:rFonts w:ascii="Times New Roman" w:eastAsia="Times New Roman" w:hAnsi="Times New Roman" w:cs="Times New Roman"/>
          <w:sz w:val="28"/>
          <w:szCs w:val="28"/>
          <w:lang w:val="en-US"/>
        </w:rPr>
        <w:t>(</w:t>
      </w:r>
      <w:r w:rsidRPr="00CE7C88">
        <w:rPr>
          <w:rFonts w:ascii="Times New Roman" w:eastAsia="Times New Roman" w:hAnsi="Times New Roman" w:cs="Times New Roman"/>
          <w:sz w:val="28"/>
          <w:szCs w:val="28"/>
        </w:rPr>
        <w:t>28-29</w:t>
      </w:r>
      <w:r w:rsidRPr="00CE7C88">
        <w:rPr>
          <w:rFonts w:ascii="Times New Roman" w:eastAsia="Times New Roman" w:hAnsi="Times New Roman" w:cs="Times New Roman"/>
          <w:sz w:val="28"/>
          <w:szCs w:val="28"/>
          <w:vertAlign w:val="superscript"/>
        </w:rPr>
        <w:t>th</w:t>
      </w:r>
      <w:r w:rsidRPr="00CE7C88">
        <w:rPr>
          <w:rFonts w:ascii="Times New Roman" w:eastAsia="Times New Roman" w:hAnsi="Times New Roman" w:cs="Times New Roman"/>
          <w:sz w:val="28"/>
          <w:szCs w:val="28"/>
        </w:rPr>
        <w:t xml:space="preserve"> November</w:t>
      </w:r>
      <w:r w:rsidRPr="00CE7C88">
        <w:rPr>
          <w:rFonts w:ascii="Times New Roman" w:eastAsia="Times New Roman" w:hAnsi="Times New Roman" w:cs="Times New Roman"/>
          <w:sz w:val="28"/>
          <w:szCs w:val="28"/>
          <w:lang w:val="en-US"/>
        </w:rPr>
        <w:t xml:space="preserve"> 2019);</w:t>
      </w:r>
    </w:p>
    <w:p w14:paraId="0DD46D34" w14:textId="77777777" w:rsidR="00CE7C88" w:rsidRPr="00CE7C88" w:rsidRDefault="00CE7C88" w:rsidP="00CE7C88">
      <w:pPr>
        <w:numPr>
          <w:ilvl w:val="0"/>
          <w:numId w:val="7"/>
        </w:numPr>
        <w:tabs>
          <w:tab w:val="left" w:pos="567"/>
          <w:tab w:val="left" w:pos="993"/>
        </w:tabs>
        <w:spacing w:after="0" w:line="240" w:lineRule="auto"/>
        <w:ind w:left="142" w:firstLine="567"/>
        <w:contextualSpacing/>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 xml:space="preserve">VІI Халықаралық Фараби оқулары, «Фараби әлемі» атты халықаралық ғылыми конференция (Алматы,  6-9 сәуір 2020 ж.); </w:t>
      </w:r>
    </w:p>
    <w:p w14:paraId="296E29CD" w14:textId="77777777" w:rsidR="00CE7C88" w:rsidRPr="00CE7C88" w:rsidRDefault="00CE7C88" w:rsidP="00CE7C88">
      <w:pPr>
        <w:numPr>
          <w:ilvl w:val="0"/>
          <w:numId w:val="7"/>
        </w:numPr>
        <w:tabs>
          <w:tab w:val="left" w:pos="567"/>
          <w:tab w:val="left" w:pos="993"/>
        </w:tabs>
        <w:spacing w:after="0" w:line="240" w:lineRule="auto"/>
        <w:ind w:left="142" w:firstLine="567"/>
        <w:contextualSpacing/>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Annali d’Italia Scientific Journal of Italy,  2020</w:t>
      </w:r>
      <w:r w:rsidRPr="00CE7C88">
        <w:rPr>
          <w:rFonts w:ascii="Times New Roman" w:eastAsia="Times New Roman" w:hAnsi="Times New Roman" w:cs="Times New Roman"/>
          <w:sz w:val="28"/>
          <w:szCs w:val="28"/>
          <w:lang w:val="en-US"/>
        </w:rPr>
        <w:t>;</w:t>
      </w:r>
    </w:p>
    <w:p w14:paraId="02466303" w14:textId="77777777" w:rsidR="00CE7C88" w:rsidRPr="00CE7C88" w:rsidRDefault="00CE7C88" w:rsidP="00CE7C88">
      <w:pPr>
        <w:numPr>
          <w:ilvl w:val="0"/>
          <w:numId w:val="7"/>
        </w:numPr>
        <w:tabs>
          <w:tab w:val="left" w:pos="567"/>
          <w:tab w:val="left" w:pos="993"/>
        </w:tabs>
        <w:spacing w:after="0" w:line="240" w:lineRule="auto"/>
        <w:ind w:left="142" w:firstLine="567"/>
        <w:contextualSpacing/>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 xml:space="preserve">II Международное книжное издание стран Содружества Независимых Государств «Лучшие молодые ученые – 2020» </w:t>
      </w:r>
      <w:r w:rsidRPr="00CE7C88">
        <w:rPr>
          <w:rFonts w:ascii="Times New Roman" w:eastAsia="Times New Roman" w:hAnsi="Times New Roman" w:cs="Times New Roman"/>
          <w:sz w:val="28"/>
          <w:szCs w:val="28"/>
          <w:lang w:val="ru-RU"/>
        </w:rPr>
        <w:t>(</w:t>
      </w:r>
      <w:r w:rsidRPr="00CE7C88">
        <w:rPr>
          <w:rFonts w:ascii="Times New Roman" w:eastAsia="Times New Roman" w:hAnsi="Times New Roman" w:cs="Times New Roman"/>
          <w:sz w:val="28"/>
          <w:szCs w:val="28"/>
        </w:rPr>
        <w:t>Астана, Казахстан, 28 сентябрь</w:t>
      </w:r>
      <w:r w:rsidRPr="00CE7C88">
        <w:rPr>
          <w:rFonts w:ascii="Times New Roman" w:eastAsia="Times New Roman" w:hAnsi="Times New Roman" w:cs="Times New Roman"/>
          <w:sz w:val="28"/>
          <w:szCs w:val="28"/>
          <w:lang w:val="ru-RU"/>
        </w:rPr>
        <w:t xml:space="preserve"> 2020);</w:t>
      </w:r>
    </w:p>
    <w:p w14:paraId="61510CC8" w14:textId="77777777" w:rsidR="00CE7C88" w:rsidRPr="00CE7C88" w:rsidRDefault="00CE7C88" w:rsidP="00CE7C88">
      <w:pPr>
        <w:numPr>
          <w:ilvl w:val="0"/>
          <w:numId w:val="7"/>
        </w:numPr>
        <w:tabs>
          <w:tab w:val="left" w:pos="567"/>
          <w:tab w:val="left" w:pos="993"/>
        </w:tabs>
        <w:spacing w:after="0" w:line="240" w:lineRule="auto"/>
        <w:ind w:left="142" w:firstLine="567"/>
        <w:contextualSpacing/>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 xml:space="preserve">VІII Халықаралық Фараби оқулары, «Фараби әлемі» атты халықаралық ғылыми конференция (Алматы,  6-8 сәуір 2021 ж.); </w:t>
      </w:r>
    </w:p>
    <w:p w14:paraId="7D643251" w14:textId="77777777" w:rsidR="00CE7C88" w:rsidRPr="00CE7C88" w:rsidRDefault="00CE7C88" w:rsidP="00CE7C88">
      <w:pPr>
        <w:numPr>
          <w:ilvl w:val="0"/>
          <w:numId w:val="7"/>
        </w:numPr>
        <w:tabs>
          <w:tab w:val="left" w:pos="567"/>
          <w:tab w:val="left" w:pos="993"/>
        </w:tabs>
        <w:spacing w:after="0" w:line="240" w:lineRule="auto"/>
        <w:ind w:left="142" w:firstLine="567"/>
        <w:contextualSpacing/>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The International scientific and practical conference "Modern problems of biotechnology: from the laboratory researches to production", (4-5 June, 2021, Almaty, Kazakhstan);</w:t>
      </w:r>
    </w:p>
    <w:p w14:paraId="07EB4038" w14:textId="77777777" w:rsidR="00CE7C88" w:rsidRPr="00CE7C88" w:rsidRDefault="00CE7C88" w:rsidP="00CE7C88">
      <w:pPr>
        <w:numPr>
          <w:ilvl w:val="0"/>
          <w:numId w:val="7"/>
        </w:numPr>
        <w:tabs>
          <w:tab w:val="left" w:pos="567"/>
          <w:tab w:val="left" w:pos="993"/>
        </w:tabs>
        <w:spacing w:after="0" w:line="240" w:lineRule="auto"/>
        <w:ind w:left="142" w:firstLine="567"/>
        <w:contextualSpacing/>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 xml:space="preserve">ІX Халықаралық Фараби оқулары, «Фараби әлемі» атты халықаралық ғылыми конференция (Алматы, 6-8 сәуір 2022 ж.); </w:t>
      </w:r>
    </w:p>
    <w:p w14:paraId="670B624F" w14:textId="77777777" w:rsidR="00CE7C88" w:rsidRPr="00CE7C88" w:rsidRDefault="00CE7C88" w:rsidP="00CE7C88">
      <w:pPr>
        <w:numPr>
          <w:ilvl w:val="0"/>
          <w:numId w:val="7"/>
        </w:numPr>
        <w:tabs>
          <w:tab w:val="left" w:pos="567"/>
          <w:tab w:val="left" w:pos="993"/>
        </w:tabs>
        <w:spacing w:after="0" w:line="240" w:lineRule="auto"/>
        <w:ind w:left="142" w:firstLine="567"/>
        <w:contextualSpacing/>
        <w:jc w:val="both"/>
        <w:rPr>
          <w:rFonts w:ascii="Times New Roman" w:eastAsia="Times New Roman" w:hAnsi="Times New Roman" w:cs="Times New Roman"/>
          <w:sz w:val="28"/>
          <w:szCs w:val="28"/>
        </w:rPr>
      </w:pPr>
      <w:r w:rsidRPr="00CE7C88">
        <w:rPr>
          <w:rFonts w:ascii="Times New Roman" w:eastAsia="Times New Roman" w:hAnsi="Times New Roman" w:cs="Times New Roman"/>
          <w:sz w:val="28"/>
          <w:szCs w:val="28"/>
        </w:rPr>
        <w:t xml:space="preserve">X Халықаралық Фараби оқулары, «Фараби әлемі» атты халықаралық ғылыми конференция (Алматы, 6-8 сәуір 2023 ж.); </w:t>
      </w:r>
    </w:p>
    <w:p w14:paraId="3AC752DB" w14:textId="77777777" w:rsidR="00CE7C88" w:rsidRPr="00CE7C88" w:rsidRDefault="00CE7C88" w:rsidP="00CE7C88">
      <w:pPr>
        <w:spacing w:after="0" w:line="240" w:lineRule="auto"/>
        <w:ind w:firstLine="567"/>
        <w:jc w:val="both"/>
        <w:rPr>
          <w:rFonts w:ascii="Times New Roman" w:hAnsi="Times New Roman" w:cs="Times New Roman"/>
          <w:kern w:val="2"/>
          <w:sz w:val="28"/>
          <w:szCs w:val="28"/>
          <w:lang w:eastAsia="en-US"/>
          <w14:ligatures w14:val="standardContextual"/>
        </w:rPr>
      </w:pPr>
      <w:r w:rsidRPr="00CE7C88">
        <w:rPr>
          <w:rFonts w:ascii="Times New Roman" w:eastAsia="Times New Roman" w:hAnsi="Times New Roman" w:cs="Times New Roman"/>
          <w:b/>
          <w:bCs/>
          <w:color w:val="000000"/>
          <w:sz w:val="28"/>
          <w:szCs w:val="28"/>
        </w:rPr>
        <w:t>Басылымдар.</w:t>
      </w:r>
      <w:r w:rsidRPr="00CE7C88">
        <w:rPr>
          <w:rFonts w:ascii="Times New Roman" w:eastAsia="Times New Roman" w:hAnsi="Times New Roman" w:cs="Times New Roman"/>
          <w:sz w:val="28"/>
          <w:szCs w:val="28"/>
        </w:rPr>
        <w:t xml:space="preserve"> </w:t>
      </w:r>
      <w:r w:rsidRPr="00CE7C88">
        <w:rPr>
          <w:rFonts w:ascii="Times New Roman" w:hAnsi="Times New Roman" w:cs="Times New Roman"/>
          <w:kern w:val="2"/>
          <w:sz w:val="28"/>
          <w:szCs w:val="28"/>
          <w:lang w:eastAsia="en-US"/>
          <w14:ligatures w14:val="standardContextual"/>
        </w:rPr>
        <w:t xml:space="preserve">Диссертациялық жұмыста алынған материалдар баспадан шыққан 27 ғылыми еңбектерде жарияланды, соның ішінде резенцияланатын шетелдік ғылыми басылымдарда  – 2 мақала; </w:t>
      </w:r>
      <w:r w:rsidRPr="00CE7C88">
        <w:rPr>
          <w:rFonts w:ascii="Times New Roman" w:hAnsi="Times New Roman" w:cs="Times New Roman"/>
          <w:i/>
          <w:kern w:val="2"/>
          <w:sz w:val="28"/>
          <w:szCs w:val="28"/>
          <w:lang w:eastAsia="en-US"/>
          <w14:ligatures w14:val="standardContextual"/>
        </w:rPr>
        <w:t>Web of Science</w:t>
      </w:r>
      <w:r w:rsidRPr="00CE7C88">
        <w:rPr>
          <w:rFonts w:ascii="Times New Roman" w:hAnsi="Times New Roman" w:cs="Times New Roman"/>
          <w:kern w:val="2"/>
          <w:sz w:val="28"/>
          <w:szCs w:val="28"/>
          <w:lang w:eastAsia="en-US"/>
          <w14:ligatures w14:val="standardContextual"/>
        </w:rPr>
        <w:t xml:space="preserve"> және </w:t>
      </w:r>
      <w:r w:rsidRPr="00CE7C88">
        <w:rPr>
          <w:rFonts w:ascii="Times New Roman" w:hAnsi="Times New Roman" w:cs="Times New Roman"/>
          <w:i/>
          <w:kern w:val="2"/>
          <w:sz w:val="28"/>
          <w:szCs w:val="28"/>
          <w:lang w:eastAsia="en-US"/>
          <w14:ligatures w14:val="standardContextual"/>
        </w:rPr>
        <w:t>Scopus</w:t>
      </w:r>
      <w:r w:rsidRPr="00CE7C88">
        <w:rPr>
          <w:rFonts w:ascii="Times New Roman" w:hAnsi="Times New Roman" w:cs="Times New Roman"/>
          <w:kern w:val="2"/>
          <w:sz w:val="28"/>
          <w:szCs w:val="28"/>
          <w:lang w:eastAsia="en-US"/>
          <w14:ligatures w14:val="standardContextual"/>
        </w:rPr>
        <w:t xml:space="preserve"> деректер қорларында индекстелетін, нөлдік емес импакт-факторы бар Q</w:t>
      </w:r>
      <w:r w:rsidRPr="00CE7C88">
        <w:rPr>
          <w:rFonts w:ascii="Times New Roman" w:hAnsi="Times New Roman" w:cs="Times New Roman"/>
          <w:iCs/>
          <w:kern w:val="2"/>
          <w:sz w:val="28"/>
          <w:szCs w:val="28"/>
          <w:lang w:eastAsia="en-US"/>
          <w14:ligatures w14:val="standardContextual"/>
        </w:rPr>
        <w:t xml:space="preserve">2 </w:t>
      </w:r>
      <w:r w:rsidRPr="00CE7C88">
        <w:rPr>
          <w:rFonts w:ascii="Times New Roman" w:hAnsi="Times New Roman" w:cs="Times New Roman"/>
          <w:kern w:val="2"/>
          <w:sz w:val="28"/>
          <w:szCs w:val="28"/>
          <w:lang w:eastAsia="en-US"/>
          <w14:ligatures w14:val="standardContextual"/>
        </w:rPr>
        <w:t xml:space="preserve">квартильге енгізілген халықаралық рецензияланатын ғылыми журналдардағы –  1 мақала; </w:t>
      </w:r>
      <w:r w:rsidRPr="00CE7C88">
        <w:rPr>
          <w:rFonts w:ascii="Times New Roman" w:hAnsi="Times New Roman" w:cs="Times New Roman"/>
          <w:i/>
          <w:kern w:val="2"/>
          <w:sz w:val="28"/>
          <w:szCs w:val="28"/>
          <w:lang w:eastAsia="en-US"/>
          <w14:ligatures w14:val="standardContextual"/>
        </w:rPr>
        <w:lastRenderedPageBreak/>
        <w:t xml:space="preserve">Web of Science және Scopus </w:t>
      </w:r>
      <w:r w:rsidRPr="00CE7C88">
        <w:rPr>
          <w:rFonts w:ascii="Times New Roman" w:hAnsi="Times New Roman" w:cs="Times New Roman"/>
          <w:kern w:val="2"/>
          <w:sz w:val="28"/>
          <w:szCs w:val="28"/>
          <w:lang w:eastAsia="en-US"/>
          <w14:ligatures w14:val="standardContextual"/>
        </w:rPr>
        <w:t>деректер қорларында индекстелген</w:t>
      </w:r>
      <w:r w:rsidRPr="00CE7C88">
        <w:rPr>
          <w:rFonts w:ascii="Times New Roman" w:hAnsi="Times New Roman" w:cs="Times New Roman"/>
          <w:i/>
          <w:kern w:val="2"/>
          <w:sz w:val="28"/>
          <w:szCs w:val="28"/>
          <w:lang w:eastAsia="en-US"/>
          <w14:ligatures w14:val="standardContextual"/>
        </w:rPr>
        <w:t xml:space="preserve"> </w:t>
      </w:r>
      <w:r w:rsidRPr="00CE7C88">
        <w:rPr>
          <w:rFonts w:ascii="Times New Roman" w:hAnsi="Times New Roman" w:cs="Times New Roman"/>
          <w:kern w:val="2"/>
          <w:sz w:val="28"/>
          <w:szCs w:val="28"/>
          <w:lang w:eastAsia="en-US"/>
          <w14:ligatures w14:val="standardContextual"/>
        </w:rPr>
        <w:t xml:space="preserve">CiteScore бойынша пайыздық көрсеткіші кемінде 25 болатын халықаралық ғылыми конференцияда – 1 мақала; Қазақстан Республикасы Білім және Ғылым саласындағы бақылау Комитеті ұсынған республикалық ғылыми басылымдарда – </w:t>
      </w:r>
      <w:r w:rsidRPr="00CE7C88">
        <w:rPr>
          <w:rFonts w:ascii="Times New Roman" w:hAnsi="Times New Roman" w:cs="Times New Roman"/>
          <w:iCs/>
          <w:kern w:val="2"/>
          <w:sz w:val="28"/>
          <w:szCs w:val="28"/>
          <w:lang w:eastAsia="en-US"/>
          <w14:ligatures w14:val="standardContextual"/>
        </w:rPr>
        <w:t>4 мақала</w:t>
      </w:r>
      <w:r w:rsidRPr="00CE7C88">
        <w:rPr>
          <w:rFonts w:ascii="Times New Roman" w:hAnsi="Times New Roman" w:cs="Times New Roman"/>
          <w:kern w:val="2"/>
          <w:sz w:val="28"/>
          <w:szCs w:val="28"/>
          <w:lang w:eastAsia="en-US"/>
          <w14:ligatures w14:val="standardContextual"/>
        </w:rPr>
        <w:t xml:space="preserve">; Халықаралық конференциялар материалдарында – 13 тезис жарияланды.  Диссертациялық жұмыс нәтижелері бойынша өнертабысқа ресми сараптамадан өткен, Қазақстан Республикасының 2 патенті және 2 авторлық куәлігі алынды. </w:t>
      </w:r>
    </w:p>
    <w:p w14:paraId="0BC27374" w14:textId="77777777" w:rsidR="00CE7C88" w:rsidRPr="00CE7C88" w:rsidRDefault="00CE7C88" w:rsidP="00CE7C88">
      <w:pPr>
        <w:spacing w:after="0" w:line="240" w:lineRule="auto"/>
        <w:ind w:firstLine="567"/>
        <w:jc w:val="both"/>
        <w:rPr>
          <w:rFonts w:ascii="Times New Roman" w:eastAsia="Aptos" w:hAnsi="Times New Roman" w:cs="Times New Roman"/>
          <w:kern w:val="2"/>
          <w:sz w:val="28"/>
          <w:szCs w:val="28"/>
          <w:lang w:eastAsia="en-US"/>
          <w14:ligatures w14:val="standardContextual"/>
        </w:rPr>
      </w:pPr>
      <w:r w:rsidRPr="00CE7C88">
        <w:rPr>
          <w:rFonts w:ascii="Times New Roman" w:eastAsia="Times New Roman" w:hAnsi="Times New Roman" w:cs="Times New Roman"/>
          <w:b/>
          <w:sz w:val="28"/>
          <w:szCs w:val="28"/>
        </w:rPr>
        <w:t>Диссертацияның құрылымы</w:t>
      </w:r>
      <w:r w:rsidRPr="00CE7C88">
        <w:rPr>
          <w:rFonts w:ascii="Times New Roman" w:eastAsia="Times New Roman" w:hAnsi="Times New Roman" w:cs="Times New Roman"/>
          <w:sz w:val="28"/>
          <w:szCs w:val="28"/>
        </w:rPr>
        <w:t>. Диссертация 172 беттен, белгілеулер мен қысқартулар, кіріспе, әдебиеттерге шолу, зерттеу объектілері, материалдары мен әдістері, зерттеу нәтижелері мен талқылау, қорытынды бөлімдерінен, 268 пайдаланылған әдебиеттер тізімінен, 9 кестеден, 53 суреттен тұрады.</w:t>
      </w:r>
      <w:bookmarkEnd w:id="4"/>
    </w:p>
    <w:p w14:paraId="64B292E0" w14:textId="77777777" w:rsidR="00B635E9" w:rsidRPr="00B635E9" w:rsidRDefault="00B635E9" w:rsidP="00B635E9">
      <w:pPr>
        <w:rPr>
          <w:rFonts w:ascii="Aptos" w:eastAsia="Aptos" w:hAnsi="Aptos" w:cs="Times New Roman"/>
          <w:kern w:val="2"/>
          <w:lang w:eastAsia="en-US"/>
          <w14:ligatures w14:val="standardContextual"/>
        </w:rPr>
      </w:pPr>
    </w:p>
    <w:p w14:paraId="6F8C122B" w14:textId="77777777" w:rsidR="005E7063" w:rsidRPr="005E7063" w:rsidRDefault="005E7063" w:rsidP="005E7063">
      <w:pPr>
        <w:rPr>
          <w:rFonts w:ascii="Aptos" w:eastAsia="Aptos" w:hAnsi="Aptos" w:cs="Times New Roman"/>
          <w:kern w:val="2"/>
          <w:lang w:eastAsia="en-US"/>
          <w14:ligatures w14:val="standardContextual"/>
        </w:rPr>
      </w:pPr>
    </w:p>
    <w:p w14:paraId="58F881DE" w14:textId="77777777" w:rsidR="00ED19BB" w:rsidRPr="00ED19BB" w:rsidRDefault="00ED19BB" w:rsidP="00ED19BB">
      <w:pPr>
        <w:spacing w:after="0" w:line="240" w:lineRule="auto"/>
        <w:jc w:val="both"/>
        <w:rPr>
          <w:rFonts w:ascii="Times New Roman" w:eastAsia="Aptos" w:hAnsi="Times New Roman" w:cs="Times New Roman"/>
          <w:kern w:val="2"/>
          <w:sz w:val="28"/>
          <w:szCs w:val="28"/>
          <w:lang w:eastAsia="en-US"/>
          <w14:ligatures w14:val="standardContextual"/>
        </w:rPr>
      </w:pPr>
      <w:r w:rsidRPr="00ED19BB">
        <w:rPr>
          <w:rFonts w:ascii="Times New Roman" w:eastAsia="Times New Roman" w:hAnsi="Times New Roman" w:cs="Times New Roman"/>
          <w:sz w:val="28"/>
          <w:szCs w:val="28"/>
        </w:rPr>
        <w:br/>
      </w:r>
    </w:p>
    <w:p w14:paraId="509B0B85" w14:textId="77777777" w:rsidR="00ED19BB" w:rsidRPr="00ED19BB" w:rsidRDefault="00ED19BB" w:rsidP="00ED19BB">
      <w:pPr>
        <w:rPr>
          <w:rFonts w:ascii="Aptos" w:eastAsia="Aptos" w:hAnsi="Aptos" w:cs="Times New Roman"/>
          <w:kern w:val="2"/>
          <w:lang w:eastAsia="en-US"/>
          <w14:ligatures w14:val="standardContextual"/>
        </w:rPr>
      </w:pPr>
      <w:r w:rsidRPr="00ED19BB">
        <w:rPr>
          <w:rFonts w:ascii="Aptos" w:eastAsia="Aptos" w:hAnsi="Aptos" w:cs="Times New Roman"/>
          <w:kern w:val="2"/>
          <w:lang w:eastAsia="en-US"/>
          <w14:ligatures w14:val="standardContextual"/>
        </w:rPr>
        <w:t xml:space="preserve"> </w:t>
      </w:r>
    </w:p>
    <w:p w14:paraId="6715E067" w14:textId="77777777" w:rsidR="00ED19BB" w:rsidRPr="00ED19BB" w:rsidRDefault="00ED19BB" w:rsidP="00ED19BB">
      <w:pPr>
        <w:rPr>
          <w:rFonts w:ascii="Aptos" w:eastAsia="Aptos" w:hAnsi="Aptos" w:cs="Times New Roman"/>
          <w:kern w:val="2"/>
          <w:lang w:eastAsia="en-US"/>
          <w14:ligatures w14:val="standardContextual"/>
        </w:rPr>
      </w:pPr>
    </w:p>
    <w:p w14:paraId="4D4ECF9F" w14:textId="77777777" w:rsidR="00ED19BB" w:rsidRPr="00ED19BB" w:rsidRDefault="00ED19BB" w:rsidP="00ED19BB">
      <w:pPr>
        <w:rPr>
          <w:rFonts w:ascii="Aptos" w:eastAsia="Aptos" w:hAnsi="Aptos" w:cs="Times New Roman"/>
          <w:kern w:val="2"/>
          <w:lang w:eastAsia="en-US"/>
          <w14:ligatures w14:val="standardContextual"/>
        </w:rPr>
      </w:pPr>
    </w:p>
    <w:p w14:paraId="681CE5A8" w14:textId="77777777" w:rsidR="00ED19BB" w:rsidRPr="006135B0" w:rsidRDefault="00ED19BB" w:rsidP="005760BB">
      <w:pPr>
        <w:spacing w:after="0" w:line="240" w:lineRule="auto"/>
        <w:ind w:firstLine="709"/>
        <w:jc w:val="both"/>
        <w:rPr>
          <w:rFonts w:ascii="Times New Roman" w:eastAsia="Times New Roman" w:hAnsi="Times New Roman" w:cs="Times New Roman"/>
          <w:sz w:val="28"/>
          <w:szCs w:val="28"/>
        </w:rPr>
      </w:pPr>
    </w:p>
    <w:p w14:paraId="0D6F22FF" w14:textId="77777777" w:rsidR="00ED19BB" w:rsidRPr="006135B0" w:rsidRDefault="00ED19BB" w:rsidP="005760BB">
      <w:pPr>
        <w:spacing w:after="0" w:line="240" w:lineRule="auto"/>
        <w:ind w:firstLine="709"/>
        <w:jc w:val="both"/>
        <w:rPr>
          <w:rFonts w:ascii="Times New Roman" w:eastAsia="Times New Roman" w:hAnsi="Times New Roman" w:cs="Times New Roman"/>
          <w:sz w:val="28"/>
          <w:szCs w:val="28"/>
        </w:rPr>
      </w:pPr>
    </w:p>
    <w:p w14:paraId="0082AB67" w14:textId="77777777" w:rsidR="00ED19BB" w:rsidRPr="006135B0" w:rsidRDefault="00ED19BB" w:rsidP="005760BB">
      <w:pPr>
        <w:spacing w:after="0" w:line="240" w:lineRule="auto"/>
        <w:ind w:firstLine="709"/>
        <w:jc w:val="both"/>
        <w:rPr>
          <w:rFonts w:ascii="Times New Roman" w:eastAsia="Times New Roman" w:hAnsi="Times New Roman" w:cs="Times New Roman"/>
          <w:sz w:val="28"/>
          <w:szCs w:val="28"/>
        </w:rPr>
      </w:pPr>
    </w:p>
    <w:p w14:paraId="14FA437D" w14:textId="77777777" w:rsidR="00ED19BB" w:rsidRPr="006135B0" w:rsidRDefault="00ED19BB" w:rsidP="005760BB">
      <w:pPr>
        <w:spacing w:after="0" w:line="240" w:lineRule="auto"/>
        <w:ind w:firstLine="709"/>
        <w:jc w:val="both"/>
        <w:rPr>
          <w:rFonts w:ascii="Times New Roman" w:eastAsia="Times New Roman" w:hAnsi="Times New Roman" w:cs="Times New Roman"/>
          <w:sz w:val="28"/>
          <w:szCs w:val="28"/>
        </w:rPr>
      </w:pPr>
    </w:p>
    <w:p w14:paraId="5A96E38B" w14:textId="77777777" w:rsidR="00ED19BB" w:rsidRPr="006135B0" w:rsidRDefault="00ED19BB" w:rsidP="005760BB">
      <w:pPr>
        <w:spacing w:after="0" w:line="240" w:lineRule="auto"/>
        <w:ind w:firstLine="709"/>
        <w:jc w:val="both"/>
        <w:rPr>
          <w:rFonts w:ascii="Times New Roman" w:eastAsia="Times New Roman" w:hAnsi="Times New Roman" w:cs="Times New Roman"/>
          <w:sz w:val="28"/>
          <w:szCs w:val="28"/>
        </w:rPr>
      </w:pPr>
    </w:p>
    <w:p w14:paraId="5A7277D1" w14:textId="77777777" w:rsidR="00ED19BB" w:rsidRPr="006135B0" w:rsidRDefault="00ED19BB" w:rsidP="005760BB">
      <w:pPr>
        <w:spacing w:after="0" w:line="240" w:lineRule="auto"/>
        <w:ind w:firstLine="709"/>
        <w:jc w:val="both"/>
        <w:rPr>
          <w:rFonts w:ascii="Times New Roman" w:eastAsia="Times New Roman" w:hAnsi="Times New Roman" w:cs="Times New Roman"/>
          <w:sz w:val="28"/>
          <w:szCs w:val="28"/>
        </w:rPr>
      </w:pPr>
    </w:p>
    <w:p w14:paraId="58ED4C61" w14:textId="77777777" w:rsidR="00ED19BB" w:rsidRPr="006135B0" w:rsidRDefault="00ED19BB" w:rsidP="005760BB">
      <w:pPr>
        <w:spacing w:after="0" w:line="240" w:lineRule="auto"/>
        <w:ind w:firstLine="709"/>
        <w:jc w:val="both"/>
        <w:rPr>
          <w:rFonts w:ascii="Times New Roman" w:eastAsia="Times New Roman" w:hAnsi="Times New Roman" w:cs="Times New Roman"/>
          <w:sz w:val="28"/>
          <w:szCs w:val="28"/>
        </w:rPr>
      </w:pPr>
    </w:p>
    <w:p w14:paraId="7291BFF2" w14:textId="77777777" w:rsidR="00CE7C88" w:rsidRDefault="00CE7C88" w:rsidP="00B635E9">
      <w:pPr>
        <w:spacing w:after="0" w:line="240" w:lineRule="auto"/>
        <w:ind w:firstLine="709"/>
        <w:jc w:val="both"/>
        <w:rPr>
          <w:rFonts w:ascii="Times New Roman" w:eastAsia="Times New Roman" w:hAnsi="Times New Roman" w:cs="Times New Roman"/>
          <w:sz w:val="28"/>
          <w:szCs w:val="28"/>
        </w:rPr>
      </w:pPr>
    </w:p>
    <w:p w14:paraId="5C139520" w14:textId="77777777" w:rsidR="00CE7C88" w:rsidRDefault="00CE7C88" w:rsidP="00B635E9">
      <w:pPr>
        <w:spacing w:after="0" w:line="240" w:lineRule="auto"/>
        <w:ind w:firstLine="709"/>
        <w:jc w:val="both"/>
        <w:rPr>
          <w:rFonts w:ascii="Times New Roman" w:eastAsia="Times New Roman" w:hAnsi="Times New Roman" w:cs="Times New Roman"/>
          <w:sz w:val="28"/>
          <w:szCs w:val="28"/>
        </w:rPr>
      </w:pPr>
    </w:p>
    <w:p w14:paraId="79ABBD4E" w14:textId="77777777" w:rsidR="00CE7C88" w:rsidRDefault="00CE7C88" w:rsidP="00B635E9">
      <w:pPr>
        <w:spacing w:after="0" w:line="240" w:lineRule="auto"/>
        <w:ind w:firstLine="709"/>
        <w:jc w:val="both"/>
        <w:rPr>
          <w:rFonts w:ascii="Times New Roman" w:eastAsia="Times New Roman" w:hAnsi="Times New Roman" w:cs="Times New Roman"/>
          <w:sz w:val="28"/>
          <w:szCs w:val="28"/>
        </w:rPr>
      </w:pPr>
    </w:p>
    <w:p w14:paraId="727196B0" w14:textId="77777777" w:rsidR="00CE7C88" w:rsidRDefault="00CE7C88" w:rsidP="00B635E9">
      <w:pPr>
        <w:spacing w:after="0" w:line="240" w:lineRule="auto"/>
        <w:ind w:firstLine="709"/>
        <w:jc w:val="both"/>
        <w:rPr>
          <w:rFonts w:ascii="Times New Roman" w:eastAsia="Times New Roman" w:hAnsi="Times New Roman" w:cs="Times New Roman"/>
          <w:sz w:val="28"/>
          <w:szCs w:val="28"/>
        </w:rPr>
      </w:pPr>
    </w:p>
    <w:p w14:paraId="6FACD258" w14:textId="77777777" w:rsidR="00CE7C88" w:rsidRDefault="00CE7C88" w:rsidP="00B635E9">
      <w:pPr>
        <w:spacing w:after="0" w:line="240" w:lineRule="auto"/>
        <w:ind w:firstLine="709"/>
        <w:jc w:val="both"/>
        <w:rPr>
          <w:rFonts w:ascii="Times New Roman" w:eastAsia="Times New Roman" w:hAnsi="Times New Roman" w:cs="Times New Roman"/>
          <w:sz w:val="28"/>
          <w:szCs w:val="28"/>
        </w:rPr>
      </w:pPr>
    </w:p>
    <w:p w14:paraId="4A076097" w14:textId="77777777" w:rsidR="00CE7C88" w:rsidRDefault="00CE7C88" w:rsidP="00B635E9">
      <w:pPr>
        <w:spacing w:after="0" w:line="240" w:lineRule="auto"/>
        <w:ind w:firstLine="709"/>
        <w:jc w:val="both"/>
        <w:rPr>
          <w:rFonts w:ascii="Times New Roman" w:eastAsia="Times New Roman" w:hAnsi="Times New Roman" w:cs="Times New Roman"/>
          <w:sz w:val="28"/>
          <w:szCs w:val="28"/>
        </w:rPr>
      </w:pPr>
    </w:p>
    <w:p w14:paraId="6EB13ABC" w14:textId="77777777" w:rsidR="00CE7C88" w:rsidRDefault="00CE7C88" w:rsidP="00B635E9">
      <w:pPr>
        <w:spacing w:after="0" w:line="240" w:lineRule="auto"/>
        <w:ind w:firstLine="709"/>
        <w:jc w:val="both"/>
        <w:rPr>
          <w:rFonts w:ascii="Times New Roman" w:eastAsia="Times New Roman" w:hAnsi="Times New Roman" w:cs="Times New Roman"/>
          <w:sz w:val="28"/>
          <w:szCs w:val="28"/>
        </w:rPr>
      </w:pPr>
    </w:p>
    <w:p w14:paraId="1CDD62F1" w14:textId="77777777" w:rsidR="00CE7C88" w:rsidRDefault="00CE7C88" w:rsidP="00B635E9">
      <w:pPr>
        <w:spacing w:after="0" w:line="240" w:lineRule="auto"/>
        <w:ind w:firstLine="709"/>
        <w:jc w:val="both"/>
        <w:rPr>
          <w:rFonts w:ascii="Times New Roman" w:eastAsia="Times New Roman" w:hAnsi="Times New Roman" w:cs="Times New Roman"/>
          <w:sz w:val="28"/>
          <w:szCs w:val="28"/>
        </w:rPr>
      </w:pPr>
    </w:p>
    <w:p w14:paraId="75B9492B" w14:textId="77777777" w:rsidR="00CE7C88" w:rsidRDefault="00CE7C88" w:rsidP="00B635E9">
      <w:pPr>
        <w:spacing w:after="0" w:line="240" w:lineRule="auto"/>
        <w:ind w:firstLine="709"/>
        <w:jc w:val="both"/>
        <w:rPr>
          <w:rFonts w:ascii="Times New Roman" w:eastAsia="Times New Roman" w:hAnsi="Times New Roman" w:cs="Times New Roman"/>
          <w:sz w:val="28"/>
          <w:szCs w:val="28"/>
        </w:rPr>
      </w:pPr>
    </w:p>
    <w:p w14:paraId="00963A1E" w14:textId="77777777" w:rsidR="00CE7C88" w:rsidRDefault="00CE7C88" w:rsidP="00B635E9">
      <w:pPr>
        <w:spacing w:after="0" w:line="240" w:lineRule="auto"/>
        <w:ind w:firstLine="709"/>
        <w:jc w:val="both"/>
        <w:rPr>
          <w:rFonts w:ascii="Times New Roman" w:eastAsia="Times New Roman" w:hAnsi="Times New Roman" w:cs="Times New Roman"/>
          <w:sz w:val="28"/>
          <w:szCs w:val="28"/>
        </w:rPr>
      </w:pPr>
    </w:p>
    <w:p w14:paraId="1F8C6B15" w14:textId="77777777" w:rsidR="00CE7C88" w:rsidRDefault="00CE7C88" w:rsidP="00B635E9">
      <w:pPr>
        <w:spacing w:after="0" w:line="240" w:lineRule="auto"/>
        <w:ind w:firstLine="709"/>
        <w:jc w:val="both"/>
        <w:rPr>
          <w:rFonts w:ascii="Times New Roman" w:eastAsia="Times New Roman" w:hAnsi="Times New Roman" w:cs="Times New Roman"/>
          <w:sz w:val="28"/>
          <w:szCs w:val="28"/>
        </w:rPr>
      </w:pPr>
    </w:p>
    <w:p w14:paraId="0F1B277D" w14:textId="77777777" w:rsidR="00CE7C88" w:rsidRDefault="00CE7C88" w:rsidP="00B635E9">
      <w:pPr>
        <w:spacing w:after="0" w:line="240" w:lineRule="auto"/>
        <w:ind w:firstLine="709"/>
        <w:jc w:val="both"/>
        <w:rPr>
          <w:rFonts w:ascii="Times New Roman" w:eastAsia="Times New Roman" w:hAnsi="Times New Roman" w:cs="Times New Roman"/>
          <w:sz w:val="28"/>
          <w:szCs w:val="28"/>
        </w:rPr>
      </w:pPr>
    </w:p>
    <w:p w14:paraId="21ED80EC" w14:textId="77777777" w:rsidR="00CE7C88" w:rsidRDefault="00CE7C88" w:rsidP="00B635E9">
      <w:pPr>
        <w:spacing w:after="0" w:line="240" w:lineRule="auto"/>
        <w:ind w:firstLine="709"/>
        <w:jc w:val="both"/>
        <w:rPr>
          <w:rFonts w:ascii="Times New Roman" w:eastAsia="Times New Roman" w:hAnsi="Times New Roman" w:cs="Times New Roman"/>
          <w:sz w:val="28"/>
          <w:szCs w:val="28"/>
        </w:rPr>
      </w:pPr>
    </w:p>
    <w:p w14:paraId="1BED550E" w14:textId="77777777" w:rsidR="00CE7C88" w:rsidRDefault="00CE7C88" w:rsidP="00B635E9">
      <w:pPr>
        <w:spacing w:after="0" w:line="240" w:lineRule="auto"/>
        <w:ind w:firstLine="709"/>
        <w:jc w:val="both"/>
        <w:rPr>
          <w:rFonts w:ascii="Times New Roman" w:eastAsia="Times New Roman" w:hAnsi="Times New Roman" w:cs="Times New Roman"/>
          <w:sz w:val="28"/>
          <w:szCs w:val="28"/>
        </w:rPr>
      </w:pPr>
    </w:p>
    <w:p w14:paraId="308B1C27" w14:textId="2F77A478" w:rsidR="00440587" w:rsidRPr="00C22538" w:rsidRDefault="005760BB" w:rsidP="00B635E9">
      <w:pPr>
        <w:spacing w:after="0" w:line="240" w:lineRule="auto"/>
        <w:ind w:firstLine="709"/>
        <w:jc w:val="both"/>
        <w:rPr>
          <w:rFonts w:ascii="Times New Roman" w:eastAsia="Aptos" w:hAnsi="Times New Roman" w:cs="Times New Roman"/>
          <w:kern w:val="2"/>
          <w:sz w:val="28"/>
          <w:szCs w:val="28"/>
          <w:lang w:eastAsia="en-US"/>
          <w14:ligatures w14:val="standardContextual"/>
        </w:rPr>
      </w:pPr>
      <w:r w:rsidRPr="005760BB">
        <w:rPr>
          <w:rFonts w:ascii="Times New Roman" w:eastAsia="Times New Roman" w:hAnsi="Times New Roman" w:cs="Times New Roman"/>
          <w:sz w:val="28"/>
          <w:szCs w:val="28"/>
        </w:rPr>
        <w:br/>
      </w:r>
      <w:bookmarkEnd w:id="3"/>
    </w:p>
    <w:p w14:paraId="055D9FA1" w14:textId="77777777" w:rsidR="00B635E9" w:rsidRPr="00C22538" w:rsidRDefault="00B635E9" w:rsidP="00B635E9">
      <w:pPr>
        <w:spacing w:after="0" w:line="240" w:lineRule="auto"/>
        <w:ind w:firstLine="709"/>
        <w:jc w:val="both"/>
        <w:rPr>
          <w:rFonts w:ascii="Times New Roman" w:eastAsia="Aptos" w:hAnsi="Times New Roman" w:cs="Times New Roman"/>
          <w:kern w:val="2"/>
          <w:sz w:val="28"/>
          <w:szCs w:val="28"/>
          <w:lang w:eastAsia="en-US"/>
          <w14:ligatures w14:val="standardContextual"/>
        </w:rPr>
      </w:pPr>
    </w:p>
    <w:p w14:paraId="0EA34893" w14:textId="77777777" w:rsidR="00A523D1" w:rsidRDefault="0063582A">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ӘДЕБИЕТТЕРГЕ ШОЛУ</w:t>
      </w:r>
    </w:p>
    <w:p w14:paraId="2923E1FB" w14:textId="293C2D84" w:rsidR="00A523D1" w:rsidRDefault="0063582A">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1.1 Тұрақты органикалық</w:t>
      </w:r>
      <w:r w:rsidR="0052780F">
        <w:rPr>
          <w:rFonts w:ascii="Times New Roman" w:eastAsia="Times New Roman" w:hAnsi="Times New Roman" w:cs="Times New Roman"/>
          <w:b/>
          <w:sz w:val="28"/>
          <w:szCs w:val="28"/>
        </w:rPr>
        <w:t xml:space="preserve"> қосылыс</w:t>
      </w:r>
      <w:r>
        <w:rPr>
          <w:rFonts w:ascii="Times New Roman" w:eastAsia="Times New Roman" w:hAnsi="Times New Roman" w:cs="Times New Roman"/>
          <w:b/>
          <w:sz w:val="28"/>
          <w:szCs w:val="28"/>
        </w:rPr>
        <w:t>тардың химиялық құрамы, хлорорганикалық пестицидтердің классификациясы</w:t>
      </w:r>
    </w:p>
    <w:p w14:paraId="09BB753C" w14:textId="4530462D" w:rsidR="00D95681" w:rsidRDefault="00D95681" w:rsidP="00D95681">
      <w:pPr>
        <w:spacing w:after="0" w:line="240" w:lineRule="auto"/>
        <w:ind w:right="-160" w:firstLine="567"/>
        <w:jc w:val="both"/>
        <w:rPr>
          <w:rFonts w:ascii="Times New Roman" w:eastAsia="Times New Roman" w:hAnsi="Times New Roman" w:cs="Times New Roman"/>
          <w:sz w:val="28"/>
          <w:szCs w:val="28"/>
        </w:rPr>
      </w:pPr>
      <w:r w:rsidRPr="009F144B">
        <w:rPr>
          <w:rFonts w:ascii="Times New Roman" w:eastAsia="Times New Roman" w:hAnsi="Times New Roman" w:cs="Times New Roman"/>
          <w:sz w:val="28"/>
          <w:szCs w:val="28"/>
        </w:rPr>
        <w:t>Тұрақты органикалық қосылыстар</w:t>
      </w:r>
      <w:r>
        <w:rPr>
          <w:rFonts w:ascii="Times New Roman" w:eastAsia="Times New Roman" w:hAnsi="Times New Roman" w:cs="Times New Roman"/>
          <w:sz w:val="28"/>
          <w:szCs w:val="28"/>
        </w:rPr>
        <w:t xml:space="preserve"> – қоршаған ортадағы ыдырау процестеріне төзімді улы органикалық қосылыстар болып табылады. </w:t>
      </w:r>
      <w:r w:rsidRPr="009F144B">
        <w:rPr>
          <w:rFonts w:ascii="Times New Roman" w:eastAsia="Times New Roman" w:hAnsi="Times New Roman" w:cs="Times New Roman"/>
          <w:sz w:val="28"/>
          <w:szCs w:val="28"/>
        </w:rPr>
        <w:t xml:space="preserve">Тұрақты органикалық қосылыстар </w:t>
      </w:r>
      <w:r>
        <w:rPr>
          <w:rFonts w:ascii="Times New Roman" w:eastAsia="Times New Roman" w:hAnsi="Times New Roman" w:cs="Times New Roman"/>
          <w:sz w:val="28"/>
          <w:szCs w:val="28"/>
        </w:rPr>
        <w:t>әртүрлі физика-химиялық қасиеттері мен токсиндік әсері бар химиялық қосылыстардың үлкен тобын қамтиды [</w:t>
      </w:r>
      <w:r w:rsidR="00A81C5E" w:rsidRPr="00A81C5E">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14:paraId="60A124F6" w14:textId="0B2BE78B" w:rsidR="00A523D1" w:rsidRDefault="009F144B">
      <w:pPr>
        <w:spacing w:after="0" w:line="240" w:lineRule="auto"/>
        <w:ind w:right="-160" w:firstLine="567"/>
        <w:jc w:val="both"/>
        <w:rPr>
          <w:rFonts w:ascii="Times New Roman" w:eastAsia="Times New Roman" w:hAnsi="Times New Roman" w:cs="Times New Roman"/>
          <w:sz w:val="28"/>
          <w:szCs w:val="28"/>
        </w:rPr>
      </w:pPr>
      <w:r w:rsidRPr="009F144B">
        <w:rPr>
          <w:rFonts w:ascii="Times New Roman" w:eastAsia="Times New Roman" w:hAnsi="Times New Roman" w:cs="Times New Roman"/>
          <w:sz w:val="28"/>
          <w:szCs w:val="28"/>
        </w:rPr>
        <w:t>Тұрақты органикалық қосылыстар</w:t>
      </w:r>
      <w:r>
        <w:rPr>
          <w:rFonts w:ascii="Times New Roman" w:eastAsia="Times New Roman" w:hAnsi="Times New Roman" w:cs="Times New Roman"/>
          <w:sz w:val="28"/>
          <w:szCs w:val="28"/>
        </w:rPr>
        <w:t xml:space="preserve">дың </w:t>
      </w:r>
      <w:r w:rsidR="0063582A">
        <w:rPr>
          <w:rFonts w:ascii="Times New Roman" w:eastAsia="Times New Roman" w:hAnsi="Times New Roman" w:cs="Times New Roman"/>
          <w:sz w:val="28"/>
          <w:szCs w:val="28"/>
        </w:rPr>
        <w:t xml:space="preserve">қолданылуы және өндірісін тоқтату, </w:t>
      </w:r>
      <w:r w:rsidR="00D95681">
        <w:rPr>
          <w:rFonts w:ascii="Times New Roman" w:eastAsia="Times New Roman" w:hAnsi="Times New Roman" w:cs="Times New Roman"/>
          <w:sz w:val="28"/>
          <w:szCs w:val="28"/>
        </w:rPr>
        <w:t>жою</w:t>
      </w:r>
      <w:r w:rsidR="0063582A">
        <w:rPr>
          <w:rFonts w:ascii="Times New Roman" w:eastAsia="Times New Roman" w:hAnsi="Times New Roman" w:cs="Times New Roman"/>
          <w:sz w:val="28"/>
          <w:szCs w:val="28"/>
        </w:rPr>
        <w:t xml:space="preserve"> мақсатында  Біріккен Ұлттар Ұйымының Қоршаған Орта Жөніндегі Бағдарламасы (ЮНЕП) </w:t>
      </w:r>
      <w:r w:rsidRPr="009F144B">
        <w:rPr>
          <w:rFonts w:ascii="Times New Roman" w:eastAsia="Times New Roman" w:hAnsi="Times New Roman" w:cs="Times New Roman"/>
          <w:sz w:val="28"/>
          <w:szCs w:val="28"/>
        </w:rPr>
        <w:t xml:space="preserve">Тұрақты органикалық қосылыстар </w:t>
      </w:r>
      <w:r w:rsidR="0063582A">
        <w:rPr>
          <w:rFonts w:ascii="Times New Roman" w:eastAsia="Times New Roman" w:hAnsi="Times New Roman" w:cs="Times New Roman"/>
          <w:sz w:val="28"/>
          <w:szCs w:val="28"/>
        </w:rPr>
        <w:t>туралы әлемдік келісім шартқа сәйкес, Стокгольм конвенциясын ратификациялау  туралы заң 2004 жылы мамыр айынан бастап, 150 мемлекеттен аса елдерде ұсынылды  [</w:t>
      </w:r>
      <w:r w:rsidR="00A81C5E" w:rsidRPr="00A81C5E">
        <w:rPr>
          <w:rFonts w:ascii="Times New Roman" w:eastAsia="Times New Roman" w:hAnsi="Times New Roman" w:cs="Times New Roman"/>
          <w:sz w:val="28"/>
          <w:szCs w:val="28"/>
        </w:rPr>
        <w:t>7</w:t>
      </w:r>
      <w:r w:rsidR="0063582A">
        <w:rPr>
          <w:rFonts w:ascii="Times New Roman" w:eastAsia="Times New Roman" w:hAnsi="Times New Roman" w:cs="Times New Roman"/>
          <w:sz w:val="28"/>
          <w:szCs w:val="28"/>
        </w:rPr>
        <w:t>].</w:t>
      </w:r>
    </w:p>
    <w:p w14:paraId="2113D5D9" w14:textId="78A7098A"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Қазақстан Республикасында </w:t>
      </w:r>
      <w:r w:rsidR="009F144B" w:rsidRPr="009F144B">
        <w:rPr>
          <w:rFonts w:ascii="Times New Roman" w:eastAsia="Times New Roman" w:hAnsi="Times New Roman" w:cs="Times New Roman"/>
          <w:sz w:val="28"/>
          <w:szCs w:val="28"/>
        </w:rPr>
        <w:t>Тұрақты органикалық қосылыстар</w:t>
      </w:r>
      <w:r>
        <w:rPr>
          <w:rFonts w:ascii="Times New Roman" w:eastAsia="Times New Roman" w:hAnsi="Times New Roman" w:cs="Times New Roman"/>
          <w:sz w:val="28"/>
          <w:szCs w:val="28"/>
        </w:rPr>
        <w:t>ды пайдалану туралы заң, Қазақстан Республикасының Әділет министрлігі, нормативтік құқықтық актілерінің ақпараттық-құқықтық жүйесіне сәйкес 2007 жылғы 7 маусымдағы N 259 Заңы бойынша бекітілді  [</w:t>
      </w:r>
      <w:r w:rsidR="00A81C5E" w:rsidRPr="00A81C5E">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14:paraId="3F55186E" w14:textId="1BBCE58C"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Бастапқы тұрақты </w:t>
      </w:r>
      <w:r w:rsidR="009F144B" w:rsidRPr="009F144B">
        <w:rPr>
          <w:rFonts w:ascii="Times New Roman" w:eastAsia="Times New Roman" w:hAnsi="Times New Roman" w:cs="Times New Roman"/>
          <w:sz w:val="28"/>
          <w:szCs w:val="28"/>
        </w:rPr>
        <w:t xml:space="preserve">органикалық қосылыстар </w:t>
      </w:r>
      <w:r>
        <w:rPr>
          <w:rFonts w:ascii="Times New Roman" w:eastAsia="Times New Roman" w:hAnsi="Times New Roman" w:cs="Times New Roman"/>
          <w:sz w:val="28"/>
          <w:szCs w:val="28"/>
        </w:rPr>
        <w:t>Стокгольм конвенциясында 2001 жылдан белгілі, соның ішінде жиі қолданылатын өндірістік пестицидтер қатарына:  альдрин, хлордан, ДДТ, дильдрин, эндрин, гептахлор, гексахлорбензол, мирекс, токсафен, полихлорлы дифенилдер (ПХБ), полихлорлы дибензо-п-диоксиндер (ПХДД) және полихлорлы дибензофурандар (ПХДФ) жатады. 2009 жылдан бастап Стокгольм конвенциясына жаңа 13 тұрақты органикалық ластағыштардың тізімі қосылып жаңартылды: хлордекон, альфа-гексахлорциклогексан, бета-гексахлорциклогексан, гексабромдифенил, гексабромдифенил және гептабромдифенил эфирлері, линдан, пентахлорбензол, перфтороктанды сульфон қышқылы және оның тұздары, перфтороктанды сульфонилфторид, және тетрабромдифенил, пентабромдифенил эфирлері [</w:t>
      </w:r>
      <w:r w:rsidR="00A81C5E" w:rsidRPr="00A81C5E">
        <w:rPr>
          <w:rFonts w:ascii="Times New Roman" w:eastAsia="Times New Roman" w:hAnsi="Times New Roman" w:cs="Times New Roman"/>
          <w:sz w:val="28"/>
          <w:szCs w:val="28"/>
        </w:rPr>
        <w:t>9</w:t>
      </w:r>
      <w:r>
        <w:rPr>
          <w:rFonts w:ascii="Times New Roman" w:eastAsia="Times New Roman" w:hAnsi="Times New Roman" w:cs="Times New Roman"/>
          <w:sz w:val="28"/>
          <w:szCs w:val="28"/>
        </w:rPr>
        <w:t>-1</w:t>
      </w:r>
      <w:r w:rsidR="00A81C5E" w:rsidRPr="00A81C5E">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14:paraId="34982B1C" w14:textId="532A4A16" w:rsidR="00E437D0" w:rsidRDefault="00E437D0">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Химиялық құрамы бойынша пестицидтердің құрамы 4 топқа жіктеледі. Оларға хлорорганикалық қосылыстар, фосфорорганикалық қосылыстар, </w:t>
      </w:r>
      <w:r w:rsidRPr="00E437D0">
        <w:rPr>
          <w:rFonts w:ascii="Times New Roman" w:eastAsia="Times New Roman" w:hAnsi="Times New Roman" w:cs="Times New Roman"/>
          <w:sz w:val="28"/>
          <w:szCs w:val="28"/>
        </w:rPr>
        <w:t>карбамат</w:t>
      </w:r>
      <w:r>
        <w:rPr>
          <w:rFonts w:ascii="Times New Roman" w:eastAsia="Times New Roman" w:hAnsi="Times New Roman" w:cs="Times New Roman"/>
          <w:sz w:val="28"/>
          <w:szCs w:val="28"/>
        </w:rPr>
        <w:t>тар</w:t>
      </w:r>
      <w:r w:rsidRPr="00E437D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және</w:t>
      </w:r>
      <w:r w:rsidRPr="00E437D0">
        <w:rPr>
          <w:rFonts w:ascii="Times New Roman" w:eastAsia="Times New Roman" w:hAnsi="Times New Roman" w:cs="Times New Roman"/>
          <w:sz w:val="28"/>
          <w:szCs w:val="28"/>
        </w:rPr>
        <w:t xml:space="preserve"> пиретрин</w:t>
      </w:r>
      <w:r>
        <w:rPr>
          <w:rFonts w:ascii="Times New Roman" w:eastAsia="Times New Roman" w:hAnsi="Times New Roman" w:cs="Times New Roman"/>
          <w:sz w:val="28"/>
          <w:szCs w:val="28"/>
        </w:rPr>
        <w:t>дер</w:t>
      </w:r>
      <w:r w:rsidRPr="00E437D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мен</w:t>
      </w:r>
      <w:r w:rsidRPr="00E437D0">
        <w:rPr>
          <w:rFonts w:ascii="Times New Roman" w:eastAsia="Times New Roman" w:hAnsi="Times New Roman" w:cs="Times New Roman"/>
          <w:sz w:val="28"/>
          <w:szCs w:val="28"/>
        </w:rPr>
        <w:t xml:space="preserve"> пиретроид</w:t>
      </w:r>
      <w:r>
        <w:rPr>
          <w:rFonts w:ascii="Times New Roman" w:eastAsia="Times New Roman" w:hAnsi="Times New Roman" w:cs="Times New Roman"/>
          <w:sz w:val="28"/>
          <w:szCs w:val="28"/>
        </w:rPr>
        <w:t xml:space="preserve">тар жатады </w:t>
      </w:r>
      <w:r w:rsidRPr="00E437D0">
        <w:rPr>
          <w:rFonts w:ascii="Times New Roman" w:eastAsia="Times New Roman" w:hAnsi="Times New Roman" w:cs="Times New Roman"/>
          <w:sz w:val="28"/>
          <w:szCs w:val="28"/>
        </w:rPr>
        <w:t>(</w:t>
      </w:r>
      <w:r>
        <w:rPr>
          <w:rFonts w:ascii="Times New Roman" w:eastAsia="Times New Roman" w:hAnsi="Times New Roman" w:cs="Times New Roman"/>
          <w:sz w:val="28"/>
          <w:szCs w:val="28"/>
        </w:rPr>
        <w:t>Сурет</w:t>
      </w:r>
      <w:r w:rsidRPr="00E437D0">
        <w:rPr>
          <w:rFonts w:ascii="Times New Roman" w:eastAsia="Times New Roman" w:hAnsi="Times New Roman" w:cs="Times New Roman"/>
          <w:sz w:val="28"/>
          <w:szCs w:val="28"/>
        </w:rPr>
        <w:t xml:space="preserve"> 1)</w:t>
      </w:r>
      <w:r>
        <w:rPr>
          <w:rFonts w:ascii="Times New Roman" w:eastAsia="Times New Roman" w:hAnsi="Times New Roman" w:cs="Times New Roman"/>
          <w:sz w:val="28"/>
          <w:szCs w:val="28"/>
        </w:rPr>
        <w:t xml:space="preserve"> </w:t>
      </w:r>
      <w:r w:rsidRPr="00E437D0">
        <w:rPr>
          <w:rFonts w:ascii="Times New Roman" w:eastAsia="Times New Roman" w:hAnsi="Times New Roman" w:cs="Times New Roman"/>
          <w:sz w:val="28"/>
          <w:szCs w:val="28"/>
        </w:rPr>
        <w:t>[</w:t>
      </w:r>
      <w:r w:rsidR="00A81C5E" w:rsidRPr="00A81C5E">
        <w:rPr>
          <w:rFonts w:ascii="Times New Roman" w:eastAsia="Times New Roman" w:hAnsi="Times New Roman" w:cs="Times New Roman"/>
          <w:sz w:val="28"/>
          <w:szCs w:val="28"/>
        </w:rPr>
        <w:t>12</w:t>
      </w:r>
      <w:r w:rsidRPr="00E437D0">
        <w:rPr>
          <w:rFonts w:ascii="Times New Roman" w:eastAsia="Times New Roman" w:hAnsi="Times New Roman" w:cs="Times New Roman"/>
          <w:sz w:val="28"/>
          <w:szCs w:val="28"/>
        </w:rPr>
        <w:t>].</w:t>
      </w:r>
    </w:p>
    <w:p w14:paraId="16D529B2" w14:textId="5AD95EC3" w:rsidR="009D0383" w:rsidRDefault="009D0383" w:rsidP="009D0383">
      <w:pPr>
        <w:spacing w:after="0" w:line="240" w:lineRule="auto"/>
        <w:ind w:right="-160"/>
        <w:jc w:val="both"/>
        <w:rPr>
          <w:rFonts w:ascii="Times New Roman" w:eastAsia="Times New Roman" w:hAnsi="Times New Roman" w:cs="Times New Roman"/>
          <w:sz w:val="28"/>
          <w:szCs w:val="28"/>
        </w:rPr>
      </w:pPr>
      <w:r>
        <w:rPr>
          <w:noProof/>
          <w:lang w:val="ru-RU"/>
        </w:rPr>
        <w:lastRenderedPageBreak/>
        <w:drawing>
          <wp:inline distT="0" distB="0" distL="0" distR="0" wp14:anchorId="601533CF" wp14:editId="037AFB39">
            <wp:extent cx="6120130" cy="4079875"/>
            <wp:effectExtent l="0" t="38100" r="0" b="34925"/>
            <wp:docPr id="1722558998" name="Схе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7B13275-06A9-0D5C-A825-A86EB83A9279}"/>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465EAC20" w14:textId="77777777" w:rsidR="009D0383" w:rsidRDefault="009D0383">
      <w:pPr>
        <w:spacing w:after="0" w:line="240" w:lineRule="auto"/>
        <w:ind w:right="-160" w:firstLine="567"/>
        <w:jc w:val="both"/>
        <w:rPr>
          <w:rFonts w:ascii="Times New Roman" w:eastAsia="Times New Roman" w:hAnsi="Times New Roman" w:cs="Times New Roman"/>
          <w:sz w:val="28"/>
          <w:szCs w:val="28"/>
        </w:rPr>
      </w:pPr>
    </w:p>
    <w:p w14:paraId="2862D5BC" w14:textId="77777777" w:rsidR="00177C31" w:rsidRDefault="00177C31" w:rsidP="00177C31">
      <w:pPr>
        <w:spacing w:after="0" w:line="240" w:lineRule="auto"/>
        <w:ind w:right="-160"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1. Тұрақты органикалық қосылыстардың химиялық құрамы бойынша классификациясы, (</w:t>
      </w:r>
      <w:r w:rsidRPr="00177C31">
        <w:rPr>
          <w:rFonts w:ascii="Times New Roman" w:eastAsia="Times New Roman" w:hAnsi="Times New Roman" w:cs="Times New Roman"/>
          <w:sz w:val="28"/>
          <w:szCs w:val="28"/>
        </w:rPr>
        <w:t>Carla Maria Raffa and Fulvia Chiampo</w:t>
      </w:r>
      <w:r>
        <w:rPr>
          <w:rFonts w:ascii="Times New Roman" w:eastAsia="Times New Roman" w:hAnsi="Times New Roman" w:cs="Times New Roman"/>
          <w:sz w:val="28"/>
          <w:szCs w:val="28"/>
        </w:rPr>
        <w:t xml:space="preserve">. </w:t>
      </w:r>
      <w:r w:rsidRPr="00177C31">
        <w:rPr>
          <w:rFonts w:ascii="Times New Roman" w:eastAsia="Times New Roman" w:hAnsi="Times New Roman" w:cs="Times New Roman"/>
          <w:sz w:val="28"/>
          <w:szCs w:val="28"/>
        </w:rPr>
        <w:t>Bioremediation of Agricultural Soils Polluted with Pesticides</w:t>
      </w:r>
      <w:r>
        <w:rPr>
          <w:rFonts w:ascii="Times New Roman" w:eastAsia="Times New Roman" w:hAnsi="Times New Roman" w:cs="Times New Roman"/>
          <w:sz w:val="28"/>
          <w:szCs w:val="28"/>
        </w:rPr>
        <w:t xml:space="preserve"> // 2021 </w:t>
      </w:r>
      <w:r w:rsidRPr="00177C31">
        <w:rPr>
          <w:rFonts w:ascii="Times New Roman" w:eastAsia="Times New Roman" w:hAnsi="Times New Roman" w:cs="Times New Roman"/>
          <w:sz w:val="28"/>
          <w:szCs w:val="28"/>
        </w:rPr>
        <w:t>Bioengineering (Basel)</w:t>
      </w:r>
      <w:r>
        <w:rPr>
          <w:rFonts w:ascii="Times New Roman" w:eastAsia="Times New Roman" w:hAnsi="Times New Roman" w:cs="Times New Roman"/>
          <w:sz w:val="28"/>
          <w:szCs w:val="28"/>
        </w:rPr>
        <w:t>)</w:t>
      </w:r>
    </w:p>
    <w:p w14:paraId="6CE920BD" w14:textId="77777777" w:rsidR="006258CE" w:rsidRDefault="006258CE" w:rsidP="00177C31">
      <w:pPr>
        <w:spacing w:after="0" w:line="240" w:lineRule="auto"/>
        <w:ind w:right="-160" w:firstLine="567"/>
        <w:rPr>
          <w:rFonts w:ascii="Times New Roman" w:eastAsia="Times New Roman" w:hAnsi="Times New Roman" w:cs="Times New Roman"/>
          <w:sz w:val="28"/>
          <w:szCs w:val="28"/>
        </w:rPr>
      </w:pPr>
    </w:p>
    <w:p w14:paraId="36A13942" w14:textId="17B9A0EB" w:rsidR="00177C31" w:rsidRPr="00177C31" w:rsidRDefault="00177C31" w:rsidP="00062345">
      <w:pPr>
        <w:spacing w:after="0" w:line="240" w:lineRule="auto"/>
        <w:ind w:right="-160" w:firstLine="567"/>
        <w:jc w:val="both"/>
        <w:rPr>
          <w:rFonts w:ascii="Times New Roman" w:eastAsia="Times New Roman" w:hAnsi="Times New Roman" w:cs="Times New Roman"/>
          <w:color w:val="212121"/>
          <w:sz w:val="28"/>
          <w:szCs w:val="28"/>
        </w:rPr>
      </w:pPr>
      <w:r>
        <w:rPr>
          <w:rFonts w:ascii="Times New Roman" w:eastAsia="Times New Roman" w:hAnsi="Times New Roman" w:cs="Times New Roman"/>
          <w:sz w:val="28"/>
          <w:szCs w:val="28"/>
        </w:rPr>
        <w:t>Х</w:t>
      </w:r>
      <w:r w:rsidRPr="00177C31">
        <w:rPr>
          <w:rFonts w:ascii="Times New Roman" w:eastAsia="Times New Roman" w:hAnsi="Times New Roman" w:cs="Times New Roman"/>
          <w:color w:val="212121"/>
          <w:sz w:val="28"/>
          <w:szCs w:val="28"/>
        </w:rPr>
        <w:t>лорорганикалық пестицидтер</w:t>
      </w:r>
      <w:r w:rsidR="006258CE">
        <w:rPr>
          <w:rFonts w:ascii="Times New Roman" w:eastAsia="Times New Roman" w:hAnsi="Times New Roman" w:cs="Times New Roman"/>
          <w:color w:val="212121"/>
          <w:sz w:val="28"/>
          <w:szCs w:val="28"/>
        </w:rPr>
        <w:t xml:space="preserve"> </w:t>
      </w:r>
      <w:r w:rsidR="00062345">
        <w:rPr>
          <w:rFonts w:ascii="Times New Roman" w:eastAsia="Times New Roman" w:hAnsi="Times New Roman" w:cs="Times New Roman"/>
          <w:color w:val="212121"/>
          <w:sz w:val="28"/>
          <w:szCs w:val="28"/>
        </w:rPr>
        <w:t>химиялық құрылым</w:t>
      </w:r>
      <w:r w:rsidR="005720C5">
        <w:rPr>
          <w:rFonts w:ascii="Times New Roman" w:eastAsia="Times New Roman" w:hAnsi="Times New Roman" w:cs="Times New Roman"/>
          <w:color w:val="212121"/>
          <w:sz w:val="28"/>
          <w:szCs w:val="28"/>
        </w:rPr>
        <w:t>ы</w:t>
      </w:r>
      <w:r w:rsidR="00062345">
        <w:rPr>
          <w:rFonts w:ascii="Times New Roman" w:eastAsia="Times New Roman" w:hAnsi="Times New Roman" w:cs="Times New Roman"/>
          <w:color w:val="212121"/>
          <w:sz w:val="28"/>
          <w:szCs w:val="28"/>
        </w:rPr>
        <w:t xml:space="preserve"> бойынша хлор атомымен ковалентті байланысқан көмірсутек тізбектерінен тұратын органикалық қосылыстар болып табылады. А</w:t>
      </w:r>
      <w:r w:rsidRPr="00177C31">
        <w:rPr>
          <w:rFonts w:ascii="Times New Roman" w:eastAsia="Times New Roman" w:hAnsi="Times New Roman" w:cs="Times New Roman"/>
          <w:color w:val="212121"/>
          <w:sz w:val="28"/>
          <w:szCs w:val="28"/>
        </w:rPr>
        <w:t xml:space="preserve">уыл шаруашылығында жәндіктердің </w:t>
      </w:r>
      <w:r w:rsidR="005B0A9C">
        <w:rPr>
          <w:rFonts w:ascii="Times New Roman" w:eastAsia="Times New Roman" w:hAnsi="Times New Roman" w:cs="Times New Roman"/>
          <w:color w:val="212121"/>
          <w:sz w:val="28"/>
          <w:szCs w:val="28"/>
        </w:rPr>
        <w:t>көптеген түрлерімен күресу</w:t>
      </w:r>
      <w:r w:rsidRPr="00177C31">
        <w:rPr>
          <w:rFonts w:ascii="Times New Roman" w:eastAsia="Times New Roman" w:hAnsi="Times New Roman" w:cs="Times New Roman"/>
          <w:color w:val="212121"/>
          <w:sz w:val="28"/>
          <w:szCs w:val="28"/>
        </w:rPr>
        <w:t xml:space="preserve"> үшін инсектицидтер ретінде</w:t>
      </w:r>
      <w:r w:rsidR="0044655E">
        <w:rPr>
          <w:rFonts w:ascii="Times New Roman" w:eastAsia="Times New Roman" w:hAnsi="Times New Roman" w:cs="Times New Roman"/>
          <w:color w:val="212121"/>
          <w:sz w:val="28"/>
          <w:szCs w:val="28"/>
        </w:rPr>
        <w:t xml:space="preserve"> қолданылады</w:t>
      </w:r>
      <w:r w:rsidRPr="00177C31">
        <w:rPr>
          <w:rFonts w:ascii="Times New Roman" w:eastAsia="Times New Roman" w:hAnsi="Times New Roman" w:cs="Times New Roman"/>
          <w:color w:val="212121"/>
          <w:sz w:val="28"/>
          <w:szCs w:val="28"/>
        </w:rPr>
        <w:t xml:space="preserve">. </w:t>
      </w:r>
      <w:r w:rsidR="006F1CDC" w:rsidRPr="006F1CDC">
        <w:rPr>
          <w:rFonts w:ascii="Times New Roman" w:eastAsia="Times New Roman" w:hAnsi="Times New Roman" w:cs="Times New Roman"/>
          <w:sz w:val="28"/>
          <w:szCs w:val="28"/>
        </w:rPr>
        <w:t>1</w:t>
      </w:r>
      <w:r w:rsidR="006F1CDC">
        <w:rPr>
          <w:rFonts w:ascii="Times New Roman" w:eastAsia="Times New Roman" w:hAnsi="Times New Roman" w:cs="Times New Roman"/>
          <w:sz w:val="28"/>
          <w:szCs w:val="28"/>
        </w:rPr>
        <w:t xml:space="preserve"> – с</w:t>
      </w:r>
      <w:r w:rsidR="006F1CDC" w:rsidRPr="006F1CDC">
        <w:rPr>
          <w:rFonts w:ascii="Times New Roman" w:eastAsia="Times New Roman" w:hAnsi="Times New Roman" w:cs="Times New Roman"/>
          <w:sz w:val="28"/>
          <w:szCs w:val="28"/>
        </w:rPr>
        <w:t>урет</w:t>
      </w:r>
      <w:r w:rsidR="006F1CDC">
        <w:rPr>
          <w:rFonts w:ascii="Times New Roman" w:eastAsia="Times New Roman" w:hAnsi="Times New Roman" w:cs="Times New Roman"/>
          <w:sz w:val="28"/>
          <w:szCs w:val="28"/>
        </w:rPr>
        <w:t>те көрсетілгендей</w:t>
      </w:r>
      <w:r w:rsidR="006F1CDC" w:rsidRPr="006F1CDC">
        <w:rPr>
          <w:rFonts w:ascii="Times New Roman" w:eastAsia="Times New Roman" w:hAnsi="Times New Roman" w:cs="Times New Roman"/>
          <w:sz w:val="28"/>
          <w:szCs w:val="28"/>
        </w:rPr>
        <w:t xml:space="preserve"> </w:t>
      </w:r>
      <w:r w:rsidR="006F1CDC">
        <w:rPr>
          <w:rFonts w:ascii="Times New Roman" w:eastAsia="Times New Roman" w:hAnsi="Times New Roman" w:cs="Times New Roman"/>
          <w:color w:val="212121"/>
          <w:sz w:val="28"/>
          <w:szCs w:val="28"/>
        </w:rPr>
        <w:t>е</w:t>
      </w:r>
      <w:r w:rsidRPr="00177C31">
        <w:rPr>
          <w:rFonts w:ascii="Times New Roman" w:eastAsia="Times New Roman" w:hAnsi="Times New Roman" w:cs="Times New Roman"/>
          <w:color w:val="212121"/>
          <w:sz w:val="28"/>
          <w:szCs w:val="28"/>
        </w:rPr>
        <w:t xml:space="preserve">ң көп таралған хлорорганикалық </w:t>
      </w:r>
      <w:r w:rsidR="00A140C0">
        <w:rPr>
          <w:rFonts w:ascii="Times New Roman" w:eastAsia="Times New Roman" w:hAnsi="Times New Roman" w:cs="Times New Roman"/>
          <w:color w:val="212121"/>
          <w:sz w:val="28"/>
          <w:szCs w:val="28"/>
        </w:rPr>
        <w:t>қ</w:t>
      </w:r>
      <w:r w:rsidR="0044655E" w:rsidRPr="0044655E">
        <w:rPr>
          <w:rFonts w:ascii="Times New Roman" w:eastAsia="Times New Roman" w:hAnsi="Times New Roman" w:cs="Times New Roman"/>
          <w:color w:val="212121"/>
          <w:sz w:val="28"/>
          <w:szCs w:val="28"/>
        </w:rPr>
        <w:t>о</w:t>
      </w:r>
      <w:r w:rsidR="0044655E">
        <w:rPr>
          <w:rFonts w:ascii="Times New Roman" w:eastAsia="Times New Roman" w:hAnsi="Times New Roman" w:cs="Times New Roman"/>
          <w:color w:val="212121"/>
          <w:sz w:val="28"/>
          <w:szCs w:val="28"/>
        </w:rPr>
        <w:t>сылыстарға</w:t>
      </w:r>
      <w:r w:rsidRPr="00177C31">
        <w:rPr>
          <w:rFonts w:ascii="Times New Roman" w:eastAsia="Times New Roman" w:hAnsi="Times New Roman" w:cs="Times New Roman"/>
          <w:color w:val="212121"/>
          <w:sz w:val="28"/>
          <w:szCs w:val="28"/>
        </w:rPr>
        <w:t xml:space="preserve">: дихлордифенилтрихлорэтан (ДДТ), дихлордифенилдихлорэтан (ДДД), дикофол, диэлдрин, линдан, алдрин, хлордан, эндосульфан, изодрин, изобензан, токсафен және хлоропропилат </w:t>
      </w:r>
      <w:r w:rsidR="00062345">
        <w:rPr>
          <w:rFonts w:ascii="Times New Roman" w:eastAsia="Times New Roman" w:hAnsi="Times New Roman" w:cs="Times New Roman"/>
          <w:color w:val="212121"/>
          <w:sz w:val="28"/>
          <w:szCs w:val="28"/>
        </w:rPr>
        <w:t>жатады</w:t>
      </w:r>
      <w:r w:rsidR="00A81C5E" w:rsidRPr="00A81C5E">
        <w:rPr>
          <w:rFonts w:ascii="Times New Roman" w:eastAsia="Times New Roman" w:hAnsi="Times New Roman" w:cs="Times New Roman"/>
          <w:color w:val="212121"/>
          <w:sz w:val="28"/>
          <w:szCs w:val="28"/>
        </w:rPr>
        <w:t xml:space="preserve"> </w:t>
      </w:r>
      <w:r w:rsidRPr="00177C31">
        <w:rPr>
          <w:rFonts w:ascii="Times New Roman" w:eastAsia="Times New Roman" w:hAnsi="Times New Roman" w:cs="Times New Roman"/>
          <w:color w:val="212121"/>
          <w:sz w:val="28"/>
          <w:szCs w:val="28"/>
        </w:rPr>
        <w:t>[</w:t>
      </w:r>
      <w:r w:rsidR="00A81C5E" w:rsidRPr="00A81C5E">
        <w:rPr>
          <w:rFonts w:ascii="Times New Roman" w:eastAsia="Times New Roman" w:hAnsi="Times New Roman" w:cs="Times New Roman"/>
          <w:color w:val="212121"/>
          <w:sz w:val="28"/>
          <w:szCs w:val="28"/>
        </w:rPr>
        <w:t>13</w:t>
      </w:r>
      <w:r w:rsidRPr="00177C31">
        <w:rPr>
          <w:rFonts w:ascii="Times New Roman" w:eastAsia="Times New Roman" w:hAnsi="Times New Roman" w:cs="Times New Roman"/>
          <w:color w:val="212121"/>
          <w:sz w:val="28"/>
          <w:szCs w:val="28"/>
        </w:rPr>
        <w:t>]</w:t>
      </w:r>
      <w:r w:rsidR="00062345">
        <w:rPr>
          <w:rFonts w:ascii="Times New Roman" w:eastAsia="Times New Roman" w:hAnsi="Times New Roman" w:cs="Times New Roman"/>
          <w:color w:val="212121"/>
          <w:sz w:val="28"/>
          <w:szCs w:val="28"/>
        </w:rPr>
        <w:t xml:space="preserve">. </w:t>
      </w:r>
    </w:p>
    <w:p w14:paraId="0E2A71CC" w14:textId="52C33E8F" w:rsidR="00177C31" w:rsidRPr="00160EB0" w:rsidRDefault="00177C31" w:rsidP="00696CFF">
      <w:pPr>
        <w:shd w:val="clear" w:color="auto" w:fill="FFFFFF"/>
        <w:spacing w:after="0" w:line="240" w:lineRule="auto"/>
        <w:ind w:firstLine="567"/>
        <w:jc w:val="both"/>
        <w:outlineLvl w:val="4"/>
        <w:rPr>
          <w:rFonts w:ascii="Times New Roman" w:eastAsia="Times New Roman" w:hAnsi="Times New Roman" w:cs="Times New Roman"/>
          <w:color w:val="212121"/>
          <w:sz w:val="28"/>
          <w:szCs w:val="28"/>
        </w:rPr>
      </w:pPr>
      <w:r w:rsidRPr="00160EB0">
        <w:rPr>
          <w:rFonts w:ascii="Times New Roman" w:eastAsia="Times New Roman" w:hAnsi="Times New Roman" w:cs="Times New Roman"/>
          <w:color w:val="212121"/>
          <w:spacing w:val="-2"/>
          <w:sz w:val="28"/>
          <w:szCs w:val="28"/>
        </w:rPr>
        <w:t>Органофосфатта</w:t>
      </w:r>
      <w:r w:rsidR="00062345" w:rsidRPr="00160EB0">
        <w:rPr>
          <w:rFonts w:ascii="Times New Roman" w:eastAsia="Times New Roman" w:hAnsi="Times New Roman" w:cs="Times New Roman"/>
          <w:color w:val="212121"/>
          <w:spacing w:val="-2"/>
          <w:sz w:val="28"/>
          <w:szCs w:val="28"/>
        </w:rPr>
        <w:t xml:space="preserve">р немесе </w:t>
      </w:r>
      <w:r w:rsidR="00062345" w:rsidRPr="00160EB0">
        <w:rPr>
          <w:rFonts w:ascii="Times New Roman" w:eastAsia="Times New Roman" w:hAnsi="Times New Roman" w:cs="Times New Roman"/>
          <w:color w:val="212121"/>
          <w:sz w:val="28"/>
          <w:szCs w:val="28"/>
        </w:rPr>
        <w:t>ф</w:t>
      </w:r>
      <w:r w:rsidRPr="00160EB0">
        <w:rPr>
          <w:rFonts w:ascii="Times New Roman" w:eastAsia="Times New Roman" w:hAnsi="Times New Roman" w:cs="Times New Roman"/>
          <w:color w:val="212121"/>
          <w:sz w:val="28"/>
          <w:szCs w:val="28"/>
        </w:rPr>
        <w:t xml:space="preserve">осфорорганикалық </w:t>
      </w:r>
      <w:r w:rsidR="00062345" w:rsidRPr="00160EB0">
        <w:rPr>
          <w:rFonts w:ascii="Times New Roman" w:eastAsia="Times New Roman" w:hAnsi="Times New Roman" w:cs="Times New Roman"/>
          <w:color w:val="212121"/>
          <w:sz w:val="28"/>
          <w:szCs w:val="28"/>
        </w:rPr>
        <w:t>қосылыстар</w:t>
      </w:r>
      <w:r w:rsidRPr="00160EB0">
        <w:rPr>
          <w:rFonts w:ascii="Times New Roman" w:eastAsia="Times New Roman" w:hAnsi="Times New Roman" w:cs="Times New Roman"/>
          <w:color w:val="212121"/>
          <w:sz w:val="28"/>
          <w:szCs w:val="28"/>
        </w:rPr>
        <w:t xml:space="preserve"> синтетикалық пестицидтер болып табылады, олардың құрамына фосфор қышқылының күрделі эфирлері немесе тиофосфор қышқылының күрделі эфирлері кіреді.</w:t>
      </w:r>
      <w:r w:rsidR="00062345" w:rsidRPr="00160EB0">
        <w:rPr>
          <w:rFonts w:ascii="Times New Roman" w:eastAsia="Times New Roman" w:hAnsi="Times New Roman" w:cs="Times New Roman"/>
          <w:color w:val="212121"/>
          <w:sz w:val="28"/>
          <w:szCs w:val="28"/>
        </w:rPr>
        <w:t xml:space="preserve"> </w:t>
      </w:r>
      <w:r w:rsidRPr="00160EB0">
        <w:rPr>
          <w:rFonts w:ascii="Times New Roman" w:eastAsia="Times New Roman" w:hAnsi="Times New Roman" w:cs="Times New Roman"/>
          <w:color w:val="212121"/>
          <w:sz w:val="28"/>
          <w:szCs w:val="28"/>
        </w:rPr>
        <w:t xml:space="preserve">Гексаэтилтетрафосфат (ГТФ) </w:t>
      </w:r>
      <w:r w:rsidR="00062345" w:rsidRPr="00160EB0">
        <w:rPr>
          <w:rFonts w:ascii="Times New Roman" w:eastAsia="Times New Roman" w:hAnsi="Times New Roman" w:cs="Times New Roman"/>
          <w:color w:val="212121"/>
          <w:sz w:val="28"/>
          <w:szCs w:val="28"/>
        </w:rPr>
        <w:t>ең алғаг ауылшаруашылық инсектицидтер ретінде пайдаланылдған форфорорганикалық пестицидтер класы болып табылады</w:t>
      </w:r>
      <w:r w:rsidRPr="00160EB0">
        <w:rPr>
          <w:rFonts w:ascii="Times New Roman" w:eastAsia="Times New Roman" w:hAnsi="Times New Roman" w:cs="Times New Roman"/>
          <w:color w:val="212121"/>
          <w:sz w:val="28"/>
          <w:szCs w:val="28"/>
        </w:rPr>
        <w:t xml:space="preserve">. </w:t>
      </w:r>
    </w:p>
    <w:p w14:paraId="698E3475" w14:textId="00728D84" w:rsidR="00177C31" w:rsidRPr="00160EB0" w:rsidRDefault="00177C31" w:rsidP="00696CFF">
      <w:pPr>
        <w:shd w:val="clear" w:color="auto" w:fill="FFFFFF"/>
        <w:spacing w:after="0" w:line="240" w:lineRule="auto"/>
        <w:ind w:firstLine="567"/>
        <w:jc w:val="both"/>
        <w:outlineLvl w:val="4"/>
        <w:rPr>
          <w:rFonts w:ascii="Times New Roman" w:eastAsia="Times New Roman" w:hAnsi="Times New Roman" w:cs="Times New Roman"/>
          <w:i/>
          <w:iCs/>
          <w:color w:val="212121"/>
          <w:spacing w:val="-2"/>
          <w:sz w:val="28"/>
          <w:szCs w:val="28"/>
        </w:rPr>
      </w:pPr>
      <w:r w:rsidRPr="00160EB0">
        <w:rPr>
          <w:rFonts w:ascii="Times New Roman" w:eastAsia="Times New Roman" w:hAnsi="Times New Roman" w:cs="Times New Roman"/>
          <w:color w:val="212121"/>
          <w:sz w:val="28"/>
          <w:szCs w:val="28"/>
        </w:rPr>
        <w:t>Карбаматтар - карбамин қышқылынан алынған қосылыстар</w:t>
      </w:r>
      <w:r w:rsidR="005720C5" w:rsidRPr="00160EB0">
        <w:rPr>
          <w:rFonts w:ascii="Times New Roman" w:eastAsia="Times New Roman" w:hAnsi="Times New Roman" w:cs="Times New Roman"/>
          <w:color w:val="212121"/>
          <w:sz w:val="28"/>
          <w:szCs w:val="28"/>
        </w:rPr>
        <w:t xml:space="preserve">, </w:t>
      </w:r>
      <w:r w:rsidRPr="00160EB0">
        <w:rPr>
          <w:rFonts w:ascii="Times New Roman" w:eastAsia="Times New Roman" w:hAnsi="Times New Roman" w:cs="Times New Roman"/>
          <w:color w:val="212121"/>
          <w:sz w:val="28"/>
          <w:szCs w:val="28"/>
        </w:rPr>
        <w:t>химиялық құрылымы күрделі эфир тобымен байланысқан амин тобымен сипаттала</w:t>
      </w:r>
      <w:r w:rsidR="005720C5" w:rsidRPr="00160EB0">
        <w:rPr>
          <w:rFonts w:ascii="Times New Roman" w:eastAsia="Times New Roman" w:hAnsi="Times New Roman" w:cs="Times New Roman"/>
          <w:color w:val="212121"/>
          <w:sz w:val="28"/>
          <w:szCs w:val="28"/>
        </w:rPr>
        <w:t xml:space="preserve">ды. </w:t>
      </w:r>
      <w:r w:rsidRPr="00160EB0">
        <w:rPr>
          <w:rFonts w:ascii="Times New Roman" w:eastAsia="Times New Roman" w:hAnsi="Times New Roman" w:cs="Times New Roman"/>
          <w:color w:val="212121"/>
          <w:sz w:val="28"/>
          <w:szCs w:val="28"/>
        </w:rPr>
        <w:t>Әдетте R </w:t>
      </w:r>
      <w:r w:rsidRPr="00160EB0">
        <w:rPr>
          <w:rFonts w:ascii="Times New Roman" w:eastAsia="Times New Roman" w:hAnsi="Times New Roman" w:cs="Times New Roman"/>
          <w:color w:val="212121"/>
          <w:sz w:val="28"/>
          <w:szCs w:val="28"/>
          <w:vertAlign w:val="subscript"/>
        </w:rPr>
        <w:t>1</w:t>
      </w:r>
      <w:r w:rsidRPr="00160EB0">
        <w:rPr>
          <w:rFonts w:ascii="Times New Roman" w:eastAsia="Times New Roman" w:hAnsi="Times New Roman" w:cs="Times New Roman"/>
          <w:color w:val="212121"/>
          <w:sz w:val="28"/>
          <w:szCs w:val="28"/>
        </w:rPr>
        <w:t> және R </w:t>
      </w:r>
      <w:r w:rsidRPr="00160EB0">
        <w:rPr>
          <w:rFonts w:ascii="Times New Roman" w:eastAsia="Times New Roman" w:hAnsi="Times New Roman" w:cs="Times New Roman"/>
          <w:color w:val="212121"/>
          <w:sz w:val="28"/>
          <w:szCs w:val="28"/>
          <w:vertAlign w:val="subscript"/>
        </w:rPr>
        <w:t>2</w:t>
      </w:r>
      <w:r w:rsidRPr="00160EB0">
        <w:rPr>
          <w:rFonts w:ascii="Times New Roman" w:eastAsia="Times New Roman" w:hAnsi="Times New Roman" w:cs="Times New Roman"/>
          <w:color w:val="212121"/>
          <w:sz w:val="28"/>
          <w:szCs w:val="28"/>
        </w:rPr>
        <w:t xml:space="preserve"> органикалық радикалдар немесе сутегі </w:t>
      </w:r>
      <w:r w:rsidR="00696CFF" w:rsidRPr="00160EB0">
        <w:rPr>
          <w:rFonts w:ascii="Times New Roman" w:eastAsia="Times New Roman" w:hAnsi="Times New Roman" w:cs="Times New Roman"/>
          <w:color w:val="212121"/>
          <w:sz w:val="28"/>
          <w:szCs w:val="28"/>
        </w:rPr>
        <w:t>топтарынан тұрады</w:t>
      </w:r>
      <w:r w:rsidRPr="00160EB0">
        <w:rPr>
          <w:rFonts w:ascii="Times New Roman" w:eastAsia="Times New Roman" w:hAnsi="Times New Roman" w:cs="Times New Roman"/>
          <w:color w:val="212121"/>
          <w:sz w:val="28"/>
          <w:szCs w:val="28"/>
        </w:rPr>
        <w:t>. Егер R</w:t>
      </w:r>
      <w:r w:rsidRPr="00160EB0">
        <w:rPr>
          <w:rFonts w:ascii="Times New Roman" w:eastAsia="Times New Roman" w:hAnsi="Times New Roman" w:cs="Times New Roman"/>
          <w:color w:val="212121"/>
          <w:sz w:val="28"/>
          <w:szCs w:val="28"/>
          <w:vertAlign w:val="subscript"/>
        </w:rPr>
        <w:t>2</w:t>
      </w:r>
      <w:r w:rsidRPr="00160EB0">
        <w:rPr>
          <w:rFonts w:ascii="Times New Roman" w:eastAsia="Times New Roman" w:hAnsi="Times New Roman" w:cs="Times New Roman"/>
          <w:color w:val="212121"/>
          <w:sz w:val="28"/>
          <w:szCs w:val="28"/>
        </w:rPr>
        <w:t xml:space="preserve"> сутегі </w:t>
      </w:r>
      <w:r w:rsidR="00696CFF" w:rsidRPr="00160EB0">
        <w:rPr>
          <w:rFonts w:ascii="Times New Roman" w:eastAsia="Times New Roman" w:hAnsi="Times New Roman" w:cs="Times New Roman"/>
          <w:color w:val="212121"/>
          <w:sz w:val="28"/>
          <w:szCs w:val="28"/>
        </w:rPr>
        <w:t>тобынан тұратын болса</w:t>
      </w:r>
      <w:r w:rsidRPr="00160EB0">
        <w:rPr>
          <w:rFonts w:ascii="Times New Roman" w:eastAsia="Times New Roman" w:hAnsi="Times New Roman" w:cs="Times New Roman"/>
          <w:color w:val="212121"/>
          <w:sz w:val="28"/>
          <w:szCs w:val="28"/>
        </w:rPr>
        <w:t>, R</w:t>
      </w:r>
      <w:r w:rsidRPr="00160EB0">
        <w:rPr>
          <w:rFonts w:ascii="Times New Roman" w:eastAsia="Times New Roman" w:hAnsi="Times New Roman" w:cs="Times New Roman"/>
          <w:color w:val="212121"/>
          <w:sz w:val="28"/>
          <w:szCs w:val="28"/>
          <w:vertAlign w:val="subscript"/>
        </w:rPr>
        <w:t>1</w:t>
      </w:r>
      <w:r w:rsidRPr="00160EB0">
        <w:rPr>
          <w:rFonts w:ascii="Times New Roman" w:eastAsia="Times New Roman" w:hAnsi="Times New Roman" w:cs="Times New Roman"/>
          <w:color w:val="212121"/>
          <w:sz w:val="28"/>
          <w:szCs w:val="28"/>
        </w:rPr>
        <w:t xml:space="preserve"> функционалдық тобын ескере отырып, </w:t>
      </w:r>
      <w:r w:rsidR="00696CFF" w:rsidRPr="00160EB0">
        <w:rPr>
          <w:rFonts w:ascii="Times New Roman" w:eastAsia="Times New Roman" w:hAnsi="Times New Roman" w:cs="Times New Roman"/>
          <w:color w:val="212121"/>
          <w:sz w:val="28"/>
          <w:szCs w:val="28"/>
        </w:rPr>
        <w:t xml:space="preserve">қолдану </w:t>
      </w:r>
      <w:r w:rsidRPr="00160EB0">
        <w:rPr>
          <w:rFonts w:ascii="Times New Roman" w:eastAsia="Times New Roman" w:hAnsi="Times New Roman" w:cs="Times New Roman"/>
          <w:color w:val="212121"/>
          <w:sz w:val="28"/>
          <w:szCs w:val="28"/>
        </w:rPr>
        <w:t>мақсат</w:t>
      </w:r>
      <w:r w:rsidR="00696CFF" w:rsidRPr="00160EB0">
        <w:rPr>
          <w:rFonts w:ascii="Times New Roman" w:eastAsia="Times New Roman" w:hAnsi="Times New Roman" w:cs="Times New Roman"/>
          <w:color w:val="212121"/>
          <w:sz w:val="28"/>
          <w:szCs w:val="28"/>
        </w:rPr>
        <w:t>ын</w:t>
      </w:r>
      <w:r w:rsidRPr="00160EB0">
        <w:rPr>
          <w:rFonts w:ascii="Times New Roman" w:eastAsia="Times New Roman" w:hAnsi="Times New Roman" w:cs="Times New Roman"/>
          <w:color w:val="212121"/>
          <w:sz w:val="28"/>
          <w:szCs w:val="28"/>
        </w:rPr>
        <w:t xml:space="preserve"> түсінуге болады</w:t>
      </w:r>
      <w:r w:rsidR="00696CFF" w:rsidRPr="00160EB0">
        <w:rPr>
          <w:rFonts w:ascii="Times New Roman" w:eastAsia="Times New Roman" w:hAnsi="Times New Roman" w:cs="Times New Roman"/>
          <w:color w:val="212121"/>
          <w:sz w:val="28"/>
          <w:szCs w:val="28"/>
        </w:rPr>
        <w:t xml:space="preserve"> [</w:t>
      </w:r>
      <w:r w:rsidR="003F4338" w:rsidRPr="00160EB0">
        <w:rPr>
          <w:rFonts w:ascii="Times New Roman" w:eastAsia="Times New Roman" w:hAnsi="Times New Roman" w:cs="Times New Roman"/>
          <w:color w:val="212121"/>
          <w:sz w:val="28"/>
          <w:szCs w:val="28"/>
        </w:rPr>
        <w:t>14</w:t>
      </w:r>
      <w:r w:rsidR="00696CFF" w:rsidRPr="00160EB0">
        <w:rPr>
          <w:rFonts w:ascii="Times New Roman" w:eastAsia="Times New Roman" w:hAnsi="Times New Roman" w:cs="Times New Roman"/>
          <w:color w:val="212121"/>
          <w:sz w:val="28"/>
          <w:szCs w:val="28"/>
        </w:rPr>
        <w:t>]</w:t>
      </w:r>
      <w:r w:rsidRPr="00160EB0">
        <w:rPr>
          <w:rFonts w:ascii="Times New Roman" w:eastAsia="Times New Roman" w:hAnsi="Times New Roman" w:cs="Times New Roman"/>
          <w:color w:val="212121"/>
          <w:sz w:val="28"/>
          <w:szCs w:val="28"/>
        </w:rPr>
        <w:t xml:space="preserve">. </w:t>
      </w:r>
      <w:r w:rsidR="00696CFF" w:rsidRPr="00160EB0">
        <w:rPr>
          <w:rFonts w:ascii="Times New Roman" w:eastAsia="Times New Roman" w:hAnsi="Times New Roman" w:cs="Times New Roman"/>
          <w:color w:val="212121"/>
          <w:sz w:val="28"/>
          <w:szCs w:val="28"/>
        </w:rPr>
        <w:t>Мысалы</w:t>
      </w:r>
      <w:r w:rsidRPr="00160EB0">
        <w:rPr>
          <w:rFonts w:ascii="Times New Roman" w:eastAsia="Times New Roman" w:hAnsi="Times New Roman" w:cs="Times New Roman"/>
          <w:color w:val="212121"/>
          <w:sz w:val="28"/>
          <w:szCs w:val="28"/>
        </w:rPr>
        <w:t>:</w:t>
      </w:r>
      <w:r w:rsidR="00696CFF" w:rsidRPr="00160EB0">
        <w:rPr>
          <w:rFonts w:ascii="Times New Roman" w:eastAsia="Times New Roman" w:hAnsi="Times New Roman" w:cs="Times New Roman"/>
          <w:i/>
          <w:iCs/>
          <w:color w:val="212121"/>
          <w:spacing w:val="-2"/>
          <w:sz w:val="28"/>
          <w:szCs w:val="28"/>
        </w:rPr>
        <w:t xml:space="preserve"> </w:t>
      </w:r>
      <w:r w:rsidR="00696CFF" w:rsidRPr="00160EB0">
        <w:rPr>
          <w:rFonts w:ascii="Times New Roman" w:eastAsia="Times New Roman" w:hAnsi="Times New Roman" w:cs="Times New Roman"/>
          <w:color w:val="212121"/>
          <w:spacing w:val="-2"/>
          <w:sz w:val="28"/>
          <w:szCs w:val="28"/>
        </w:rPr>
        <w:t>и</w:t>
      </w:r>
      <w:r w:rsidRPr="00160EB0">
        <w:rPr>
          <w:rFonts w:ascii="Times New Roman" w:eastAsia="Times New Roman" w:hAnsi="Times New Roman" w:cs="Times New Roman"/>
          <w:color w:val="212121"/>
          <w:sz w:val="28"/>
          <w:szCs w:val="28"/>
        </w:rPr>
        <w:t>нсектицидтер</w:t>
      </w:r>
      <w:r w:rsidR="00696CFF" w:rsidRPr="00160EB0">
        <w:rPr>
          <w:rFonts w:ascii="Times New Roman" w:eastAsia="Times New Roman" w:hAnsi="Times New Roman" w:cs="Times New Roman"/>
          <w:color w:val="212121"/>
          <w:sz w:val="28"/>
          <w:szCs w:val="28"/>
        </w:rPr>
        <w:t xml:space="preserve"> ретінде</w:t>
      </w:r>
      <w:r w:rsidRPr="00160EB0">
        <w:rPr>
          <w:rFonts w:ascii="Times New Roman" w:eastAsia="Times New Roman" w:hAnsi="Times New Roman" w:cs="Times New Roman"/>
          <w:color w:val="212121"/>
          <w:sz w:val="28"/>
          <w:szCs w:val="28"/>
        </w:rPr>
        <w:t xml:space="preserve">, </w:t>
      </w:r>
      <w:r w:rsidRPr="00160EB0">
        <w:rPr>
          <w:rFonts w:ascii="Times New Roman" w:eastAsia="Times New Roman" w:hAnsi="Times New Roman" w:cs="Times New Roman"/>
          <w:color w:val="212121"/>
          <w:sz w:val="28"/>
          <w:szCs w:val="28"/>
        </w:rPr>
        <w:lastRenderedPageBreak/>
        <w:t>R </w:t>
      </w:r>
      <w:r w:rsidRPr="00160EB0">
        <w:rPr>
          <w:rFonts w:ascii="Times New Roman" w:eastAsia="Times New Roman" w:hAnsi="Times New Roman" w:cs="Times New Roman"/>
          <w:color w:val="212121"/>
          <w:sz w:val="28"/>
          <w:szCs w:val="28"/>
          <w:vertAlign w:val="subscript"/>
        </w:rPr>
        <w:t>1</w:t>
      </w:r>
      <w:r w:rsidRPr="00160EB0">
        <w:rPr>
          <w:rFonts w:ascii="Times New Roman" w:eastAsia="Times New Roman" w:hAnsi="Times New Roman" w:cs="Times New Roman"/>
          <w:color w:val="212121"/>
          <w:sz w:val="28"/>
          <w:szCs w:val="28"/>
        </w:rPr>
        <w:t> метил тобы болғанда</w:t>
      </w:r>
      <w:r w:rsidR="00696CFF" w:rsidRPr="00160EB0">
        <w:rPr>
          <w:rFonts w:ascii="Times New Roman" w:eastAsia="Times New Roman" w:hAnsi="Times New Roman" w:cs="Times New Roman"/>
          <w:color w:val="212121"/>
          <w:sz w:val="28"/>
          <w:szCs w:val="28"/>
        </w:rPr>
        <w:t xml:space="preserve">, </w:t>
      </w:r>
      <w:r w:rsidRPr="00160EB0">
        <w:rPr>
          <w:rFonts w:ascii="Times New Roman" w:eastAsia="Times New Roman" w:hAnsi="Times New Roman" w:cs="Times New Roman"/>
          <w:color w:val="212121"/>
          <w:sz w:val="28"/>
          <w:szCs w:val="28"/>
        </w:rPr>
        <w:t>гербицидтер, R </w:t>
      </w:r>
      <w:r w:rsidRPr="00160EB0">
        <w:rPr>
          <w:rFonts w:ascii="Times New Roman" w:eastAsia="Times New Roman" w:hAnsi="Times New Roman" w:cs="Times New Roman"/>
          <w:color w:val="212121"/>
          <w:sz w:val="28"/>
          <w:szCs w:val="28"/>
          <w:vertAlign w:val="subscript"/>
        </w:rPr>
        <w:t>1</w:t>
      </w:r>
      <w:r w:rsidRPr="00160EB0">
        <w:rPr>
          <w:rFonts w:ascii="Times New Roman" w:eastAsia="Times New Roman" w:hAnsi="Times New Roman" w:cs="Times New Roman"/>
          <w:color w:val="212121"/>
          <w:sz w:val="28"/>
          <w:szCs w:val="28"/>
        </w:rPr>
        <w:t> хош иісті топ болған кезде</w:t>
      </w:r>
      <w:r w:rsidR="00696CFF" w:rsidRPr="00160EB0">
        <w:rPr>
          <w:rFonts w:ascii="Times New Roman" w:eastAsia="Times New Roman" w:hAnsi="Times New Roman" w:cs="Times New Roman"/>
          <w:color w:val="212121"/>
          <w:sz w:val="28"/>
          <w:szCs w:val="28"/>
        </w:rPr>
        <w:t xml:space="preserve">, </w:t>
      </w:r>
      <w:r w:rsidRPr="00160EB0">
        <w:rPr>
          <w:rFonts w:ascii="Times New Roman" w:eastAsia="Times New Roman" w:hAnsi="Times New Roman" w:cs="Times New Roman"/>
          <w:color w:val="212121"/>
          <w:sz w:val="28"/>
          <w:szCs w:val="28"/>
        </w:rPr>
        <w:t>R</w:t>
      </w:r>
      <w:r w:rsidRPr="00160EB0">
        <w:rPr>
          <w:rFonts w:ascii="Times New Roman" w:eastAsia="Times New Roman" w:hAnsi="Times New Roman" w:cs="Times New Roman"/>
          <w:color w:val="212121"/>
          <w:sz w:val="28"/>
          <w:szCs w:val="28"/>
          <w:vertAlign w:val="subscript"/>
        </w:rPr>
        <w:t>1</w:t>
      </w:r>
      <w:r w:rsidRPr="00160EB0">
        <w:rPr>
          <w:rFonts w:ascii="Times New Roman" w:eastAsia="Times New Roman" w:hAnsi="Times New Roman" w:cs="Times New Roman"/>
          <w:color w:val="212121"/>
          <w:sz w:val="28"/>
          <w:szCs w:val="28"/>
        </w:rPr>
        <w:t xml:space="preserve"> бензимидазол бөлігі болған кезде фунгицидтер </w:t>
      </w:r>
      <w:r w:rsidR="00696CFF" w:rsidRPr="00160EB0">
        <w:rPr>
          <w:rFonts w:ascii="Times New Roman" w:eastAsia="Times New Roman" w:hAnsi="Times New Roman" w:cs="Times New Roman"/>
          <w:color w:val="212121"/>
          <w:sz w:val="28"/>
          <w:szCs w:val="28"/>
        </w:rPr>
        <w:t>ретінде қолданылады</w:t>
      </w:r>
      <w:r w:rsidRPr="00160EB0">
        <w:rPr>
          <w:rFonts w:ascii="Times New Roman" w:eastAsia="Times New Roman" w:hAnsi="Times New Roman" w:cs="Times New Roman"/>
          <w:color w:val="212121"/>
          <w:sz w:val="28"/>
          <w:szCs w:val="28"/>
        </w:rPr>
        <w:t>.</w:t>
      </w:r>
    </w:p>
    <w:p w14:paraId="190608C7" w14:textId="580E06AF" w:rsidR="00177C31" w:rsidRPr="00160EB0" w:rsidRDefault="00177C31" w:rsidP="006F1CDC">
      <w:pPr>
        <w:shd w:val="clear" w:color="auto" w:fill="FFFFFF"/>
        <w:spacing w:after="0" w:line="240" w:lineRule="auto"/>
        <w:ind w:firstLine="567"/>
        <w:jc w:val="both"/>
        <w:outlineLvl w:val="4"/>
        <w:rPr>
          <w:rFonts w:ascii="Times New Roman" w:eastAsia="Times New Roman" w:hAnsi="Times New Roman" w:cs="Times New Roman"/>
          <w:color w:val="212121"/>
          <w:spacing w:val="-2"/>
          <w:sz w:val="28"/>
          <w:szCs w:val="28"/>
        </w:rPr>
      </w:pPr>
      <w:r w:rsidRPr="00160EB0">
        <w:rPr>
          <w:rFonts w:ascii="Times New Roman" w:eastAsia="Times New Roman" w:hAnsi="Times New Roman" w:cs="Times New Roman"/>
          <w:color w:val="212121"/>
          <w:spacing w:val="-2"/>
          <w:sz w:val="28"/>
          <w:szCs w:val="28"/>
        </w:rPr>
        <w:t>Пиретриндер және пиретроидтер</w:t>
      </w:r>
      <w:r w:rsidR="00696CFF" w:rsidRPr="00160EB0">
        <w:rPr>
          <w:rFonts w:ascii="Times New Roman" w:eastAsia="Times New Roman" w:hAnsi="Times New Roman" w:cs="Times New Roman"/>
          <w:color w:val="212121"/>
          <w:spacing w:val="-2"/>
          <w:sz w:val="28"/>
          <w:szCs w:val="28"/>
        </w:rPr>
        <w:t xml:space="preserve">. </w:t>
      </w:r>
      <w:r w:rsidRPr="00160EB0">
        <w:rPr>
          <w:rFonts w:ascii="Times New Roman" w:eastAsia="Times New Roman" w:hAnsi="Times New Roman" w:cs="Times New Roman"/>
          <w:color w:val="212121"/>
          <w:sz w:val="28"/>
          <w:szCs w:val="28"/>
        </w:rPr>
        <w:t xml:space="preserve">Пиретриндер - табиғи инсектицидтер, олардың белсенді </w:t>
      </w:r>
      <w:r w:rsidR="006F1CDC" w:rsidRPr="00160EB0">
        <w:rPr>
          <w:rFonts w:ascii="Times New Roman" w:eastAsia="Times New Roman" w:hAnsi="Times New Roman" w:cs="Times New Roman"/>
          <w:color w:val="212121"/>
          <w:sz w:val="28"/>
          <w:szCs w:val="28"/>
        </w:rPr>
        <w:t>түрі</w:t>
      </w:r>
      <w:r w:rsidRPr="00160EB0">
        <w:rPr>
          <w:rFonts w:ascii="Times New Roman" w:eastAsia="Times New Roman" w:hAnsi="Times New Roman" w:cs="Times New Roman"/>
          <w:color w:val="212121"/>
          <w:sz w:val="28"/>
          <w:szCs w:val="28"/>
        </w:rPr>
        <w:t xml:space="preserve"> </w:t>
      </w:r>
      <w:r w:rsidRPr="00160EB0">
        <w:rPr>
          <w:rFonts w:ascii="Times New Roman" w:eastAsia="Times New Roman" w:hAnsi="Times New Roman" w:cs="Times New Roman"/>
          <w:i/>
          <w:iCs/>
          <w:color w:val="212121"/>
          <w:sz w:val="28"/>
          <w:szCs w:val="28"/>
        </w:rPr>
        <w:t>Tanacetum cinerariaefolium</w:t>
      </w:r>
      <w:r w:rsidR="006F1CDC" w:rsidRPr="00160EB0">
        <w:rPr>
          <w:rFonts w:ascii="Times New Roman" w:eastAsia="Times New Roman" w:hAnsi="Times New Roman" w:cs="Times New Roman"/>
          <w:i/>
          <w:iCs/>
          <w:color w:val="212121"/>
          <w:sz w:val="28"/>
          <w:szCs w:val="28"/>
        </w:rPr>
        <w:t xml:space="preserve"> (Chrysanthemum cinerariaefolium немесе Pyrethrum cinerariaefolium) </w:t>
      </w:r>
      <w:r w:rsidR="006F1CDC" w:rsidRPr="00160EB0">
        <w:rPr>
          <w:rFonts w:ascii="Times New Roman" w:eastAsia="Times New Roman" w:hAnsi="Times New Roman" w:cs="Times New Roman"/>
          <w:color w:val="212121"/>
          <w:sz w:val="28"/>
          <w:szCs w:val="28"/>
        </w:rPr>
        <w:t>деп аталатын гүлдерінен</w:t>
      </w:r>
      <w:r w:rsidRPr="00160EB0">
        <w:rPr>
          <w:rFonts w:ascii="Times New Roman" w:eastAsia="Times New Roman" w:hAnsi="Times New Roman" w:cs="Times New Roman"/>
          <w:color w:val="212121"/>
          <w:sz w:val="28"/>
          <w:szCs w:val="28"/>
        </w:rPr>
        <w:t xml:space="preserve"> алынады. </w:t>
      </w:r>
      <w:r w:rsidR="006F1CDC" w:rsidRPr="00160EB0">
        <w:rPr>
          <w:rFonts w:ascii="Times New Roman" w:eastAsia="Times New Roman" w:hAnsi="Times New Roman" w:cs="Times New Roman"/>
          <w:color w:val="212121"/>
          <w:sz w:val="28"/>
          <w:szCs w:val="28"/>
        </w:rPr>
        <w:t>Химиялық құрылымы бойынша</w:t>
      </w:r>
      <w:r w:rsidRPr="00160EB0">
        <w:rPr>
          <w:rFonts w:ascii="Times New Roman" w:eastAsia="Times New Roman" w:hAnsi="Times New Roman" w:cs="Times New Roman"/>
          <w:color w:val="212121"/>
          <w:sz w:val="28"/>
          <w:szCs w:val="28"/>
        </w:rPr>
        <w:t xml:space="preserve"> белсенді </w:t>
      </w:r>
      <w:r w:rsidR="006F1CDC" w:rsidRPr="00160EB0">
        <w:rPr>
          <w:rFonts w:ascii="Times New Roman" w:eastAsia="Times New Roman" w:hAnsi="Times New Roman" w:cs="Times New Roman"/>
          <w:color w:val="212121"/>
          <w:sz w:val="28"/>
          <w:szCs w:val="28"/>
        </w:rPr>
        <w:t>компоненттері</w:t>
      </w:r>
      <w:r w:rsidRPr="00160EB0">
        <w:rPr>
          <w:rFonts w:ascii="Times New Roman" w:eastAsia="Times New Roman" w:hAnsi="Times New Roman" w:cs="Times New Roman"/>
          <w:color w:val="212121"/>
          <w:sz w:val="28"/>
          <w:szCs w:val="28"/>
        </w:rPr>
        <w:t xml:space="preserve"> 2,2-диметил-3-(2-метил-л-пропенил)-l-циклопропанкарбон қышқылының (хризантемин қышқылы) және 3-(2-метоксикарбонил-l-пропенил)-2,2- күрделі эфирлері болып табыла</w:t>
      </w:r>
      <w:r w:rsidR="006F1CDC" w:rsidRPr="00160EB0">
        <w:rPr>
          <w:rFonts w:ascii="Times New Roman" w:eastAsia="Times New Roman" w:hAnsi="Times New Roman" w:cs="Times New Roman"/>
          <w:color w:val="212121"/>
          <w:sz w:val="28"/>
          <w:szCs w:val="28"/>
        </w:rPr>
        <w:t>тын</w:t>
      </w:r>
      <w:r w:rsidRPr="00160EB0">
        <w:rPr>
          <w:rFonts w:ascii="Times New Roman" w:eastAsia="Times New Roman" w:hAnsi="Times New Roman" w:cs="Times New Roman"/>
          <w:color w:val="212121"/>
          <w:sz w:val="28"/>
          <w:szCs w:val="28"/>
        </w:rPr>
        <w:t xml:space="preserve"> диметил-л-циклопропанкарбон қышқылы</w:t>
      </w:r>
      <w:r w:rsidR="006F1CDC" w:rsidRPr="00160EB0">
        <w:rPr>
          <w:rFonts w:ascii="Times New Roman" w:eastAsia="Times New Roman" w:hAnsi="Times New Roman" w:cs="Times New Roman"/>
          <w:color w:val="212121"/>
          <w:sz w:val="28"/>
          <w:szCs w:val="28"/>
        </w:rPr>
        <w:t>нан</w:t>
      </w:r>
      <w:r w:rsidRPr="00160EB0">
        <w:rPr>
          <w:rFonts w:ascii="Times New Roman" w:eastAsia="Times New Roman" w:hAnsi="Times New Roman" w:cs="Times New Roman"/>
          <w:color w:val="212121"/>
          <w:sz w:val="28"/>
          <w:szCs w:val="28"/>
        </w:rPr>
        <w:t xml:space="preserve"> (пиретр қышқылы)</w:t>
      </w:r>
      <w:r w:rsidR="006F1CDC" w:rsidRPr="00160EB0">
        <w:rPr>
          <w:rFonts w:ascii="Times New Roman" w:eastAsia="Times New Roman" w:hAnsi="Times New Roman" w:cs="Times New Roman"/>
          <w:color w:val="212121"/>
          <w:sz w:val="28"/>
          <w:szCs w:val="28"/>
        </w:rPr>
        <w:t xml:space="preserve"> тұрады</w:t>
      </w:r>
      <w:r w:rsidRPr="00160EB0">
        <w:rPr>
          <w:rFonts w:ascii="Times New Roman" w:eastAsia="Times New Roman" w:hAnsi="Times New Roman" w:cs="Times New Roman"/>
          <w:color w:val="212121"/>
          <w:sz w:val="28"/>
          <w:szCs w:val="28"/>
        </w:rPr>
        <w:t>.</w:t>
      </w:r>
    </w:p>
    <w:p w14:paraId="3E96FE5D" w14:textId="36F5123D"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Қазіргі таңда Стокгольм конвенциясына 20 тұрақты органикалық ластағыштардың тізімі көрсетілген (сурет </w:t>
      </w:r>
      <w:r w:rsidR="007E631E" w:rsidRPr="00160EB0">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Басқа да белсенді </w:t>
      </w:r>
      <w:r w:rsidR="00917639" w:rsidRPr="00917639">
        <w:rPr>
          <w:rFonts w:ascii="Times New Roman" w:eastAsia="Times New Roman" w:hAnsi="Times New Roman" w:cs="Times New Roman"/>
          <w:sz w:val="28"/>
          <w:szCs w:val="28"/>
        </w:rPr>
        <w:t>Тұрақты органикалық қосылыстар</w:t>
      </w:r>
      <w:r>
        <w:rPr>
          <w:rFonts w:ascii="Times New Roman" w:eastAsia="Times New Roman" w:hAnsi="Times New Roman" w:cs="Times New Roman"/>
          <w:sz w:val="28"/>
          <w:szCs w:val="28"/>
        </w:rPr>
        <w:t xml:space="preserve">дың тізіміне қысқа тізбекті хлорланған парафиндер, хлорирнафталин, гексахлорбутадиен және пентахлорфенол кіреді. Сонымен қатар, </w:t>
      </w:r>
      <w:r w:rsidR="009F144B">
        <w:rPr>
          <w:rFonts w:ascii="Times New Roman" w:eastAsia="Times New Roman" w:hAnsi="Times New Roman" w:cs="Times New Roman"/>
          <w:sz w:val="28"/>
          <w:szCs w:val="28"/>
        </w:rPr>
        <w:t>т</w:t>
      </w:r>
      <w:r w:rsidR="009F144B" w:rsidRPr="009F144B">
        <w:rPr>
          <w:rFonts w:ascii="Times New Roman" w:eastAsia="Times New Roman" w:hAnsi="Times New Roman" w:cs="Times New Roman"/>
          <w:sz w:val="28"/>
          <w:szCs w:val="28"/>
        </w:rPr>
        <w:t>ұрақты органикалық қосылыстар</w:t>
      </w:r>
      <w:r>
        <w:rPr>
          <w:rFonts w:ascii="Times New Roman" w:eastAsia="Times New Roman" w:hAnsi="Times New Roman" w:cs="Times New Roman"/>
          <w:sz w:val="28"/>
          <w:szCs w:val="28"/>
        </w:rPr>
        <w:t>ға қоршаған ортада кең таралған және жоғары токсинді полициклді ароматты көмірсулар (PAHs) және бромдалған антипирендер, металорганикалық қосылыстар жатады  [</w:t>
      </w:r>
      <w:r w:rsidR="003F4338" w:rsidRPr="003F4338">
        <w:rPr>
          <w:rFonts w:ascii="Times New Roman" w:eastAsia="Times New Roman" w:hAnsi="Times New Roman" w:cs="Times New Roman"/>
          <w:sz w:val="28"/>
          <w:szCs w:val="28"/>
        </w:rPr>
        <w:t xml:space="preserve">15 </w:t>
      </w:r>
      <w:r w:rsidR="003F4338">
        <w:rPr>
          <w:rFonts w:ascii="Times New Roman" w:eastAsia="Times New Roman" w:hAnsi="Times New Roman" w:cs="Times New Roman"/>
          <w:sz w:val="28"/>
          <w:szCs w:val="28"/>
        </w:rPr>
        <w:t>–</w:t>
      </w:r>
      <w:r w:rsidR="003F4338" w:rsidRPr="003F4338">
        <w:rPr>
          <w:rFonts w:ascii="Times New Roman" w:eastAsia="Times New Roman" w:hAnsi="Times New Roman" w:cs="Times New Roman"/>
          <w:sz w:val="28"/>
          <w:szCs w:val="28"/>
        </w:rPr>
        <w:t xml:space="preserve"> 17</w:t>
      </w:r>
      <w:r>
        <w:rPr>
          <w:rFonts w:ascii="Times New Roman" w:eastAsia="Times New Roman" w:hAnsi="Times New Roman" w:cs="Times New Roman"/>
          <w:sz w:val="28"/>
          <w:szCs w:val="28"/>
        </w:rPr>
        <w:t>].</w:t>
      </w:r>
    </w:p>
    <w:p w14:paraId="41A91DC9" w14:textId="77777777" w:rsidR="00A523D1" w:rsidRDefault="00A523D1">
      <w:pPr>
        <w:spacing w:after="0" w:line="240" w:lineRule="auto"/>
        <w:ind w:right="-160" w:firstLine="567"/>
        <w:jc w:val="both"/>
        <w:rPr>
          <w:rFonts w:ascii="Times New Roman" w:eastAsia="Times New Roman" w:hAnsi="Times New Roman" w:cs="Times New Roman"/>
          <w:sz w:val="28"/>
          <w:szCs w:val="28"/>
        </w:rPr>
      </w:pPr>
    </w:p>
    <w:p w14:paraId="0FE8865C" w14:textId="1F596539" w:rsidR="00A523D1" w:rsidRDefault="0063582A">
      <w:pPr>
        <w:spacing w:after="0" w:line="240" w:lineRule="auto"/>
        <w:ind w:right="-160"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2001 ж. қосылған ТО</w:t>
      </w:r>
      <w:r w:rsidR="005A0DE5">
        <w:rPr>
          <w:rFonts w:ascii="Times New Roman" w:eastAsia="Times New Roman" w:hAnsi="Times New Roman" w:cs="Times New Roman"/>
          <w:b/>
          <w:sz w:val="28"/>
          <w:szCs w:val="28"/>
        </w:rPr>
        <w:t>Қ</w:t>
      </w:r>
      <w:r>
        <w:rPr>
          <w:rFonts w:ascii="Times New Roman" w:eastAsia="Times New Roman" w:hAnsi="Times New Roman" w:cs="Times New Roman"/>
          <w:b/>
          <w:sz w:val="28"/>
          <w:szCs w:val="28"/>
        </w:rPr>
        <w:t>, (лас дюжина)</w:t>
      </w:r>
    </w:p>
    <w:p w14:paraId="66771ED5" w14:textId="77777777" w:rsidR="00A523D1" w:rsidRDefault="00A523D1">
      <w:pPr>
        <w:spacing w:after="0" w:line="240" w:lineRule="auto"/>
        <w:ind w:right="-160" w:firstLine="567"/>
        <w:jc w:val="both"/>
        <w:rPr>
          <w:rFonts w:ascii="Times New Roman" w:eastAsia="Times New Roman" w:hAnsi="Times New Roman" w:cs="Times New Roman"/>
          <w:sz w:val="28"/>
          <w:szCs w:val="28"/>
        </w:rPr>
      </w:pPr>
    </w:p>
    <w:tbl>
      <w:tblPr>
        <w:tblStyle w:val="33"/>
        <w:tblW w:w="9638" w:type="dxa"/>
        <w:tblLayout w:type="fixed"/>
        <w:tblLook w:val="0400" w:firstRow="0" w:lastRow="0" w:firstColumn="0" w:lastColumn="0" w:noHBand="0" w:noVBand="1"/>
      </w:tblPr>
      <w:tblGrid>
        <w:gridCol w:w="2461"/>
        <w:gridCol w:w="2637"/>
        <w:gridCol w:w="2410"/>
        <w:gridCol w:w="2130"/>
      </w:tblGrid>
      <w:tr w:rsidR="00A523D1" w14:paraId="46A5F84C" w14:textId="77777777" w:rsidTr="00D050C7">
        <w:tc>
          <w:tcPr>
            <w:tcW w:w="2461" w:type="dxa"/>
          </w:tcPr>
          <w:p w14:paraId="02E6C00D" w14:textId="77777777"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noProof/>
                <w:sz w:val="24"/>
                <w:szCs w:val="24"/>
                <w:lang w:val="ru-RU"/>
              </w:rPr>
              <w:drawing>
                <wp:inline distT="0" distB="0" distL="0" distR="0" wp14:anchorId="60513F13" wp14:editId="27ED9572">
                  <wp:extent cx="1588010" cy="1335224"/>
                  <wp:effectExtent l="0" t="0" r="0" b="0"/>
                  <wp:docPr id="2139010473"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4"/>
                          <a:srcRect/>
                          <a:stretch>
                            <a:fillRect/>
                          </a:stretch>
                        </pic:blipFill>
                        <pic:spPr>
                          <a:xfrm>
                            <a:off x="0" y="0"/>
                            <a:ext cx="1588010" cy="1335224"/>
                          </a:xfrm>
                          <a:prstGeom prst="rect">
                            <a:avLst/>
                          </a:prstGeom>
                          <a:ln/>
                        </pic:spPr>
                      </pic:pic>
                    </a:graphicData>
                  </a:graphic>
                </wp:inline>
              </w:drawing>
            </w:r>
          </w:p>
        </w:tc>
        <w:tc>
          <w:tcPr>
            <w:tcW w:w="2637" w:type="dxa"/>
          </w:tcPr>
          <w:p w14:paraId="69627110" w14:textId="77777777" w:rsidR="00A523D1" w:rsidRPr="00D050C7" w:rsidRDefault="0063582A" w:rsidP="00D050C7">
            <w:pPr>
              <w:ind w:right="-160"/>
              <w:jc w:val="center"/>
              <w:rPr>
                <w:rFonts w:ascii="Times New Roman" w:eastAsia="Times New Roman" w:hAnsi="Times New Roman"/>
                <w:sz w:val="24"/>
                <w:szCs w:val="24"/>
              </w:rPr>
            </w:pPr>
            <w:r w:rsidRPr="00D050C7">
              <w:rPr>
                <w:noProof/>
                <w:sz w:val="24"/>
                <w:szCs w:val="24"/>
                <w:lang w:val="ru-RU"/>
              </w:rPr>
              <w:drawing>
                <wp:inline distT="0" distB="0" distL="0" distR="0" wp14:anchorId="608AEC36" wp14:editId="4C94BD7E">
                  <wp:extent cx="2023190" cy="1140322"/>
                  <wp:effectExtent l="0" t="0" r="0" b="0"/>
                  <wp:docPr id="2139010475" name="image154.png" descr="хлордан | PPDB"/>
                  <wp:cNvGraphicFramePr/>
                  <a:graphic xmlns:a="http://schemas.openxmlformats.org/drawingml/2006/main">
                    <a:graphicData uri="http://schemas.openxmlformats.org/drawingml/2006/picture">
                      <pic:pic xmlns:pic="http://schemas.openxmlformats.org/drawingml/2006/picture">
                        <pic:nvPicPr>
                          <pic:cNvPr id="0" name="image154.png" descr="хлордан | PPDB"/>
                          <pic:cNvPicPr preferRelativeResize="0"/>
                        </pic:nvPicPr>
                        <pic:blipFill>
                          <a:blip r:embed="rId15"/>
                          <a:srcRect/>
                          <a:stretch>
                            <a:fillRect/>
                          </a:stretch>
                        </pic:blipFill>
                        <pic:spPr>
                          <a:xfrm>
                            <a:off x="0" y="0"/>
                            <a:ext cx="2023190" cy="1140322"/>
                          </a:xfrm>
                          <a:prstGeom prst="rect">
                            <a:avLst/>
                          </a:prstGeom>
                          <a:ln/>
                        </pic:spPr>
                      </pic:pic>
                    </a:graphicData>
                  </a:graphic>
                </wp:inline>
              </w:drawing>
            </w:r>
          </w:p>
        </w:tc>
        <w:tc>
          <w:tcPr>
            <w:tcW w:w="2410" w:type="dxa"/>
          </w:tcPr>
          <w:p w14:paraId="00985174" w14:textId="77777777" w:rsidR="00A523D1" w:rsidRPr="00D050C7" w:rsidRDefault="0063582A" w:rsidP="00D050C7">
            <w:pPr>
              <w:ind w:right="-160"/>
              <w:jc w:val="center"/>
              <w:rPr>
                <w:rFonts w:ascii="Times New Roman" w:eastAsia="Times New Roman" w:hAnsi="Times New Roman"/>
                <w:sz w:val="24"/>
                <w:szCs w:val="24"/>
              </w:rPr>
            </w:pPr>
            <w:r w:rsidRPr="00D050C7">
              <w:rPr>
                <w:noProof/>
                <w:sz w:val="24"/>
                <w:szCs w:val="24"/>
                <w:lang w:val="ru-RU"/>
              </w:rPr>
              <w:drawing>
                <wp:inline distT="0" distB="0" distL="0" distR="0" wp14:anchorId="01365781" wp14:editId="1CC7A357">
                  <wp:extent cx="1519608" cy="1011846"/>
                  <wp:effectExtent l="0" t="0" r="0" b="0"/>
                  <wp:docPr id="2139010474" name="image163.png" descr="Дильдрин — Википедия"/>
                  <wp:cNvGraphicFramePr/>
                  <a:graphic xmlns:a="http://schemas.openxmlformats.org/drawingml/2006/main">
                    <a:graphicData uri="http://schemas.openxmlformats.org/drawingml/2006/picture">
                      <pic:pic xmlns:pic="http://schemas.openxmlformats.org/drawingml/2006/picture">
                        <pic:nvPicPr>
                          <pic:cNvPr id="0" name="image163.png" descr="Дильдрин — Википедия"/>
                          <pic:cNvPicPr preferRelativeResize="0"/>
                        </pic:nvPicPr>
                        <pic:blipFill>
                          <a:blip r:embed="rId16"/>
                          <a:srcRect/>
                          <a:stretch>
                            <a:fillRect/>
                          </a:stretch>
                        </pic:blipFill>
                        <pic:spPr>
                          <a:xfrm>
                            <a:off x="0" y="0"/>
                            <a:ext cx="1519608" cy="1011846"/>
                          </a:xfrm>
                          <a:prstGeom prst="rect">
                            <a:avLst/>
                          </a:prstGeom>
                          <a:ln/>
                        </pic:spPr>
                      </pic:pic>
                    </a:graphicData>
                  </a:graphic>
                </wp:inline>
              </w:drawing>
            </w:r>
          </w:p>
        </w:tc>
        <w:tc>
          <w:tcPr>
            <w:tcW w:w="2130" w:type="dxa"/>
          </w:tcPr>
          <w:p w14:paraId="6E798310" w14:textId="77777777" w:rsidR="00A523D1" w:rsidRPr="00D050C7" w:rsidRDefault="0063582A" w:rsidP="00D050C7">
            <w:pPr>
              <w:ind w:right="-160"/>
              <w:jc w:val="center"/>
              <w:rPr>
                <w:rFonts w:ascii="Times New Roman" w:eastAsia="Times New Roman" w:hAnsi="Times New Roman"/>
                <w:sz w:val="24"/>
                <w:szCs w:val="24"/>
              </w:rPr>
            </w:pPr>
            <w:r w:rsidRPr="00D050C7">
              <w:rPr>
                <w:noProof/>
                <w:sz w:val="24"/>
                <w:szCs w:val="24"/>
                <w:lang w:val="ru-RU"/>
              </w:rPr>
              <w:drawing>
                <wp:inline distT="0" distB="0" distL="0" distR="0" wp14:anchorId="31D21248" wp14:editId="631412AF">
                  <wp:extent cx="1086378" cy="1108757"/>
                  <wp:effectExtent l="0" t="0" r="0" b="0"/>
                  <wp:docPr id="2139010477" name="image149.png" descr="Эндрин — Википедия"/>
                  <wp:cNvGraphicFramePr/>
                  <a:graphic xmlns:a="http://schemas.openxmlformats.org/drawingml/2006/main">
                    <a:graphicData uri="http://schemas.openxmlformats.org/drawingml/2006/picture">
                      <pic:pic xmlns:pic="http://schemas.openxmlformats.org/drawingml/2006/picture">
                        <pic:nvPicPr>
                          <pic:cNvPr id="0" name="image149.png" descr="Эндрин — Википедия"/>
                          <pic:cNvPicPr preferRelativeResize="0"/>
                        </pic:nvPicPr>
                        <pic:blipFill>
                          <a:blip r:embed="rId17"/>
                          <a:srcRect/>
                          <a:stretch>
                            <a:fillRect/>
                          </a:stretch>
                        </pic:blipFill>
                        <pic:spPr>
                          <a:xfrm>
                            <a:off x="0" y="0"/>
                            <a:ext cx="1086378" cy="1108757"/>
                          </a:xfrm>
                          <a:prstGeom prst="rect">
                            <a:avLst/>
                          </a:prstGeom>
                          <a:ln/>
                        </pic:spPr>
                      </pic:pic>
                    </a:graphicData>
                  </a:graphic>
                </wp:inline>
              </w:drawing>
            </w:r>
          </w:p>
        </w:tc>
      </w:tr>
      <w:tr w:rsidR="00A523D1" w14:paraId="5325396D" w14:textId="77777777" w:rsidTr="00D050C7">
        <w:tc>
          <w:tcPr>
            <w:tcW w:w="2461" w:type="dxa"/>
          </w:tcPr>
          <w:p w14:paraId="683347CF" w14:textId="77777777"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Альдрин</w:t>
            </w:r>
          </w:p>
        </w:tc>
        <w:tc>
          <w:tcPr>
            <w:tcW w:w="2637" w:type="dxa"/>
          </w:tcPr>
          <w:p w14:paraId="1256C5FD" w14:textId="77777777"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Хлордан</w:t>
            </w:r>
          </w:p>
        </w:tc>
        <w:tc>
          <w:tcPr>
            <w:tcW w:w="2410" w:type="dxa"/>
          </w:tcPr>
          <w:p w14:paraId="25F64311" w14:textId="77777777"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Дидьдрин</w:t>
            </w:r>
          </w:p>
        </w:tc>
        <w:tc>
          <w:tcPr>
            <w:tcW w:w="2130" w:type="dxa"/>
          </w:tcPr>
          <w:p w14:paraId="7377B9F1" w14:textId="77777777"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Эндрин</w:t>
            </w:r>
          </w:p>
        </w:tc>
      </w:tr>
      <w:tr w:rsidR="00A523D1" w14:paraId="6F79CED2" w14:textId="77777777" w:rsidTr="00D050C7">
        <w:tc>
          <w:tcPr>
            <w:tcW w:w="2461" w:type="dxa"/>
          </w:tcPr>
          <w:p w14:paraId="5618F392" w14:textId="77777777" w:rsidR="00A523D1" w:rsidRPr="00D050C7" w:rsidRDefault="0063582A" w:rsidP="00D050C7">
            <w:pPr>
              <w:ind w:right="-160"/>
              <w:jc w:val="center"/>
              <w:rPr>
                <w:rFonts w:ascii="Times New Roman" w:eastAsia="Times New Roman" w:hAnsi="Times New Roman"/>
                <w:sz w:val="24"/>
                <w:szCs w:val="24"/>
              </w:rPr>
            </w:pPr>
            <w:r w:rsidRPr="00D050C7">
              <w:rPr>
                <w:noProof/>
                <w:sz w:val="24"/>
                <w:szCs w:val="24"/>
                <w:lang w:val="ru-RU"/>
              </w:rPr>
              <w:drawing>
                <wp:inline distT="0" distB="0" distL="0" distR="0" wp14:anchorId="141DA073" wp14:editId="4FA127E7">
                  <wp:extent cx="1211493" cy="1162188"/>
                  <wp:effectExtent l="0" t="0" r="0" b="0"/>
                  <wp:docPr id="2139010476" name="image170.png" descr="Гептахлор — Википедия"/>
                  <wp:cNvGraphicFramePr/>
                  <a:graphic xmlns:a="http://schemas.openxmlformats.org/drawingml/2006/main">
                    <a:graphicData uri="http://schemas.openxmlformats.org/drawingml/2006/picture">
                      <pic:pic xmlns:pic="http://schemas.openxmlformats.org/drawingml/2006/picture">
                        <pic:nvPicPr>
                          <pic:cNvPr id="0" name="image170.png" descr="Гептахлор — Википедия"/>
                          <pic:cNvPicPr preferRelativeResize="0"/>
                        </pic:nvPicPr>
                        <pic:blipFill>
                          <a:blip r:embed="rId18"/>
                          <a:srcRect/>
                          <a:stretch>
                            <a:fillRect/>
                          </a:stretch>
                        </pic:blipFill>
                        <pic:spPr>
                          <a:xfrm>
                            <a:off x="0" y="0"/>
                            <a:ext cx="1211493" cy="1162188"/>
                          </a:xfrm>
                          <a:prstGeom prst="rect">
                            <a:avLst/>
                          </a:prstGeom>
                          <a:ln/>
                        </pic:spPr>
                      </pic:pic>
                    </a:graphicData>
                  </a:graphic>
                </wp:inline>
              </w:drawing>
            </w:r>
          </w:p>
        </w:tc>
        <w:tc>
          <w:tcPr>
            <w:tcW w:w="2637" w:type="dxa"/>
          </w:tcPr>
          <w:p w14:paraId="1645143D" w14:textId="77777777"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noProof/>
                <w:sz w:val="24"/>
                <w:szCs w:val="24"/>
                <w:lang w:val="ru-RU"/>
              </w:rPr>
              <w:drawing>
                <wp:inline distT="0" distB="0" distL="0" distR="0" wp14:anchorId="7484B7BC" wp14:editId="228999F0">
                  <wp:extent cx="1345269" cy="1387879"/>
                  <wp:effectExtent l="0" t="0" r="0" b="0"/>
                  <wp:docPr id="2139010479"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9"/>
                          <a:srcRect/>
                          <a:stretch>
                            <a:fillRect/>
                          </a:stretch>
                        </pic:blipFill>
                        <pic:spPr>
                          <a:xfrm>
                            <a:off x="0" y="0"/>
                            <a:ext cx="1345269" cy="1387879"/>
                          </a:xfrm>
                          <a:prstGeom prst="rect">
                            <a:avLst/>
                          </a:prstGeom>
                          <a:ln/>
                        </pic:spPr>
                      </pic:pic>
                    </a:graphicData>
                  </a:graphic>
                </wp:inline>
              </w:drawing>
            </w:r>
          </w:p>
        </w:tc>
        <w:tc>
          <w:tcPr>
            <w:tcW w:w="2410" w:type="dxa"/>
          </w:tcPr>
          <w:p w14:paraId="732626B9" w14:textId="77777777"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noProof/>
                <w:sz w:val="24"/>
                <w:szCs w:val="24"/>
                <w:lang w:val="ru-RU"/>
              </w:rPr>
              <w:drawing>
                <wp:inline distT="0" distB="0" distL="0" distR="0" wp14:anchorId="13E362BC" wp14:editId="154F71E8">
                  <wp:extent cx="1378536" cy="1195494"/>
                  <wp:effectExtent l="0" t="0" r="0" b="0"/>
                  <wp:docPr id="2139010478"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20"/>
                          <a:srcRect/>
                          <a:stretch>
                            <a:fillRect/>
                          </a:stretch>
                        </pic:blipFill>
                        <pic:spPr>
                          <a:xfrm>
                            <a:off x="0" y="0"/>
                            <a:ext cx="1378536" cy="1195494"/>
                          </a:xfrm>
                          <a:prstGeom prst="rect">
                            <a:avLst/>
                          </a:prstGeom>
                          <a:ln/>
                        </pic:spPr>
                      </pic:pic>
                    </a:graphicData>
                  </a:graphic>
                </wp:inline>
              </w:drawing>
            </w:r>
          </w:p>
        </w:tc>
        <w:tc>
          <w:tcPr>
            <w:tcW w:w="2130" w:type="dxa"/>
          </w:tcPr>
          <w:p w14:paraId="19A87AC0" w14:textId="77777777" w:rsidR="00A523D1" w:rsidRPr="00D050C7" w:rsidRDefault="0063582A" w:rsidP="00D050C7">
            <w:pPr>
              <w:ind w:right="-160"/>
              <w:jc w:val="center"/>
              <w:rPr>
                <w:rFonts w:ascii="Times New Roman" w:eastAsia="Times New Roman" w:hAnsi="Times New Roman"/>
                <w:sz w:val="24"/>
                <w:szCs w:val="24"/>
              </w:rPr>
            </w:pPr>
            <w:r w:rsidRPr="00D050C7">
              <w:rPr>
                <w:noProof/>
                <w:sz w:val="24"/>
                <w:szCs w:val="24"/>
                <w:lang w:val="ru-RU"/>
              </w:rPr>
              <w:drawing>
                <wp:inline distT="0" distB="0" distL="0" distR="0" wp14:anchorId="23D1A02F" wp14:editId="3BFAE8D1">
                  <wp:extent cx="953465" cy="647201"/>
                  <wp:effectExtent l="0" t="0" r="0" b="0"/>
                  <wp:docPr id="2139010481" name="image147.png" descr="Токсафен - Toxaphene"/>
                  <wp:cNvGraphicFramePr/>
                  <a:graphic xmlns:a="http://schemas.openxmlformats.org/drawingml/2006/main">
                    <a:graphicData uri="http://schemas.openxmlformats.org/drawingml/2006/picture">
                      <pic:pic xmlns:pic="http://schemas.openxmlformats.org/drawingml/2006/picture">
                        <pic:nvPicPr>
                          <pic:cNvPr id="0" name="image147.png" descr="Токсафен - Toxaphene"/>
                          <pic:cNvPicPr preferRelativeResize="0"/>
                        </pic:nvPicPr>
                        <pic:blipFill>
                          <a:blip r:embed="rId21"/>
                          <a:srcRect/>
                          <a:stretch>
                            <a:fillRect/>
                          </a:stretch>
                        </pic:blipFill>
                        <pic:spPr>
                          <a:xfrm>
                            <a:off x="0" y="0"/>
                            <a:ext cx="953465" cy="647201"/>
                          </a:xfrm>
                          <a:prstGeom prst="rect">
                            <a:avLst/>
                          </a:prstGeom>
                          <a:ln/>
                        </pic:spPr>
                      </pic:pic>
                    </a:graphicData>
                  </a:graphic>
                </wp:inline>
              </w:drawing>
            </w:r>
          </w:p>
        </w:tc>
      </w:tr>
      <w:tr w:rsidR="00A523D1" w14:paraId="778CDD9D" w14:textId="77777777" w:rsidTr="00D050C7">
        <w:tc>
          <w:tcPr>
            <w:tcW w:w="2461" w:type="dxa"/>
          </w:tcPr>
          <w:p w14:paraId="2F003B89" w14:textId="77777777"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Гептахлор</w:t>
            </w:r>
          </w:p>
        </w:tc>
        <w:tc>
          <w:tcPr>
            <w:tcW w:w="2637" w:type="dxa"/>
          </w:tcPr>
          <w:p w14:paraId="36F8CA51" w14:textId="77777777"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Гексахлорбензол</w:t>
            </w:r>
          </w:p>
        </w:tc>
        <w:tc>
          <w:tcPr>
            <w:tcW w:w="2410" w:type="dxa"/>
          </w:tcPr>
          <w:p w14:paraId="01764D36" w14:textId="77777777"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Мирекс</w:t>
            </w:r>
          </w:p>
        </w:tc>
        <w:tc>
          <w:tcPr>
            <w:tcW w:w="2130" w:type="dxa"/>
          </w:tcPr>
          <w:p w14:paraId="327CC48B" w14:textId="77777777"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Токсафен</w:t>
            </w:r>
          </w:p>
        </w:tc>
      </w:tr>
      <w:tr w:rsidR="00A523D1" w14:paraId="08F434DB" w14:textId="77777777" w:rsidTr="00D050C7">
        <w:tc>
          <w:tcPr>
            <w:tcW w:w="2461" w:type="dxa"/>
          </w:tcPr>
          <w:p w14:paraId="721EC28F" w14:textId="77777777"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noProof/>
                <w:sz w:val="24"/>
                <w:szCs w:val="24"/>
                <w:lang w:val="ru-RU"/>
              </w:rPr>
              <w:drawing>
                <wp:inline distT="0" distB="0" distL="0" distR="0" wp14:anchorId="23C2672E" wp14:editId="73FD0D99">
                  <wp:extent cx="1458126" cy="661192"/>
                  <wp:effectExtent l="0" t="0" r="0" b="0"/>
                  <wp:docPr id="2139010480"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22"/>
                          <a:srcRect/>
                          <a:stretch>
                            <a:fillRect/>
                          </a:stretch>
                        </pic:blipFill>
                        <pic:spPr>
                          <a:xfrm>
                            <a:off x="0" y="0"/>
                            <a:ext cx="1458126" cy="661192"/>
                          </a:xfrm>
                          <a:prstGeom prst="rect">
                            <a:avLst/>
                          </a:prstGeom>
                          <a:ln/>
                        </pic:spPr>
                      </pic:pic>
                    </a:graphicData>
                  </a:graphic>
                </wp:inline>
              </w:drawing>
            </w:r>
          </w:p>
        </w:tc>
        <w:tc>
          <w:tcPr>
            <w:tcW w:w="2637" w:type="dxa"/>
          </w:tcPr>
          <w:p w14:paraId="211AED8C" w14:textId="77777777"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noProof/>
                <w:sz w:val="24"/>
                <w:szCs w:val="24"/>
                <w:lang w:val="ru-RU"/>
              </w:rPr>
              <w:drawing>
                <wp:inline distT="0" distB="0" distL="0" distR="0" wp14:anchorId="4DFFA822" wp14:editId="63E1FC70">
                  <wp:extent cx="1656686" cy="984902"/>
                  <wp:effectExtent l="0" t="0" r="0" b="0"/>
                  <wp:docPr id="2139010484"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23"/>
                          <a:srcRect/>
                          <a:stretch>
                            <a:fillRect/>
                          </a:stretch>
                        </pic:blipFill>
                        <pic:spPr>
                          <a:xfrm>
                            <a:off x="0" y="0"/>
                            <a:ext cx="1656686" cy="984902"/>
                          </a:xfrm>
                          <a:prstGeom prst="rect">
                            <a:avLst/>
                          </a:prstGeom>
                          <a:ln/>
                        </pic:spPr>
                      </pic:pic>
                    </a:graphicData>
                  </a:graphic>
                </wp:inline>
              </w:drawing>
            </w:r>
          </w:p>
        </w:tc>
        <w:tc>
          <w:tcPr>
            <w:tcW w:w="2410" w:type="dxa"/>
          </w:tcPr>
          <w:p w14:paraId="2117E89B" w14:textId="77777777" w:rsidR="00A523D1" w:rsidRPr="00D050C7" w:rsidRDefault="0063582A" w:rsidP="00D050C7">
            <w:pPr>
              <w:ind w:right="-160"/>
              <w:jc w:val="center"/>
              <w:rPr>
                <w:rFonts w:ascii="Times New Roman" w:eastAsia="Times New Roman" w:hAnsi="Times New Roman"/>
                <w:sz w:val="24"/>
                <w:szCs w:val="24"/>
              </w:rPr>
            </w:pPr>
            <w:r w:rsidRPr="00D050C7">
              <w:rPr>
                <w:noProof/>
                <w:sz w:val="24"/>
                <w:szCs w:val="24"/>
                <w:lang w:val="ru-RU"/>
              </w:rPr>
              <w:drawing>
                <wp:inline distT="0" distB="0" distL="0" distR="0" wp14:anchorId="6F9E3797" wp14:editId="23C79312">
                  <wp:extent cx="1504656" cy="568365"/>
                  <wp:effectExtent l="0" t="0" r="0" b="0"/>
                  <wp:docPr id="2139010482" name="image148.png" descr="Что такое диоксины и чем они опасны - LookBio Organic &amp; Beauty Weekly"/>
                  <wp:cNvGraphicFramePr/>
                  <a:graphic xmlns:a="http://schemas.openxmlformats.org/drawingml/2006/main">
                    <a:graphicData uri="http://schemas.openxmlformats.org/drawingml/2006/picture">
                      <pic:pic xmlns:pic="http://schemas.openxmlformats.org/drawingml/2006/picture">
                        <pic:nvPicPr>
                          <pic:cNvPr id="0" name="image148.png" descr="Что такое диоксины и чем они опасны - LookBio Organic &amp; Beauty Weekly"/>
                          <pic:cNvPicPr preferRelativeResize="0"/>
                        </pic:nvPicPr>
                        <pic:blipFill>
                          <a:blip r:embed="rId24"/>
                          <a:srcRect/>
                          <a:stretch>
                            <a:fillRect/>
                          </a:stretch>
                        </pic:blipFill>
                        <pic:spPr>
                          <a:xfrm>
                            <a:off x="0" y="0"/>
                            <a:ext cx="1504656" cy="568365"/>
                          </a:xfrm>
                          <a:prstGeom prst="rect">
                            <a:avLst/>
                          </a:prstGeom>
                          <a:ln/>
                        </pic:spPr>
                      </pic:pic>
                    </a:graphicData>
                  </a:graphic>
                </wp:inline>
              </w:drawing>
            </w:r>
          </w:p>
        </w:tc>
        <w:tc>
          <w:tcPr>
            <w:tcW w:w="2130" w:type="dxa"/>
          </w:tcPr>
          <w:p w14:paraId="2D43467F" w14:textId="77777777"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noProof/>
                <w:sz w:val="24"/>
                <w:szCs w:val="24"/>
                <w:lang w:val="ru-RU"/>
              </w:rPr>
              <w:drawing>
                <wp:inline distT="0" distB="0" distL="0" distR="0" wp14:anchorId="3A61CCB7" wp14:editId="54F764A4">
                  <wp:extent cx="990965" cy="492873"/>
                  <wp:effectExtent l="0" t="0" r="0" b="0"/>
                  <wp:docPr id="2139010483"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25"/>
                          <a:srcRect/>
                          <a:stretch>
                            <a:fillRect/>
                          </a:stretch>
                        </pic:blipFill>
                        <pic:spPr>
                          <a:xfrm>
                            <a:off x="0" y="0"/>
                            <a:ext cx="990965" cy="492873"/>
                          </a:xfrm>
                          <a:prstGeom prst="rect">
                            <a:avLst/>
                          </a:prstGeom>
                          <a:ln/>
                        </pic:spPr>
                      </pic:pic>
                    </a:graphicData>
                  </a:graphic>
                </wp:inline>
              </w:drawing>
            </w:r>
          </w:p>
        </w:tc>
      </w:tr>
      <w:tr w:rsidR="00A523D1" w14:paraId="0796FB52" w14:textId="77777777" w:rsidTr="00D050C7">
        <w:tc>
          <w:tcPr>
            <w:tcW w:w="2461" w:type="dxa"/>
          </w:tcPr>
          <w:p w14:paraId="1B9C6A50" w14:textId="77777777"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Полихлорланған дифенилдер, ПХД</w:t>
            </w:r>
          </w:p>
        </w:tc>
        <w:tc>
          <w:tcPr>
            <w:tcW w:w="2637" w:type="dxa"/>
          </w:tcPr>
          <w:p w14:paraId="5AA72DBE" w14:textId="77777777"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ДДТ</w:t>
            </w:r>
          </w:p>
        </w:tc>
        <w:tc>
          <w:tcPr>
            <w:tcW w:w="2410" w:type="dxa"/>
          </w:tcPr>
          <w:p w14:paraId="5A92B215" w14:textId="77777777"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Диоксин</w:t>
            </w:r>
          </w:p>
        </w:tc>
        <w:tc>
          <w:tcPr>
            <w:tcW w:w="2130" w:type="dxa"/>
          </w:tcPr>
          <w:p w14:paraId="48C6A439" w14:textId="4F8A2CF6" w:rsidR="00A523D1" w:rsidRPr="00D050C7" w:rsidRDefault="0063582A" w:rsidP="00D050C7">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Полихлорланған дибензофуран</w:t>
            </w:r>
          </w:p>
        </w:tc>
      </w:tr>
    </w:tbl>
    <w:p w14:paraId="0204BF36" w14:textId="77777777" w:rsidR="00EF05C6" w:rsidRDefault="00EF05C6" w:rsidP="005A0DE5">
      <w:pPr>
        <w:spacing w:after="0" w:line="240" w:lineRule="auto"/>
        <w:ind w:right="-160"/>
        <w:rPr>
          <w:rFonts w:ascii="Times New Roman" w:eastAsia="Times New Roman" w:hAnsi="Times New Roman" w:cs="Times New Roman"/>
          <w:b/>
          <w:sz w:val="28"/>
          <w:szCs w:val="28"/>
          <w:lang w:val="ru-RU"/>
        </w:rPr>
      </w:pPr>
    </w:p>
    <w:p w14:paraId="6273E5DD" w14:textId="77777777" w:rsidR="00D050C7" w:rsidRDefault="00D050C7">
      <w:pPr>
        <w:spacing w:after="0" w:line="240" w:lineRule="auto"/>
        <w:ind w:right="-160" w:firstLine="567"/>
        <w:jc w:val="center"/>
        <w:rPr>
          <w:rFonts w:ascii="Times New Roman" w:eastAsia="Times New Roman" w:hAnsi="Times New Roman" w:cs="Times New Roman"/>
          <w:b/>
          <w:sz w:val="28"/>
          <w:szCs w:val="28"/>
        </w:rPr>
      </w:pPr>
    </w:p>
    <w:p w14:paraId="073CAFF0" w14:textId="77777777" w:rsidR="00D050C7" w:rsidRDefault="00D050C7">
      <w:pPr>
        <w:spacing w:after="0" w:line="240" w:lineRule="auto"/>
        <w:ind w:right="-160" w:firstLine="567"/>
        <w:jc w:val="center"/>
        <w:rPr>
          <w:rFonts w:ascii="Times New Roman" w:eastAsia="Times New Roman" w:hAnsi="Times New Roman" w:cs="Times New Roman"/>
          <w:b/>
          <w:sz w:val="28"/>
          <w:szCs w:val="28"/>
        </w:rPr>
      </w:pPr>
    </w:p>
    <w:p w14:paraId="7D54ADA5" w14:textId="134633C4" w:rsidR="00A523D1" w:rsidRDefault="0063582A">
      <w:pPr>
        <w:spacing w:after="0" w:line="240" w:lineRule="auto"/>
        <w:ind w:right="-160"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2009 ж. қосылған ТО</w:t>
      </w:r>
      <w:r w:rsidR="005A0DE5">
        <w:rPr>
          <w:rFonts w:ascii="Times New Roman" w:eastAsia="Times New Roman" w:hAnsi="Times New Roman" w:cs="Times New Roman"/>
          <w:b/>
          <w:sz w:val="28"/>
          <w:szCs w:val="28"/>
        </w:rPr>
        <w:t>Қ</w:t>
      </w:r>
    </w:p>
    <w:p w14:paraId="34968A27" w14:textId="77777777" w:rsidR="00A523D1" w:rsidRDefault="00A523D1">
      <w:pPr>
        <w:spacing w:after="0" w:line="240" w:lineRule="auto"/>
        <w:ind w:right="-160" w:firstLine="567"/>
        <w:jc w:val="center"/>
        <w:rPr>
          <w:rFonts w:ascii="Times New Roman" w:eastAsia="Times New Roman" w:hAnsi="Times New Roman" w:cs="Times New Roman"/>
          <w:b/>
          <w:sz w:val="28"/>
          <w:szCs w:val="28"/>
        </w:rPr>
      </w:pPr>
    </w:p>
    <w:tbl>
      <w:tblPr>
        <w:tblStyle w:val="33"/>
        <w:tblW w:w="9638" w:type="dxa"/>
        <w:tblLayout w:type="fixed"/>
        <w:tblLook w:val="0400" w:firstRow="0" w:lastRow="0" w:firstColumn="0" w:lastColumn="0" w:noHBand="0" w:noVBand="1"/>
      </w:tblPr>
      <w:tblGrid>
        <w:gridCol w:w="2689"/>
        <w:gridCol w:w="2404"/>
        <w:gridCol w:w="1985"/>
        <w:gridCol w:w="2560"/>
      </w:tblGrid>
      <w:tr w:rsidR="00A523D1" w14:paraId="1FA8D4DB" w14:textId="77777777" w:rsidTr="00D050C7">
        <w:tc>
          <w:tcPr>
            <w:tcW w:w="2689" w:type="dxa"/>
          </w:tcPr>
          <w:p w14:paraId="0E3ED3B6"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noProof/>
                <w:sz w:val="24"/>
                <w:szCs w:val="24"/>
                <w:lang w:val="ru-RU"/>
              </w:rPr>
              <w:drawing>
                <wp:inline distT="0" distB="0" distL="0" distR="0" wp14:anchorId="31DCD174" wp14:editId="7F5C1BDD">
                  <wp:extent cx="1194415" cy="1232247"/>
                  <wp:effectExtent l="0" t="0" r="0" b="0"/>
                  <wp:docPr id="2139010485"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26"/>
                          <a:srcRect/>
                          <a:stretch>
                            <a:fillRect/>
                          </a:stretch>
                        </pic:blipFill>
                        <pic:spPr>
                          <a:xfrm>
                            <a:off x="0" y="0"/>
                            <a:ext cx="1194415" cy="1232247"/>
                          </a:xfrm>
                          <a:prstGeom prst="rect">
                            <a:avLst/>
                          </a:prstGeom>
                          <a:ln/>
                        </pic:spPr>
                      </pic:pic>
                    </a:graphicData>
                  </a:graphic>
                </wp:inline>
              </w:drawing>
            </w:r>
          </w:p>
        </w:tc>
        <w:tc>
          <w:tcPr>
            <w:tcW w:w="2404" w:type="dxa"/>
          </w:tcPr>
          <w:p w14:paraId="1B4CA2EB" w14:textId="77777777" w:rsidR="00A523D1" w:rsidRPr="00D050C7" w:rsidRDefault="0063582A">
            <w:pPr>
              <w:ind w:right="-160"/>
              <w:jc w:val="center"/>
              <w:rPr>
                <w:rFonts w:ascii="Times New Roman" w:eastAsia="Times New Roman" w:hAnsi="Times New Roman"/>
                <w:sz w:val="24"/>
                <w:szCs w:val="24"/>
              </w:rPr>
            </w:pPr>
            <w:r w:rsidRPr="00D050C7">
              <w:rPr>
                <w:noProof/>
                <w:sz w:val="24"/>
                <w:szCs w:val="24"/>
                <w:lang w:val="ru-RU"/>
              </w:rPr>
              <w:drawing>
                <wp:inline distT="0" distB="0" distL="0" distR="0" wp14:anchorId="0BA5ED7E" wp14:editId="7794A627">
                  <wp:extent cx="1363179" cy="1363179"/>
                  <wp:effectExtent l="0" t="0" r="0" b="0"/>
                  <wp:docPr id="2139010486" name="image158.jpg" descr="ГХЦГ-бета, 100 мкг/мл, 1 мл (Dr. Ehrenstorfer)"/>
                  <wp:cNvGraphicFramePr/>
                  <a:graphic xmlns:a="http://schemas.openxmlformats.org/drawingml/2006/main">
                    <a:graphicData uri="http://schemas.openxmlformats.org/drawingml/2006/picture">
                      <pic:pic xmlns:pic="http://schemas.openxmlformats.org/drawingml/2006/picture">
                        <pic:nvPicPr>
                          <pic:cNvPr id="0" name="image158.jpg" descr="ГХЦГ-бета, 100 мкг/мл, 1 мл (Dr. Ehrenstorfer)"/>
                          <pic:cNvPicPr preferRelativeResize="0"/>
                        </pic:nvPicPr>
                        <pic:blipFill>
                          <a:blip r:embed="rId27"/>
                          <a:srcRect/>
                          <a:stretch>
                            <a:fillRect/>
                          </a:stretch>
                        </pic:blipFill>
                        <pic:spPr>
                          <a:xfrm>
                            <a:off x="0" y="0"/>
                            <a:ext cx="1363179" cy="1363179"/>
                          </a:xfrm>
                          <a:prstGeom prst="rect">
                            <a:avLst/>
                          </a:prstGeom>
                          <a:ln/>
                        </pic:spPr>
                      </pic:pic>
                    </a:graphicData>
                  </a:graphic>
                </wp:inline>
              </w:drawing>
            </w:r>
          </w:p>
        </w:tc>
        <w:tc>
          <w:tcPr>
            <w:tcW w:w="1985" w:type="dxa"/>
          </w:tcPr>
          <w:p w14:paraId="6612D4E1" w14:textId="77777777" w:rsidR="00A523D1" w:rsidRPr="00D050C7" w:rsidRDefault="0063582A">
            <w:pPr>
              <w:ind w:right="-160"/>
              <w:jc w:val="center"/>
              <w:rPr>
                <w:rFonts w:ascii="Times New Roman" w:eastAsia="Times New Roman" w:hAnsi="Times New Roman"/>
                <w:sz w:val="24"/>
                <w:szCs w:val="24"/>
              </w:rPr>
            </w:pPr>
            <w:r w:rsidRPr="00D050C7">
              <w:rPr>
                <w:noProof/>
                <w:sz w:val="24"/>
                <w:szCs w:val="24"/>
                <w:lang w:val="ru-RU"/>
              </w:rPr>
              <w:drawing>
                <wp:inline distT="0" distB="0" distL="0" distR="0" wp14:anchorId="1CB72CE4" wp14:editId="3A41F115">
                  <wp:extent cx="1302573" cy="1302573"/>
                  <wp:effectExtent l="0" t="0" r="0" b="0"/>
                  <wp:docPr id="2139010487" name="image165.png" descr="ЛАБОРАТОРНЫЙ Анализ &quot;Альфа-ГХЦГ (Гексахлорциклогексана) в воде&quot;"/>
                  <wp:cNvGraphicFramePr/>
                  <a:graphic xmlns:a="http://schemas.openxmlformats.org/drawingml/2006/main">
                    <a:graphicData uri="http://schemas.openxmlformats.org/drawingml/2006/picture">
                      <pic:pic xmlns:pic="http://schemas.openxmlformats.org/drawingml/2006/picture">
                        <pic:nvPicPr>
                          <pic:cNvPr id="0" name="image165.png" descr="ЛАБОРАТОРНЫЙ Анализ &quot;Альфа-ГХЦГ (Гексахлорциклогексана) в воде&quot;"/>
                          <pic:cNvPicPr preferRelativeResize="0"/>
                        </pic:nvPicPr>
                        <pic:blipFill>
                          <a:blip r:embed="rId28"/>
                          <a:srcRect/>
                          <a:stretch>
                            <a:fillRect/>
                          </a:stretch>
                        </pic:blipFill>
                        <pic:spPr>
                          <a:xfrm>
                            <a:off x="0" y="0"/>
                            <a:ext cx="1302573" cy="1302573"/>
                          </a:xfrm>
                          <a:prstGeom prst="rect">
                            <a:avLst/>
                          </a:prstGeom>
                          <a:ln/>
                        </pic:spPr>
                      </pic:pic>
                    </a:graphicData>
                  </a:graphic>
                </wp:inline>
              </w:drawing>
            </w:r>
          </w:p>
        </w:tc>
        <w:tc>
          <w:tcPr>
            <w:tcW w:w="2560" w:type="dxa"/>
          </w:tcPr>
          <w:p w14:paraId="7B7DAED3" w14:textId="77777777" w:rsidR="00A523D1" w:rsidRPr="00D050C7" w:rsidRDefault="0063582A">
            <w:pPr>
              <w:ind w:right="-160"/>
              <w:jc w:val="center"/>
              <w:rPr>
                <w:sz w:val="24"/>
                <w:szCs w:val="24"/>
              </w:rPr>
            </w:pPr>
            <w:r w:rsidRPr="00D050C7">
              <w:rPr>
                <w:noProof/>
                <w:sz w:val="24"/>
                <w:szCs w:val="24"/>
                <w:lang w:val="ru-RU"/>
              </w:rPr>
              <w:drawing>
                <wp:inline distT="0" distB="0" distL="0" distR="0" wp14:anchorId="0ECA8CB2" wp14:editId="0B8448E2">
                  <wp:extent cx="1741352" cy="1000369"/>
                  <wp:effectExtent l="0" t="0" r="0" b="0"/>
                  <wp:docPr id="2139010488"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29"/>
                          <a:srcRect l="28667" t="-843" r="29915" b="-1"/>
                          <a:stretch>
                            <a:fillRect/>
                          </a:stretch>
                        </pic:blipFill>
                        <pic:spPr>
                          <a:xfrm>
                            <a:off x="0" y="0"/>
                            <a:ext cx="1741352" cy="1000369"/>
                          </a:xfrm>
                          <a:prstGeom prst="rect">
                            <a:avLst/>
                          </a:prstGeom>
                          <a:ln/>
                        </pic:spPr>
                      </pic:pic>
                    </a:graphicData>
                  </a:graphic>
                </wp:inline>
              </w:drawing>
            </w:r>
          </w:p>
        </w:tc>
      </w:tr>
      <w:tr w:rsidR="00A523D1" w14:paraId="77778F10" w14:textId="77777777" w:rsidTr="00D050C7">
        <w:tc>
          <w:tcPr>
            <w:tcW w:w="2689" w:type="dxa"/>
          </w:tcPr>
          <w:p w14:paraId="2AFAA74F"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α-ГХЦГ</w:t>
            </w:r>
          </w:p>
        </w:tc>
        <w:tc>
          <w:tcPr>
            <w:tcW w:w="2404" w:type="dxa"/>
          </w:tcPr>
          <w:p w14:paraId="6CF13BB1"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β-ГХЦГ</w:t>
            </w:r>
          </w:p>
        </w:tc>
        <w:tc>
          <w:tcPr>
            <w:tcW w:w="1985" w:type="dxa"/>
          </w:tcPr>
          <w:p w14:paraId="7D8BE5C4"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γ-ГХЦГ</w:t>
            </w:r>
          </w:p>
        </w:tc>
        <w:tc>
          <w:tcPr>
            <w:tcW w:w="2560" w:type="dxa"/>
          </w:tcPr>
          <w:p w14:paraId="7AFA82C4"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Хлордекон</w:t>
            </w:r>
          </w:p>
        </w:tc>
      </w:tr>
      <w:tr w:rsidR="00A523D1" w14:paraId="7B3A70C4" w14:textId="77777777" w:rsidTr="00D050C7">
        <w:tc>
          <w:tcPr>
            <w:tcW w:w="2689" w:type="dxa"/>
          </w:tcPr>
          <w:p w14:paraId="40B84E60"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noProof/>
                <w:sz w:val="24"/>
                <w:szCs w:val="24"/>
                <w:lang w:val="ru-RU"/>
              </w:rPr>
              <w:drawing>
                <wp:inline distT="0" distB="0" distL="0" distR="0" wp14:anchorId="6CECACC3" wp14:editId="4EACAA8D">
                  <wp:extent cx="1789106" cy="1156137"/>
                  <wp:effectExtent l="0" t="0" r="0" b="0"/>
                  <wp:docPr id="2139010489"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30"/>
                          <a:srcRect/>
                          <a:stretch>
                            <a:fillRect/>
                          </a:stretch>
                        </pic:blipFill>
                        <pic:spPr>
                          <a:xfrm>
                            <a:off x="0" y="0"/>
                            <a:ext cx="1789106" cy="1156137"/>
                          </a:xfrm>
                          <a:prstGeom prst="rect">
                            <a:avLst/>
                          </a:prstGeom>
                          <a:ln/>
                        </pic:spPr>
                      </pic:pic>
                    </a:graphicData>
                  </a:graphic>
                </wp:inline>
              </w:drawing>
            </w:r>
          </w:p>
        </w:tc>
        <w:tc>
          <w:tcPr>
            <w:tcW w:w="2404" w:type="dxa"/>
          </w:tcPr>
          <w:p w14:paraId="79A39290" w14:textId="77777777" w:rsidR="00A523D1" w:rsidRPr="00D050C7" w:rsidRDefault="0063582A">
            <w:pPr>
              <w:ind w:right="-160"/>
              <w:jc w:val="center"/>
              <w:rPr>
                <w:rFonts w:ascii="Times New Roman" w:eastAsia="Times New Roman" w:hAnsi="Times New Roman"/>
                <w:sz w:val="24"/>
                <w:szCs w:val="24"/>
              </w:rPr>
            </w:pPr>
            <w:r w:rsidRPr="00D050C7">
              <w:rPr>
                <w:noProof/>
                <w:sz w:val="24"/>
                <w:szCs w:val="24"/>
                <w:lang w:val="ru-RU"/>
              </w:rPr>
              <w:drawing>
                <wp:inline distT="0" distB="0" distL="0" distR="0" wp14:anchorId="5117CAD9" wp14:editId="18CDC8B1">
                  <wp:extent cx="1566237" cy="849391"/>
                  <wp:effectExtent l="0" t="0" r="0" b="0"/>
                  <wp:docPr id="2139010490" name="image160.png" descr="2 Presence of PBDEs and PBBs in electrical and electronic equipment –  Environmental Project No. 1292 2009 – Development and use of screening  methods to determine chromium (VI) and brominated flame retardants"/>
                  <wp:cNvGraphicFramePr/>
                  <a:graphic xmlns:a="http://schemas.openxmlformats.org/drawingml/2006/main">
                    <a:graphicData uri="http://schemas.openxmlformats.org/drawingml/2006/picture">
                      <pic:pic xmlns:pic="http://schemas.openxmlformats.org/drawingml/2006/picture">
                        <pic:nvPicPr>
                          <pic:cNvPr id="0" name="image160.png" descr="2 Presence of PBDEs and PBBs in electrical and electronic equipment –  Environmental Project No. 1292 2009 – Development and use of screening  methods to determine chromium (VI) and brominated flame retardants"/>
                          <pic:cNvPicPr preferRelativeResize="0"/>
                        </pic:nvPicPr>
                        <pic:blipFill>
                          <a:blip r:embed="rId31"/>
                          <a:srcRect/>
                          <a:stretch>
                            <a:fillRect/>
                          </a:stretch>
                        </pic:blipFill>
                        <pic:spPr>
                          <a:xfrm>
                            <a:off x="0" y="0"/>
                            <a:ext cx="1566237" cy="849391"/>
                          </a:xfrm>
                          <a:prstGeom prst="rect">
                            <a:avLst/>
                          </a:prstGeom>
                          <a:ln/>
                        </pic:spPr>
                      </pic:pic>
                    </a:graphicData>
                  </a:graphic>
                </wp:inline>
              </w:drawing>
            </w:r>
          </w:p>
        </w:tc>
        <w:tc>
          <w:tcPr>
            <w:tcW w:w="1985" w:type="dxa"/>
          </w:tcPr>
          <w:p w14:paraId="133A886A"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noProof/>
                <w:sz w:val="24"/>
                <w:szCs w:val="24"/>
                <w:lang w:val="ru-RU"/>
              </w:rPr>
              <w:drawing>
                <wp:inline distT="0" distB="0" distL="0" distR="0" wp14:anchorId="2998EA52" wp14:editId="6A621238">
                  <wp:extent cx="1209775" cy="1134717"/>
                  <wp:effectExtent l="0" t="0" r="0" b="0"/>
                  <wp:docPr id="2139010491"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32"/>
                          <a:srcRect l="20892" t="9630" r="22199" b="7768"/>
                          <a:stretch>
                            <a:fillRect/>
                          </a:stretch>
                        </pic:blipFill>
                        <pic:spPr>
                          <a:xfrm>
                            <a:off x="0" y="0"/>
                            <a:ext cx="1209775" cy="1134717"/>
                          </a:xfrm>
                          <a:prstGeom prst="rect">
                            <a:avLst/>
                          </a:prstGeom>
                          <a:ln/>
                        </pic:spPr>
                      </pic:pic>
                    </a:graphicData>
                  </a:graphic>
                </wp:inline>
              </w:drawing>
            </w:r>
          </w:p>
        </w:tc>
        <w:tc>
          <w:tcPr>
            <w:tcW w:w="2560" w:type="dxa"/>
          </w:tcPr>
          <w:p w14:paraId="479005C7"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noProof/>
                <w:sz w:val="24"/>
                <w:szCs w:val="24"/>
                <w:lang w:val="ru-RU"/>
              </w:rPr>
              <w:drawing>
                <wp:inline distT="0" distB="0" distL="0" distR="0" wp14:anchorId="4F61E4A8" wp14:editId="798DD399">
                  <wp:extent cx="1292623" cy="1050913"/>
                  <wp:effectExtent l="0" t="0" r="0" b="0"/>
                  <wp:docPr id="2139010492"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33"/>
                          <a:srcRect/>
                          <a:stretch>
                            <a:fillRect/>
                          </a:stretch>
                        </pic:blipFill>
                        <pic:spPr>
                          <a:xfrm>
                            <a:off x="0" y="0"/>
                            <a:ext cx="1292623" cy="1050913"/>
                          </a:xfrm>
                          <a:prstGeom prst="rect">
                            <a:avLst/>
                          </a:prstGeom>
                          <a:ln/>
                        </pic:spPr>
                      </pic:pic>
                    </a:graphicData>
                  </a:graphic>
                </wp:inline>
              </w:drawing>
            </w:r>
          </w:p>
        </w:tc>
      </w:tr>
      <w:tr w:rsidR="00A523D1" w14:paraId="6EE5F61E" w14:textId="77777777" w:rsidTr="00D050C7">
        <w:tc>
          <w:tcPr>
            <w:tcW w:w="2689" w:type="dxa"/>
          </w:tcPr>
          <w:p w14:paraId="0C05085E"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Гексабромбифенил</w:t>
            </w:r>
          </w:p>
        </w:tc>
        <w:tc>
          <w:tcPr>
            <w:tcW w:w="2404" w:type="dxa"/>
          </w:tcPr>
          <w:p w14:paraId="381EA6AF"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Гексабромбифенил эфир Hexa-BDEs</w:t>
            </w:r>
          </w:p>
        </w:tc>
        <w:tc>
          <w:tcPr>
            <w:tcW w:w="1985" w:type="dxa"/>
          </w:tcPr>
          <w:p w14:paraId="0AED6BAF"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Линдан</w:t>
            </w:r>
          </w:p>
        </w:tc>
        <w:tc>
          <w:tcPr>
            <w:tcW w:w="2560" w:type="dxa"/>
          </w:tcPr>
          <w:p w14:paraId="5148BF76"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Пентахлорбензол</w:t>
            </w:r>
          </w:p>
        </w:tc>
      </w:tr>
      <w:tr w:rsidR="00A523D1" w14:paraId="7C9AEAA5" w14:textId="77777777" w:rsidTr="00D050C7">
        <w:tc>
          <w:tcPr>
            <w:tcW w:w="2689" w:type="dxa"/>
          </w:tcPr>
          <w:p w14:paraId="071FDE74"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noProof/>
                <w:sz w:val="24"/>
                <w:szCs w:val="24"/>
                <w:lang w:val="ru-RU"/>
              </w:rPr>
              <w:drawing>
                <wp:inline distT="0" distB="0" distL="0" distR="0" wp14:anchorId="50FB9B3A" wp14:editId="5F7EE9A5">
                  <wp:extent cx="1590190" cy="488985"/>
                  <wp:effectExtent l="0" t="0" r="0" b="0"/>
                  <wp:docPr id="2139010464"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34"/>
                          <a:srcRect/>
                          <a:stretch>
                            <a:fillRect/>
                          </a:stretch>
                        </pic:blipFill>
                        <pic:spPr>
                          <a:xfrm>
                            <a:off x="0" y="0"/>
                            <a:ext cx="1590190" cy="488985"/>
                          </a:xfrm>
                          <a:prstGeom prst="rect">
                            <a:avLst/>
                          </a:prstGeom>
                          <a:ln/>
                        </pic:spPr>
                      </pic:pic>
                    </a:graphicData>
                  </a:graphic>
                </wp:inline>
              </w:drawing>
            </w:r>
          </w:p>
        </w:tc>
        <w:tc>
          <w:tcPr>
            <w:tcW w:w="2404" w:type="dxa"/>
          </w:tcPr>
          <w:p w14:paraId="6CA5BDDD"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noProof/>
                <w:sz w:val="24"/>
                <w:szCs w:val="24"/>
                <w:lang w:val="ru-RU"/>
              </w:rPr>
              <w:drawing>
                <wp:inline distT="0" distB="0" distL="0" distR="0" wp14:anchorId="22D63629" wp14:editId="0EE886DC">
                  <wp:extent cx="1444087" cy="601703"/>
                  <wp:effectExtent l="0" t="0" r="0" b="0"/>
                  <wp:docPr id="2139010465"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35"/>
                          <a:srcRect/>
                          <a:stretch>
                            <a:fillRect/>
                          </a:stretch>
                        </pic:blipFill>
                        <pic:spPr>
                          <a:xfrm>
                            <a:off x="0" y="0"/>
                            <a:ext cx="1444087" cy="601703"/>
                          </a:xfrm>
                          <a:prstGeom prst="rect">
                            <a:avLst/>
                          </a:prstGeom>
                          <a:ln/>
                        </pic:spPr>
                      </pic:pic>
                    </a:graphicData>
                  </a:graphic>
                </wp:inline>
              </w:drawing>
            </w:r>
          </w:p>
        </w:tc>
        <w:tc>
          <w:tcPr>
            <w:tcW w:w="4545" w:type="dxa"/>
            <w:gridSpan w:val="2"/>
          </w:tcPr>
          <w:p w14:paraId="2D71AA31"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noProof/>
                <w:sz w:val="24"/>
                <w:szCs w:val="24"/>
                <w:lang w:val="ru-RU"/>
              </w:rPr>
              <w:drawing>
                <wp:inline distT="0" distB="0" distL="0" distR="0" wp14:anchorId="098A4FBC" wp14:editId="1A21A06A">
                  <wp:extent cx="1781941" cy="561311"/>
                  <wp:effectExtent l="0" t="0" r="0" b="0"/>
                  <wp:docPr id="2139010466"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36"/>
                          <a:srcRect/>
                          <a:stretch>
                            <a:fillRect/>
                          </a:stretch>
                        </pic:blipFill>
                        <pic:spPr>
                          <a:xfrm>
                            <a:off x="0" y="0"/>
                            <a:ext cx="1781941" cy="561311"/>
                          </a:xfrm>
                          <a:prstGeom prst="rect">
                            <a:avLst/>
                          </a:prstGeom>
                          <a:ln/>
                        </pic:spPr>
                      </pic:pic>
                    </a:graphicData>
                  </a:graphic>
                </wp:inline>
              </w:drawing>
            </w:r>
          </w:p>
        </w:tc>
      </w:tr>
      <w:tr w:rsidR="00A523D1" w14:paraId="1A841318" w14:textId="77777777" w:rsidTr="00D050C7">
        <w:tc>
          <w:tcPr>
            <w:tcW w:w="2689" w:type="dxa"/>
          </w:tcPr>
          <w:p w14:paraId="5E28BBC4" w14:textId="77777777" w:rsidR="00A523D1" w:rsidRPr="00D050C7" w:rsidRDefault="0063582A" w:rsidP="00D050C7">
            <w:pPr>
              <w:ind w:right="-160"/>
              <w:rPr>
                <w:rFonts w:ascii="Times New Roman" w:eastAsia="Times New Roman" w:hAnsi="Times New Roman"/>
                <w:sz w:val="24"/>
                <w:szCs w:val="24"/>
              </w:rPr>
            </w:pPr>
            <w:r w:rsidRPr="00D050C7">
              <w:rPr>
                <w:rFonts w:ascii="Times New Roman" w:eastAsia="Times New Roman" w:hAnsi="Times New Roman"/>
                <w:sz w:val="24"/>
                <w:szCs w:val="24"/>
              </w:rPr>
              <w:t>Тетрабромдифенил эфир</w:t>
            </w:r>
          </w:p>
        </w:tc>
        <w:tc>
          <w:tcPr>
            <w:tcW w:w="2404" w:type="dxa"/>
          </w:tcPr>
          <w:p w14:paraId="40618605" w14:textId="77777777" w:rsid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Перфтороктансуль</w:t>
            </w:r>
          </w:p>
          <w:p w14:paraId="5BB849E9" w14:textId="785F3838"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фонатты қышқыл</w:t>
            </w:r>
          </w:p>
        </w:tc>
        <w:tc>
          <w:tcPr>
            <w:tcW w:w="4545" w:type="dxa"/>
            <w:gridSpan w:val="2"/>
          </w:tcPr>
          <w:p w14:paraId="47F84536"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Перфтороктансульфонилфторид</w:t>
            </w:r>
          </w:p>
        </w:tc>
      </w:tr>
    </w:tbl>
    <w:p w14:paraId="57DD3777" w14:textId="77777777" w:rsidR="00A523D1" w:rsidRDefault="00A523D1">
      <w:pPr>
        <w:spacing w:after="0" w:line="240" w:lineRule="auto"/>
        <w:ind w:right="-160" w:firstLine="567"/>
        <w:jc w:val="center"/>
        <w:rPr>
          <w:rFonts w:ascii="Times New Roman" w:eastAsia="Times New Roman" w:hAnsi="Times New Roman" w:cs="Times New Roman"/>
          <w:b/>
          <w:sz w:val="28"/>
          <w:szCs w:val="28"/>
        </w:rPr>
      </w:pPr>
    </w:p>
    <w:p w14:paraId="5CA5AF77" w14:textId="03716E1A" w:rsidR="00A523D1" w:rsidRDefault="0063582A">
      <w:pPr>
        <w:spacing w:after="0" w:line="240" w:lineRule="auto"/>
        <w:ind w:right="-160"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2011 ж. қосылған ТО</w:t>
      </w:r>
      <w:r w:rsidR="005A0DE5">
        <w:rPr>
          <w:rFonts w:ascii="Times New Roman" w:eastAsia="Times New Roman" w:hAnsi="Times New Roman" w:cs="Times New Roman"/>
          <w:b/>
          <w:sz w:val="28"/>
          <w:szCs w:val="28"/>
        </w:rPr>
        <w:t>Қ</w:t>
      </w:r>
      <w:r>
        <w:rPr>
          <w:rFonts w:ascii="Times New Roman" w:eastAsia="Times New Roman" w:hAnsi="Times New Roman" w:cs="Times New Roman"/>
          <w:b/>
          <w:sz w:val="28"/>
          <w:szCs w:val="28"/>
        </w:rPr>
        <w:t xml:space="preserve">                                2013 ж. қосылған ТО</w:t>
      </w:r>
      <w:r w:rsidR="005A0DE5">
        <w:rPr>
          <w:rFonts w:ascii="Times New Roman" w:eastAsia="Times New Roman" w:hAnsi="Times New Roman" w:cs="Times New Roman"/>
          <w:b/>
          <w:sz w:val="28"/>
          <w:szCs w:val="28"/>
        </w:rPr>
        <w:t>Қ</w:t>
      </w:r>
    </w:p>
    <w:p w14:paraId="5B493CE6" w14:textId="77777777" w:rsidR="00A523D1" w:rsidRDefault="00A523D1">
      <w:pPr>
        <w:spacing w:after="0" w:line="240" w:lineRule="auto"/>
        <w:ind w:right="-160" w:firstLine="567"/>
        <w:jc w:val="center"/>
        <w:rPr>
          <w:rFonts w:ascii="Times New Roman" w:eastAsia="Times New Roman" w:hAnsi="Times New Roman" w:cs="Times New Roman"/>
          <w:b/>
          <w:sz w:val="28"/>
          <w:szCs w:val="28"/>
        </w:rPr>
      </w:pPr>
    </w:p>
    <w:tbl>
      <w:tblPr>
        <w:tblStyle w:val="33"/>
        <w:tblW w:w="9628" w:type="dxa"/>
        <w:tblLayout w:type="fixed"/>
        <w:tblLook w:val="0400" w:firstRow="0" w:lastRow="0" w:firstColumn="0" w:lastColumn="0" w:noHBand="0" w:noVBand="1"/>
      </w:tblPr>
      <w:tblGrid>
        <w:gridCol w:w="4814"/>
        <w:gridCol w:w="4814"/>
      </w:tblGrid>
      <w:tr w:rsidR="00A523D1" w14:paraId="235F4F20" w14:textId="77777777" w:rsidTr="00D050C7">
        <w:trPr>
          <w:trHeight w:val="2781"/>
        </w:trPr>
        <w:tc>
          <w:tcPr>
            <w:tcW w:w="4814" w:type="dxa"/>
          </w:tcPr>
          <w:p w14:paraId="23B22723" w14:textId="77777777" w:rsidR="00A523D1" w:rsidRPr="00D050C7" w:rsidRDefault="00A523D1">
            <w:pPr>
              <w:ind w:right="-160"/>
              <w:jc w:val="center"/>
              <w:rPr>
                <w:rFonts w:ascii="Times New Roman" w:eastAsia="Times New Roman" w:hAnsi="Times New Roman"/>
                <w:sz w:val="24"/>
                <w:szCs w:val="24"/>
              </w:rPr>
            </w:pPr>
          </w:p>
          <w:p w14:paraId="04942C8E"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noProof/>
                <w:sz w:val="24"/>
                <w:szCs w:val="24"/>
                <w:lang w:val="ru-RU"/>
              </w:rPr>
              <w:drawing>
                <wp:inline distT="0" distB="0" distL="0" distR="0" wp14:anchorId="1713B011" wp14:editId="6956406F">
                  <wp:extent cx="1902822" cy="1261653"/>
                  <wp:effectExtent l="0" t="0" r="0" b="0"/>
                  <wp:docPr id="2139010467"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37"/>
                          <a:srcRect/>
                          <a:stretch>
                            <a:fillRect/>
                          </a:stretch>
                        </pic:blipFill>
                        <pic:spPr>
                          <a:xfrm>
                            <a:off x="0" y="0"/>
                            <a:ext cx="1902822" cy="1261653"/>
                          </a:xfrm>
                          <a:prstGeom prst="rect">
                            <a:avLst/>
                          </a:prstGeom>
                          <a:ln/>
                        </pic:spPr>
                      </pic:pic>
                    </a:graphicData>
                  </a:graphic>
                </wp:inline>
              </w:drawing>
            </w:r>
          </w:p>
        </w:tc>
        <w:tc>
          <w:tcPr>
            <w:tcW w:w="4814" w:type="dxa"/>
          </w:tcPr>
          <w:p w14:paraId="437DF7F6" w14:textId="77777777" w:rsidR="00A523D1" w:rsidRPr="00D050C7" w:rsidRDefault="00A523D1">
            <w:pPr>
              <w:ind w:right="-160"/>
              <w:jc w:val="center"/>
              <w:rPr>
                <w:rFonts w:ascii="Times New Roman" w:eastAsia="Times New Roman" w:hAnsi="Times New Roman"/>
                <w:sz w:val="24"/>
                <w:szCs w:val="24"/>
              </w:rPr>
            </w:pPr>
          </w:p>
          <w:p w14:paraId="529E70EE"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noProof/>
                <w:sz w:val="24"/>
                <w:szCs w:val="24"/>
                <w:lang w:val="ru-RU"/>
              </w:rPr>
              <w:drawing>
                <wp:inline distT="0" distB="0" distL="0" distR="0" wp14:anchorId="2CF2CE5F" wp14:editId="79E3E980">
                  <wp:extent cx="1645802" cy="1682870"/>
                  <wp:effectExtent l="0" t="0" r="0" b="0"/>
                  <wp:docPr id="2139010468"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38"/>
                          <a:srcRect/>
                          <a:stretch>
                            <a:fillRect/>
                          </a:stretch>
                        </pic:blipFill>
                        <pic:spPr>
                          <a:xfrm>
                            <a:off x="0" y="0"/>
                            <a:ext cx="1645802" cy="1682870"/>
                          </a:xfrm>
                          <a:prstGeom prst="rect">
                            <a:avLst/>
                          </a:prstGeom>
                          <a:ln/>
                        </pic:spPr>
                      </pic:pic>
                    </a:graphicData>
                  </a:graphic>
                </wp:inline>
              </w:drawing>
            </w:r>
          </w:p>
        </w:tc>
      </w:tr>
      <w:tr w:rsidR="00A523D1" w14:paraId="3C1491B2" w14:textId="77777777" w:rsidTr="005A0DE5">
        <w:tc>
          <w:tcPr>
            <w:tcW w:w="4814" w:type="dxa"/>
          </w:tcPr>
          <w:p w14:paraId="1A6B5159"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Эндосульфан</w:t>
            </w:r>
          </w:p>
        </w:tc>
        <w:tc>
          <w:tcPr>
            <w:tcW w:w="4814" w:type="dxa"/>
          </w:tcPr>
          <w:p w14:paraId="221C8B31" w14:textId="77777777" w:rsidR="00A523D1" w:rsidRPr="00D050C7" w:rsidRDefault="0063582A">
            <w:pPr>
              <w:ind w:right="-160"/>
              <w:jc w:val="center"/>
              <w:rPr>
                <w:rFonts w:ascii="Times New Roman" w:eastAsia="Times New Roman" w:hAnsi="Times New Roman"/>
                <w:sz w:val="24"/>
                <w:szCs w:val="24"/>
              </w:rPr>
            </w:pPr>
            <w:r w:rsidRPr="00D050C7">
              <w:rPr>
                <w:rFonts w:ascii="Times New Roman" w:eastAsia="Times New Roman" w:hAnsi="Times New Roman"/>
                <w:sz w:val="24"/>
                <w:szCs w:val="24"/>
              </w:rPr>
              <w:t>Гексабромциклододекан</w:t>
            </w:r>
          </w:p>
        </w:tc>
      </w:tr>
    </w:tbl>
    <w:p w14:paraId="7C262AA8" w14:textId="77777777" w:rsidR="00A523D1" w:rsidRDefault="00A523D1">
      <w:pPr>
        <w:spacing w:after="0" w:line="240" w:lineRule="auto"/>
        <w:ind w:right="-160" w:firstLine="567"/>
        <w:jc w:val="center"/>
        <w:rPr>
          <w:rFonts w:ascii="Times New Roman" w:eastAsia="Times New Roman" w:hAnsi="Times New Roman" w:cs="Times New Roman"/>
          <w:b/>
          <w:sz w:val="28"/>
          <w:szCs w:val="28"/>
        </w:rPr>
      </w:pPr>
    </w:p>
    <w:p w14:paraId="5F3F7CCB" w14:textId="3776450E" w:rsidR="00A523D1" w:rsidRDefault="0063582A">
      <w:pPr>
        <w:spacing w:after="0" w:line="240" w:lineRule="auto"/>
        <w:ind w:right="-160"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w:t>
      </w:r>
      <w:r w:rsidR="007E631E" w:rsidRPr="00160EB0">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Стокгольм конвенциясында көрсетілген  </w:t>
      </w:r>
      <w:r w:rsidR="0081705A">
        <w:rPr>
          <w:rFonts w:ascii="Times New Roman" w:eastAsia="Times New Roman" w:hAnsi="Times New Roman" w:cs="Times New Roman"/>
          <w:sz w:val="28"/>
          <w:szCs w:val="28"/>
        </w:rPr>
        <w:t>т</w:t>
      </w:r>
      <w:r w:rsidR="0081705A" w:rsidRPr="0081705A">
        <w:rPr>
          <w:rFonts w:ascii="Times New Roman" w:eastAsia="Times New Roman" w:hAnsi="Times New Roman" w:cs="Times New Roman"/>
          <w:sz w:val="28"/>
          <w:szCs w:val="28"/>
        </w:rPr>
        <w:t>ұрақты органикалық қосылыстар</w:t>
      </w:r>
      <w:r>
        <w:rPr>
          <w:rFonts w:ascii="Times New Roman" w:eastAsia="Times New Roman" w:hAnsi="Times New Roman" w:cs="Times New Roman"/>
          <w:sz w:val="28"/>
          <w:szCs w:val="28"/>
        </w:rPr>
        <w:t xml:space="preserve"> (ТОЛ), (Eddy Y. Zeng, Persistent Organic Pollutants (POPs): Analytical Techniques, Environmental Fate and Biological Effects//2015 Elsevier B.V.)</w:t>
      </w:r>
    </w:p>
    <w:p w14:paraId="21A36B10" w14:textId="77777777" w:rsidR="00A523D1" w:rsidRDefault="00A523D1">
      <w:pPr>
        <w:spacing w:after="0" w:line="240" w:lineRule="auto"/>
        <w:ind w:right="-160"/>
        <w:jc w:val="both"/>
        <w:rPr>
          <w:rFonts w:ascii="Times New Roman" w:eastAsia="Times New Roman" w:hAnsi="Times New Roman" w:cs="Times New Roman"/>
          <w:sz w:val="28"/>
          <w:szCs w:val="28"/>
        </w:rPr>
      </w:pPr>
    </w:p>
    <w:p w14:paraId="154F0D32" w14:textId="7C27117F"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Көптеген тұрақты </w:t>
      </w:r>
      <w:r w:rsidR="0081705A" w:rsidRPr="0081705A">
        <w:rPr>
          <w:rFonts w:ascii="Times New Roman" w:eastAsia="Times New Roman" w:hAnsi="Times New Roman" w:cs="Times New Roman"/>
          <w:sz w:val="28"/>
          <w:szCs w:val="28"/>
        </w:rPr>
        <w:t xml:space="preserve">органикалық қосылыстар </w:t>
      </w:r>
      <w:r>
        <w:rPr>
          <w:rFonts w:ascii="Times New Roman" w:eastAsia="Times New Roman" w:hAnsi="Times New Roman" w:cs="Times New Roman"/>
          <w:sz w:val="28"/>
          <w:szCs w:val="28"/>
        </w:rPr>
        <w:t xml:space="preserve">жасанды қосылыстар және пестицидтер, өндірістік химикаттар болып табылады. Стокгольм конвенциясының тізіміне кіретін </w:t>
      </w:r>
      <w:r w:rsidR="0081705A">
        <w:rPr>
          <w:rFonts w:ascii="Times New Roman" w:eastAsia="Times New Roman" w:hAnsi="Times New Roman" w:cs="Times New Roman"/>
          <w:sz w:val="28"/>
          <w:szCs w:val="28"/>
        </w:rPr>
        <w:t>т</w:t>
      </w:r>
      <w:r w:rsidR="0081705A" w:rsidRPr="0081705A">
        <w:rPr>
          <w:rFonts w:ascii="Times New Roman" w:eastAsia="Times New Roman" w:hAnsi="Times New Roman" w:cs="Times New Roman"/>
          <w:sz w:val="28"/>
          <w:szCs w:val="28"/>
        </w:rPr>
        <w:t>ұрақты органикалық қосылыстар</w:t>
      </w:r>
      <w:r>
        <w:rPr>
          <w:rFonts w:ascii="Times New Roman" w:eastAsia="Times New Roman" w:hAnsi="Times New Roman" w:cs="Times New Roman"/>
          <w:sz w:val="28"/>
          <w:szCs w:val="28"/>
        </w:rPr>
        <w:t xml:space="preserve">  «лас дюжина» деген атауға ие, оларға альдрин, хлордан, ДДТ, дильдрин, эндрин,  гексахлорбензол, мирекс және токсафен – хлорорганикалық пестицидтер (ХОП), </w:t>
      </w:r>
      <w:r>
        <w:rPr>
          <w:rFonts w:ascii="Times New Roman" w:eastAsia="Times New Roman" w:hAnsi="Times New Roman" w:cs="Times New Roman"/>
          <w:sz w:val="28"/>
          <w:szCs w:val="28"/>
        </w:rPr>
        <w:lastRenderedPageBreak/>
        <w:t>полихлорлы дифенилдер (ПХД) – өндірістік химикаттар, толық емес жану кезінде түзілетін қосалқы өнімдер ішінде полихлорлы дибензо-пара-диоксиндер (ПХДД) және полихлорлы дибензолфурандар (ПХДФ) жатады.</w:t>
      </w:r>
      <w:r>
        <w:rPr>
          <w:sz w:val="28"/>
          <w:szCs w:val="28"/>
        </w:rPr>
        <w:t xml:space="preserve"> </w:t>
      </w:r>
      <w:r w:rsidR="0081705A" w:rsidRPr="0081705A">
        <w:rPr>
          <w:rFonts w:ascii="Times New Roman" w:eastAsia="Times New Roman" w:hAnsi="Times New Roman" w:cs="Times New Roman"/>
          <w:sz w:val="28"/>
          <w:szCs w:val="28"/>
        </w:rPr>
        <w:t>Тұрақты органикалық қосылыстар</w:t>
      </w:r>
      <w:r>
        <w:rPr>
          <w:rFonts w:ascii="Times New Roman" w:eastAsia="Times New Roman" w:hAnsi="Times New Roman" w:cs="Times New Roman"/>
          <w:sz w:val="28"/>
          <w:szCs w:val="28"/>
        </w:rPr>
        <w:t xml:space="preserve">дың галогенирленген алифатты және ароматты сақиналары (F, Cl және Br) негізгі қасиеті болып табылады (сурет </w:t>
      </w:r>
      <w:r w:rsidR="007E631E" w:rsidRPr="007E631E">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Химиялық құрамы бұндай </w:t>
      </w:r>
      <w:r w:rsidR="009851B2" w:rsidRPr="009851B2">
        <w:rPr>
          <w:rFonts w:ascii="Times New Roman" w:eastAsia="Times New Roman" w:hAnsi="Times New Roman" w:cs="Times New Roman"/>
          <w:sz w:val="28"/>
          <w:szCs w:val="28"/>
        </w:rPr>
        <w:t xml:space="preserve">Тұрақты органикалық қосылыстар </w:t>
      </w:r>
      <w:r>
        <w:rPr>
          <w:rFonts w:ascii="Times New Roman" w:eastAsia="Times New Roman" w:hAnsi="Times New Roman" w:cs="Times New Roman"/>
          <w:sz w:val="28"/>
          <w:szCs w:val="28"/>
        </w:rPr>
        <w:t>суда нашар ериді, майларда жоғары ерігіштік қасиетке ие, химиялық, биологиялық және фотолитикалық ыдырауға жоғары төзімділік көрсетеді [1</w:t>
      </w:r>
      <w:r w:rsidR="00FD6634" w:rsidRPr="00FD6634">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14:paraId="14B9FC7A" w14:textId="7EE4D364" w:rsidR="00A523D1" w:rsidRDefault="0063582A">
      <w:pPr>
        <w:spacing w:after="0" w:line="240" w:lineRule="auto"/>
        <w:ind w:right="-160" w:firstLine="567"/>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Альдрин-термит, шегіртке, ұзын түкті және басқа да жәндіктермен күресу үшін арналған, құстар, балық және адамдар үшін улы</w:t>
      </w:r>
      <w:r w:rsidR="002065C9">
        <w:rPr>
          <w:rFonts w:ascii="Times New Roman" w:eastAsia="Times New Roman" w:hAnsi="Times New Roman" w:cs="Times New Roman"/>
          <w:sz w:val="28"/>
          <w:szCs w:val="28"/>
        </w:rPr>
        <w:t xml:space="preserve"> болып табылады</w:t>
      </w:r>
      <w:r>
        <w:rPr>
          <w:rFonts w:ascii="Times New Roman" w:eastAsia="Times New Roman" w:hAnsi="Times New Roman" w:cs="Times New Roman"/>
          <w:sz w:val="28"/>
          <w:szCs w:val="28"/>
        </w:rPr>
        <w:t>. Мысалы, альдринмен өңделген күріш Техастағы Мексика шығанағының жағалауындағы суда жүзетін құстар мен торғайлардың қырылу</w:t>
      </w:r>
      <w:r w:rsidR="002065C9">
        <w:rPr>
          <w:rFonts w:ascii="Times New Roman" w:eastAsia="Times New Roman" w:hAnsi="Times New Roman" w:cs="Times New Roman"/>
          <w:sz w:val="28"/>
          <w:szCs w:val="28"/>
        </w:rPr>
        <w:t>ының</w:t>
      </w:r>
      <w:r>
        <w:rPr>
          <w:rFonts w:ascii="Times New Roman" w:eastAsia="Times New Roman" w:hAnsi="Times New Roman" w:cs="Times New Roman"/>
          <w:sz w:val="28"/>
          <w:szCs w:val="28"/>
        </w:rPr>
        <w:t xml:space="preserve"> себебі бол</w:t>
      </w:r>
      <w:r w:rsidR="002065C9">
        <w:rPr>
          <w:rFonts w:ascii="Times New Roman" w:eastAsia="Times New Roman" w:hAnsi="Times New Roman" w:cs="Times New Roman"/>
          <w:sz w:val="28"/>
          <w:szCs w:val="28"/>
        </w:rPr>
        <w:t xml:space="preserve">ған </w:t>
      </w:r>
      <w:r w:rsidR="002065C9" w:rsidRPr="002065C9">
        <w:rPr>
          <w:rFonts w:ascii="Times New Roman" w:eastAsia="Times New Roman" w:hAnsi="Times New Roman" w:cs="Times New Roman"/>
          <w:sz w:val="28"/>
          <w:szCs w:val="28"/>
        </w:rPr>
        <w:t>[1</w:t>
      </w:r>
      <w:r w:rsidR="00FD6634" w:rsidRPr="00FD6634">
        <w:rPr>
          <w:rFonts w:ascii="Times New Roman" w:eastAsia="Times New Roman" w:hAnsi="Times New Roman" w:cs="Times New Roman"/>
          <w:sz w:val="28"/>
          <w:szCs w:val="28"/>
        </w:rPr>
        <w:t>9</w:t>
      </w:r>
      <w:r w:rsidR="002065C9" w:rsidRPr="002065C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Құстар мен жануарлардың улануы осы күрішпен қоректену нәтижесінде пайда болды. Ересек адам үшін альдриннің өлім дозасы шамамен 5 грамм. Әдетте, альдрин адам ағзасына сүт және ет </w:t>
      </w:r>
      <w:r w:rsidR="002065C9">
        <w:rPr>
          <w:rFonts w:ascii="Times New Roman" w:eastAsia="Times New Roman" w:hAnsi="Times New Roman" w:cs="Times New Roman"/>
          <w:sz w:val="28"/>
          <w:szCs w:val="28"/>
        </w:rPr>
        <w:t xml:space="preserve">өнімдері </w:t>
      </w:r>
      <w:r>
        <w:rPr>
          <w:rFonts w:ascii="Times New Roman" w:eastAsia="Times New Roman" w:hAnsi="Times New Roman" w:cs="Times New Roman"/>
          <w:sz w:val="28"/>
          <w:szCs w:val="28"/>
        </w:rPr>
        <w:t>арқылы ен</w:t>
      </w:r>
      <w:r w:rsidR="002065C9">
        <w:rPr>
          <w:rFonts w:ascii="Times New Roman" w:eastAsia="Times New Roman" w:hAnsi="Times New Roman" w:cs="Times New Roman"/>
          <w:sz w:val="28"/>
          <w:szCs w:val="28"/>
        </w:rPr>
        <w:t>у</w:t>
      </w:r>
      <w:r>
        <w:rPr>
          <w:rFonts w:ascii="Times New Roman" w:eastAsia="Times New Roman" w:hAnsi="Times New Roman" w:cs="Times New Roman"/>
          <w:sz w:val="28"/>
          <w:szCs w:val="28"/>
        </w:rPr>
        <w:t>і</w:t>
      </w:r>
      <w:r w:rsidR="002065C9">
        <w:rPr>
          <w:rFonts w:ascii="Times New Roman" w:eastAsia="Times New Roman" w:hAnsi="Times New Roman" w:cs="Times New Roman"/>
          <w:sz w:val="28"/>
          <w:szCs w:val="28"/>
        </w:rPr>
        <w:t xml:space="preserve"> мүмкін</w:t>
      </w:r>
      <w:r>
        <w:rPr>
          <w:rFonts w:ascii="Times New Roman" w:eastAsia="Times New Roman" w:hAnsi="Times New Roman" w:cs="Times New Roman"/>
          <w:sz w:val="28"/>
          <w:szCs w:val="28"/>
        </w:rPr>
        <w:t xml:space="preserve">. </w:t>
      </w:r>
    </w:p>
    <w:p w14:paraId="3E178879" w14:textId="77054FFA" w:rsidR="00A523D1" w:rsidRDefault="0063582A">
      <w:pPr>
        <w:spacing w:after="0" w:line="240" w:lineRule="auto"/>
        <w:ind w:right="-160" w:firstLine="567"/>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Хлордан</w:t>
      </w:r>
      <w:r w:rsidR="002065C9">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термиттермен күресу үшін және бірқатар ауыл шаруашылығы дақылдарын өсіру кезінде кең ауқымды әсер ететін инсектицид ретінде кеңінен қолданылды. Ұзақ уақыт бойы топырақта қалады, жартылай ыдырау кезеңі бір жылды құрайды. Хлорданның летальды дозасы балықтар мен құстардың өлімге алып келеді.  Хлордан адам ағзасының иммундық жүйесіне зиян</w:t>
      </w:r>
      <w:r w:rsidR="002065C9">
        <w:rPr>
          <w:rFonts w:ascii="Times New Roman" w:eastAsia="Times New Roman" w:hAnsi="Times New Roman" w:cs="Times New Roman"/>
          <w:sz w:val="28"/>
          <w:szCs w:val="28"/>
        </w:rPr>
        <w:t xml:space="preserve">ды </w:t>
      </w:r>
      <w:r>
        <w:rPr>
          <w:rFonts w:ascii="Times New Roman" w:eastAsia="Times New Roman" w:hAnsi="Times New Roman" w:cs="Times New Roman"/>
          <w:sz w:val="28"/>
          <w:szCs w:val="28"/>
        </w:rPr>
        <w:t>және канцерогенді әсер етеді</w:t>
      </w:r>
      <w:r w:rsidR="0078575D" w:rsidRPr="0078575D">
        <w:rPr>
          <w:rFonts w:ascii="Times New Roman" w:eastAsia="Times New Roman" w:hAnsi="Times New Roman" w:cs="Times New Roman"/>
          <w:sz w:val="28"/>
          <w:szCs w:val="28"/>
        </w:rPr>
        <w:t xml:space="preserve"> </w:t>
      </w:r>
      <w:r w:rsidR="0078575D" w:rsidRPr="002065C9">
        <w:rPr>
          <w:rFonts w:ascii="Times New Roman" w:eastAsia="Times New Roman" w:hAnsi="Times New Roman" w:cs="Times New Roman"/>
          <w:sz w:val="28"/>
          <w:szCs w:val="28"/>
        </w:rPr>
        <w:t>[</w:t>
      </w:r>
      <w:r w:rsidR="0078575D" w:rsidRPr="0078575D">
        <w:rPr>
          <w:rFonts w:ascii="Times New Roman" w:eastAsia="Times New Roman" w:hAnsi="Times New Roman" w:cs="Times New Roman"/>
          <w:sz w:val="28"/>
          <w:szCs w:val="28"/>
        </w:rPr>
        <w:t>20</w:t>
      </w:r>
      <w:r w:rsidR="0078575D" w:rsidRPr="002065C9">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27DB4D9E" w14:textId="0046CE48"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ДДТ (Дихлордифенил-трихлорэтан) ‒ </w:t>
      </w:r>
      <w:r w:rsidR="00647645">
        <w:rPr>
          <w:rFonts w:ascii="Times New Roman" w:eastAsia="Times New Roman" w:hAnsi="Times New Roman" w:cs="Times New Roman"/>
          <w:sz w:val="28"/>
          <w:szCs w:val="28"/>
        </w:rPr>
        <w:t>хлорорганикалық</w:t>
      </w:r>
      <w:r>
        <w:rPr>
          <w:rFonts w:ascii="Times New Roman" w:eastAsia="Times New Roman" w:hAnsi="Times New Roman" w:cs="Times New Roman"/>
          <w:sz w:val="28"/>
          <w:szCs w:val="28"/>
        </w:rPr>
        <w:t xml:space="preserve"> пестицид, әртүрлі елдерде әртүрлі атаулармен белгілі. Мысалы ДДТ, гезарол, гуезарол, неоцид, дикофан және т.б. Негізінен шыбындар, масалар мен шегірткелерге қарсы қолданылған. ДДТ 1940-1970 жылдары кеңінен таралды және жәндіктер зиянкестерімен күресудің ең танымал және кеңінен қолданылатын химиялық құралы болды. Жыл сайын үш онжылдық ішінде ДДТ-ны үнемі өсіп келе жатқан масштабта қолдану оның сыртқы ортада, топырақта, суда, өсімдіктер мен жануарлар организмдерінде, соның ішінде адам ағзасында айтарлықтай жиналуына әкелді. Қазіргі уақытта ДДТ-ды пайдалануға тыйым салынған [21-26].</w:t>
      </w:r>
    </w:p>
    <w:p w14:paraId="233D8110" w14:textId="51C8DA2E"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Кейбір белсенді-эколог зерттеуші ғалымдардың айтуы бойынша, әсіресе, құстардың көбеюіне әсер етіп, пестицидтер </w:t>
      </w:r>
      <w:r w:rsidR="00B45AB9">
        <w:rPr>
          <w:rFonts w:ascii="Times New Roman" w:eastAsia="Times New Roman" w:hAnsi="Times New Roman" w:cs="Times New Roman"/>
          <w:sz w:val="28"/>
          <w:szCs w:val="28"/>
        </w:rPr>
        <w:t xml:space="preserve">олардың </w:t>
      </w:r>
      <w:r>
        <w:rPr>
          <w:rFonts w:ascii="Times New Roman" w:eastAsia="Times New Roman" w:hAnsi="Times New Roman" w:cs="Times New Roman"/>
          <w:sz w:val="28"/>
          <w:szCs w:val="28"/>
        </w:rPr>
        <w:t>жұмыртқаларының қабығында жиналады. Осындай себептерге қарамастан, КСРО-да және басқа да көптеген елдерде шектеулі қолданылып келді, бірақ қазіргі таңда қолдануға тыйым салынған. Кең таралған тұрмыстық атауы ДДТ - "дуст". Безгектің тасымалдаушыларымен (The use of DDT in malaria vector control) күресу үшін ДДТ қолдану бойынша ДДҰ ресми ұстанымы: Безгектің алдын алу мақсатында ДДТ қолдану ұсынылады.</w:t>
      </w:r>
    </w:p>
    <w:p w14:paraId="0454D292" w14:textId="0E2F8FC4" w:rsidR="00A523D1" w:rsidRDefault="0063582A" w:rsidP="00243EE5">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ДДТ-ны қолдану әлемнің көптеген елдерінде айтарлықтай шектелген немесе тыйым салынған, бірақ көптеген аймақтарда күнделікті тәжірибеде қала</w:t>
      </w:r>
      <w:r w:rsidR="00243EE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береді. Бүгінгі таңда әлемде басқа улы пестицидтер өндіріледі және қолданылады</w:t>
      </w:r>
      <w:r w:rsidR="00B45AB9">
        <w:rPr>
          <w:rFonts w:ascii="Times New Roman" w:eastAsia="Times New Roman" w:hAnsi="Times New Roman" w:cs="Times New Roman"/>
          <w:sz w:val="28"/>
          <w:szCs w:val="28"/>
        </w:rPr>
        <w:t xml:space="preserve"> [2</w:t>
      </w:r>
      <w:r w:rsidR="00607755" w:rsidRPr="00160EB0">
        <w:rPr>
          <w:rFonts w:ascii="Times New Roman" w:eastAsia="Times New Roman" w:hAnsi="Times New Roman" w:cs="Times New Roman"/>
          <w:sz w:val="28"/>
          <w:szCs w:val="28"/>
        </w:rPr>
        <w:t>7</w:t>
      </w:r>
      <w:r w:rsidR="00B45AB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Пестицидтердің өндірісі мен қолданылуы экологтар үшін ғана емес, жалпы денсаулық сақтау жүйесі үшін де маңызды мәселелердің бірі болып табылады. Ауыл шаруашылығында жұмыс істейтін жұмысшылар әртүрлі </w:t>
      </w:r>
      <w:r>
        <w:rPr>
          <w:rFonts w:ascii="Times New Roman" w:eastAsia="Times New Roman" w:hAnsi="Times New Roman" w:cs="Times New Roman"/>
          <w:sz w:val="28"/>
          <w:szCs w:val="28"/>
        </w:rPr>
        <w:lastRenderedPageBreak/>
        <w:t>ауруларға, атап айтқанда пестицидтермен уланудың салыстырмалы түрде жоғары қаупіне ұшырайды. Ауылшаруашылық жұмысшыларында пестицидтер  денеде ұзақ уақыт жиналуына байланысты өткір улану немесе созылмалы инфекциялық ауруларды тудыруы мүмкін [2</w:t>
      </w:r>
      <w:r w:rsidR="00153DA3" w:rsidRPr="00153DA3">
        <w:rPr>
          <w:rFonts w:ascii="Times New Roman" w:eastAsia="Times New Roman" w:hAnsi="Times New Roman" w:cs="Times New Roman"/>
          <w:sz w:val="28"/>
          <w:szCs w:val="28"/>
        </w:rPr>
        <w:t>8</w:t>
      </w:r>
      <w:r>
        <w:rPr>
          <w:rFonts w:ascii="Times New Roman" w:eastAsia="Times New Roman" w:hAnsi="Times New Roman" w:cs="Times New Roman"/>
          <w:sz w:val="28"/>
          <w:szCs w:val="28"/>
        </w:rPr>
        <w:t>-3</w:t>
      </w:r>
      <w:r w:rsidR="00153DA3" w:rsidRPr="00153DA3">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14:paraId="451ED706" w14:textId="52B60BC4"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Гексахлоран (ГХЦГ) – 1,2,3,4,5,6-гексахлорциклогексанның сегіз стереоизомерінен тұратын хлорорганикалық пестицид. Ауылшаруашылығында инсектицид түрінде қоладынылған, қазіргі таңда пайдалануға тыйым салынған [10]. Жылы қанды жануарлар үшін токсинді, бірақ канцерогендік әсері жоқ. Хлорорганикалық пестицидтердің ішінде гексахлоранның үш изомері ауылшаруашылығында кеңінен қолданылған: α-гексахлорциклогексан,</w:t>
      </w:r>
      <w:r>
        <w:t xml:space="preserve"> </w:t>
      </w:r>
      <w:r>
        <w:rPr>
          <w:rFonts w:ascii="Times New Roman" w:eastAsia="Times New Roman" w:hAnsi="Times New Roman" w:cs="Times New Roman"/>
          <w:sz w:val="28"/>
          <w:szCs w:val="28"/>
        </w:rPr>
        <w:t>β-гексахлорциклогексан,</w:t>
      </w:r>
      <w:r>
        <w:t xml:space="preserve"> </w:t>
      </w:r>
      <w:r>
        <w:rPr>
          <w:rFonts w:ascii="Times New Roman" w:eastAsia="Times New Roman" w:hAnsi="Times New Roman" w:cs="Times New Roman"/>
          <w:sz w:val="28"/>
          <w:szCs w:val="28"/>
        </w:rPr>
        <w:t>γ-гексахлорциклогексан. Таза гексахлоран-қатты, ақ, ұнтақ зат, іс жүзінде иіссіз, тазартылмаған — техникалық ГХЦГ-да пентахлорциклогексен мен тетрахлорциклогексадиеннің қоспаларына байланысты тұрақты жағымсыз көгеру иісі, сарғыш-сұр түсті болады. Суда нашар ериді, органикалық полярлы емес еріткіштерде жақсы ериді-керосин (1:7), ацетон (1: 2), диэтил эфирі, бензол, липофильді қосылыс минералды майлармен, май қышқылдарымен және липидтермен жақсы әрекеттеседі. ГХЦГ термиялық тұрғыдан тұрақты, бірақ жоғары температурада ол ақ, қою түтін шығарады, бұл оны аэрозоль түрінде қолдануға мүмкіндік береді. Ультракүлгін сәулелердің әсерінен әлсіз өзгеріске ұшырайды, бірақ салыстырмалы түрде жоғары құбылмалылықтың арқасында су буларымен сублимацияланады немесе буланады, сондықтан оның сақталуы температураға байланысты [3</w:t>
      </w:r>
      <w:r w:rsidR="00153DA3" w:rsidRPr="00153DA3">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ГХЦГ әртүрлі тотықтырғыштар мен концентрацияланған қышқылдардың </w:t>
      </w:r>
      <w:r w:rsidR="00243EE5">
        <w:rPr>
          <w:rFonts w:ascii="Times New Roman" w:eastAsia="Times New Roman" w:hAnsi="Times New Roman" w:cs="Times New Roman"/>
          <w:sz w:val="28"/>
          <w:szCs w:val="28"/>
        </w:rPr>
        <w:t xml:space="preserve">азот, күкірт, тұз, температура) </w:t>
      </w:r>
      <w:r>
        <w:rPr>
          <w:rFonts w:ascii="Times New Roman" w:eastAsia="Times New Roman" w:hAnsi="Times New Roman" w:cs="Times New Roman"/>
          <w:sz w:val="28"/>
          <w:szCs w:val="28"/>
        </w:rPr>
        <w:t>әсеріне өте төзімді</w:t>
      </w:r>
      <w:r w:rsidR="00243EE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Бұл қасиет өсімдіктерде инсектицид қалдықтарын анықтауда қолданылады</w:t>
      </w:r>
      <w:r w:rsidR="00243EE5">
        <w:rPr>
          <w:rFonts w:ascii="Times New Roman" w:eastAsia="Times New Roman" w:hAnsi="Times New Roman" w:cs="Times New Roman"/>
          <w:sz w:val="28"/>
          <w:szCs w:val="28"/>
        </w:rPr>
        <w:t>, ол үшін</w:t>
      </w:r>
      <w:r>
        <w:rPr>
          <w:rFonts w:ascii="Times New Roman" w:eastAsia="Times New Roman" w:hAnsi="Times New Roman" w:cs="Times New Roman"/>
          <w:sz w:val="28"/>
          <w:szCs w:val="28"/>
        </w:rPr>
        <w:t xml:space="preserve"> өсімдік сынамасы күкірт қышқылымен өңделіп, ГХЦГ су буымен сублимацияланады [3</w:t>
      </w:r>
      <w:r w:rsidR="00153DA3" w:rsidRPr="00153DA3">
        <w:rPr>
          <w:rFonts w:ascii="Times New Roman" w:eastAsia="Times New Roman" w:hAnsi="Times New Roman" w:cs="Times New Roman"/>
          <w:sz w:val="28"/>
          <w:szCs w:val="28"/>
        </w:rPr>
        <w:t>3</w:t>
      </w:r>
      <w:r>
        <w:rPr>
          <w:rFonts w:ascii="Times New Roman" w:eastAsia="Times New Roman" w:hAnsi="Times New Roman" w:cs="Times New Roman"/>
          <w:sz w:val="28"/>
          <w:szCs w:val="28"/>
        </w:rPr>
        <w:t>]. Сілтілердің немесе жоғары температураның әсерінен барлық ГХЦГ изомерлері НСl бөлінуімен және трихлорбензол түзілуімен ыдырайды. Ылғалды топырақта γ-изомер ыдырап, пентахлорциклогексен түзеді, жылы қанды жануарлар үшін γ-изомерге қарағанда 1000 есе аз уытты болып келеді [3</w:t>
      </w:r>
      <w:r w:rsidR="00153DA3" w:rsidRPr="00153DA3">
        <w:rPr>
          <w:rFonts w:ascii="Times New Roman" w:eastAsia="Times New Roman" w:hAnsi="Times New Roman" w:cs="Times New Roman"/>
          <w:sz w:val="28"/>
          <w:szCs w:val="28"/>
        </w:rPr>
        <w:t xml:space="preserve">4 </w:t>
      </w:r>
      <w:r w:rsidR="00153DA3">
        <w:rPr>
          <w:rFonts w:ascii="Times New Roman" w:eastAsia="Times New Roman" w:hAnsi="Times New Roman" w:cs="Times New Roman"/>
          <w:sz w:val="28"/>
          <w:szCs w:val="28"/>
        </w:rPr>
        <w:t>–</w:t>
      </w:r>
      <w:r w:rsidR="00153DA3" w:rsidRPr="00153DA3">
        <w:rPr>
          <w:rFonts w:ascii="Times New Roman" w:eastAsia="Times New Roman" w:hAnsi="Times New Roman" w:cs="Times New Roman"/>
          <w:sz w:val="28"/>
          <w:szCs w:val="28"/>
        </w:rPr>
        <w:t xml:space="preserve"> 37</w:t>
      </w:r>
      <w:r>
        <w:rPr>
          <w:rFonts w:ascii="Times New Roman" w:eastAsia="Times New Roman" w:hAnsi="Times New Roman" w:cs="Times New Roman"/>
          <w:sz w:val="28"/>
          <w:szCs w:val="28"/>
        </w:rPr>
        <w:t>].</w:t>
      </w:r>
    </w:p>
    <w:p w14:paraId="4B2BCC8F" w14:textId="7248A899" w:rsidR="00A523D1" w:rsidRDefault="0063582A">
      <w:pPr>
        <w:spacing w:after="0" w:line="240" w:lineRule="auto"/>
        <w:ind w:right="-160"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Дильдрин-негізінен ауыл шаруашылығы алқаптарының топырағында мекендейтін жәндіктермен, термиттермен күресу үшін қолданылды. Дильдриннің топырақтағы жартылай ыдырау кезеңі шамамен бес жыл. Альдрин пестицидінің тотығу-тотықсыздану әсерінен дильдринге тез өзгереді, сондықтан қоршаған ортадағы дильдриннің мөлшері және оны пайдалану көрсеткіштері жоғары. Дильдрин балықтар мен басқа да су жануарлары үшін жоғары улы, атап айтқанда, бақалар</w:t>
      </w:r>
      <w:r w:rsidR="0048358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тіпті кішкентай дозасы эмбрион омыртқасының деформациясын тудыруы мүмкін. Дильдрин</w:t>
      </w:r>
      <w:r w:rsidR="00483584">
        <w:rPr>
          <w:rFonts w:ascii="Times New Roman" w:eastAsia="Times New Roman" w:hAnsi="Times New Roman" w:cs="Times New Roman"/>
          <w:sz w:val="28"/>
          <w:szCs w:val="28"/>
        </w:rPr>
        <w:t>нің қалдықтары</w:t>
      </w:r>
      <w:r>
        <w:rPr>
          <w:rFonts w:ascii="Times New Roman" w:eastAsia="Times New Roman" w:hAnsi="Times New Roman" w:cs="Times New Roman"/>
          <w:sz w:val="28"/>
          <w:szCs w:val="28"/>
        </w:rPr>
        <w:t xml:space="preserve"> ауада, суда, топырақта, балық, құстар мен сүтқоректілердің, сонымен қатар адам организмінде табылған. Дильдриннің адам ағзасына түсуінің негізгі көзі тағам болып табылады. Дильдрин АҚШ-та пастерленген сүт</w:t>
      </w:r>
      <w:r w:rsidR="00483584">
        <w:rPr>
          <w:rFonts w:ascii="Times New Roman" w:eastAsia="Times New Roman" w:hAnsi="Times New Roman" w:cs="Times New Roman"/>
          <w:sz w:val="28"/>
          <w:szCs w:val="28"/>
        </w:rPr>
        <w:t xml:space="preserve"> құрамында анықталу</w:t>
      </w:r>
      <w:r>
        <w:rPr>
          <w:rFonts w:ascii="Times New Roman" w:eastAsia="Times New Roman" w:hAnsi="Times New Roman" w:cs="Times New Roman"/>
          <w:sz w:val="28"/>
          <w:szCs w:val="28"/>
        </w:rPr>
        <w:t xml:space="preserve"> жиілігі бойынша екінші орында болып табылады [3</w:t>
      </w:r>
      <w:r w:rsidR="00153DA3" w:rsidRPr="00153DA3">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14:paraId="6A535972" w14:textId="742209A5" w:rsidR="00A523D1" w:rsidRDefault="0063582A">
      <w:pPr>
        <w:spacing w:after="0" w:line="240" w:lineRule="auto"/>
        <w:ind w:right="-160"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Эндрин-бұл инсектицид бірқатар ауыл шаруашылығы дақылдарын, атап айтқанда мақта мен дәнді дақылдарды өсіру кезінде және кеміргіштермен күресу үшін қолданылады. Эндрин жануарлардың зат алмасу процесіне әсер етеді, май </w:t>
      </w:r>
      <w:r>
        <w:rPr>
          <w:rFonts w:ascii="Times New Roman" w:eastAsia="Times New Roman" w:hAnsi="Times New Roman" w:cs="Times New Roman"/>
          <w:sz w:val="28"/>
          <w:szCs w:val="28"/>
        </w:rPr>
        <w:lastRenderedPageBreak/>
        <w:t>тіндерінде пестицидтердің жоғары концентрациясы жинақталады. Жартылай ыдырау кезеңі ұзақ -12 жылға дейін созылады. Адам организміне көбінесе тағам өнімдері арқылы түседі</w:t>
      </w:r>
      <w:r w:rsidR="003D7B4D">
        <w:rPr>
          <w:rFonts w:ascii="Times New Roman" w:eastAsia="Times New Roman" w:hAnsi="Times New Roman" w:cs="Times New Roman"/>
          <w:sz w:val="28"/>
          <w:szCs w:val="28"/>
        </w:rPr>
        <w:t xml:space="preserve"> </w:t>
      </w:r>
      <w:r w:rsidR="003D7B4D" w:rsidRPr="003D7B4D">
        <w:rPr>
          <w:rFonts w:ascii="Times New Roman" w:eastAsia="Times New Roman" w:hAnsi="Times New Roman" w:cs="Times New Roman"/>
          <w:sz w:val="28"/>
          <w:szCs w:val="28"/>
        </w:rPr>
        <w:t>[3</w:t>
      </w:r>
      <w:r w:rsidR="009A26A5" w:rsidRPr="00160EB0">
        <w:rPr>
          <w:rFonts w:ascii="Times New Roman" w:eastAsia="Times New Roman" w:hAnsi="Times New Roman" w:cs="Times New Roman"/>
          <w:sz w:val="28"/>
          <w:szCs w:val="28"/>
        </w:rPr>
        <w:t>9</w:t>
      </w:r>
      <w:r w:rsidR="003D7B4D" w:rsidRPr="003D7B4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1A9B5FE7" w14:textId="7A3468E3" w:rsidR="00A523D1" w:rsidRDefault="0063582A">
      <w:pPr>
        <w:spacing w:after="0" w:line="240" w:lineRule="auto"/>
        <w:ind w:right="-160"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Гептахлор-бастапқыда термиттермен күресу үшін пайдаланылған. Кейіннен мақта зиянкестерімен, шегірткемен, ауыл шаруашылығы дақылдарының басқа да зиянкестерімен және безгек масалармен күресу үшін кеңінен қолданылды. Гептахлор құстардың кейбір түрлерінің, соның ішінде канадалық казарканың және Колумбия өзенінің (АҚШ) бассейніндегі құстарының таралуының қысқаруына себеп бол</w:t>
      </w:r>
      <w:r w:rsidR="00F87C59">
        <w:rPr>
          <w:rFonts w:ascii="Times New Roman" w:eastAsia="Times New Roman" w:hAnsi="Times New Roman" w:cs="Times New Roman"/>
          <w:sz w:val="28"/>
          <w:szCs w:val="28"/>
        </w:rPr>
        <w:t>ған</w:t>
      </w:r>
      <w:r>
        <w:rPr>
          <w:rFonts w:ascii="Times New Roman" w:eastAsia="Times New Roman" w:hAnsi="Times New Roman" w:cs="Times New Roman"/>
          <w:sz w:val="28"/>
          <w:szCs w:val="28"/>
        </w:rPr>
        <w:t>. Жүргізілген зертханалық сынақтар бойынша  үлкен мөлшердегі гептахлор-күзен, егеуқұйрық және қояндардың тіршілігін жою қауіптілігін көрсетті. Гептахлордың шағын дозасының өзі жануарларда мінез-құлқында өзгерістер туғызады және репродуктивті қабілетін төмендетеді.</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Гептахлор канцерогенді заттарға жатады. Адам ағзасына түсудің негізгі жолы-тамақ. Бұл зат АҚШ пен Австралияда ірі қара малдың қанынан табылды [37-40].</w:t>
      </w:r>
    </w:p>
    <w:p w14:paraId="55BAF390" w14:textId="10EBC6FA" w:rsidR="00A523D1" w:rsidRDefault="0063582A">
      <w:pPr>
        <w:spacing w:after="0" w:line="240" w:lineRule="auto"/>
        <w:ind w:right="-160"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Гексахлорбензол (ГХБ)1945 жылы ГХБ алғаш рет астық өңдеу және азық-түлік дақылдарының саңырауқұлақ ауруларымен күресу үшін пайдаланылды. Ол бидай бастарымен күресу үшін кеңінен қолданылды. ГХБ белгілі бір өнеркәсіптік химиялық заттарды өндірудің жанама өнімі және кейбір пестицидтердің құрамындағы қоспа болып табылады</w:t>
      </w:r>
      <w:r w:rsidR="00F87C59">
        <w:rPr>
          <w:rFonts w:ascii="Times New Roman" w:eastAsia="Times New Roman" w:hAnsi="Times New Roman" w:cs="Times New Roman"/>
          <w:sz w:val="28"/>
          <w:szCs w:val="28"/>
        </w:rPr>
        <w:t xml:space="preserve"> [</w:t>
      </w:r>
      <w:r w:rsidR="009A26A5" w:rsidRPr="009A26A5">
        <w:rPr>
          <w:rFonts w:ascii="Times New Roman" w:eastAsia="Times New Roman" w:hAnsi="Times New Roman" w:cs="Times New Roman"/>
          <w:sz w:val="28"/>
          <w:szCs w:val="28"/>
        </w:rPr>
        <w:t>40</w:t>
      </w:r>
      <w:r w:rsidR="00F87C59">
        <w:rPr>
          <w:rFonts w:ascii="Times New Roman" w:eastAsia="Times New Roman" w:hAnsi="Times New Roman" w:cs="Times New Roman"/>
          <w:sz w:val="28"/>
          <w:szCs w:val="28"/>
        </w:rPr>
        <w:t>].</w:t>
      </w:r>
    </w:p>
    <w:p w14:paraId="001EC291" w14:textId="4A46C29D"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1954 жылдан 1959 жылға дейін ГХБ өңделген астықты Түркияның шығысында пайдалану бірқатар симптомдардың пайда болуына, оның ішінде тері қабатының жарық сезгіш зақымдануына, шаншуына және сарқылуына әкелді. Бірнеше мың зардап шеккендердің метаболизм процесінің бұзылуы — гексахлорбензолды порфириясы (адам организмінде ТО</w:t>
      </w:r>
      <w:r w:rsidR="00F87C59">
        <w:rPr>
          <w:rFonts w:ascii="Times New Roman" w:eastAsia="Times New Roman" w:hAnsi="Times New Roman" w:cs="Times New Roman"/>
          <w:sz w:val="28"/>
          <w:szCs w:val="28"/>
        </w:rPr>
        <w:t>Қ</w:t>
      </w:r>
      <w:r>
        <w:rPr>
          <w:rFonts w:ascii="Times New Roman" w:eastAsia="Times New Roman" w:hAnsi="Times New Roman" w:cs="Times New Roman"/>
          <w:sz w:val="28"/>
          <w:szCs w:val="28"/>
        </w:rPr>
        <w:t xml:space="preserve"> жинақталуы салдарынан гемоглобин метаболизмнің аралық өнімдерінің бұзылуы)  дамыды, 14% жағдай өліммен аяқталды. ГХБ эмбриондарға плацента және жаңа туған нәрестелерге емшек сүтімен беріледі. Үлкен мөлшерде жануарлардың кейбір түрлерін өлімге ұшыратады, аз мөлшерде репродуктивті қабілетін төмендетеді. ГХБ барлық азық-түлік өнімдерінде анықталған, мысалы Испаниядағы барлық ет үлгілерінен табылған. Бағалау бойынша, Үндістандағы ГХБ тәуліктік тұтыну адам салмағының килограмына 0,13 мкг құрайды [41].</w:t>
      </w:r>
    </w:p>
    <w:p w14:paraId="371AF3B1" w14:textId="70F5A03A"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Мирекс</w:t>
      </w:r>
      <w:r w:rsidR="00F87C5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1970 жылдары АҚШ, Бельгия, Франция, Германия, Ұлыбритания және Нидерланды елдерінде кеңінен қолданылды. Мирекстің техникалық маркаларының құрамында (пайызбен), 1% мирекс және 2,58% хлордекон бар (қалған қоспадардың саны көрсетілмеген). Мирекс тұрақты пестицидтердің бірі болып саналады, оның топырақтағы жартылай ыдырау кезеңі 10 жылды құрайды. Мирекстің салыстырмалы ұшқыш коэффициенті ұзақ қашықтыққа тасымалдауға мүмкіндік береді. Герметикалық қаптамада өзінің қасиеттерін шексіз уақытқа дейін сақтайды. КСРО/РФ-да мирекс іс жүзінде қолданылмады және 1965-1999 жылдардағы улы химикаттар туралы анықтамалар мен ғылыми мақалаларда көрсетілмеген. </w:t>
      </w:r>
      <w:r w:rsidR="00F87C59">
        <w:rPr>
          <w:rFonts w:ascii="Times New Roman" w:eastAsia="Times New Roman" w:hAnsi="Times New Roman" w:cs="Times New Roman"/>
          <w:sz w:val="28"/>
          <w:szCs w:val="28"/>
        </w:rPr>
        <w:t>Мирекстің т</w:t>
      </w:r>
      <w:r>
        <w:rPr>
          <w:rFonts w:ascii="Times New Roman" w:eastAsia="Times New Roman" w:hAnsi="Times New Roman" w:cs="Times New Roman"/>
          <w:sz w:val="28"/>
          <w:szCs w:val="28"/>
        </w:rPr>
        <w:t>оксинділігі: сүтқоректілер үшін орташа: егеуқұйрықтар үшін LD50 = 235 мг / кг, ал қояндардағы тері арқылы токсинділігі 80 мг/кг</w:t>
      </w:r>
      <w:r w:rsidR="00F87C59">
        <w:rPr>
          <w:rFonts w:ascii="Times New Roman" w:eastAsia="Times New Roman" w:hAnsi="Times New Roman" w:cs="Times New Roman"/>
          <w:sz w:val="28"/>
          <w:szCs w:val="28"/>
        </w:rPr>
        <w:t xml:space="preserve"> құрайды</w:t>
      </w:r>
      <w:r>
        <w:rPr>
          <w:rFonts w:ascii="Times New Roman" w:eastAsia="Times New Roman" w:hAnsi="Times New Roman" w:cs="Times New Roman"/>
          <w:sz w:val="28"/>
          <w:szCs w:val="28"/>
        </w:rPr>
        <w:t>. Мирекс адамда эндокриндік аурулардың туындауына және канцерогендік аурулардың қаупін тудыруы мүмкін [42].</w:t>
      </w:r>
    </w:p>
    <w:p w14:paraId="20039DED" w14:textId="29D74BB1" w:rsidR="00A523D1" w:rsidRDefault="0063582A">
      <w:pPr>
        <w:spacing w:after="0" w:line="240" w:lineRule="auto"/>
        <w:ind w:right="-160" w:firstLine="567"/>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lastRenderedPageBreak/>
        <w:t>Токсафен</w:t>
      </w:r>
      <w:r w:rsidR="00F87C59">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 xml:space="preserve"> мақта, дәнді дақылдар, жемістер, жаңғақтар мен көкөністерді өсіруде, сондай-ақ үй жануарларында кенелермен күресу үшін қолданыл</w:t>
      </w:r>
      <w:r w:rsidR="00F87C59">
        <w:rPr>
          <w:rFonts w:ascii="Times New Roman" w:eastAsia="Times New Roman" w:hAnsi="Times New Roman" w:cs="Times New Roman"/>
          <w:sz w:val="28"/>
          <w:szCs w:val="28"/>
        </w:rPr>
        <w:t>атын</w:t>
      </w:r>
      <w:r w:rsidR="00F87C59" w:rsidRPr="00F87C59">
        <w:rPr>
          <w:rFonts w:ascii="Times New Roman" w:eastAsia="Times New Roman" w:hAnsi="Times New Roman" w:cs="Times New Roman"/>
          <w:sz w:val="28"/>
          <w:szCs w:val="28"/>
        </w:rPr>
        <w:t xml:space="preserve"> </w:t>
      </w:r>
      <w:r w:rsidR="00F87C59">
        <w:rPr>
          <w:rFonts w:ascii="Times New Roman" w:eastAsia="Times New Roman" w:hAnsi="Times New Roman" w:cs="Times New Roman"/>
          <w:sz w:val="28"/>
          <w:szCs w:val="28"/>
        </w:rPr>
        <w:t>инсектицид</w:t>
      </w:r>
      <w:r>
        <w:rPr>
          <w:rFonts w:ascii="Times New Roman" w:eastAsia="Times New Roman" w:hAnsi="Times New Roman" w:cs="Times New Roman"/>
          <w:sz w:val="28"/>
          <w:szCs w:val="28"/>
        </w:rPr>
        <w:t>. 1975 жылы АҚШ-та ең көп қолданылатын пестицидтер болды. Жартылай ыдырау кезеңі-12 жылды құрайды.</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Адам ағзасына токсафен негізінен тағаммен түседі. Токсафен уыттылығы адам ағзасына тікелей әсер еткенде жоғары болмаса да, зертханалық жануарларға сынақ нәтижелері бойынша адам организмі үшін канцерогендер тобына жатқызылды. Токсофен балықтар үшін жоғары токсинді</w:t>
      </w:r>
      <w:r w:rsidR="008A6E0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8A6E0E">
        <w:rPr>
          <w:rFonts w:ascii="Times New Roman" w:eastAsia="Times New Roman" w:hAnsi="Times New Roman" w:cs="Times New Roman"/>
          <w:sz w:val="28"/>
          <w:szCs w:val="28"/>
        </w:rPr>
        <w:t>Т</w:t>
      </w:r>
      <w:r>
        <w:rPr>
          <w:rFonts w:ascii="Times New Roman" w:eastAsia="Times New Roman" w:hAnsi="Times New Roman" w:cs="Times New Roman"/>
          <w:sz w:val="28"/>
          <w:szCs w:val="28"/>
        </w:rPr>
        <w:t>оксафеннің әсерінен форель балығының 90 күннен кейін салмағы 46% - ға қысқарған және уылдырығының тірішілікке қабілеттілігі төмендеген</w:t>
      </w:r>
      <w:r w:rsidR="008A6E0E">
        <w:rPr>
          <w:rFonts w:ascii="Times New Roman" w:eastAsia="Times New Roman" w:hAnsi="Times New Roman" w:cs="Times New Roman"/>
          <w:sz w:val="28"/>
          <w:szCs w:val="28"/>
        </w:rPr>
        <w:t xml:space="preserve"> [43].</w:t>
      </w:r>
    </w:p>
    <w:p w14:paraId="45CE600B" w14:textId="77777777" w:rsidR="00A523D1" w:rsidRDefault="0063582A">
      <w:pPr>
        <w:spacing w:after="0" w:line="240" w:lineRule="auto"/>
        <w:ind w:right="-160" w:firstLine="567"/>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Полихлорбифенилдер (ПХБ).</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ПХБ өнеркәсіпте жылу тасығыштар ретінде, бояуда, көшірме қағазда және пластмассада қосымша ретінде, сондай-ақ электр трансформаторлары мен конденсаторларда пайдаланылады. ПХБ-ның 13209 түрі диоксиндер сияқты токсинді. ПХБ тұрақтылығы хлорлау дәрежесіне байланысты, жартылай ыдырау кезеңі 10 күннен бір жарым жылға дейін болуы мүмкін.</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ПХБ балықтар үшін токсинді: үлкен мөлшерде өлімге алып келеді, шағын балықтарда уылдырықтың бұзылуына әсерін тигізеді. Зерттеулерлерге сәйкес жабайы жануарлардың кейбір түрлерінің репродуктивтік және иммундық жүйелерінің бұзылуына алып келгені анықталған [43,44].</w:t>
      </w:r>
    </w:p>
    <w:p w14:paraId="194762C3" w14:textId="570EEA4F"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ПХБ ластанған тамақ өнімдерімен адам ағзасына түседі. 1968 жылы Жапонияда және 1979 жылы Тайванда ПХБ ластанған күріш майын тұтыну тырнақ пластиналары мен шырышты қабықтардың пигменттелуін, көз қабақтарының қалыңдығын, шаршағандықты, жүрек айнуы мен құсу </w:t>
      </w:r>
      <w:r w:rsidR="006B7F63">
        <w:rPr>
          <w:rFonts w:ascii="Times New Roman" w:eastAsia="Times New Roman" w:hAnsi="Times New Roman" w:cs="Times New Roman"/>
          <w:sz w:val="28"/>
          <w:szCs w:val="28"/>
        </w:rPr>
        <w:t>сияқты аурулардың себебі болды</w:t>
      </w:r>
      <w:r>
        <w:rPr>
          <w:rFonts w:ascii="Times New Roman" w:eastAsia="Times New Roman" w:hAnsi="Times New Roman" w:cs="Times New Roman"/>
          <w:sz w:val="28"/>
          <w:szCs w:val="28"/>
        </w:rPr>
        <w:t>. Тайванда ПХБ әсеріне ұшыраған әйелдер жеті жыл бойы дамуы мен мінез-құлқы бұзылған балалар</w:t>
      </w:r>
      <w:r w:rsidR="00327C3D">
        <w:rPr>
          <w:rFonts w:ascii="Times New Roman" w:eastAsia="Times New Roman" w:hAnsi="Times New Roman" w:cs="Times New Roman"/>
          <w:sz w:val="28"/>
          <w:szCs w:val="28"/>
        </w:rPr>
        <w:t>ды</w:t>
      </w:r>
      <w:r>
        <w:rPr>
          <w:rFonts w:ascii="Times New Roman" w:eastAsia="Times New Roman" w:hAnsi="Times New Roman" w:cs="Times New Roman"/>
          <w:sz w:val="28"/>
          <w:szCs w:val="28"/>
        </w:rPr>
        <w:t xml:space="preserve"> дүниеге </w:t>
      </w:r>
      <w:r w:rsidR="00327C3D">
        <w:rPr>
          <w:rFonts w:ascii="Times New Roman" w:eastAsia="Times New Roman" w:hAnsi="Times New Roman" w:cs="Times New Roman"/>
          <w:sz w:val="28"/>
          <w:szCs w:val="28"/>
        </w:rPr>
        <w:t>ә</w:t>
      </w:r>
      <w:r>
        <w:rPr>
          <w:rFonts w:ascii="Times New Roman" w:eastAsia="Times New Roman" w:hAnsi="Times New Roman" w:cs="Times New Roman"/>
          <w:sz w:val="28"/>
          <w:szCs w:val="28"/>
        </w:rPr>
        <w:t>келді [45]. Сондай-ақ, Мичиган көлінен жұқтырылған балықтарды көп тұтынған аналардан туған балалардың қысқа мерзімді есте сақтауының бұзылуы анықталды. ПХБ адамның иммундық жүйесінің жұмысын бұзады және адам организмі үшін тұрақты канцерогендерге жатады.</w:t>
      </w:r>
    </w:p>
    <w:p w14:paraId="62A4815E" w14:textId="68157BE1" w:rsidR="00A523D1" w:rsidRDefault="0063582A">
      <w:pPr>
        <w:spacing w:after="0" w:line="240" w:lineRule="auto"/>
        <w:ind w:right="-160" w:firstLine="567"/>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Полихлорланған дибензодиоксиндер (ПХДД, диоксиндер) химиялық заттардың толық жанбау нәтижесінде, сондай-ақ пестицидтер мен құрамында хлоры бар басқа да заттарды өндіру кезінде пайда болады. ПХДД қосылыстары негізінен медициналық, коммуналдық-тұрмыстық және қауіпті қалдықтарды жағу нәтижесінде, сондай-ақ автомобильдерден бөлінетін газдар, шымтезек, көмір және ағаш жануы кезінде пайда болады. Диоксиндердің 75 түрінің 7 түрі өте  қауіпті. Олардың бірі бірінші қолданғаннан кейін 10-12 жыл өткен соңда топырақта табылған. Диоксиндер адам денсаулығына зиянды әсер етеді, иммунитетті төмендетеді, ферментацияны бұзады және терінің зақымдануына әкеледі (хлоракне), адам үшін канцерогендердің тобына жатады. Зертханалық жануарларға сынаулар басқа да бірқатар зиянды әсерлерді, оның ішінде туа біткен кемістіктер мен өлі туулар санының ұлғаюына алып келетіні анықталды. Балықтар</w:t>
      </w:r>
      <w:r w:rsidR="00161250">
        <w:rPr>
          <w:rFonts w:ascii="Times New Roman" w:eastAsia="Times New Roman" w:hAnsi="Times New Roman" w:cs="Times New Roman"/>
          <w:sz w:val="28"/>
          <w:szCs w:val="28"/>
        </w:rPr>
        <w:t>дың</w:t>
      </w:r>
      <w:r>
        <w:rPr>
          <w:rFonts w:ascii="Times New Roman" w:eastAsia="Times New Roman" w:hAnsi="Times New Roman" w:cs="Times New Roman"/>
          <w:sz w:val="28"/>
          <w:szCs w:val="28"/>
        </w:rPr>
        <w:t xml:space="preserve"> тіршілік етуіне әсер</w:t>
      </w:r>
      <w:r w:rsidR="00161250">
        <w:rPr>
          <w:rFonts w:ascii="Times New Roman" w:eastAsia="Times New Roman" w:hAnsi="Times New Roman" w:cs="Times New Roman"/>
          <w:sz w:val="28"/>
          <w:szCs w:val="28"/>
        </w:rPr>
        <w:t xml:space="preserve"> етіп,</w:t>
      </w:r>
      <w:r>
        <w:rPr>
          <w:rFonts w:ascii="Times New Roman" w:eastAsia="Times New Roman" w:hAnsi="Times New Roman" w:cs="Times New Roman"/>
          <w:sz w:val="28"/>
          <w:szCs w:val="28"/>
        </w:rPr>
        <w:t xml:space="preserve"> тез өлімге әкеледі. Адам ағзасына түсудің негізгі көзі етті тағамдар болып табылады.</w:t>
      </w:r>
    </w:p>
    <w:p w14:paraId="5C03EBA2" w14:textId="77777777" w:rsidR="00A523D1" w:rsidRDefault="0063582A">
      <w:pPr>
        <w:spacing w:after="0" w:line="240" w:lineRule="auto"/>
        <w:ind w:right="-160" w:firstLine="567"/>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Полихлорланған дибензофуранды (ПХДФ, фурандар) қосылыстар диоксиндер сияқты процестердің нәтижесінде, сондай-ақ ПХБ өндірісі кезінде пайда болады. ПХДФ қоқыс жағатын қондырғылар мен автокөлік қалдықтарынан </w:t>
      </w:r>
      <w:r>
        <w:rPr>
          <w:rFonts w:ascii="Times New Roman" w:eastAsia="Times New Roman" w:hAnsi="Times New Roman" w:cs="Times New Roman"/>
          <w:sz w:val="28"/>
          <w:szCs w:val="28"/>
        </w:rPr>
        <w:lastRenderedPageBreak/>
        <w:t>табылған. Фуранның құрылымы мен уытты әсері бойынша диоксиндерге ұқсас. Әртүрлі уланулардың 135 түрі бар. Фурандар ұзақ уақыт бойы қоршаған ортада сақталады және тұрақты адам канцерогендеріне жатады. Адам ағзасына түсудің негізгі көзі етті тағамдар болып табылады [46].</w:t>
      </w:r>
    </w:p>
    <w:p w14:paraId="1D7382B1" w14:textId="77777777"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ТОЛ-дың ластану көздері агрохимикаттар мен өнеркәсіптік химикаттарды тиісінше пайдаланбау және жою, жоғары температуралар мен жану процестері, сондай-ақ өнеркәсіптік процестердің немесе жанудың жағымсыз жанама өнімдері [47].</w:t>
      </w:r>
    </w:p>
    <w:p w14:paraId="736975CC" w14:textId="1BA0EE49" w:rsidR="00A523D1" w:rsidRDefault="0063582A">
      <w:pPr>
        <w:keepNext/>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Соңғы онжылдықта тұрақты </w:t>
      </w:r>
      <w:r w:rsidR="009851B2" w:rsidRPr="009851B2">
        <w:rPr>
          <w:rFonts w:ascii="Times New Roman" w:eastAsia="Times New Roman" w:hAnsi="Times New Roman" w:cs="Times New Roman"/>
          <w:sz w:val="28"/>
          <w:szCs w:val="28"/>
        </w:rPr>
        <w:t>органикалық қосылыстар</w:t>
      </w:r>
      <w:r w:rsidR="009851B2">
        <w:rPr>
          <w:rFonts w:ascii="Times New Roman" w:eastAsia="Times New Roman" w:hAnsi="Times New Roman" w:cs="Times New Roman"/>
          <w:sz w:val="28"/>
          <w:szCs w:val="28"/>
        </w:rPr>
        <w:t>дың</w:t>
      </w:r>
      <w:r w:rsidR="009851B2" w:rsidRPr="009851B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басым тізімі жаңартылып, оған 2017 жылы Стокгольм конвенциясында аталған полибромирленген дифенилдік эфирлер және гексабромциклодекандар, бромдалған антипирендер сияқты қосылыстарды қосу үшін жаңартылды. Жақында танылған галогенденген қосылыстардың тағы бір тобы перфторирленген алкильді заттар болып табылады, олардың ішінде перфтороктанды сульфонат (ПФОС), оның тұздары мен перфтороктанды сульфонилфториді де 2017 жылы Стокгольм тізіміне енгізілді. Жаңа тізімдегі басқа қосылыстар эндосульфан, линдан, пентахлорбензол, хлордекон және гексабромциклодекандарды (ГБЦД) қамтиды [48].</w:t>
      </w:r>
    </w:p>
    <w:p w14:paraId="2FD90779" w14:textId="333404B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Соңғы уақытқа дейін ең көп қолданылатын пестицидтер қатарына хлорл</w:t>
      </w:r>
      <w:r w:rsidR="00647645">
        <w:rPr>
          <w:rFonts w:ascii="Times New Roman" w:eastAsia="Times New Roman" w:hAnsi="Times New Roman" w:cs="Times New Roman"/>
          <w:sz w:val="28"/>
          <w:szCs w:val="28"/>
        </w:rPr>
        <w:t>органикалық</w:t>
      </w:r>
      <w:r>
        <w:rPr>
          <w:rFonts w:ascii="Times New Roman" w:eastAsia="Times New Roman" w:hAnsi="Times New Roman" w:cs="Times New Roman"/>
          <w:sz w:val="28"/>
          <w:szCs w:val="28"/>
        </w:rPr>
        <w:t xml:space="preserve"> пестицидтерді (</w:t>
      </w:r>
      <w:r w:rsidR="00647645">
        <w:rPr>
          <w:rFonts w:ascii="Times New Roman" w:eastAsia="Times New Roman" w:hAnsi="Times New Roman" w:cs="Times New Roman"/>
          <w:sz w:val="28"/>
          <w:szCs w:val="28"/>
        </w:rPr>
        <w:t>ХО</w:t>
      </w:r>
      <w:r>
        <w:rPr>
          <w:rFonts w:ascii="Times New Roman" w:eastAsia="Times New Roman" w:hAnsi="Times New Roman" w:cs="Times New Roman"/>
          <w:sz w:val="28"/>
          <w:szCs w:val="28"/>
        </w:rPr>
        <w:t>П) жатқызамыз. Бұл қосылыстардың өткір токсинділігі әртүрлі, олардың ерекшелігі қоршаған орта объектілеріндегі жоғары төзімділігі және тірі организмдердің май тіндерінде жинақталу үрдісі болып табылады. Пестицидтердің қауіптілігін бағалаудың және оларды жіктеудің жүйелі тәсіліне арналған жұмыстарда Х</w:t>
      </w:r>
      <w:r w:rsidR="00647645">
        <w:rPr>
          <w:rFonts w:ascii="Times New Roman" w:eastAsia="Times New Roman" w:hAnsi="Times New Roman" w:cs="Times New Roman"/>
          <w:sz w:val="28"/>
          <w:szCs w:val="28"/>
        </w:rPr>
        <w:t>О</w:t>
      </w:r>
      <w:r>
        <w:rPr>
          <w:rFonts w:ascii="Times New Roman" w:eastAsia="Times New Roman" w:hAnsi="Times New Roman" w:cs="Times New Roman"/>
          <w:sz w:val="28"/>
          <w:szCs w:val="28"/>
        </w:rPr>
        <w:t>П-дің тұрақтылығы мен биоаккумуляциясының критерийлері ең жоғары баллға ие</w:t>
      </w:r>
      <w:r w:rsidR="00161250">
        <w:rPr>
          <w:rFonts w:ascii="Times New Roman" w:eastAsia="Times New Roman" w:hAnsi="Times New Roman" w:cs="Times New Roman"/>
          <w:sz w:val="28"/>
          <w:szCs w:val="28"/>
        </w:rPr>
        <w:t xml:space="preserve"> [4</w:t>
      </w:r>
      <w:r w:rsidR="00C63BA8">
        <w:rPr>
          <w:rFonts w:ascii="Times New Roman" w:eastAsia="Times New Roman" w:hAnsi="Times New Roman" w:cs="Times New Roman"/>
          <w:sz w:val="28"/>
          <w:szCs w:val="28"/>
        </w:rPr>
        <w:t>9</w:t>
      </w:r>
      <w:r w:rsidR="00161250">
        <w:rPr>
          <w:rFonts w:ascii="Times New Roman" w:eastAsia="Times New Roman" w:hAnsi="Times New Roman" w:cs="Times New Roman"/>
          <w:sz w:val="28"/>
          <w:szCs w:val="28"/>
        </w:rPr>
        <w:t>].</w:t>
      </w:r>
    </w:p>
    <w:p w14:paraId="34008A3E" w14:textId="7524E284"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Бірқатар елдерде тұрақты </w:t>
      </w:r>
      <w:r w:rsidR="00647645">
        <w:rPr>
          <w:rFonts w:ascii="Times New Roman" w:eastAsia="Times New Roman" w:hAnsi="Times New Roman" w:cs="Times New Roman"/>
          <w:sz w:val="28"/>
          <w:szCs w:val="28"/>
        </w:rPr>
        <w:t>ХО</w:t>
      </w:r>
      <w:r>
        <w:rPr>
          <w:rFonts w:ascii="Times New Roman" w:eastAsia="Times New Roman" w:hAnsi="Times New Roman" w:cs="Times New Roman"/>
          <w:sz w:val="28"/>
          <w:szCs w:val="28"/>
        </w:rPr>
        <w:t>П-ді қолдануға тыйым салынады және ауыл шаруашылығында тұрақты Х</w:t>
      </w:r>
      <w:r w:rsidR="00647645">
        <w:rPr>
          <w:rFonts w:ascii="Times New Roman" w:eastAsia="Times New Roman" w:hAnsi="Times New Roman" w:cs="Times New Roman"/>
          <w:sz w:val="28"/>
          <w:szCs w:val="28"/>
        </w:rPr>
        <w:t>О</w:t>
      </w:r>
      <w:r>
        <w:rPr>
          <w:rFonts w:ascii="Times New Roman" w:eastAsia="Times New Roman" w:hAnsi="Times New Roman" w:cs="Times New Roman"/>
          <w:sz w:val="28"/>
          <w:szCs w:val="28"/>
        </w:rPr>
        <w:t>П-ді қолданудың орнына қауіпсіз органофосфор пестицидтеріне және синтетикалық пиретроидтарға ауысуы жалғасуда. Бірақ қоршаған ортаға енгізілген Х</w:t>
      </w:r>
      <w:r w:rsidR="00647645">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П-дің мөлшері өте жоғары, сондықтан олардың қоршаған ортаға және адам денсаулығына зиянды әсерін ескермеуге болмайды. </w:t>
      </w:r>
    </w:p>
    <w:p w14:paraId="13C44BD6" w14:textId="7CE48B2B"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w:t>
      </w:r>
      <w:r w:rsidR="00647645">
        <w:rPr>
          <w:rFonts w:ascii="Times New Roman" w:eastAsia="Times New Roman" w:hAnsi="Times New Roman" w:cs="Times New Roman"/>
          <w:sz w:val="28"/>
          <w:szCs w:val="28"/>
        </w:rPr>
        <w:t>О</w:t>
      </w:r>
      <w:r>
        <w:rPr>
          <w:rFonts w:ascii="Times New Roman" w:eastAsia="Times New Roman" w:hAnsi="Times New Roman" w:cs="Times New Roman"/>
          <w:sz w:val="28"/>
          <w:szCs w:val="28"/>
        </w:rPr>
        <w:t>П және синтетикалық пиретроидтер қоршаған ортаны және ауылшаруашылық өнімдерін басым ластаушылардың бірі болғандықтан, судағы және тамақ өнімдеріндегі Х</w:t>
      </w:r>
      <w:r w:rsidR="00647645">
        <w:rPr>
          <w:rFonts w:ascii="Times New Roman" w:eastAsia="Times New Roman" w:hAnsi="Times New Roman" w:cs="Times New Roman"/>
          <w:sz w:val="28"/>
          <w:szCs w:val="28"/>
        </w:rPr>
        <w:t>О</w:t>
      </w:r>
      <w:r w:rsidR="005501D6" w:rsidRPr="005501D6">
        <w:rPr>
          <w:rFonts w:ascii="Times New Roman" w:eastAsia="Times New Roman" w:hAnsi="Times New Roman" w:cs="Times New Roman"/>
          <w:sz w:val="28"/>
          <w:szCs w:val="28"/>
        </w:rPr>
        <w:t>П</w:t>
      </w:r>
      <w:r>
        <w:rPr>
          <w:rFonts w:ascii="Times New Roman" w:eastAsia="Times New Roman" w:hAnsi="Times New Roman" w:cs="Times New Roman"/>
          <w:sz w:val="28"/>
          <w:szCs w:val="28"/>
        </w:rPr>
        <w:t>-дің қалдық мөлшерінің пайда болуы оларды қатаң бақылау қажеттілігі туралы үлкен алаңдаушылық тудырды. Ең көп таралған Х</w:t>
      </w:r>
      <w:r w:rsidR="00647645">
        <w:rPr>
          <w:rFonts w:ascii="Times New Roman" w:eastAsia="Times New Roman" w:hAnsi="Times New Roman" w:cs="Times New Roman"/>
          <w:sz w:val="28"/>
          <w:szCs w:val="28"/>
        </w:rPr>
        <w:t>О</w:t>
      </w:r>
      <w:r>
        <w:rPr>
          <w:rFonts w:ascii="Times New Roman" w:eastAsia="Times New Roman" w:hAnsi="Times New Roman" w:cs="Times New Roman"/>
          <w:sz w:val="28"/>
          <w:szCs w:val="28"/>
        </w:rPr>
        <w:t>П-дің қатарына гексахлорциклогексанның альфа және гамма изомерлері (ГХЦГ), 4,4’-дихлордифенилтрихлорметилметан (ДДТ), альдрин, гептахлор және 2,4-дихлорфеноксиацет қышқылы (2,4-Д) жатады. Ең танымал синтетикалық пиретроидтер - декис және сумицидин болып табылады [49-51].</w:t>
      </w:r>
    </w:p>
    <w:p w14:paraId="6C9E0604" w14:textId="640C131D"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Қоршаған ортаны Х</w:t>
      </w:r>
      <w:r w:rsidR="00647645">
        <w:rPr>
          <w:rFonts w:ascii="Times New Roman" w:eastAsia="Times New Roman" w:hAnsi="Times New Roman" w:cs="Times New Roman"/>
          <w:sz w:val="28"/>
          <w:szCs w:val="28"/>
        </w:rPr>
        <w:t>О</w:t>
      </w:r>
      <w:r>
        <w:rPr>
          <w:rFonts w:ascii="Times New Roman" w:eastAsia="Times New Roman" w:hAnsi="Times New Roman" w:cs="Times New Roman"/>
          <w:sz w:val="28"/>
          <w:szCs w:val="28"/>
        </w:rPr>
        <w:t>П-мен ластау проблемасы биосфераның тұрақты хлор</w:t>
      </w:r>
      <w:r w:rsidR="00647645">
        <w:rPr>
          <w:rFonts w:ascii="Times New Roman" w:eastAsia="Times New Roman" w:hAnsi="Times New Roman" w:cs="Times New Roman"/>
          <w:sz w:val="28"/>
          <w:szCs w:val="28"/>
        </w:rPr>
        <w:t>органикалық</w:t>
      </w:r>
      <w:r>
        <w:rPr>
          <w:rFonts w:ascii="Times New Roman" w:eastAsia="Times New Roman" w:hAnsi="Times New Roman" w:cs="Times New Roman"/>
          <w:sz w:val="28"/>
          <w:szCs w:val="28"/>
        </w:rPr>
        <w:t xml:space="preserve"> қосылыстармен (Х</w:t>
      </w:r>
      <w:r w:rsidR="00647645">
        <w:rPr>
          <w:rFonts w:ascii="Times New Roman" w:eastAsia="Times New Roman" w:hAnsi="Times New Roman" w:cs="Times New Roman"/>
          <w:sz w:val="28"/>
          <w:szCs w:val="28"/>
        </w:rPr>
        <w:t>О</w:t>
      </w:r>
      <w:r>
        <w:rPr>
          <w:rFonts w:ascii="Times New Roman" w:eastAsia="Times New Roman" w:hAnsi="Times New Roman" w:cs="Times New Roman"/>
          <w:sz w:val="28"/>
          <w:szCs w:val="28"/>
        </w:rPr>
        <w:t>Қ), атап айтқанда, қоршаған ортада өзін-өзі ұстайтын диоксиндер мен полихлорланған бифенилдер сияқты қосылыстармен улануының жалпы проблемасының бөлігі болып табылады. Қоршаған орта объектілерінде мұндай Х</w:t>
      </w:r>
      <w:r w:rsidR="00647645">
        <w:rPr>
          <w:rFonts w:ascii="Times New Roman" w:eastAsia="Times New Roman" w:hAnsi="Times New Roman" w:cs="Times New Roman"/>
          <w:sz w:val="28"/>
          <w:szCs w:val="28"/>
        </w:rPr>
        <w:t>О</w:t>
      </w:r>
      <w:r>
        <w:rPr>
          <w:rFonts w:ascii="Times New Roman" w:eastAsia="Times New Roman" w:hAnsi="Times New Roman" w:cs="Times New Roman"/>
          <w:sz w:val="28"/>
          <w:szCs w:val="28"/>
        </w:rPr>
        <w:t>Қ-дың болуы көбінесе ДДТ және басқа Х</w:t>
      </w:r>
      <w:r w:rsidR="00647645">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П-дің үлкен шоғырлануымен байланысты болады. Сонымен қатар, </w:t>
      </w:r>
      <w:r>
        <w:rPr>
          <w:rFonts w:ascii="Times New Roman" w:eastAsia="Times New Roman" w:hAnsi="Times New Roman" w:cs="Times New Roman"/>
          <w:sz w:val="28"/>
          <w:szCs w:val="28"/>
        </w:rPr>
        <w:lastRenderedPageBreak/>
        <w:t>диоксиндердің қоршаған ортаға және халықтың денсаулығына зиянды әсері Х</w:t>
      </w:r>
      <w:r w:rsidR="00647645">
        <w:rPr>
          <w:rFonts w:ascii="Times New Roman" w:eastAsia="Times New Roman" w:hAnsi="Times New Roman" w:cs="Times New Roman"/>
          <w:sz w:val="28"/>
          <w:szCs w:val="28"/>
        </w:rPr>
        <w:t>О</w:t>
      </w:r>
      <w:r>
        <w:rPr>
          <w:rFonts w:ascii="Times New Roman" w:eastAsia="Times New Roman" w:hAnsi="Times New Roman" w:cs="Times New Roman"/>
          <w:sz w:val="28"/>
          <w:szCs w:val="28"/>
        </w:rPr>
        <w:t>П-дің әсерінен асып кетуі мүмкін.</w:t>
      </w:r>
    </w:p>
    <w:p w14:paraId="0559A6EA" w14:textId="657DF9F0"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Осылайша, азық-түлік шикізаты мен тамақ өнімдерінің Х</w:t>
      </w:r>
      <w:r w:rsidR="00647645">
        <w:rPr>
          <w:rFonts w:ascii="Times New Roman" w:eastAsia="Times New Roman" w:hAnsi="Times New Roman" w:cs="Times New Roman"/>
          <w:sz w:val="28"/>
          <w:szCs w:val="28"/>
        </w:rPr>
        <w:t>О</w:t>
      </w:r>
      <w:r>
        <w:rPr>
          <w:rFonts w:ascii="Times New Roman" w:eastAsia="Times New Roman" w:hAnsi="Times New Roman" w:cs="Times New Roman"/>
          <w:sz w:val="28"/>
          <w:szCs w:val="28"/>
        </w:rPr>
        <w:t>П-мен және  синтетикалық пиретроидтармен ластануын анықтау әлеуметтік-гигиеналық мониторинг жүйесіндегі маңызды міндет болып табылады. Соңғы жылдардағы зерттеулер қазіргі кездегі химиялық токсиканттардың ішінде халықтың денсаулығы мен қоршаған орта үшін басты қауіп ДДТ емес, ауыр металдар мен жоғары уытты Х</w:t>
      </w:r>
      <w:r w:rsidR="00647645">
        <w:rPr>
          <w:rFonts w:ascii="Times New Roman" w:eastAsia="Times New Roman" w:hAnsi="Times New Roman" w:cs="Times New Roman"/>
          <w:sz w:val="28"/>
          <w:szCs w:val="28"/>
        </w:rPr>
        <w:t>О</w:t>
      </w:r>
      <w:r>
        <w:rPr>
          <w:rFonts w:ascii="Times New Roman" w:eastAsia="Times New Roman" w:hAnsi="Times New Roman" w:cs="Times New Roman"/>
          <w:sz w:val="28"/>
          <w:szCs w:val="28"/>
        </w:rPr>
        <w:t>Қ (диоксиндер мен полихлорланған бифенилдер) екенін дәлелдегенімен, Х</w:t>
      </w:r>
      <w:r w:rsidR="00647645">
        <w:rPr>
          <w:rFonts w:ascii="Times New Roman" w:eastAsia="Times New Roman" w:hAnsi="Times New Roman" w:cs="Times New Roman"/>
          <w:sz w:val="28"/>
          <w:szCs w:val="28"/>
        </w:rPr>
        <w:t>О</w:t>
      </w:r>
      <w:r>
        <w:rPr>
          <w:rFonts w:ascii="Times New Roman" w:eastAsia="Times New Roman" w:hAnsi="Times New Roman" w:cs="Times New Roman"/>
          <w:sz w:val="28"/>
          <w:szCs w:val="28"/>
        </w:rPr>
        <w:t>П құрамын тамақ, ауыз су және емшек сүтінен бақылау мәселесі өзекті болып табылады. Қазіргі жағдайда пестицидтердің жаңа буынының өндірісі – синтетикалық пиретроидтер, олар әлдеқайда аз токсинді, зиянсыз өнімдерге тез ыдырайды және селективті әсерге ие – Х</w:t>
      </w:r>
      <w:r w:rsidR="00647645">
        <w:rPr>
          <w:rFonts w:ascii="Times New Roman" w:eastAsia="Times New Roman" w:hAnsi="Times New Roman" w:cs="Times New Roman"/>
          <w:sz w:val="28"/>
          <w:szCs w:val="28"/>
        </w:rPr>
        <w:t>О</w:t>
      </w:r>
      <w:r>
        <w:rPr>
          <w:rFonts w:ascii="Times New Roman" w:eastAsia="Times New Roman" w:hAnsi="Times New Roman" w:cs="Times New Roman"/>
          <w:sz w:val="28"/>
          <w:szCs w:val="28"/>
        </w:rPr>
        <w:t>П-ге тиімді балама болып табылады [52,53].</w:t>
      </w:r>
    </w:p>
    <w:p w14:paraId="5B65225E" w14:textId="2A076697" w:rsidR="00A523D1" w:rsidRDefault="004837D4">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Тұрақты органикалық қосылыстардан қ</w:t>
      </w:r>
      <w:r w:rsidR="0063582A">
        <w:rPr>
          <w:rFonts w:ascii="Times New Roman" w:eastAsia="Times New Roman" w:hAnsi="Times New Roman" w:cs="Times New Roman"/>
          <w:sz w:val="28"/>
          <w:szCs w:val="28"/>
        </w:rPr>
        <w:t xml:space="preserve">орғаныс шараларын енгізудің I кезеңінде пестицидтерді қолданудың негізгі мақсаты зиянды заттарды жою болып табылады және жоғары тұтыну нормалары бар бейорганикалық қосылыстар қолданылады. </w:t>
      </w:r>
    </w:p>
    <w:p w14:paraId="51E4554D"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II кезеңде белсенділігі мен селективтілігі жоғары органикалық препараттардың пайда болуына, дақылдарды өсірудің қарқынды технологияларын енгізуге байланысты қорғаныс шараларының стратегиясы өзгерді. Пестицидтерді қолдану мақсаты зиянкестерді жою емес, олардың санын, зияндылық дәрежесін экономикалық шегіне дейін азайту болып табылады.</w:t>
      </w:r>
    </w:p>
    <w:p w14:paraId="3FA94D0E" w14:textId="69E58268"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Қазіргі уақытта III кезеңде агроценоздарды реттеу міндеті пестицидтердің зиянды объектілерге тікелей әсерін ғана емес, сонымен қатар олардың агроценоздардың барлық компоненттеріне жанама әсерін, сондай-ақ ұзақ мерзімді салдарын ескере отырып қойылған. Препараттар ассортиментінде тек зиянкестермен күресу мақсатында пестицидтер ғана емес, сонымен қатар реттеуші әсер ететін феромондар, ювеноидтар және т. б. хлор</w:t>
      </w:r>
      <w:r w:rsidR="00647645">
        <w:rPr>
          <w:rFonts w:ascii="Times New Roman" w:eastAsia="Times New Roman" w:hAnsi="Times New Roman" w:cs="Times New Roman"/>
          <w:sz w:val="28"/>
          <w:szCs w:val="28"/>
        </w:rPr>
        <w:t>органикалық</w:t>
      </w:r>
      <w:r>
        <w:rPr>
          <w:rFonts w:ascii="Times New Roman" w:eastAsia="Times New Roman" w:hAnsi="Times New Roman" w:cs="Times New Roman"/>
          <w:sz w:val="28"/>
          <w:szCs w:val="28"/>
        </w:rPr>
        <w:t xml:space="preserve"> пестицидтер қолданылады.</w:t>
      </w:r>
    </w:p>
    <w:p w14:paraId="5CFDE302"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Өсімдіктерді қорғаудағы келесі кезең гендік инженерияның дамуымен және зиянкестер мен аурулар кешеніне төзімді өсімдіктердің генетикалық түрлендірілген сорттарын өсірумен байланысты болады. Соның нәтижесінде пестицидтерді қолдануды азайтуға немесе оларды қолданудан мүлдем бас тартуға мүмкіндік береді [54]. </w:t>
      </w:r>
    </w:p>
    <w:p w14:paraId="347889F8" w14:textId="2B39FEC4"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Пестицидтерді дозасы</w:t>
      </w:r>
      <w:r w:rsidR="004837D4">
        <w:rPr>
          <w:rFonts w:ascii="Times New Roman" w:eastAsia="Times New Roman" w:hAnsi="Times New Roman" w:cs="Times New Roman"/>
          <w:sz w:val="28"/>
          <w:szCs w:val="28"/>
        </w:rPr>
        <w:t xml:space="preserve"> бойынша бі</w:t>
      </w:r>
      <w:r>
        <w:rPr>
          <w:rFonts w:ascii="Times New Roman" w:eastAsia="Times New Roman" w:hAnsi="Times New Roman" w:cs="Times New Roman"/>
          <w:sz w:val="28"/>
          <w:szCs w:val="28"/>
        </w:rPr>
        <w:t>рнеше топқа бөліп қарастыруға болады:</w:t>
      </w:r>
    </w:p>
    <w:p w14:paraId="0F51B71A" w14:textId="3CF6BF7E"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Pr>
          <w:rFonts w:ascii="Times New Roman" w:eastAsia="Times New Roman" w:hAnsi="Times New Roman" w:cs="Times New Roman"/>
          <w:color w:val="333333"/>
          <w:sz w:val="28"/>
          <w:szCs w:val="28"/>
          <w:highlight w:val="white"/>
        </w:rPr>
        <w:t>шектік</w:t>
      </w:r>
      <w:r w:rsidR="001652DD">
        <w:rPr>
          <w:rFonts w:ascii="Times New Roman" w:eastAsia="Times New Roman" w:hAnsi="Times New Roman" w:cs="Times New Roman"/>
          <w:color w:val="333333"/>
          <w:sz w:val="28"/>
          <w:szCs w:val="28"/>
          <w:highlight w:val="white"/>
        </w:rPr>
        <w:t xml:space="preserve"> мөлшерге</w:t>
      </w:r>
      <w:r>
        <w:rPr>
          <w:rFonts w:ascii="Times New Roman" w:eastAsia="Times New Roman" w:hAnsi="Times New Roman" w:cs="Times New Roman"/>
          <w:color w:val="333333"/>
          <w:sz w:val="28"/>
          <w:szCs w:val="28"/>
          <w:highlight w:val="white"/>
        </w:rPr>
        <w:t xml:space="preserve"> дейінгі</w:t>
      </w:r>
      <w:r>
        <w:rPr>
          <w:rFonts w:ascii="Times New Roman" w:eastAsia="Times New Roman" w:hAnsi="Times New Roman" w:cs="Times New Roman"/>
          <w:sz w:val="28"/>
          <w:szCs w:val="28"/>
        </w:rPr>
        <w:t xml:space="preserve"> доза - организмде өзгерістер тудырмайтын заттың ең көп мөлшері;</w:t>
      </w:r>
    </w:p>
    <w:p w14:paraId="4CEA2946"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шекті доза - жануар улануының сыртқы белгілері болмаған кезде неғұрлым сезімтал биохимиялық және физиологиялық тесттермен анықталатын, ағзада өзгерістер тудыратын заттың ең аз мөлшері;</w:t>
      </w:r>
    </w:p>
    <w:p w14:paraId="4E3E518C"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сублетальды доза – организмнің тіршілік әрекетінің елеулі бұзылуын тудыратын, бірақ оның өліміне алып келмейтін пестицидтің дозасы;</w:t>
      </w:r>
    </w:p>
    <w:p w14:paraId="47CB5002"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летальды доза - тәжірибелік объектінің өліміне әкелетін пестицидтің дозасы;</w:t>
      </w:r>
    </w:p>
    <w:p w14:paraId="5DC948FF"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5) орташа уытты доза – тәжірибелік объектілердің жартысының өліміне әкелетін доза (СД</w:t>
      </w:r>
      <w:r>
        <w:rPr>
          <w:rFonts w:ascii="Times New Roman" w:eastAsia="Times New Roman" w:hAnsi="Times New Roman" w:cs="Times New Roman"/>
          <w:sz w:val="28"/>
          <w:szCs w:val="28"/>
          <w:vertAlign w:val="subscript"/>
        </w:rPr>
        <w:t>50</w:t>
      </w:r>
      <w:r>
        <w:rPr>
          <w:rFonts w:ascii="Times New Roman" w:eastAsia="Times New Roman" w:hAnsi="Times New Roman" w:cs="Times New Roman"/>
          <w:sz w:val="28"/>
          <w:szCs w:val="28"/>
        </w:rPr>
        <w:t xml:space="preserve">) [55]. </w:t>
      </w:r>
    </w:p>
    <w:p w14:paraId="0E024A89"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Пестицидтердің ингаляциялық токсигенділігі бойынша жіктеуді будың қаныққан концентрациясын ескере отырып жүргізеді:</w:t>
      </w:r>
    </w:p>
    <w:p w14:paraId="08F232D4" w14:textId="171BC9BD"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өте қауіпті зат (қаныққан концентрация токси</w:t>
      </w:r>
      <w:r w:rsidR="00816574">
        <w:rPr>
          <w:rFonts w:ascii="Times New Roman" w:eastAsia="Times New Roman" w:hAnsi="Times New Roman" w:cs="Times New Roman"/>
          <w:sz w:val="28"/>
          <w:szCs w:val="28"/>
        </w:rPr>
        <w:t>нділігі</w:t>
      </w:r>
      <w:r>
        <w:rPr>
          <w:rFonts w:ascii="Times New Roman" w:eastAsia="Times New Roman" w:hAnsi="Times New Roman" w:cs="Times New Roman"/>
          <w:sz w:val="28"/>
          <w:szCs w:val="28"/>
        </w:rPr>
        <w:t xml:space="preserve"> </w:t>
      </w:r>
      <w:r w:rsidR="00816574">
        <w:rPr>
          <w:rFonts w:ascii="Times New Roman" w:eastAsia="Times New Roman" w:hAnsi="Times New Roman" w:cs="Times New Roman"/>
          <w:sz w:val="28"/>
          <w:szCs w:val="28"/>
        </w:rPr>
        <w:t>өте жоғары</w:t>
      </w:r>
      <w:r>
        <w:rPr>
          <w:rFonts w:ascii="Times New Roman" w:eastAsia="Times New Roman" w:hAnsi="Times New Roman" w:cs="Times New Roman"/>
          <w:sz w:val="28"/>
          <w:szCs w:val="28"/>
        </w:rPr>
        <w:t>);</w:t>
      </w:r>
    </w:p>
    <w:p w14:paraId="4E94A650"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қауіпті зат (қаныққан концентрация шекті мәннен жоғары);</w:t>
      </w:r>
    </w:p>
    <w:p w14:paraId="37BD26DA"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қауіптілігі төмен зат (қаныққан концентрация шекті мәннен аз). </w:t>
      </w:r>
    </w:p>
    <w:p w14:paraId="6E88403A"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Сонымен қатар бұл негізгі критерийлерден басқа пестицидтердің патологиялық әсерлері зерттеледі:</w:t>
      </w:r>
    </w:p>
    <w:p w14:paraId="7C14D266"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тератогенділік –химиялық агенттердің әсерінен эмбриональды дамудың бұзылуы және морфологиялық өзгерістер мен жетіспеушіліктердің дамуы;</w:t>
      </w:r>
    </w:p>
    <w:p w14:paraId="45D89175"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репродуктивтік токсигенділік- адамның репродуктивтік функциясына әсері;</w:t>
      </w:r>
    </w:p>
    <w:p w14:paraId="20511FD4"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эмбриоуыттылық - эмбрион дамуының бұзылуы;</w:t>
      </w:r>
    </w:p>
    <w:p w14:paraId="633ED830"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мутагенділік - мутациялардың пайда болуы;</w:t>
      </w:r>
    </w:p>
    <w:p w14:paraId="7CF890E9"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канцерогендік – қатерлі ісіктердің пайда болуы;</w:t>
      </w:r>
    </w:p>
    <w:p w14:paraId="66DC34ED"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аллергенділік – организмнің химиялық заттардың әсеріне сезімталдығының артуы [56].</w:t>
      </w:r>
    </w:p>
    <w:p w14:paraId="28E752B9"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Пестицидтің қауіптілік тобын шекті көрсеткішін ескере отырып, толық токсикологиялық бағалау негізінде анықтайды. Қауіптілік тобы препаратты таңдау, жұмыс ауысымының ұзақтығын белгілеу, жеке қорғаныс құралдарын таңдау кезінде ескеріледі.</w:t>
      </w:r>
    </w:p>
    <w:p w14:paraId="4D5D48E4"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Қауіптілігі 1-топтағы пестицидтерді ауыл шаруашылығында қолдану ұсынылмайды, оларды тек мамандар ерекше жағдайларда ғана пайдалана алады, бұл қауіпті пестицидтерді бөлшек саудаларда сатуға тыйым салынады. Қажет болған жағдайда 2-топтағы пестицидтерді мамандар немесе олардың бақылауымен арнайы кәсіптік даярлығы бар адамдар ғана қолданады, бөлшек саудаларда сатуға тек кәсіптік даярлығы бар адамдарға ғана рұқсат етіледі. 3- және 4-топтағы пестицидтер белгіленген регламенттерге сәйкес пайдаланылады. Бұл ретте мамандандырылмаған сауда орындарында қауіптілігі 3-топтағы пестицидтерді сатуға тыйым салынады.</w:t>
      </w:r>
    </w:p>
    <w:p w14:paraId="0EC229D3"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Сол себептен пестицидтерді қолданудың ерекше тәртібін білдіретін ережелер жиынтығы, ғылыми негізделген ұсыныстар мен қатаң міндетті шектеуде тағайындалған. Оларды ғылыми-зерттеу институттары әзірлейді, мемлекеттік химиялық комиссия белгілі бір мерзімге рұқсат береді және денсаулық сақтау министрлігімен келісіледі. Пестицидтерді қолдану регламенттері тізімдерде әрбір жылға жарияланады, онда препараттардың түр –түрі, өңделетін дақылдар мен зиянды объектілер, шығыс нормалары, өңдеу мерзімдері мен тәсілдері, өңдеу еселігі, өнімді жинау алдындағы соңғы өңдеу мерзімі бойынша күту кезеңі, алынған өнімді пайдалануға шектеулер, қолмен және механикаландырылған жұмыстар үшін өңделген аймақтарға шығу мерзімі көрсетіледі.</w:t>
      </w:r>
    </w:p>
    <w:p w14:paraId="49CB32B5"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Адамдардың пестицидтермен улануына жол бермеу үшін Денсаулық сақтау министрлігі оларды пайдаланудың гигиеналық нормативтерін әзірледі:</w:t>
      </w:r>
    </w:p>
    <w:p w14:paraId="1365264B" w14:textId="4A82BA96" w:rsidR="00A523D1" w:rsidRPr="002234AE" w:rsidRDefault="0063582A">
      <w:pPr>
        <w:spacing w:after="0" w:line="240" w:lineRule="auto"/>
        <w:ind w:firstLine="567"/>
        <w:jc w:val="both"/>
        <w:rPr>
          <w:rFonts w:ascii="Times New Roman" w:eastAsia="Times New Roman" w:hAnsi="Times New Roman" w:cs="Times New Roman"/>
          <w:sz w:val="28"/>
          <w:szCs w:val="28"/>
        </w:rPr>
      </w:pPr>
      <w:r w:rsidRPr="002234AE">
        <w:rPr>
          <w:rFonts w:ascii="Times New Roman" w:eastAsia="Times New Roman" w:hAnsi="Times New Roman" w:cs="Times New Roman"/>
          <w:sz w:val="28"/>
          <w:szCs w:val="28"/>
        </w:rPr>
        <w:lastRenderedPageBreak/>
        <w:t xml:space="preserve">1) МРД – максималды рұқсат етілген деңгей. Өсімдік шаруашылығы өнімінде пестицидтің қалдық мөлшерінің рұқсат етілген ең жоғары деңгейі, </w:t>
      </w:r>
      <w:r w:rsidR="002234AE">
        <w:rPr>
          <w:rFonts w:ascii="Times New Roman" w:eastAsia="Times New Roman" w:hAnsi="Times New Roman" w:cs="Times New Roman"/>
          <w:sz w:val="28"/>
          <w:szCs w:val="28"/>
        </w:rPr>
        <w:t xml:space="preserve">өлше бірлігі </w:t>
      </w:r>
      <w:r w:rsidR="002234AE" w:rsidRPr="002234AE">
        <w:rPr>
          <w:rFonts w:ascii="Times New Roman" w:eastAsia="Times New Roman" w:hAnsi="Times New Roman" w:cs="Times New Roman"/>
          <w:sz w:val="28"/>
          <w:szCs w:val="28"/>
        </w:rPr>
        <w:t>(</w:t>
      </w:r>
      <w:r w:rsidRPr="002234AE">
        <w:rPr>
          <w:rFonts w:ascii="Times New Roman" w:eastAsia="Times New Roman" w:hAnsi="Times New Roman" w:cs="Times New Roman"/>
          <w:sz w:val="28"/>
          <w:szCs w:val="28"/>
        </w:rPr>
        <w:t>мг/кг</w:t>
      </w:r>
      <w:r w:rsidR="002234AE" w:rsidRPr="002234AE">
        <w:rPr>
          <w:rFonts w:ascii="Times New Roman" w:eastAsia="Times New Roman" w:hAnsi="Times New Roman" w:cs="Times New Roman"/>
          <w:sz w:val="28"/>
          <w:szCs w:val="28"/>
        </w:rPr>
        <w:t>);</w:t>
      </w:r>
    </w:p>
    <w:p w14:paraId="2A7ACB3D" w14:textId="77777777" w:rsidR="00A523D1" w:rsidRPr="002234AE" w:rsidRDefault="0063582A">
      <w:pPr>
        <w:spacing w:after="0" w:line="240" w:lineRule="auto"/>
        <w:ind w:firstLine="567"/>
        <w:jc w:val="both"/>
        <w:rPr>
          <w:rFonts w:ascii="Times New Roman" w:eastAsia="Times New Roman" w:hAnsi="Times New Roman" w:cs="Times New Roman"/>
          <w:sz w:val="28"/>
          <w:szCs w:val="28"/>
        </w:rPr>
      </w:pPr>
      <w:r w:rsidRPr="002234AE">
        <w:rPr>
          <w:rFonts w:ascii="Times New Roman" w:eastAsia="Times New Roman" w:hAnsi="Times New Roman" w:cs="Times New Roman"/>
          <w:sz w:val="28"/>
          <w:szCs w:val="28"/>
        </w:rPr>
        <w:t>2) ШРК - ауадағы, судағы, топырақтағы шекті рұқсат етілетін концентрация. ШРК бойынша жіктелуі:</w:t>
      </w:r>
    </w:p>
    <w:p w14:paraId="43D39B48" w14:textId="77777777" w:rsidR="00A523D1" w:rsidRPr="002234AE" w:rsidRDefault="0063582A">
      <w:pPr>
        <w:spacing w:after="0" w:line="240" w:lineRule="auto"/>
        <w:ind w:firstLine="567"/>
        <w:jc w:val="both"/>
        <w:rPr>
          <w:rFonts w:ascii="Times New Roman" w:eastAsia="Times New Roman" w:hAnsi="Times New Roman" w:cs="Times New Roman"/>
          <w:sz w:val="28"/>
          <w:szCs w:val="28"/>
        </w:rPr>
      </w:pPr>
      <w:r w:rsidRPr="002234AE">
        <w:rPr>
          <w:rFonts w:ascii="Times New Roman" w:eastAsia="Times New Roman" w:hAnsi="Times New Roman" w:cs="Times New Roman"/>
          <w:sz w:val="28"/>
          <w:szCs w:val="28"/>
        </w:rPr>
        <w:t>– атмосфералық ауадағы әсердің шамамен қауіпсіз деңгейі (мг/м3);</w:t>
      </w:r>
    </w:p>
    <w:p w14:paraId="27F8F4DF" w14:textId="77777777" w:rsidR="00A523D1" w:rsidRPr="002234AE" w:rsidRDefault="0063582A">
      <w:pPr>
        <w:spacing w:after="0" w:line="240" w:lineRule="auto"/>
        <w:ind w:firstLine="567"/>
        <w:jc w:val="both"/>
        <w:rPr>
          <w:rFonts w:ascii="Times New Roman" w:eastAsia="Times New Roman" w:hAnsi="Times New Roman" w:cs="Times New Roman"/>
          <w:sz w:val="28"/>
          <w:szCs w:val="28"/>
        </w:rPr>
      </w:pPr>
      <w:r w:rsidRPr="002234AE">
        <w:rPr>
          <w:rFonts w:ascii="Times New Roman" w:eastAsia="Times New Roman" w:hAnsi="Times New Roman" w:cs="Times New Roman"/>
          <w:sz w:val="28"/>
          <w:szCs w:val="28"/>
        </w:rPr>
        <w:t>– су қоймалары суындағы шамамен рұқсат етілген деңгей (мг/л);</w:t>
      </w:r>
    </w:p>
    <w:p w14:paraId="14D6CF14" w14:textId="77777777" w:rsidR="00A523D1" w:rsidRPr="002234AE" w:rsidRDefault="0063582A">
      <w:pPr>
        <w:spacing w:after="0" w:line="240" w:lineRule="auto"/>
        <w:ind w:firstLine="567"/>
        <w:jc w:val="both"/>
        <w:rPr>
          <w:rFonts w:ascii="Times New Roman" w:eastAsia="Times New Roman" w:hAnsi="Times New Roman" w:cs="Times New Roman"/>
          <w:sz w:val="28"/>
          <w:szCs w:val="28"/>
        </w:rPr>
      </w:pPr>
      <w:r w:rsidRPr="002234AE">
        <w:rPr>
          <w:rFonts w:ascii="Times New Roman" w:eastAsia="Times New Roman" w:hAnsi="Times New Roman" w:cs="Times New Roman"/>
          <w:sz w:val="28"/>
          <w:szCs w:val="28"/>
        </w:rPr>
        <w:t>- топырақтағы шамамен рұқсат етілген концентрация (мг/кг).</w:t>
      </w:r>
    </w:p>
    <w:p w14:paraId="0FD2F15C" w14:textId="77777777" w:rsidR="00A523D1" w:rsidRPr="002234AE" w:rsidRDefault="0063582A">
      <w:pPr>
        <w:spacing w:after="0" w:line="240" w:lineRule="auto"/>
        <w:ind w:firstLine="567"/>
        <w:jc w:val="both"/>
        <w:rPr>
          <w:rFonts w:ascii="Times New Roman" w:eastAsia="Times New Roman" w:hAnsi="Times New Roman" w:cs="Times New Roman"/>
          <w:sz w:val="28"/>
          <w:szCs w:val="28"/>
        </w:rPr>
      </w:pPr>
      <w:r w:rsidRPr="002234AE">
        <w:rPr>
          <w:rFonts w:ascii="Times New Roman" w:eastAsia="Times New Roman" w:hAnsi="Times New Roman" w:cs="Times New Roman"/>
          <w:sz w:val="28"/>
          <w:szCs w:val="28"/>
        </w:rPr>
        <w:t xml:space="preserve">3) РТД – пестицидтің ағзаға түсуінің рұқсат етілген тәуліктік дозасы (мг/кг дене салмағына); </w:t>
      </w:r>
    </w:p>
    <w:p w14:paraId="2A8207A7" w14:textId="77777777" w:rsidR="00A523D1" w:rsidRPr="002234AE" w:rsidRDefault="0063582A">
      <w:pPr>
        <w:spacing w:after="0" w:line="240" w:lineRule="auto"/>
        <w:ind w:firstLine="567"/>
        <w:jc w:val="both"/>
        <w:rPr>
          <w:rFonts w:ascii="Times New Roman" w:eastAsia="Times New Roman" w:hAnsi="Times New Roman" w:cs="Times New Roman"/>
          <w:sz w:val="28"/>
          <w:szCs w:val="28"/>
        </w:rPr>
      </w:pPr>
      <w:r w:rsidRPr="002234AE">
        <w:rPr>
          <w:rFonts w:ascii="Times New Roman" w:eastAsia="Times New Roman" w:hAnsi="Times New Roman" w:cs="Times New Roman"/>
          <w:sz w:val="28"/>
          <w:szCs w:val="28"/>
        </w:rPr>
        <w:t>4) УРТД – уақытша рұқсат етілген тәуліктік доза.</w:t>
      </w:r>
    </w:p>
    <w:p w14:paraId="596C521B"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Қауіпсіздік нұсқаулары келесі бөлімдерді қамтуы керек:</w:t>
      </w:r>
    </w:p>
    <w:p w14:paraId="2B96B7BE"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Жалпы қауіпсіздік талаптары.</w:t>
      </w:r>
    </w:p>
    <w:p w14:paraId="5013B702"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Тасымалдау және сақтау ережелері.</w:t>
      </w:r>
    </w:p>
    <w:p w14:paraId="1F60B067"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Пестицидтерді қолдану тәртібі.</w:t>
      </w:r>
    </w:p>
    <w:p w14:paraId="5B5C2FBD" w14:textId="7088FB09"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Уланудан қорғау, оның ішінде: жеке қорғаныс құралдары, қауіпсіздік белгілері, арнайы киімдерді, ыдыстарды залалсыздандыру, алғашқы көмек көрсету шаралары.</w:t>
      </w:r>
    </w:p>
    <w:p w14:paraId="52402049" w14:textId="024753E2"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Жаңа пестицидтерді синтездеу шығындары жыл сайын артып келеді, өйткені дәрі-дәрмектерге санитарлық-гигиеналық және экологиялық-токсикологиялық көрсеткіштер тұрғысынан қатаң талаптар қойылады. АҚШ–та пестицидтерге жұмсалатын жалпы шығындардың 21%-ын қосылыстарды синтездеу және скрининг жөніндегі жұмыстарға, 6%-ын токсикологиялық бағалауға, 20%-ын далалық зерттеулерге, 16%-ын метаболизмді, экотоксикологияны зерттеуге және қалдықтарды талдауға, қалған 37%-ын препараттық нысандарды өңдеуге, өнеркәсіптік технологияларды жасауға және тіркеуге арналған шығындарды құрайды</w:t>
      </w:r>
      <w:r w:rsidR="006410C1">
        <w:rPr>
          <w:rFonts w:ascii="Times New Roman" w:eastAsia="Times New Roman" w:hAnsi="Times New Roman" w:cs="Times New Roman"/>
          <w:sz w:val="28"/>
          <w:szCs w:val="28"/>
        </w:rPr>
        <w:t xml:space="preserve"> [5</w:t>
      </w:r>
      <w:r w:rsidR="009A26A5" w:rsidRPr="009A26A5">
        <w:rPr>
          <w:rFonts w:ascii="Times New Roman" w:eastAsia="Times New Roman" w:hAnsi="Times New Roman" w:cs="Times New Roman"/>
          <w:sz w:val="28"/>
          <w:szCs w:val="28"/>
        </w:rPr>
        <w:t>7</w:t>
      </w:r>
      <w:r w:rsidR="006410C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Жаңа пестицидтерді жасау әртүрлі жолдармен жүзеге асырылады:</w:t>
      </w:r>
    </w:p>
    <w:p w14:paraId="0123838A"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барлық синтезделетін қосылыстардың биологиялық белсенділікке эмпирикалық синтезі және стандартты скринингі;</w:t>
      </w:r>
    </w:p>
    <w:p w14:paraId="4A79F1A4"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құрылымы жағынан биологиялық белсенді заттарға жақын қосылыстардың синтезі;</w:t>
      </w:r>
    </w:p>
    <w:p w14:paraId="4337F65F"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табиғи өнімдерді модельдеу (мысалы, синтетикалық пиретроидтер);</w:t>
      </w:r>
    </w:p>
    <w:p w14:paraId="54F37EFD"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әсер етудің ықтимал тетігін ескере отырып, биохимиялық құрастыру. </w:t>
      </w:r>
    </w:p>
    <w:p w14:paraId="1C5BA001" w14:textId="75012900"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Әлемдегі пестицидтердің ең ірі өндірушісі - Солтүстік Америка, бірақ соған қарамастан, Азия-Тынық мұхиты аймағында орташа жылдық өсу қарқыны ең маңызды болды деп болжануда</w:t>
      </w:r>
      <w:r w:rsidR="006410C1">
        <w:rPr>
          <w:rFonts w:ascii="Times New Roman" w:eastAsia="Times New Roman" w:hAnsi="Times New Roman" w:cs="Times New Roman"/>
          <w:sz w:val="28"/>
          <w:szCs w:val="28"/>
        </w:rPr>
        <w:t xml:space="preserve"> </w:t>
      </w:r>
      <w:r w:rsidR="006410C1" w:rsidRPr="006410C1">
        <w:rPr>
          <w:rFonts w:ascii="Times New Roman" w:eastAsia="Times New Roman" w:hAnsi="Times New Roman" w:cs="Times New Roman"/>
          <w:sz w:val="28"/>
          <w:szCs w:val="28"/>
        </w:rPr>
        <w:t>[58].</w:t>
      </w:r>
      <w:r w:rsidR="006410C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Мысалы, 2014-2020 жылдардан бастап пестицидтердің орташа жылдық өсу қарқыны 7,9% құрады. Өсімдіктерді қорғауда жетекші позициялар келесі өндірушілерге тиесілі: неміс BAYER, швейцариялық SYNGENTA және DUPONT, қытайлық HONBOR, </w:t>
      </w:r>
      <w:r w:rsidR="004F0AF8">
        <w:rPr>
          <w:rFonts w:ascii="Times New Roman" w:eastAsia="Times New Roman" w:hAnsi="Times New Roman" w:cs="Times New Roman"/>
          <w:sz w:val="28"/>
          <w:szCs w:val="28"/>
        </w:rPr>
        <w:t>IPROCHEM,</w:t>
      </w:r>
      <w:r>
        <w:rPr>
          <w:rFonts w:ascii="Times New Roman" w:eastAsia="Times New Roman" w:hAnsi="Times New Roman" w:cs="Times New Roman"/>
          <w:sz w:val="28"/>
          <w:szCs w:val="28"/>
        </w:rPr>
        <w:t>даниялық CHEMINOVA, австриялық DOW</w:t>
      </w:r>
      <w:r w:rsidR="004F0AF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AGROSCIENCES, израильдік GOLTIX және басқа да компаниялар [</w:t>
      </w:r>
      <w:r w:rsidR="009A26A5" w:rsidRPr="009A26A5">
        <w:rPr>
          <w:rFonts w:ascii="Times New Roman" w:eastAsia="Times New Roman" w:hAnsi="Times New Roman" w:cs="Times New Roman"/>
          <w:sz w:val="28"/>
          <w:szCs w:val="28"/>
        </w:rPr>
        <w:t>59</w:t>
      </w:r>
      <w:r>
        <w:rPr>
          <w:rFonts w:ascii="Times New Roman" w:eastAsia="Times New Roman" w:hAnsi="Times New Roman" w:cs="Times New Roman"/>
          <w:sz w:val="28"/>
          <w:szCs w:val="28"/>
        </w:rPr>
        <w:t>].</w:t>
      </w:r>
    </w:p>
    <w:p w14:paraId="02161604"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Пестицидтер қолдану объектілері бойынша, әсер ету сипаты бойынша, сондай-ақ химиялық құрылымы бойынша жіктеледі.</w:t>
      </w:r>
    </w:p>
    <w:p w14:paraId="24574E27" w14:textId="6F3CBB59"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Пестицидтерді қолдану объектілері бойынша </w:t>
      </w:r>
      <w:r w:rsidR="004F0AF8">
        <w:rPr>
          <w:rFonts w:ascii="Times New Roman" w:eastAsia="Times New Roman" w:hAnsi="Times New Roman" w:cs="Times New Roman"/>
          <w:sz w:val="28"/>
          <w:szCs w:val="28"/>
        </w:rPr>
        <w:t>к</w:t>
      </w:r>
      <w:r>
        <w:rPr>
          <w:rFonts w:ascii="Times New Roman" w:eastAsia="Times New Roman" w:hAnsi="Times New Roman" w:cs="Times New Roman"/>
          <w:sz w:val="28"/>
          <w:szCs w:val="28"/>
        </w:rPr>
        <w:t>лассификациясы пестицидтерді олармен күресу үшін пайдаланылатын объектіні ескере отырып, бірнеше топтарға бөледі:</w:t>
      </w:r>
    </w:p>
    <w:p w14:paraId="445DF893"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жәндіктер санын реттеу үшін инсектицидтер, кенелерге – акарицидтер,</w:t>
      </w:r>
    </w:p>
    <w:p w14:paraId="6415F80A" w14:textId="77777777" w:rsidR="00A523D1" w:rsidRDefault="0063582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нематодтарға - нематицидтер, зиянды кеміргіштерге - родентицидтер, моллюскаларға - моллюскицидтер;</w:t>
      </w:r>
    </w:p>
    <w:p w14:paraId="39D99344"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саңырауқұлақ ауруларының дамуын басу үшін - фунгицидтер, бактериялық аурулар үшін - бактерицидтер;</w:t>
      </w:r>
    </w:p>
    <w:p w14:paraId="6AF3664D"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арам шөпті өсімдіктерді жою үшін – гербицидтер, ағаш-бұта өсімдіктерін жою үшін – арборицидтер тағайындалған.</w:t>
      </w:r>
    </w:p>
    <w:p w14:paraId="16A88692"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Сонымен қатар пестицидтердің осы топтарының арасында арнайы кіші топтарға бөлуге болады, мысалы:</w:t>
      </w:r>
    </w:p>
    <w:p w14:paraId="5A3F4669"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афицидтер  - теңқанаттылар отрядына жататын жәндіктермен күресу үшін;</w:t>
      </w:r>
    </w:p>
    <w:p w14:paraId="487D0CE6"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вермицидтер - құрттармен күресу үшін;</w:t>
      </w:r>
    </w:p>
    <w:p w14:paraId="0064BCD5"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овицидтер - зиянды жәндіктер мен кенелердің жұмыртқаларын жоюға арналған;</w:t>
      </w:r>
    </w:p>
    <w:p w14:paraId="33ACF2B9"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ларвицидтер - жәндіктердің личинкаларын жою үшін арналған.</w:t>
      </w:r>
    </w:p>
    <w:p w14:paraId="0CE877A8"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Пестицидтердің әсер ету сипаты бойынша жіктелуі. Мысалы контактілі, жүйелік және фумигациялық пестицидтер бар.</w:t>
      </w:r>
    </w:p>
    <w:p w14:paraId="4D431EBA"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Контактілі пестицидтер өсімдікке тікелей қолданылатын жерде ғана әсер етеді.</w:t>
      </w:r>
    </w:p>
    <w:p w14:paraId="22FEB657" w14:textId="70D090E0"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Жүйелік пестицидтер, керісінше, өсімдік </w:t>
      </w:r>
      <w:r w:rsidR="00CE3D81">
        <w:rPr>
          <w:rFonts w:ascii="Times New Roman" w:eastAsia="Times New Roman" w:hAnsi="Times New Roman" w:cs="Times New Roman"/>
          <w:sz w:val="28"/>
          <w:szCs w:val="28"/>
        </w:rPr>
        <w:t xml:space="preserve">құрамына </w:t>
      </w:r>
      <w:r>
        <w:rPr>
          <w:rFonts w:ascii="Times New Roman" w:eastAsia="Times New Roman" w:hAnsi="Times New Roman" w:cs="Times New Roman"/>
          <w:sz w:val="28"/>
          <w:szCs w:val="28"/>
        </w:rPr>
        <w:t>еніп,</w:t>
      </w:r>
      <w:r w:rsidR="00EE566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онда ұзақ уақыт сақталады және өсімдік арқылы зиянды ағзаны басады (фунгицидтер, акарицидтер, инсектицидтер) немесе бүкіл өсімдікті (гербицидтер) толығымен жояды. Мұндай пестицидтер әсіресе өсімдік ішінде дамитын қоздырғыштарға және күшті тамыр жүйесі бар арамшөптерге қарсы тиімді.</w:t>
      </w:r>
    </w:p>
    <w:p w14:paraId="20A5E93F"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Фумигациялық әсер ететін пестицидтер (фумиганттар) – газ немесе бу түрінде тыныс алу жолдары арқылы зиянды организмге енетін химиялық заттар. </w:t>
      </w:r>
    </w:p>
    <w:p w14:paraId="17F1CDDC"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Сонымен қатар, өсімдікке әсер ету сипаты мен қолдану бағыты бойынша пестицидтердің жіктелуі:</w:t>
      </w:r>
    </w:p>
    <w:p w14:paraId="32733EB3"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дефолианттар - өсімдіктердің пісіп жетілуін жеделдету және жинау жұмыстарын механикаландыруды жеңілдету мақсатында өсімдіктерден жапырақтарды жинау алдында алып тастауға арналған химиялық заттар;</w:t>
      </w:r>
    </w:p>
    <w:p w14:paraId="0A392156"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десиканттар - өсімдіктерді жинау алдында кептіруге арналған химиялық заттар;</w:t>
      </w:r>
    </w:p>
    <w:p w14:paraId="4CC09E95"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өсімдіктердің өсуін реттегіштер – өсімдіктердің өсуі мен дамуын ынталандыратын немесе тежейтін заттар. Олардың ішінде өсімдіктердің өсу қарқынын төмендететін дәрілер - ретарданттар жиі ерекшеленеді.</w:t>
      </w:r>
    </w:p>
    <w:p w14:paraId="149098C4"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Химиялық құрылымы бойынша пестицидтерді жіктеу. Бұл жіктеу бір химиялық топтың заттары жалпы химиялық қасиеттерге және бірдей биологиялық белсенділікке ие болуымен байланысты үш топқа жіктеледі:</w:t>
      </w:r>
    </w:p>
    <w:p w14:paraId="0A415A7E"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бейорганикалық қосылыстар (мыс тұздары, фосфидтер, күкірт);</w:t>
      </w:r>
    </w:p>
    <w:p w14:paraId="08394B99"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шығу тегі табиғи заттар (биопестицидтер – микробиологиялық және вирустық препараттар, микробиологиялық синтез өнімдері);</w:t>
      </w:r>
    </w:p>
    <w:p w14:paraId="6650C6B9" w14:textId="199584CE" w:rsidR="003D0FD8" w:rsidRPr="008A0CE8" w:rsidRDefault="0063582A" w:rsidP="00F91975">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органикалық синтетикалық қосылыстар (бұл ең үлкен топ) [6</w:t>
      </w:r>
      <w:r w:rsidR="008A0CE8" w:rsidRPr="008A0CE8">
        <w:rPr>
          <w:rFonts w:ascii="Times New Roman" w:eastAsia="Times New Roman" w:hAnsi="Times New Roman" w:cs="Times New Roman"/>
          <w:sz w:val="28"/>
          <w:szCs w:val="28"/>
        </w:rPr>
        <w:t>0</w:t>
      </w:r>
      <w:r>
        <w:rPr>
          <w:rFonts w:ascii="Times New Roman" w:eastAsia="Times New Roman" w:hAnsi="Times New Roman" w:cs="Times New Roman"/>
          <w:sz w:val="28"/>
          <w:szCs w:val="28"/>
        </w:rPr>
        <w:t>-6</w:t>
      </w:r>
      <w:r w:rsidR="008A0CE8" w:rsidRPr="008A0CE8">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p>
    <w:p w14:paraId="36ECFF8C" w14:textId="53AE71CE" w:rsidR="003D0FD8" w:rsidRPr="003D0FD8" w:rsidRDefault="003D0FD8" w:rsidP="003D0FD8">
      <w:pPr>
        <w:spacing w:after="0" w:line="240" w:lineRule="auto"/>
        <w:ind w:firstLine="567"/>
        <w:jc w:val="both"/>
        <w:rPr>
          <w:rFonts w:ascii="Times New Roman" w:eastAsia="Times New Roman" w:hAnsi="Times New Roman" w:cs="Times New Roman"/>
          <w:b/>
          <w:bCs/>
          <w:sz w:val="28"/>
          <w:szCs w:val="28"/>
        </w:rPr>
      </w:pPr>
      <w:r w:rsidRPr="003D0FD8">
        <w:rPr>
          <w:rFonts w:ascii="Times New Roman" w:eastAsia="Times New Roman" w:hAnsi="Times New Roman" w:cs="Times New Roman"/>
          <w:b/>
          <w:bCs/>
          <w:sz w:val="28"/>
          <w:szCs w:val="28"/>
        </w:rPr>
        <w:lastRenderedPageBreak/>
        <w:t>1.2 Қазақстан Республикасының қоршаған орта объектілерінің тұрақты органикалық қосылыстармен ластану мәселелері және қоршаған ортаға әсері</w:t>
      </w:r>
    </w:p>
    <w:p w14:paraId="63BCCFA6" w14:textId="6E3B3A30" w:rsidR="00B94FD7" w:rsidRPr="00160EB0" w:rsidRDefault="0063582A" w:rsidP="003D0FD8">
      <w:pPr>
        <w:spacing w:after="0" w:line="240" w:lineRule="auto"/>
        <w:ind w:firstLine="567"/>
        <w:jc w:val="both"/>
        <w:rPr>
          <w:rFonts w:ascii="Times New Roman" w:eastAsia="Times New Roman" w:hAnsi="Times New Roman" w:cs="Times New Roman"/>
          <w:sz w:val="28"/>
          <w:szCs w:val="28"/>
        </w:rPr>
      </w:pPr>
      <w:r w:rsidRPr="003D0FD8">
        <w:rPr>
          <w:rFonts w:ascii="Times New Roman" w:eastAsia="Times New Roman" w:hAnsi="Times New Roman" w:cs="Times New Roman"/>
          <w:sz w:val="28"/>
          <w:szCs w:val="28"/>
        </w:rPr>
        <w:t>Тұрақты органикалық ластағыштар - қоршаған ортада сақталатын әртүрлі химиялық заттардың тобы, қоршаған ортадағы топырақта, шөгінділерде, ауада және биотада ұзақ жартылай ыдырау кезеңіне ие, гидрофобты және липофильді, қоршаған орта температурасында газ фазасына өтуге бейім және ұзақ қашықтыққа тасымалдауға қабілетті, бүкіл әлемде таралған органикалық қосылыстар болып саналады. Тіпті ешқашан пайдаланылмаған Арктика сияқты адам аяғы баспаған табиғи орталарда тұрақты органикалық қосылыстар табылған. Тұрақты органикалық қосылыстардың комбинациясы метаболитикалық тұрақтылығы мен липофильділігі олардың биоаккумуляцияланатынын білдіреді, қоректік тізбектер арқылы тасымалданады. Адам және жануарларды тұрақты органикалық ластағыштардың әсеріне зерттеу нәтижелері бойынша репродуктивті бұзылулар, туа біткен аномалиялық және патологиялық өзгерістер, иммундық жүйенің дисфункциясы, неврологиялық аурулар және қатерлі ісіктер</w:t>
      </w:r>
      <w:r w:rsidR="00262494" w:rsidRPr="00262494">
        <w:rPr>
          <w:rFonts w:ascii="Times New Roman" w:eastAsia="Times New Roman" w:hAnsi="Times New Roman" w:cs="Times New Roman"/>
          <w:sz w:val="28"/>
          <w:szCs w:val="28"/>
        </w:rPr>
        <w:t xml:space="preserve"> </w:t>
      </w:r>
      <w:r w:rsidRPr="003D0FD8">
        <w:rPr>
          <w:rFonts w:ascii="Times New Roman" w:eastAsia="Times New Roman" w:hAnsi="Times New Roman" w:cs="Times New Roman"/>
          <w:sz w:val="28"/>
          <w:szCs w:val="28"/>
        </w:rPr>
        <w:t>дамыған [6</w:t>
      </w:r>
      <w:r w:rsidR="00000073" w:rsidRPr="00000073">
        <w:rPr>
          <w:rFonts w:ascii="Times New Roman" w:eastAsia="Times New Roman" w:hAnsi="Times New Roman" w:cs="Times New Roman"/>
          <w:sz w:val="28"/>
          <w:szCs w:val="28"/>
        </w:rPr>
        <w:t>4</w:t>
      </w:r>
      <w:r w:rsidRPr="003D0FD8">
        <w:rPr>
          <w:rFonts w:ascii="Times New Roman" w:eastAsia="Times New Roman" w:hAnsi="Times New Roman" w:cs="Times New Roman"/>
          <w:sz w:val="28"/>
          <w:szCs w:val="28"/>
        </w:rPr>
        <w:t xml:space="preserve">]. Бұл химиялық ластағыштар соңғы жылдары халықаралық назарға ие болды, олардың барлық жерде кездесуі, тұрақтылығы, биоаккумуляцияның жоғары потенциалы және зиянды биологиялық әсерлері анықталған. </w:t>
      </w:r>
    </w:p>
    <w:p w14:paraId="1F66D392" w14:textId="062CDAB2" w:rsidR="00A523D1" w:rsidRPr="003D0FD8" w:rsidRDefault="0063582A" w:rsidP="003D0FD8">
      <w:pPr>
        <w:spacing w:after="0" w:line="240" w:lineRule="auto"/>
        <w:ind w:firstLine="567"/>
        <w:jc w:val="both"/>
        <w:rPr>
          <w:rFonts w:ascii="Times New Roman" w:eastAsia="Times New Roman" w:hAnsi="Times New Roman" w:cs="Times New Roman"/>
          <w:sz w:val="28"/>
          <w:szCs w:val="28"/>
        </w:rPr>
      </w:pPr>
      <w:r w:rsidRPr="003D0FD8">
        <w:rPr>
          <w:rFonts w:ascii="Times New Roman" w:eastAsia="Times New Roman" w:hAnsi="Times New Roman" w:cs="Times New Roman"/>
          <w:sz w:val="28"/>
          <w:szCs w:val="28"/>
        </w:rPr>
        <w:t xml:space="preserve">Дамушы елдердегі  </w:t>
      </w:r>
      <w:r w:rsidR="00B94FD7">
        <w:rPr>
          <w:rFonts w:ascii="Times New Roman" w:eastAsia="Times New Roman" w:hAnsi="Times New Roman" w:cs="Times New Roman"/>
          <w:sz w:val="28"/>
          <w:szCs w:val="28"/>
        </w:rPr>
        <w:t xml:space="preserve">тұрақты органикалық қосылыстардың </w:t>
      </w:r>
      <w:r w:rsidRPr="003D0FD8">
        <w:rPr>
          <w:rFonts w:ascii="Times New Roman" w:eastAsia="Times New Roman" w:hAnsi="Times New Roman" w:cs="Times New Roman"/>
          <w:sz w:val="28"/>
          <w:szCs w:val="28"/>
        </w:rPr>
        <w:t>мысалдары бромдалған заттардың бірнеше түрі болып табылады полибромды дифенил эфирлері (PBDEs) сияқты өртке қарсы заттар (BFR), перфторланған қосылыстар және полихлорланған нафталин (ПХН)</w:t>
      </w:r>
      <w:r w:rsidR="00000073" w:rsidRPr="00000073">
        <w:rPr>
          <w:rFonts w:ascii="Times New Roman" w:eastAsia="Times New Roman" w:hAnsi="Times New Roman" w:cs="Times New Roman"/>
          <w:sz w:val="28"/>
          <w:szCs w:val="28"/>
        </w:rPr>
        <w:t xml:space="preserve"> </w:t>
      </w:r>
      <w:r w:rsidR="00000073" w:rsidRPr="003D0FD8">
        <w:rPr>
          <w:rFonts w:ascii="Times New Roman" w:eastAsia="Times New Roman" w:hAnsi="Times New Roman" w:cs="Times New Roman"/>
          <w:sz w:val="28"/>
          <w:szCs w:val="28"/>
        </w:rPr>
        <w:t>[6</w:t>
      </w:r>
      <w:r w:rsidR="00000073" w:rsidRPr="00160EB0">
        <w:rPr>
          <w:rFonts w:ascii="Times New Roman" w:eastAsia="Times New Roman" w:hAnsi="Times New Roman" w:cs="Times New Roman"/>
          <w:sz w:val="28"/>
          <w:szCs w:val="28"/>
        </w:rPr>
        <w:t>5</w:t>
      </w:r>
      <w:r w:rsidR="00000073" w:rsidRPr="003D0FD8">
        <w:rPr>
          <w:rFonts w:ascii="Times New Roman" w:eastAsia="Times New Roman" w:hAnsi="Times New Roman" w:cs="Times New Roman"/>
          <w:sz w:val="28"/>
          <w:szCs w:val="28"/>
        </w:rPr>
        <w:t>]</w:t>
      </w:r>
      <w:r w:rsidRPr="003D0FD8">
        <w:rPr>
          <w:rFonts w:ascii="Times New Roman" w:eastAsia="Times New Roman" w:hAnsi="Times New Roman" w:cs="Times New Roman"/>
          <w:sz w:val="28"/>
          <w:szCs w:val="28"/>
        </w:rPr>
        <w:t>. Жаһандық ортадағы ТО</w:t>
      </w:r>
      <w:r w:rsidR="00B94FD7">
        <w:rPr>
          <w:rFonts w:ascii="Times New Roman" w:eastAsia="Times New Roman" w:hAnsi="Times New Roman" w:cs="Times New Roman"/>
          <w:sz w:val="28"/>
          <w:szCs w:val="28"/>
        </w:rPr>
        <w:t>Қ</w:t>
      </w:r>
      <w:r w:rsidRPr="003D0FD8">
        <w:rPr>
          <w:rFonts w:ascii="Times New Roman" w:eastAsia="Times New Roman" w:hAnsi="Times New Roman" w:cs="Times New Roman"/>
          <w:sz w:val="28"/>
          <w:szCs w:val="28"/>
        </w:rPr>
        <w:t xml:space="preserve"> ішінде «ескірген» ТО</w:t>
      </w:r>
      <w:r w:rsidR="00B94FD7">
        <w:rPr>
          <w:rFonts w:ascii="Times New Roman" w:eastAsia="Times New Roman" w:hAnsi="Times New Roman" w:cs="Times New Roman"/>
          <w:sz w:val="28"/>
          <w:szCs w:val="28"/>
        </w:rPr>
        <w:t>Қ</w:t>
      </w:r>
      <w:r w:rsidRPr="003D0FD8">
        <w:rPr>
          <w:rFonts w:ascii="Times New Roman" w:eastAsia="Times New Roman" w:hAnsi="Times New Roman" w:cs="Times New Roman"/>
          <w:sz w:val="28"/>
          <w:szCs w:val="28"/>
        </w:rPr>
        <w:t xml:space="preserve"> (ДДT және ГХЦГ сияқты) хлорорганикалық пестицидтері өнеркәсіптік дамыған елдерде, тропикалық және субтропиктік дамушы елдерде, соның ішінде Үндістан мен Қытайда, өндіріске кеш тыйым салу немесе заңды және заңсыз пайдалануды жалғастыру салдарынан, ауыл шаруашылығында пайдаланылған [</w:t>
      </w:r>
      <w:r w:rsidR="00F129E7" w:rsidRPr="00F129E7">
        <w:rPr>
          <w:rFonts w:ascii="Times New Roman" w:eastAsia="Times New Roman" w:hAnsi="Times New Roman" w:cs="Times New Roman"/>
          <w:sz w:val="28"/>
          <w:szCs w:val="28"/>
        </w:rPr>
        <w:t>66</w:t>
      </w:r>
      <w:r w:rsidRPr="003D0FD8">
        <w:rPr>
          <w:rFonts w:ascii="Times New Roman" w:eastAsia="Times New Roman" w:hAnsi="Times New Roman" w:cs="Times New Roman"/>
          <w:sz w:val="28"/>
          <w:szCs w:val="28"/>
        </w:rPr>
        <w:t xml:space="preserve">, </w:t>
      </w:r>
      <w:r w:rsidR="00F129E7" w:rsidRPr="00F129E7">
        <w:rPr>
          <w:rFonts w:ascii="Times New Roman" w:eastAsia="Times New Roman" w:hAnsi="Times New Roman" w:cs="Times New Roman"/>
          <w:sz w:val="28"/>
          <w:szCs w:val="28"/>
        </w:rPr>
        <w:t>67</w:t>
      </w:r>
      <w:r w:rsidRPr="003D0FD8">
        <w:rPr>
          <w:rFonts w:ascii="Times New Roman" w:eastAsia="Times New Roman" w:hAnsi="Times New Roman" w:cs="Times New Roman"/>
          <w:sz w:val="28"/>
          <w:szCs w:val="28"/>
        </w:rPr>
        <w:t>]. Сонымен қатар, әлемдік саудадағы соңғы оқиғалардың нәтижесінде тауарлар өндірісін еңбек шығыны төмен және әлсіз дамушы елдерге ауыстыру қоршаған ортаны қорғау заңнамасы бойынша тауарлардың өнеркәсіптік өндірісінде де бұл өзгерістерде PBDE сияқты «жаңа» ТО</w:t>
      </w:r>
      <w:r w:rsidR="00B94FD7">
        <w:rPr>
          <w:rFonts w:ascii="Times New Roman" w:eastAsia="Times New Roman" w:hAnsi="Times New Roman" w:cs="Times New Roman"/>
          <w:sz w:val="28"/>
          <w:szCs w:val="28"/>
        </w:rPr>
        <w:t>Қ</w:t>
      </w:r>
      <w:r w:rsidRPr="003D0FD8">
        <w:rPr>
          <w:rFonts w:ascii="Times New Roman" w:eastAsia="Times New Roman" w:hAnsi="Times New Roman" w:cs="Times New Roman"/>
          <w:sz w:val="28"/>
          <w:szCs w:val="28"/>
        </w:rPr>
        <w:t>-</w:t>
      </w:r>
      <w:r w:rsidR="00B94FD7">
        <w:rPr>
          <w:rFonts w:ascii="Times New Roman" w:eastAsia="Times New Roman" w:hAnsi="Times New Roman" w:cs="Times New Roman"/>
          <w:sz w:val="28"/>
          <w:szCs w:val="28"/>
        </w:rPr>
        <w:t>д</w:t>
      </w:r>
      <w:r w:rsidRPr="003D0FD8">
        <w:rPr>
          <w:rFonts w:ascii="Times New Roman" w:eastAsia="Times New Roman" w:hAnsi="Times New Roman" w:cs="Times New Roman"/>
          <w:sz w:val="28"/>
          <w:szCs w:val="28"/>
        </w:rPr>
        <w:t>ың жаһандық таралуына себеп болып табылады [</w:t>
      </w:r>
      <w:r w:rsidR="00F129E7" w:rsidRPr="00F129E7">
        <w:rPr>
          <w:rFonts w:ascii="Times New Roman" w:eastAsia="Times New Roman" w:hAnsi="Times New Roman" w:cs="Times New Roman"/>
          <w:sz w:val="28"/>
          <w:szCs w:val="28"/>
        </w:rPr>
        <w:t>68</w:t>
      </w:r>
      <w:r w:rsidRPr="003D0FD8">
        <w:rPr>
          <w:rFonts w:ascii="Times New Roman" w:eastAsia="Times New Roman" w:hAnsi="Times New Roman" w:cs="Times New Roman"/>
          <w:sz w:val="28"/>
          <w:szCs w:val="28"/>
        </w:rPr>
        <w:t>-7</w:t>
      </w:r>
      <w:r w:rsidR="00F129E7" w:rsidRPr="00F129E7">
        <w:rPr>
          <w:rFonts w:ascii="Times New Roman" w:eastAsia="Times New Roman" w:hAnsi="Times New Roman" w:cs="Times New Roman"/>
          <w:sz w:val="28"/>
          <w:szCs w:val="28"/>
        </w:rPr>
        <w:t>0</w:t>
      </w:r>
      <w:r w:rsidRPr="003D0FD8">
        <w:rPr>
          <w:rFonts w:ascii="Times New Roman" w:eastAsia="Times New Roman" w:hAnsi="Times New Roman" w:cs="Times New Roman"/>
          <w:sz w:val="28"/>
          <w:szCs w:val="28"/>
        </w:rPr>
        <w:t xml:space="preserve">]. ТОЛ </w:t>
      </w:r>
      <w:r w:rsidR="00F07BF2">
        <w:rPr>
          <w:rFonts w:ascii="Times New Roman" w:eastAsia="Times New Roman" w:hAnsi="Times New Roman" w:cs="Times New Roman"/>
          <w:sz w:val="28"/>
          <w:szCs w:val="28"/>
        </w:rPr>
        <w:t xml:space="preserve">адамға </w:t>
      </w:r>
      <w:r w:rsidRPr="003D0FD8">
        <w:rPr>
          <w:rFonts w:ascii="Times New Roman" w:eastAsia="Times New Roman" w:hAnsi="Times New Roman" w:cs="Times New Roman"/>
          <w:sz w:val="28"/>
          <w:szCs w:val="28"/>
        </w:rPr>
        <w:t>әсер етуі тағамдық, әсіресе ет, балық және сүт өнімдерін тұтыну арқылы болады. Дегенмен, ТОЛ-ның ұзақ қашықтыққа таралу қабілетіне байланысты, ТОЛ азық-түлік өнімдері өндірілетін фермаларға жақын орналасқан зауыттардан әрдайым табылады. Осы шаруашылықтарда қолданылатын пестицидтерден немесе өндірілетін азық-түлік өнімдері арқылы қоршаған ортаға таралады. Жалпы тұрақты органикалық қосылыстар ауа және су көздері арқылы мыңдаған миль шақырымдарға дейін тара</w:t>
      </w:r>
      <w:r w:rsidR="00F07BF2">
        <w:rPr>
          <w:rFonts w:ascii="Times New Roman" w:eastAsia="Times New Roman" w:hAnsi="Times New Roman" w:cs="Times New Roman"/>
          <w:sz w:val="28"/>
          <w:szCs w:val="28"/>
        </w:rPr>
        <w:t>л</w:t>
      </w:r>
      <w:r w:rsidRPr="003D0FD8">
        <w:rPr>
          <w:rFonts w:ascii="Times New Roman" w:eastAsia="Times New Roman" w:hAnsi="Times New Roman" w:cs="Times New Roman"/>
          <w:sz w:val="28"/>
          <w:szCs w:val="28"/>
        </w:rPr>
        <w:t xml:space="preserve">у қабілеттілігіне ие. </w:t>
      </w:r>
    </w:p>
    <w:p w14:paraId="46CF5A63" w14:textId="64B04570"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Дамушы елдердегі ТОЛ көздеріне ауыл шаруашылығында және зиянкестермен күресуде қолданылатын хлорорганикалық пестицидтер, өнеркәсіптік химиялық заттар сияқты</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конденсаторлар мен трансформаторлар ПХД, мысалы, полициклді хош иісті көмірсутектер (PAH), диоксиндер және </w:t>
      </w:r>
      <w:r>
        <w:rPr>
          <w:rFonts w:ascii="Times New Roman" w:eastAsia="Times New Roman" w:hAnsi="Times New Roman" w:cs="Times New Roman"/>
          <w:sz w:val="28"/>
          <w:szCs w:val="28"/>
        </w:rPr>
        <w:lastRenderedPageBreak/>
        <w:t>фурандар, сондай-ақ PBDEs,</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тұтынушылық өнімдердегі жалынға қарсы заттар ретінде маңыздылығы бар негізгі ТОҚ химиялық заттар болып табылады</w:t>
      </w:r>
      <w:r w:rsidR="00F129E7" w:rsidRPr="00F129E7">
        <w:rPr>
          <w:rFonts w:ascii="Times New Roman" w:eastAsia="Times New Roman" w:hAnsi="Times New Roman" w:cs="Times New Roman"/>
          <w:sz w:val="28"/>
          <w:szCs w:val="28"/>
        </w:rPr>
        <w:t xml:space="preserve"> [71]</w:t>
      </w:r>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 </w:t>
      </w:r>
    </w:p>
    <w:p w14:paraId="1BCB5358" w14:textId="77777777" w:rsidR="00A523D1" w:rsidRDefault="0063582A">
      <w:pPr>
        <w:tabs>
          <w:tab w:val="left" w:pos="851"/>
          <w:tab w:val="left" w:pos="993"/>
        </w:tabs>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аймағының тұрақты органикалық ластағыштармен ластану мәселелері.</w:t>
      </w:r>
    </w:p>
    <w:p w14:paraId="62492677" w14:textId="0AB7AC25" w:rsidR="00A523D1" w:rsidRDefault="0063582A">
      <w:pPr>
        <w:tabs>
          <w:tab w:val="left" w:pos="851"/>
          <w:tab w:val="left" w:pos="993"/>
        </w:tabs>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Қазақстанда тұрақты органикалық </w:t>
      </w:r>
      <w:r w:rsidR="00F07BF2">
        <w:rPr>
          <w:rFonts w:ascii="Times New Roman" w:eastAsia="Times New Roman" w:hAnsi="Times New Roman" w:cs="Times New Roman"/>
          <w:sz w:val="28"/>
          <w:szCs w:val="28"/>
        </w:rPr>
        <w:t>қосылыс</w:t>
      </w:r>
      <w:r>
        <w:rPr>
          <w:rFonts w:ascii="Times New Roman" w:eastAsia="Times New Roman" w:hAnsi="Times New Roman" w:cs="Times New Roman"/>
          <w:sz w:val="28"/>
          <w:szCs w:val="28"/>
        </w:rPr>
        <w:t>тардың (ТО</w:t>
      </w:r>
      <w:r w:rsidR="00F07BF2">
        <w:rPr>
          <w:rFonts w:ascii="Times New Roman" w:eastAsia="Times New Roman" w:hAnsi="Times New Roman" w:cs="Times New Roman"/>
          <w:sz w:val="28"/>
          <w:szCs w:val="28"/>
        </w:rPr>
        <w:t>Қ</w:t>
      </w:r>
      <w:r>
        <w:rPr>
          <w:rFonts w:ascii="Times New Roman" w:eastAsia="Times New Roman" w:hAnsi="Times New Roman" w:cs="Times New Roman"/>
          <w:sz w:val="28"/>
          <w:szCs w:val="28"/>
        </w:rPr>
        <w:t>) өндірісі жоқ. Тұрақты органикалық ластағыштардың ластануының негізгі көздері ауыл шаруашылығында ескірген және пайдалануға жарамсыз пестицидтер (оның ішінде тұрақты органикалық ластағыштардың қасиеттері бар), құрамында тұрақты органикалық ластағыштар бар жабдықтар, өнеркәсіпте диоксиндер мен фурандардың әдейі емес шығарылуына әкелетін технологияларды пайдалану, ашық жану процесінде диоксиндер мен фурандардың түзілуі болып табылады [7</w:t>
      </w:r>
      <w:r w:rsidR="00F129E7" w:rsidRPr="00F129E7">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p>
    <w:p w14:paraId="63A89A35" w14:textId="4C1CACD7" w:rsidR="00844D7B" w:rsidRPr="00844D7B" w:rsidRDefault="00844D7B" w:rsidP="00844D7B">
      <w:pPr>
        <w:spacing w:after="0" w:line="240" w:lineRule="auto"/>
        <w:ind w:firstLine="567"/>
        <w:jc w:val="both"/>
        <w:rPr>
          <w:rFonts w:ascii="Times New Roman" w:eastAsia="Times New Roman" w:hAnsi="Times New Roman" w:cs="Times New Roman"/>
          <w:bCs/>
          <w:color w:val="000000"/>
          <w:sz w:val="28"/>
          <w:szCs w:val="28"/>
        </w:rPr>
      </w:pPr>
      <w:r w:rsidRPr="00844D7B">
        <w:rPr>
          <w:rFonts w:ascii="Times New Roman" w:eastAsia="Times New Roman" w:hAnsi="Times New Roman" w:cs="Times New Roman"/>
          <w:bCs/>
          <w:color w:val="000000"/>
          <w:sz w:val="28"/>
          <w:szCs w:val="28"/>
        </w:rPr>
        <w:t xml:space="preserve">Қазақстанның   барлық  аудандарында  </w:t>
      </w:r>
      <w:r>
        <w:rPr>
          <w:rFonts w:ascii="Times New Roman" w:eastAsia="Times New Roman" w:hAnsi="Times New Roman" w:cs="Times New Roman"/>
          <w:bCs/>
          <w:color w:val="000000"/>
          <w:sz w:val="28"/>
          <w:szCs w:val="28"/>
        </w:rPr>
        <w:t xml:space="preserve">тұрақты органикалық қосылыстармен ластарнған </w:t>
      </w:r>
      <w:r w:rsidRPr="00844D7B">
        <w:rPr>
          <w:rFonts w:ascii="Times New Roman" w:eastAsia="Times New Roman" w:hAnsi="Times New Roman" w:cs="Times New Roman"/>
          <w:bCs/>
          <w:color w:val="000000"/>
          <w:sz w:val="28"/>
          <w:szCs w:val="28"/>
        </w:rPr>
        <w:t xml:space="preserve">жерлер  тек  қоршаған  орта  экологиясына  ғана  емес сонымен қатар, адам мен  саулығына да қауіп төндіруде. Қазіргі уақытта Қазақстанда тыйым салынған, пайдалануға жарамсыз ескірген пестицидтердің едәуір көлемінің жиналуына байланысты экологиялық проблемалар </w:t>
      </w:r>
      <w:r>
        <w:rPr>
          <w:rFonts w:ascii="Times New Roman" w:eastAsia="Times New Roman" w:hAnsi="Times New Roman" w:cs="Times New Roman"/>
          <w:bCs/>
          <w:color w:val="000000"/>
          <w:sz w:val="28"/>
          <w:szCs w:val="28"/>
        </w:rPr>
        <w:t>туындауда</w:t>
      </w:r>
      <w:r w:rsidRPr="00844D7B">
        <w:rPr>
          <w:rFonts w:ascii="Times New Roman" w:eastAsia="Times New Roman" w:hAnsi="Times New Roman" w:cs="Times New Roman"/>
          <w:bCs/>
          <w:color w:val="000000"/>
          <w:sz w:val="28"/>
          <w:szCs w:val="28"/>
        </w:rPr>
        <w:t>. Қазақстанда және ТМД-ға іргелес елдерде соңғы 30 жыл ішінде химиялық қосылыстардың әртүрлі кластарына жататын 700-ден астам пестицидтер  қолданылды. Қазақстан шетелден пестицидтердің 230-дан астам түрін импорттайды [</w:t>
      </w:r>
      <w:r w:rsidR="00F129E7" w:rsidRPr="00160EB0">
        <w:rPr>
          <w:rFonts w:ascii="Times New Roman" w:eastAsia="Times New Roman" w:hAnsi="Times New Roman" w:cs="Times New Roman"/>
          <w:bCs/>
          <w:color w:val="000000"/>
          <w:sz w:val="28"/>
          <w:szCs w:val="28"/>
        </w:rPr>
        <w:t>73</w:t>
      </w:r>
      <w:r w:rsidRPr="00844D7B">
        <w:rPr>
          <w:rFonts w:ascii="Times New Roman" w:eastAsia="Times New Roman" w:hAnsi="Times New Roman" w:cs="Times New Roman"/>
          <w:bCs/>
          <w:color w:val="000000"/>
          <w:sz w:val="28"/>
          <w:szCs w:val="28"/>
        </w:rPr>
        <w:t>].</w:t>
      </w:r>
      <w:r>
        <w:rPr>
          <w:rFonts w:ascii="Times New Roman" w:eastAsia="Times New Roman" w:hAnsi="Times New Roman" w:cs="Times New Roman"/>
          <w:bCs/>
          <w:color w:val="000000"/>
          <w:sz w:val="28"/>
          <w:szCs w:val="28"/>
        </w:rPr>
        <w:t xml:space="preserve"> </w:t>
      </w:r>
      <w:r w:rsidRPr="00844D7B">
        <w:rPr>
          <w:rFonts w:ascii="Times New Roman" w:eastAsia="Times New Roman" w:hAnsi="Times New Roman" w:cs="Times New Roman"/>
          <w:bCs/>
          <w:color w:val="000000"/>
          <w:sz w:val="28"/>
          <w:szCs w:val="28"/>
        </w:rPr>
        <w:t>Қазақстанда 250-ден астам пестицидтер, улы химикаттар тіркелген. Жыл сайын тіркелген пестицидтер тізімі жаңа препараттармен толықтырылады, Республикада өндірілетін пестицидтердің , улы химикаттардың тізімі кеңейтілуде</w:t>
      </w:r>
      <w:r>
        <w:rPr>
          <w:rFonts w:ascii="Times New Roman" w:eastAsia="Times New Roman" w:hAnsi="Times New Roman" w:cs="Times New Roman"/>
          <w:bCs/>
          <w:color w:val="000000"/>
          <w:sz w:val="28"/>
          <w:szCs w:val="28"/>
        </w:rPr>
        <w:t xml:space="preserve"> </w:t>
      </w:r>
      <w:r w:rsidRPr="00844D7B">
        <w:rPr>
          <w:rFonts w:ascii="Times New Roman" w:eastAsia="Times New Roman" w:hAnsi="Times New Roman" w:cs="Times New Roman"/>
          <w:bCs/>
          <w:color w:val="000000"/>
          <w:sz w:val="28"/>
          <w:szCs w:val="28"/>
        </w:rPr>
        <w:t>[7</w:t>
      </w:r>
      <w:r w:rsidR="00F129E7" w:rsidRPr="00F129E7">
        <w:rPr>
          <w:rFonts w:ascii="Times New Roman" w:eastAsia="Times New Roman" w:hAnsi="Times New Roman" w:cs="Times New Roman"/>
          <w:bCs/>
          <w:color w:val="000000"/>
          <w:sz w:val="28"/>
          <w:szCs w:val="28"/>
        </w:rPr>
        <w:t>4</w:t>
      </w:r>
      <w:r w:rsidRPr="00844D7B">
        <w:rPr>
          <w:rFonts w:ascii="Times New Roman" w:eastAsia="Times New Roman" w:hAnsi="Times New Roman" w:cs="Times New Roman"/>
          <w:bCs/>
          <w:color w:val="000000"/>
          <w:sz w:val="28"/>
          <w:szCs w:val="28"/>
        </w:rPr>
        <w:t>].</w:t>
      </w:r>
    </w:p>
    <w:p w14:paraId="0F1BA92E" w14:textId="6D4A6670" w:rsidR="00844D7B" w:rsidRPr="00844D7B" w:rsidRDefault="00844D7B" w:rsidP="00844D7B">
      <w:pPr>
        <w:spacing w:after="0" w:line="240" w:lineRule="auto"/>
        <w:ind w:firstLine="567"/>
        <w:jc w:val="both"/>
        <w:rPr>
          <w:rFonts w:ascii="Times New Roman" w:eastAsia="Times New Roman" w:hAnsi="Times New Roman" w:cs="Times New Roman"/>
          <w:color w:val="000000"/>
          <w:sz w:val="28"/>
          <w:szCs w:val="28"/>
        </w:rPr>
      </w:pPr>
      <w:r w:rsidRPr="00844D7B">
        <w:rPr>
          <w:rFonts w:ascii="Times New Roman" w:eastAsia="Times New Roman" w:hAnsi="Times New Roman" w:cs="Times New Roman"/>
          <w:color w:val="000000"/>
          <w:sz w:val="28"/>
          <w:szCs w:val="28"/>
        </w:rPr>
        <w:t>2000 жәнe 2006 жылдapдaғы стaтистикaлық мәлімeттepді тaлдaу Тaлғap aудaны - Aлмaты қaлaсының шeтіндeгі aудaн тұpғындapының aуpушaңдығы тыныс aлу opгaндapының aуpулapы сaнының opтaшa өңіpлік стaтистикaсынaн eдәуіp aсып түскeнін көpсeтті [</w:t>
      </w:r>
      <w:r w:rsidR="00F129E7" w:rsidRPr="00F129E7">
        <w:rPr>
          <w:rFonts w:ascii="Times New Roman" w:eastAsia="Times New Roman" w:hAnsi="Times New Roman" w:cs="Times New Roman"/>
          <w:color w:val="000000"/>
          <w:sz w:val="28"/>
          <w:szCs w:val="28"/>
        </w:rPr>
        <w:t>7</w:t>
      </w:r>
      <w:r w:rsidRPr="00844D7B">
        <w:rPr>
          <w:rFonts w:ascii="Times New Roman" w:eastAsia="Times New Roman" w:hAnsi="Times New Roman" w:cs="Times New Roman"/>
          <w:color w:val="000000"/>
          <w:sz w:val="28"/>
          <w:szCs w:val="28"/>
        </w:rPr>
        <w:t xml:space="preserve">5]. </w:t>
      </w:r>
    </w:p>
    <w:p w14:paraId="5A61ADB5" w14:textId="4D1DCD56" w:rsidR="00844D7B" w:rsidRPr="00844D7B" w:rsidRDefault="00844D7B" w:rsidP="00844D7B">
      <w:pPr>
        <w:spacing w:after="0" w:line="240" w:lineRule="auto"/>
        <w:ind w:firstLine="567"/>
        <w:jc w:val="both"/>
        <w:rPr>
          <w:rFonts w:ascii="Times New Roman" w:eastAsia="Times New Roman" w:hAnsi="Times New Roman" w:cs="Times New Roman"/>
          <w:color w:val="000000"/>
          <w:sz w:val="28"/>
          <w:szCs w:val="28"/>
        </w:rPr>
      </w:pPr>
      <w:r w:rsidRPr="00844D7B">
        <w:rPr>
          <w:rFonts w:ascii="Times New Roman" w:eastAsia="Times New Roman" w:hAnsi="Times New Roman" w:cs="Times New Roman"/>
          <w:color w:val="000000"/>
          <w:sz w:val="28"/>
          <w:szCs w:val="28"/>
        </w:rPr>
        <w:t>Тaлғap aудaнының хaлқының aуpушaңдығынa қaтысты стaтистикaны тaлдaу көpсeткeндeй, 2000 жылдaн бaстaп 2015 жылғa дeйінгі кeзeңдe eлeулі дeнсaулық пpoблeмaлapы бaйқaлды, aймaқтaғы aуpушaңдық дeңгeйі oблыстa aйтapлықтaй жoғapы дeңгeйдe қaлды. Жүйкe жүйeсі, тыныс aлу жүйeсі, aс қopыту жүйeсі жәнe туa біткeн aуытқулap aуpулapының aйтapлықтaй өсуі бaйқaлaды. Тaлғap aудaнының тұpғындapының дeнсaулығының төмeндігі туpaлы peсми түpдe кeлтіpілгeн фaктілep пeстицидтepмeн лaстaнумeн бaйлaнысты aймaқтың тepeң экoлoгиялық aпaтының сaлдapы бoлуы мүмкін</w:t>
      </w:r>
      <w:r w:rsidR="00BC6E40" w:rsidRPr="00BC6E40">
        <w:rPr>
          <w:rFonts w:ascii="Times New Roman" w:eastAsia="Times New Roman" w:hAnsi="Times New Roman" w:cs="Times New Roman"/>
          <w:color w:val="000000"/>
          <w:sz w:val="28"/>
          <w:szCs w:val="28"/>
        </w:rPr>
        <w:t xml:space="preserve"> </w:t>
      </w:r>
      <w:r w:rsidRPr="00844D7B">
        <w:rPr>
          <w:rFonts w:ascii="Times New Roman" w:eastAsia="Times New Roman" w:hAnsi="Times New Roman" w:cs="Times New Roman"/>
          <w:color w:val="000000"/>
          <w:sz w:val="28"/>
          <w:szCs w:val="28"/>
        </w:rPr>
        <w:t>[</w:t>
      </w:r>
      <w:r w:rsidR="00F129E7" w:rsidRPr="00F129E7">
        <w:rPr>
          <w:rFonts w:ascii="Times New Roman" w:eastAsia="Times New Roman" w:hAnsi="Times New Roman" w:cs="Times New Roman"/>
          <w:color w:val="000000"/>
          <w:sz w:val="28"/>
          <w:szCs w:val="28"/>
        </w:rPr>
        <w:t>7</w:t>
      </w:r>
      <w:r w:rsidRPr="00844D7B">
        <w:rPr>
          <w:rFonts w:ascii="Times New Roman" w:eastAsia="Times New Roman" w:hAnsi="Times New Roman" w:cs="Times New Roman"/>
          <w:color w:val="000000"/>
          <w:sz w:val="28"/>
          <w:szCs w:val="28"/>
        </w:rPr>
        <w:t>6].</w:t>
      </w:r>
    </w:p>
    <w:p w14:paraId="2B5598B8" w14:textId="2B4392C1" w:rsidR="00A523D1" w:rsidRDefault="0063582A" w:rsidP="00A602D8">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Елде ауыл шаруашылығында ескірген және пайдалануға жарамсыз пестицидтер, оларды химиялық сәйкестендіру проблемасы өткір мәселе болып тұр. Мұндай пестицидтер мен олардың қоспаларының 1500 т-дан астамы Республиканың қоймаларында сақталған, олардың бір бөлігі бейімделмеген, шатыры бар ескі үй-жайларда сақталады, көбінесе бір үймеге төгілген. Олардың шамамен 10% - ы қосымша қасиеттері бар пестицидтер тобына жатады. Топырақтардың ТОЛ-ға жататын пестицидтер қалдықтарымен ластануы көп және сирек таралған, бұл ТОЛ-дың қасиеттері бар пестицидтермен ластанған аумақтарды тазарту бойынша үлкен көлемді талап етеді.</w:t>
      </w:r>
    </w:p>
    <w:p w14:paraId="0DD09D7E" w14:textId="4805BA62"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Қазақстан аумағының полихлордифенилдермен (ПХД) ластану деңгейі зерттелген. Республика аумағында таза полихлордифенилдер мен олардың негізіндегі майлардың (совол, совтол және т.б.) қоры жоқ. Өскемен конденсатор зауытында (УККЗ) конденсаторларды толтыруға арналған сұйықтық ретінде полихлордифенилдер (ПХД)  1968 жылдан 1990 жылға дейін өнеркәсіптік өндірісте қолданылды. Мәселе полихлордифенилдер (ПХД)  бар жабдық және ПХД ластанған аумақтар болып табылады.  Қазіргі уақытта Қазақстанда полихлордифенилдермен (ПХД) ластанған 57 мыңға жуық жабдық бар. Пайдалану мерзіміне жеткенше герметизацияланған жағдайда жабдық жұмыс істеушілер үшін ықтимал қауіп төндіреді. Сонымен қатар, Қазақстанда әртүрлі дәрежеде полихлордифенилдермен (ПХД)  ластанған 9 алаң анықталды. Тұрақты органикалық ластағыштардың қалдықтарының қоры бойынша Қазақстан Республикасы Ресей Федерациясынан кейін Шығыс және Орталық Еуропа елдері арасында екінші орынды алады. Өскемен конденсатор зауытында трихлордифенил қалдықтары және өндірісте полихлордифенилдерді (ПХД)  қолдануға тыйым салынғаннан кейін өндіріс қалдықтары 1990 жылы зауыт ауданында алынған қатты ластанған топырақпен бірге зауыттың жинақтау тоғанында көмілді. Осылайша, Өскемен конденсатор зауыты жинақтауыш тоған қазіргі уақытта ең қауіпті ауа ластағыштарының бірі болып табылады, әсіресе, жер асты сулары, өйткені жинағыш тоған түбінде экрандаушы қабаты жоқ [77].</w:t>
      </w:r>
    </w:p>
    <w:p w14:paraId="1736ABAA" w14:textId="0DAFB390"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Полихлорланған дифенилдер жоғары уытты қасиеттерге ие, химиялық және биологиялық ыдырауға төзімді қосылыстар болып табылады, тірі </w:t>
      </w:r>
      <w:r w:rsidR="007339C4">
        <w:rPr>
          <w:rFonts w:ascii="Times New Roman" w:eastAsia="Times New Roman" w:hAnsi="Times New Roman" w:cs="Times New Roman"/>
          <w:sz w:val="28"/>
          <w:szCs w:val="28"/>
        </w:rPr>
        <w:t xml:space="preserve">ағза </w:t>
      </w:r>
      <w:r>
        <w:rPr>
          <w:rFonts w:ascii="Times New Roman" w:eastAsia="Times New Roman" w:hAnsi="Times New Roman" w:cs="Times New Roman"/>
          <w:sz w:val="28"/>
          <w:szCs w:val="28"/>
        </w:rPr>
        <w:t xml:space="preserve">майлы тіндерінде шоғырланады, әр түрлі орталарда үлкен қашықтыққа </w:t>
      </w:r>
      <w:r w:rsidR="007339C4">
        <w:rPr>
          <w:rFonts w:ascii="Times New Roman" w:eastAsia="Times New Roman" w:hAnsi="Times New Roman" w:cs="Times New Roman"/>
          <w:sz w:val="28"/>
          <w:szCs w:val="28"/>
        </w:rPr>
        <w:t>таралу</w:t>
      </w:r>
      <w:r>
        <w:rPr>
          <w:rFonts w:ascii="Times New Roman" w:eastAsia="Times New Roman" w:hAnsi="Times New Roman" w:cs="Times New Roman"/>
          <w:sz w:val="28"/>
          <w:szCs w:val="28"/>
        </w:rPr>
        <w:t xml:space="preserve">ға қабілетті. ПХД-ДДТ қарағанда тиімді хлорорганикалық заттар арасындағы ең </w:t>
      </w:r>
      <w:r w:rsidR="00B92B93">
        <w:rPr>
          <w:rFonts w:ascii="Times New Roman" w:eastAsia="Times New Roman" w:hAnsi="Times New Roman" w:cs="Times New Roman"/>
          <w:sz w:val="28"/>
          <w:szCs w:val="28"/>
        </w:rPr>
        <w:t xml:space="preserve">қауіпті </w:t>
      </w:r>
      <w:r>
        <w:rPr>
          <w:rFonts w:ascii="Times New Roman" w:eastAsia="Times New Roman" w:hAnsi="Times New Roman" w:cs="Times New Roman"/>
          <w:sz w:val="28"/>
          <w:szCs w:val="28"/>
        </w:rPr>
        <w:t>улардың бірі.  ПХД суда ерімейді, бірақ майларда, көмірсутектерде және басқа да органикалық қосылыстарда оңай ериді. ПХД ағзаның ішкі реттеу жүйесін бұзады - гормондық немесе эндокриндік-сондықтан эндокриндік бұзылушылар деп аталады.</w:t>
      </w:r>
    </w:p>
    <w:p w14:paraId="276457C6" w14:textId="6CAE0492"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Өскемен ауданында биоиндикация әдісімен өсімдік қоғамдастығының морфологиясына ПХД елеулі әсері анықталмады. </w:t>
      </w:r>
      <w:r w:rsidR="00B92B93">
        <w:rPr>
          <w:rFonts w:ascii="Times New Roman" w:eastAsia="Times New Roman" w:hAnsi="Times New Roman" w:cs="Times New Roman"/>
          <w:sz w:val="28"/>
          <w:szCs w:val="28"/>
        </w:rPr>
        <w:t>Бірақ</w:t>
      </w:r>
      <w:r>
        <w:rPr>
          <w:rFonts w:ascii="Times New Roman" w:eastAsia="Times New Roman" w:hAnsi="Times New Roman" w:cs="Times New Roman"/>
          <w:sz w:val="28"/>
          <w:szCs w:val="28"/>
        </w:rPr>
        <w:t xml:space="preserve"> тұрақты органикалық ластағыштардың әсері өсімдіктердің ішкі құрылысының бұзылуына әсер етеді, бұл осы өсімдіктер құрылымының өзгеруіне, олардың қоршаған ортаға бейімделу қасиеттерінің өзгеруіне әкеледі. Ластанған топырақты микробиологиялық зерттеу, ластанған топырақта аэробты және анаэробты жағдайларда клетчатканы </w:t>
      </w:r>
      <w:r w:rsidR="00B92B93">
        <w:rPr>
          <w:rFonts w:ascii="Times New Roman" w:eastAsia="Times New Roman" w:hAnsi="Times New Roman" w:cs="Times New Roman"/>
          <w:sz w:val="28"/>
          <w:szCs w:val="28"/>
        </w:rPr>
        <w:t>ыдырататын</w:t>
      </w:r>
      <w:r>
        <w:rPr>
          <w:rFonts w:ascii="Times New Roman" w:eastAsia="Times New Roman" w:hAnsi="Times New Roman" w:cs="Times New Roman"/>
          <w:sz w:val="28"/>
          <w:szCs w:val="28"/>
        </w:rPr>
        <w:t xml:space="preserve"> микроорганизмдердің өсуінің бәсеңдеуі байқалатынын көрсетті.  Олардың саны тәжірибелі үлгіге қарағанда үш рет төмен болды. Яғни, ПХД топырағының ластануы топырақ микрофлорасының тежелуіне әкеледі</w:t>
      </w:r>
      <w:r w:rsidR="00B92B9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[78].</w:t>
      </w:r>
    </w:p>
    <w:p w14:paraId="4F88178D" w14:textId="1B61B70A"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Аблакетка кенті ауданында (Өскемен конденсатор зауытына іргелес) онкологиялық және басқа да патологиялардың жиілігі зертте</w:t>
      </w:r>
      <w:r w:rsidR="0090350A">
        <w:rPr>
          <w:rFonts w:ascii="Times New Roman" w:eastAsia="Times New Roman" w:hAnsi="Times New Roman" w:cs="Times New Roman"/>
          <w:sz w:val="28"/>
          <w:szCs w:val="28"/>
        </w:rPr>
        <w:t>лді</w:t>
      </w:r>
      <w:r>
        <w:rPr>
          <w:rFonts w:ascii="Times New Roman" w:eastAsia="Times New Roman" w:hAnsi="Times New Roman" w:cs="Times New Roman"/>
          <w:sz w:val="28"/>
          <w:szCs w:val="28"/>
        </w:rPr>
        <w:t>. Тұрақты органикалық ластағыштардың ластану белгілері бар аудандарда тұратын халықтың денсаулығына әсер етуінің үлкен ықтималдығы туралы куәландырады. Соңғы 10 жылда алғашқы ауру</w:t>
      </w:r>
      <w:r w:rsidR="0090350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көрсеткіш</w:t>
      </w:r>
      <w:r w:rsidR="0090350A">
        <w:rPr>
          <w:rFonts w:ascii="Times New Roman" w:eastAsia="Times New Roman" w:hAnsi="Times New Roman" w:cs="Times New Roman"/>
          <w:sz w:val="28"/>
          <w:szCs w:val="28"/>
        </w:rPr>
        <w:t>тер</w:t>
      </w:r>
      <w:r>
        <w:rPr>
          <w:rFonts w:ascii="Times New Roman" w:eastAsia="Times New Roman" w:hAnsi="Times New Roman" w:cs="Times New Roman"/>
          <w:sz w:val="28"/>
          <w:szCs w:val="28"/>
        </w:rPr>
        <w:t>і тыныс алу органдары, қан және қан шығару органдары, тері аурулары бойынша 6-15 пайызға өсті</w:t>
      </w:r>
      <w:r w:rsidR="0090350A">
        <w:rPr>
          <w:rFonts w:ascii="Times New Roman" w:eastAsia="Times New Roman" w:hAnsi="Times New Roman" w:cs="Times New Roman"/>
          <w:sz w:val="28"/>
          <w:szCs w:val="28"/>
        </w:rPr>
        <w:t xml:space="preserve"> [79].</w:t>
      </w:r>
    </w:p>
    <w:p w14:paraId="177ED825" w14:textId="16D2D6F3"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Қазақстанның барлық ПХД-қалдықтарының шамамен 80%-ын құрайтын Өскемен конденсаторлық зауыты мен оның тоған жинағыш тұнбасының </w:t>
      </w:r>
      <w:r>
        <w:rPr>
          <w:rFonts w:ascii="Times New Roman" w:eastAsia="Times New Roman" w:hAnsi="Times New Roman" w:cs="Times New Roman"/>
          <w:sz w:val="28"/>
          <w:szCs w:val="28"/>
        </w:rPr>
        <w:lastRenderedPageBreak/>
        <w:t>ауданында ПХД</w:t>
      </w:r>
      <w:r w:rsidR="00362223" w:rsidRPr="0036222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ластанған топырақты тиімді ремедиациялау үшін ластанудың әртүрлі дәрежесіндегі учаскелерді бөліп бере отырып, кең ластанған алаңға (10 км</w:t>
      </w:r>
      <w:r>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 xml:space="preserve">) егжей-тегжейлі аудандастыру қажет. Құрамында ПХД жоғары топырақты плазмалық конвертерді пайдалана отырып жинау және залалсыздандыру қажет, ал құрамында ПХД аз аумақтарда ПХД </w:t>
      </w:r>
      <w:r w:rsidR="00362223" w:rsidRPr="00362223">
        <w:rPr>
          <w:rFonts w:ascii="Times New Roman" w:eastAsia="Times New Roman" w:hAnsi="Times New Roman" w:cs="Times New Roman"/>
          <w:sz w:val="28"/>
          <w:szCs w:val="28"/>
        </w:rPr>
        <w:t>ыдырайтын</w:t>
      </w:r>
      <w:r>
        <w:rPr>
          <w:rFonts w:ascii="Times New Roman" w:eastAsia="Times New Roman" w:hAnsi="Times New Roman" w:cs="Times New Roman"/>
          <w:sz w:val="28"/>
          <w:szCs w:val="28"/>
        </w:rPr>
        <w:t xml:space="preserve"> және қоршаған ортаға зиян келтірмейтін микроорганизм-деструкторларды қолдана отырып, биоремедиаци</w:t>
      </w:r>
      <w:r w:rsidR="00362223" w:rsidRPr="00362223">
        <w:rPr>
          <w:rFonts w:ascii="Times New Roman" w:eastAsia="Times New Roman" w:hAnsi="Times New Roman" w:cs="Times New Roman"/>
          <w:sz w:val="28"/>
          <w:szCs w:val="28"/>
        </w:rPr>
        <w:t>ялау</w:t>
      </w:r>
      <w:r>
        <w:rPr>
          <w:rFonts w:ascii="Times New Roman" w:eastAsia="Times New Roman" w:hAnsi="Times New Roman" w:cs="Times New Roman"/>
          <w:sz w:val="28"/>
          <w:szCs w:val="28"/>
        </w:rPr>
        <w:t xml:space="preserve"> </w:t>
      </w:r>
      <w:r w:rsidR="00362223" w:rsidRPr="00362223">
        <w:rPr>
          <w:rFonts w:ascii="Times New Roman" w:eastAsia="Times New Roman" w:hAnsi="Times New Roman" w:cs="Times New Roman"/>
          <w:sz w:val="28"/>
          <w:szCs w:val="28"/>
        </w:rPr>
        <w:t>т</w:t>
      </w:r>
      <w:r w:rsidR="00362223">
        <w:rPr>
          <w:rFonts w:ascii="Times New Roman" w:eastAsia="Times New Roman" w:hAnsi="Times New Roman" w:cs="Times New Roman"/>
          <w:sz w:val="28"/>
          <w:szCs w:val="28"/>
        </w:rPr>
        <w:t>иімді</w:t>
      </w:r>
      <w:r>
        <w:rPr>
          <w:rFonts w:ascii="Times New Roman" w:eastAsia="Times New Roman" w:hAnsi="Times New Roman" w:cs="Times New Roman"/>
          <w:sz w:val="28"/>
          <w:szCs w:val="28"/>
        </w:rPr>
        <w:t xml:space="preserve"> [8</w:t>
      </w:r>
      <w:r w:rsidR="00BC6E40" w:rsidRPr="00BC6E40">
        <w:rPr>
          <w:rFonts w:ascii="Times New Roman" w:eastAsia="Times New Roman" w:hAnsi="Times New Roman" w:cs="Times New Roman"/>
          <w:sz w:val="28"/>
          <w:szCs w:val="28"/>
        </w:rPr>
        <w:t>0</w:t>
      </w:r>
      <w:r>
        <w:rPr>
          <w:rFonts w:ascii="Times New Roman" w:eastAsia="Times New Roman" w:hAnsi="Times New Roman" w:cs="Times New Roman"/>
          <w:sz w:val="28"/>
          <w:szCs w:val="28"/>
        </w:rPr>
        <w:t>].</w:t>
      </w:r>
    </w:p>
    <w:p w14:paraId="7836D1E3" w14:textId="3226E1A5"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Қазіргі уақытта Қазақстанда құрамында полихлордифенил (ПХД)    қалдықтар мен ПХД-ластанған жабдықтар көлемі бойынша материалдарды талдау </w:t>
      </w:r>
      <w:r w:rsidR="00362223">
        <w:rPr>
          <w:rFonts w:ascii="Times New Roman" w:eastAsia="Times New Roman" w:hAnsi="Times New Roman" w:cs="Times New Roman"/>
          <w:sz w:val="28"/>
          <w:szCs w:val="28"/>
        </w:rPr>
        <w:t xml:space="preserve">нәтижесі бойынша </w:t>
      </w:r>
      <w:r>
        <w:rPr>
          <w:rFonts w:ascii="Times New Roman" w:eastAsia="Times New Roman" w:hAnsi="Times New Roman" w:cs="Times New Roman"/>
          <w:sz w:val="28"/>
          <w:szCs w:val="28"/>
        </w:rPr>
        <w:t>ластанудың жалпы көлемі 2500 га құрайды.</w:t>
      </w:r>
    </w:p>
    <w:p w14:paraId="6A1EF87C" w14:textId="2D3E564A"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Пестицидтерді жою жөніндегі қондырғыларды салу мен пайдалануды қоса алғанда, қазіргі уақытта белгілі полихлордифенилдермен (ПХД) ластанған топырақтар мен жабдықтарды жою жөніндегі жұмыстардың жалпы құны алдын ала 15-18 млрд. теңгеге бағаланады. Конвертерлік қондырғының жобалық қуаты жылына 5 000 т және Қазақстанның әр түрлі аудандарында үш қондырғының бір мезгілде жұмыс істеуі кезінде ПХД-ластанған тұнба мен топырақты – полихлордифенил (ПХД)    қалдықтарының көлемді түрін жою ұзақтығы 11-12 жылды құрайды</w:t>
      </w:r>
      <w:r w:rsidR="003622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Қосымша қалдықтармен жұмыс істеу мәселесінде шешілмеген көптеген проблемалар бар. Қазақстан Республикасында құрамында полихлордифенил (ПХД) бар жабдықтарды басқару, мониторингілеу және бақылау жүйесі</w:t>
      </w:r>
      <w:r w:rsidR="003622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пайдаланылатын жабдықтарды экологиялық қауіпсіз басқару және қалдықтармен жұмыс істеу жөніндегі нормативтік база</w:t>
      </w:r>
      <w:r w:rsidR="00362223">
        <w:rPr>
          <w:rFonts w:ascii="Times New Roman" w:eastAsia="Times New Roman" w:hAnsi="Times New Roman" w:cs="Times New Roman"/>
          <w:sz w:val="28"/>
          <w:szCs w:val="28"/>
        </w:rPr>
        <w:t>сы</w:t>
      </w:r>
      <w:r>
        <w:rPr>
          <w:rFonts w:ascii="Times New Roman" w:eastAsia="Times New Roman" w:hAnsi="Times New Roman" w:cs="Times New Roman"/>
          <w:sz w:val="28"/>
          <w:szCs w:val="28"/>
        </w:rPr>
        <w:t xml:space="preserve"> жоқ</w:t>
      </w:r>
      <w:r w:rsidR="003622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362223">
        <w:rPr>
          <w:rFonts w:ascii="Times New Roman" w:eastAsia="Times New Roman" w:hAnsi="Times New Roman" w:cs="Times New Roman"/>
          <w:sz w:val="28"/>
          <w:szCs w:val="28"/>
        </w:rPr>
        <w:t>К</w:t>
      </w:r>
      <w:r>
        <w:rPr>
          <w:rFonts w:ascii="Times New Roman" w:eastAsia="Times New Roman" w:hAnsi="Times New Roman" w:cs="Times New Roman"/>
          <w:sz w:val="28"/>
          <w:szCs w:val="28"/>
        </w:rPr>
        <w:t>әсіпорындарда және бақылаушы органдар тарапынан жабдықтарды пайдалануға мониторинг пен бақылауды жүзеге асыруға қабілетті оқытылған персоналдың жетіспеушілігі байқалады</w:t>
      </w:r>
      <w:r w:rsidR="0036222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362223">
        <w:rPr>
          <w:rFonts w:ascii="Times New Roman" w:eastAsia="Times New Roman" w:hAnsi="Times New Roman" w:cs="Times New Roman"/>
          <w:sz w:val="28"/>
          <w:szCs w:val="28"/>
        </w:rPr>
        <w:t>Қ</w:t>
      </w:r>
      <w:r>
        <w:rPr>
          <w:rFonts w:ascii="Times New Roman" w:eastAsia="Times New Roman" w:hAnsi="Times New Roman" w:cs="Times New Roman"/>
          <w:sz w:val="28"/>
          <w:szCs w:val="28"/>
        </w:rPr>
        <w:t>ұрамында полихлордифенилдер (ПХД)  бар жабдықтар мен қалдықтарды уақытша сақтауға арналған мамандандырылған арнайы орындар жоқ [8</w:t>
      </w:r>
      <w:r w:rsidR="00BC6E40" w:rsidRPr="00BC6E40">
        <w:rPr>
          <w:rFonts w:ascii="Times New Roman" w:eastAsia="Times New Roman" w:hAnsi="Times New Roman" w:cs="Times New Roman"/>
          <w:sz w:val="28"/>
          <w:szCs w:val="28"/>
        </w:rPr>
        <w:t>1</w:t>
      </w:r>
      <w:r>
        <w:rPr>
          <w:rFonts w:ascii="Times New Roman" w:eastAsia="Times New Roman" w:hAnsi="Times New Roman" w:cs="Times New Roman"/>
          <w:sz w:val="28"/>
          <w:szCs w:val="28"/>
        </w:rPr>
        <w:t>-8</w:t>
      </w:r>
      <w:r w:rsidR="00BC6E40" w:rsidRPr="00BC6E40">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14:paraId="412F932D" w14:textId="77777777"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Полихлордифенилдермен (ПХД)  жұмыс істеудің тиімді жүйесін ұйымдастыру үшін орнықты органикалық ластағыштар туралы Стокгольм конвенциясы бойынша Қазақстан Республикасының міндеттемелерін орындаудың Ұлттық жоспарын бекіту және орындау қажет. Жоспарды табысты орындау үшін мемлекеттік органдар мен жеке құрылымдардың шынайы деректерді ұсынғаны үшін жауапкершілігі туралы үкіметтік шешім орынды.</w:t>
      </w:r>
    </w:p>
    <w:p w14:paraId="592DEEED" w14:textId="77777777"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Елде тұрақты органикалық қосылыстар жөніндегі мамандандырылған орталық құру қажет, ол мониторингтік зерттеулерді, ақпарат жинауды, нормативтік базаны дайындауды, қосымша ластанған жабдықтарды пайдаланудан шығаруды және ластанған аумақтарды оңалтуды қоса алғанда, Қазақстан Республикасы Ішкі Істер Министрлігінің Ішкі қауіпсіздік департаменті бойынша барлық мәселелер шеңберімен айналысатын болады. Құрамында қосымша қалдықтармен жұмыс істеу жөніндегі жұмыстарды орындау үшін арнайы зертханалық база, оның ішінде диоксин зертханасын құру қажет.</w:t>
      </w:r>
    </w:p>
    <w:p w14:paraId="5233E22C" w14:textId="60E61127"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Тұрақты органикалық қосылыстардың адам денсаулығына және қоршаған орта объектілеріне әсерін ескере отырып,  аталған мәселелерді шешуде бірқатар комплексті шараларды қолдану қажет [</w:t>
      </w:r>
      <w:r w:rsidR="00BC6E40" w:rsidRPr="00BC6E40">
        <w:rPr>
          <w:rFonts w:ascii="Times New Roman" w:eastAsia="Times New Roman" w:hAnsi="Times New Roman" w:cs="Times New Roman"/>
          <w:sz w:val="28"/>
          <w:szCs w:val="28"/>
        </w:rPr>
        <w:t>86</w:t>
      </w:r>
      <w:r>
        <w:rPr>
          <w:rFonts w:ascii="Times New Roman" w:eastAsia="Times New Roman" w:hAnsi="Times New Roman" w:cs="Times New Roman"/>
          <w:sz w:val="28"/>
          <w:szCs w:val="28"/>
        </w:rPr>
        <w:t>-</w:t>
      </w:r>
      <w:r w:rsidR="00BC6E40" w:rsidRPr="00BC6E40">
        <w:rPr>
          <w:rFonts w:ascii="Times New Roman" w:eastAsia="Times New Roman" w:hAnsi="Times New Roman" w:cs="Times New Roman"/>
          <w:sz w:val="28"/>
          <w:szCs w:val="28"/>
        </w:rPr>
        <w:t>88</w:t>
      </w:r>
      <w:r>
        <w:rPr>
          <w:rFonts w:ascii="Times New Roman" w:eastAsia="Times New Roman" w:hAnsi="Times New Roman" w:cs="Times New Roman"/>
          <w:sz w:val="28"/>
          <w:szCs w:val="28"/>
        </w:rPr>
        <w:t xml:space="preserve">]. </w:t>
      </w:r>
    </w:p>
    <w:p w14:paraId="7849BDBE" w14:textId="13F48802" w:rsidR="00A523D1" w:rsidRDefault="0063582A" w:rsidP="00362223">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Тұрақты органикалық қосылыстардың қоршаған ортаға әсері, жалпы биогеоценозға табиғи айналым жолымен түсіп, өз әсерін бірнеше жылдар бойы тұрақты сақтайды. Тұрақты органикалық </w:t>
      </w:r>
      <w:r w:rsidR="00362223">
        <w:rPr>
          <w:rFonts w:ascii="Times New Roman" w:eastAsia="Times New Roman" w:hAnsi="Times New Roman" w:cs="Times New Roman"/>
          <w:sz w:val="28"/>
          <w:szCs w:val="28"/>
        </w:rPr>
        <w:t>қосылыстар</w:t>
      </w:r>
      <w:r>
        <w:rPr>
          <w:rFonts w:ascii="Times New Roman" w:eastAsia="Times New Roman" w:hAnsi="Times New Roman" w:cs="Times New Roman"/>
          <w:sz w:val="28"/>
          <w:szCs w:val="28"/>
        </w:rPr>
        <w:t xml:space="preserve"> (ТО</w:t>
      </w:r>
      <w:r w:rsidR="00362223">
        <w:rPr>
          <w:rFonts w:ascii="Times New Roman" w:eastAsia="Times New Roman" w:hAnsi="Times New Roman" w:cs="Times New Roman"/>
          <w:sz w:val="28"/>
          <w:szCs w:val="28"/>
        </w:rPr>
        <w:t>Қ</w:t>
      </w:r>
      <w:r>
        <w:rPr>
          <w:rFonts w:ascii="Times New Roman" w:eastAsia="Times New Roman" w:hAnsi="Times New Roman" w:cs="Times New Roman"/>
          <w:sz w:val="28"/>
          <w:szCs w:val="28"/>
        </w:rPr>
        <w:t>) қоршаған ортаның өзгерістерінің белгілі процестерінің көпшілігіне төзімді. Тұрақты органикалық ластағыштарды қоршаған ортада таралуының көптеген жолдары бар. Пестицидтермен ластанудың негізгі көздері оларды пайдалану, тасымалдау, сақтау</w:t>
      </w:r>
      <w:r w:rsidR="0036222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болып табылады</w:t>
      </w:r>
      <w:r w:rsidR="006F6A06" w:rsidRPr="006F6A06">
        <w:rPr>
          <w:rFonts w:ascii="Times New Roman" w:eastAsia="Times New Roman" w:hAnsi="Times New Roman" w:cs="Times New Roman"/>
          <w:sz w:val="28"/>
          <w:szCs w:val="28"/>
        </w:rPr>
        <w:t xml:space="preserve"> </w:t>
      </w:r>
      <w:r w:rsidR="006F6A06">
        <w:rPr>
          <w:rFonts w:ascii="Times New Roman" w:eastAsia="Times New Roman" w:hAnsi="Times New Roman" w:cs="Times New Roman"/>
          <w:sz w:val="28"/>
          <w:szCs w:val="28"/>
        </w:rPr>
        <w:t>[</w:t>
      </w:r>
      <w:r w:rsidR="006F6A06" w:rsidRPr="006F6A06">
        <w:rPr>
          <w:rFonts w:ascii="Times New Roman" w:eastAsia="Times New Roman" w:hAnsi="Times New Roman" w:cs="Times New Roman"/>
          <w:sz w:val="28"/>
          <w:szCs w:val="28"/>
        </w:rPr>
        <w:t>89-91</w:t>
      </w:r>
      <w:r w:rsidR="006F6A06">
        <w:rPr>
          <w:rFonts w:ascii="Times New Roman" w:eastAsia="Times New Roman" w:hAnsi="Times New Roman" w:cs="Times New Roman"/>
          <w:sz w:val="28"/>
          <w:szCs w:val="28"/>
        </w:rPr>
        <w:t>]</w:t>
      </w:r>
      <w:r>
        <w:rPr>
          <w:rFonts w:ascii="Times New Roman" w:eastAsia="Times New Roman" w:hAnsi="Times New Roman" w:cs="Times New Roman"/>
          <w:sz w:val="28"/>
          <w:szCs w:val="28"/>
        </w:rPr>
        <w:t>. Кейбір басқа химиялық заттар полихлорланған дифенилдер (ПХД), пентахлорфенол, конденсаторлар мен трансформаторлардағы майлар, диэлектрлік және салқындатқыш сұйықтықтар ретінде</w:t>
      </w:r>
      <w:r w:rsidR="0069692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консервациялау үшін пайдаланылады және ағын сулармен, булану нәтижесінде қоршаған ортаға шығарылады. Диоксиндер, фурандар, полициклді хош иісті көмірсутектер (ПАУ) және гексахлорбензол сияқты бірқатар заттар көптеген өнеркәсіптік процестердің жанама өнімдері  тікелей ауаға шығарылады [9</w:t>
      </w:r>
      <w:r w:rsidR="006F6A06" w:rsidRPr="006F6A06">
        <w:rPr>
          <w:rFonts w:ascii="Times New Roman" w:eastAsia="Times New Roman" w:hAnsi="Times New Roman" w:cs="Times New Roman"/>
          <w:sz w:val="28"/>
          <w:szCs w:val="28"/>
        </w:rPr>
        <w:t>2</w:t>
      </w:r>
      <w:r>
        <w:rPr>
          <w:rFonts w:ascii="Times New Roman" w:eastAsia="Times New Roman" w:hAnsi="Times New Roman" w:cs="Times New Roman"/>
          <w:sz w:val="28"/>
          <w:szCs w:val="28"/>
        </w:rPr>
        <w:t>-10</w:t>
      </w:r>
      <w:r w:rsidR="006F6A06" w:rsidRPr="006F6A06">
        <w:rPr>
          <w:rFonts w:ascii="Times New Roman" w:eastAsia="Times New Roman" w:hAnsi="Times New Roman" w:cs="Times New Roman"/>
          <w:sz w:val="28"/>
          <w:szCs w:val="28"/>
        </w:rPr>
        <w:t>0</w:t>
      </w:r>
      <w:r>
        <w:rPr>
          <w:rFonts w:ascii="Times New Roman" w:eastAsia="Times New Roman" w:hAnsi="Times New Roman" w:cs="Times New Roman"/>
          <w:sz w:val="28"/>
          <w:szCs w:val="28"/>
        </w:rPr>
        <w:t>].</w:t>
      </w:r>
    </w:p>
    <w:p w14:paraId="042C5809" w14:textId="7DD243EF" w:rsidR="00A523D1" w:rsidRPr="00740937" w:rsidRDefault="0063582A" w:rsidP="00740937">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Тұрақты органикалық ластағыштардың қоршаған ортадағы көптеген процестерге тұрақты болуы</w:t>
      </w:r>
      <w:r w:rsidR="003F4071">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қарамастан, қоршаған ортада кейбір молекулалық өзгерістер болуы мүмкін, олар неғұрлым қарапайым </w:t>
      </w:r>
      <w:r w:rsidR="00110FAE">
        <w:rPr>
          <w:rFonts w:ascii="Times New Roman" w:eastAsia="Times New Roman" w:hAnsi="Times New Roman" w:cs="Times New Roman"/>
          <w:sz w:val="28"/>
          <w:szCs w:val="28"/>
        </w:rPr>
        <w:t>немесе</w:t>
      </w:r>
      <w:r>
        <w:rPr>
          <w:rFonts w:ascii="Times New Roman" w:eastAsia="Times New Roman" w:hAnsi="Times New Roman" w:cs="Times New Roman"/>
          <w:sz w:val="28"/>
          <w:szCs w:val="28"/>
        </w:rPr>
        <w:t xml:space="preserve"> токсинді қосылыстарға дейін ыдырайды. Тұрақты органикалық ластағыштардың метаболиттерінің кейбірі бірдей күрделі және тіпті бастапқы молекулаларға қарағанда токсинді болып келеді</w:t>
      </w:r>
      <w:r w:rsidR="006F6A06" w:rsidRPr="006F6A06">
        <w:rPr>
          <w:rFonts w:ascii="Times New Roman" w:eastAsia="Times New Roman" w:hAnsi="Times New Roman" w:cs="Times New Roman"/>
          <w:sz w:val="28"/>
          <w:szCs w:val="28"/>
        </w:rPr>
        <w:t xml:space="preserve"> [101]</w:t>
      </w:r>
      <w:r>
        <w:rPr>
          <w:rFonts w:ascii="Times New Roman" w:eastAsia="Times New Roman" w:hAnsi="Times New Roman" w:cs="Times New Roman"/>
          <w:sz w:val="28"/>
          <w:szCs w:val="28"/>
        </w:rPr>
        <w:t>. Қоршаған ортадағы ТО</w:t>
      </w:r>
      <w:r w:rsidR="00740374">
        <w:rPr>
          <w:rFonts w:ascii="Times New Roman" w:eastAsia="Times New Roman" w:hAnsi="Times New Roman" w:cs="Times New Roman"/>
          <w:sz w:val="28"/>
          <w:szCs w:val="28"/>
        </w:rPr>
        <w:t>Қ</w:t>
      </w:r>
      <w:r>
        <w:rPr>
          <w:rFonts w:ascii="Times New Roman" w:eastAsia="Times New Roman" w:hAnsi="Times New Roman" w:cs="Times New Roman"/>
          <w:sz w:val="28"/>
          <w:szCs w:val="28"/>
        </w:rPr>
        <w:t xml:space="preserve"> ыдырау процестерінің көпшілігіне микроорганизмдер әсер етеді. Дегенмен, тұрақты органикалық ластағыштардың биодеградация процестерінің жартылай ыдырау кезеңі өте ұзақ болып табылады, бұл олардың қоршаған ортада ұзақ сақталуына мүмкіндік береді [102, 103].</w:t>
      </w:r>
      <w:r w:rsidR="00740937">
        <w:rPr>
          <w:rFonts w:ascii="Times New Roman" w:eastAsia="Times New Roman" w:hAnsi="Times New Roman" w:cs="Times New Roman"/>
          <w:sz w:val="28"/>
          <w:szCs w:val="28"/>
        </w:rPr>
        <w:t xml:space="preserve"> Олар</w:t>
      </w:r>
      <w:r>
        <w:rPr>
          <w:rFonts w:ascii="Times New Roman" w:eastAsia="Times New Roman" w:hAnsi="Times New Roman" w:cs="Times New Roman"/>
          <w:sz w:val="28"/>
          <w:szCs w:val="28"/>
        </w:rPr>
        <w:t xml:space="preserve"> қоршаған ортаға, адамдарға, өсімдіктер мен жануарлардың түрлеріне және табиғи экожүйелерге тікелей әсер етеді [104-106]. </w:t>
      </w:r>
    </w:p>
    <w:p w14:paraId="3439F77C" w14:textId="77777777"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Тұрақты органикалық ластағыштардың қосымша дозасының адамға денсаулығы үшін бірқатар теріс әсерлерді тудыруы мүмкін, соның ішінде: өлімге әкелу, обыр ауруларының түрлері, аллергия, жоғары сезімталдық, жасқа байланысты өзгеруі, орталық және перифериялық нерв жүйесінің зақымдануы, эндокриндік, репродуктивтік және иммундық жүйелердің бұзылуы. </w:t>
      </w:r>
    </w:p>
    <w:p w14:paraId="2ED81BF3" w14:textId="77777777"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Тұрақты органикалық ластағыштардың әсері эмбриондардың даму процесінде әртүрлі кемістіктерінің туындауына, созылмалы ауруларға және өлімге әкелуі мүмкін. Олардың кейбірі канцерогендер болып табылады, сүт безі обырын қоса алғанда. Көптеген  тұрақты органикалық ластағыштардың қосылыстары репродуктивті жүйеде, орталық жүйке жүйесінде немесе иммундық жүйеде эндокриндік бұзылуларды тудыруы мүмкін [107-110]. Тұрақты органикалық ластағыштардың әсеріне адамдар кездейсоқ немесе кәсіби түрде май тіндерінде биоаккумуляциялануы мүмкін және биоценоз тізбегіндегі биоаккумуляция нәтижесінде жануарлардан алынатын өнімдерден де тікелей адам организміне түсіп отырады. Жалпы қан сарысуындағы тұрақты органикалық ластағыштардың деңгейі ерлерге қарағанда жасы ұлғайған әйелдерде жоғары кездеседі [111-115]. </w:t>
      </w:r>
    </w:p>
    <w:p w14:paraId="33B51331" w14:textId="77777777" w:rsidR="00A523D1" w:rsidRDefault="0063582A">
      <w:pPr>
        <w:spacing w:after="0" w:line="240" w:lineRule="auto"/>
        <w:ind w:right="-16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АҚШ-тың қоршаған ортаны қорғау жөніндегі агенттігінің деректері бойынша балықтардың, құстардың және сүтқоректілердің кейбір түрлерін қоса алғанда, жабайы табиғат түрлеріндегі аурулар немесе аномалиялардың жиілігінің артуы мен әсерінің арасында байланыс бар. Теңіз және жағалау ортасындағы </w:t>
      </w:r>
      <w:r>
        <w:rPr>
          <w:rFonts w:ascii="Times New Roman" w:eastAsia="Times New Roman" w:hAnsi="Times New Roman" w:cs="Times New Roman"/>
          <w:sz w:val="28"/>
          <w:szCs w:val="28"/>
        </w:rPr>
        <w:lastRenderedPageBreak/>
        <w:t>пестицидтердің теріс салдарларына тірі коралл жамылғысының азаюы және балдырлар мен губкалардың ұлғаюы, сондай-ақ балдырлар мен басқа да су өсімдіктерінің гербицидтермен келтірілетін зардаптары сияқты рифтік қауымдастық құрылымындағы өзгерістер жатады [116-120].</w:t>
      </w:r>
    </w:p>
    <w:p w14:paraId="7CAC5B63" w14:textId="3D8E38C0" w:rsidR="00A523D1" w:rsidRDefault="0063582A">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Пестицидтер өсімдік</w:t>
      </w:r>
      <w:r w:rsidR="00740937">
        <w:rPr>
          <w:rFonts w:ascii="Times New Roman" w:eastAsia="Times New Roman" w:hAnsi="Times New Roman" w:cs="Times New Roman"/>
          <w:sz w:val="28"/>
          <w:szCs w:val="28"/>
        </w:rPr>
        <w:t>діктер</w:t>
      </w:r>
      <w:r>
        <w:rPr>
          <w:rFonts w:ascii="Times New Roman" w:eastAsia="Times New Roman" w:hAnsi="Times New Roman" w:cs="Times New Roman"/>
          <w:sz w:val="28"/>
          <w:szCs w:val="28"/>
        </w:rPr>
        <w:t>ге тікелей дақылдарды, азық-түлік қорларын өңдеу кезінде, сондай-ақ топырақтың, судың, ауаның ластануы нәтижесінде түсуі мүмкін. Жануарлардан алынатын өнімдерге, атап айтқанда, сүтке, ет пен майға пестицидтер эктопаразиттерді жою мақсатында жануарлардың терісін өңдеген кезде, сондай-ақ мал құрамында улы химикаттардың қалдықтары бар жемді пайдаланған кезде түсуі мүмкін. Пестицидтермен ластанған тағамдарды ұзақ уақыт тұтыну адам ағзасына зиянды әсер ет</w:t>
      </w:r>
      <w:r w:rsidR="00740937">
        <w:rPr>
          <w:rFonts w:ascii="Times New Roman" w:eastAsia="Times New Roman" w:hAnsi="Times New Roman" w:cs="Times New Roman"/>
          <w:sz w:val="28"/>
          <w:szCs w:val="28"/>
        </w:rPr>
        <w:t>еді</w:t>
      </w:r>
      <w:r>
        <w:rPr>
          <w:rFonts w:ascii="Times New Roman" w:eastAsia="Times New Roman" w:hAnsi="Times New Roman" w:cs="Times New Roman"/>
          <w:sz w:val="28"/>
          <w:szCs w:val="28"/>
        </w:rPr>
        <w:t>. Пестицидтердің адам ағзасына жағымсыз әсері жедел және созылмалы улану түрінде көрінуі мүмкін. Жедел улану көбінесе пестицидтерді қолдану ережелерін және пестицидтермен өңделген тағамдарды пайдалану ережелерін өрескел бұзған кезде пайда болады (мысалы, гранозанмен уланған тұқым дәнін пайдалану). Созылмалы улану құрамында пестицидтер бар тамақ өнімдерін шекті рұқсат етілген концентрациядан сәл асатын дозада ұзақ уақыт қолдану нәтижесінде пайда болады. Созылмалы уланудың көрінісі көбінесе асқорыту органдарының (бауыр, асқазан), жүрек-тамыр жүйесінің ауруларымен бірге жүреді [1</w:t>
      </w:r>
      <w:r w:rsidR="006F6A06" w:rsidRPr="006F6A06">
        <w:rPr>
          <w:rFonts w:ascii="Times New Roman" w:eastAsia="Times New Roman" w:hAnsi="Times New Roman" w:cs="Times New Roman"/>
          <w:sz w:val="28"/>
          <w:szCs w:val="28"/>
        </w:rPr>
        <w:t>2</w:t>
      </w:r>
      <w:r>
        <w:rPr>
          <w:rFonts w:ascii="Times New Roman" w:eastAsia="Times New Roman" w:hAnsi="Times New Roman" w:cs="Times New Roman"/>
          <w:sz w:val="28"/>
          <w:szCs w:val="28"/>
        </w:rPr>
        <w:t>1-1</w:t>
      </w:r>
      <w:r w:rsidR="006F6A06" w:rsidRPr="006F6A06">
        <w:rPr>
          <w:rFonts w:ascii="Times New Roman" w:eastAsia="Times New Roman" w:hAnsi="Times New Roman" w:cs="Times New Roman"/>
          <w:sz w:val="28"/>
          <w:szCs w:val="28"/>
        </w:rPr>
        <w:t>25</w:t>
      </w:r>
      <w:r>
        <w:rPr>
          <w:rFonts w:ascii="Times New Roman" w:eastAsia="Times New Roman" w:hAnsi="Times New Roman" w:cs="Times New Roman"/>
          <w:sz w:val="28"/>
          <w:szCs w:val="28"/>
        </w:rPr>
        <w:t>].</w:t>
      </w:r>
    </w:p>
    <w:p w14:paraId="7B3AD38E" w14:textId="24ACAD6F"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Бүкіл әлемде арамшөптер мен зиянкестерден болатын жыл сайынғы шығындар ықтимал өнімнің 34% - ын құрайды және 75 млрд. доллармен бағаланады. Пестицидтерді қолдану егіннің едәуір бөлігін сақтайды, сондықтан оларды қолдану ауыл шаруашылығына тез енгізіледі, бірақ бұл көптеген жағымсыз әсерлерге алып келеді. Зиянкестер</w:t>
      </w:r>
      <w:r w:rsidR="00740937">
        <w:rPr>
          <w:rFonts w:ascii="Times New Roman" w:eastAsia="Times New Roman" w:hAnsi="Times New Roman" w:cs="Times New Roman"/>
          <w:sz w:val="28"/>
          <w:szCs w:val="28"/>
        </w:rPr>
        <w:t xml:space="preserve">мен қатар </w:t>
      </w:r>
      <w:r>
        <w:rPr>
          <w:rFonts w:ascii="Times New Roman" w:eastAsia="Times New Roman" w:hAnsi="Times New Roman" w:cs="Times New Roman"/>
          <w:sz w:val="28"/>
          <w:szCs w:val="28"/>
        </w:rPr>
        <w:t>олар күрделі экологиялық жүйелерді бұз</w:t>
      </w:r>
      <w:r w:rsidR="00740937">
        <w:rPr>
          <w:rFonts w:ascii="Times New Roman" w:eastAsia="Times New Roman" w:hAnsi="Times New Roman" w:cs="Times New Roman"/>
          <w:sz w:val="28"/>
          <w:szCs w:val="28"/>
        </w:rPr>
        <w:t>ып,</w:t>
      </w:r>
      <w:r>
        <w:rPr>
          <w:rFonts w:ascii="Times New Roman" w:eastAsia="Times New Roman" w:hAnsi="Times New Roman" w:cs="Times New Roman"/>
          <w:sz w:val="28"/>
          <w:szCs w:val="28"/>
        </w:rPr>
        <w:t xml:space="preserve"> көптеген </w:t>
      </w:r>
      <w:r w:rsidR="00740937">
        <w:rPr>
          <w:rFonts w:ascii="Times New Roman" w:eastAsia="Times New Roman" w:hAnsi="Times New Roman" w:cs="Times New Roman"/>
          <w:sz w:val="28"/>
          <w:szCs w:val="28"/>
        </w:rPr>
        <w:t xml:space="preserve">басқа </w:t>
      </w:r>
      <w:r>
        <w:rPr>
          <w:rFonts w:ascii="Times New Roman" w:eastAsia="Times New Roman" w:hAnsi="Times New Roman" w:cs="Times New Roman"/>
          <w:sz w:val="28"/>
          <w:szCs w:val="28"/>
        </w:rPr>
        <w:t xml:space="preserve">жануарлардың өліміне ықпал етеді. Кейбір пестицидтер біртіндеп </w:t>
      </w:r>
      <w:r w:rsidR="00740937">
        <w:rPr>
          <w:rFonts w:ascii="Times New Roman" w:eastAsia="Times New Roman" w:hAnsi="Times New Roman" w:cs="Times New Roman"/>
          <w:sz w:val="28"/>
          <w:szCs w:val="28"/>
        </w:rPr>
        <w:t>қоректік</w:t>
      </w:r>
      <w:r>
        <w:rPr>
          <w:rFonts w:ascii="Times New Roman" w:eastAsia="Times New Roman" w:hAnsi="Times New Roman" w:cs="Times New Roman"/>
          <w:sz w:val="28"/>
          <w:szCs w:val="28"/>
        </w:rPr>
        <w:t xml:space="preserve"> тізбектерде жиналып, адам ағзасына азық-түлікпен бірге еніп, әртүрлі қауіпті ауруларды тудыруы мүмкін. Кейбір биоцидтер генетикалық аппаратқа радиациядан қарағанда қатты әсер етеді</w:t>
      </w:r>
      <w:r w:rsidR="0066311C" w:rsidRPr="0066311C">
        <w:rPr>
          <w:rFonts w:ascii="Times New Roman" w:eastAsia="Times New Roman" w:hAnsi="Times New Roman" w:cs="Times New Roman"/>
          <w:sz w:val="28"/>
          <w:szCs w:val="28"/>
        </w:rPr>
        <w:t xml:space="preserve"> </w:t>
      </w:r>
      <w:r w:rsidR="0066311C" w:rsidRPr="006F6A06">
        <w:rPr>
          <w:rFonts w:ascii="Times New Roman" w:eastAsia="Times New Roman" w:hAnsi="Times New Roman" w:cs="Times New Roman"/>
          <w:sz w:val="28"/>
          <w:szCs w:val="28"/>
        </w:rPr>
        <w:t>[1</w:t>
      </w:r>
      <w:r w:rsidR="0066311C" w:rsidRPr="00160EB0">
        <w:rPr>
          <w:rFonts w:ascii="Times New Roman" w:eastAsia="Times New Roman" w:hAnsi="Times New Roman" w:cs="Times New Roman"/>
          <w:sz w:val="28"/>
          <w:szCs w:val="28"/>
        </w:rPr>
        <w:t>26</w:t>
      </w:r>
      <w:r w:rsidR="0066311C" w:rsidRPr="006F6A0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740937">
        <w:rPr>
          <w:rFonts w:ascii="Times New Roman" w:eastAsia="Times New Roman" w:hAnsi="Times New Roman" w:cs="Times New Roman"/>
          <w:sz w:val="28"/>
          <w:szCs w:val="28"/>
        </w:rPr>
        <w:t>П</w:t>
      </w:r>
      <w:r>
        <w:rPr>
          <w:rFonts w:ascii="Times New Roman" w:eastAsia="Times New Roman" w:hAnsi="Times New Roman" w:cs="Times New Roman"/>
          <w:sz w:val="28"/>
          <w:szCs w:val="28"/>
        </w:rPr>
        <w:t>естицидтердің</w:t>
      </w:r>
      <w:r w:rsidR="00740937">
        <w:rPr>
          <w:rFonts w:ascii="Times New Roman" w:eastAsia="Times New Roman" w:hAnsi="Times New Roman" w:cs="Times New Roman"/>
          <w:sz w:val="28"/>
          <w:szCs w:val="28"/>
        </w:rPr>
        <w:t xml:space="preserve"> топырақтағы сақталу</w:t>
      </w:r>
      <w:r>
        <w:rPr>
          <w:rFonts w:ascii="Times New Roman" w:eastAsia="Times New Roman" w:hAnsi="Times New Roman" w:cs="Times New Roman"/>
          <w:sz w:val="28"/>
          <w:szCs w:val="28"/>
        </w:rPr>
        <w:t xml:space="preserve"> ұзақтығы олардың құрамына байланысты. Тұрақты органикалық қосылыстардың ыдырау уақыты 10 жылға дейін және одан да көп уақытқа созылуы мүмкін.</w:t>
      </w:r>
    </w:p>
    <w:p w14:paraId="1AD2F2B0" w14:textId="1D6E5D00"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Қазір көптеген елдерде қоршаған ортаның пестицидтермен ластануын бақылау жүргізілуде. Пестицидтер үшін топырақтағы ШРК нормалары белгіленген, олар топырақтың жүзден және оннан бір бөлігін құрайды [1</w:t>
      </w:r>
      <w:r w:rsidR="0066311C" w:rsidRPr="0066311C">
        <w:rPr>
          <w:rFonts w:ascii="Times New Roman" w:eastAsia="Times New Roman" w:hAnsi="Times New Roman" w:cs="Times New Roman"/>
          <w:sz w:val="28"/>
          <w:szCs w:val="28"/>
        </w:rPr>
        <w:t>27</w:t>
      </w:r>
      <w:r>
        <w:rPr>
          <w:rFonts w:ascii="Times New Roman" w:eastAsia="Times New Roman" w:hAnsi="Times New Roman" w:cs="Times New Roman"/>
          <w:sz w:val="28"/>
          <w:szCs w:val="28"/>
        </w:rPr>
        <w:t>].</w:t>
      </w:r>
    </w:p>
    <w:p w14:paraId="29B50668" w14:textId="75A99A3A"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Пестицидтердің топыраққа түсуі оларды тікелей енгізумен қатар, өсімдіктерді суарумен және өсімдіктер бетінен жауын-шашынның ағып кетуімен, егістіктерді, орман алқаптарын өңдеу кезінде препараттарды бұзумен және т. б. байланысты, топырақта пестицидтердің жинақталу мүмкіндігі оларды қолдану шарттарымен (тұтыну нормалары, өңдеу жиілігі), препараттардың тұрақтылығы мен ерігіштігі, топырақтың түрі,</w:t>
      </w:r>
      <w:r w:rsidR="007409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рН, температура мен ылғалдылық, сілтілену жағдайлары, өсімдіктердің белсенді емес әсері, ену тереңдігі және т. б. байланысты. Топырақтағы химиялық және биологиялық процестердің нәтижесінде ондағы пестицидтердің мөлшері азаяды, дегенмен олардың қалдық мөлшері жүзден он микрограммға дейін 1кг құрайды. Құмды топырақтардағы пестицидтер </w:t>
      </w:r>
      <w:r w:rsidR="00B65F66">
        <w:rPr>
          <w:rFonts w:ascii="Times New Roman" w:eastAsia="Times New Roman" w:hAnsi="Times New Roman" w:cs="Times New Roman"/>
          <w:sz w:val="28"/>
          <w:szCs w:val="28"/>
        </w:rPr>
        <w:t xml:space="preserve">тұрақытлығы </w:t>
      </w:r>
      <w:r>
        <w:rPr>
          <w:rFonts w:ascii="Times New Roman" w:eastAsia="Times New Roman" w:hAnsi="Times New Roman" w:cs="Times New Roman"/>
          <w:sz w:val="28"/>
          <w:szCs w:val="28"/>
        </w:rPr>
        <w:t xml:space="preserve">ең аз, ал саз, органикалық заттар, темір, алюминий </w:t>
      </w:r>
      <w:r>
        <w:rPr>
          <w:rFonts w:ascii="Times New Roman" w:eastAsia="Times New Roman" w:hAnsi="Times New Roman" w:cs="Times New Roman"/>
          <w:sz w:val="28"/>
          <w:szCs w:val="28"/>
        </w:rPr>
        <w:lastRenderedPageBreak/>
        <w:t xml:space="preserve">және марганец иондары көп топырақтарда ең </w:t>
      </w:r>
      <w:r w:rsidR="00B65F66">
        <w:rPr>
          <w:rFonts w:ascii="Times New Roman" w:eastAsia="Times New Roman" w:hAnsi="Times New Roman" w:cs="Times New Roman"/>
          <w:sz w:val="28"/>
          <w:szCs w:val="28"/>
        </w:rPr>
        <w:t>тұрақты</w:t>
      </w:r>
      <w:r>
        <w:rPr>
          <w:rFonts w:ascii="Times New Roman" w:eastAsia="Times New Roman" w:hAnsi="Times New Roman" w:cs="Times New Roman"/>
          <w:sz w:val="28"/>
          <w:szCs w:val="28"/>
        </w:rPr>
        <w:t xml:space="preserve"> пестицидтер кездеседі. Топырақта пестицидтер абиотикалық факторларға (жарық, ауа, су) ұшырайды, олардың ыдырауында микроорганизмдер маңызды рөл атқарады. Сонымен қатар гидролиз, тотығу, демитилизация және басқа процестерд</w:t>
      </w:r>
      <w:r w:rsidR="00B65F66">
        <w:rPr>
          <w:rFonts w:ascii="Times New Roman" w:eastAsia="Times New Roman" w:hAnsi="Times New Roman" w:cs="Times New Roman"/>
          <w:sz w:val="28"/>
          <w:szCs w:val="28"/>
        </w:rPr>
        <w:t>ің нәтижесінде</w:t>
      </w:r>
      <w:r>
        <w:rPr>
          <w:rFonts w:ascii="Times New Roman" w:eastAsia="Times New Roman" w:hAnsi="Times New Roman" w:cs="Times New Roman"/>
          <w:sz w:val="28"/>
          <w:szCs w:val="28"/>
        </w:rPr>
        <w:t xml:space="preserve"> пестицидтер ыдырайды, бірақ кейде улы өнімдер пайда </w:t>
      </w:r>
      <w:r w:rsidR="00B65F66">
        <w:rPr>
          <w:rFonts w:ascii="Times New Roman" w:eastAsia="Times New Roman" w:hAnsi="Times New Roman" w:cs="Times New Roman"/>
          <w:sz w:val="28"/>
          <w:szCs w:val="28"/>
        </w:rPr>
        <w:t>болуы мүмкін</w:t>
      </w:r>
      <w:r>
        <w:rPr>
          <w:rFonts w:ascii="Times New Roman" w:eastAsia="Times New Roman" w:hAnsi="Times New Roman" w:cs="Times New Roman"/>
          <w:sz w:val="28"/>
          <w:szCs w:val="28"/>
        </w:rPr>
        <w:t xml:space="preserve"> [1</w:t>
      </w:r>
      <w:r w:rsidR="0066311C" w:rsidRPr="0066311C">
        <w:rPr>
          <w:rFonts w:ascii="Times New Roman" w:eastAsia="Times New Roman" w:hAnsi="Times New Roman" w:cs="Times New Roman"/>
          <w:sz w:val="28"/>
          <w:szCs w:val="28"/>
        </w:rPr>
        <w:t>28</w:t>
      </w:r>
      <w:r>
        <w:rPr>
          <w:rFonts w:ascii="Times New Roman" w:eastAsia="Times New Roman" w:hAnsi="Times New Roman" w:cs="Times New Roman"/>
          <w:sz w:val="28"/>
          <w:szCs w:val="28"/>
        </w:rPr>
        <w:t>-1</w:t>
      </w:r>
      <w:r w:rsidR="0066311C" w:rsidRPr="0066311C">
        <w:rPr>
          <w:rFonts w:ascii="Times New Roman" w:eastAsia="Times New Roman" w:hAnsi="Times New Roman" w:cs="Times New Roman"/>
          <w:sz w:val="28"/>
          <w:szCs w:val="28"/>
        </w:rPr>
        <w:t>30</w:t>
      </w:r>
      <w:r>
        <w:rPr>
          <w:rFonts w:ascii="Times New Roman" w:eastAsia="Times New Roman" w:hAnsi="Times New Roman" w:cs="Times New Roman"/>
          <w:color w:val="333333"/>
          <w:sz w:val="28"/>
          <w:szCs w:val="28"/>
        </w:rPr>
        <w:t>].</w:t>
      </w:r>
    </w:p>
    <w:p w14:paraId="1E34DA14" w14:textId="77777777" w:rsidR="00A523D1" w:rsidRDefault="0063582A">
      <w:pPr>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Сонымен, қоршаған ортадағы тұрақты органикалық ластағыштардың баяу ыдырауы тірі организмдер үшін өте қауіпті, әсіресе токсинділігінің әсерінен топырақ шөгінділерінде жинақталу және олардың биоаккумуляциясымен су және жер үсті биоценоз тізбектеріндегі биоаккумуляциясы жоғарылауы мүмкін.</w:t>
      </w:r>
    </w:p>
    <w:p w14:paraId="6C9F05B5" w14:textId="77777777" w:rsidR="00A523D1" w:rsidRDefault="00A523D1">
      <w:pPr>
        <w:spacing w:after="0" w:line="240" w:lineRule="auto"/>
        <w:ind w:firstLine="709"/>
        <w:jc w:val="both"/>
        <w:rPr>
          <w:rFonts w:ascii="Times New Roman" w:eastAsia="Times New Roman" w:hAnsi="Times New Roman" w:cs="Times New Roman"/>
          <w:b/>
          <w:color w:val="000000"/>
          <w:sz w:val="28"/>
          <w:szCs w:val="28"/>
        </w:rPr>
      </w:pPr>
    </w:p>
    <w:p w14:paraId="2BAAE5CB" w14:textId="1F1883DC" w:rsidR="00A523D1" w:rsidRDefault="0063582A">
      <w:pPr>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w:t>
      </w:r>
      <w:r w:rsidR="00022442" w:rsidRPr="00022442">
        <w:rPr>
          <w:rFonts w:ascii="Times New Roman" w:eastAsia="Times New Roman" w:hAnsi="Times New Roman" w:cs="Times New Roman"/>
          <w:b/>
          <w:color w:val="000000"/>
          <w:sz w:val="28"/>
          <w:szCs w:val="28"/>
        </w:rPr>
        <w:t>3</w:t>
      </w:r>
      <w:r>
        <w:rPr>
          <w:rFonts w:ascii="Times New Roman" w:eastAsia="Times New Roman" w:hAnsi="Times New Roman" w:cs="Times New Roman"/>
          <w:b/>
          <w:color w:val="000000"/>
          <w:sz w:val="28"/>
          <w:szCs w:val="28"/>
        </w:rPr>
        <w:t xml:space="preserve"> Қоршаған орта биоремедиациясында микроорганизмдер мен  микробтық консорциумдарды пайдалану артықшылықтары.</w:t>
      </w:r>
    </w:p>
    <w:p w14:paraId="563E6C18" w14:textId="2D5178B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Табиғи жағдайда пестицидтер ретінде қолданылатын барлық химиялық қосылыстар </w:t>
      </w:r>
      <w:r w:rsidR="00803BC4">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биотикалық</w:t>
      </w:r>
      <w:r w:rsidR="00803BC4">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және биотикалық факторлар</w:t>
      </w:r>
      <w:r w:rsidR="00803BC4">
        <w:rPr>
          <w:rFonts w:ascii="Times New Roman" w:eastAsia="Times New Roman" w:hAnsi="Times New Roman" w:cs="Times New Roman"/>
          <w:color w:val="000000"/>
          <w:sz w:val="28"/>
          <w:szCs w:val="28"/>
        </w:rPr>
        <w:t>ға</w:t>
      </w:r>
      <w:r>
        <w:rPr>
          <w:rFonts w:ascii="Times New Roman" w:eastAsia="Times New Roman" w:hAnsi="Times New Roman" w:cs="Times New Roman"/>
          <w:color w:val="000000"/>
          <w:sz w:val="28"/>
          <w:szCs w:val="28"/>
        </w:rPr>
        <w:t xml:space="preserve"> байланысты белгілі бір дәрежеде деградацияға</w:t>
      </w:r>
      <w:r>
        <w:rPr>
          <w:rFonts w:ascii="Times New Roman" w:eastAsia="Times New Roman" w:hAnsi="Times New Roman" w:cs="Times New Roman"/>
          <w:sz w:val="28"/>
          <w:szCs w:val="28"/>
        </w:rPr>
        <w:t xml:space="preserve"> ұшырайды. Биотикалық факторлардың ішінде бұл процесте топырақ микрофлорасы жетекші рөл атқарады. Көптеген пестицидтер ультракүлгін сәулеленудің әсерінен</w:t>
      </w:r>
      <w:r w:rsidR="00803BC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кейбір улы қосылыстар гидролиз нәтижесінде </w:t>
      </w:r>
      <w:r w:rsidR="00803BC4">
        <w:rPr>
          <w:rFonts w:ascii="Times New Roman" w:eastAsia="Times New Roman" w:hAnsi="Times New Roman" w:cs="Times New Roman"/>
          <w:sz w:val="28"/>
          <w:szCs w:val="28"/>
        </w:rPr>
        <w:t xml:space="preserve">ыдырайтыны анықталды, сонымен қатар </w:t>
      </w:r>
      <w:r>
        <w:rPr>
          <w:rFonts w:ascii="Times New Roman" w:eastAsia="Times New Roman" w:hAnsi="Times New Roman" w:cs="Times New Roman"/>
          <w:sz w:val="28"/>
          <w:szCs w:val="28"/>
        </w:rPr>
        <w:t>пестицидтер микроорганизмдермен белсенді түрде ыдырайды. Қазіргі уақытта пестицидтерді улы емес қосылыстарға ыдырата алатын саңырауқұлақтар, бактериялар, актиномицеттер, балдырлар штамдарының көптеген түрлері белгілі. Пестицидтерді микроорганизмдермен жоюдың ұзақтығы заттың химиялық құрамына, микроорганизмдердің түрлеріне, топырақтың қасиеттеріне (температура, аэрация және т.б.) байланысты бірнеше күннен бірнеше айға дейін, кейде ондаған жылдарға дейін созылуы мүмкін. Сондықтан токсинді хлорорганикалық қосылыстарды залалсыздандырудың барлық белгілі әдістерінің ішінде биотехнологиялық әдістер ең перспективті әдісі болып табылады. Микробиологиялық залалсыздандыру әдістерінің басқа әдістерден артықшылығы микроорганизмдердің ферменттік жүйелердің алуан түрлілігіне және метаболизмнің үлкен тұрақсыздығына ие болуымен түсіндіріледі, бұл химиялық төзімді қосылыстардың кең спектрін ыдыратуға мүмкіндік береді. Сонымен қатар бұл әдіс өзінің артықшылықтарын үнемді және термодинамикалық тұрғыдан қол жетімділігімен көрсете білді, себебі микроорганизмдер пестицидпен ластанған кез-келген химиялық затты қолдана алады. Қолайлы жағдайларда микробтар пестицидтерді көміртек, күкірт көзі және электронды донор ретінде пайдаланады. Солардың ішінде бактериялар (</w:t>
      </w:r>
      <w:r>
        <w:rPr>
          <w:rFonts w:ascii="Times New Roman" w:eastAsia="Times New Roman" w:hAnsi="Times New Roman" w:cs="Times New Roman"/>
          <w:i/>
          <w:sz w:val="28"/>
          <w:szCs w:val="28"/>
        </w:rPr>
        <w:t>Bacillus, Pseudomonas, Flavobacterium, Moraxalla, Acinetobacter, Arthrobacter, Paracoccus, Aerobacter, Alkaligens, Burkholderia and Sphingomonas</w:t>
      </w:r>
      <w:r>
        <w:rPr>
          <w:rFonts w:ascii="Times New Roman" w:eastAsia="Times New Roman" w:hAnsi="Times New Roman" w:cs="Times New Roman"/>
          <w:sz w:val="28"/>
          <w:szCs w:val="28"/>
        </w:rPr>
        <w:t>), актиномицеттер (</w:t>
      </w:r>
      <w:r>
        <w:rPr>
          <w:rFonts w:ascii="Times New Roman" w:eastAsia="Times New Roman" w:hAnsi="Times New Roman" w:cs="Times New Roman"/>
          <w:i/>
          <w:sz w:val="28"/>
          <w:szCs w:val="28"/>
        </w:rPr>
        <w:t>Streptomycetes</w:t>
      </w:r>
      <w:r>
        <w:rPr>
          <w:rFonts w:ascii="Times New Roman" w:eastAsia="Times New Roman" w:hAnsi="Times New Roman" w:cs="Times New Roman"/>
          <w:sz w:val="28"/>
          <w:szCs w:val="28"/>
        </w:rPr>
        <w:t xml:space="preserve">) мен саңырауқұлақтар </w:t>
      </w:r>
      <w:r>
        <w:rPr>
          <w:rFonts w:ascii="Times New Roman" w:eastAsia="Times New Roman" w:hAnsi="Times New Roman" w:cs="Times New Roman"/>
          <w:i/>
          <w:sz w:val="28"/>
          <w:szCs w:val="28"/>
        </w:rPr>
        <w:t>(Fusarium, Aspergilus niger, Penicillium, Lentinulaedodes, Lecanicillium, Oxysporum)</w:t>
      </w:r>
      <w:r>
        <w:rPr>
          <w:rFonts w:ascii="Times New Roman" w:eastAsia="Times New Roman" w:hAnsi="Times New Roman" w:cs="Times New Roman"/>
          <w:sz w:val="28"/>
          <w:szCs w:val="28"/>
        </w:rPr>
        <w:t xml:space="preserve"> хлорорганикалық пестицидтерді, полихлорланған дифенилдерді, полициклді хош иісті көмірсутектерді, органофосфор қосылыстарын деградацияға немесе детоксикациялауға қабілетті екені анықталған. Сондай-ақ, пестицидтер түріндегі тұрақты органикалық ластағыштар микробтық ферменттермен, атап айтқанда дегидрогеназа, лигниназа, оксигеназа, пероксидаза, фосфотриэстераза, </w:t>
      </w:r>
      <w:r>
        <w:rPr>
          <w:rFonts w:ascii="Times New Roman" w:eastAsia="Times New Roman" w:hAnsi="Times New Roman" w:cs="Times New Roman"/>
          <w:sz w:val="28"/>
          <w:szCs w:val="28"/>
        </w:rPr>
        <w:lastRenderedPageBreak/>
        <w:t>гидролаза, дегалогеназа, лаказа және органофосфор қышқылының ангидролаза ферменттерінің көмегімен ыдырайды [1</w:t>
      </w:r>
      <w:r w:rsidR="00296BE3" w:rsidRPr="00296BE3">
        <w:rPr>
          <w:rFonts w:ascii="Times New Roman" w:eastAsia="Times New Roman" w:hAnsi="Times New Roman" w:cs="Times New Roman"/>
          <w:sz w:val="28"/>
          <w:szCs w:val="28"/>
        </w:rPr>
        <w:t>31</w:t>
      </w:r>
      <w:r>
        <w:rPr>
          <w:rFonts w:ascii="Times New Roman" w:eastAsia="Times New Roman" w:hAnsi="Times New Roman" w:cs="Times New Roman"/>
          <w:sz w:val="28"/>
          <w:szCs w:val="28"/>
        </w:rPr>
        <w:t>-1</w:t>
      </w:r>
      <w:r w:rsidR="00296BE3" w:rsidRPr="00296BE3">
        <w:rPr>
          <w:rFonts w:ascii="Times New Roman" w:eastAsia="Times New Roman" w:hAnsi="Times New Roman" w:cs="Times New Roman"/>
          <w:sz w:val="28"/>
          <w:szCs w:val="28"/>
        </w:rPr>
        <w:t>35</w:t>
      </w:r>
      <w:r>
        <w:rPr>
          <w:rFonts w:ascii="Times New Roman" w:eastAsia="Times New Roman" w:hAnsi="Times New Roman" w:cs="Times New Roman"/>
          <w:sz w:val="28"/>
          <w:szCs w:val="28"/>
        </w:rPr>
        <w:t>].</w:t>
      </w:r>
    </w:p>
    <w:p w14:paraId="33C5BC45" w14:textId="77777777" w:rsidR="00A523D1" w:rsidRDefault="00A523D1">
      <w:pPr>
        <w:spacing w:after="0" w:line="240" w:lineRule="auto"/>
        <w:ind w:firstLine="567"/>
        <w:jc w:val="both"/>
        <w:rPr>
          <w:rFonts w:ascii="Times New Roman" w:eastAsia="Times New Roman" w:hAnsi="Times New Roman" w:cs="Times New Roman"/>
          <w:sz w:val="28"/>
          <w:szCs w:val="28"/>
        </w:rPr>
      </w:pPr>
    </w:p>
    <w:p w14:paraId="43D47DF4" w14:textId="77777777" w:rsidR="00A523D1" w:rsidRDefault="0063582A" w:rsidP="00EF05C6">
      <w:pPr>
        <w:spacing w:after="0" w:line="240" w:lineRule="auto"/>
        <w:ind w:firstLine="567"/>
        <w:jc w:val="center"/>
        <w:rPr>
          <w:rFonts w:ascii="Times New Roman" w:eastAsia="Times New Roman" w:hAnsi="Times New Roman" w:cs="Times New Roman"/>
          <w:sz w:val="28"/>
          <w:szCs w:val="28"/>
        </w:rPr>
      </w:pPr>
      <w:r>
        <w:rPr>
          <w:noProof/>
          <w:lang w:val="ru-RU"/>
        </w:rPr>
        <w:drawing>
          <wp:inline distT="0" distB="0" distL="0" distR="0" wp14:anchorId="3781CF48" wp14:editId="588079A2">
            <wp:extent cx="5327650" cy="3219450"/>
            <wp:effectExtent l="0" t="0" r="6350" b="0"/>
            <wp:docPr id="2139010469"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39"/>
                    <a:srcRect/>
                    <a:stretch>
                      <a:fillRect/>
                    </a:stretch>
                  </pic:blipFill>
                  <pic:spPr>
                    <a:xfrm>
                      <a:off x="0" y="0"/>
                      <a:ext cx="5327650" cy="3219450"/>
                    </a:xfrm>
                    <a:prstGeom prst="rect">
                      <a:avLst/>
                    </a:prstGeom>
                    <a:ln/>
                  </pic:spPr>
                </pic:pic>
              </a:graphicData>
            </a:graphic>
          </wp:inline>
        </w:drawing>
      </w:r>
    </w:p>
    <w:p w14:paraId="49F0E024" w14:textId="77777777" w:rsidR="00A523D1" w:rsidRDefault="00A523D1">
      <w:pPr>
        <w:spacing w:after="0" w:line="240" w:lineRule="auto"/>
        <w:ind w:firstLine="567"/>
        <w:jc w:val="center"/>
        <w:rPr>
          <w:rFonts w:ascii="Times New Roman" w:eastAsia="Times New Roman" w:hAnsi="Times New Roman" w:cs="Times New Roman"/>
          <w:b/>
          <w:sz w:val="28"/>
          <w:szCs w:val="28"/>
        </w:rPr>
      </w:pPr>
    </w:p>
    <w:p w14:paraId="38D3B180" w14:textId="35407DB8" w:rsidR="00A523D1" w:rsidRDefault="0063582A">
      <w:pPr>
        <w:spacing w:after="0" w:line="240" w:lineRule="auto"/>
        <w:ind w:firstLine="567"/>
        <w:jc w:val="center"/>
        <w:rPr>
          <w:rFonts w:ascii="Times New Roman" w:eastAsia="Times New Roman" w:hAnsi="Times New Roman" w:cs="Times New Roman"/>
          <w:b/>
          <w:sz w:val="28"/>
          <w:szCs w:val="28"/>
        </w:rPr>
      </w:pPr>
      <w:r w:rsidRPr="007E631E">
        <w:rPr>
          <w:rFonts w:ascii="Times New Roman" w:eastAsia="Times New Roman" w:hAnsi="Times New Roman" w:cs="Times New Roman"/>
          <w:bCs/>
          <w:sz w:val="28"/>
          <w:szCs w:val="28"/>
        </w:rPr>
        <w:t xml:space="preserve">Сурет </w:t>
      </w:r>
      <w:r w:rsidR="007E631E" w:rsidRPr="00160EB0">
        <w:rPr>
          <w:rFonts w:ascii="Times New Roman" w:eastAsia="Times New Roman" w:hAnsi="Times New Roman" w:cs="Times New Roman"/>
          <w:bCs/>
          <w:sz w:val="28"/>
          <w:szCs w:val="28"/>
        </w:rPr>
        <w:t>3</w:t>
      </w:r>
      <w:r w:rsidRPr="007E631E">
        <w:rPr>
          <w:rFonts w:ascii="Times New Roman" w:eastAsia="Times New Roman" w:hAnsi="Times New Roman" w:cs="Times New Roman"/>
          <w:bCs/>
          <w:sz w:val="28"/>
          <w:szCs w:val="28"/>
        </w:rPr>
        <w:t>. Тұрақты органикалық қосылыстардың микробтық деградациясы (J. Aravind kumar, T. Krithiga, S. Sathish, A. Annam Renita, D. Prabu, S. Lokesh</w:t>
      </w:r>
      <w:r>
        <w:rPr>
          <w:rFonts w:ascii="Times New Roman" w:eastAsia="Times New Roman" w:hAnsi="Times New Roman" w:cs="Times New Roman"/>
          <w:sz w:val="28"/>
          <w:szCs w:val="28"/>
        </w:rPr>
        <w:t xml:space="preserve">, R. Geetha, S. Karthick Raja Namasivayam, Mika Sillanpaa. Persistent organic pollutants in water resources: Fate, occurrence, characterization and risk analysis. </w:t>
      </w:r>
      <w:r>
        <w:rPr>
          <w:rFonts w:ascii="Times New Roman" w:eastAsia="Times New Roman" w:hAnsi="Times New Roman" w:cs="Times New Roman"/>
          <w:i/>
          <w:sz w:val="28"/>
          <w:szCs w:val="28"/>
        </w:rPr>
        <w:t>Science of The Total Environment</w:t>
      </w:r>
      <w:r>
        <w:rPr>
          <w:rFonts w:ascii="Times New Roman" w:eastAsia="Times New Roman" w:hAnsi="Times New Roman" w:cs="Times New Roman"/>
          <w:sz w:val="28"/>
          <w:szCs w:val="28"/>
        </w:rPr>
        <w:t>, vol. 831, 2022, 154808)</w:t>
      </w:r>
    </w:p>
    <w:p w14:paraId="2C4D4EF9" w14:textId="77777777" w:rsidR="00A523D1" w:rsidRDefault="00A523D1">
      <w:pPr>
        <w:spacing w:after="0" w:line="240" w:lineRule="auto"/>
        <w:ind w:firstLine="567"/>
        <w:jc w:val="both"/>
        <w:rPr>
          <w:rFonts w:ascii="Times New Roman" w:eastAsia="Times New Roman" w:hAnsi="Times New Roman" w:cs="Times New Roman"/>
          <w:sz w:val="28"/>
          <w:szCs w:val="28"/>
        </w:rPr>
      </w:pPr>
    </w:p>
    <w:p w14:paraId="2CDB6746" w14:textId="002B55B9"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Аэробты целлюлозаны ыдыратушы микроорганизмдер санының өзгеруі топырақтың целлюлозаны ыдырататын белсенділігімен байланысты. Алынған деректерді салыстыру зығыр маталардың ыдырауының ең жоғары белсенділігі флавобактеринмен тұқымдарды өңдеумен нұсқада пайдалы микрофлорамен топырақты байыту кезінде байқалғанын көрсетеді. Бұл нұсқадағы тіндердің жойылу дәрежесі бақылауға қарағанда (2,8 есе) және химиялық заттарды қолданған кезде (3,3– 3,4 есе) айтарлықтай жоғары. Пестицид пен бактериялық тыңайтқыш қоспасы қолданылған нұсқада химиялық нұсқаларды басқарумен салыстырғанда целлюлозаны ыдырататын процестердің белсенділігі де байқалды [</w:t>
      </w:r>
      <w:r w:rsidR="00296BE3" w:rsidRPr="00296BE3">
        <w:rPr>
          <w:rFonts w:ascii="Times New Roman" w:eastAsia="Times New Roman" w:hAnsi="Times New Roman" w:cs="Times New Roman"/>
          <w:sz w:val="28"/>
          <w:szCs w:val="28"/>
        </w:rPr>
        <w:t>136</w:t>
      </w:r>
      <w:r>
        <w:rPr>
          <w:rFonts w:ascii="Times New Roman" w:eastAsia="Times New Roman" w:hAnsi="Times New Roman" w:cs="Times New Roman"/>
          <w:sz w:val="28"/>
          <w:szCs w:val="28"/>
        </w:rPr>
        <w:t>].</w:t>
      </w:r>
    </w:p>
    <w:p w14:paraId="6AED0742" w14:textId="77777777" w:rsidR="00BB7A77" w:rsidRPr="00BB7A77" w:rsidRDefault="00BB7A77" w:rsidP="00BB7A77">
      <w:pPr>
        <w:spacing w:after="0" w:line="240" w:lineRule="auto"/>
        <w:ind w:firstLine="567"/>
        <w:jc w:val="both"/>
        <w:rPr>
          <w:rFonts w:ascii="Times New Roman" w:eastAsia="Times New Roman" w:hAnsi="Times New Roman" w:cs="Times New Roman"/>
          <w:color w:val="000000"/>
          <w:sz w:val="28"/>
          <w:szCs w:val="28"/>
        </w:rPr>
      </w:pPr>
      <w:r w:rsidRPr="00BB7A77">
        <w:rPr>
          <w:rFonts w:ascii="Times New Roman" w:eastAsia="Times New Roman" w:hAnsi="Times New Roman" w:cs="Times New Roman"/>
          <w:color w:val="000000"/>
          <w:sz w:val="28"/>
          <w:szCs w:val="28"/>
        </w:rPr>
        <w:t xml:space="preserve">Топырақ микроорганизмдерінің органикалық қосылыстардың, оның ішінде өсімдік қалдықтарының ыдырауында, топырақ құнарлылығын арттыруда және өсімдіктердің қоректенуін оңтайландыруда таптырмайтын рөлі белгілі. Көптеген зерттеушілер дақылдардың өнімділігі мен топырақтың биологиялық белсенділігі арасындағы тығыз оң байланысты атап өтті. Топырақта тіршілік ететін микроорганизмдердің едәуір бөлігі органикалық заттар мен минералды қоректену элементтерінің қол жетімді емес формаларын өсімдіктерге оңай сіңетін формаларға айналдыруға белсенді қатысатындығы анықталған. Микроорганизмдердің бұл тобы топырақтың биологиялық белсенділігін </w:t>
      </w:r>
      <w:r w:rsidRPr="00BB7A77">
        <w:rPr>
          <w:rFonts w:ascii="Times New Roman" w:eastAsia="Times New Roman" w:hAnsi="Times New Roman" w:cs="Times New Roman"/>
          <w:color w:val="000000"/>
          <w:sz w:val="28"/>
          <w:szCs w:val="28"/>
        </w:rPr>
        <w:lastRenderedPageBreak/>
        <w:t>анықтайды. Атмосфералық ылғалдың жетіспеушілігімен топырақтағы ең белсенді микробиологиялық белсенділік көктемде ылғалмен қамтамасыз етілген кезеңде жүреді.</w:t>
      </w:r>
    </w:p>
    <w:p w14:paraId="223C4C1D" w14:textId="77777777" w:rsidR="00BB7A77" w:rsidRPr="00BB7A77" w:rsidRDefault="00BB7A77" w:rsidP="00BB7A77">
      <w:pPr>
        <w:spacing w:after="0" w:line="240" w:lineRule="auto"/>
        <w:ind w:firstLine="567"/>
        <w:jc w:val="both"/>
        <w:rPr>
          <w:rFonts w:ascii="Times New Roman" w:eastAsia="Times New Roman" w:hAnsi="Times New Roman" w:cs="Times New Roman"/>
          <w:color w:val="000000"/>
          <w:sz w:val="28"/>
          <w:szCs w:val="28"/>
        </w:rPr>
      </w:pPr>
      <w:r w:rsidRPr="00BB7A77">
        <w:rPr>
          <w:rFonts w:ascii="Times New Roman" w:eastAsia="Times New Roman" w:hAnsi="Times New Roman" w:cs="Times New Roman"/>
          <w:color w:val="000000"/>
          <w:sz w:val="28"/>
          <w:szCs w:val="28"/>
        </w:rPr>
        <w:t xml:space="preserve">Көптеген пестицидтер топырақ биотасына біркелкі емес, жиі теріс әсер етеді. Пестицидтерді қолдану топырақтағы экологиялық жағдайдың өршуіне алып келуі мүмкін, топырақ микробиоценозын өзгертеді – микроорганизмдердің кейбір топтарын тежейді және басқалардың көбеюін ынталандырады, физиологиялық топтардың кейбір өкілдері фитотоксиндік улы қосылыстарды түзуге қабілетті және осылайша топырақты тазартау мақсатында қолданылатын препараттардың теріс әсерін күшейтеді. </w:t>
      </w:r>
    </w:p>
    <w:p w14:paraId="7E40C5FB" w14:textId="0B05996B" w:rsidR="00BB7A77" w:rsidRPr="00BB7A77" w:rsidRDefault="00BB7A77" w:rsidP="00BB7A77">
      <w:pPr>
        <w:spacing w:after="0" w:line="240" w:lineRule="auto"/>
        <w:ind w:firstLine="567"/>
        <w:jc w:val="both"/>
        <w:rPr>
          <w:rFonts w:ascii="Times New Roman" w:eastAsia="Times New Roman" w:hAnsi="Times New Roman" w:cs="Times New Roman"/>
          <w:color w:val="000000"/>
          <w:sz w:val="28"/>
          <w:szCs w:val="28"/>
        </w:rPr>
      </w:pPr>
      <w:r w:rsidRPr="00BB7A77">
        <w:rPr>
          <w:rFonts w:ascii="Times New Roman" w:eastAsia="Times New Roman" w:hAnsi="Times New Roman" w:cs="Times New Roman"/>
          <w:color w:val="000000"/>
          <w:sz w:val="28"/>
          <w:szCs w:val="28"/>
        </w:rPr>
        <w:t>Л. В. Коваленко өсімдіктерді қорғауда химиялық хлорораганикалық пестицидтердің ұсынылған дозаларын кешенді қолдану аммонификациялайтын бактериялар санының азаюына алып келетіні, топырақтағы целлюлозаны ыдыратуға қабілетті микроорганизмдердің микроценозының өзгеріске ұшырайтыны анықталды. Зерттеуші ғалымдардың жұмыстарында пестицидтер топырақтың токсинділігін анықтап қана қоймай, сонымен қатар тамыр жүйесі мен өнімде толық жиналып, экологиялық тұрғыдан сапасыз төмен өнім алуға әкелетінін атап өтті. Волгоград облысында астық тұқымдарын көптеген ондаған жылдар бойы кеңінен хлорорганикалық пестицидтерді қолдану салдарынан топырақ микробиоценозында аммонификациялаушы, олигонитрофилдер және фосфор ыдыратушы бактериялардың азаюы байқалған [13</w:t>
      </w:r>
      <w:r w:rsidR="00296BE3" w:rsidRPr="00296BE3">
        <w:rPr>
          <w:rFonts w:ascii="Times New Roman" w:eastAsia="Times New Roman" w:hAnsi="Times New Roman" w:cs="Times New Roman"/>
          <w:color w:val="000000"/>
          <w:sz w:val="28"/>
          <w:szCs w:val="28"/>
        </w:rPr>
        <w:t>7</w:t>
      </w:r>
      <w:r w:rsidRPr="00BB7A77">
        <w:rPr>
          <w:rFonts w:ascii="Times New Roman" w:eastAsia="Times New Roman" w:hAnsi="Times New Roman" w:cs="Times New Roman"/>
          <w:color w:val="000000"/>
          <w:sz w:val="28"/>
          <w:szCs w:val="28"/>
        </w:rPr>
        <w:t xml:space="preserve">-140]. </w:t>
      </w:r>
    </w:p>
    <w:p w14:paraId="18DCD53B" w14:textId="6E57A95C" w:rsidR="00BB7A77" w:rsidRPr="00BB7A77" w:rsidRDefault="00BB7A77" w:rsidP="00BB7A77">
      <w:pPr>
        <w:spacing w:after="0" w:line="240" w:lineRule="auto"/>
        <w:ind w:firstLine="567"/>
        <w:jc w:val="both"/>
        <w:rPr>
          <w:rFonts w:ascii="Times New Roman" w:eastAsia="Times New Roman" w:hAnsi="Times New Roman" w:cs="Times New Roman"/>
          <w:color w:val="000000"/>
          <w:sz w:val="28"/>
          <w:szCs w:val="28"/>
        </w:rPr>
      </w:pPr>
      <w:r w:rsidRPr="00BB7A77">
        <w:rPr>
          <w:rFonts w:ascii="Times New Roman" w:eastAsia="Times New Roman" w:hAnsi="Times New Roman" w:cs="Times New Roman"/>
          <w:color w:val="000000"/>
          <w:sz w:val="28"/>
          <w:szCs w:val="28"/>
        </w:rPr>
        <w:t>Топырақтың ықтимал құнарлылығының деңгейі тек гумустың сандық және сапалық көрсеткіштеріне және оның қоректік режимін анықтайтын қоректік заттар кешеніне ғана байланысты емес екені белгілі. Басқа көрсеткіштермен қатар ол егістік қабатының микробиологиялық және ферментативті белсенділігімен анықталады. Негізінен топырақтың биохимиялық қасиеттерін анықтайтын микробтық қауымдастық - бұл белгілі бір экотрофты бірлікті құрайтын әртүрлі түрлердің бірге өмір сүретін микроорганизмдердің жиынтығы. Экожүйенің барлық биотикалық компоненттерінің ішінен микробтық қауымдастық экожүйелердің ауылшаруашылық дамуы кезінде болатын экологиялық жағдайдың өзгеруіне және антропогендік әсердің басқа түрлерінің, соның ішінде ластаушы заттардың болуына өте сезімтал. Әр түрлі микроорганизмдердің бір-бірімен және өсімдікпен, сондай-ақ агробиоценоздың басқа компоненттерімен қарым-қатынасының күрделілігі мен әртүрлілігі топырақтың фитосанитариялық жағдайын және оның тұрақтылығын анықтайды [141-143].</w:t>
      </w:r>
    </w:p>
    <w:p w14:paraId="7815A079" w14:textId="044E0DBA"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Ластанған топырақтың микробоценоздарының құрамын, сондай-ақ токсинді химикаттарды көму аумағындағы топырақты зерттеу қоршаған орта мониторингі үшін де, токсиканттардың жоғары дозаларына төзімді микроорганизмдерді бөліп алу үшін де айтарлықтай ғылыми қызығушылық тудырады. Топырақтың ластануының әртүрлі түрлері үшін тиісті арнайы штамм-деструкторлар қолданылады. Пестицидтерге төзімді микроорганизмдердің бөлінуін ұзақ уақыт пестицидтердің жоғары концентрациясы бар топырақ сынамаларында жүргізген жөн. Сонымен қатар топырақтың әр түріне белгілі бір штамм-деструкторлар тән. Аборигендік деструкторларды тікелей ластанған </w:t>
      </w:r>
      <w:r>
        <w:rPr>
          <w:rFonts w:ascii="Times New Roman" w:eastAsia="Times New Roman" w:hAnsi="Times New Roman" w:cs="Times New Roman"/>
          <w:sz w:val="28"/>
          <w:szCs w:val="28"/>
        </w:rPr>
        <w:lastRenderedPageBreak/>
        <w:t>аумақтан енгізу әдісін қолданған кезде табиғи микрофлора қауымдастығынан ең белсенді штамдар бөлінеді, оңтайлы өсіру жағдайларын таңдайды, биомасса шығарады және оны ластанған ортаға енгізеді, содан кейін стандартты агротехникалық әдістермен белсендіріледі [1</w:t>
      </w:r>
      <w:r w:rsidR="00296BE3" w:rsidRPr="00296BE3">
        <w:rPr>
          <w:rFonts w:ascii="Times New Roman" w:eastAsia="Times New Roman" w:hAnsi="Times New Roman" w:cs="Times New Roman"/>
          <w:sz w:val="28"/>
          <w:szCs w:val="28"/>
        </w:rPr>
        <w:t>45</w:t>
      </w:r>
      <w:r>
        <w:rPr>
          <w:rFonts w:ascii="Times New Roman" w:eastAsia="Times New Roman" w:hAnsi="Times New Roman" w:cs="Times New Roman"/>
          <w:sz w:val="28"/>
          <w:szCs w:val="28"/>
        </w:rPr>
        <w:t xml:space="preserve">]. </w:t>
      </w:r>
    </w:p>
    <w:p w14:paraId="70BA3D10"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Топырақ бактериялары жоғары бейімделу потенциалына және ерекше ферменттік жүйелерге ие және көптеген пестицидтерді деградациялауға қабілетті. Микроорганизмдердің бұл қабілеті топырақтың биоремедиациясының әртүрлі әдістерін жасауда кеңінен қолданылады. Пестицидтердің деградация процесін күшейту үшін қолданылатын негізгі тәсіл – микроорганизмдердің дақылдарын – (токсиканттардың белсенді деструкторларын) топыраққа енгізу. Микроорганизмдерді қоршаған ортаға енгізер алдында олардың тіршілікке қабілеттілігін және пестицидтің биодеградациясының тиімділігін бағалау қажет. </w:t>
      </w:r>
    </w:p>
    <w:p w14:paraId="33C57970" w14:textId="2288039E" w:rsidR="00A523D1" w:rsidRDefault="0063582A">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Микроорганизмдердің дақылдары табиғи субстраттардың үлгілерінен бөлініп алынады немесе коллекциялық штамдар қолданылады. Ластаушы заттардың концентрациясының жоғары дәрежесінде микроорганизмдерді дақылдау белсенді деструкторларды таңдауға мүмкіндік береді. Мұндай жағдайларда өсу қарқыны төмен және осы ластаушы заттардың биодеградациясы жеткіліксіз көрсеткіші бар микроорганизмдер алғашқы қауымдастықтардан шығарылады [</w:t>
      </w:r>
      <w:r>
        <w:rPr>
          <w:rFonts w:ascii="Times New Roman" w:eastAsia="Times New Roman" w:hAnsi="Times New Roman" w:cs="Times New Roman"/>
          <w:color w:val="333333"/>
          <w:sz w:val="28"/>
          <w:szCs w:val="28"/>
        </w:rPr>
        <w:t>1</w:t>
      </w:r>
      <w:r w:rsidR="00296BE3" w:rsidRPr="00296BE3">
        <w:rPr>
          <w:rFonts w:ascii="Times New Roman" w:eastAsia="Times New Roman" w:hAnsi="Times New Roman" w:cs="Times New Roman"/>
          <w:color w:val="333333"/>
          <w:sz w:val="28"/>
          <w:szCs w:val="28"/>
        </w:rPr>
        <w:t>46</w:t>
      </w:r>
      <w:r>
        <w:rPr>
          <w:rFonts w:ascii="Times New Roman" w:eastAsia="Times New Roman" w:hAnsi="Times New Roman" w:cs="Times New Roman"/>
          <w:sz w:val="28"/>
          <w:szCs w:val="28"/>
        </w:rPr>
        <w:t>].</w:t>
      </w:r>
    </w:p>
    <w:p w14:paraId="39D08372" w14:textId="4C16A8DB" w:rsidR="00A523D1" w:rsidRDefault="0063582A">
      <w:pPr>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Осыған байланысты, заманауи биотехнологияның өзекті міндеттерінің бірі ксенобиотиктермен ластанған топырақты оңалтуға байланысты міндеттер кешенін шешу үшін аборигендік микрофлорадан алынған деструктор штамдар негізінде биопрепараттар құру болып табылады. Қазіргі уақытта монокультуралар түрінде де, консорциумдарда да </w:t>
      </w:r>
      <w:r w:rsidR="00760F82">
        <w:rPr>
          <w:rFonts w:ascii="Times New Roman" w:eastAsia="Times New Roman" w:hAnsi="Times New Roman" w:cs="Times New Roman"/>
          <w:color w:val="000000"/>
          <w:sz w:val="28"/>
          <w:szCs w:val="28"/>
        </w:rPr>
        <w:t xml:space="preserve">микроорганизмдердің </w:t>
      </w:r>
      <w:r>
        <w:rPr>
          <w:rFonts w:ascii="Times New Roman" w:eastAsia="Times New Roman" w:hAnsi="Times New Roman" w:cs="Times New Roman"/>
          <w:color w:val="000000"/>
          <w:sz w:val="28"/>
          <w:szCs w:val="28"/>
        </w:rPr>
        <w:t xml:space="preserve">көптеген штамдары бөлініп алынған. Ксенобиотиктерді ыдыратуға қабілетті топырақ микроорганизмдерінің негізгі тобы 100-ден астам органикалық қосылыстарды ыдыратуға қабілетті </w:t>
      </w:r>
      <w:r>
        <w:rPr>
          <w:rFonts w:ascii="Times New Roman" w:eastAsia="Times New Roman" w:hAnsi="Times New Roman" w:cs="Times New Roman"/>
          <w:i/>
          <w:color w:val="000000"/>
          <w:sz w:val="28"/>
          <w:szCs w:val="28"/>
        </w:rPr>
        <w:t>Pseudomonas</w:t>
      </w:r>
      <w:r>
        <w:rPr>
          <w:rFonts w:ascii="Times New Roman" w:eastAsia="Times New Roman" w:hAnsi="Times New Roman" w:cs="Times New Roman"/>
          <w:color w:val="000000"/>
          <w:sz w:val="28"/>
          <w:szCs w:val="28"/>
        </w:rPr>
        <w:t xml:space="preserve"> туысына жататын бактериялардан тұрады. </w:t>
      </w:r>
      <w:r>
        <w:rPr>
          <w:rFonts w:ascii="Times New Roman" w:eastAsia="Times New Roman" w:hAnsi="Times New Roman" w:cs="Times New Roman"/>
          <w:i/>
          <w:color w:val="000000"/>
          <w:sz w:val="28"/>
          <w:szCs w:val="28"/>
        </w:rPr>
        <w:t>Pseudomonas</w:t>
      </w:r>
      <w:r>
        <w:rPr>
          <w:rFonts w:ascii="Times New Roman" w:eastAsia="Times New Roman" w:hAnsi="Times New Roman" w:cs="Times New Roman"/>
          <w:color w:val="000000"/>
          <w:sz w:val="28"/>
          <w:szCs w:val="28"/>
        </w:rPr>
        <w:t xml:space="preserve"> туысының көптеген бактериялары хош иісті және галогені бар органикалық қосылыстардың ыдырауын катализдейтін ферменттерді кодтайтын плазмидтерді тасымалдайды [1</w:t>
      </w:r>
      <w:r w:rsidR="00296BE3" w:rsidRPr="00296BE3">
        <w:rPr>
          <w:rFonts w:ascii="Times New Roman" w:eastAsia="Times New Roman" w:hAnsi="Times New Roman" w:cs="Times New Roman"/>
          <w:color w:val="000000"/>
          <w:sz w:val="28"/>
          <w:szCs w:val="28"/>
        </w:rPr>
        <w:t>47</w:t>
      </w:r>
      <w:r>
        <w:rPr>
          <w:rFonts w:ascii="Times New Roman" w:eastAsia="Times New Roman" w:hAnsi="Times New Roman" w:cs="Times New Roman"/>
          <w:color w:val="000000"/>
          <w:sz w:val="28"/>
          <w:szCs w:val="28"/>
        </w:rPr>
        <w:t>].</w:t>
      </w:r>
    </w:p>
    <w:p w14:paraId="0F4F8A61" w14:textId="4D43E9E9"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Антропогендік әсерлер топырақтың физикалық, химиялық және биологиялық деградациясына ғана емес, құнарлылығының жоғалуына, өнімдер мен жемде токсинді заттардың жиналуына алып келеді. Сондықтан топырақтың бастапқы қасиеттерін қалпына келтіру (ремедиация) жолдарын іздеу және жүзеге асыру өте маңызды жұмыстардың бірі болып табылады. Осыған байланысты әр түрлі  микроорганизмдерді қолдануды қамтитын биоремедиация әдістері негізінде қоршаған орта жүйелерін қалпына келтіру жұмыстарын жүргізу үшін жүйелі деңгейлер мен микроорганизмдер және олардың консорциумдары кеңінен қолданылады. Топырақтың супрессивтілігін қалпына келтіру оны фитопатогендер мен микробтық фитотоксиндерден босатудан, поллютанттар мен ксенобиотиктердің детоксикациясынан шыққан техногендік және агрогендік шығу тегіне байланысты болады [1</w:t>
      </w:r>
      <w:r w:rsidR="00296BE3" w:rsidRPr="00296BE3">
        <w:rPr>
          <w:rFonts w:ascii="Times New Roman" w:eastAsia="Times New Roman" w:hAnsi="Times New Roman" w:cs="Times New Roman"/>
          <w:color w:val="000000"/>
          <w:sz w:val="28"/>
          <w:szCs w:val="28"/>
        </w:rPr>
        <w:t>48</w:t>
      </w: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Топыраққа үнемі антропогендік әсер ету арқылы топырақтың құрамы өзгеріске ұшырайды немесе "сау" топыраққа тән микробоценоздар жойылады [1</w:t>
      </w:r>
      <w:r w:rsidR="00296BE3" w:rsidRPr="00296BE3">
        <w:rPr>
          <w:rFonts w:ascii="Times New Roman" w:eastAsia="Times New Roman" w:hAnsi="Times New Roman" w:cs="Times New Roman"/>
          <w:color w:val="000000"/>
          <w:sz w:val="28"/>
          <w:szCs w:val="28"/>
        </w:rPr>
        <w:t>49</w:t>
      </w: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Сау топырақ деген ұғымның мағынасы топырақ биожүйесі берілген кеңістік шекараларында өсімдіктер мен </w:t>
      </w:r>
      <w:r>
        <w:rPr>
          <w:rFonts w:ascii="Times New Roman" w:eastAsia="Times New Roman" w:hAnsi="Times New Roman" w:cs="Times New Roman"/>
          <w:color w:val="000000"/>
          <w:sz w:val="28"/>
          <w:szCs w:val="28"/>
        </w:rPr>
        <w:lastRenderedPageBreak/>
        <w:t>жануарлардың өнімділігін, су мен ауаның қолайлы сапасын сақтау, сонымен қатар адамдардың, жануарлар мен өсімдіктердің денсаулығын қамтамасыз ету дегенді білдіреді [1</w:t>
      </w:r>
      <w:r w:rsidR="00296BE3" w:rsidRPr="00296BE3">
        <w:rPr>
          <w:rFonts w:ascii="Times New Roman" w:eastAsia="Times New Roman" w:hAnsi="Times New Roman" w:cs="Times New Roman"/>
          <w:color w:val="000000"/>
          <w:sz w:val="28"/>
          <w:szCs w:val="28"/>
        </w:rPr>
        <w:t>50</w:t>
      </w: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Қоршаған ортаны техногендік ластанудан тазарту әдістерінің ең тиімді әдістерінің бірі биоремедиация болып табылады. Биоремедиация кезінде топырақ құнарлылығының бастапқы параметрлерін біртіндеп қалпына келтіру өсімдік-микробтық жүйеге байланысты өздігінен жүруі мүмкін. Алайда бұл процестер кейде өте баяу жүреді және қалпына келтіру процестерінің жылдамдығын арттыру үшін күш қажет, бұл топырақ биотехнологиясының бірінші кезектегі міндеттері [1</w:t>
      </w:r>
      <w:r w:rsidR="00296BE3" w:rsidRPr="00296BE3">
        <w:rPr>
          <w:rFonts w:ascii="Times New Roman" w:eastAsia="Times New Roman" w:hAnsi="Times New Roman" w:cs="Times New Roman"/>
          <w:color w:val="000000"/>
          <w:sz w:val="28"/>
          <w:szCs w:val="28"/>
        </w:rPr>
        <w:t>51</w:t>
      </w:r>
      <w:r>
        <w:rPr>
          <w:rFonts w:ascii="Times New Roman" w:eastAsia="Times New Roman" w:hAnsi="Times New Roman" w:cs="Times New Roman"/>
          <w:color w:val="000000"/>
          <w:sz w:val="28"/>
          <w:szCs w:val="28"/>
        </w:rPr>
        <w:t>]. Қоршаған ортаны тазартудың басқа әдістерімен салыстырғанда ластану биоремедиациясы in situ әлдеқайда арзан әдіс болып табылады. Сараптамалық биоремедиация әдістерінің орташа құны химиялық әдістер құнының 20% - ынан арзан деп бағаланады. Диффузиялық ластану кезінде биоремедиацияға балама жоқ [1</w:t>
      </w:r>
      <w:r w:rsidR="00296BE3" w:rsidRPr="00160EB0">
        <w:rPr>
          <w:rFonts w:ascii="Times New Roman" w:eastAsia="Times New Roman" w:hAnsi="Times New Roman" w:cs="Times New Roman"/>
          <w:color w:val="000000"/>
          <w:sz w:val="28"/>
          <w:szCs w:val="28"/>
        </w:rPr>
        <w:t>52</w:t>
      </w: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Мүмкіндігі бар өнеркәсіптік биотехнологиядан айырмашылығы</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технологиялық процестің барлық параметрлеріне төтеп беру, биоремедиация, әдетте, ашық жүйеде жүзеге асырылады. Поллютанттардың алуан түрлілігі, соның ішінде биологиялық токсиндер биоремедиация әдістерінің алуан түрлілігін және биоремедиатор организмдердің кең ауқымын қолдануды талап етеді. Биоремедиация процесінің жылдамдығы мен сапасы организмдердің немесе биожүйелердің үш мүмкіндігімен анықталады: 1) қосылыстарға дейін ластаушы заттарды жою мүмкіндігі аз токсинді немесе токсинді болмауы; 2) поллютанттарды органикалық қосылыстардан алу және оларды детоксикациялау қабілеті; 3) токсин түзуші организмдердің қызметін тежеу қабілеті. Биоремедиаторлардың бірінші ерекшелігі экзоэнзимдер синтезімен байланысты, көбінесе гидролитикалық немесе оксидоредуктаза, екінші ерекшелігі токсиканттарды белсенді емес күйге дейін ыдырататын әртүрлі метаболиттік механизмдермен анықталады, үшіншісі антагонистік репрессия механизміне негізделген [1</w:t>
      </w:r>
      <w:r w:rsidR="00296BE3" w:rsidRPr="00296BE3">
        <w:rPr>
          <w:rFonts w:ascii="Times New Roman" w:eastAsia="Times New Roman" w:hAnsi="Times New Roman" w:cs="Times New Roman"/>
          <w:color w:val="000000"/>
          <w:sz w:val="28"/>
          <w:szCs w:val="28"/>
        </w:rPr>
        <w:t>53</w:t>
      </w:r>
      <w:r>
        <w:rPr>
          <w:rFonts w:ascii="Times New Roman" w:eastAsia="Times New Roman" w:hAnsi="Times New Roman" w:cs="Times New Roman"/>
          <w:color w:val="000000"/>
          <w:sz w:val="28"/>
          <w:szCs w:val="28"/>
        </w:rPr>
        <w:t>].</w:t>
      </w:r>
    </w:p>
    <w:p w14:paraId="797C562B"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Биоремедиациялық шаралар жүйесінде ластанған топырақтың токсинділігін төмендетуге қабілетті микроорганизмдердің келесі топтарына жіктеледі:</w:t>
      </w:r>
    </w:p>
    <w:p w14:paraId="3202B2E6" w14:textId="7F85ED36"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аборигенді микрофлора. Ксенобиотиктерді ыдыратуға қабілетті немесе </w:t>
      </w:r>
      <w:r w:rsidR="00197F74">
        <w:rPr>
          <w:rFonts w:ascii="Times New Roman" w:eastAsia="Times New Roman" w:hAnsi="Times New Roman" w:cs="Times New Roman"/>
          <w:color w:val="000000"/>
          <w:sz w:val="28"/>
          <w:szCs w:val="28"/>
        </w:rPr>
        <w:t xml:space="preserve">топырақ микрофлорасының </w:t>
      </w:r>
      <w:r>
        <w:rPr>
          <w:rFonts w:ascii="Times New Roman" w:eastAsia="Times New Roman" w:hAnsi="Times New Roman" w:cs="Times New Roman"/>
          <w:color w:val="000000"/>
          <w:sz w:val="28"/>
          <w:szCs w:val="28"/>
        </w:rPr>
        <w:t>автохтонды түрле</w:t>
      </w:r>
      <w:r w:rsidR="00197F74">
        <w:rPr>
          <w:rFonts w:ascii="Times New Roman" w:eastAsia="Times New Roman" w:hAnsi="Times New Roman" w:cs="Times New Roman"/>
          <w:color w:val="000000"/>
          <w:sz w:val="28"/>
          <w:szCs w:val="28"/>
        </w:rPr>
        <w:t>рі</w:t>
      </w:r>
      <w:r>
        <w:rPr>
          <w:rFonts w:ascii="Times New Roman" w:eastAsia="Times New Roman" w:hAnsi="Times New Roman" w:cs="Times New Roman"/>
          <w:color w:val="000000"/>
          <w:sz w:val="28"/>
          <w:szCs w:val="28"/>
        </w:rPr>
        <w:t>;</w:t>
      </w:r>
    </w:p>
    <w:p w14:paraId="2C95DE06" w14:textId="72AC6F18"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бөлініп алынған микроорганизм штамдары ластаушы заттарға қатысты деструктивті қабілеті болу керек. Бұл жағдайда аборигенді микрофлора да, басқа ластанған орындарынан бөлініп алынған микроорганизмдер де қолданылады (биоаугментация).</w:t>
      </w:r>
    </w:p>
    <w:p w14:paraId="0C735610"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бір-біріне қолайлы жағдай тудыратын, микроорганизмдердің консорциумдары;</w:t>
      </w:r>
    </w:p>
    <w:p w14:paraId="3FB95B09" w14:textId="3D9390C1"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жоғары сатыдағы өсімдіктер </w:t>
      </w:r>
      <w:r w:rsidR="00D76727">
        <w:rPr>
          <w:rFonts w:ascii="Times New Roman" w:eastAsia="Times New Roman" w:hAnsi="Times New Roman" w:cs="Times New Roman"/>
          <w:color w:val="000000"/>
          <w:sz w:val="28"/>
          <w:szCs w:val="28"/>
        </w:rPr>
        <w:t xml:space="preserve">мен микроорганизмдердің симбиозды тіршілік процесі, </w:t>
      </w:r>
      <w:r>
        <w:rPr>
          <w:rFonts w:ascii="Times New Roman" w:eastAsia="Times New Roman" w:hAnsi="Times New Roman" w:cs="Times New Roman"/>
          <w:color w:val="000000"/>
          <w:sz w:val="28"/>
          <w:szCs w:val="28"/>
        </w:rPr>
        <w:t>ластаушы заттарды жинай алатын фиторемедиторлар</w:t>
      </w:r>
      <w:r w:rsidR="00D76727">
        <w:rPr>
          <w:rFonts w:ascii="Times New Roman" w:eastAsia="Times New Roman" w:hAnsi="Times New Roman" w:cs="Times New Roman"/>
          <w:color w:val="000000"/>
          <w:sz w:val="28"/>
          <w:szCs w:val="28"/>
        </w:rPr>
        <w:t xml:space="preserve"> ретінде ұсынылады</w:t>
      </w:r>
      <w:r>
        <w:rPr>
          <w:rFonts w:ascii="Times New Roman" w:eastAsia="Times New Roman" w:hAnsi="Times New Roman" w:cs="Times New Roman"/>
          <w:color w:val="000000"/>
          <w:sz w:val="28"/>
          <w:szCs w:val="28"/>
        </w:rPr>
        <w:t>.</w:t>
      </w:r>
    </w:p>
    <w:p w14:paraId="44E63D17" w14:textId="2C5A85CA" w:rsidR="00A523D1" w:rsidRDefault="0063582A">
      <w:pPr>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Осылайша, әртүрлі жүйелік топтардың ағзаларын қолдана отырып, техногендік аумақтарды қалпына келтіруде салыстырмалы түрде үлкен тәжірибе жинақталды. Сонымен қатар, биодеградация процесінің жылдамдығына және тазарту тереңдігіне әсер ететін абиотикалық факторларды зерттейтін стандартты </w:t>
      </w:r>
      <w:r>
        <w:rPr>
          <w:rFonts w:ascii="Times New Roman" w:eastAsia="Times New Roman" w:hAnsi="Times New Roman" w:cs="Times New Roman"/>
          <w:color w:val="000000"/>
          <w:sz w:val="28"/>
          <w:szCs w:val="28"/>
        </w:rPr>
        <w:lastRenderedPageBreak/>
        <w:t>зерттеулер жүргізілуде, ластаушы заттардың температура, рН, ылғалдылық, аэрация деңгейі, ластаушы заттардың концентрациясы, деструктивті микроорганизмдер үшін минералды және органикалық қоректену көздерінің болуы және т. б. факторлар әсер етеді [1</w:t>
      </w:r>
      <w:r w:rsidR="00296BE3" w:rsidRPr="00296BE3">
        <w:rPr>
          <w:rFonts w:ascii="Times New Roman" w:eastAsia="Times New Roman" w:hAnsi="Times New Roman" w:cs="Times New Roman"/>
          <w:color w:val="000000"/>
          <w:sz w:val="28"/>
          <w:szCs w:val="28"/>
        </w:rPr>
        <w:t>54</w:t>
      </w:r>
      <w:r>
        <w:rPr>
          <w:rFonts w:ascii="Times New Roman" w:eastAsia="Times New Roman" w:hAnsi="Times New Roman" w:cs="Times New Roman"/>
          <w:color w:val="000000"/>
          <w:sz w:val="28"/>
          <w:szCs w:val="28"/>
        </w:rPr>
        <w:t>].</w:t>
      </w:r>
    </w:p>
    <w:p w14:paraId="4FC26682"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Биоремедиациялық іс-шаралардың экологиялық-токсикологиялық сипаттамасы үшін қауіпсіздікті және топырақты биоремедиациялау технологиясының тиімділігі: </w:t>
      </w:r>
    </w:p>
    <w:p w14:paraId="6FE36A2E" w14:textId="6125132E"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Ірі</w:t>
      </w:r>
      <w:r w:rsidR="00D7672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теліп алынған деструктор штамдардың адамдар мен жануарлар үшін қауіпсіздігін зерттейді, дәрілік препараттарды өндіруші микроорганизмдер үшін халықаралық тәжірибеде қабылданған ең қатаң критерийлер бойынша жануарларда сынама өткізеді.</w:t>
      </w:r>
    </w:p>
    <w:p w14:paraId="026D6891"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Биоремедиация алдында топырақтағы химиялық ластаушы қосылыстардың нақты құрамы және олардың топырақ қабаттары бойынша бөлінуі туралы ақпаратты қамтитын учаскенің картасын жасау, химиялық талдау өткізу.</w:t>
      </w:r>
    </w:p>
    <w:p w14:paraId="3A512DE9"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Биоремедиацияның тиімділігін жан-жақты бағалау үшін топырақтың интегралды токсинділігі және оның биофункционалды белсенділігі зерттеледі.</w:t>
      </w:r>
    </w:p>
    <w:p w14:paraId="575B1611"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Биоремедиация аймағында тұратын халықтың сырқаттану қаупін бағалайды.</w:t>
      </w:r>
    </w:p>
    <w:p w14:paraId="5C6A7386" w14:textId="076138BA" w:rsidR="00A523D1" w:rsidRDefault="0063582A">
      <w:pPr>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Қазіргі уақытта жиі қолданылатын әдістер тобы ластанған жерлерге жергілікті микроорганизмдердің популяцияларды ынталандыру үшін әртүрлі заттар қосылады: тотықтырғыштар, косубстраттар (меласса, этанол, көң, көң ағындары), азот және фосфор көздері, эмульгаторлар. Аэрацияны жақсарту үшін топырақ қопсытылады. Автохтонды микрофлораны белсендірудің әртүрлі технологияларын қолданудың тиімділігі топырақтың жасына және ластану дәрежесіне, топырақтың механикалық құрамына, тазаланатын аумақтың көлеміне және оны шаруашылықта пайдалану бағытына байланысты [</w:t>
      </w:r>
      <w:r w:rsidR="00296BE3" w:rsidRPr="00296BE3">
        <w:rPr>
          <w:rFonts w:ascii="Times New Roman" w:eastAsia="Times New Roman" w:hAnsi="Times New Roman" w:cs="Times New Roman"/>
          <w:color w:val="000000"/>
          <w:sz w:val="28"/>
          <w:szCs w:val="28"/>
        </w:rPr>
        <w:t>155</w:t>
      </w: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 xml:space="preserve"> </w:t>
      </w:r>
    </w:p>
    <w:p w14:paraId="7ADEC45A" w14:textId="60A62CB6" w:rsidR="00A523D1" w:rsidRDefault="0063582A">
      <w:pPr>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Микроорганизм-деструкторларды енгізудің міндетті шарттары мыналар болып табылады: деструктор-микроорганизмдер енгізілетін экожүйенің жағдайын жан-жақты зерттеу, ластаушы заттың шоғырлану деңгейі; интродуценттің деструктивті белсенділігі. Бөлінген микроорганизм-деструкторды енгізу сәттілігінің болжамы оның модельдік экожүйеде тұрақтануын және ластаушы заттың тиісті концентрациясына байланысты микроорганизмнің деструктивті қасиеттерін тексеру негізінде жасалады. Бұл болжамдар осы микроорганизмге тән метаболиттік ерекшеліктері интермедиаттарының абсолютті экологиялық қауіпсіздік көрсеткіштерімен біріктірілуі керек [1</w:t>
      </w:r>
      <w:r w:rsidR="00296BE3" w:rsidRPr="00296BE3">
        <w:rPr>
          <w:rFonts w:ascii="Times New Roman" w:eastAsia="Times New Roman" w:hAnsi="Times New Roman" w:cs="Times New Roman"/>
          <w:color w:val="000000"/>
          <w:sz w:val="28"/>
          <w:szCs w:val="28"/>
        </w:rPr>
        <w:t>56</w:t>
      </w:r>
      <w:r>
        <w:rPr>
          <w:rFonts w:ascii="Times New Roman" w:eastAsia="Times New Roman" w:hAnsi="Times New Roman" w:cs="Times New Roman"/>
          <w:color w:val="000000"/>
          <w:sz w:val="28"/>
          <w:szCs w:val="28"/>
        </w:rPr>
        <w:t>-1</w:t>
      </w:r>
      <w:r w:rsidR="00296BE3" w:rsidRPr="00296BE3">
        <w:rPr>
          <w:rFonts w:ascii="Times New Roman" w:eastAsia="Times New Roman" w:hAnsi="Times New Roman" w:cs="Times New Roman"/>
          <w:color w:val="000000"/>
          <w:sz w:val="28"/>
          <w:szCs w:val="28"/>
        </w:rPr>
        <w:t>58</w:t>
      </w:r>
      <w:r>
        <w:rPr>
          <w:rFonts w:ascii="Times New Roman" w:eastAsia="Times New Roman" w:hAnsi="Times New Roman" w:cs="Times New Roman"/>
          <w:color w:val="000000"/>
          <w:sz w:val="28"/>
          <w:szCs w:val="28"/>
        </w:rPr>
        <w:t>].</w:t>
      </w:r>
    </w:p>
    <w:p w14:paraId="4F1FA762" w14:textId="13224217" w:rsidR="00A523D1" w:rsidRDefault="0063582A">
      <w:pPr>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Сонымен қатар, биоремедиациялық шаралардың айтарлықтай жетістіктері топырақ үшін табиғи (шымтезек, сапропель, түрлі өсімдік қалдықтары) және жұқа талшықты, ұсақ түйіршікті, түрлі тасымалдаушыларға деструктор микроорганизмдерді иммобилизациялау әдісіне байланысты. Теңіз бактерияларын биоремедиациялау процесінде қолдану мүмкіндігі туралы мәліметтер бар [1</w:t>
      </w:r>
      <w:r w:rsidR="00296BE3" w:rsidRPr="00160EB0">
        <w:rPr>
          <w:rFonts w:ascii="Times New Roman" w:eastAsia="Times New Roman" w:hAnsi="Times New Roman" w:cs="Times New Roman"/>
          <w:color w:val="000000"/>
          <w:sz w:val="28"/>
          <w:szCs w:val="28"/>
        </w:rPr>
        <w:t>59</w:t>
      </w: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Теңіз суларынан бөлініп алынған бактериялардың детоксикация, көмірсутектер және басқа да қауіпті қосылыстар мен ксенобиотиктер үшін қолдануға мүмкіндік беретін қасиеттері бар екені белгілі. </w:t>
      </w:r>
      <w:r>
        <w:rPr>
          <w:rFonts w:ascii="Times New Roman" w:eastAsia="Times New Roman" w:hAnsi="Times New Roman" w:cs="Times New Roman"/>
          <w:color w:val="000000"/>
          <w:sz w:val="28"/>
          <w:szCs w:val="28"/>
        </w:rPr>
        <w:lastRenderedPageBreak/>
        <w:t>Бұл бактериялардың әсер ету механизмі клеткадан тыс полимерлі заттарды шығару қабілетіне негізделген. Теңіз бактерияларын алдын-ала генетикалық манипуляцияларсыз биоремедиация мақсатында қолдануға болады. Кейбір микроорганизмдердің жоғары тұрақтылық деңгейі оларды биоремедиацияда қолдану негіздерінің бірі болып табылады [1</w:t>
      </w:r>
      <w:r w:rsidR="00296BE3" w:rsidRPr="00296BE3">
        <w:rPr>
          <w:rFonts w:ascii="Times New Roman" w:eastAsia="Times New Roman" w:hAnsi="Times New Roman" w:cs="Times New Roman"/>
          <w:color w:val="000000"/>
          <w:sz w:val="28"/>
          <w:szCs w:val="28"/>
        </w:rPr>
        <w:t>60</w:t>
      </w:r>
      <w:r>
        <w:rPr>
          <w:rFonts w:ascii="Times New Roman" w:eastAsia="Times New Roman" w:hAnsi="Times New Roman" w:cs="Times New Roman"/>
          <w:color w:val="000000"/>
          <w:sz w:val="28"/>
          <w:szCs w:val="28"/>
        </w:rPr>
        <w:t>-1</w:t>
      </w:r>
      <w:r w:rsidR="00296BE3" w:rsidRPr="00296BE3">
        <w:rPr>
          <w:rFonts w:ascii="Times New Roman" w:eastAsia="Times New Roman" w:hAnsi="Times New Roman" w:cs="Times New Roman"/>
          <w:color w:val="000000"/>
          <w:sz w:val="28"/>
          <w:szCs w:val="28"/>
        </w:rPr>
        <w:t>65</w:t>
      </w:r>
      <w:r>
        <w:rPr>
          <w:rFonts w:ascii="Times New Roman" w:eastAsia="Times New Roman" w:hAnsi="Times New Roman" w:cs="Times New Roman"/>
          <w:color w:val="000000"/>
          <w:sz w:val="28"/>
          <w:szCs w:val="28"/>
        </w:rPr>
        <w:t>].</w:t>
      </w:r>
    </w:p>
    <w:p w14:paraId="4F556C9C" w14:textId="46B9E871" w:rsidR="00A523D1" w:rsidRDefault="0063582A" w:rsidP="00A84943">
      <w:pPr>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Пестицидтердің әлемдік ассортиментін және ластанған топырақты қалпына келтірудің биологиялық әдістерін қолданудың экономикалық тиімділігін ескере отырып, деструктор микроорганизмдерінің практикалық қолданылуы ұсынылады.  Хлорорганикалық пестицидпен (ДДТ) ластанған топырақты биоремедиациялау үшін ақ зең саңырауқұлағы және оның метаболиті лакказа сығындысымен деградациялау әдісі қолданылды [</w:t>
      </w:r>
      <w:r w:rsidR="00296BE3" w:rsidRPr="00296BE3">
        <w:rPr>
          <w:rFonts w:ascii="Times New Roman" w:eastAsia="Times New Roman" w:hAnsi="Times New Roman" w:cs="Times New Roman"/>
          <w:color w:val="000000"/>
          <w:sz w:val="28"/>
          <w:szCs w:val="28"/>
        </w:rPr>
        <w:t>166</w:t>
      </w: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Фосфонатпен ластанған N-фосфометилглицинмен топырақтан бөлініп алынған </w:t>
      </w:r>
      <w:bookmarkStart w:id="11" w:name="_Hlk165292435"/>
      <w:r w:rsidR="00D76727" w:rsidRPr="00D76727">
        <w:rPr>
          <w:rFonts w:ascii="Times New Roman" w:eastAsia="Times New Roman" w:hAnsi="Times New Roman" w:cs="Times New Roman"/>
          <w:i/>
          <w:color w:val="000000"/>
          <w:sz w:val="28"/>
          <w:szCs w:val="28"/>
        </w:rPr>
        <w:t xml:space="preserve">Pseudomonas </w:t>
      </w:r>
      <w:bookmarkEnd w:id="11"/>
      <w:r w:rsidR="00D76727" w:rsidRPr="00D76727">
        <w:rPr>
          <w:rFonts w:ascii="Times New Roman" w:eastAsia="Times New Roman" w:hAnsi="Times New Roman" w:cs="Times New Roman"/>
          <w:i/>
          <w:color w:val="000000"/>
          <w:sz w:val="28"/>
          <w:szCs w:val="28"/>
        </w:rPr>
        <w:t xml:space="preserve">fluorescens, Rhodotorula glutinis, Saccharomyces, Candida, Pichia,  Thiobacillus </w:t>
      </w:r>
      <w:r w:rsidR="00D76727" w:rsidRPr="00D76727">
        <w:rPr>
          <w:rFonts w:ascii="Times New Roman" w:eastAsia="Times New Roman" w:hAnsi="Times New Roman" w:cs="Times New Roman"/>
          <w:iCs/>
          <w:color w:val="000000"/>
          <w:sz w:val="28"/>
          <w:szCs w:val="28"/>
        </w:rPr>
        <w:t>туысының өкілдері</w:t>
      </w:r>
      <w:r w:rsidR="00D76727" w:rsidRPr="00D76727">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гликофосфататқа төзімді штамдарын осы ксенобиотиктің биодеградациясының биотехнологиялық процестерінде қолдану мүмкіндігі эксперименталды түрде дәлелденген [1</w:t>
      </w:r>
      <w:r w:rsidR="00296BE3" w:rsidRPr="00296BE3">
        <w:rPr>
          <w:rFonts w:ascii="Times New Roman" w:eastAsia="Times New Roman" w:hAnsi="Times New Roman" w:cs="Times New Roman"/>
          <w:color w:val="000000"/>
          <w:sz w:val="28"/>
          <w:szCs w:val="28"/>
        </w:rPr>
        <w:t>67</w:t>
      </w:r>
      <w:r>
        <w:rPr>
          <w:rFonts w:ascii="Times New Roman" w:eastAsia="Times New Roman" w:hAnsi="Times New Roman" w:cs="Times New Roman"/>
          <w:color w:val="000000"/>
          <w:sz w:val="28"/>
          <w:szCs w:val="28"/>
        </w:rPr>
        <w:t>-1</w:t>
      </w:r>
      <w:r w:rsidR="00296BE3" w:rsidRPr="00296BE3">
        <w:rPr>
          <w:rFonts w:ascii="Times New Roman" w:eastAsia="Times New Roman" w:hAnsi="Times New Roman" w:cs="Times New Roman"/>
          <w:color w:val="000000"/>
          <w:sz w:val="28"/>
          <w:szCs w:val="28"/>
        </w:rPr>
        <w:t>68</w:t>
      </w: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 xml:space="preserve"> </w:t>
      </w:r>
      <w:bookmarkStart w:id="12" w:name="_heading=h.1fob9te" w:colFirst="0" w:colLast="0"/>
      <w:bookmarkEnd w:id="12"/>
    </w:p>
    <w:p w14:paraId="1B3470D2" w14:textId="0FEF7D9C" w:rsidR="00A523D1" w:rsidRDefault="0063582A">
      <w:pPr>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Деструктивті микроорганизмдердің қатарына </w:t>
      </w:r>
      <w:r w:rsidR="00A84943">
        <w:rPr>
          <w:rFonts w:ascii="Times New Roman" w:eastAsia="Times New Roman" w:hAnsi="Times New Roman" w:cs="Times New Roman"/>
          <w:color w:val="000000"/>
          <w:sz w:val="28"/>
          <w:szCs w:val="28"/>
        </w:rPr>
        <w:t>перспективті</w:t>
      </w:r>
      <w:r>
        <w:rPr>
          <w:rFonts w:ascii="Times New Roman" w:eastAsia="Times New Roman" w:hAnsi="Times New Roman" w:cs="Times New Roman"/>
          <w:color w:val="000000"/>
          <w:sz w:val="28"/>
          <w:szCs w:val="28"/>
        </w:rPr>
        <w:t xml:space="preserve"> </w:t>
      </w:r>
      <w:r w:rsidR="00A84943">
        <w:rPr>
          <w:rFonts w:ascii="Times New Roman" w:eastAsia="Times New Roman" w:hAnsi="Times New Roman" w:cs="Times New Roman"/>
          <w:color w:val="000000"/>
          <w:sz w:val="28"/>
          <w:szCs w:val="28"/>
        </w:rPr>
        <w:t xml:space="preserve">бактериялардың ішінде топырақта кездесетін автохтонды микрофлора өкілдері </w:t>
      </w:r>
      <w:r>
        <w:rPr>
          <w:rFonts w:ascii="Times New Roman" w:eastAsia="Times New Roman" w:hAnsi="Times New Roman" w:cs="Times New Roman"/>
          <w:color w:val="000000"/>
          <w:sz w:val="28"/>
          <w:szCs w:val="28"/>
        </w:rPr>
        <w:t xml:space="preserve"> жатады [1</w:t>
      </w:r>
      <w:r w:rsidR="00D43122" w:rsidRPr="00D43122">
        <w:rPr>
          <w:rFonts w:ascii="Times New Roman" w:eastAsia="Times New Roman" w:hAnsi="Times New Roman" w:cs="Times New Roman"/>
          <w:color w:val="000000"/>
          <w:sz w:val="28"/>
          <w:szCs w:val="28"/>
        </w:rPr>
        <w:t>69</w:t>
      </w: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 xml:space="preserve"> </w:t>
      </w:r>
      <w:r w:rsidR="00A84943" w:rsidRPr="00A84943">
        <w:rPr>
          <w:rFonts w:ascii="Times New Roman" w:eastAsia="Times New Roman" w:hAnsi="Times New Roman" w:cs="Times New Roman"/>
          <w:i/>
          <w:color w:val="000000"/>
          <w:sz w:val="28"/>
          <w:szCs w:val="28"/>
        </w:rPr>
        <w:t>Bacillus</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және</w:t>
      </w:r>
      <w:r>
        <w:rPr>
          <w:rFonts w:ascii="Times New Roman" w:eastAsia="Times New Roman" w:hAnsi="Times New Roman" w:cs="Times New Roman"/>
          <w:i/>
          <w:color w:val="000000"/>
          <w:sz w:val="28"/>
          <w:szCs w:val="28"/>
        </w:rPr>
        <w:t xml:space="preserve"> </w:t>
      </w:r>
      <w:r w:rsidR="00A84943" w:rsidRPr="00A84943">
        <w:rPr>
          <w:rFonts w:ascii="Times New Roman" w:eastAsia="Times New Roman" w:hAnsi="Times New Roman" w:cs="Times New Roman"/>
          <w:i/>
          <w:color w:val="000000"/>
          <w:sz w:val="28"/>
          <w:szCs w:val="28"/>
        </w:rPr>
        <w:t>Pseudomonas</w:t>
      </w:r>
      <w:r>
        <w:rPr>
          <w:rFonts w:ascii="Times New Roman" w:eastAsia="Times New Roman" w:hAnsi="Times New Roman" w:cs="Times New Roman"/>
          <w:color w:val="000000"/>
          <w:sz w:val="28"/>
          <w:szCs w:val="28"/>
        </w:rPr>
        <w:t xml:space="preserve"> туыстарын</w:t>
      </w:r>
      <w:r w:rsidR="00A84943">
        <w:rPr>
          <w:rFonts w:ascii="Times New Roman" w:eastAsia="Times New Roman" w:hAnsi="Times New Roman" w:cs="Times New Roman"/>
          <w:color w:val="000000"/>
          <w:sz w:val="28"/>
          <w:szCs w:val="28"/>
        </w:rPr>
        <w:t>ың</w:t>
      </w:r>
      <w:r>
        <w:rPr>
          <w:rFonts w:ascii="Times New Roman" w:eastAsia="Times New Roman" w:hAnsi="Times New Roman" w:cs="Times New Roman"/>
          <w:color w:val="000000"/>
          <w:sz w:val="28"/>
          <w:szCs w:val="28"/>
        </w:rPr>
        <w:t xml:space="preserve"> </w:t>
      </w:r>
      <w:r w:rsidR="00A84943">
        <w:rPr>
          <w:rFonts w:ascii="Times New Roman" w:eastAsia="Times New Roman" w:hAnsi="Times New Roman" w:cs="Times New Roman"/>
          <w:color w:val="000000"/>
          <w:sz w:val="28"/>
          <w:szCs w:val="28"/>
        </w:rPr>
        <w:t xml:space="preserve">өкілдері </w:t>
      </w:r>
      <w:r w:rsidR="00A66FF1">
        <w:rPr>
          <w:rFonts w:ascii="Times New Roman" w:eastAsia="Times New Roman" w:hAnsi="Times New Roman" w:cs="Times New Roman"/>
          <w:color w:val="000000"/>
          <w:sz w:val="28"/>
          <w:szCs w:val="28"/>
        </w:rPr>
        <w:t>тұрақты органикалық қосылыстарды</w:t>
      </w:r>
      <w:r>
        <w:rPr>
          <w:rFonts w:ascii="Times New Roman" w:eastAsia="Times New Roman" w:hAnsi="Times New Roman" w:cs="Times New Roman"/>
          <w:color w:val="000000"/>
          <w:sz w:val="28"/>
          <w:szCs w:val="28"/>
        </w:rPr>
        <w:t xml:space="preserve"> биодеструкторлар мен биосорбенттер</w:t>
      </w:r>
      <w:r w:rsidR="00A66FF1">
        <w:rPr>
          <w:rFonts w:ascii="Times New Roman" w:eastAsia="Times New Roman" w:hAnsi="Times New Roman" w:cs="Times New Roman"/>
          <w:color w:val="000000"/>
          <w:sz w:val="28"/>
          <w:szCs w:val="28"/>
        </w:rPr>
        <w:t>дің</w:t>
      </w:r>
      <w:r>
        <w:rPr>
          <w:rFonts w:ascii="Times New Roman" w:eastAsia="Times New Roman" w:hAnsi="Times New Roman" w:cs="Times New Roman"/>
          <w:color w:val="000000"/>
          <w:sz w:val="28"/>
          <w:szCs w:val="28"/>
        </w:rPr>
        <w:t xml:space="preserve"> қасиеттерін біріктіретін штамдар </w:t>
      </w:r>
      <w:r w:rsidR="00A66FF1">
        <w:rPr>
          <w:rFonts w:ascii="Times New Roman" w:eastAsia="Times New Roman" w:hAnsi="Times New Roman" w:cs="Times New Roman"/>
          <w:color w:val="000000"/>
          <w:sz w:val="28"/>
          <w:szCs w:val="28"/>
        </w:rPr>
        <w:t>болып есетеледі</w:t>
      </w:r>
      <w:r>
        <w:rPr>
          <w:rFonts w:ascii="Times New Roman" w:eastAsia="Times New Roman" w:hAnsi="Times New Roman" w:cs="Times New Roman"/>
          <w:color w:val="000000"/>
          <w:sz w:val="28"/>
          <w:szCs w:val="28"/>
        </w:rPr>
        <w:t xml:space="preserve"> [</w:t>
      </w:r>
      <w:r w:rsidR="00D43122" w:rsidRPr="00D43122">
        <w:rPr>
          <w:rFonts w:ascii="Times New Roman" w:eastAsia="Times New Roman" w:hAnsi="Times New Roman" w:cs="Times New Roman"/>
          <w:color w:val="000000"/>
          <w:sz w:val="28"/>
          <w:szCs w:val="28"/>
        </w:rPr>
        <w:t>170</w:t>
      </w: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Зерттелген штамдар стационарлық жағдайда теңіз және тұщы су бетінен мұнай қалдықтарын ыдыратуға қабілетті екені анықталды, деструкция тиімділігі 14-21 тәулік ішінде 60% - дан 98% - ға дейін артқаны байқалады. </w:t>
      </w:r>
      <w:r w:rsidR="00A66FF1" w:rsidRPr="00A66FF1">
        <w:rPr>
          <w:rFonts w:ascii="Times New Roman" w:eastAsia="Times New Roman" w:hAnsi="Times New Roman" w:cs="Times New Roman"/>
          <w:color w:val="000000"/>
          <w:sz w:val="28"/>
          <w:szCs w:val="28"/>
        </w:rPr>
        <w:t>тұрақты органикалық қосылыстарды</w:t>
      </w:r>
      <w:r>
        <w:rPr>
          <w:rFonts w:ascii="Times New Roman" w:eastAsia="Times New Roman" w:hAnsi="Times New Roman" w:cs="Times New Roman"/>
          <w:color w:val="000000"/>
          <w:sz w:val="28"/>
          <w:szCs w:val="28"/>
        </w:rPr>
        <w:t xml:space="preserve"> белсенді түрде деградациялауға қабілетті бактериялардың ішінде </w:t>
      </w:r>
      <w:r>
        <w:rPr>
          <w:rFonts w:ascii="Times New Roman" w:eastAsia="Times New Roman" w:hAnsi="Times New Roman" w:cs="Times New Roman"/>
          <w:i/>
          <w:color w:val="000000"/>
          <w:sz w:val="28"/>
          <w:szCs w:val="28"/>
        </w:rPr>
        <w:t>Acinetobacter</w:t>
      </w:r>
      <w:r>
        <w:rPr>
          <w:rFonts w:ascii="Times New Roman" w:eastAsia="Times New Roman" w:hAnsi="Times New Roman" w:cs="Times New Roman"/>
          <w:color w:val="000000"/>
          <w:sz w:val="28"/>
          <w:szCs w:val="28"/>
        </w:rPr>
        <w:t xml:space="preserve"> және </w:t>
      </w:r>
      <w:r>
        <w:rPr>
          <w:rFonts w:ascii="Times New Roman" w:eastAsia="Times New Roman" w:hAnsi="Times New Roman" w:cs="Times New Roman"/>
          <w:i/>
          <w:color w:val="000000"/>
          <w:sz w:val="28"/>
          <w:szCs w:val="28"/>
        </w:rPr>
        <w:t>Mycobacterium</w:t>
      </w:r>
      <w:r>
        <w:rPr>
          <w:rFonts w:ascii="Times New Roman" w:eastAsia="Times New Roman" w:hAnsi="Times New Roman" w:cs="Times New Roman"/>
          <w:color w:val="000000"/>
          <w:sz w:val="28"/>
          <w:szCs w:val="28"/>
        </w:rPr>
        <w:t xml:space="preserve"> туыстарына жататын штамдар анықталды [1</w:t>
      </w:r>
      <w:r w:rsidR="00D43122" w:rsidRPr="00D43122">
        <w:rPr>
          <w:rFonts w:ascii="Times New Roman" w:eastAsia="Times New Roman" w:hAnsi="Times New Roman" w:cs="Times New Roman"/>
          <w:color w:val="000000"/>
          <w:sz w:val="28"/>
          <w:szCs w:val="28"/>
        </w:rPr>
        <w:t>71</w:t>
      </w: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 xml:space="preserve"> </w:t>
      </w:r>
    </w:p>
    <w:p w14:paraId="45D8DB17" w14:textId="1DC1D90B" w:rsidR="00A523D1" w:rsidRDefault="0063582A">
      <w:pPr>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Химиялық кәсіпорындардың қалдықтарымен ластанған топырақтардан моно -, полиароматикалық көмірсутектерді және бірқатар хлорорганикалық қосылыстарды ыдыратуға қабілетті микроорганизмдер бөлінді. Деструктивті бактериялар </w:t>
      </w:r>
      <w:r>
        <w:rPr>
          <w:rFonts w:ascii="Times New Roman" w:eastAsia="Times New Roman" w:hAnsi="Times New Roman" w:cs="Times New Roman"/>
          <w:i/>
          <w:color w:val="000000"/>
          <w:sz w:val="28"/>
          <w:szCs w:val="28"/>
        </w:rPr>
        <w:t>Pseudomonas, Flavobacterium, Alcaligenes, Rhodococcus, Mуcobacterium, Cellulomonas, Arthrobacter, Brevibacterium</w:t>
      </w:r>
      <w:r>
        <w:rPr>
          <w:rFonts w:ascii="Times New Roman" w:eastAsia="Times New Roman" w:hAnsi="Times New Roman" w:cs="Times New Roman"/>
          <w:color w:val="000000"/>
          <w:sz w:val="28"/>
          <w:szCs w:val="28"/>
        </w:rPr>
        <w:t xml:space="preserve"> туыстарына жатқызылды. Анықталған бактериялар ксенобиотиктерді температураның кең диапазонында, қоршаған ортаның әртүрлі рН деңгейінде және натрий хлоридінің жоғары концентрациясы болған кезде деградациялауға қабілетті [1</w:t>
      </w:r>
      <w:r w:rsidR="00DE52DE" w:rsidRPr="00DE52DE">
        <w:rPr>
          <w:rFonts w:ascii="Times New Roman" w:eastAsia="Times New Roman" w:hAnsi="Times New Roman" w:cs="Times New Roman"/>
          <w:color w:val="000000"/>
          <w:sz w:val="28"/>
          <w:szCs w:val="28"/>
        </w:rPr>
        <w:t>72</w:t>
      </w:r>
      <w:r>
        <w:rPr>
          <w:rFonts w:ascii="Times New Roman" w:eastAsia="Times New Roman" w:hAnsi="Times New Roman" w:cs="Times New Roman"/>
          <w:color w:val="000000"/>
          <w:sz w:val="28"/>
          <w:szCs w:val="28"/>
        </w:rPr>
        <w:t>].</w:t>
      </w:r>
    </w:p>
    <w:p w14:paraId="2B59E10A" w14:textId="465618AF" w:rsidR="00A523D1" w:rsidRDefault="0063582A">
      <w:pPr>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Биоремедиацияға арналған биопрепараттар жасау үшін полихлорланған бифенилдермен ластанған топырақты </w:t>
      </w:r>
      <w:r>
        <w:rPr>
          <w:rFonts w:ascii="Times New Roman" w:eastAsia="Times New Roman" w:hAnsi="Times New Roman" w:cs="Times New Roman"/>
          <w:i/>
          <w:color w:val="000000"/>
          <w:sz w:val="28"/>
          <w:szCs w:val="28"/>
        </w:rPr>
        <w:t>Bacillus</w:t>
      </w:r>
      <w:r>
        <w:rPr>
          <w:rFonts w:ascii="Times New Roman" w:eastAsia="Times New Roman" w:hAnsi="Times New Roman" w:cs="Times New Roman"/>
          <w:color w:val="000000"/>
          <w:sz w:val="28"/>
          <w:szCs w:val="28"/>
        </w:rPr>
        <w:t xml:space="preserve"> туысының бактерияларының белгілі штамдарын қолдану перспективті болып табылады. Гексахлорциклогексанмен ластанған топырақтан бөлініп алынған </w:t>
      </w:r>
      <w:r>
        <w:rPr>
          <w:rFonts w:ascii="Times New Roman" w:eastAsia="Times New Roman" w:hAnsi="Times New Roman" w:cs="Times New Roman"/>
          <w:i/>
          <w:color w:val="000000"/>
          <w:sz w:val="28"/>
          <w:szCs w:val="28"/>
        </w:rPr>
        <w:t>Bacillus</w:t>
      </w:r>
      <w:r>
        <w:rPr>
          <w:rFonts w:ascii="Times New Roman" w:eastAsia="Times New Roman" w:hAnsi="Times New Roman" w:cs="Times New Roman"/>
          <w:color w:val="000000"/>
          <w:sz w:val="28"/>
          <w:szCs w:val="28"/>
        </w:rPr>
        <w:t xml:space="preserve"> туысының бактерияларының коллекциялық штамдары қоректену мен энергияның жалғыз көзі бифенилдерді пайдаланады және бифенилді қосылыстарды белсенді түрде деградациялауға қабілетті [1</w:t>
      </w:r>
      <w:r w:rsidR="00DE52DE" w:rsidRPr="00DE52DE">
        <w:rPr>
          <w:rFonts w:ascii="Times New Roman" w:eastAsia="Times New Roman" w:hAnsi="Times New Roman" w:cs="Times New Roman"/>
          <w:color w:val="000000"/>
          <w:sz w:val="28"/>
          <w:szCs w:val="28"/>
        </w:rPr>
        <w:t>73</w:t>
      </w:r>
      <w:r>
        <w:rPr>
          <w:rFonts w:ascii="Times New Roman" w:eastAsia="Times New Roman" w:hAnsi="Times New Roman" w:cs="Times New Roman"/>
          <w:color w:val="000000"/>
          <w:sz w:val="28"/>
          <w:szCs w:val="28"/>
        </w:rPr>
        <w:t>].</w:t>
      </w:r>
    </w:p>
    <w:p w14:paraId="321B14C0" w14:textId="0595D6D3"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Микробтық қауымдастықтарға микроорганизмдердің бірнеше түрлері немесе штамдары кіреді. </w:t>
      </w:r>
      <w:r>
        <w:rPr>
          <w:rFonts w:ascii="Times New Roman" w:eastAsia="Times New Roman" w:hAnsi="Times New Roman" w:cs="Times New Roman"/>
          <w:i/>
          <w:color w:val="000000"/>
          <w:sz w:val="28"/>
          <w:szCs w:val="28"/>
        </w:rPr>
        <w:t>Pseudomonas stutzeri</w:t>
      </w:r>
      <w:r>
        <w:rPr>
          <w:rFonts w:ascii="Times New Roman" w:eastAsia="Times New Roman" w:hAnsi="Times New Roman" w:cs="Times New Roman"/>
          <w:color w:val="000000"/>
          <w:sz w:val="28"/>
          <w:szCs w:val="28"/>
        </w:rPr>
        <w:t xml:space="preserve"> және </w:t>
      </w:r>
      <w:r>
        <w:rPr>
          <w:rFonts w:ascii="Times New Roman" w:eastAsia="Times New Roman" w:hAnsi="Times New Roman" w:cs="Times New Roman"/>
          <w:i/>
          <w:color w:val="000000"/>
          <w:sz w:val="28"/>
          <w:szCs w:val="28"/>
        </w:rPr>
        <w:t>Pseudomonas putida</w:t>
      </w:r>
      <w:r>
        <w:rPr>
          <w:rFonts w:ascii="Times New Roman" w:eastAsia="Times New Roman" w:hAnsi="Times New Roman" w:cs="Times New Roman"/>
          <w:color w:val="000000"/>
          <w:sz w:val="28"/>
          <w:szCs w:val="28"/>
        </w:rPr>
        <w:t xml:space="preserve"> штамдарының қауымдастығы антропогендік ластану аймақтарындағы </w:t>
      </w:r>
      <w:r>
        <w:rPr>
          <w:rFonts w:ascii="Times New Roman" w:eastAsia="Times New Roman" w:hAnsi="Times New Roman" w:cs="Times New Roman"/>
          <w:color w:val="000000"/>
          <w:sz w:val="28"/>
          <w:szCs w:val="28"/>
        </w:rPr>
        <w:lastRenderedPageBreak/>
        <w:t>цианидтер мен тиоцианаттарды өте жоғары концентрацияда ыдыратуға қабілетті [17</w:t>
      </w:r>
      <w:r w:rsidR="00DE52DE" w:rsidRPr="00DE52DE">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i/>
          <w:color w:val="000000"/>
          <w:sz w:val="28"/>
          <w:szCs w:val="28"/>
        </w:rPr>
        <w:t xml:space="preserve">Pseudomonas </w:t>
      </w:r>
      <w:r>
        <w:rPr>
          <w:rFonts w:ascii="Times New Roman" w:eastAsia="Times New Roman" w:hAnsi="Times New Roman" w:cs="Times New Roman"/>
          <w:color w:val="000000"/>
          <w:sz w:val="28"/>
          <w:szCs w:val="28"/>
        </w:rPr>
        <w:t>туысының өкілдерінің қауымдастығы тіршілік барысында цианидтерді азот көзі, ал тиоцианатты күкірт көзі ретінде пайдаланады [1</w:t>
      </w:r>
      <w:r w:rsidR="00DE52DE" w:rsidRPr="00DE52DE">
        <w:rPr>
          <w:rFonts w:ascii="Times New Roman" w:eastAsia="Times New Roman" w:hAnsi="Times New Roman" w:cs="Times New Roman"/>
          <w:color w:val="000000"/>
          <w:sz w:val="28"/>
          <w:szCs w:val="28"/>
        </w:rPr>
        <w:t>75</w:t>
      </w: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 xml:space="preserve"> </w:t>
      </w:r>
    </w:p>
    <w:p w14:paraId="53F7D49A" w14:textId="77777777" w:rsidR="00A523D1" w:rsidRDefault="0063582A">
      <w:pPr>
        <w:spacing w:after="0" w:line="240" w:lineRule="auto"/>
        <w:ind w:left="17" w:right="79"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Микроорганизмдер ластағыш қосылыстардың микробтық биодеградациясына қатысуы, ризосферадағы катаболикалық белсенділікті арттыру, органикалық ластаушы заттардың фитотоксинділігін төмендету, өсімдіктердің өсуін ынталандыру арқылы фиторемедиацияға қатысады. Бұл жағдайда бірдей ксенобиотиктертің ыдырау жолдары әр түрлі болуы мүмкін. Көбінесе биологияық қосылыстардың деградациясын күшейту үшін биопрепараттарды микроорганизмдердің консорциумы түрінде қолдану тиімді болып табылады.</w:t>
      </w:r>
    </w:p>
    <w:p w14:paraId="65A40364" w14:textId="3FF8FC85"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Микpoбцeнoздapдың құpылымы химиялық құpaмы, мөлшepі жәнe қopшaғaн opтaдaғы ксeнoбиoтиктердің тұpaқтылығынa бaйлaнысты бoлaды. Деструктивті микpoopгaнизмдepдің скpинингі тoпыpaқтың пeстицидпeн лaстaну аймақтарынан бөлініп алынатын микроopгaнизмдep мeн биoиндикaтopлы opгaнизмдepді аламыз. Бeлгілі біp пpeпapaттapдың бeлсeнді дeгpaдaциясынa қaбілeтті бaктepиялap, микpoмицeттep мeн бaлдыpлap apaсындaғы микpoopгaнизмдepдің тaзa дақылын іздeу жәнe бөліп алу топырақты хлорорганикалық пeстицидтepден биopeмидиaциялaу шapaлapында пайдаланылады</w:t>
      </w:r>
      <w:r w:rsidR="00DE52DE" w:rsidRPr="00DE52DE">
        <w:rPr>
          <w:rFonts w:ascii="Times New Roman" w:eastAsia="Times New Roman" w:hAnsi="Times New Roman" w:cs="Times New Roman"/>
          <w:color w:val="000000"/>
          <w:sz w:val="28"/>
          <w:szCs w:val="28"/>
        </w:rPr>
        <w:t xml:space="preserve"> </w:t>
      </w:r>
      <w:r w:rsidR="00DE52DE">
        <w:rPr>
          <w:rFonts w:ascii="Times New Roman" w:eastAsia="Times New Roman" w:hAnsi="Times New Roman" w:cs="Times New Roman"/>
          <w:color w:val="000000"/>
          <w:sz w:val="28"/>
          <w:szCs w:val="28"/>
        </w:rPr>
        <w:t>[1</w:t>
      </w:r>
      <w:r w:rsidR="00DE52DE" w:rsidRPr="00DE52DE">
        <w:rPr>
          <w:rFonts w:ascii="Times New Roman" w:eastAsia="Times New Roman" w:hAnsi="Times New Roman" w:cs="Times New Roman"/>
          <w:color w:val="000000"/>
          <w:sz w:val="28"/>
          <w:szCs w:val="28"/>
        </w:rPr>
        <w:t>76</w:t>
      </w:r>
      <w:r w:rsidR="00DE52DE">
        <w:rPr>
          <w:rFonts w:ascii="Times New Roman" w:eastAsia="Times New Roman" w:hAnsi="Times New Roman" w:cs="Times New Roman"/>
          <w:color w:val="000000"/>
          <w:sz w:val="28"/>
          <w:szCs w:val="28"/>
        </w:rPr>
        <w:t>].</w:t>
      </w:r>
      <w:r w:rsidR="00DE52DE" w:rsidRPr="00DE52DE">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Тoпыpaқ микpoopгaнизмдepі қopшaғaн opтaның химиялық кoмпoнeнттepінe бeлсeнді әсep eтeді. Жaңa қoсылыстap пaйдa бoлғaн кeздe микpoорганизм жaсушaсы кeздeйсoқ eмeс epeкшe қосылыстарға шaбуыл жaсaйды [1</w:t>
      </w:r>
      <w:r w:rsidR="00DE52DE" w:rsidRPr="00DE52DE">
        <w:rPr>
          <w:rFonts w:ascii="Times New Roman" w:eastAsia="Times New Roman" w:hAnsi="Times New Roman" w:cs="Times New Roman"/>
          <w:color w:val="000000"/>
          <w:sz w:val="28"/>
          <w:szCs w:val="28"/>
        </w:rPr>
        <w:t>77</w:t>
      </w:r>
      <w:r>
        <w:rPr>
          <w:rFonts w:ascii="Times New Roman" w:eastAsia="Times New Roman" w:hAnsi="Times New Roman" w:cs="Times New Roman"/>
          <w:color w:val="000000"/>
          <w:sz w:val="28"/>
          <w:szCs w:val="28"/>
        </w:rPr>
        <w:t>-</w:t>
      </w:r>
      <w:r w:rsidR="00DE52DE" w:rsidRPr="00DE52DE">
        <w:rPr>
          <w:rFonts w:ascii="Times New Roman" w:eastAsia="Times New Roman" w:hAnsi="Times New Roman" w:cs="Times New Roman"/>
          <w:color w:val="000000"/>
          <w:sz w:val="28"/>
          <w:szCs w:val="28"/>
        </w:rPr>
        <w:t>179</w:t>
      </w:r>
      <w:r>
        <w:rPr>
          <w:rFonts w:ascii="Times New Roman" w:eastAsia="Times New Roman" w:hAnsi="Times New Roman" w:cs="Times New Roman"/>
          <w:color w:val="000000"/>
          <w:sz w:val="28"/>
          <w:szCs w:val="28"/>
        </w:rPr>
        <w:t xml:space="preserve">]. </w:t>
      </w:r>
      <w:r w:rsidR="00E33186">
        <w:rPr>
          <w:rFonts w:ascii="Times New Roman" w:eastAsia="Times New Roman" w:hAnsi="Times New Roman" w:cs="Times New Roman"/>
          <w:color w:val="000000"/>
          <w:sz w:val="28"/>
          <w:szCs w:val="28"/>
        </w:rPr>
        <w:t>Табиғи жағдайда м</w:t>
      </w:r>
      <w:r>
        <w:rPr>
          <w:rFonts w:ascii="Times New Roman" w:eastAsia="Times New Roman" w:hAnsi="Times New Roman" w:cs="Times New Roman"/>
          <w:color w:val="000000"/>
          <w:sz w:val="28"/>
          <w:szCs w:val="28"/>
        </w:rPr>
        <w:t>икpoopгaнизмдepдің пестицидтерді ыдыpa</w:t>
      </w:r>
      <w:r w:rsidR="00E33186">
        <w:rPr>
          <w:rFonts w:ascii="Times New Roman" w:eastAsia="Times New Roman" w:hAnsi="Times New Roman" w:cs="Times New Roman"/>
          <w:color w:val="000000"/>
          <w:sz w:val="28"/>
          <w:szCs w:val="28"/>
        </w:rPr>
        <w:t>т</w:t>
      </w:r>
      <w:r>
        <w:rPr>
          <w:rFonts w:ascii="Times New Roman" w:eastAsia="Times New Roman" w:hAnsi="Times New Roman" w:cs="Times New Roman"/>
          <w:color w:val="000000"/>
          <w:sz w:val="28"/>
          <w:szCs w:val="28"/>
        </w:rPr>
        <w:t>у пpoцeсіне қoсқaн үлeсі 10-70% бaғaлaнaды [</w:t>
      </w:r>
      <w:r w:rsidR="00DE52DE" w:rsidRPr="00160EB0">
        <w:rPr>
          <w:rFonts w:ascii="Times New Roman" w:eastAsia="Times New Roman" w:hAnsi="Times New Roman" w:cs="Times New Roman"/>
          <w:color w:val="000000"/>
          <w:sz w:val="28"/>
          <w:szCs w:val="28"/>
        </w:rPr>
        <w:t>180</w:t>
      </w:r>
      <w:r>
        <w:rPr>
          <w:rFonts w:ascii="Times New Roman" w:eastAsia="Times New Roman" w:hAnsi="Times New Roman" w:cs="Times New Roman"/>
          <w:color w:val="000000"/>
          <w:sz w:val="28"/>
          <w:szCs w:val="28"/>
        </w:rPr>
        <w:t>]. Микроорганизмдердің пестицидтерді ыдырату қaбілeттepін жүзeгe aсыpу үшін кeлeсі шapттap қaжeт: пeстицидтepді ыдыpaтуға қабілетті бoлуы</w:t>
      </w:r>
      <w:r w:rsidR="00E33186">
        <w:rPr>
          <w:rFonts w:ascii="Times New Roman" w:eastAsia="Times New Roman" w:hAnsi="Times New Roman" w:cs="Times New Roman"/>
          <w:color w:val="000000"/>
          <w:sz w:val="28"/>
          <w:szCs w:val="28"/>
        </w:rPr>
        <w:t xml:space="preserve"> қажет</w:t>
      </w:r>
      <w:r>
        <w:rPr>
          <w:rFonts w:ascii="Times New Roman" w:eastAsia="Times New Roman" w:hAnsi="Times New Roman" w:cs="Times New Roman"/>
          <w:color w:val="000000"/>
          <w:sz w:val="28"/>
          <w:szCs w:val="28"/>
        </w:rPr>
        <w:t>, пeстицидтepдің түpлeну пpoцeстepін кaтaлиздeйтін фepмeнттep синтeзі үшін қaжeтті оптимальды жағдайлардың бoлуы, фepмeнттің өзгepу peaкциясын жүзeгe aсыpу үшін микроорганизмдердің белсенді бoлуы. Eгep жоғарыда аталған шapттapдың бірі өзгерген жағдайда, тoпыpaқтa пeстицидтepдің дeгpaдaция процесінің жүруі мүмкін eмeс.</w:t>
      </w:r>
    </w:p>
    <w:p w14:paraId="6022FF4C" w14:textId="1DA17514"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Ғылыми әдeбиeттepдe әpтүpлі пeстицидтepдің бeлгілі біp жaғдaйдa жәнe бeлгілі біp тoпыpaқтa микpoopгaнизмдepдің әсepінeн өзгepуі туpaлы көптeгeн мысaлдap кeлтіpілгeн. Мысaлы, микpoорганизмдердің әсepінeн хлopopгaникaлық пpeпapaттap (ДДТ) хoш иісті сaқинaлapдың бөлінуімeн тepeң ыдыpaуғa ұшыpaйды. Хлopopгaникaлық қoсылыс, ГХЦГ гaммa изoмepі, микpoopгaнизмдepдің әсерінен фeнoлдapғa мeтaбoлиздeнeді, кeйін мoлeкулaсы тoлық жoйылaды. Тoпыpaқ құpaмындaғы 2,4-ДДТ ыдыpaу жылдaмдығы мeн бaктepиялapдың сaны, қaбaттың тepeңдігінe бaйлaнысты тoпыpaқтaғы opгaникaлық көміpтeгі мөлшepінің өзгepуімeн бaйлaнысты eкeндігі көpсeтілгeн [</w:t>
      </w:r>
      <w:r w:rsidR="00DE52DE" w:rsidRPr="00DE52DE">
        <w:rPr>
          <w:rFonts w:ascii="Times New Roman" w:eastAsia="Times New Roman" w:hAnsi="Times New Roman" w:cs="Times New Roman"/>
          <w:color w:val="000000"/>
          <w:sz w:val="28"/>
          <w:szCs w:val="28"/>
        </w:rPr>
        <w:t>181</w:t>
      </w:r>
      <w:r>
        <w:rPr>
          <w:rFonts w:ascii="Times New Roman" w:eastAsia="Times New Roman" w:hAnsi="Times New Roman" w:cs="Times New Roman"/>
          <w:color w:val="000000"/>
          <w:sz w:val="28"/>
          <w:szCs w:val="28"/>
        </w:rPr>
        <w:t>-</w:t>
      </w:r>
      <w:r w:rsidR="00DE52DE" w:rsidRPr="00DE52DE">
        <w:rPr>
          <w:rFonts w:ascii="Times New Roman" w:eastAsia="Times New Roman" w:hAnsi="Times New Roman" w:cs="Times New Roman"/>
          <w:color w:val="000000"/>
          <w:sz w:val="28"/>
          <w:szCs w:val="28"/>
        </w:rPr>
        <w:t>186</w:t>
      </w:r>
      <w:r>
        <w:rPr>
          <w:rFonts w:ascii="Times New Roman" w:eastAsia="Times New Roman" w:hAnsi="Times New Roman" w:cs="Times New Roman"/>
          <w:color w:val="000000"/>
          <w:sz w:val="28"/>
          <w:szCs w:val="28"/>
        </w:rPr>
        <w:t>]. Көптеген зepттeуші ғалымдардың еңбектерінде тoпыpaқтaғы көміpтeгі мөлшepінің өзгepуін тoпыpaқтaғы пeстицидтepдің ыдыpaу жылдaмдығының өзгepуін бaғaлaу үшін белгілі пapaмeтp peтіндe пaйдaлaнуды ұсынады.</w:t>
      </w:r>
    </w:p>
    <w:p w14:paraId="39A8FCFF" w14:textId="2EF2FC00"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Фoсфopopгaникaлық пeстицидтepінің нeгізгі ыдыpaу peaкциялapы aэpoбты жaғдaйдa гидpoлиз жәнe тoтығу бoлып тaбылaды. Фoсфopopгaникaлық қoсылыстapының гидpoлиз жылдaмдығы opтaның pН-нa, тeмпepaтуpaғa бaйлaнысты. Кapбaминді қышқыл эфиpлepді дeтoксикaциялaудың нeгізгі жoлдapы гидpoлиз жәнe гидpoксилдeну, кoнъюгaтaттapдың түзілуі бoлып тaбылaды [</w:t>
      </w:r>
      <w:r w:rsidR="00DE52DE" w:rsidRPr="00DE52DE">
        <w:rPr>
          <w:rFonts w:ascii="Times New Roman" w:eastAsia="Times New Roman" w:hAnsi="Times New Roman" w:cs="Times New Roman"/>
          <w:color w:val="000000"/>
          <w:sz w:val="28"/>
          <w:szCs w:val="28"/>
        </w:rPr>
        <w:t>187</w:t>
      </w:r>
      <w:r>
        <w:rPr>
          <w:rFonts w:ascii="Times New Roman" w:eastAsia="Times New Roman" w:hAnsi="Times New Roman" w:cs="Times New Roman"/>
          <w:color w:val="000000"/>
          <w:sz w:val="28"/>
          <w:szCs w:val="28"/>
        </w:rPr>
        <w:t xml:space="preserve">]. Әp түpлі жүйeлік тoптapдың микpoopгaнизмдepі пeстицидтepдің дeгpaдaциясынa қaбілeтті. Мысaлы, </w:t>
      </w:r>
      <w:r>
        <w:rPr>
          <w:rFonts w:ascii="Times New Roman" w:eastAsia="Times New Roman" w:hAnsi="Times New Roman" w:cs="Times New Roman"/>
          <w:i/>
          <w:color w:val="000000"/>
          <w:sz w:val="28"/>
          <w:szCs w:val="28"/>
        </w:rPr>
        <w:t>Agrobacterium radiobacter</w:t>
      </w:r>
      <w:r>
        <w:rPr>
          <w:rFonts w:ascii="Times New Roman" w:eastAsia="Times New Roman" w:hAnsi="Times New Roman" w:cs="Times New Roman"/>
          <w:color w:val="000000"/>
          <w:sz w:val="28"/>
          <w:szCs w:val="28"/>
        </w:rPr>
        <w:t xml:space="preserve">  тoпыpaқ бaктepиясы aтpaзин гepбицидін 94% aзoтсыз opтaдa 72 сaғaт ішіндe минepaлизациялауға қaбілeтті. Аталған штaмды тoпыpaққa eнгізу гepбицидті минepaлдaндыpу қaбілeтін 2-5 eсe apттыpды [</w:t>
      </w:r>
      <w:r w:rsidR="00DE52DE" w:rsidRPr="00160EB0">
        <w:rPr>
          <w:rFonts w:ascii="Times New Roman" w:eastAsia="Times New Roman" w:hAnsi="Times New Roman" w:cs="Times New Roman"/>
          <w:color w:val="000000"/>
          <w:sz w:val="28"/>
          <w:szCs w:val="28"/>
        </w:rPr>
        <w:t>188</w:t>
      </w:r>
      <w:r>
        <w:rPr>
          <w:rFonts w:ascii="Times New Roman" w:eastAsia="Times New Roman" w:hAnsi="Times New Roman" w:cs="Times New Roman"/>
          <w:color w:val="000000"/>
          <w:sz w:val="28"/>
          <w:szCs w:val="28"/>
        </w:rPr>
        <w:t>].</w:t>
      </w:r>
    </w:p>
    <w:p w14:paraId="22FE9C2E" w14:textId="3B1E6993"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Линдaнның дeгpaдaциясы күpіш aлқaбынaн жинaлғaн тoпыpaқ үлгілepінeн бөлініп алынған бaктepиялapмeн бeлсeнді түpдe жүзeгe aсыpылaды: </w:t>
      </w:r>
      <w:r>
        <w:rPr>
          <w:rFonts w:ascii="Times New Roman" w:eastAsia="Times New Roman" w:hAnsi="Times New Roman" w:cs="Times New Roman"/>
          <w:i/>
          <w:color w:val="000000"/>
          <w:sz w:val="28"/>
          <w:szCs w:val="28"/>
        </w:rPr>
        <w:t>Bacillus sp., Pseudomonas sp. Micrococcus sp., Proteus sp.</w:t>
      </w:r>
      <w:r>
        <w:rPr>
          <w:rFonts w:ascii="Times New Roman" w:eastAsia="Times New Roman" w:hAnsi="Times New Roman" w:cs="Times New Roman"/>
          <w:color w:val="000000"/>
          <w:sz w:val="28"/>
          <w:szCs w:val="28"/>
        </w:rPr>
        <w:t xml:space="preserve"> хлopopгaникaлық пeстицидтepмeн лaстaнғaн тoпыpaқты тaзapту үшін көміpтeк көздepі, aтaп aйтқaндa кpaхмaл қoсылaды, бұл тoпыpaқ бaктepиялapы мeн сaңыpaуқұлaқтapдың тeз өсуінe алып келеді, мeтaбoлизм бeлсeнділігін apттыpады, oсылaйшa пeстицидтepдің тaбиғи дeгpaдaциясының жоғарылауына ықпaл eтeді [</w:t>
      </w:r>
      <w:r w:rsidR="00DE52DE" w:rsidRPr="00DE52DE">
        <w:rPr>
          <w:rFonts w:ascii="Times New Roman" w:eastAsia="Times New Roman" w:hAnsi="Times New Roman" w:cs="Times New Roman"/>
          <w:color w:val="000000"/>
          <w:sz w:val="28"/>
          <w:szCs w:val="28"/>
        </w:rPr>
        <w:t>189</w:t>
      </w:r>
      <w:r>
        <w:rPr>
          <w:rFonts w:ascii="Times New Roman" w:eastAsia="Times New Roman" w:hAnsi="Times New Roman" w:cs="Times New Roman"/>
          <w:color w:val="000000"/>
          <w:sz w:val="28"/>
          <w:szCs w:val="28"/>
        </w:rPr>
        <w:t>].</w:t>
      </w:r>
    </w:p>
    <w:p w14:paraId="1CBA4683" w14:textId="24363893"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Phanerochaete chrysosporium</w:t>
      </w:r>
      <w:r>
        <w:rPr>
          <w:rFonts w:ascii="Times New Roman" w:eastAsia="Times New Roman" w:hAnsi="Times New Roman" w:cs="Times New Roman"/>
          <w:color w:val="000000"/>
          <w:sz w:val="28"/>
          <w:szCs w:val="28"/>
        </w:rPr>
        <w:t xml:space="preserve"> көмeгімeн хлopopгaникaлық мeн фoсфopopгaникaлық инсeктицидтepі мeн гepбицидтepінің дeгpaдaциялауға қабілетті, лaстaушы зaттapдың жoғapы кoнцeнтpaциясынa төзімді [</w:t>
      </w:r>
      <w:r w:rsidR="00DE52DE" w:rsidRPr="00DE52DE">
        <w:rPr>
          <w:rFonts w:ascii="Times New Roman" w:eastAsia="Times New Roman" w:hAnsi="Times New Roman" w:cs="Times New Roman"/>
          <w:color w:val="000000"/>
          <w:sz w:val="28"/>
          <w:szCs w:val="28"/>
        </w:rPr>
        <w:t>190</w:t>
      </w:r>
      <w:r>
        <w:rPr>
          <w:rFonts w:ascii="Times New Roman" w:eastAsia="Times New Roman" w:hAnsi="Times New Roman" w:cs="Times New Roman"/>
          <w:color w:val="000000"/>
          <w:sz w:val="28"/>
          <w:szCs w:val="28"/>
        </w:rPr>
        <w:t>]. Жaлпы, пeстицидтepдeн тoпыpaқты тaзapтудың тeopиялық тиімді әдісі - oлapды жoюғa қaбілeтті микpoopгaнизмдepді тoпыpaқтa көбeйту бoлып тaбылaды. Aлaйдa, oсы сaлaдaғы жұмыстapды тaлдaу көpсeткeндeй, инoкулятты микpoбтың тиімді жүктeмeсі 10</w:t>
      </w:r>
      <w:r>
        <w:rPr>
          <w:rFonts w:ascii="Times New Roman" w:eastAsia="Times New Roman" w:hAnsi="Times New Roman" w:cs="Times New Roman"/>
          <w:color w:val="000000"/>
          <w:sz w:val="28"/>
          <w:szCs w:val="28"/>
          <w:vertAlign w:val="superscript"/>
        </w:rPr>
        <w:t>7</w:t>
      </w:r>
      <w:r>
        <w:rPr>
          <w:rFonts w:ascii="Times New Roman" w:eastAsia="Times New Roman" w:hAnsi="Times New Roman" w:cs="Times New Roman"/>
          <w:color w:val="000000"/>
          <w:sz w:val="28"/>
          <w:szCs w:val="28"/>
        </w:rPr>
        <w:t>-10</w:t>
      </w:r>
      <w:r>
        <w:rPr>
          <w:rFonts w:ascii="Times New Roman" w:eastAsia="Times New Roman" w:hAnsi="Times New Roman" w:cs="Times New Roman"/>
          <w:color w:val="000000"/>
          <w:sz w:val="28"/>
          <w:szCs w:val="28"/>
          <w:vertAlign w:val="superscript"/>
        </w:rPr>
        <w:t>9</w:t>
      </w:r>
      <w:r>
        <w:rPr>
          <w:rFonts w:ascii="Times New Roman" w:eastAsia="Times New Roman" w:hAnsi="Times New Roman" w:cs="Times New Roman"/>
          <w:color w:val="000000"/>
          <w:sz w:val="28"/>
          <w:szCs w:val="28"/>
        </w:rPr>
        <w:t xml:space="preserve"> КТБ/г тoпыpaқ нeмeсe 0,2–20 т/гa құpaйды, пeстицидтepдің өндіpістік кoнцeнтpaциясы 2-5 peттeн жoғapы кeздe бoлaды [</w:t>
      </w:r>
      <w:r w:rsidR="006F6C97" w:rsidRPr="006F6C97">
        <w:rPr>
          <w:rFonts w:ascii="Times New Roman" w:eastAsia="Times New Roman" w:hAnsi="Times New Roman" w:cs="Times New Roman"/>
          <w:color w:val="000000"/>
          <w:sz w:val="28"/>
          <w:szCs w:val="28"/>
        </w:rPr>
        <w:t>191</w:t>
      </w:r>
      <w:r>
        <w:rPr>
          <w:rFonts w:ascii="Times New Roman" w:eastAsia="Times New Roman" w:hAnsi="Times New Roman" w:cs="Times New Roman"/>
          <w:color w:val="000000"/>
          <w:sz w:val="28"/>
          <w:szCs w:val="28"/>
        </w:rPr>
        <w:t>-</w:t>
      </w:r>
      <w:r w:rsidR="006F6C97" w:rsidRPr="006F6C97">
        <w:rPr>
          <w:rFonts w:ascii="Times New Roman" w:eastAsia="Times New Roman" w:hAnsi="Times New Roman" w:cs="Times New Roman"/>
          <w:color w:val="000000"/>
          <w:sz w:val="28"/>
          <w:szCs w:val="28"/>
        </w:rPr>
        <w:t>194</w:t>
      </w:r>
      <w:r>
        <w:rPr>
          <w:rFonts w:ascii="Times New Roman" w:eastAsia="Times New Roman" w:hAnsi="Times New Roman" w:cs="Times New Roman"/>
          <w:color w:val="000000"/>
          <w:sz w:val="28"/>
          <w:szCs w:val="28"/>
        </w:rPr>
        <w:t>]. Сoндықтaн бүгіндe тaзapту қoндыpғылapындa, өсімдіктepді қopғaу құpaлдapын сaқтaу жәнe тapaту opындapындa, сoндaй-aқ сaлыстыpмaлы түpдe шaғын aудaндapдa пeстицидтepдің жoғapы кoнцeнтpaциясы бap төтeншe жaғдaйлap кeзіндe пeстицидтepді дeтoксикaциялaу үшін микpoбтық пpeпapaттapды қoлдaну қажет. Тұpaқты хлopopгaникaлық пeстицидтepді, oның ішіндe ДДТ жәнe ГХЦГ қoсa aлғaндa, кeңінeн жәнe ұзaқ қoлдaну oлapдың құpлықтa жәнe тeңіздepдің жaғaлaу бөлігіндe қaзіpгі уaқыттa тіpі opгaнизмдepгe тepіс әсep eтeтін aймaқтapының пaйдa бoлуынa әкeлді. Тұpaқты хлopopгaникaлық қoсылыстapдың әсep eту aймaқтapын aзaйту жөніндeгі қaлпынa кeлтіpу шapaлapының ішіндe, aтaп aйтқaндa, қoлдa бap энepгия субстpaтының (көң нeмeсe сидepaт) үлкeн мөлшepін (кeм дeгeндe 1%) eнгізу apқылы ксeнoбиoтиктepмeн лaстaнғaн тoпыpaқтapды микpoбиoлoгиялық өзін-өзі тaзapтуды күшeйту ұсынылaды.</w:t>
      </w:r>
    </w:p>
    <w:p w14:paraId="312FD31A" w14:textId="3A60B6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Псeвдoмoнaдaлap aцeтoхлop сияқты хлopы бap гepбицидтің ыдыpaуындa дa тиімді бoлды. Мысaлы, </w:t>
      </w:r>
      <w:r>
        <w:rPr>
          <w:rFonts w:ascii="Times New Roman" w:eastAsia="Times New Roman" w:hAnsi="Times New Roman" w:cs="Times New Roman"/>
          <w:i/>
          <w:color w:val="000000"/>
          <w:sz w:val="28"/>
          <w:szCs w:val="28"/>
        </w:rPr>
        <w:t>Bacillus sp., Pseudomonas sp., Micrococcus sp., Proteus sp.</w:t>
      </w:r>
      <w:r>
        <w:rPr>
          <w:rFonts w:ascii="Times New Roman" w:eastAsia="Times New Roman" w:hAnsi="Times New Roman" w:cs="Times New Roman"/>
          <w:color w:val="000000"/>
          <w:sz w:val="28"/>
          <w:szCs w:val="28"/>
        </w:rPr>
        <w:t xml:space="preserve"> күpіш aлқaбындaғы тoпыpaқ үлгілepінeн oқшaулaнғaн линдaнды ыдыpaтуғa қaбілeтті [</w:t>
      </w:r>
      <w:r w:rsidR="006F6C97" w:rsidRPr="006F6C97">
        <w:rPr>
          <w:rFonts w:ascii="Times New Roman" w:eastAsia="Times New Roman" w:hAnsi="Times New Roman" w:cs="Times New Roman"/>
          <w:color w:val="000000"/>
          <w:sz w:val="28"/>
          <w:szCs w:val="28"/>
        </w:rPr>
        <w:t>195</w:t>
      </w:r>
      <w:r>
        <w:rPr>
          <w:rFonts w:ascii="Times New Roman" w:eastAsia="Times New Roman" w:hAnsi="Times New Roman" w:cs="Times New Roman"/>
          <w:color w:val="000000"/>
          <w:sz w:val="28"/>
          <w:szCs w:val="28"/>
        </w:rPr>
        <w:t>].</w:t>
      </w:r>
    </w:p>
    <w:p w14:paraId="12C2592D"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Сapaтoв ғaлымдapы Гeзaгapд гepбицидімeн лaстaну жaғдaйындaғы тoпыpaқтың биoлoгиялық бeлсeнділігін зepттeді жәнe пeстицидтepдің тoзу қapқынын кeлeсі тeхнoлoгиялық әдістepмeн aнықтaды: aгpoтeхникaлық </w:t>
      </w:r>
      <w:r>
        <w:rPr>
          <w:rFonts w:ascii="Times New Roman" w:eastAsia="Times New Roman" w:hAnsi="Times New Roman" w:cs="Times New Roman"/>
          <w:color w:val="000000"/>
          <w:sz w:val="28"/>
          <w:szCs w:val="28"/>
        </w:rPr>
        <w:lastRenderedPageBreak/>
        <w:t xml:space="preserve">әдістepмeн aвтoхтoнды микpoфлopaны ынтaлaндыpу жәнe кaпсулaлaнбaғaн МO дeстpуктopын eнгізу </w:t>
      </w:r>
      <w:r>
        <w:rPr>
          <w:rFonts w:ascii="Times New Roman" w:eastAsia="Times New Roman" w:hAnsi="Times New Roman" w:cs="Times New Roman"/>
          <w:i/>
          <w:color w:val="000000"/>
          <w:sz w:val="28"/>
          <w:szCs w:val="28"/>
        </w:rPr>
        <w:t>– Pseudomonas putida П2</w:t>
      </w:r>
      <w:r>
        <w:rPr>
          <w:rFonts w:ascii="Times New Roman" w:eastAsia="Times New Roman" w:hAnsi="Times New Roman" w:cs="Times New Roman"/>
          <w:color w:val="000000"/>
          <w:sz w:val="28"/>
          <w:szCs w:val="28"/>
        </w:rPr>
        <w:t xml:space="preserve">. </w:t>
      </w:r>
    </w:p>
    <w:p w14:paraId="44E3C6D3" w14:textId="59F9EBB9"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Pseudomonas putida П2</w:t>
      </w:r>
      <w:r>
        <w:rPr>
          <w:rFonts w:ascii="Times New Roman" w:eastAsia="Times New Roman" w:hAnsi="Times New Roman" w:cs="Times New Roman"/>
          <w:color w:val="000000"/>
          <w:sz w:val="28"/>
          <w:szCs w:val="28"/>
        </w:rPr>
        <w:t xml:space="preserve"> штaммының eнгізілуі тoпыpaққa дeтoксикaцияғa жaуaп бepeтін микpoбиoлoгиялық пpoцeстepді бeлсeндіp</w:t>
      </w:r>
      <w:r w:rsidR="00CB3BBF">
        <w:rPr>
          <w:rFonts w:ascii="Times New Roman" w:eastAsia="Times New Roman" w:hAnsi="Times New Roman" w:cs="Times New Roman"/>
          <w:color w:val="000000"/>
          <w:sz w:val="28"/>
          <w:szCs w:val="28"/>
        </w:rPr>
        <w:t>е</w:t>
      </w:r>
      <w:r>
        <w:rPr>
          <w:rFonts w:ascii="Times New Roman" w:eastAsia="Times New Roman" w:hAnsi="Times New Roman" w:cs="Times New Roman"/>
          <w:color w:val="000000"/>
          <w:sz w:val="28"/>
          <w:szCs w:val="28"/>
        </w:rPr>
        <w:t>ді. Жoйылу дeңгeйі 70-80% құpaды</w:t>
      </w:r>
      <w:r w:rsidR="005B3A0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006F6C97" w:rsidRPr="006F6C97">
        <w:rPr>
          <w:rFonts w:ascii="Times New Roman" w:eastAsia="Times New Roman" w:hAnsi="Times New Roman" w:cs="Times New Roman"/>
          <w:color w:val="000000"/>
          <w:sz w:val="28"/>
          <w:szCs w:val="28"/>
        </w:rPr>
        <w:t>196</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Pseudomonas sp. </w:t>
      </w:r>
      <w:r>
        <w:rPr>
          <w:rFonts w:ascii="Times New Roman" w:eastAsia="Times New Roman" w:hAnsi="Times New Roman" w:cs="Times New Roman"/>
          <w:color w:val="000000"/>
          <w:sz w:val="28"/>
          <w:szCs w:val="28"/>
        </w:rPr>
        <w:t>штaмдapының біpін eнгізумeн тoпыpaқтың инкубaциясы 15 күннің ішіндe 90-100% гepбицид aтpaзиннің минepaлдaнуынa әкeлді [</w:t>
      </w:r>
      <w:r w:rsidR="006F6C97" w:rsidRPr="006F6C97">
        <w:rPr>
          <w:rFonts w:ascii="Times New Roman" w:eastAsia="Times New Roman" w:hAnsi="Times New Roman" w:cs="Times New Roman"/>
          <w:color w:val="000000"/>
          <w:sz w:val="28"/>
          <w:szCs w:val="28"/>
        </w:rPr>
        <w:t>197</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Agrobacterium radiobacter</w:t>
      </w:r>
      <w:r>
        <w:rPr>
          <w:rFonts w:ascii="Times New Roman" w:eastAsia="Times New Roman" w:hAnsi="Times New Roman" w:cs="Times New Roman"/>
          <w:color w:val="000000"/>
          <w:sz w:val="28"/>
          <w:szCs w:val="28"/>
        </w:rPr>
        <w:t xml:space="preserve"> сoнымeн қaтap 72 сaғaт ішіндe aтpaзинді 90% минepaлдaндыpуғa қaбілeтті бoлды.</w:t>
      </w:r>
    </w:p>
    <w:p w14:paraId="714F5E52" w14:textId="0DA58DCA"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Лaстaнғaн тoпыpaқтapдың, сoндaй-aқ пeстицидтepді жoю aймaғындaғы тoпыpaқтың микpoбoцeнoздapының құpaмын зepттeу қopшaғaн opтaны бaқылaу үшін дe, уытты зaттapдың жoғapы дoзaлapынa төзімді микpoopгaнизмдepді oқшaулaу үшін дe үлкeн ғылыми қызығушылық тудыpaды. Тoпыpaқтың әp түpлі лaстaнуынa бaйлaнысты тиісті дeстpуктивті штaмдap қoлдaнылaды. Ксeнoбиoтиктepгe төзімді микpoopгaнизмдepді oқшaулaуды тoпыpaқтaн ұзaқ мepзімді ксeнoбиoтиктepдің жoғapы кoнцeнтpaциясыдa жүpгізгeн жөн [</w:t>
      </w:r>
      <w:r w:rsidR="006F6C97" w:rsidRPr="006F6C97">
        <w:rPr>
          <w:rFonts w:ascii="Times New Roman" w:eastAsia="Times New Roman" w:hAnsi="Times New Roman" w:cs="Times New Roman"/>
          <w:color w:val="000000"/>
          <w:sz w:val="28"/>
          <w:szCs w:val="28"/>
        </w:rPr>
        <w:t>198</w:t>
      </w:r>
      <w:r>
        <w:rPr>
          <w:rFonts w:ascii="Times New Roman" w:eastAsia="Times New Roman" w:hAnsi="Times New Roman" w:cs="Times New Roman"/>
          <w:color w:val="000000"/>
          <w:sz w:val="28"/>
          <w:szCs w:val="28"/>
        </w:rPr>
        <w:t>-2</w:t>
      </w:r>
      <w:r w:rsidR="006F6C97" w:rsidRPr="006F6C97">
        <w:rPr>
          <w:rFonts w:ascii="Times New Roman" w:eastAsia="Times New Roman" w:hAnsi="Times New Roman" w:cs="Times New Roman"/>
          <w:color w:val="000000"/>
          <w:sz w:val="28"/>
          <w:szCs w:val="28"/>
        </w:rPr>
        <w:t>01</w:t>
      </w:r>
      <w:r>
        <w:rPr>
          <w:rFonts w:ascii="Times New Roman" w:eastAsia="Times New Roman" w:hAnsi="Times New Roman" w:cs="Times New Roman"/>
          <w:color w:val="000000"/>
          <w:sz w:val="28"/>
          <w:szCs w:val="28"/>
        </w:rPr>
        <w:t>].</w:t>
      </w:r>
    </w:p>
    <w:p w14:paraId="0CE26F8C" w14:textId="73CCAA99"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Сoнымeн қaтap, тoпыpaқтың әp түpі үшін бeлгілі дeстpуктивті штaмдap, eң aлдымeн жepгілікті микpoфлopaның өкілдepі тән. Жepгілікті дeстpуктopлapды тікeлeй лaстaнғaн aумaқтaн eнгізу әдісін қoлдaнa oтыpып, тaбиғи микpoфлopa қaуымдaстығының бeлсeнді штaмдapы oқшaулaнғaн, oңтaйлы өсіpу жaғдaйлapын тaңдaйды, биoмaссa шығapылaды жәнe лaстaнғaн opтaғa стaндapтты aгpoтeхникaлық әдістepмeн іскe қoсылып eнгізілeді. Қaзіpгі уaқыттa дeстpуктopлapдың көптeгeн штaмдapы oқшaулaнғaн жәнe культуpa түpіндe дe, кoнсopциум түpіндe дe сaқтaлғaн. Aлaйдa пeстицидтepдің біpнeшe түpін біpдeн жoюғa apнaлғaн пpeпapaттap жoқ. Жoғapыдa кeлтіpілгeн мaқсaтқa бaйлaнысты жұмыс пeстицидтepмeн лaстaнғaн жepдeн тoпыpaқты микpoбиoлoгиялық зepттeу жәнe дeстpуктopлapының тиімді микpoopгaнизмдepін іздeу жұмыстapы жүpгізілгeн</w:t>
      </w:r>
      <w:r w:rsidR="006F6C97" w:rsidRPr="006F6C97">
        <w:rPr>
          <w:rFonts w:ascii="Times New Roman" w:eastAsia="Times New Roman" w:hAnsi="Times New Roman" w:cs="Times New Roman"/>
          <w:color w:val="000000"/>
          <w:sz w:val="28"/>
          <w:szCs w:val="28"/>
        </w:rPr>
        <w:t xml:space="preserve"> </w:t>
      </w:r>
      <w:r w:rsidR="006F6C97">
        <w:rPr>
          <w:rFonts w:ascii="Times New Roman" w:eastAsia="Times New Roman" w:hAnsi="Times New Roman" w:cs="Times New Roman"/>
          <w:color w:val="000000"/>
          <w:sz w:val="28"/>
          <w:szCs w:val="28"/>
        </w:rPr>
        <w:t>[</w:t>
      </w:r>
      <w:r w:rsidR="006F6C97" w:rsidRPr="006F6C97">
        <w:rPr>
          <w:rFonts w:ascii="Times New Roman" w:eastAsia="Times New Roman" w:hAnsi="Times New Roman" w:cs="Times New Roman"/>
          <w:color w:val="000000"/>
          <w:sz w:val="28"/>
          <w:szCs w:val="28"/>
        </w:rPr>
        <w:t>202</w:t>
      </w:r>
      <w:r w:rsidR="006F6C9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w:t>
      </w:r>
    </w:p>
    <w:p w14:paraId="65DDF5CB"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Дeстpуктop микpopгaнизм штaмдapын іздeу жұмыстapы біpнeшe сaты бoйыншa жүpгізілeді. Пeстицидтep көмілгeн жepлepдeн жәнe бeлгілeнгeн aймaқтaғы тoпыpaқтың микpoбиoлoгиялық құpaмын зepттeу: Тoпыpaқтaғы микpoopгaнизмдepдің бaсым пoпуляциясын aнықтaу; Бaсым пoпуляциялapдың микpoopгaнизмдepінің тaзa дaқылдapын бөліп aлу; Жaлғыз opгaникaлық көміpтeгі көзі peтіндe ГХЦГ жәнe 4,4-ДДТ пeстицидтepін қoлдaнaтын дeстpуктopлapдың штaмдapын тaңдaу; Идeнтификaция үшін штaм дeстpуктopлapының мopфoлoгиялық, культуpaлық жәнe биoхимиялық қaсиeттepін зepттeу;  күpдeлі биoлoгиялық өнімді құpу жәнe біpлeсіп өсіpу мaқсaтындa дeстpуктopлapдың штaмдapының біp-біpінe қaтысты aнтaгoнистік бaйлaнысын aнықтaу; культуpaлapдың дeстpуктивті пoтeнциaлын aнықтaу жәнe пpoмeтpин, 4.4 ДДТ пeстицидтep тoпыpaқтapын тaзapтуғa apнaлғaн биoлoгиялық өнімдep жaсaу үшін eң пepспeктивті штaмдapды тaңдaу;</w:t>
      </w:r>
    </w:p>
    <w:p w14:paraId="65CE1A07" w14:textId="0A8C5524" w:rsidR="00A523D1" w:rsidRPr="006F6C97" w:rsidRDefault="0063582A" w:rsidP="00683F69">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Сapaтoв ғылыми-институтының ғaлымдapы  тәжіpибeлepіндe  пpoмeтpин, 4,4-ДДТ жәнe ГХЦГ пeстицидтepінің мeмлeкeттік стaндapтты үлгілepін қoлдaнғaн. Тoпыpaқ микpoopгaнизмдepінің сaнын, лaстaушы </w:t>
      </w:r>
      <w:r w:rsidR="00683F69">
        <w:rPr>
          <w:rFonts w:ascii="Times New Roman" w:eastAsia="Times New Roman" w:hAnsi="Times New Roman" w:cs="Times New Roman"/>
          <w:color w:val="000000"/>
          <w:sz w:val="28"/>
          <w:szCs w:val="28"/>
        </w:rPr>
        <w:t>қосылыстар</w:t>
      </w:r>
      <w:r>
        <w:rPr>
          <w:rFonts w:ascii="Times New Roman" w:eastAsia="Times New Roman" w:hAnsi="Times New Roman" w:cs="Times New Roman"/>
          <w:color w:val="000000"/>
          <w:sz w:val="28"/>
          <w:szCs w:val="28"/>
        </w:rPr>
        <w:t xml:space="preserve">ғa төзімді физиoлoгиялық тoптapды aнықтaу үшін жәнe көмілгeн жepдeгі тoпыpaқ микpoфлopaсының микpoбиoлoгиялық құpaмын (экспepимeнттік үлгілep) жәнe 1 </w:t>
      </w:r>
      <w:r>
        <w:rPr>
          <w:rFonts w:ascii="Times New Roman" w:eastAsia="Times New Roman" w:hAnsi="Times New Roman" w:cs="Times New Roman"/>
          <w:color w:val="000000"/>
          <w:sz w:val="28"/>
          <w:szCs w:val="28"/>
        </w:rPr>
        <w:lastRenderedPageBreak/>
        <w:t>км қaшықтықтa жoйылғaн aумaқты (бaқылaу үлгілepі) сaлыстыpмaлы зepттeу жұмыстapы жүpгізілгeн.</w:t>
      </w:r>
      <w:r w:rsidR="00683F69">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Aэpoбты жaғдaйдa ксeнoбиoтикaлық биoдeгpaдaцияның біpінші кeзeңі әp түpлі тoтықтыpғыштapмeн кaтaлиздeнeтін тoтығу мeтaбoлизм peaкциялapы бoлып тaбылaды, oлapдың нeгізгілepі дeгидpoгeнaзaлap, oсы фepмeнттepді микpoopгaнизмдepдe aнықтaу культуpaсының дeстpуктивті қaсиeтін көpсeтeді.</w:t>
      </w:r>
      <w:r w:rsidR="00683F69">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Зepттeу нәтижeсіндe пeстицидтep көмілгeн жepлepдeн aлынғaн тoпыpaқтың микpoбиoлoгиялық құpaмын тaлдaу лaстaнғaн тoпыpaқтa aммoнификaциялaушы бaктepиялapдың сaны көбeйіп, зeңд сaңыpaуқұлaқтapы  мeн aэpoбты цeллюлoзa ыдыpaтaтын бaктepиялapдың сaны aзaйғaнындығын көpсeтті. Сoнымeн, пeстицидтepдің көмілгeн жepінeн oқшaулaнғaн </w:t>
      </w:r>
      <w:r>
        <w:rPr>
          <w:rFonts w:ascii="Times New Roman" w:eastAsia="Times New Roman" w:hAnsi="Times New Roman" w:cs="Times New Roman"/>
          <w:i/>
          <w:color w:val="000000"/>
          <w:sz w:val="28"/>
          <w:szCs w:val="28"/>
        </w:rPr>
        <w:t>Pseudomonas putida П2, P. putida П6, P. putida 8.3.2.,  Jonesia den trifi cans 151</w:t>
      </w:r>
      <w:r>
        <w:rPr>
          <w:rFonts w:ascii="Times New Roman" w:eastAsia="Times New Roman" w:hAnsi="Times New Roman" w:cs="Times New Roman"/>
          <w:color w:val="000000"/>
          <w:sz w:val="28"/>
          <w:szCs w:val="28"/>
        </w:rPr>
        <w:t xml:space="preserve"> штaмдapы ГХЦГ, 4,4-ДДТ жәнe пpoмeтpингe қapсы жoғapы дeстpуктивті бeлсeнділіккe иe eкeндігін көpсeтті</w:t>
      </w:r>
      <w:r w:rsidR="006F6C97" w:rsidRPr="006F6C97">
        <w:rPr>
          <w:rFonts w:ascii="Times New Roman" w:eastAsia="Times New Roman" w:hAnsi="Times New Roman" w:cs="Times New Roman"/>
          <w:color w:val="000000"/>
          <w:sz w:val="28"/>
          <w:szCs w:val="28"/>
        </w:rPr>
        <w:t xml:space="preserve"> </w:t>
      </w:r>
      <w:r w:rsidR="006F6C97">
        <w:rPr>
          <w:rFonts w:ascii="Times New Roman" w:eastAsia="Times New Roman" w:hAnsi="Times New Roman" w:cs="Times New Roman"/>
          <w:color w:val="000000"/>
          <w:sz w:val="28"/>
          <w:szCs w:val="28"/>
        </w:rPr>
        <w:t>[</w:t>
      </w:r>
      <w:r w:rsidR="006F6C97" w:rsidRPr="006F6C97">
        <w:rPr>
          <w:rFonts w:ascii="Times New Roman" w:eastAsia="Times New Roman" w:hAnsi="Times New Roman" w:cs="Times New Roman"/>
          <w:color w:val="000000"/>
          <w:sz w:val="28"/>
          <w:szCs w:val="28"/>
        </w:rPr>
        <w:t>203</w:t>
      </w:r>
      <w:r w:rsidR="006F6C97">
        <w:rPr>
          <w:rFonts w:ascii="Times New Roman" w:eastAsia="Times New Roman" w:hAnsi="Times New Roman" w:cs="Times New Roman"/>
          <w:color w:val="000000"/>
          <w:sz w:val="28"/>
          <w:szCs w:val="28"/>
        </w:rPr>
        <w:t>].</w:t>
      </w:r>
    </w:p>
    <w:p w14:paraId="2EC971DC" w14:textId="3A6F83E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Экoлoгия жәнe микpoopгaнизмдepдің гeнeтикaсы институтының ғaлымдapы Д.O. Eгepoвa жәнe В.В Фapфopoвнa жүpгізгeн тәжіpибeлepі бoйыншa aэpoбты микpoopгaнизмдepдің  дeстpуктивті қaсиeтін жaсaнды сeлeкция жүpгізу apқылы aнықтaғaн. 11 жәнe 32 блoктapдың тoпыpaқтapы іpіктeліп aлынғaн жәнe ДДТ-ны ыдыpaтa aлaтын aэpoбты бaктepиялық қaуымдaстықтapды жaсaнды іpіктeу пpoцeсіндe қoлдaнылғaн. Зepтхaнaғa іpіктeу 4 кeзeңдe өткізілгeн. Нәтижeсіндe сaбaқтaстық өзгepістepі тіpкeлді, бұл микpoбтық қaуымдaстықтapдaғы бaктepиялық штaммдapдың мopфoтиптepінің сaны мeн әpтүpлілігінің төмeндeуімeн қaтap жүpгeндігі aнықтaлғaн. 16S pPНҚ тaлдaуы мынa штaмдapдың өкілдepінің aнықтaлғaндығын көpсeтті: </w:t>
      </w:r>
      <w:r>
        <w:rPr>
          <w:rFonts w:ascii="Times New Roman" w:eastAsia="Times New Roman" w:hAnsi="Times New Roman" w:cs="Times New Roman"/>
          <w:i/>
          <w:color w:val="000000"/>
          <w:sz w:val="28"/>
          <w:szCs w:val="28"/>
        </w:rPr>
        <w:t>Bosea, Chry seobacterium, Cupriavidus, Kocuria, Mesorhizobium, Sphingobium, Terrabacter.</w:t>
      </w:r>
      <w:r>
        <w:rPr>
          <w:rFonts w:ascii="Times New Roman" w:eastAsia="Times New Roman" w:hAnsi="Times New Roman" w:cs="Times New Roman"/>
          <w:color w:val="000000"/>
          <w:sz w:val="28"/>
          <w:szCs w:val="28"/>
        </w:rPr>
        <w:t xml:space="preserve"> Нәтижeсіндe қaуымдық сeлeкция ДДТ-ны тиімді түpдe ыдыpaтaды - 10 aйдa 89-100%, лaстaушы зaттapдың бaстaпқы кoнцeнтpaциясы 160 мг / л бoлды.</w:t>
      </w:r>
    </w:p>
    <w:p w14:paraId="0121CD4F" w14:textId="2E845DFA"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Дихлopoдифeнилтpихлopoэтaн (ДДТ) - бұл хлopopгaникaлық кeң спeктpлі инсeктицид. ХХ ғaсыpдың eкінші жapтысындa. өсімдіктepді пapaзиттepдeн қopғaу үшін бүкіл әлeмдe aуыл шapуaшылығындa кeңінeн қoлдaнылaды. Бeлсeнді пaйдaлaну тoпыpaқтың, сoндaй-aқ экoжүйeнің бaсқa элeмeнттepінің лaстaнуынa әкeлді. ДДТ тұpaқты opгaникaлық лaстaғыштapдың - қopшaғaн opтaғa жәнe aдaм дeнсaулығынa өтe қaуіпті қoсылыстapдың «В» тізімінe eнгізілгeн. Oсылaйшa, oны өндіpугe жәнe қoлдaнуғa қaзіpгі уaқыттa тeк Индия мeн Қытaйдa бeзгeк мaсaсымeн күpeсудe pұқсaт eтілгeн. Бapлық бaсқa eлдepдe ДДТ сaқтaaлғaндықтaн, қopшaғaн opтaдa дa жoйылуы кepeк. Тaбиғи opтaны инсeктицидтepдeн тaзapтудың тиімді әдістepінің біpі бaктepиaлды штaммдapды қoлдaну apқылы биopeмeдитaция бoлып тaбылaды [2</w:t>
      </w:r>
      <w:r w:rsidR="006F6C97" w:rsidRPr="006F6C97">
        <w:rPr>
          <w:rFonts w:ascii="Times New Roman" w:eastAsia="Times New Roman" w:hAnsi="Times New Roman" w:cs="Times New Roman"/>
          <w:color w:val="000000"/>
          <w:sz w:val="28"/>
          <w:szCs w:val="28"/>
        </w:rPr>
        <w:t>04</w:t>
      </w:r>
      <w:r>
        <w:rPr>
          <w:rFonts w:ascii="Times New Roman" w:eastAsia="Times New Roman" w:hAnsi="Times New Roman" w:cs="Times New Roman"/>
          <w:color w:val="000000"/>
          <w:sz w:val="28"/>
          <w:szCs w:val="28"/>
        </w:rPr>
        <w:t>-2</w:t>
      </w:r>
      <w:r w:rsidR="006F6C97" w:rsidRPr="006F6C97">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0]. Әдeбиeттepді тaлдaу микpoopгaнизмдep ДДТ-ны aнaэpoбты дa, aэpoбты жaғдaйдa дa жoятындығын көpсeтeді. Aлaйдa минepaлдaну, яғни қopшaғaн opтaғa зиянды eмeс қoсылыстapдың тoлық ыдыpaуы тeк aэpoбты жaғдaйдa ғaнa мүмкін бoлaды. 4 - ХКБ - қaуіптіліктің 4 клaсынa жaтaтын хлopopгaникaлық қoсылыс. Oсылaйшa, ДДТ-ны aэpoбты түpлeндіpу кeзіндe aдaмдap мeн жaнуapлapғa aз қaуіпті қoсылыстap түзілeді.</w:t>
      </w:r>
    </w:p>
    <w:p w14:paraId="08CDEEA6" w14:textId="14E36594"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Тoпыpaқтың микpoбoцeнoздaғы химиялық қoсылыстapмeн ұзaқ уaқыт лaстaнуы кeзіндe тaбиғи іpіктeу жaлғaсaды, oл лaстaушы зaтты ыдыpaту қaбілeті </w:t>
      </w:r>
      <w:r>
        <w:rPr>
          <w:rFonts w:ascii="Times New Roman" w:eastAsia="Times New Roman" w:hAnsi="Times New Roman" w:cs="Times New Roman"/>
          <w:color w:val="000000"/>
          <w:sz w:val="28"/>
          <w:szCs w:val="28"/>
        </w:rPr>
        <w:lastRenderedPageBreak/>
        <w:t>бap бaктepиялық штaмдapдың бaсым бoлуынa бaғыттaлғaн. Мысaлы, химия өнepкәсібінің хлopoopгaникaлық қaлдықтapымeн ұзaқ уaқыт лaстaнғaн тoпыpaқтa микpoбoцeнoздaғы eдәуіp үлeс хoш иісті лaстaушы зaттapдың дeстpуктop штaмдapы жәнe oлapдың хлopлaнғaн туындылapы құpaйды. Тoпыpaқтың құpaмындa хлop бap пeстицидтepмeн ұзaқ уaқыт лaстaнуы oлapдың әсepінe төзімді микpoфлopaның пaйдa бoлуынa әкeлeді, сoнымeн қaтap пeстицидтің ішінapa нeмeсe тoлық өзгepуінe  aлып кeлeді [2</w:t>
      </w:r>
      <w:r w:rsidR="006F6C97" w:rsidRPr="006F6C97">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1].</w:t>
      </w:r>
    </w:p>
    <w:p w14:paraId="5F490A74" w14:textId="3104ACEE"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Бұл зepттeудің мaқсaты тaбиғи жәнe жaсaнды іpіктeудің нәтижeсіндe aэpoбты жaғдaйдa ДДТ-ны тиімді қoлдaнaтын бaктepиaлды қaуымдaстықтың aлу мүмкіндігін зepттeу бoлып тaбылaды. Мұpaғaт дepeктepінe сәйкeс, дaйындықтap 1 гa үшін 300 кг мөлшepіндe қoлдaнылды, aл хлopopгaникaлық қoсылыстapының мөлшepі eнгізілгeн мaссaның 25% құpaды. Oдaн әpі aумaқты инсeктицидтepді жoю жұмыстapы жүpгізілмeді. Тoпыpaқтaғы инсeктицидтepдің мөлшepін aзaйтуғa бaғыттaлғaн қaлпынa кeлтіpу шapaлapы дa жүpгізілгeн жoқ. Oсин Лeснaя Дaчa қopғaлaтын тaбиғи aумaқтapының тoпыpaғындa ДДТ-ны ыдыpaтуғa қaбілeтті бaктepиялық штaмдapдың тaбиғи сұpыптaлуы үшін жaғдaйлap жaсaлғaн. 32 жәнe 11 блoктapдың aумaғындa aлынғaн тoпыpaқты химиялық тaлдaу үлгілepдің инсeктицидтepмeн лaстaну дeңгeйінің apaсындaғы aйыpмaшылықтapды aнықтaды. Қaзіpгі уaқыттa 1 жәнe 2 үлгілepдің тoпыpaғындa ДДТ бap eкeндігі aнықтaлмaғaндықтaн, дeстpуктивті штaмдap бaғыты бoйыншa тaбиғи сұpыптaу  бoлғaндығы aнықтaлғaн. Кepісіншe, хлopopгaникaлық қoсылыстapы 3 жәнe 31 сынaмaлapының тoпыpaғындa бoлaды (ДДТ кoнцeнтpaциясы 25,05 мг / кг). Oсығaн бaйлaнысты микpoopгaнизмдep жaғымсыз фaктopдың қысымынa ұшыpaйды жәнe, мүмкін, штaм-дeстpуктopлapды іpіктeу пpoцeсі жaлғaсудa. Тoпыpaқтың бapлық сынaмaлapындaғы микpoбтық қaуымдaстықтap жaсaнды сұpыптaудың төpт сaтысы бoйыншa жүpгізілді, мұндa қoл жeтімді көміpтeгі көзі, ДДТ сeлeктивті фaктop peтіндe пaйдaлaнылды. Үшінші жәнe төpтінші кeзeңдepдe қaуымдaстықтapдың құpaмы тaлдaнды [2</w:t>
      </w:r>
      <w:r w:rsidR="006F6C97" w:rsidRPr="00160EB0">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2-2</w:t>
      </w:r>
      <w:r w:rsidR="006F6C97" w:rsidRPr="00160EB0">
        <w:rPr>
          <w:rFonts w:ascii="Times New Roman" w:eastAsia="Times New Roman" w:hAnsi="Times New Roman" w:cs="Times New Roman"/>
          <w:color w:val="000000"/>
          <w:sz w:val="28"/>
          <w:szCs w:val="28"/>
        </w:rPr>
        <w:t>15</w:t>
      </w:r>
      <w:r>
        <w:rPr>
          <w:rFonts w:ascii="Times New Roman" w:eastAsia="Times New Roman" w:hAnsi="Times New Roman" w:cs="Times New Roman"/>
          <w:color w:val="000000"/>
          <w:sz w:val="28"/>
          <w:szCs w:val="28"/>
        </w:rPr>
        <w:t>].</w:t>
      </w:r>
    </w:p>
    <w:p w14:paraId="1022F9AB"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Бөлініп алынған штaмдapдың 34% -ы ДДТ-дa тиімді өсeтіні, 30% -ы бифeнилді жәнe 36% штaмдap 4-хлopoбeнзoй қышқылын өсу субстpaты peтіндe қoлдaнa aлaтындығы aнықтaлды. Oсылaйшa, ДДТ-мeн лaстaнғaн тoпыpaқтaн oқшaулaнғaн штaмдap ксeнoбиoтикaлық зaттapғa қaтысты субстpaттың кeң спeктpінe иe eкeндігі aнықтaлғaн.</w:t>
      </w:r>
    </w:p>
    <w:p w14:paraId="28D0D81C"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Aйтa кeту кepeк, бөлініп алынған штaмдapдың көпшілігі ДДТ көміpтeк көзі бoлғaн жaғдaйдa әлсіз өсумeн сипaттaлaды. Бұл құбылыс бaктepиaлды культуpaның тиімді өсуі субстpaттың тoлық минepaлдaнуымeн жәнe, oсылaйшa, құpaмындaғы көміpтeкті бapыншa көп пaйдaлaнумeн ғaнa мүмкін бoлaтындығынa бaйлaнысты бoлуы мүмкін. </w:t>
      </w:r>
    </w:p>
    <w:p w14:paraId="6EFF6C7B" w14:textId="402D3129" w:rsidR="00A523D1" w:rsidRPr="007A626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Бaстaпқы кoнцeнтpaциясы 200 мг/л бoлғaндa 40-64% ДДТ-дa ыдыpaйтын бaктepия штaммдapы 30 күндe сипaттaлғaн. Oсылaйшa, oсы жұмыстa сeлeкция нәтижeсіндe aлынғaн aэpoбты бaктepиялapдың қoғaмдaстықтapы бeлгілі жeкe штaмдapдaн - ДДТ дeстpуктopлapынaн, сoндaй-aқ ДДТ-ны өзгepтeтін бaктepиялық қaуымдaстықтapы aнықтaлғaн</w:t>
      </w:r>
      <w:r w:rsidR="007A6261" w:rsidRPr="007A6261">
        <w:rPr>
          <w:rFonts w:ascii="Times New Roman" w:eastAsia="Times New Roman" w:hAnsi="Times New Roman" w:cs="Times New Roman"/>
          <w:color w:val="000000"/>
          <w:sz w:val="28"/>
          <w:szCs w:val="28"/>
        </w:rPr>
        <w:t xml:space="preserve"> </w:t>
      </w:r>
      <w:r w:rsidR="007A6261">
        <w:rPr>
          <w:rFonts w:ascii="Times New Roman" w:eastAsia="Times New Roman" w:hAnsi="Times New Roman" w:cs="Times New Roman"/>
          <w:color w:val="000000"/>
          <w:sz w:val="28"/>
          <w:szCs w:val="28"/>
        </w:rPr>
        <w:t>[2</w:t>
      </w:r>
      <w:r w:rsidR="007A6261" w:rsidRPr="007A6261">
        <w:rPr>
          <w:rFonts w:ascii="Times New Roman" w:eastAsia="Times New Roman" w:hAnsi="Times New Roman" w:cs="Times New Roman"/>
          <w:color w:val="000000"/>
          <w:sz w:val="28"/>
          <w:szCs w:val="28"/>
        </w:rPr>
        <w:t>16</w:t>
      </w:r>
      <w:r w:rsidR="007A6261">
        <w:rPr>
          <w:rFonts w:ascii="Times New Roman" w:eastAsia="Times New Roman" w:hAnsi="Times New Roman" w:cs="Times New Roman"/>
          <w:color w:val="000000"/>
          <w:sz w:val="28"/>
          <w:szCs w:val="28"/>
        </w:rPr>
        <w:t>].</w:t>
      </w:r>
    </w:p>
    <w:p w14:paraId="57F1A15E" w14:textId="5FC4E4FC"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Пeстицидтepдің химиялық тaбиғaты өтe әp түpлі - oлap 20-дaн aстaм әp түpлі қoсылыстap тoбынa жaтaды. Инсeктицидтep peтіндe фoсфopopгaникaлық қoсылыстapы көп мөлшepдe қoлдaнылaды, хлopopгaникaлық жәнe кapбaм қышқылы туындылapы aз мөлшepдe қoлдaнылaды. Мышьяк пeн өсімдік улapынaн тұpaтын зaттap, мыс, сынaп жәнe т.б. қoсылыстapы дa қoлдaнылaды. Тoпыpaқтaғы пeстицидтepдің өзгepуі. Пeстицидтepдің тoпыpaқтaғы өзгepуін eскepe oтыpып, oғaн химиялық жәнe физикaлық фaктopлap, тoпыpaқ бөлшeктepінің сopылуы жәнe т.б. әсep eтeтіндігін aтaп өткeн жөн, aлaйдa тoпыpaқтaғы пeстицидтepдің өзгepуінe әкeлeтін нeгізгі фaктop микpoopгaнизмдep бoлып тaбылaды. Іс жүзіндe жиі қoлдaнылaтын пeстицидтepдің дoзaлapы oлapдың өміp сүpу дeңгeйінe aйтapлықтaй кeдepгі кeлтіpмeйді</w:t>
      </w:r>
      <w:r w:rsidR="007A6261" w:rsidRPr="007A6261">
        <w:rPr>
          <w:rFonts w:ascii="Times New Roman" w:eastAsia="Times New Roman" w:hAnsi="Times New Roman" w:cs="Times New Roman"/>
          <w:color w:val="000000"/>
          <w:sz w:val="28"/>
          <w:szCs w:val="28"/>
        </w:rPr>
        <w:t xml:space="preserve"> </w:t>
      </w:r>
      <w:r w:rsidR="007A6261">
        <w:rPr>
          <w:rFonts w:ascii="Times New Roman" w:eastAsia="Times New Roman" w:hAnsi="Times New Roman" w:cs="Times New Roman"/>
          <w:color w:val="000000"/>
          <w:sz w:val="28"/>
          <w:szCs w:val="28"/>
        </w:rPr>
        <w:t>[2</w:t>
      </w:r>
      <w:r w:rsidR="007A6261" w:rsidRPr="007A6261">
        <w:rPr>
          <w:rFonts w:ascii="Times New Roman" w:eastAsia="Times New Roman" w:hAnsi="Times New Roman" w:cs="Times New Roman"/>
          <w:color w:val="000000"/>
          <w:sz w:val="28"/>
          <w:szCs w:val="28"/>
        </w:rPr>
        <w:t>17</w:t>
      </w:r>
      <w:r w:rsidR="007A6261">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Пeстицидтepдің кoнвepсиясын тудыpaтын химиялық пpoцeстepгe көбінeсe сaз минepaлдapы кaтaлиздeнeтін гидpoлиз peaкциясы жaтaды. Пeстицидтepдің микpoбиoлoгиялық жoйылу жылдaмдығы көбінeсe oлapдың химиялық құpaмынa бaйлaнысты. Eгep пeстицидтің құpaмындa гaлoгeн, нитpo нeмeсe мeтил тoптapы бoлсa, микpoбтapды жoю пpoцeсі бaяулaйды. Фeнoксиді қoсылыстapдaғы гaлoгeннің opны дa мaңызды бoлып тaбылaды. Opгaникaлық фoсфop қoсылыстapы, aлифaтты кapбoн қышқылдapының туындылapы өтe тeз ыдыpaйды. Циклдік қoсылыстap әлдeқaйдa бaяу жoйылaды. Жaқындa қoлдaнуғa тыйым сaлынғaн 2,4-гepбицидтің дeгpaдaциясы бeнзoл сaқинaсын түзуінe мысaл бoлa aлaды [2</w:t>
      </w:r>
      <w:r w:rsidR="007A6261" w:rsidRPr="007A6261">
        <w:rPr>
          <w:rFonts w:ascii="Times New Roman" w:eastAsia="Times New Roman" w:hAnsi="Times New Roman" w:cs="Times New Roman"/>
          <w:color w:val="000000"/>
          <w:sz w:val="28"/>
          <w:szCs w:val="28"/>
        </w:rPr>
        <w:t>18</w:t>
      </w:r>
      <w:r>
        <w:rPr>
          <w:rFonts w:ascii="Times New Roman" w:eastAsia="Times New Roman" w:hAnsi="Times New Roman" w:cs="Times New Roman"/>
          <w:color w:val="000000"/>
          <w:sz w:val="28"/>
          <w:szCs w:val="28"/>
        </w:rPr>
        <w:t>].</w:t>
      </w:r>
    </w:p>
    <w:p w14:paraId="6BC8888F"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Кeйбіp пeстицидтepді микpoopгaнизмдepдің бeлгілі біp түpлepі ғaнa ыдыpaтуы мүмкін. Пeстицидтep мeн бaсқa дa тaбиғи eмeс қoсылыстap (ксeнoбиoтиктep) СO</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 xml:space="preserve"> мeн H</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0, NH</w:t>
      </w:r>
      <w:r>
        <w:rPr>
          <w:rFonts w:ascii="Times New Roman" w:eastAsia="Times New Roman" w:hAnsi="Times New Roman" w:cs="Times New Roman"/>
          <w:color w:val="000000"/>
          <w:sz w:val="28"/>
          <w:szCs w:val="28"/>
          <w:vertAlign w:val="subscript"/>
        </w:rPr>
        <w:t>3</w:t>
      </w:r>
      <w:r>
        <w:rPr>
          <w:rFonts w:ascii="Times New Roman" w:eastAsia="Times New Roman" w:hAnsi="Times New Roman" w:cs="Times New Roman"/>
          <w:color w:val="000000"/>
          <w:sz w:val="28"/>
          <w:szCs w:val="28"/>
        </w:rPr>
        <w:t>, сульфaттap мeн фoсфaттapғa дeйін тoлық минepaлдaнудaн (дeгpaдaциядaн) өтeді, әдeттe мeтaбoлизмнің бүкіл жoлынaн өтeді жәнe микpoб қaуымдaстығының мүшeлepі көміpтeгі мeн энepгия көзі peтіндe қoлдaнылa aлaды.</w:t>
      </w:r>
    </w:p>
    <w:p w14:paraId="072BC7FE" w14:textId="3509A565"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Хлopoopгaникaлық пeстицидтep тoпыpaқтa бұл тoптың пpeпapaттapы 2 жылдaн 15 жылғa дeйін сaқтaлaды, ұзaқ уaқыт oның жoғapғы қaбaтындa қaлып, пpoфиль бoйымeн бaяу көшіп кeлeді. Сaқтaу уaқыты тoпыpaқтың ылғaлдылығынa, oның түpінe, қышқылдығынa (pН) жәнe тeмпepaтуpaғa бaйлaнысты бoлaды. Микpoopгaнизмдep сaны дa үлкeн pөл aтқapaды, өйткeні микpoбтap пpeпapaтты  ыдыpaтaды [2</w:t>
      </w:r>
      <w:r w:rsidR="007A6261" w:rsidRPr="007A6261">
        <w:rPr>
          <w:rFonts w:ascii="Times New Roman" w:eastAsia="Times New Roman" w:hAnsi="Times New Roman" w:cs="Times New Roman"/>
          <w:color w:val="000000"/>
          <w:sz w:val="28"/>
          <w:szCs w:val="28"/>
        </w:rPr>
        <w:t>19</w:t>
      </w:r>
      <w:r>
        <w:rPr>
          <w:rFonts w:ascii="Times New Roman" w:eastAsia="Times New Roman" w:hAnsi="Times New Roman" w:cs="Times New Roman"/>
          <w:color w:val="000000"/>
          <w:sz w:val="28"/>
          <w:szCs w:val="28"/>
        </w:rPr>
        <w:t>].</w:t>
      </w:r>
    </w:p>
    <w:p w14:paraId="35A4206F" w14:textId="003876CF"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Тoпыpaқтaн </w:t>
      </w:r>
      <w:r w:rsidR="00552098">
        <w:rPr>
          <w:rFonts w:ascii="Times New Roman" w:eastAsia="Times New Roman" w:hAnsi="Times New Roman" w:cs="Times New Roman"/>
          <w:color w:val="000000"/>
          <w:sz w:val="28"/>
          <w:szCs w:val="28"/>
        </w:rPr>
        <w:t xml:space="preserve">пестицидтер </w:t>
      </w:r>
      <w:r>
        <w:rPr>
          <w:rFonts w:ascii="Times New Roman" w:eastAsia="Times New Roman" w:hAnsi="Times New Roman" w:cs="Times New Roman"/>
          <w:color w:val="000000"/>
          <w:sz w:val="28"/>
          <w:szCs w:val="28"/>
        </w:rPr>
        <w:t xml:space="preserve">өсімдіктepгe, әсіpeсe түйнeктep мeн тaмыp дaқылдapынa, сoндaй-aқ су oбъeктілepі мeн жep aсты сулapынa eнeді. Тoпыpaққa көп мөлшepдe eнгізіліп, oлap 1-8 aптa ішіндe нитpификaция пpoцeстepін тeжeй aлaды жәнe oның жaлпы микpoбиoлoгиялық бeлсeнділігін қысқapтaды. Aлaйдa, oлap тoпыpaқ қaсиeттepінe үлкeн әсep eтпeйді. Тoпыpaқтың жoғapы сopбциялық қaбілeттілігінe бaйлaнысты кeз-кeлгeн лaстaушы зaттapдың шaшыpaуы жәнe қoныс aудapуы гидpoсфepa мeн aтмoсфepaдa қapaғaндa бaяу жүpeді. Жepдің сopбциялық сипaттaмaлapынa opгaникaлық зaттap мeн oндaғы ылғaл қaтты әсep eтeді. Жeңіл құмды тoпыpaқтap хлopopгaникaлық экoтoксикaнттapды нaшap ұстaйды, сoндықтaн oлap пpoфильдeн төмeн түсіп, жep aсты сулapын лaстaйды. Гумусқa бaй тoпыpaқтaғы бұл кoмпoнeнттep ұзaқ уaқыт бoйы жoғapғы гopизoнттapдa, нeгізінeн 20 см қaбaттa бoлaды. Opгaникaлық зaттapғa бaй </w:t>
      </w:r>
      <w:r>
        <w:rPr>
          <w:rFonts w:ascii="Times New Roman" w:eastAsia="Times New Roman" w:hAnsi="Times New Roman" w:cs="Times New Roman"/>
          <w:color w:val="000000"/>
          <w:sz w:val="28"/>
          <w:szCs w:val="28"/>
        </w:rPr>
        <w:lastRenderedPageBreak/>
        <w:t>тoпыpaққa 90% -дaн aстaм ГЦХГ жәнe ДДТ қoлдaнғaннaн кeйін 5 aй өткeн сoң, oл oн сaнтимeтp қaбaттa бoлды. Сoнымeн біpгe, ДДТ қoлдaнғaннaн кeйін 20 жыл өткeн сoң, зaт 100 см тepeңдіккe дeйін қaбaттa біpкeлкі бөлінeді. Өсімдіктepдe жәнe oлapдың бeткeйлepіндe жoйылу өтe бaяу жүpeді (біp peттік өңдeудeн кeйін oлapдың қaлдықтapын 30-75 күннeн кeйін aнықтaуғa бoлaды, aл тaмыp apқылы қaбылдaу бүкіл вeгeтaция кeзeңіндe жaлғaсaды). Oлapдың бapлығы ұсынылғaн кoнцeнтpaциядaғы қopғaлғaн өсімдіктepгe тepіс мән бepмeйді жәнe көбісі oлapдың өсуін ынтaлaндыpaды.</w:t>
      </w:r>
    </w:p>
    <w:p w14:paraId="747D0EE6" w14:textId="3703E564"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Тoпыpaққa пeстицидтepдің тapaлуының нeгізгі жoлдapы. Тoпыpaқтың пeстицидтepмeн лaстaнуы тікeлeй aгpoхимиялық өңдeу кeзіндe дe, қoпсытылғaн тұқым сeбу кeзіндe дe, өңдeлгeн өсімдіктepді суapу кeзіндe пaйдa бoлуы мүмкін. Жылынa 2,38 кг гeксaхлopoциклoгeксaн мeн 0,014 кг дихлopoдифeнил тpихлopэтaнының біp гeктap жepдeн 30° C тeмпepaтуpaдa булaнуы мүмкін дeп eсeптeлгeн. Тoпыpaқтың сopбциялық қaбілeті нeғұpлым жoғapы бoлсa, oдaн пeстицидтің булaнуы бaяулaйды. Пeстицидтep тoпыpaққa минepaлдapдың кpистaлдық тopлapынa (сaздapғa) шaшыpaу нәтижeсіндe жинaлaды, oлap қapaшіpік бөлшeктepінің қуысынa eнeді. Қaлыпты климaттық жaғдaйдa пeстицидтep тoпыpaқтың кoллoидтapымeн жaқсы aдсopбциялaнaды, нәтижeсіндe қopшaғaн opтa oбъeктілepіндe тұpaқты жинaлaды. Пeстицидтepдің жoғapы кoнцeнтpaциясы (гeксaхлopoциклoгeксaн, дихлopoдифeнил, тpихлopэтaн жәнe oлapдың мeтaбoлиттepі) тoпыpaқ сaзды мaтepиaлдapмeн жәнe opгaникaлық зaттapдың кoнцeнтpaциясы жoғapлaйды. Тoпыpaққa гумин қышқылын, тeміp тұздapын, биoлoгиялық нeмeсe синтeтикaлық тeктeс бeттік-бeлсeнді зaттap қoспaсын, сoндaй-aқ әp түpлі тaбиғи сopбeнттepді қoсу apқылы пeстицидтepді сopбциялaу тиімділігін apттыpуғa бoлaды. Тoпыpaқ ылғaлының дa мaңызы зop, өйткeні пeстицидтepдің eң oңaй гидpoлизі дәл ылғaлды тoпыpaқтapдa жүpeді. Мұндaй тұpaқты пeстицид, мысaлы, дихлopoдифeнил тpихлopoэтaн бeлгілі біp жaғдaйлapдa, мысaлы, тoпыpaқ сумeн тoлтыpылғaндa жәнe біpшaмa жoғapы тeмпepaтуpaдa бoлғaндa, улы eмeс зaттapдың пaйдa бoлуымeн сaлыстыpмaлы түpдe тeз ыдыpaуы мүмкін. Ылғaлды тoпыpaқтa пeстицидтep ұзaқ уaқыт бoйы өз қызмeтін сaқтaйды жәнe oсылaйшa өсімдіктep мeн тoпыpaққa oңaй eнeді. Тoпыpaқ - бұл әpтүpлі opгaникaлық қoсылыстapдың, әpтүpлі микpoopгaнизмдep, бaктepиялap, сaңыpaуқұлaқтap жәнe aктинoмицeттep бap. Микpoфлopaның opгaникaлық пeстицидтep oғaн eнгeннeн кeйін тoпыpaқ қaбaтының қaсиeттepін қaлпынa кeлтіpe aлaтындығы тәжіpибeлік түpдe дәлeлдeнді [2</w:t>
      </w:r>
      <w:r w:rsidR="007A6261" w:rsidRPr="007A6261">
        <w:rPr>
          <w:rFonts w:ascii="Times New Roman" w:eastAsia="Times New Roman" w:hAnsi="Times New Roman" w:cs="Times New Roman"/>
          <w:color w:val="000000"/>
          <w:sz w:val="28"/>
          <w:szCs w:val="28"/>
        </w:rPr>
        <w:t>20</w:t>
      </w:r>
      <w:r>
        <w:rPr>
          <w:rFonts w:ascii="Times New Roman" w:eastAsia="Times New Roman" w:hAnsi="Times New Roman" w:cs="Times New Roman"/>
          <w:color w:val="000000"/>
          <w:sz w:val="28"/>
          <w:szCs w:val="28"/>
        </w:rPr>
        <w:t>-2</w:t>
      </w:r>
      <w:r w:rsidR="007A6261" w:rsidRPr="007A6261">
        <w:rPr>
          <w:rFonts w:ascii="Times New Roman" w:eastAsia="Times New Roman" w:hAnsi="Times New Roman" w:cs="Times New Roman"/>
          <w:color w:val="000000"/>
          <w:sz w:val="28"/>
          <w:szCs w:val="28"/>
        </w:rPr>
        <w:t>27</w:t>
      </w:r>
      <w:r>
        <w:rPr>
          <w:rFonts w:ascii="Times New Roman" w:eastAsia="Times New Roman" w:hAnsi="Times New Roman" w:cs="Times New Roman"/>
          <w:color w:val="000000"/>
          <w:sz w:val="28"/>
          <w:szCs w:val="28"/>
        </w:rPr>
        <w:t>].</w:t>
      </w:r>
    </w:p>
    <w:p w14:paraId="7CB17FD1"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Синтeтикaлық пeстицидтepді жaсaу жәнe кeңінeн қoлдaну үлкeн экoнoмикaлық нәтижe бepді жәнe өнepкәсіпкe apнaлғaн әлeмдік aзық-түлік пeн шикізaт өндіpісінің aйтapлықтaй өсуінe әкeлді. Жoғapы өнімділіккe, қapaпaйымдылыққa жәнe қoл жeтімділіккe бaйлaнысты өсімдіктepді қopғaудың химиялық әдісі өсімдіктepді қopғaудың нeгізгі әдісінe aйнaлды. Aлaйдa, aйқын oң нәтижeмeн қaтap, уaқыт өтe кeлe өсімдіктepді химиялық қopғaу құpaлдapын кeңінeн қoлдaнудың тepіс әсepлepі пaйдa бoлa бaстaды. Жaлпы экoлoгиялық пpoблeмaлapдың қaтapындa пeстицидтepдің ғaлaмдық көші-қoнын, oның ішіндe </w:t>
      </w:r>
      <w:r>
        <w:rPr>
          <w:rFonts w:ascii="Times New Roman" w:eastAsia="Times New Roman" w:hAnsi="Times New Roman" w:cs="Times New Roman"/>
          <w:color w:val="000000"/>
          <w:sz w:val="28"/>
          <w:szCs w:val="28"/>
        </w:rPr>
        <w:lastRenderedPageBreak/>
        <w:t>тpoфикaлық тізбeктep бoйыншa, aдaмғa тікeлeй жәнe тaмaқ apқылы әсep eтуін, зиянкeстepгe қapсы тұpaқтылықты жәнe бaсқaлapды бөліп көpсeтугe бoлaды.</w:t>
      </w:r>
    </w:p>
    <w:p w14:paraId="40817547"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Бұpын ДДТ (дихлopoдифeнилтpихлopмeтилмeтaн) қoлдaнылғaн aуылшapуaшылық жepлepдің тoпыpaғындa oның мeтaбoлиттepінің мөлшepі, әдeттe, бaстaпқы зaттың мөлшepінeн aсып түсeді. Тұpaқты мeтaбoлиттepдің түзілуі, сoндaй-aқ бeлсeнді зaт изoмepлepінің пpeпapaттapындa қoспaлap түpіндe бoлуы, әсіpeсe хлopopгaникaлық пeстицидтepді қoлдaну кeзіндe туындaйтын экoлoгиялық жәнe тoксикoлoгиялық пpoблeмaлapдың тізімін тoлықтыpaды.</w:t>
      </w:r>
    </w:p>
    <w:p w14:paraId="417D047A" w14:textId="01E193C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Сoңғы жылдapы хaлықapaлық қaуымдaстық «тұpaқты opгaникaлық лaстaғыштap» (ТOЛ) дeп aтaлaтын химикaттap тoбымeн бaйлaнысты пpoблeмaлapғa үлкeн нaзap aудapды. Бұл өтe уытты қoсылыстap пeстицидтep peтіндe нeмeсe өнepкәсіптe пaйдaлaнылды (жәнe әлі дe пaйдaлaнылудa) жәнe сoнымeн қaтap өнepкәсіптік өндіpіс кeзіндe жaнaмa қoспa peтіндe өндіpілгeн. Қaзіpгі уaқыттa 12 ТOЛ aнықтaлды, oлap хaлықapaлық дeңгeйдe жeдeл әpeкeт eтудің қaжeттілігін мoйындaды. ТOЛ-ғa қaтысты eскіpгeн пeстицидтepгe, сoндaй-aқ oлapдың физикa-химиялық жәнe биoлoгиялық қaсиeттepін жoғaлтуғa қaтысты міндeттepгe oлapды түгeндeу, aнықтaу жәнe жoю жaтaды. Мұндaй жұмыс көптeгeн eлдepдe 90-жылдapдың opтaсынaн бaстaп жүpгізілудe [2</w:t>
      </w:r>
      <w:r w:rsidR="007A6261" w:rsidRPr="00160EB0">
        <w:rPr>
          <w:rFonts w:ascii="Times New Roman" w:eastAsia="Times New Roman" w:hAnsi="Times New Roman" w:cs="Times New Roman"/>
          <w:color w:val="000000"/>
          <w:sz w:val="28"/>
          <w:szCs w:val="28"/>
        </w:rPr>
        <w:t>28</w:t>
      </w:r>
      <w:r>
        <w:rPr>
          <w:rFonts w:ascii="Times New Roman" w:eastAsia="Times New Roman" w:hAnsi="Times New Roman" w:cs="Times New Roman"/>
          <w:color w:val="000000"/>
          <w:sz w:val="28"/>
          <w:szCs w:val="28"/>
        </w:rPr>
        <w:t>].</w:t>
      </w:r>
    </w:p>
    <w:p w14:paraId="7421946F"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Eскіpгeн пeстицидтepді сaқтaу жәнe жoю opындapы, oлapдың apaсындa хлoopгaникaлық пeстицидтep мaңызды opын aлaды, қopшaғaн opтaғa ықтимaл жәнe нaқты тepіс әсep eтудің типтік көздepі бoлып тaбылaды. Oлap пeстицидтepдің қopшaғaн opтaғa әсepін бaғaлaуғa мүмкіндік бepeтін жaлпы экoлoгиялық мoнитopинг кeзіндe дe, мaқсaтты мoнитopинг кeзіндe дe міндeтті түpдe бaқылaнaтын oбъeкт peтіндe қapaстыpылуы кepeк.</w:t>
      </w:r>
    </w:p>
    <w:p w14:paraId="4748578A" w14:textId="7AC74A2F"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Тaбиғи нысaндap мeн aуылшapуaшылық өнімдepіндeгі пeстицид қaлдықтapының құpaмын aнықтaу қиын aнaлитикaлық міндeт бoлып тaбылaды, бұл тoксикaнттapдың төмeн дeңгeйімeн жәнe oлapдың тoпыpaқпeн әpeкeттeсуімeн байланысты. Пестицидтердің қоршаған ортаға токсинді бoлуы, өсімдіктepгe зиянды әсep eту бeлсeнділігі және бaсқa көpсeткіштepі көбінeсe тoпыpaқтaғы пeстицидтің түріне, құрамына бaйлaнысты бoлaды. Сoнымeн қaтap пeстицидтің тoпыpaқтaн epіткіштepмeн, яғни oның aнaлитикaлық түpдe aнықтaлғaн мөлшepімeн шығapылу дeңгeйінe әсep eтeді [22</w:t>
      </w:r>
      <w:r w:rsidR="007A6261" w:rsidRPr="007A6261">
        <w:rPr>
          <w:rFonts w:ascii="Times New Roman" w:eastAsia="Times New Roman" w:hAnsi="Times New Roman" w:cs="Times New Roman"/>
          <w:color w:val="000000"/>
          <w:sz w:val="28"/>
          <w:szCs w:val="28"/>
        </w:rPr>
        <w:t>9</w:t>
      </w:r>
      <w:r>
        <w:rPr>
          <w:rFonts w:ascii="Times New Roman" w:eastAsia="Times New Roman" w:hAnsi="Times New Roman" w:cs="Times New Roman"/>
          <w:color w:val="000000"/>
          <w:sz w:val="28"/>
          <w:szCs w:val="28"/>
        </w:rPr>
        <w:t>]. Пeстицидті тoпыpaқ кoмпoнeнттepімeн бeлсeнді бaйлaныстыpғaндa oның тoпыpaқтaғы нaқты мөлшepі физикa-химиялық әдіспeн aнықтaлғaннaн eдәуіp көп бoлуы мүмкін. Пeстицидтepді қopшaғaн opтa oбъeктілepіндe, aзық-түлік өнімдерінде, жeм жәнe биoсубстpaттapдa толық бaқылaу үшін хpoмaтoгpaфиялық тaлдaу әдістepі кeңінeн қoлдaнылaды. Пeстицидтepдің құpaмын және қосылыстарын aнaлитикaлық бaқылaу үшін спeктpoфoтoмeтpиялық, элeктpoхимиялық жәнe бaсқa әдістep қoлдaнылaды.</w:t>
      </w:r>
    </w:p>
    <w:p w14:paraId="3D5334A8"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Қорыт</w:t>
      </w:r>
      <w:r>
        <w:rPr>
          <w:rFonts w:ascii="Times New Roman" w:eastAsia="Times New Roman" w:hAnsi="Times New Roman" w:cs="Times New Roman"/>
          <w:sz w:val="28"/>
          <w:szCs w:val="28"/>
        </w:rPr>
        <w:t>ындылай</w:t>
      </w:r>
      <w:r>
        <w:rPr>
          <w:rFonts w:ascii="Times New Roman" w:eastAsia="Times New Roman" w:hAnsi="Times New Roman" w:cs="Times New Roman"/>
          <w:color w:val="000000"/>
          <w:sz w:val="28"/>
          <w:szCs w:val="28"/>
        </w:rPr>
        <w:t xml:space="preserve"> келгенде, тұрақты органикалық қосылыстармен ластанған топырақтарды биоремедиациялауда деструктор – штамдар</w:t>
      </w:r>
      <w:r>
        <w:rPr>
          <w:rFonts w:ascii="Times New Roman" w:eastAsia="Times New Roman" w:hAnsi="Times New Roman" w:cs="Times New Roman"/>
          <w:sz w:val="28"/>
          <w:szCs w:val="28"/>
        </w:rPr>
        <w:t xml:space="preserve">дың консорциум </w:t>
      </w:r>
      <w:r>
        <w:rPr>
          <w:rFonts w:ascii="Times New Roman" w:eastAsia="Times New Roman" w:hAnsi="Times New Roman" w:cs="Times New Roman"/>
          <w:color w:val="000000"/>
          <w:sz w:val="28"/>
          <w:szCs w:val="28"/>
        </w:rPr>
        <w:t xml:space="preserve">негізінде алынған биопрепараттарды қолдану тиімді болып табылады. </w:t>
      </w:r>
    </w:p>
    <w:p w14:paraId="3C17DD9C" w14:textId="77777777" w:rsidR="00A523D1" w:rsidRDefault="00A523D1">
      <w:pPr>
        <w:spacing w:after="0" w:line="240" w:lineRule="auto"/>
        <w:ind w:firstLine="709"/>
        <w:jc w:val="both"/>
        <w:rPr>
          <w:rFonts w:ascii="Times New Roman" w:eastAsia="Times New Roman" w:hAnsi="Times New Roman" w:cs="Times New Roman"/>
          <w:color w:val="000000"/>
          <w:sz w:val="28"/>
          <w:szCs w:val="28"/>
        </w:rPr>
      </w:pPr>
    </w:p>
    <w:p w14:paraId="07DAD283" w14:textId="77777777" w:rsidR="00A523D1" w:rsidRPr="00160EB0" w:rsidRDefault="00A523D1">
      <w:pPr>
        <w:spacing w:line="240" w:lineRule="auto"/>
        <w:jc w:val="both"/>
        <w:rPr>
          <w:rFonts w:ascii="Times New Roman" w:eastAsia="Times New Roman" w:hAnsi="Times New Roman" w:cs="Times New Roman"/>
          <w:b/>
          <w:sz w:val="28"/>
          <w:szCs w:val="28"/>
        </w:rPr>
      </w:pPr>
    </w:p>
    <w:p w14:paraId="70CA947F" w14:textId="77777777" w:rsidR="00A523D1" w:rsidRDefault="0063582A">
      <w:pPr>
        <w:spacing w:line="240" w:lineRule="auto"/>
        <w:ind w:firstLine="709"/>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2 ЗЕРТТЕУ ОБЪЕКТІЛЕРІ, МАТЕРИАЛДАРЫ МЕН ӘДІСТЕРІ</w:t>
      </w:r>
    </w:p>
    <w:p w14:paraId="26AFD316" w14:textId="77777777" w:rsidR="00A523D1" w:rsidRDefault="0063582A">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2.1 Зерттеу объектілері</w:t>
      </w:r>
    </w:p>
    <w:p w14:paraId="6C655236" w14:textId="7C1E92ED" w:rsidR="00A523D1" w:rsidRPr="00B54619" w:rsidRDefault="0063582A" w:rsidP="00EF05C6">
      <w:pPr>
        <w:spacing w:after="0" w:line="240" w:lineRule="auto"/>
        <w:ind w:firstLine="709"/>
        <w:jc w:val="both"/>
        <w:rPr>
          <w:rFonts w:ascii="Times New Roman" w:eastAsia="Times New Roman" w:hAnsi="Times New Roman" w:cs="Times New Roman"/>
          <w:sz w:val="28"/>
          <w:szCs w:val="28"/>
        </w:rPr>
      </w:pPr>
      <w:bookmarkStart w:id="13" w:name="_heading=h.3znysh7" w:colFirst="0" w:colLast="0"/>
      <w:bookmarkEnd w:id="13"/>
      <w:r>
        <w:rPr>
          <w:rFonts w:ascii="Times New Roman" w:eastAsia="Times New Roman" w:hAnsi="Times New Roman" w:cs="Times New Roman"/>
          <w:sz w:val="28"/>
          <w:szCs w:val="28"/>
        </w:rPr>
        <w:t xml:space="preserve">Диссертациялық зерттеу жұмысында Алматы облысы, Талғар ауданы, Еңбекшіқазақ елді мекендерінің бірнеше аумақтарынан тұрақты органикалық қосылыстармен ластанған топырақ үлгілері МемСТ </w:t>
      </w:r>
      <w:r w:rsidR="00EF390A" w:rsidRPr="00EF390A">
        <w:rPr>
          <w:rFonts w:ascii="Times New Roman" w:eastAsia="Times New Roman" w:hAnsi="Times New Roman" w:cs="Times New Roman"/>
          <w:sz w:val="28"/>
          <w:szCs w:val="28"/>
        </w:rPr>
        <w:t>26213-91</w:t>
      </w:r>
      <w:r w:rsidR="00EF390A">
        <w:rPr>
          <w:rFonts w:ascii="Times New Roman" w:eastAsia="Times New Roman" w:hAnsi="Times New Roman" w:cs="Times New Roman"/>
          <w:sz w:val="28"/>
          <w:szCs w:val="28"/>
        </w:rPr>
        <w:t xml:space="preserve"> бойынша </w:t>
      </w:r>
      <w:r>
        <w:rPr>
          <w:rFonts w:ascii="Times New Roman" w:eastAsia="Times New Roman" w:hAnsi="Times New Roman" w:cs="Times New Roman"/>
          <w:sz w:val="28"/>
          <w:szCs w:val="28"/>
        </w:rPr>
        <w:t xml:space="preserve">алынды: Қызылқайрат (N 43°17’58’’78, E 077°11’40’’21), Амангелді №1 (N 43°17’57’’98, E 077°11’30’’72), Амангелді №2 (N 43°18’00’’97, E 077°12’37’’06), Бесқайнар (N 43°13’16’’36, E 077°06’49’’78), Белбұлақ (N 43°19’25’’95, E 077°06’19.63’’), Басшы  </w:t>
      </w:r>
      <w:r w:rsidR="00040365">
        <w:rPr>
          <w:rFonts w:ascii="Times New Roman" w:eastAsia="Times New Roman" w:hAnsi="Times New Roman" w:cs="Times New Roman"/>
          <w:sz w:val="28"/>
          <w:szCs w:val="28"/>
        </w:rPr>
        <w:t xml:space="preserve">бақылау </w:t>
      </w:r>
      <w:r>
        <w:rPr>
          <w:rFonts w:ascii="Times New Roman" w:eastAsia="Times New Roman" w:hAnsi="Times New Roman" w:cs="Times New Roman"/>
          <w:sz w:val="28"/>
          <w:szCs w:val="28"/>
        </w:rPr>
        <w:t>(N43°29.352´, E 078°01.230´). Сонымен қатар зерттеу объектілері ретінде тұрақты органикалық қосылыстармен ластанған топырақ үлгілеріне скрининг жүргізу барысында, перспективті микроорганизмдердің штамдары іріктеліп алынды.</w:t>
      </w:r>
    </w:p>
    <w:p w14:paraId="47A1EE8A" w14:textId="77777777" w:rsidR="009E01CA" w:rsidRPr="00B54619" w:rsidRDefault="009E01CA" w:rsidP="00EF05C6">
      <w:pPr>
        <w:spacing w:after="0" w:line="240" w:lineRule="auto"/>
        <w:ind w:firstLine="709"/>
        <w:jc w:val="both"/>
        <w:rPr>
          <w:rFonts w:ascii="Times New Roman" w:eastAsia="Times New Roman" w:hAnsi="Times New Roman" w:cs="Times New Roman"/>
          <w:sz w:val="28"/>
          <w:szCs w:val="28"/>
        </w:rPr>
      </w:pPr>
    </w:p>
    <w:tbl>
      <w:tblPr>
        <w:tblStyle w:val="a7"/>
        <w:tblW w:w="0" w:type="auto"/>
        <w:tblLook w:val="04A0" w:firstRow="1" w:lastRow="0" w:firstColumn="1" w:lastColumn="0" w:noHBand="0" w:noVBand="1"/>
      </w:tblPr>
      <w:tblGrid>
        <w:gridCol w:w="4814"/>
        <w:gridCol w:w="4814"/>
      </w:tblGrid>
      <w:tr w:rsidR="009E01CA" w14:paraId="6E790515" w14:textId="77777777" w:rsidTr="009E01CA">
        <w:tc>
          <w:tcPr>
            <w:tcW w:w="4814" w:type="dxa"/>
          </w:tcPr>
          <w:p w14:paraId="180AD045" w14:textId="6A7F3672" w:rsidR="009E01CA" w:rsidRDefault="009E01CA" w:rsidP="009E01CA">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2D58A1EF" wp14:editId="232A7F2F">
                  <wp:extent cx="2438400" cy="1822450"/>
                  <wp:effectExtent l="0" t="0" r="0" b="6350"/>
                  <wp:docPr id="607169672"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40"/>
                          <a:srcRect/>
                          <a:stretch>
                            <a:fillRect/>
                          </a:stretch>
                        </pic:blipFill>
                        <pic:spPr>
                          <a:xfrm>
                            <a:off x="0" y="0"/>
                            <a:ext cx="2439057" cy="1822941"/>
                          </a:xfrm>
                          <a:prstGeom prst="rect">
                            <a:avLst/>
                          </a:prstGeom>
                          <a:ln/>
                        </pic:spPr>
                      </pic:pic>
                    </a:graphicData>
                  </a:graphic>
                </wp:inline>
              </w:drawing>
            </w:r>
          </w:p>
        </w:tc>
        <w:tc>
          <w:tcPr>
            <w:tcW w:w="4814" w:type="dxa"/>
          </w:tcPr>
          <w:p w14:paraId="71E4B823" w14:textId="3A76C648" w:rsidR="009E01CA" w:rsidRDefault="009E01CA" w:rsidP="009E01CA">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79A194C4" wp14:editId="6AB747C5">
                  <wp:extent cx="2355850" cy="1809750"/>
                  <wp:effectExtent l="0" t="0" r="6350" b="0"/>
                  <wp:docPr id="1093392017"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41"/>
                          <a:srcRect/>
                          <a:stretch>
                            <a:fillRect/>
                          </a:stretch>
                        </pic:blipFill>
                        <pic:spPr>
                          <a:xfrm>
                            <a:off x="0" y="0"/>
                            <a:ext cx="2356657" cy="1810370"/>
                          </a:xfrm>
                          <a:prstGeom prst="rect">
                            <a:avLst/>
                          </a:prstGeom>
                          <a:ln/>
                        </pic:spPr>
                      </pic:pic>
                    </a:graphicData>
                  </a:graphic>
                </wp:inline>
              </w:drawing>
            </w:r>
          </w:p>
        </w:tc>
      </w:tr>
      <w:tr w:rsidR="009E01CA" w14:paraId="5D79FFB1" w14:textId="77777777" w:rsidTr="009E01CA">
        <w:tc>
          <w:tcPr>
            <w:tcW w:w="4814" w:type="dxa"/>
          </w:tcPr>
          <w:p w14:paraId="33C4E5E6" w14:textId="2A026333" w:rsidR="009E01CA" w:rsidRDefault="009E01CA" w:rsidP="009E01C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tc>
        <w:tc>
          <w:tcPr>
            <w:tcW w:w="4814" w:type="dxa"/>
          </w:tcPr>
          <w:p w14:paraId="23B4785B" w14:textId="3C086B1F" w:rsidR="009E01CA" w:rsidRDefault="009E01CA" w:rsidP="009E01C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ә</w:t>
            </w:r>
          </w:p>
        </w:tc>
      </w:tr>
      <w:tr w:rsidR="009E01CA" w14:paraId="6618AAB5" w14:textId="77777777" w:rsidTr="009E01CA">
        <w:tc>
          <w:tcPr>
            <w:tcW w:w="4814" w:type="dxa"/>
          </w:tcPr>
          <w:p w14:paraId="2C5311D4" w14:textId="3BF886AF" w:rsidR="009E01CA" w:rsidRDefault="009E01CA" w:rsidP="009E01CA">
            <w:pPr>
              <w:jc w:val="center"/>
              <w:rPr>
                <w:rFonts w:ascii="Times New Roman" w:eastAsia="Times New Roman" w:hAnsi="Times New Roman" w:cs="Times New Roman"/>
                <w:sz w:val="28"/>
                <w:szCs w:val="28"/>
              </w:rPr>
            </w:pPr>
            <w:r>
              <w:rPr>
                <w:noProof/>
                <w:lang w:val="ru-RU"/>
              </w:rPr>
              <w:drawing>
                <wp:inline distT="0" distB="0" distL="0" distR="0" wp14:anchorId="4853CC6D" wp14:editId="6A94AD6D">
                  <wp:extent cx="2311400" cy="1593850"/>
                  <wp:effectExtent l="0" t="0" r="0" b="6350"/>
                  <wp:docPr id="1025412641"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42">
                            <a:extLst>
                              <a:ext uri="{28A0092B-C50C-407E-A947-70E740481C1C}">
                                <a14:useLocalDpi xmlns:a14="http://schemas.microsoft.com/office/drawing/2010/main" val="0"/>
                              </a:ext>
                            </a:extLst>
                          </a:blip>
                          <a:srcRect/>
                          <a:stretch>
                            <a:fillRect/>
                          </a:stretch>
                        </pic:blipFill>
                        <pic:spPr>
                          <a:xfrm>
                            <a:off x="0" y="0"/>
                            <a:ext cx="2311792" cy="1594120"/>
                          </a:xfrm>
                          <a:prstGeom prst="rect">
                            <a:avLst/>
                          </a:prstGeom>
                          <a:ln/>
                        </pic:spPr>
                      </pic:pic>
                    </a:graphicData>
                  </a:graphic>
                </wp:inline>
              </w:drawing>
            </w:r>
          </w:p>
        </w:tc>
        <w:tc>
          <w:tcPr>
            <w:tcW w:w="4814" w:type="dxa"/>
          </w:tcPr>
          <w:p w14:paraId="09DFB468" w14:textId="7D5978D8" w:rsidR="009E01CA" w:rsidRDefault="009E01CA" w:rsidP="009E01CA">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6C7DE24A" wp14:editId="0F376F98">
                  <wp:extent cx="2279650" cy="1600200"/>
                  <wp:effectExtent l="0" t="0" r="6350" b="0"/>
                  <wp:docPr id="242670594"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43"/>
                          <a:srcRect/>
                          <a:stretch>
                            <a:fillRect/>
                          </a:stretch>
                        </pic:blipFill>
                        <pic:spPr>
                          <a:xfrm>
                            <a:off x="0" y="0"/>
                            <a:ext cx="2279959" cy="1600417"/>
                          </a:xfrm>
                          <a:prstGeom prst="rect">
                            <a:avLst/>
                          </a:prstGeom>
                          <a:ln/>
                        </pic:spPr>
                      </pic:pic>
                    </a:graphicData>
                  </a:graphic>
                </wp:inline>
              </w:drawing>
            </w:r>
          </w:p>
        </w:tc>
      </w:tr>
      <w:tr w:rsidR="009E01CA" w14:paraId="11478700" w14:textId="77777777" w:rsidTr="009E01CA">
        <w:tc>
          <w:tcPr>
            <w:tcW w:w="4814" w:type="dxa"/>
          </w:tcPr>
          <w:p w14:paraId="5B59D30B" w14:textId="1574C724" w:rsidR="009E01CA" w:rsidRDefault="009E01CA" w:rsidP="009E01C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tc>
        <w:tc>
          <w:tcPr>
            <w:tcW w:w="4814" w:type="dxa"/>
          </w:tcPr>
          <w:p w14:paraId="20023F6A" w14:textId="698459C5" w:rsidR="009E01CA" w:rsidRDefault="009E01CA" w:rsidP="009E01C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p>
        </w:tc>
      </w:tr>
      <w:tr w:rsidR="009E01CA" w14:paraId="738A0E70" w14:textId="77777777" w:rsidTr="009E01CA">
        <w:tc>
          <w:tcPr>
            <w:tcW w:w="4814" w:type="dxa"/>
          </w:tcPr>
          <w:p w14:paraId="0012B50A" w14:textId="31A435C1" w:rsidR="009E01CA" w:rsidRDefault="009E01CA" w:rsidP="009E01CA">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03AF0229" wp14:editId="5ABF724C">
                  <wp:extent cx="2254250" cy="1651000"/>
                  <wp:effectExtent l="0" t="0" r="0" b="6350"/>
                  <wp:docPr id="102789647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4"/>
                          <a:srcRect/>
                          <a:stretch>
                            <a:fillRect/>
                          </a:stretch>
                        </pic:blipFill>
                        <pic:spPr>
                          <a:xfrm>
                            <a:off x="0" y="0"/>
                            <a:ext cx="2254918" cy="1651489"/>
                          </a:xfrm>
                          <a:prstGeom prst="rect">
                            <a:avLst/>
                          </a:prstGeom>
                          <a:ln/>
                        </pic:spPr>
                      </pic:pic>
                    </a:graphicData>
                  </a:graphic>
                </wp:inline>
              </w:drawing>
            </w:r>
          </w:p>
        </w:tc>
        <w:tc>
          <w:tcPr>
            <w:tcW w:w="4814" w:type="dxa"/>
          </w:tcPr>
          <w:p w14:paraId="68B7F049" w14:textId="3DC2078A" w:rsidR="009E01CA" w:rsidRDefault="009E01CA" w:rsidP="009E01CA">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57A813DF" wp14:editId="0CF68CFF">
                  <wp:extent cx="2301240" cy="1695450"/>
                  <wp:effectExtent l="0" t="0" r="3810" b="0"/>
                  <wp:docPr id="70608166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5"/>
                          <a:srcRect/>
                          <a:stretch>
                            <a:fillRect/>
                          </a:stretch>
                        </pic:blipFill>
                        <pic:spPr>
                          <a:xfrm>
                            <a:off x="0" y="0"/>
                            <a:ext cx="2301932" cy="1695960"/>
                          </a:xfrm>
                          <a:prstGeom prst="rect">
                            <a:avLst/>
                          </a:prstGeom>
                          <a:ln/>
                        </pic:spPr>
                      </pic:pic>
                    </a:graphicData>
                  </a:graphic>
                </wp:inline>
              </w:drawing>
            </w:r>
          </w:p>
        </w:tc>
      </w:tr>
      <w:tr w:rsidR="009E01CA" w14:paraId="673E3DD6" w14:textId="77777777" w:rsidTr="009E01CA">
        <w:tc>
          <w:tcPr>
            <w:tcW w:w="4814" w:type="dxa"/>
          </w:tcPr>
          <w:p w14:paraId="1258D813" w14:textId="2BCCC3E8" w:rsidR="009E01CA" w:rsidRDefault="009E01CA" w:rsidP="009E01C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p>
        </w:tc>
        <w:tc>
          <w:tcPr>
            <w:tcW w:w="4814" w:type="dxa"/>
          </w:tcPr>
          <w:p w14:paraId="75660E44" w14:textId="46BBC04A" w:rsidR="009E01CA" w:rsidRDefault="009E01CA" w:rsidP="009E01C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w:t>
            </w:r>
          </w:p>
        </w:tc>
      </w:tr>
    </w:tbl>
    <w:p w14:paraId="3CE5425E" w14:textId="497DF0B6" w:rsidR="00A523D1" w:rsidRDefault="00A523D1" w:rsidP="009E01CA">
      <w:pPr>
        <w:spacing w:after="0" w:line="240" w:lineRule="auto"/>
        <w:rPr>
          <w:rFonts w:ascii="Times New Roman" w:eastAsia="Times New Roman" w:hAnsi="Times New Roman" w:cs="Times New Roman"/>
          <w:sz w:val="28"/>
          <w:szCs w:val="28"/>
        </w:rPr>
      </w:pPr>
    </w:p>
    <w:p w14:paraId="422FE771" w14:textId="7BDF75EB" w:rsidR="00A523D1" w:rsidRDefault="0063582A">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w:t>
      </w:r>
      <w:r w:rsidR="007E631E" w:rsidRPr="007E631E">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 Үлгілерді алу нүктелері: </w:t>
      </w:r>
      <w:r w:rsidR="009E01CA" w:rsidRPr="009E01CA">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-Қызылқайрат, </w:t>
      </w:r>
      <w:r w:rsidR="009E01CA">
        <w:rPr>
          <w:rFonts w:ascii="Times New Roman" w:eastAsia="Times New Roman" w:hAnsi="Times New Roman" w:cs="Times New Roman"/>
          <w:sz w:val="28"/>
          <w:szCs w:val="28"/>
        </w:rPr>
        <w:t>ә</w:t>
      </w:r>
      <w:r>
        <w:rPr>
          <w:rFonts w:ascii="Times New Roman" w:eastAsia="Times New Roman" w:hAnsi="Times New Roman" w:cs="Times New Roman"/>
          <w:sz w:val="28"/>
          <w:szCs w:val="28"/>
        </w:rPr>
        <w:t xml:space="preserve">-Белбұлақ, </w:t>
      </w:r>
      <w:r w:rsidR="009E01CA">
        <w:rPr>
          <w:rFonts w:ascii="Times New Roman" w:eastAsia="Times New Roman" w:hAnsi="Times New Roman" w:cs="Times New Roman"/>
          <w:sz w:val="28"/>
          <w:szCs w:val="28"/>
        </w:rPr>
        <w:t>б</w:t>
      </w:r>
      <w:r>
        <w:rPr>
          <w:rFonts w:ascii="Times New Roman" w:eastAsia="Times New Roman" w:hAnsi="Times New Roman" w:cs="Times New Roman"/>
          <w:sz w:val="28"/>
          <w:szCs w:val="28"/>
        </w:rPr>
        <w:t xml:space="preserve">-Амангелді №1, </w:t>
      </w:r>
      <w:r w:rsidR="009E01CA">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-Амангелді №2, </w:t>
      </w:r>
      <w:r w:rsidR="009E01CA">
        <w:rPr>
          <w:rFonts w:ascii="Times New Roman" w:eastAsia="Times New Roman" w:hAnsi="Times New Roman" w:cs="Times New Roman"/>
          <w:sz w:val="28"/>
          <w:szCs w:val="28"/>
        </w:rPr>
        <w:t>г</w:t>
      </w:r>
      <w:r>
        <w:rPr>
          <w:rFonts w:ascii="Times New Roman" w:eastAsia="Times New Roman" w:hAnsi="Times New Roman" w:cs="Times New Roman"/>
          <w:sz w:val="28"/>
          <w:szCs w:val="28"/>
        </w:rPr>
        <w:t xml:space="preserve">-Бесқайнар,  </w:t>
      </w:r>
      <w:r w:rsidR="009E01CA">
        <w:rPr>
          <w:rFonts w:ascii="Times New Roman" w:eastAsia="Times New Roman" w:hAnsi="Times New Roman" w:cs="Times New Roman"/>
          <w:sz w:val="28"/>
          <w:szCs w:val="28"/>
        </w:rPr>
        <w:t>д</w:t>
      </w:r>
      <w:r>
        <w:rPr>
          <w:rFonts w:ascii="Times New Roman" w:eastAsia="Times New Roman" w:hAnsi="Times New Roman" w:cs="Times New Roman"/>
          <w:sz w:val="28"/>
          <w:szCs w:val="28"/>
        </w:rPr>
        <w:t>-Басшы</w:t>
      </w:r>
      <w:r w:rsidR="00040365">
        <w:rPr>
          <w:rFonts w:ascii="Times New Roman" w:eastAsia="Times New Roman" w:hAnsi="Times New Roman" w:cs="Times New Roman"/>
          <w:sz w:val="28"/>
          <w:szCs w:val="28"/>
        </w:rPr>
        <w:t xml:space="preserve"> бақылау</w:t>
      </w:r>
    </w:p>
    <w:p w14:paraId="42CEA4FB" w14:textId="77777777" w:rsidR="00A523D1" w:rsidRPr="00B111C3" w:rsidRDefault="00A523D1" w:rsidP="0006735B">
      <w:pPr>
        <w:spacing w:after="0" w:line="240" w:lineRule="auto"/>
        <w:jc w:val="both"/>
        <w:rPr>
          <w:rFonts w:ascii="Times New Roman" w:eastAsia="Times New Roman" w:hAnsi="Times New Roman" w:cs="Times New Roman"/>
          <w:sz w:val="28"/>
          <w:szCs w:val="28"/>
        </w:rPr>
      </w:pPr>
    </w:p>
    <w:p w14:paraId="0C9BFD3D"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Зерттеу объектілері ретінде хлорорганикалық пестицидтермен ластанған топырақ үлгілерінен бөлініп алынған микроорганизм штамдары қолданылды:</w:t>
      </w:r>
    </w:p>
    <w:p w14:paraId="574ECEA5" w14:textId="77777777" w:rsidR="00A523D1" w:rsidRDefault="0063582A">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Pseudomonas plecoglossicida</w:t>
      </w:r>
      <w:r>
        <w:rPr>
          <w:rFonts w:ascii="Times New Roman" w:eastAsia="Times New Roman" w:hAnsi="Times New Roman" w:cs="Times New Roman"/>
          <w:color w:val="000000"/>
          <w:sz w:val="28"/>
          <w:szCs w:val="28"/>
        </w:rPr>
        <w:t xml:space="preserve"> K2 (OK217230);</w:t>
      </w:r>
    </w:p>
    <w:p w14:paraId="055A86B5" w14:textId="77777777" w:rsidR="00A523D1" w:rsidRDefault="0063582A">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Bacillus aryabhattai </w:t>
      </w:r>
      <w:r>
        <w:rPr>
          <w:rFonts w:ascii="Times New Roman" w:eastAsia="Times New Roman" w:hAnsi="Times New Roman" w:cs="Times New Roman"/>
          <w:color w:val="000000"/>
          <w:sz w:val="28"/>
          <w:szCs w:val="28"/>
        </w:rPr>
        <w:t xml:space="preserve">K3 (MW866565); </w:t>
      </w:r>
    </w:p>
    <w:p w14:paraId="7CEE7D68" w14:textId="77777777" w:rsidR="00A523D1" w:rsidRDefault="0063582A">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Solibacillus isronensis</w:t>
      </w:r>
      <w:r>
        <w:rPr>
          <w:rFonts w:ascii="Times New Roman" w:eastAsia="Times New Roman" w:hAnsi="Times New Roman" w:cs="Times New Roman"/>
          <w:color w:val="000000"/>
          <w:sz w:val="28"/>
          <w:szCs w:val="28"/>
        </w:rPr>
        <w:t xml:space="preserve"> KS1 (OK236011); </w:t>
      </w:r>
    </w:p>
    <w:p w14:paraId="644DECB3" w14:textId="77777777" w:rsidR="00A523D1" w:rsidRDefault="0063582A">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Pseudomonas</w:t>
      </w:r>
      <w:r>
        <w:rPr>
          <w:rFonts w:ascii="Times New Roman" w:eastAsia="Times New Roman" w:hAnsi="Times New Roman" w:cs="Times New Roman"/>
          <w:color w:val="000000"/>
          <w:sz w:val="28"/>
          <w:szCs w:val="28"/>
        </w:rPr>
        <w:t xml:space="preserve"> sp. KS2 (OL348382);</w:t>
      </w:r>
    </w:p>
    <w:p w14:paraId="1C7E7ADA" w14:textId="77777777" w:rsidR="00A523D1" w:rsidRDefault="0063582A">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Bacillus pumilus </w:t>
      </w:r>
      <w:r>
        <w:rPr>
          <w:rFonts w:ascii="Times New Roman" w:eastAsia="Times New Roman" w:hAnsi="Times New Roman" w:cs="Times New Roman"/>
          <w:color w:val="000000"/>
          <w:sz w:val="28"/>
          <w:szCs w:val="28"/>
        </w:rPr>
        <w:t>B1 (OL348383);</w:t>
      </w:r>
    </w:p>
    <w:p w14:paraId="3B3BBF48" w14:textId="77777777" w:rsidR="00A523D1" w:rsidRDefault="0063582A">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Bacillus amyloliquefaciens</w:t>
      </w:r>
      <w:r>
        <w:rPr>
          <w:rFonts w:ascii="Times New Roman" w:eastAsia="Times New Roman" w:hAnsi="Times New Roman" w:cs="Times New Roman"/>
          <w:color w:val="000000"/>
          <w:sz w:val="28"/>
          <w:szCs w:val="28"/>
        </w:rPr>
        <w:t xml:space="preserve"> B2 (OL348394);</w:t>
      </w:r>
    </w:p>
    <w:p w14:paraId="7E260EEF" w14:textId="77777777" w:rsidR="00A523D1" w:rsidRDefault="0063582A">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Bacillus subtilis</w:t>
      </w:r>
      <w:r>
        <w:rPr>
          <w:rFonts w:ascii="Times New Roman" w:eastAsia="Times New Roman" w:hAnsi="Times New Roman" w:cs="Times New Roman"/>
          <w:color w:val="000000"/>
          <w:sz w:val="28"/>
          <w:szCs w:val="28"/>
        </w:rPr>
        <w:t xml:space="preserve"> AK5 (MW866566);</w:t>
      </w:r>
    </w:p>
    <w:p w14:paraId="1517E89A" w14:textId="77777777" w:rsidR="00A523D1" w:rsidRDefault="0063582A">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Pseudomonas koreensis</w:t>
      </w:r>
      <w:r>
        <w:rPr>
          <w:rFonts w:ascii="Times New Roman" w:eastAsia="Times New Roman" w:hAnsi="Times New Roman" w:cs="Times New Roman"/>
          <w:color w:val="000000"/>
          <w:sz w:val="28"/>
          <w:szCs w:val="28"/>
        </w:rPr>
        <w:t xml:space="preserve"> AK1 (OL348403);</w:t>
      </w:r>
    </w:p>
    <w:p w14:paraId="51432680" w14:textId="77777777" w:rsidR="00A523D1" w:rsidRDefault="0063582A">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Bacillus megaterium</w:t>
      </w:r>
      <w:r>
        <w:rPr>
          <w:rFonts w:ascii="Times New Roman" w:eastAsia="Times New Roman" w:hAnsi="Times New Roman" w:cs="Times New Roman"/>
          <w:color w:val="000000"/>
          <w:sz w:val="28"/>
          <w:szCs w:val="28"/>
        </w:rPr>
        <w:t xml:space="preserve"> AS1 (OL348404);</w:t>
      </w:r>
    </w:p>
    <w:p w14:paraId="7C424670" w14:textId="30C4F692" w:rsidR="00EF05C6" w:rsidRPr="00EF05C6" w:rsidRDefault="0063582A" w:rsidP="00EF05C6">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Bacillus paramycoides</w:t>
      </w:r>
      <w:r>
        <w:rPr>
          <w:rFonts w:ascii="Times New Roman" w:eastAsia="Times New Roman" w:hAnsi="Times New Roman" w:cs="Times New Roman"/>
          <w:color w:val="000000"/>
          <w:sz w:val="28"/>
          <w:szCs w:val="28"/>
        </w:rPr>
        <w:t xml:space="preserve"> SA1 (OL348439).</w:t>
      </w:r>
    </w:p>
    <w:p w14:paraId="5BA5AD2D" w14:textId="77777777" w:rsidR="00EF05C6" w:rsidRPr="00EF05C6" w:rsidRDefault="00EF05C6" w:rsidP="00EF05C6">
      <w:pPr>
        <w:pBdr>
          <w:top w:val="nil"/>
          <w:left w:val="nil"/>
          <w:bottom w:val="nil"/>
          <w:right w:val="nil"/>
          <w:between w:val="nil"/>
        </w:pBdr>
        <w:spacing w:after="0" w:line="240" w:lineRule="auto"/>
        <w:ind w:left="709"/>
        <w:jc w:val="both"/>
        <w:rPr>
          <w:rFonts w:ascii="Times New Roman" w:eastAsia="Times New Roman" w:hAnsi="Times New Roman" w:cs="Times New Roman"/>
          <w:color w:val="000000"/>
          <w:sz w:val="28"/>
          <w:szCs w:val="28"/>
        </w:rPr>
      </w:pPr>
    </w:p>
    <w:p w14:paraId="6A0998A7" w14:textId="77777777" w:rsidR="00615C46" w:rsidRDefault="00615C46">
      <w:pPr>
        <w:spacing w:after="0" w:line="240" w:lineRule="auto"/>
        <w:ind w:firstLine="709"/>
        <w:jc w:val="both"/>
        <w:rPr>
          <w:rFonts w:ascii="Times New Roman" w:eastAsia="Times New Roman" w:hAnsi="Times New Roman" w:cs="Times New Roman"/>
          <w:b/>
          <w:sz w:val="28"/>
          <w:szCs w:val="28"/>
        </w:rPr>
      </w:pPr>
    </w:p>
    <w:p w14:paraId="0E5D672A" w14:textId="4FEAC2DC" w:rsidR="00A523D1" w:rsidRDefault="0063582A">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2.2 Зерттеу материалдары</w:t>
      </w:r>
    </w:p>
    <w:p w14:paraId="304B7786"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2.2.1 Микроорганизмдерді дақылдау үшін келесі қоректік орталар қолданылды:</w:t>
      </w:r>
    </w:p>
    <w:p w14:paraId="5A350B2C" w14:textId="186DEC94"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Микроорганизмдердің жалпы санын анықтау үшін ет-пептон агар, топырақта кездесетін саңырауқұлақтарды анықтау үшін - сусло-агар, әртүрлі физиологиялық топтардың санын анықтау үшін – элективті қоректік орта қолданылады. Зең саңырауқұлақтарын санау агарлы Чапек</w:t>
      </w:r>
      <w:r w:rsidR="00787CC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-Докс</w:t>
      </w:r>
      <w:r w:rsidR="00787CC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аммонификациялаушы бактериялар қоректік заттары төмен синтетикалық агар, азотфиксациялаушы бактериялар - Эшби ортасында, аэробты целлюлозолитикалық бактериялар - Хатчинсон мен Клейтонның тығыз қоректік  орталарында анықталды.</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Микроорганизмдердің деструктивті қасиетін анықтауда – синтетикалық – минералды (М9) ортасы қолданылды.</w:t>
      </w:r>
    </w:p>
    <w:p w14:paraId="3FFA795E"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Ет – пептонды агардың құрамы (г/л): пептон – 5, NaCl - 5, етті сығынды- 1,5, ашытқы сығындысы – 1,5, агар – 15, рН - 7,4.</w:t>
      </w:r>
    </w:p>
    <w:p w14:paraId="070ED196"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Сусло-агар (Wort Agar) ортасының құрамы (г/л): балық ұнының панкреатикалық гидролизаты - 12, ферментативті құрғақ пептон – 12, NaCl - 6, агар – 15, </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рН – 4,8.</w:t>
      </w:r>
    </w:p>
    <w:p w14:paraId="5E8B1113"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bookmarkStart w:id="14" w:name="_heading=h.2et92p0" w:colFirst="0" w:colLast="0"/>
      <w:bookmarkEnd w:id="14"/>
      <w:r>
        <w:rPr>
          <w:rFonts w:ascii="Times New Roman" w:eastAsia="Times New Roman" w:hAnsi="Times New Roman" w:cs="Times New Roman"/>
          <w:color w:val="000000"/>
          <w:sz w:val="28"/>
          <w:szCs w:val="28"/>
        </w:rPr>
        <w:t>Чапек-Докс (Czapek–Dox) ортасының құрамы (г/л):</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сахароза - 30, NaNO</w:t>
      </w:r>
      <w:r>
        <w:rPr>
          <w:rFonts w:ascii="Times New Roman" w:eastAsia="Times New Roman" w:hAnsi="Times New Roman" w:cs="Times New Roman"/>
          <w:color w:val="000000"/>
          <w:sz w:val="28"/>
          <w:szCs w:val="28"/>
          <w:vertAlign w:val="subscript"/>
        </w:rPr>
        <w:t xml:space="preserve">3 </w:t>
      </w:r>
      <w:r>
        <w:rPr>
          <w:rFonts w:ascii="Times New Roman" w:eastAsia="Times New Roman" w:hAnsi="Times New Roman" w:cs="Times New Roman"/>
          <w:color w:val="000000"/>
          <w:sz w:val="28"/>
          <w:szCs w:val="28"/>
        </w:rPr>
        <w:t>- 2, K</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HPO</w:t>
      </w:r>
      <w:r>
        <w:rPr>
          <w:rFonts w:ascii="Times New Roman" w:eastAsia="Times New Roman" w:hAnsi="Times New Roman" w:cs="Times New Roman"/>
          <w:color w:val="000000"/>
          <w:sz w:val="28"/>
          <w:szCs w:val="28"/>
          <w:vertAlign w:val="subscript"/>
        </w:rPr>
        <w:t>4</w:t>
      </w:r>
      <w:r>
        <w:rPr>
          <w:rFonts w:ascii="Times New Roman" w:eastAsia="Times New Roman" w:hAnsi="Times New Roman" w:cs="Times New Roman"/>
          <w:color w:val="000000"/>
          <w:sz w:val="28"/>
          <w:szCs w:val="28"/>
        </w:rPr>
        <w:t xml:space="preserve"> - 1, MgSO</w:t>
      </w:r>
      <w:r>
        <w:rPr>
          <w:rFonts w:ascii="Times New Roman" w:eastAsia="Times New Roman" w:hAnsi="Times New Roman" w:cs="Times New Roman"/>
          <w:color w:val="000000"/>
          <w:sz w:val="28"/>
          <w:szCs w:val="28"/>
          <w:vertAlign w:val="subscript"/>
        </w:rPr>
        <w:t>4</w:t>
      </w:r>
      <w:r>
        <w:rPr>
          <w:rFonts w:ascii="Times New Roman" w:eastAsia="Times New Roman" w:hAnsi="Times New Roman" w:cs="Times New Roman"/>
          <w:color w:val="000000"/>
          <w:sz w:val="28"/>
          <w:szCs w:val="28"/>
        </w:rPr>
        <w:t xml:space="preserve"> - 0,5, KCl - 0,5, FeSO</w:t>
      </w:r>
      <w:r>
        <w:rPr>
          <w:rFonts w:ascii="Times New Roman" w:eastAsia="Times New Roman" w:hAnsi="Times New Roman" w:cs="Times New Roman"/>
          <w:color w:val="000000"/>
          <w:sz w:val="28"/>
          <w:szCs w:val="28"/>
          <w:vertAlign w:val="subscript"/>
        </w:rPr>
        <w:t>4</w:t>
      </w:r>
      <w:r>
        <w:rPr>
          <w:rFonts w:ascii="Times New Roman" w:eastAsia="Times New Roman" w:hAnsi="Times New Roman" w:cs="Times New Roman"/>
          <w:color w:val="000000"/>
          <w:sz w:val="28"/>
          <w:szCs w:val="28"/>
        </w:rPr>
        <w:t xml:space="preserve"> - 0,01, агар - 15, рН 7,3.</w:t>
      </w:r>
    </w:p>
    <w:p w14:paraId="181AFED7"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bookmarkStart w:id="15" w:name="_heading=h.tyjcwt" w:colFirst="0" w:colLast="0"/>
      <w:bookmarkEnd w:id="15"/>
      <w:r>
        <w:rPr>
          <w:rFonts w:ascii="Times New Roman" w:eastAsia="Times New Roman" w:hAnsi="Times New Roman" w:cs="Times New Roman"/>
          <w:color w:val="000000"/>
          <w:sz w:val="28"/>
          <w:szCs w:val="28"/>
        </w:rPr>
        <w:t>Синтетикалық агар (SNA medium) ортасының құрамы (г/л):  KH</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PO</w:t>
      </w:r>
      <w:r>
        <w:rPr>
          <w:rFonts w:ascii="Times New Roman" w:eastAsia="Times New Roman" w:hAnsi="Times New Roman" w:cs="Times New Roman"/>
          <w:color w:val="000000"/>
          <w:sz w:val="28"/>
          <w:szCs w:val="28"/>
          <w:vertAlign w:val="subscript"/>
        </w:rPr>
        <w:t>4</w:t>
      </w:r>
      <w:r>
        <w:rPr>
          <w:rFonts w:ascii="Times New Roman" w:eastAsia="Times New Roman" w:hAnsi="Times New Roman" w:cs="Times New Roman"/>
          <w:color w:val="000000"/>
          <w:sz w:val="28"/>
          <w:szCs w:val="28"/>
        </w:rPr>
        <w:t xml:space="preserve"> - 1, KNO</w:t>
      </w:r>
      <w:r>
        <w:rPr>
          <w:rFonts w:ascii="Times New Roman" w:eastAsia="Times New Roman" w:hAnsi="Times New Roman" w:cs="Times New Roman"/>
          <w:color w:val="000000"/>
          <w:sz w:val="28"/>
          <w:szCs w:val="28"/>
          <w:vertAlign w:val="subscript"/>
        </w:rPr>
        <w:t>3</w:t>
      </w:r>
      <w:r>
        <w:rPr>
          <w:rFonts w:ascii="Times New Roman" w:eastAsia="Times New Roman" w:hAnsi="Times New Roman" w:cs="Times New Roman"/>
          <w:color w:val="000000"/>
          <w:sz w:val="28"/>
          <w:szCs w:val="28"/>
        </w:rPr>
        <w:t xml:space="preserve"> – 1, MgSO</w:t>
      </w:r>
      <w:r>
        <w:rPr>
          <w:rFonts w:ascii="Times New Roman" w:eastAsia="Times New Roman" w:hAnsi="Times New Roman" w:cs="Times New Roman"/>
          <w:color w:val="000000"/>
          <w:sz w:val="28"/>
          <w:szCs w:val="28"/>
          <w:vertAlign w:val="subscript"/>
        </w:rPr>
        <w:t>4</w:t>
      </w:r>
      <w:r>
        <w:rPr>
          <w:rFonts w:ascii="Times New Roman" w:eastAsia="Times New Roman" w:hAnsi="Times New Roman" w:cs="Times New Roman"/>
          <w:color w:val="000000"/>
          <w:sz w:val="28"/>
          <w:szCs w:val="28"/>
        </w:rPr>
        <w:t>-7H</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O - 0.5, KCl - 0.5, глюкоза - 0.2, сахароза - 0.5,</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рН – 6,5.</w:t>
      </w:r>
    </w:p>
    <w:p w14:paraId="5EAF3806"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Эшби ортасында (Ashby) ортасының құрамы (г/л):</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сахароза - 20, K</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SO</w:t>
      </w:r>
      <w:r>
        <w:rPr>
          <w:rFonts w:ascii="Times New Roman" w:eastAsia="Times New Roman" w:hAnsi="Times New Roman" w:cs="Times New Roman"/>
          <w:color w:val="000000"/>
          <w:sz w:val="28"/>
          <w:szCs w:val="28"/>
          <w:vertAlign w:val="subscript"/>
        </w:rPr>
        <w:t>4</w:t>
      </w:r>
      <w:r>
        <w:rPr>
          <w:rFonts w:ascii="Times New Roman" w:eastAsia="Times New Roman" w:hAnsi="Times New Roman" w:cs="Times New Roman"/>
          <w:color w:val="000000"/>
          <w:sz w:val="28"/>
          <w:szCs w:val="28"/>
        </w:rPr>
        <w:t>- 0.2, K</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HPO</w:t>
      </w:r>
      <w:r>
        <w:rPr>
          <w:rFonts w:ascii="Times New Roman" w:eastAsia="Times New Roman" w:hAnsi="Times New Roman" w:cs="Times New Roman"/>
          <w:color w:val="000000"/>
          <w:sz w:val="28"/>
          <w:szCs w:val="28"/>
          <w:vertAlign w:val="subscript"/>
        </w:rPr>
        <w:t>4</w:t>
      </w:r>
      <w:r>
        <w:rPr>
          <w:rFonts w:ascii="Times New Roman" w:eastAsia="Times New Roman" w:hAnsi="Times New Roman" w:cs="Times New Roman"/>
          <w:color w:val="000000"/>
          <w:sz w:val="28"/>
          <w:szCs w:val="28"/>
        </w:rPr>
        <w:t xml:space="preserve"> – 0.2, CaCO</w:t>
      </w:r>
      <w:r>
        <w:rPr>
          <w:rFonts w:ascii="Times New Roman" w:eastAsia="Times New Roman" w:hAnsi="Times New Roman" w:cs="Times New Roman"/>
          <w:color w:val="000000"/>
          <w:sz w:val="28"/>
          <w:szCs w:val="28"/>
          <w:vertAlign w:val="subscript"/>
        </w:rPr>
        <w:t>3</w:t>
      </w:r>
      <w:r>
        <w:rPr>
          <w:rFonts w:ascii="Times New Roman" w:eastAsia="Times New Roman" w:hAnsi="Times New Roman" w:cs="Times New Roman"/>
          <w:color w:val="000000"/>
          <w:sz w:val="28"/>
          <w:szCs w:val="28"/>
        </w:rPr>
        <w:t xml:space="preserve"> - 5, MgSO</w:t>
      </w:r>
      <w:r>
        <w:rPr>
          <w:rFonts w:ascii="Times New Roman" w:eastAsia="Times New Roman" w:hAnsi="Times New Roman" w:cs="Times New Roman"/>
          <w:color w:val="000000"/>
          <w:sz w:val="28"/>
          <w:szCs w:val="28"/>
          <w:vertAlign w:val="subscript"/>
        </w:rPr>
        <w:t>4</w:t>
      </w:r>
      <w:r>
        <w:rPr>
          <w:rFonts w:ascii="Times New Roman" w:eastAsia="Times New Roman" w:hAnsi="Times New Roman" w:cs="Times New Roman"/>
          <w:color w:val="000000"/>
          <w:sz w:val="28"/>
          <w:szCs w:val="28"/>
        </w:rPr>
        <w:t xml:space="preserve"> - 0.2, NaCl - 0,2 г, агар - 15,</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рН – 7,0.</w:t>
      </w:r>
    </w:p>
    <w:p w14:paraId="030527AF"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Хатчинсон мен Клейтонның (Hutchinson and Clayton) ортасының құрамы (г/л): CaCl</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 xml:space="preserve"> – 0,1, FeCl</w:t>
      </w:r>
      <w:r>
        <w:rPr>
          <w:rFonts w:ascii="Times New Roman" w:eastAsia="Times New Roman" w:hAnsi="Times New Roman" w:cs="Times New Roman"/>
          <w:color w:val="000000"/>
          <w:sz w:val="28"/>
          <w:szCs w:val="28"/>
          <w:vertAlign w:val="subscript"/>
        </w:rPr>
        <w:t>3</w:t>
      </w:r>
      <w:r>
        <w:rPr>
          <w:rFonts w:ascii="Times New Roman" w:eastAsia="Times New Roman" w:hAnsi="Times New Roman" w:cs="Times New Roman"/>
          <w:color w:val="000000"/>
          <w:sz w:val="28"/>
          <w:szCs w:val="28"/>
        </w:rPr>
        <w:t xml:space="preserve"> – 0,01, K</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HPO</w:t>
      </w:r>
      <w:r>
        <w:rPr>
          <w:rFonts w:ascii="Times New Roman" w:eastAsia="Times New Roman" w:hAnsi="Times New Roman" w:cs="Times New Roman"/>
          <w:color w:val="000000"/>
          <w:sz w:val="28"/>
          <w:szCs w:val="28"/>
          <w:vertAlign w:val="subscript"/>
        </w:rPr>
        <w:t>4</w:t>
      </w:r>
      <w:r>
        <w:rPr>
          <w:rFonts w:ascii="Times New Roman" w:eastAsia="Times New Roman" w:hAnsi="Times New Roman" w:cs="Times New Roman"/>
          <w:color w:val="000000"/>
          <w:sz w:val="28"/>
          <w:szCs w:val="28"/>
        </w:rPr>
        <w:t xml:space="preserve"> -1, MgSO</w:t>
      </w:r>
      <w:r>
        <w:rPr>
          <w:rFonts w:ascii="Times New Roman" w:eastAsia="Times New Roman" w:hAnsi="Times New Roman" w:cs="Times New Roman"/>
          <w:color w:val="000000"/>
          <w:sz w:val="28"/>
          <w:szCs w:val="28"/>
          <w:vertAlign w:val="subscript"/>
        </w:rPr>
        <w:t>4</w:t>
      </w:r>
      <w:r>
        <w:rPr>
          <w:rFonts w:ascii="Times New Roman" w:eastAsia="Times New Roman" w:hAnsi="Times New Roman" w:cs="Times New Roman"/>
          <w:color w:val="000000"/>
          <w:sz w:val="28"/>
          <w:szCs w:val="28"/>
        </w:rPr>
        <w:t>·× 7H</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O -0,3, NaCl – 0,1,  NaNO</w:t>
      </w:r>
      <w:r>
        <w:rPr>
          <w:rFonts w:ascii="Times New Roman" w:eastAsia="Times New Roman" w:hAnsi="Times New Roman" w:cs="Times New Roman"/>
          <w:color w:val="000000"/>
          <w:sz w:val="28"/>
          <w:szCs w:val="28"/>
          <w:vertAlign w:val="subscript"/>
        </w:rPr>
        <w:t xml:space="preserve">3 </w:t>
      </w:r>
      <w:r>
        <w:rPr>
          <w:rFonts w:ascii="Times New Roman" w:eastAsia="Times New Roman" w:hAnsi="Times New Roman" w:cs="Times New Roman"/>
          <w:color w:val="000000"/>
          <w:sz w:val="28"/>
          <w:szCs w:val="28"/>
        </w:rPr>
        <w:t>- 2,5, агар - 15,</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рН – 7,2.</w:t>
      </w:r>
    </w:p>
    <w:p w14:paraId="77D00E75"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Синтетикалық – минералды көміртекті емес орта М9 құрамы (г/л): Na</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HPO</w:t>
      </w:r>
      <w:r>
        <w:rPr>
          <w:rFonts w:ascii="Times New Roman" w:eastAsia="Times New Roman" w:hAnsi="Times New Roman" w:cs="Times New Roman"/>
          <w:color w:val="000000"/>
          <w:sz w:val="28"/>
          <w:szCs w:val="28"/>
          <w:vertAlign w:val="subscript"/>
        </w:rPr>
        <w:t>4</w:t>
      </w:r>
      <w:r>
        <w:rPr>
          <w:rFonts w:ascii="Times New Roman" w:eastAsia="Times New Roman" w:hAnsi="Times New Roman" w:cs="Times New Roman"/>
          <w:color w:val="000000"/>
          <w:sz w:val="28"/>
          <w:szCs w:val="28"/>
        </w:rPr>
        <w:t>- 6.0, КН</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Р0</w:t>
      </w:r>
      <w:r>
        <w:rPr>
          <w:rFonts w:ascii="Times New Roman" w:eastAsia="Times New Roman" w:hAnsi="Times New Roman" w:cs="Times New Roman"/>
          <w:color w:val="000000"/>
          <w:sz w:val="28"/>
          <w:szCs w:val="28"/>
          <w:vertAlign w:val="subscript"/>
        </w:rPr>
        <w:t>4</w:t>
      </w:r>
      <w:r>
        <w:rPr>
          <w:rFonts w:ascii="Times New Roman" w:eastAsia="Times New Roman" w:hAnsi="Times New Roman" w:cs="Times New Roman"/>
          <w:color w:val="000000"/>
          <w:sz w:val="28"/>
          <w:szCs w:val="28"/>
        </w:rPr>
        <w:t>- 3,0 , NaCl - 0,5, NH</w:t>
      </w:r>
      <w:r>
        <w:rPr>
          <w:rFonts w:ascii="Times New Roman" w:eastAsia="Times New Roman" w:hAnsi="Times New Roman" w:cs="Times New Roman"/>
          <w:color w:val="000000"/>
          <w:sz w:val="28"/>
          <w:szCs w:val="28"/>
          <w:vertAlign w:val="subscript"/>
        </w:rPr>
        <w:t>4</w:t>
      </w:r>
      <w:r>
        <w:rPr>
          <w:rFonts w:ascii="Times New Roman" w:eastAsia="Times New Roman" w:hAnsi="Times New Roman" w:cs="Times New Roman"/>
          <w:color w:val="000000"/>
          <w:sz w:val="28"/>
          <w:szCs w:val="28"/>
        </w:rPr>
        <w:t>C1 - 1,0 , 2,3,5-</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трифенилтетразолий хлориді - 2, 2% агар – агар, рН - 7,0. Микроорганизмдерге қоректік ортаның </w:t>
      </w:r>
      <w:r>
        <w:rPr>
          <w:rFonts w:ascii="Times New Roman" w:eastAsia="Times New Roman" w:hAnsi="Times New Roman" w:cs="Times New Roman"/>
          <w:color w:val="000000"/>
          <w:sz w:val="28"/>
          <w:szCs w:val="28"/>
        </w:rPr>
        <w:lastRenderedPageBreak/>
        <w:t>көміртегінің (C) жалғыз көзі ретінде тұрақты органикалық қосылыстар қосылады.</w:t>
      </w:r>
    </w:p>
    <w:p w14:paraId="03C78CF4"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Хлорорганикалық пестицидтер: </w:t>
      </w:r>
    </w:p>
    <w:p w14:paraId="19772D28"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4.4-ДДЕ (дихлордифенилдихлорэтилен),</w:t>
      </w:r>
    </w:p>
    <w:p w14:paraId="0C0C1A12"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4.4-ДДД (ддихлордифенилдихлорэтан),</w:t>
      </w:r>
    </w:p>
    <w:p w14:paraId="4750E367"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4.4-ДДT (дихлордифенилтрихлорметилметан), </w:t>
      </w:r>
    </w:p>
    <w:p w14:paraId="0530CF79"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α-ГХЦГ (α-Гексахлорциклогексан), </w:t>
      </w:r>
    </w:p>
    <w:p w14:paraId="3C93FB65"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β-ГХЦГ (β-Гексахлорциклогексан), </w:t>
      </w:r>
    </w:p>
    <w:p w14:paraId="14203280" w14:textId="77777777"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γ-ГХЦГ (γ-Гексахлорциклогексан). </w:t>
      </w:r>
    </w:p>
    <w:p w14:paraId="323E260D" w14:textId="77777777" w:rsidR="00A523D1" w:rsidRDefault="00A523D1">
      <w:pPr>
        <w:spacing w:after="0" w:line="240" w:lineRule="auto"/>
        <w:ind w:firstLine="709"/>
        <w:jc w:val="both"/>
        <w:rPr>
          <w:rFonts w:ascii="Times New Roman" w:eastAsia="Times New Roman" w:hAnsi="Times New Roman" w:cs="Times New Roman"/>
          <w:b/>
          <w:sz w:val="28"/>
          <w:szCs w:val="28"/>
        </w:rPr>
      </w:pPr>
    </w:p>
    <w:p w14:paraId="15469A7D" w14:textId="77777777" w:rsidR="00A523D1" w:rsidRDefault="0063582A">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 Зерттеу әдістері</w:t>
      </w:r>
    </w:p>
    <w:p w14:paraId="50A1781D" w14:textId="77777777" w:rsidR="00A523D1" w:rsidRDefault="0063582A">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2.3.1 Тұрақты органикалық қосылыстармен ластанған аумақтардан топырақ үлгілерін алу және оларды химиялық талдау әдісі </w:t>
      </w:r>
    </w:p>
    <w:p w14:paraId="5D89CE0B"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Зерттеу жұмыстарына арналған топырақ үлгілелері Алматы қаласы, Талғар ауданында орналасқан, ескірген пестицид көмілген қоймалар маңындағы топырақ үлгілері алынады:</w:t>
      </w:r>
    </w:p>
    <w:p w14:paraId="0AB27037"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Амангелді №1 (N 43°17’57’’98, E 077°11’30’’72);</w:t>
      </w:r>
    </w:p>
    <w:p w14:paraId="7A8796E3"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Амангелді №2 (N 43°18’00’’97, E 077°12’37’’06); </w:t>
      </w:r>
    </w:p>
    <w:p w14:paraId="3EB48969"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Белбұлақ (GPS 43°19′25,95″ N 77°06′19,63″ E);</w:t>
      </w:r>
    </w:p>
    <w:p w14:paraId="2F08603B"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Бесқайнар (GPS 43°13′16,36″ ш., 77°06′49,78″ шығыс); </w:t>
      </w:r>
    </w:p>
    <w:p w14:paraId="6F607E2A"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Қызылқайрат (GPS 43°17′58,78″ N 77°11′39,60″ E);</w:t>
      </w:r>
    </w:p>
    <w:p w14:paraId="63D4FD14"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Бақылау Басшы (GPS 44°09′03.00″N 78°46′06.00″ E).</w:t>
      </w:r>
    </w:p>
    <w:p w14:paraId="7CFDD0CA" w14:textId="55B50FD8"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Топырақ сынамаларын алу МемСТ </w:t>
      </w:r>
      <w:r w:rsidR="00F80BC1" w:rsidRPr="00F80BC1">
        <w:rPr>
          <w:rFonts w:ascii="Times New Roman" w:eastAsia="Times New Roman" w:hAnsi="Times New Roman" w:cs="Times New Roman"/>
          <w:sz w:val="28"/>
          <w:szCs w:val="28"/>
        </w:rPr>
        <w:t xml:space="preserve">26213-91 </w:t>
      </w:r>
      <w:r>
        <w:rPr>
          <w:rFonts w:ascii="Times New Roman" w:eastAsia="Times New Roman" w:hAnsi="Times New Roman" w:cs="Times New Roman"/>
          <w:sz w:val="28"/>
          <w:szCs w:val="28"/>
        </w:rPr>
        <w:t>бойынша жүргізілді, стандартты конверт әдісі арқылы: 6 топырақ үлгілерінің сынамалары алынды. Сынақ алаңы 5 м 0-0,6 м тереңдікте және аралас болып келеді. Зерттеу жұмыстарына жиналған топырақ үлгілері залалсыздандырылған ыдыста 4–5°С температурада және 24 сағаттан аралығында (МемСТ</w:t>
      </w:r>
      <w:r w:rsidR="00934EFA">
        <w:rPr>
          <w:rFonts w:ascii="Times New Roman" w:eastAsia="Times New Roman" w:hAnsi="Times New Roman" w:cs="Times New Roman"/>
          <w:sz w:val="28"/>
          <w:szCs w:val="28"/>
        </w:rPr>
        <w:t xml:space="preserve"> </w:t>
      </w:r>
      <w:r w:rsidR="00934EFA" w:rsidRPr="00647645">
        <w:rPr>
          <w:rFonts w:ascii="Times New Roman" w:eastAsia="Times New Roman" w:hAnsi="Times New Roman" w:cs="Times New Roman"/>
          <w:sz w:val="28"/>
          <w:szCs w:val="28"/>
        </w:rPr>
        <w:t>26213-91</w:t>
      </w:r>
      <w:r>
        <w:rPr>
          <w:rFonts w:ascii="Times New Roman" w:eastAsia="Times New Roman" w:hAnsi="Times New Roman" w:cs="Times New Roman"/>
          <w:sz w:val="28"/>
          <w:szCs w:val="28"/>
        </w:rPr>
        <w:t>) зертханаға жеткізілді. Топырақ үлгілерін тығыз таза қағазға салып, майда тастардан және өсімдіктік үгінділері мен басқа да қоспалардан тазартылды. Топырақ үлгілерінің ірі түйірлері фарфорлы ұнтақтағыш ыдыстарда араластырылып, ұнтақталады. Жақсылап араластарылған біркелкі топырақ үлгілерін төртбұрыш таза қағазға салып, шпательмен төрт бөлікке (үшбұрыштарға) бөлінеді. Қарама-қарсы үшбұрыштардан алынған топырақ үлгілері алынып тастайды, және қалған екі үлгі бір-біріне қосылып, араластырылады және төрт бірдей бөліктерге бөлінеді. Зерттелетін топырақ үлгілері 0,5 кг дейін жеткізілді. Инокуляция процесінің алдында топырақ үлгілері  беті стерильді қағазбен жабылған, d = 3 мм болатын елегіштен өткізілді</w:t>
      </w:r>
      <w:r w:rsidR="001C1CE1" w:rsidRPr="001C1CE1">
        <w:rPr>
          <w:rFonts w:ascii="Times New Roman" w:eastAsia="Times New Roman" w:hAnsi="Times New Roman" w:cs="Times New Roman"/>
          <w:sz w:val="28"/>
          <w:szCs w:val="28"/>
        </w:rPr>
        <w:t xml:space="preserve"> [230]</w:t>
      </w:r>
      <w:r>
        <w:rPr>
          <w:rFonts w:ascii="Times New Roman" w:eastAsia="Times New Roman" w:hAnsi="Times New Roman" w:cs="Times New Roman"/>
          <w:sz w:val="28"/>
          <w:szCs w:val="28"/>
        </w:rPr>
        <w:t>.</w:t>
      </w:r>
    </w:p>
    <w:p w14:paraId="303FBE22" w14:textId="51DD9B1A" w:rsidR="00A523D1" w:rsidRPr="001C1CE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Топырақ үлгілерінің микробтық алуантүрлілігін анықтау мақсатында 1–10 г топырақ сынамалары қажет. Бірінші сұйылту залалсыздандырылған құбыр сумен 1:10 (1 г топырақ : 10 мл H</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O) қатынасында алынды</w:t>
      </w:r>
      <w:r w:rsidR="001C1CE1" w:rsidRPr="001C1CE1">
        <w:rPr>
          <w:rFonts w:ascii="Times New Roman" w:eastAsia="Times New Roman" w:hAnsi="Times New Roman" w:cs="Times New Roman"/>
          <w:sz w:val="28"/>
          <w:szCs w:val="28"/>
        </w:rPr>
        <w:t xml:space="preserve"> [231]</w:t>
      </w:r>
      <w:r w:rsidR="001C1CE1">
        <w:rPr>
          <w:rFonts w:ascii="Times New Roman" w:eastAsia="Times New Roman" w:hAnsi="Times New Roman" w:cs="Times New Roman"/>
          <w:sz w:val="28"/>
          <w:szCs w:val="28"/>
        </w:rPr>
        <w:t>.</w:t>
      </w:r>
    </w:p>
    <w:p w14:paraId="186DF5CC"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Топырақ үлгілерінің микрофлорасын зерттеу дәстүрлі микробиологиялық және заманауи Illumina NGS метагеномды талдау әдістер арқылы жүргізілді. Дайындалған топырақ сұйылтуларын әртүрлі қоректік орталарға егу арқылы, бактериологиялық әдіс және тікелей микроскопия әдісі арқылы зерттелді. </w:t>
      </w:r>
    </w:p>
    <w:p w14:paraId="4D7B459C" w14:textId="77777777" w:rsidR="00A523D1" w:rsidRDefault="00A523D1">
      <w:pPr>
        <w:spacing w:after="0" w:line="240" w:lineRule="auto"/>
        <w:ind w:firstLine="709"/>
        <w:jc w:val="both"/>
        <w:rPr>
          <w:rFonts w:ascii="Times New Roman" w:eastAsia="Times New Roman" w:hAnsi="Times New Roman" w:cs="Times New Roman"/>
          <w:sz w:val="28"/>
          <w:szCs w:val="28"/>
        </w:rPr>
      </w:pPr>
    </w:p>
    <w:p w14:paraId="0D2A5BD9" w14:textId="77777777" w:rsidR="00A523D1" w:rsidRDefault="0063582A">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2.3.1.1 Тұрақты органикалық қосылыстармен ластанған топырақ үлгілерінің химиялық талдау </w:t>
      </w:r>
    </w:p>
    <w:p w14:paraId="2D125612"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Тұрақты органикалық қосылыстармен ластанған топырақ үлгілерінің химиялық анализі ЖШС «Ғылыми аналитикалық орталығында» жүргізілді.</w:t>
      </w:r>
    </w:p>
    <w:p w14:paraId="337CB9E5"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Хлорорганикалық пестицидтердің құрамы (ХОП): ГХБ, α-ГХЦГ, β ГХЦГ, γ-ГХЦГ, δ-ГХЦГ, гептахлор, альдрин, кельтан, гептахлорэпоксид, хлордан, эндосульфан 1, ДДТ, ДДЭ, 4,4-ДДД, 2,4- ДДД, дельдрин, хлорбензилат, эндрин, эндосульфан 2, эндрин альдегид, эндосульфан сульфат, дибутилэндан, метоксихлор, гексабромбензол және ауыр металдар (АМ): мырыш, кадмий, кобальт, қорғасын, мышьяк, никель, мыс, хром анықталды. Хлорорганикалық пестицидтер ҚР  Мемлекеттік стандарты 2011-2010; 2131-2011 бойынша электронды ұстағыш детекторы бар капиллярлық газ хроматографиясында (Agilent Technologies  6890N газды храматографы) анықталды. </w:t>
      </w:r>
    </w:p>
    <w:p w14:paraId="52F4595C"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Хроматографты жұмысқа дайындығын пайдалану ҚР СТ 2011-2010 мемлекеттік стандарт нұсқаулығы бойынша жүргізіледі.</w:t>
      </w:r>
    </w:p>
    <w:p w14:paraId="03151018"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Химиялық талдауға дайындық </w:t>
      </w:r>
    </w:p>
    <w:p w14:paraId="5A170AE3" w14:textId="26A72842"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Н-гександы тазарту. Н-гександы (2/3 колба) бірінші және соңғы айдау үлесін алып тастай отырып, кондырғының көмегімен айдайды. Алынган н-гексанньң тазалығын газды хроматографтың көмегімен аныктайды. Бұл үшін 50 см</w:t>
      </w:r>
      <w:r>
        <w:rPr>
          <w:rFonts w:ascii="Times New Roman" w:eastAsia="Times New Roman" w:hAnsi="Times New Roman" w:cs="Times New Roman"/>
          <w:sz w:val="28"/>
          <w:szCs w:val="28"/>
          <w:vertAlign w:val="superscript"/>
        </w:rPr>
        <w:t>3</w:t>
      </w:r>
      <w:r>
        <w:rPr>
          <w:rFonts w:ascii="Times New Roman" w:eastAsia="Times New Roman" w:hAnsi="Times New Roman" w:cs="Times New Roman"/>
          <w:sz w:val="28"/>
          <w:szCs w:val="28"/>
        </w:rPr>
        <w:t xml:space="preserve"> сыйымдылыктағы конустық колбаға 10 см</w:t>
      </w:r>
      <w:r>
        <w:rPr>
          <w:rFonts w:ascii="Times New Roman" w:eastAsia="Times New Roman" w:hAnsi="Times New Roman" w:cs="Times New Roman"/>
          <w:sz w:val="28"/>
          <w:szCs w:val="28"/>
          <w:vertAlign w:val="superscript"/>
        </w:rPr>
        <w:t>3</w:t>
      </w:r>
      <w:r>
        <w:rPr>
          <w:rFonts w:ascii="Times New Roman" w:eastAsia="Times New Roman" w:hAnsi="Times New Roman" w:cs="Times New Roman"/>
          <w:sz w:val="28"/>
          <w:szCs w:val="28"/>
        </w:rPr>
        <w:t xml:space="preserve"> алынған н-гександы және ауа немесе азот тоғында 65°С температура кезінде колба қыздырғышта 3 см</w:t>
      </w:r>
      <w:r>
        <w:rPr>
          <w:rFonts w:ascii="Times New Roman" w:eastAsia="Times New Roman" w:hAnsi="Times New Roman" w:cs="Times New Roman"/>
          <w:sz w:val="28"/>
          <w:szCs w:val="28"/>
          <w:vertAlign w:val="superscript"/>
        </w:rPr>
        <w:t>3</w:t>
      </w:r>
      <w:r>
        <w:rPr>
          <w:rFonts w:ascii="Times New Roman" w:eastAsia="Times New Roman" w:hAnsi="Times New Roman" w:cs="Times New Roman"/>
          <w:sz w:val="28"/>
          <w:szCs w:val="28"/>
        </w:rPr>
        <w:t xml:space="preserve"> көлемге дейін булайды. Сығынды калдығын 10 см сыйымдылыктағы мөлшерлегіш түтікте кайта салады және 1 см көлемге дейін булайды. Алынған сынаманы хроматографиялау жағдайында талдайды</w:t>
      </w:r>
      <w:r w:rsidR="00953931" w:rsidRPr="00160EB0">
        <w:rPr>
          <w:rFonts w:ascii="Times New Roman" w:eastAsia="Times New Roman" w:hAnsi="Times New Roman" w:cs="Times New Roman"/>
          <w:sz w:val="28"/>
          <w:szCs w:val="28"/>
        </w:rPr>
        <w:t xml:space="preserve"> </w:t>
      </w:r>
      <w:r w:rsidR="00953931" w:rsidRPr="001C1CE1">
        <w:rPr>
          <w:rFonts w:ascii="Times New Roman" w:eastAsia="Times New Roman" w:hAnsi="Times New Roman" w:cs="Times New Roman"/>
          <w:sz w:val="28"/>
          <w:szCs w:val="28"/>
        </w:rPr>
        <w:t xml:space="preserve"> [23</w:t>
      </w:r>
      <w:r w:rsidR="00953931" w:rsidRPr="00160EB0">
        <w:rPr>
          <w:rFonts w:ascii="Times New Roman" w:eastAsia="Times New Roman" w:hAnsi="Times New Roman" w:cs="Times New Roman"/>
          <w:sz w:val="28"/>
          <w:szCs w:val="28"/>
        </w:rPr>
        <w:t>2</w:t>
      </w:r>
      <w:r w:rsidR="00953931" w:rsidRPr="001C1CE1">
        <w:rPr>
          <w:rFonts w:ascii="Times New Roman" w:eastAsia="Times New Roman" w:hAnsi="Times New Roman" w:cs="Times New Roman"/>
          <w:sz w:val="28"/>
          <w:szCs w:val="28"/>
        </w:rPr>
        <w:t>]</w:t>
      </w:r>
      <w:r w:rsidR="0095393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410979B6"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Н-гексан хлорорганикалык пестицидтерді анықтауға кедергі жасайтын қосындылардың пиктерін хроматограммада пайда болмайтын жағдайда талдау үшін жарамды және тазартылған деп саналады. </w:t>
      </w:r>
    </w:p>
    <w:p w14:paraId="238F2465"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Хромды қоспаны дайындау </w:t>
      </w:r>
    </w:p>
    <w:p w14:paraId="4573F209"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Хромды қоспаны дайындау үшін фарфор стаканына 50 г eкi хром қышқылды калийді құяды және 1 дм</w:t>
      </w:r>
      <w:r>
        <w:rPr>
          <w:rFonts w:ascii="Times New Roman" w:eastAsia="Times New Roman" w:hAnsi="Times New Roman" w:cs="Times New Roman"/>
          <w:sz w:val="28"/>
          <w:szCs w:val="28"/>
          <w:vertAlign w:val="superscript"/>
        </w:rPr>
        <w:t>3</w:t>
      </w:r>
      <w:r>
        <w:rPr>
          <w:rFonts w:ascii="Times New Roman" w:eastAsia="Times New Roman" w:hAnsi="Times New Roman" w:cs="Times New Roman"/>
          <w:sz w:val="28"/>
          <w:szCs w:val="28"/>
        </w:rPr>
        <w:t xml:space="preserve"> кұнарланған күкірт қышқылы бөліктері бойынша мұқият араластыра отырып ақырын құйылады. Хром коспасын шыныдан алынған ыдыста сактайды. Хром қоспасын сақтау мерзімі шектеусіз.</w:t>
      </w:r>
    </w:p>
    <w:p w14:paraId="0C1917B8"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Газды хроматографты дайындау </w:t>
      </w:r>
    </w:p>
    <w:p w14:paraId="39AF9628"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Хроматографиялык бағаналарды дайындау </w:t>
      </w:r>
    </w:p>
    <w:p w14:paraId="20204BBC"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Алдын ала хром коспасымен жуылған, этил спиртімен, содан кейін диэтилді эфирмен дайындалған құрғақ шыны бағаналы вакуумды немесе су сорғалап ағатын сорғыштың көмегімен қондырмамен толтырады. Термостатта орнатылган хроматографиялық бағана жұмыс алдында мынадай режимде салкындатады: 100°С кезінде 2 сағ; 150°С кезінде 2 сағ; 200°С кезінде 4 сағ; 220°С кезінде 4 сағ. Салқындату кезінде бағана детектордан ажыратылуы тиіс. Салқындатуды бағаналарды ауыстыру кезінде, сондай-ақ жұмысқа ұзақ ұзақ үзілістерден кейін жүргізген жөн. Салқындату аяқталған соң бағананы салкындатады, детекторга қосады және хроматографты жұмыс режиміне шығарады. </w:t>
      </w:r>
    </w:p>
    <w:p w14:paraId="12061E8D" w14:textId="77777777" w:rsidR="00A523D1" w:rsidRDefault="00A523D1">
      <w:pPr>
        <w:spacing w:after="0" w:line="240" w:lineRule="auto"/>
        <w:ind w:firstLine="709"/>
        <w:jc w:val="both"/>
        <w:rPr>
          <w:rFonts w:ascii="Times New Roman" w:eastAsia="Times New Roman" w:hAnsi="Times New Roman" w:cs="Times New Roman"/>
          <w:sz w:val="28"/>
          <w:szCs w:val="28"/>
        </w:rPr>
      </w:pPr>
    </w:p>
    <w:p w14:paraId="0363B9E5" w14:textId="77777777" w:rsidR="009F3A54" w:rsidRPr="009F3A54" w:rsidRDefault="0063582A">
      <w:pPr>
        <w:spacing w:after="0" w:line="24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2.3.2 </w:t>
      </w:r>
      <w:r w:rsidR="009F3A54" w:rsidRPr="009F3A54">
        <w:rPr>
          <w:rFonts w:ascii="Times New Roman" w:eastAsia="Times New Roman" w:hAnsi="Times New Roman" w:cs="Times New Roman"/>
          <w:b/>
          <w:sz w:val="28"/>
          <w:szCs w:val="28"/>
        </w:rPr>
        <w:t>Пестицидтермен ластанған топырақ үлгілерінің микробтық алуантүрлілігін метагеномды талдау және микробиологиялық зерттеу әдісі</w:t>
      </w:r>
    </w:p>
    <w:p w14:paraId="0A41A6AB" w14:textId="586059D9"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Хлорорганикалық пестицидтермен ластанған топырақ үлгілерінің микроорганизмдерінің қауымдастығы заманауи Illumina NGS метагеномды әдіс арқылы зерттелді.  Зерттеу жұмысы Қытай Халық Республикасының  (ҚХР) молекулалық биология зертханасында жасалды.</w:t>
      </w:r>
    </w:p>
    <w:p w14:paraId="13A394DD" w14:textId="77777777"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Табиғи жағдайда тіршілік ететін микроорганизмдердің 99% - ы зертханалық тәжірибеде қолданылатын in vitro қоректік ортада өсе алмайтыны дәлелденген. Қазіргі уақытта топырақ, минералдар және т. б. қоршаған орта объектілерінің микробтық алуантүрлілігін зерттеу үшін омикс технологияларына негізделген дәстүрлі емес әдістерді қолдануда үлкен мүмкіндіктер бар.</w:t>
      </w:r>
    </w:p>
    <w:p w14:paraId="0592923E" w14:textId="03E04A40"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ДНҚ экстракциясы және ПТР амплификация келесідей жүргізілді: </w:t>
      </w:r>
      <w:r w:rsidR="00574DDB" w:rsidRPr="00574DDB">
        <w:rPr>
          <w:rFonts w:ascii="Times New Roman" w:hAnsi="Times New Roman" w:cs="Times New Roman"/>
          <w:bCs/>
          <w:sz w:val="28"/>
          <w:szCs w:val="28"/>
          <w:lang w:eastAsia="en-US"/>
        </w:rPr>
        <w:t>Зерттеудегі микроорганизмдерден ДНҚ молкуласын бөліп алу арнайы E.Z.N.A. (Omega Bio-tek, АҚШ) стандартты жиынтығын қолдану арқлы және өндіруші фирманың нұсқаулығының көмегімен жүзеге асырылды</w:t>
      </w:r>
      <w:r>
        <w:rPr>
          <w:rFonts w:ascii="Times New Roman" w:eastAsia="Times New Roman" w:hAnsi="Times New Roman" w:cs="Times New Roman"/>
          <w:sz w:val="28"/>
          <w:szCs w:val="28"/>
        </w:rPr>
        <w:t xml:space="preserve">. </w:t>
      </w:r>
      <w:r w:rsidR="00574DDB" w:rsidRPr="00574DDB">
        <w:rPr>
          <w:rFonts w:ascii="Times New Roman" w:eastAsia="Times New Roman" w:hAnsi="Times New Roman" w:cs="Times New Roman"/>
          <w:sz w:val="28"/>
          <w:szCs w:val="28"/>
        </w:rPr>
        <w:t xml:space="preserve">ДНҚ молекуласының концентрациясы NanoDrop 2000 (Thermo Scientific, АҚШ) спектрофотометрі көмегімен және сапалық тазалығы 1% агарозды гельде электрофорез әдісі арқылы анықталды. </w:t>
      </w:r>
      <w:r>
        <w:rPr>
          <w:rFonts w:ascii="Times New Roman" w:eastAsia="Times New Roman" w:hAnsi="Times New Roman" w:cs="Times New Roman"/>
          <w:sz w:val="28"/>
          <w:szCs w:val="28"/>
        </w:rPr>
        <w:t xml:space="preserve">ПТР амплификация үшін 16S рРНҚ бактериялық генінің гипервариабельді V3-V4 аймақтарын нысанаға алу үшін 338f (5'-ACTCCTACGGGGGCAGCAGCAG-3') және 806R (5'-GGACTACHVGGGTWTCTAAT-3') праймерлері пайдаланылды. ПТР реакциялары келесі бағдарлама бойынша термоциклді ПТР жүйесін (GeneAmp 9700, АҚШ) пайдалана отырып жүргізілді: 95°С температурада 3 минут денатурация, 95°С температурада 30 секундтан 27 цикл, 55°С температурада 30 секунд жасыту (отжиг), 72°С температурада 45 секунд ұзарту және 72°С температурада соңғы ұзарту 10 минут ішінде. ПТР реакциялары 4 мкл 5× FastPfu буферінен, 2 мкл 2,5 мМ dNTP, әр праймерден 0,8 мкл (5 мкМ), 0,4 мкл FastPfu полимеразасынан және 10 нг шаблондық ДНҚ-дан тұратын 20 мкл реакция қоспасында үш қайталамда жүргізілді. Содан кейін алынған ПТР өнімдері 2% агарозды гельден алынып, өндірушінің хаттамасына сәйкес AxyPrep (Axygen Biosciences, АҚШ) гелінен ДНҚ экстракциясы жинағы арқылы одан әрі тазартылды және QuantiFluor™️-ST (PROMEGA, АҚШ) көмегімен сандық түрде анықталды. </w:t>
      </w:r>
    </w:p>
    <w:p w14:paraId="63011197" w14:textId="7BB9BE0F"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Illumina MiSeq реттілігі үшін тазартылған ампликондар эквимолярлық қатынаста біріктіріліп, Majorbio Bio-Pharm Technology Co. Ltd. (Қытай) белгілеген стандартты хаттамаларға сәйкес Illumina MiSeq платформасында (Illumina, АҚШ) жұптық секвенирленді (2 × 300). Реттілік деректерін өңдеу бірнеше қадамдарды қамтыды: өңделмеген fastq файлдары мультиплекстелген және Trimmomatic көмегімен сапалы фильтрациядан өткен, содан кейін FLASH көмегімен біріктірілген. Фильтрация критерийлеріне мыналар кірді: (I) 50 бит/с жылжымалы терезе шегінде орташа сапа көрсеткіші &lt;20 болатын сайттардағы көрсеткіштерді кесу. (II) Екі нуклеотидтің сәйкессіздігін ескере отырып, праймерлерді дәл туралау және мағынасы жоқ негіздері бар қайталымдарды жою. (III) бір-біріне сәйкес келетін тізбектер негізінде 10 ж.н. - дан астам </w:t>
      </w:r>
      <w:r>
        <w:rPr>
          <w:rFonts w:ascii="Times New Roman" w:eastAsia="Times New Roman" w:hAnsi="Times New Roman" w:cs="Times New Roman"/>
          <w:sz w:val="28"/>
          <w:szCs w:val="28"/>
        </w:rPr>
        <w:lastRenderedPageBreak/>
        <w:t xml:space="preserve">қабаттасатын тізбектерді біріктіру. Операциялық таксономиялық бірліктер (OTU) UPARSE (7.1 нұсқасы) көмегімен 97% ұқсастық шегімен топтастырылды. Химерикалық тізбектер UCHIME алгоритмі арқылы анықталды және жойылды. Әрбір 16S рРНҚ гендік тізбегінің таксономиялық жіктелуі 70% сенімділік шегі бар 16S рРНҚ Silva  (SSU123) дерекқорына негізделген RDP жіктеуіш алгоритмі арқылы орындалды. Бактериялық қауымдастықтардың барлық талдаулары Majorbio I-Sanger Cloud Platform онлайн платформасы арқылы жүргізілді </w:t>
      </w:r>
      <w:r w:rsidR="00953931" w:rsidRPr="001C1CE1">
        <w:rPr>
          <w:rFonts w:ascii="Times New Roman" w:eastAsia="Times New Roman" w:hAnsi="Times New Roman" w:cs="Times New Roman"/>
          <w:sz w:val="28"/>
          <w:szCs w:val="28"/>
        </w:rPr>
        <w:t xml:space="preserve"> [23</w:t>
      </w:r>
      <w:r w:rsidR="00953931" w:rsidRPr="00953931">
        <w:rPr>
          <w:rFonts w:ascii="Times New Roman" w:eastAsia="Times New Roman" w:hAnsi="Times New Roman" w:cs="Times New Roman"/>
          <w:sz w:val="28"/>
          <w:szCs w:val="28"/>
        </w:rPr>
        <w:t>3</w:t>
      </w:r>
      <w:r w:rsidR="00953931" w:rsidRPr="001C1CE1">
        <w:rPr>
          <w:rFonts w:ascii="Times New Roman" w:eastAsia="Times New Roman" w:hAnsi="Times New Roman" w:cs="Times New Roman"/>
          <w:sz w:val="28"/>
          <w:szCs w:val="28"/>
        </w:rPr>
        <w:t>]</w:t>
      </w:r>
      <w:r w:rsidR="0095393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hyperlink r:id="rId46">
        <w:r>
          <w:rPr>
            <w:rFonts w:ascii="Times New Roman" w:eastAsia="Times New Roman" w:hAnsi="Times New Roman" w:cs="Times New Roman"/>
            <w:color w:val="0000FF"/>
            <w:sz w:val="28"/>
            <w:szCs w:val="28"/>
            <w:u w:val="single"/>
          </w:rPr>
          <w:t>www.i-sanger.com</w:t>
        </w:r>
      </w:hyperlink>
      <w:r>
        <w:rPr>
          <w:rFonts w:ascii="Times New Roman" w:eastAsia="Times New Roman" w:hAnsi="Times New Roman" w:cs="Times New Roman"/>
          <w:sz w:val="28"/>
          <w:szCs w:val="28"/>
        </w:rPr>
        <w:t>).</w:t>
      </w:r>
    </w:p>
    <w:p w14:paraId="3B0CA91E" w14:textId="77777777" w:rsidR="00A523D1" w:rsidRDefault="00A523D1">
      <w:pPr>
        <w:spacing w:after="0" w:line="240" w:lineRule="auto"/>
        <w:ind w:firstLine="708"/>
        <w:jc w:val="both"/>
        <w:rPr>
          <w:rFonts w:ascii="Times New Roman" w:eastAsia="Times New Roman" w:hAnsi="Times New Roman" w:cs="Times New Roman"/>
          <w:b/>
          <w:sz w:val="28"/>
          <w:szCs w:val="28"/>
        </w:rPr>
      </w:pPr>
    </w:p>
    <w:p w14:paraId="0E2ED73A" w14:textId="77777777" w:rsidR="009F3A54" w:rsidRPr="009F3A54" w:rsidRDefault="0063582A" w:rsidP="009F3A54">
      <w:pPr>
        <w:spacing w:after="0" w:line="240" w:lineRule="auto"/>
        <w:ind w:firstLine="708"/>
        <w:jc w:val="both"/>
        <w:rPr>
          <w:rFonts w:ascii="Times New Roman" w:eastAsia="Times New Roman" w:hAnsi="Times New Roman" w:cs="Times New Roman"/>
          <w:bCs/>
          <w:sz w:val="28"/>
          <w:szCs w:val="28"/>
        </w:rPr>
      </w:pPr>
      <w:bookmarkStart w:id="16" w:name="_heading=h.3dy6vkm" w:colFirst="0" w:colLast="0"/>
      <w:bookmarkEnd w:id="16"/>
      <w:r w:rsidRPr="009F3A54">
        <w:rPr>
          <w:rFonts w:ascii="Times New Roman" w:eastAsia="Times New Roman" w:hAnsi="Times New Roman" w:cs="Times New Roman"/>
          <w:bCs/>
          <w:sz w:val="28"/>
          <w:szCs w:val="28"/>
        </w:rPr>
        <w:t>Тұрақты органикалық қосылыстармен ластанған топырақ үлгілерінің  микрофлорасын зерттеу және аборигенді микроорганизмдердің таза дақылдарын бөліп алу әдісі</w:t>
      </w:r>
    </w:p>
    <w:p w14:paraId="519A7D8E" w14:textId="20664341" w:rsidR="00A523D1" w:rsidRPr="009F3A54" w:rsidRDefault="0063582A" w:rsidP="009F3A54">
      <w:pPr>
        <w:spacing w:after="0" w:line="240" w:lineRule="auto"/>
        <w:ind w:firstLine="567"/>
        <w:jc w:val="both"/>
        <w:rPr>
          <w:rFonts w:ascii="Times New Roman" w:eastAsia="Times New Roman" w:hAnsi="Times New Roman" w:cs="Times New Roman"/>
          <w:bCs/>
          <w:sz w:val="28"/>
          <w:szCs w:val="28"/>
        </w:rPr>
      </w:pPr>
      <w:r w:rsidRPr="009F3A54">
        <w:rPr>
          <w:rFonts w:ascii="Times New Roman" w:eastAsia="Times New Roman" w:hAnsi="Times New Roman" w:cs="Times New Roman"/>
          <w:bCs/>
          <w:sz w:val="28"/>
          <w:szCs w:val="28"/>
        </w:rPr>
        <w:t>Топырақ үлгілелерінің микробтық пейзажын бағалау әдісі</w:t>
      </w:r>
    </w:p>
    <w:p w14:paraId="2ECF85EE"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Топырақтағы микроорганизмдердің әртүрлі топтарының сандық көрсеткіштерін, ластаушы заттарға төзімді физиологиялық топтарды анықтау және тұрақты органикалық қосылыстармен ластанған топырақ микрофлорасының микробиологиялық құрамын салыстыру үшін топырақ суспензиясын тығыз қоректік ортаға егіп, бактериологиялық Кох әдісі арқылы сұйылту жүргізілді. </w:t>
      </w:r>
    </w:p>
    <w:p w14:paraId="6A51D107"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Әдiстiң мәнi зepттeлiп oтыpғaн бeлгiлi микpoopгaнизм суспeнзиясын Пeтpи тaбaқшaсынa қaтты қopeктiк opтaғa eгiп, өскeн кoлoниялapды сaнaу бoлып тaбылaды. Кoхтың қaғидaсы бoйыншa бұндaғы әp кoлoния бip клeткaның көбeю нәтижeсi peтiндe сaнaлaды. Зepттeлeтiн суспeнзияның бeлгiлi көлeмiн қaтты қopeктiк opтaғa eгу apқылы өсiп шыққaн кoлoниялapдың сaны нeгiзiндe бaстaпқы құpaмындa қaншa микpoopгaнизм клeткaлapы бoлғaндығын aйтуғa мүмкiншiлiк бepeдi. </w:t>
      </w:r>
    </w:p>
    <w:p w14:paraId="5FCCE404"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Eгу 3 кeзeңнeн тұpaды: сұйылту дaйындaу, Пeтpи тaбaқшaсынa тығыз қopeктiк opтaлapғa oтыpғызу, өскeн кoлoниялapды сaнaу.</w:t>
      </w:r>
    </w:p>
    <w:p w14:paraId="52544B90"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Сұйылту дaйындaу. Жeкeлeнгeн кoлoниялap aлу үшiн микpoopгaнизмдep бap дaқылды нeмeсe мaтepиaлды сұйылтaды. Сұйылтуды стepилдi құбыp суындa, сұйылтудың тұpaқты кoэффицeнтiн пaйдaлaнa oтыpып дaйындaйды, әдeттe бұл кoэффицeнт 10 сaнынa тeң. Сұйылту дaйындaу үшiн стepилдi құбыp суын стepилдi құpғaқ пpoбиpкaлapғa 9 мл-дeн құяды. Oдaн кeйiн стepилдi пипeткaның көмeгiмeн aлынғaн бaстaпқы суспeнзияның 1 мл-iн 9 мл стepилдi суы бap пpoбиpкaғa құяды. </w:t>
      </w:r>
    </w:p>
    <w:p w14:paraId="06E3B28D"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Пeтpи тaбaқшaсынa eгу. Суспeнзияны бeттiк жәнe тepeңдiк әдiстepмeн eгугe бoлaды. Стepилдi пипeткaмeн сәйкeс сұйылтудың бeлгiлi көлeмiн 0,1 мл eнгiзeдi. Суспeнзияны қopeктiк opтa бeтiнe Дpигaльский шпaтeлiнiң көмeгiмeн жaяды. Тaбaқшaлapды тepмoстaтқa 28-30</w:t>
      </w:r>
      <w:r>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 xml:space="preserve">С тeмпepaтуpaсындa бipнeшe күнгe қaлдыpaды. </w:t>
      </w:r>
    </w:p>
    <w:p w14:paraId="68457987"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Өскeн кoлoниялapды сaнaу. Өсу жылдaмдығынa бaйлaнысты Пeтpи тaбaқшaсындa өскeн кoлoниялapдың сaнын дaқылдaудың 1-15 тәулiгiнeн кeйiн сaнaйды. Тaбaқшaдaғы кoлoниялapдың opтaшa сaнын aнықтaйды дa фopмулa бoйыншa 1 мл-дeгi клeткaлap сaнын eсeптeйдi (1).</w:t>
      </w:r>
    </w:p>
    <w:p w14:paraId="4C54139F" w14:textId="77777777" w:rsidR="00A523D1" w:rsidRDefault="00A523D1">
      <w:pPr>
        <w:spacing w:after="0" w:line="240" w:lineRule="auto"/>
        <w:ind w:firstLine="709"/>
        <w:jc w:val="both"/>
        <w:rPr>
          <w:rFonts w:ascii="Times New Roman" w:eastAsia="Times New Roman" w:hAnsi="Times New Roman" w:cs="Times New Roman"/>
          <w:sz w:val="28"/>
          <w:szCs w:val="28"/>
        </w:rPr>
      </w:pPr>
    </w:p>
    <w:p w14:paraId="5081A3F6" w14:textId="77777777" w:rsidR="00A523D1" w:rsidRDefault="0063582A">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object w:dxaOrig="1650" w:dyaOrig="930" w14:anchorId="6730C5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5pt;height:46.5pt" o:ole="" fillcolor="window">
            <v:imagedata r:id="rId47" o:title=""/>
          </v:shape>
          <o:OLEObject Type="Embed" ProgID="Equation.3" ShapeID="_x0000_i1025" DrawAspect="Content" ObjectID="_1778404202" r:id="rId48"/>
        </w:objec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(1)</w:t>
      </w:r>
    </w:p>
    <w:p w14:paraId="187BEF1C" w14:textId="77777777"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мұндa, М- 1 мл-дeгi микpoopгaнизм клeткaлapының сaны; a- Пeтpи тaбaқшaсындaғы микpoopгaнизмдep кoлoниясының opтaшa сaны; 10- сұйылту кoэффицeнтi; n- eгу жүpгiзiлгeн сұйылтудың peттiк сaны; v- eгугe aлынғaн суспeнзияның көлeмi.</w:t>
      </w:r>
    </w:p>
    <w:p w14:paraId="6590B75F"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Микроорганизмдердің жалпы санын анықтау үшін ет-пептонды агар (ЕПА), микроорганизмдердің әртүрлі физиологиялық топтарының санын анықтау элективті қоректік орталарға егу арқылы жүргізілді: топырақтағы саңырауқұлақтардың құрамын анықтау – сусло-агар (СА), зең саңырауқұлақтары Чапека-Докса қатты ортасында, аммонификатор  бактериялар ГРМ-агарда, азотфиксациялаушы бактериялар Эшби ортасында, аэробты целлюлозаыдыратушы бактериялар Хетчинсон және Клейтонның тығыз қоректік орталарында жүргізілді. </w:t>
      </w:r>
    </w:p>
    <w:p w14:paraId="7BD7AC2C" w14:textId="2DC168B7" w:rsidR="00A523D1" w:rsidRPr="0095393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Гетеротрофты бактерияларды 2 тәулік, ашытқылар, азотфиксациялаушы бактериялар және зең саңырауқұлақтар 5-7 тәулікте және целлюлоза ыдыратушы бактерияларды  7-9 тәулік аралығында термостатта 28-30°C температурада дақылдау жүргізілді. Элективті қатты қоректік орталарда өсіп шыққан колонияларды санау арқылы 1 г топырақтағы колония түзуші бірліктердің (КТБ) саны анықталды</w:t>
      </w:r>
      <w:r w:rsidR="00953931" w:rsidRPr="00953931">
        <w:rPr>
          <w:rFonts w:ascii="Times New Roman" w:eastAsia="Times New Roman" w:hAnsi="Times New Roman" w:cs="Times New Roman"/>
          <w:sz w:val="28"/>
          <w:szCs w:val="28"/>
        </w:rPr>
        <w:t xml:space="preserve"> </w:t>
      </w:r>
      <w:r w:rsidR="00953931" w:rsidRPr="001C1CE1">
        <w:rPr>
          <w:rFonts w:ascii="Times New Roman" w:eastAsia="Times New Roman" w:hAnsi="Times New Roman" w:cs="Times New Roman"/>
          <w:sz w:val="28"/>
          <w:szCs w:val="28"/>
        </w:rPr>
        <w:t>[23</w:t>
      </w:r>
      <w:r w:rsidR="00953931" w:rsidRPr="00953931">
        <w:rPr>
          <w:rFonts w:ascii="Times New Roman" w:eastAsia="Times New Roman" w:hAnsi="Times New Roman" w:cs="Times New Roman"/>
          <w:sz w:val="28"/>
          <w:szCs w:val="28"/>
        </w:rPr>
        <w:t>4</w:t>
      </w:r>
      <w:r w:rsidR="00953931" w:rsidRPr="001C1CE1">
        <w:rPr>
          <w:rFonts w:ascii="Times New Roman" w:eastAsia="Times New Roman" w:hAnsi="Times New Roman" w:cs="Times New Roman"/>
          <w:sz w:val="28"/>
          <w:szCs w:val="28"/>
        </w:rPr>
        <w:t>]</w:t>
      </w:r>
      <w:r w:rsidR="00953931">
        <w:rPr>
          <w:rFonts w:ascii="Times New Roman" w:eastAsia="Times New Roman" w:hAnsi="Times New Roman" w:cs="Times New Roman"/>
          <w:sz w:val="28"/>
          <w:szCs w:val="28"/>
        </w:rPr>
        <w:t>.</w:t>
      </w:r>
    </w:p>
    <w:p w14:paraId="1BF50D12"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Тұрақты органикалық қосылыстармен ластанған топырақ үлгілерінен аборигенді микpoopгaнизмдepдiң таза дақылдарды бөліп алу. </w:t>
      </w:r>
    </w:p>
    <w:p w14:paraId="23033366"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Таза дақылдарды бөліп алу тығыз қоректік ортада сиpeтiп eгу және штрих әдістері арқылы жүргізілді. Қатты қоректік ортада өсіп шыққан оқшауланған колониялардағы микроорганизмдердің тазалығы зерттелініп, қиғаш қоректік ортаға отырғызылды.</w:t>
      </w:r>
    </w:p>
    <w:p w14:paraId="4CD78AF3" w14:textId="77777777" w:rsidR="00A523D1" w:rsidRDefault="00A523D1">
      <w:pPr>
        <w:spacing w:after="0" w:line="240" w:lineRule="auto"/>
        <w:ind w:firstLine="567"/>
        <w:jc w:val="both"/>
        <w:rPr>
          <w:rFonts w:ascii="Times New Roman" w:eastAsia="Times New Roman" w:hAnsi="Times New Roman" w:cs="Times New Roman"/>
          <w:sz w:val="28"/>
          <w:szCs w:val="28"/>
        </w:rPr>
      </w:pPr>
    </w:p>
    <w:p w14:paraId="6B315230" w14:textId="38304375" w:rsidR="009F3A54" w:rsidRPr="009F3A54" w:rsidRDefault="009F3A54">
      <w:pPr>
        <w:spacing w:after="0" w:line="240" w:lineRule="auto"/>
        <w:ind w:firstLine="709"/>
        <w:jc w:val="both"/>
        <w:rPr>
          <w:rFonts w:ascii="Times New Roman" w:eastAsia="Times New Roman" w:hAnsi="Times New Roman" w:cs="Times New Roman"/>
          <w:b/>
          <w:bCs/>
          <w:sz w:val="28"/>
          <w:szCs w:val="28"/>
        </w:rPr>
      </w:pPr>
      <w:r w:rsidRPr="009F3A54">
        <w:rPr>
          <w:rFonts w:ascii="Times New Roman" w:eastAsia="Times New Roman" w:hAnsi="Times New Roman" w:cs="Times New Roman"/>
          <w:b/>
          <w:bCs/>
          <w:sz w:val="28"/>
          <w:szCs w:val="28"/>
        </w:rPr>
        <w:t xml:space="preserve">2.3.3 </w:t>
      </w:r>
      <w:r w:rsidRPr="00B820F1">
        <w:rPr>
          <w:rFonts w:ascii="Times New Roman" w:eastAsia="Times New Roman" w:hAnsi="Times New Roman" w:cs="Times New Roman"/>
          <w:b/>
          <w:bCs/>
          <w:sz w:val="28"/>
          <w:szCs w:val="28"/>
        </w:rPr>
        <w:t>Таза дақылдардың морфология – культуральдық, физиология-биохимиялық, молекулалық - генетикалық қасиеттерін зерттеу  және идентификациялау әдістері</w:t>
      </w:r>
      <w:r w:rsidRPr="009F3A54">
        <w:rPr>
          <w:rFonts w:ascii="Times New Roman" w:eastAsia="Times New Roman" w:hAnsi="Times New Roman" w:cs="Times New Roman"/>
          <w:b/>
          <w:bCs/>
          <w:sz w:val="28"/>
          <w:szCs w:val="28"/>
        </w:rPr>
        <w:t xml:space="preserve"> </w:t>
      </w:r>
    </w:p>
    <w:p w14:paraId="36D92DD5" w14:textId="4A243C7D"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Морфологиялық қасиеттері клетка пішін, мөлшері, клеткалардың кеңістікте орналасуы, спора түзуі,  капсулалардың болуы, қозғалғыштығы және бактериялардың Грам әдісімен боялуы ерекшелігіне негізделеді. Микроорганизмдердің клетка морфологиясы қоректік заттардың түріне, дақылдау кезінде қоршаған ортаның факторлар байланысты өзгеріске ұшырауы мүмкін. Микроорганизмдердің культуралдық қасиеттері әртүрлі қоректік орталарда өсу ерекшелігімен сипатталады. Қатты агарлы қоректік орталарды S (тегіс), R (кедір-бұдыр) және M (сілемейлі) типті колониялар түзіп өседі. Колония мөлшері 0,1 мм-ден бірнеше см дейін болуы мүмкін. Колониялар дөңгелек, әр түрлі шеттері бар жалпақ болуы мүмкін: тегіс, кедір-бұдыр, ризоид тәрізді болады. </w:t>
      </w:r>
    </w:p>
    <w:p w14:paraId="44C01155" w14:textId="77777777" w:rsidR="00A523D1" w:rsidRDefault="0063582A">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Пестицидтермен ластанған қоршаған орта обьектілерінен бөлініп алынған таза дақылдардың физиологиялық – биохимиялық қасиеттерін келесі белгілері бойынша анықталды: pH, температураға төзімділігі, желатин гидролизі, крахмал </w:t>
      </w:r>
      <w:r>
        <w:rPr>
          <w:rFonts w:ascii="Times New Roman" w:eastAsia="Times New Roman" w:hAnsi="Times New Roman" w:cs="Times New Roman"/>
          <w:color w:val="000000"/>
          <w:sz w:val="28"/>
          <w:szCs w:val="28"/>
        </w:rPr>
        <w:lastRenderedPageBreak/>
        <w:t>гидролизі, казеин гидролизі, каталазалық белсенділік, молекулалық азотты пайдалану.</w:t>
      </w:r>
    </w:p>
    <w:p w14:paraId="1765B243" w14:textId="77777777" w:rsidR="00A523D1" w:rsidRDefault="0063582A">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Желатин  гидролизі.</w:t>
      </w:r>
      <w:r>
        <w:rPr>
          <w:rFonts w:ascii="Times New Roman" w:eastAsia="Times New Roman" w:hAnsi="Times New Roman" w:cs="Times New Roman"/>
          <w:color w:val="000000"/>
          <w:sz w:val="28"/>
          <w:szCs w:val="28"/>
        </w:rPr>
        <w:t xml:space="preserve"> Микроорганизмдердің желатинді ыдырату қабілетін зерттеу ет-пептонды желатинге (ЕПЖ)  егу арқылы анықталынады. 100 мл  ЕПБ-ға  10-15 г желатинді қосады, 20-30 минутқа қалдырады, ортаны су моншасында желатин толығымен ерігенше қыздырады және алынған ЕПЖ-ны 8-10 мл-ден пробиркаға құяды. 15 минут 0.5 атм. автоклавта залалсыздандырады. Егуді ине арқылы жүргізеді. Дақылдау ұзақтығы бөлме температурасында 7-10 тәулік. Желатиннің ыдырауын визуальды қаралады. Егер желатин сұйытылса, сұйылту қарқындылығы мен пішінін көрсетеді - воронка тәрізді, қап тәрізді, көпіршікті және т. б.</w:t>
      </w:r>
    </w:p>
    <w:p w14:paraId="337479A6" w14:textId="77777777" w:rsidR="00A523D1" w:rsidRDefault="0063582A">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Казеин гидролизі.</w:t>
      </w:r>
      <w:r>
        <w:rPr>
          <w:rFonts w:ascii="Times New Roman" w:eastAsia="Times New Roman" w:hAnsi="Times New Roman" w:cs="Times New Roman"/>
          <w:color w:val="000000"/>
          <w:sz w:val="28"/>
          <w:szCs w:val="28"/>
        </w:rPr>
        <w:t xml:space="preserve"> Бұл қабілеттілікті анықтау үшін залалсыздандырылған, майсыздандырылған сүттің және 3% сулы агардың тең бөліктерінен тұратын сүтті агар-ортаны пайдаланады. Әдетте, ортаны дайындау алдында сүтті 15 минут бойы центрифугалау арқылы майсыздандырады. Сүттің бетінде жеткілікті тығыз пленка түзетін майлар жойылады, ал сүтті 0,5 атм. қысымда 30 мин. залалсыздандырады. Стерилизациядан кейін оны жылытады және таза  балқытылған және салқындатылған 50°С дейін сулы агарға тұрақты араластыру кезінде қосады. Алынған ортаны стерильді Петри табақшаларына құяды. Микроорганизмдерді ыдыстың диаметрі бойынша штрихпен немесе инемен егеді. Дақылдау ұзақтығы  2-10 тәулік, 50°С температурада. Казеин гидролизін колонияның айналасындағы ортаның түссіздену аймағы бойынша өскен микроорганизмдерді анықтайды. Әсіресе, ол 5%-дық трихлор сірке қышқылының ерітіндісімен ортаны өңдегеннен кейін анық көрінеді. Казеин гидролизінің аймағын штрихтің шетінен немесе колонияның ашық аймақтың шекарасына дейін өлшейді. Ашық аймақтың диаметрі неғұрлым көп болса, бактериялардың казеинолитикалық белсенділігі соғұрлым жоғары болады.</w:t>
      </w:r>
    </w:p>
    <w:p w14:paraId="166BAFD2" w14:textId="77777777" w:rsidR="00A523D1" w:rsidRDefault="0063582A">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Крахмал гидролизі.</w:t>
      </w:r>
      <w:r>
        <w:rPr>
          <w:rFonts w:ascii="Times New Roman" w:eastAsia="Times New Roman" w:hAnsi="Times New Roman" w:cs="Times New Roman"/>
          <w:color w:val="000000"/>
          <w:sz w:val="28"/>
          <w:szCs w:val="28"/>
        </w:rPr>
        <w:t xml:space="preserve"> Крахмалдың белсенді продуценттері </w:t>
      </w:r>
      <w:r>
        <w:rPr>
          <w:rFonts w:ascii="Times New Roman" w:eastAsia="Times New Roman" w:hAnsi="Times New Roman" w:cs="Times New Roman"/>
          <w:i/>
          <w:color w:val="000000"/>
          <w:sz w:val="28"/>
          <w:szCs w:val="28"/>
        </w:rPr>
        <w:t xml:space="preserve">Bacillus, Pseudomonas, Streptomycetes, Aspergillus </w:t>
      </w:r>
      <w:r>
        <w:rPr>
          <w:rFonts w:ascii="Times New Roman" w:eastAsia="Times New Roman" w:hAnsi="Times New Roman" w:cs="Times New Roman"/>
          <w:color w:val="000000"/>
          <w:sz w:val="28"/>
          <w:szCs w:val="28"/>
        </w:rPr>
        <w:t>және</w:t>
      </w:r>
      <w:r>
        <w:rPr>
          <w:rFonts w:ascii="Times New Roman" w:eastAsia="Times New Roman" w:hAnsi="Times New Roman" w:cs="Times New Roman"/>
          <w:i/>
          <w:color w:val="000000"/>
          <w:sz w:val="28"/>
          <w:szCs w:val="28"/>
        </w:rPr>
        <w:t xml:space="preserve"> Penicillium </w:t>
      </w:r>
      <w:r>
        <w:rPr>
          <w:rFonts w:ascii="Times New Roman" w:eastAsia="Times New Roman" w:hAnsi="Times New Roman" w:cs="Times New Roman"/>
          <w:color w:val="000000"/>
          <w:sz w:val="28"/>
          <w:szCs w:val="28"/>
        </w:rPr>
        <w:t>түрлері амилазаның әсерінен гидролитикалық ыдырауға ұшырайды. Амилолитикалық белсенділікті анықтау үшін келесі құрам ортасын қолданады (г/л): пептон-10,0; К</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НРО</w:t>
      </w:r>
      <w:r>
        <w:rPr>
          <w:rFonts w:ascii="Times New Roman" w:eastAsia="Times New Roman" w:hAnsi="Times New Roman" w:cs="Times New Roman"/>
          <w:color w:val="000000"/>
          <w:sz w:val="28"/>
          <w:szCs w:val="28"/>
          <w:vertAlign w:val="subscript"/>
        </w:rPr>
        <w:t>4</w:t>
      </w:r>
      <w:r>
        <w:rPr>
          <w:rFonts w:ascii="Times New Roman" w:eastAsia="Times New Roman" w:hAnsi="Times New Roman" w:cs="Times New Roman"/>
          <w:color w:val="000000"/>
          <w:sz w:val="28"/>
          <w:szCs w:val="28"/>
        </w:rPr>
        <w:t>-5,0;  крахмал-2,0; агар-15,0; pH 6,8-7,0. Дақылдау ұзақтығы  2-10 тәулік. Крахмал гидролизін агарлы пластинканы Люголь ерітіндісімен өңдегеннен кейін анықталады. Ол үшін ортаның бетіне 3-5 мл Люголь ерітіндісін құяды. Крахмал бар орта көк түске боялады, ал гидролиз аймағы түссіз қалады немесе крахмал декстриндерге дейін гидролизделген болса, қызыл-қоңыр түске ие болады. Крахмал гидролиз аймағын штрихтың шетінен ашық аймақтың шекарасына дейін өлшейді. Ашық аймақтың диаметрі неғұрлым көп болса, соғұрлым амилоликалық белсенділік жоғары.</w:t>
      </w:r>
    </w:p>
    <w:p w14:paraId="3C44CEF3" w14:textId="77777777" w:rsidR="00A523D1" w:rsidRDefault="0063582A">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Молекулалық азотты пайдалану.</w:t>
      </w:r>
      <w:r>
        <w:rPr>
          <w:rFonts w:ascii="Times New Roman" w:eastAsia="Times New Roman" w:hAnsi="Times New Roman" w:cs="Times New Roman"/>
          <w:color w:val="000000"/>
          <w:sz w:val="28"/>
          <w:szCs w:val="28"/>
        </w:rPr>
        <w:t xml:space="preserve"> Аэробты микроорганизмдердің молекулалық азотты пайдалану қабілеті туралы олардың өсуі бойынша Эшби ортада қарастыруға болады, оның құрамы(г/л): маннит-20,0; К</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НРО</w:t>
      </w:r>
      <w:r>
        <w:rPr>
          <w:rFonts w:ascii="Times New Roman" w:eastAsia="Times New Roman" w:hAnsi="Times New Roman" w:cs="Times New Roman"/>
          <w:color w:val="000000"/>
          <w:sz w:val="28"/>
          <w:szCs w:val="28"/>
          <w:vertAlign w:val="subscript"/>
        </w:rPr>
        <w:t>4</w:t>
      </w:r>
      <w:r>
        <w:rPr>
          <w:rFonts w:ascii="Times New Roman" w:eastAsia="Times New Roman" w:hAnsi="Times New Roman" w:cs="Times New Roman"/>
          <w:color w:val="000000"/>
          <w:sz w:val="28"/>
          <w:szCs w:val="28"/>
        </w:rPr>
        <w:t>-0,2;  MgSO</w:t>
      </w:r>
      <w:r>
        <w:rPr>
          <w:rFonts w:ascii="Times New Roman" w:eastAsia="Times New Roman" w:hAnsi="Times New Roman" w:cs="Times New Roman"/>
          <w:color w:val="000000"/>
          <w:sz w:val="28"/>
          <w:szCs w:val="28"/>
          <w:vertAlign w:val="subscript"/>
        </w:rPr>
        <w:t>4</w:t>
      </w:r>
      <w:r>
        <w:rPr>
          <w:rFonts w:ascii="Times New Roman" w:eastAsia="Times New Roman" w:hAnsi="Times New Roman" w:cs="Times New Roman"/>
          <w:color w:val="000000"/>
          <w:sz w:val="28"/>
          <w:szCs w:val="28"/>
        </w:rPr>
        <w:t>*7H</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O-0,2 ; NaCl-0,2;  K</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SO</w:t>
      </w:r>
      <w:r>
        <w:rPr>
          <w:rFonts w:ascii="Times New Roman" w:eastAsia="Times New Roman" w:hAnsi="Times New Roman" w:cs="Times New Roman"/>
          <w:color w:val="000000"/>
          <w:sz w:val="28"/>
          <w:szCs w:val="28"/>
          <w:vertAlign w:val="subscript"/>
        </w:rPr>
        <w:t>4</w:t>
      </w:r>
      <w:r>
        <w:rPr>
          <w:rFonts w:ascii="Times New Roman" w:eastAsia="Times New Roman" w:hAnsi="Times New Roman" w:cs="Times New Roman"/>
          <w:color w:val="000000"/>
          <w:sz w:val="28"/>
          <w:szCs w:val="28"/>
        </w:rPr>
        <w:t>-0,1; CaCO</w:t>
      </w:r>
      <w:r>
        <w:rPr>
          <w:rFonts w:ascii="Times New Roman" w:eastAsia="Times New Roman" w:hAnsi="Times New Roman" w:cs="Times New Roman"/>
          <w:color w:val="000000"/>
          <w:sz w:val="28"/>
          <w:szCs w:val="28"/>
          <w:vertAlign w:val="subscript"/>
        </w:rPr>
        <w:t>3</w:t>
      </w:r>
      <w:r>
        <w:rPr>
          <w:rFonts w:ascii="Times New Roman" w:eastAsia="Times New Roman" w:hAnsi="Times New Roman" w:cs="Times New Roman"/>
          <w:color w:val="000000"/>
          <w:sz w:val="28"/>
          <w:szCs w:val="28"/>
        </w:rPr>
        <w:t xml:space="preserve">-5,0;  агар-20,0; pH 7,1-7,3. Ортаны пробиркаларға құяды, 0,5 атм-да залалсыздандырады, егу штрих әдісімен жүргізіледі. Дақылдау ұзақтығы  7-10 тәулік. Эшби ортасында </w:t>
      </w:r>
      <w:r>
        <w:rPr>
          <w:rFonts w:ascii="Times New Roman" w:eastAsia="Times New Roman" w:hAnsi="Times New Roman" w:cs="Times New Roman"/>
          <w:color w:val="000000"/>
          <w:sz w:val="28"/>
          <w:szCs w:val="28"/>
        </w:rPr>
        <w:lastRenderedPageBreak/>
        <w:t xml:space="preserve">молекулалық азотты бекітетін микроорганизмдер ғана емес, олигонитрофилдер де, яғни реактивтерде, суда және ауада болатын байланысқан азоттың мөлшерін сіңіруге қабілетті микроорганизмдер де өсе алатынын атап өту қажет. </w:t>
      </w:r>
    </w:p>
    <w:p w14:paraId="1C4A6126" w14:textId="0FED1D2B" w:rsidR="00A523D1" w:rsidRPr="00953931" w:rsidRDefault="0063582A">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Каталазды белсенділік.</w:t>
      </w:r>
      <w:r>
        <w:rPr>
          <w:rFonts w:ascii="Times New Roman" w:eastAsia="Times New Roman" w:hAnsi="Times New Roman" w:cs="Times New Roman"/>
          <w:color w:val="000000"/>
          <w:sz w:val="28"/>
          <w:szCs w:val="28"/>
        </w:rPr>
        <w:t xml:space="preserve"> Каталазалық белсенділік көптеген аэробты микроорганизмдерге тән. Облигатты анаэробтар және микроаэрофильдер каталаза түзбейді. Каталаза оттегі түзіп сутегінің асқын тотығын ыдыратады. 10% Н</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О</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-ң бір тамшысын колонияға тамызады немесе микроорганизм клеткасын осы ерітіндіде сұйылтады. Егер оттегі түзілсе клеткада каталаза бар. Оттегінің түзілуін газ көпіршіктерінің пайда болуынан көруге болады</w:t>
      </w:r>
      <w:r w:rsidR="00953931" w:rsidRPr="00953931">
        <w:rPr>
          <w:rFonts w:ascii="Times New Roman" w:eastAsia="Times New Roman" w:hAnsi="Times New Roman" w:cs="Times New Roman"/>
          <w:color w:val="000000"/>
          <w:sz w:val="28"/>
          <w:szCs w:val="28"/>
        </w:rPr>
        <w:t xml:space="preserve"> </w:t>
      </w:r>
      <w:r w:rsidR="00953931" w:rsidRPr="001C1CE1">
        <w:rPr>
          <w:rFonts w:ascii="Times New Roman" w:eastAsia="Times New Roman" w:hAnsi="Times New Roman" w:cs="Times New Roman"/>
          <w:sz w:val="28"/>
          <w:szCs w:val="28"/>
        </w:rPr>
        <w:t>[23</w:t>
      </w:r>
      <w:r w:rsidR="00953931" w:rsidRPr="00160EB0">
        <w:rPr>
          <w:rFonts w:ascii="Times New Roman" w:eastAsia="Times New Roman" w:hAnsi="Times New Roman" w:cs="Times New Roman"/>
          <w:sz w:val="28"/>
          <w:szCs w:val="28"/>
        </w:rPr>
        <w:t>5</w:t>
      </w:r>
      <w:r w:rsidR="00953931" w:rsidRPr="001C1CE1">
        <w:rPr>
          <w:rFonts w:ascii="Times New Roman" w:eastAsia="Times New Roman" w:hAnsi="Times New Roman" w:cs="Times New Roman"/>
          <w:sz w:val="28"/>
          <w:szCs w:val="28"/>
        </w:rPr>
        <w:t>]</w:t>
      </w:r>
      <w:r w:rsidR="00953931">
        <w:rPr>
          <w:rFonts w:ascii="Times New Roman" w:eastAsia="Times New Roman" w:hAnsi="Times New Roman" w:cs="Times New Roman"/>
          <w:sz w:val="28"/>
          <w:szCs w:val="28"/>
        </w:rPr>
        <w:t>.</w:t>
      </w:r>
    </w:p>
    <w:p w14:paraId="6C7DC139" w14:textId="77777777" w:rsidR="00A523D1" w:rsidRDefault="0063582A">
      <w:pPr>
        <w:shd w:val="clear" w:color="auto" w:fill="FFFFFF"/>
        <w:spacing w:after="0" w:line="240" w:lineRule="auto"/>
        <w:ind w:firstLine="584"/>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Сканерлеуші электронды микроскоп көмегімен (СЭМ) деструктор – микроорганизмдерді цифрлық форматта зерттеу әдісі</w:t>
      </w:r>
    </w:p>
    <w:p w14:paraId="1202F18A" w14:textId="79840184" w:rsidR="00A523D1" w:rsidRDefault="0063582A" w:rsidP="00B72476">
      <w:pPr>
        <w:tabs>
          <w:tab w:val="right" w:pos="2268"/>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Сканерлеуші электронды микроскоп (СЭМ) — үлкейтілген кескіндерді алу үшін оптикалық микроскоптан әлдеқайда асып түсетін көп функциялы жабдық. Сканерлеуші электронды микроскоп (СЭМ) көмегімен ластанған топырақ үлгілерінің микроорганизмдерін айқын қолданылатын әдіс болып табылады және үлгіні 300000 есе үлкейтіп көрсетеді. Сонымен қатар, топырақ бетінің кедір-бұдырлығы СЭM-ді материалдың бетіндегі жарықтар мен саңылауларда бактериялардың клеткалары мен биотаспалардың пайда болуы туралы толық ақпарат беретін құрал болып табылады [</w:t>
      </w:r>
      <w:r w:rsidR="00953931" w:rsidRPr="0063672A">
        <w:rPr>
          <w:rFonts w:ascii="Times New Roman" w:eastAsia="Times New Roman" w:hAnsi="Times New Roman" w:cs="Times New Roman"/>
          <w:sz w:val="28"/>
          <w:szCs w:val="28"/>
        </w:rPr>
        <w:t>236</w:t>
      </w:r>
      <w:r>
        <w:rPr>
          <w:rFonts w:ascii="Times New Roman" w:eastAsia="Times New Roman" w:hAnsi="Times New Roman" w:cs="Times New Roman"/>
          <w:sz w:val="28"/>
          <w:szCs w:val="28"/>
        </w:rPr>
        <w:t>].</w:t>
      </w:r>
      <w:r w:rsidR="009E01CA">
        <w:rPr>
          <w:rFonts w:ascii="Times New Roman" w:eastAsia="Times New Roman" w:hAnsi="Times New Roman" w:cs="Times New Roman"/>
          <w:sz w:val="28"/>
          <w:szCs w:val="28"/>
        </w:rPr>
        <w:t xml:space="preserve"> </w:t>
      </w:r>
      <w:r w:rsidR="000B7B42">
        <w:rPr>
          <w:rFonts w:ascii="Times New Roman" w:eastAsia="Times New Roman" w:hAnsi="Times New Roman" w:cs="Times New Roman"/>
          <w:sz w:val="28"/>
          <w:szCs w:val="28"/>
        </w:rPr>
        <w:t>Зерттеу әдісін жүргізу үшін с</w:t>
      </w:r>
      <w:r w:rsidR="000B7B42" w:rsidRPr="000B7B42">
        <w:rPr>
          <w:rFonts w:ascii="Times New Roman" w:eastAsia="Times New Roman" w:hAnsi="Times New Roman" w:cs="Times New Roman"/>
          <w:sz w:val="28"/>
          <w:szCs w:val="28"/>
        </w:rPr>
        <w:t>канерлеуші электронды микроскоп</w:t>
      </w:r>
      <w:r w:rsidR="000B7B42">
        <w:rPr>
          <w:rFonts w:ascii="Times New Roman" w:eastAsia="Times New Roman" w:hAnsi="Times New Roman" w:cs="Times New Roman"/>
          <w:sz w:val="28"/>
          <w:szCs w:val="28"/>
        </w:rPr>
        <w:t xml:space="preserve"> </w:t>
      </w:r>
      <w:r w:rsidR="000B7B42" w:rsidRPr="000B7B42">
        <w:rPr>
          <w:rFonts w:ascii="Times New Roman" w:eastAsia="Times New Roman" w:hAnsi="Times New Roman" w:cs="Times New Roman"/>
          <w:sz w:val="28"/>
          <w:szCs w:val="28"/>
        </w:rPr>
        <w:t>Quanta 200i 3D (FEI Company,</w:t>
      </w:r>
      <w:r w:rsidR="000B7B42">
        <w:rPr>
          <w:rFonts w:ascii="Times New Roman" w:eastAsia="Times New Roman" w:hAnsi="Times New Roman" w:cs="Times New Roman"/>
          <w:sz w:val="28"/>
          <w:szCs w:val="28"/>
        </w:rPr>
        <w:t xml:space="preserve"> </w:t>
      </w:r>
      <w:r w:rsidR="000B7B42" w:rsidRPr="000B7B42">
        <w:rPr>
          <w:rFonts w:ascii="Times New Roman" w:eastAsia="Times New Roman" w:hAnsi="Times New Roman" w:cs="Times New Roman"/>
          <w:sz w:val="28"/>
          <w:szCs w:val="28"/>
        </w:rPr>
        <w:t>А</w:t>
      </w:r>
      <w:r w:rsidR="000B7B42">
        <w:rPr>
          <w:rFonts w:ascii="Times New Roman" w:eastAsia="Times New Roman" w:hAnsi="Times New Roman" w:cs="Times New Roman"/>
          <w:sz w:val="28"/>
          <w:szCs w:val="28"/>
        </w:rPr>
        <w:t>ҚШ</w:t>
      </w:r>
      <w:r w:rsidR="000B7B42" w:rsidRPr="000B7B42">
        <w:rPr>
          <w:rFonts w:ascii="Times New Roman" w:eastAsia="Times New Roman" w:hAnsi="Times New Roman" w:cs="Times New Roman"/>
          <w:sz w:val="28"/>
          <w:szCs w:val="28"/>
        </w:rPr>
        <w:t>)</w:t>
      </w:r>
      <w:r w:rsidR="000B7B42">
        <w:rPr>
          <w:rFonts w:ascii="Times New Roman" w:eastAsia="Times New Roman" w:hAnsi="Times New Roman" w:cs="Times New Roman"/>
          <w:sz w:val="28"/>
          <w:szCs w:val="28"/>
        </w:rPr>
        <w:t xml:space="preserve"> қолданылды. </w:t>
      </w:r>
    </w:p>
    <w:p w14:paraId="15F8EE3D" w14:textId="77777777" w:rsidR="00A523D1" w:rsidRDefault="00A523D1">
      <w:pPr>
        <w:spacing w:after="0" w:line="240" w:lineRule="auto"/>
        <w:jc w:val="both"/>
        <w:rPr>
          <w:rFonts w:ascii="Times New Roman" w:eastAsia="Times New Roman" w:hAnsi="Times New Roman" w:cs="Times New Roman"/>
          <w:b/>
          <w:sz w:val="28"/>
          <w:szCs w:val="28"/>
        </w:rPr>
      </w:pPr>
    </w:p>
    <w:p w14:paraId="09D848FE" w14:textId="2E989EAB" w:rsidR="00A523D1" w:rsidRPr="009F3A54" w:rsidRDefault="0063582A">
      <w:pPr>
        <w:spacing w:after="0" w:line="240" w:lineRule="auto"/>
        <w:ind w:firstLine="567"/>
        <w:jc w:val="both"/>
        <w:rPr>
          <w:rFonts w:ascii="Times New Roman" w:eastAsia="Times New Roman" w:hAnsi="Times New Roman" w:cs="Times New Roman"/>
          <w:bCs/>
          <w:color w:val="000000"/>
          <w:sz w:val="28"/>
          <w:szCs w:val="28"/>
        </w:rPr>
      </w:pPr>
      <w:r w:rsidRPr="009F3A54">
        <w:rPr>
          <w:rFonts w:ascii="Times New Roman" w:eastAsia="Times New Roman" w:hAnsi="Times New Roman" w:cs="Times New Roman"/>
          <w:bCs/>
          <w:color w:val="000000"/>
          <w:sz w:val="28"/>
          <w:szCs w:val="28"/>
        </w:rPr>
        <w:t>Перспективті штамм-деструкторлардың молекулалық-генетикалық қасиеттерін зерттеу және идентификациялау әдістері.  Деструктор – микроорганизмдердің ДНҚ, РНҚ және белоктардың сандық анықтау әдістері</w:t>
      </w:r>
    </w:p>
    <w:p w14:paraId="4974FFE8" w14:textId="77777777" w:rsidR="00A523D1" w:rsidRDefault="0063582A">
      <w:pPr>
        <w:spacing w:after="0" w:line="240" w:lineRule="auto"/>
        <w:ind w:firstLine="567"/>
        <w:jc w:val="both"/>
        <w:rPr>
          <w:rFonts w:ascii="Times New Roman" w:eastAsia="Times New Roman" w:hAnsi="Times New Roman" w:cs="Times New Roman"/>
          <w:b/>
          <w:color w:val="000000"/>
          <w:sz w:val="28"/>
          <w:szCs w:val="28"/>
        </w:rPr>
      </w:pPr>
      <w:r>
        <w:rPr>
          <w:rFonts w:ascii="Times New Roman" w:eastAsia="Times New Roman" w:hAnsi="Times New Roman" w:cs="Times New Roman"/>
          <w:i/>
          <w:sz w:val="28"/>
          <w:szCs w:val="28"/>
        </w:rPr>
        <w:t>Деструктор – микроорганизмдердің ДНҚ, РНҚ және белоктардың сандық анықтау әдістері</w:t>
      </w:r>
    </w:p>
    <w:p w14:paraId="288A33A3" w14:textId="4C3131B5" w:rsidR="00A523D1" w:rsidRDefault="0063582A">
      <w:pPr>
        <w:shd w:val="clear" w:color="auto" w:fill="FFFFFF"/>
        <w:spacing w:after="0" w:line="240" w:lineRule="auto"/>
        <w:ind w:firstLine="5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Нуклеин қышқылын (ДНҚ, РНҚ) және микроорганизмдердің ақуызын сандық анықтау </w:t>
      </w:r>
      <w:r w:rsidR="00840896">
        <w:rPr>
          <w:rFonts w:ascii="Times New Roman" w:eastAsia="Times New Roman" w:hAnsi="Times New Roman" w:cs="Times New Roman"/>
          <w:sz w:val="28"/>
          <w:szCs w:val="28"/>
        </w:rPr>
        <w:t>ф</w:t>
      </w:r>
      <w:r w:rsidR="00840896" w:rsidRPr="00840896">
        <w:rPr>
          <w:rFonts w:ascii="Times New Roman" w:eastAsia="Times New Roman" w:hAnsi="Times New Roman" w:cs="Times New Roman"/>
          <w:sz w:val="28"/>
          <w:szCs w:val="28"/>
        </w:rPr>
        <w:t xml:space="preserve">луориметрия </w:t>
      </w:r>
      <w:r w:rsidR="00840896" w:rsidRPr="00840896">
        <w:rPr>
          <w:rFonts w:ascii="Times New Roman" w:eastAsia="Times New Roman" w:hAnsi="Times New Roman" w:cs="Times New Roman"/>
          <w:bCs/>
          <w:sz w:val="28"/>
          <w:szCs w:val="28"/>
        </w:rPr>
        <w:t xml:space="preserve">(Qubit 2.0, Thermo Scientific, АҚШ) </w:t>
      </w:r>
      <w:r>
        <w:rPr>
          <w:rFonts w:ascii="Times New Roman" w:eastAsia="Times New Roman" w:hAnsi="Times New Roman" w:cs="Times New Roman"/>
          <w:sz w:val="28"/>
          <w:szCs w:val="28"/>
        </w:rPr>
        <w:t>және ELISA әдістер арқылы жүзеге асырылады [</w:t>
      </w:r>
      <w:r w:rsidR="0063672A" w:rsidRPr="0063672A">
        <w:rPr>
          <w:rFonts w:ascii="Times New Roman" w:eastAsia="Times New Roman" w:hAnsi="Times New Roman" w:cs="Times New Roman"/>
          <w:sz w:val="28"/>
          <w:szCs w:val="28"/>
        </w:rPr>
        <w:t>238</w:t>
      </w:r>
      <w:r>
        <w:rPr>
          <w:rFonts w:ascii="Times New Roman" w:eastAsia="Times New Roman" w:hAnsi="Times New Roman" w:cs="Times New Roman"/>
          <w:sz w:val="28"/>
          <w:szCs w:val="28"/>
        </w:rPr>
        <w:t>].</w:t>
      </w:r>
    </w:p>
    <w:p w14:paraId="58EBAB36" w14:textId="77777777" w:rsidR="00A523D1" w:rsidRDefault="0063582A">
      <w:pPr>
        <w:shd w:val="clear" w:color="auto" w:fill="FFFFFF"/>
        <w:spacing w:after="0" w:line="240" w:lineRule="auto"/>
        <w:ind w:firstLine="5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Әрбір кубит талдау жинағы концентрацияланған талдау реагентін, сұйылту буферін және алдын ала сұйылтылған стандарттарды қамтамасыз етеді және барлық талдау реагенттері бөлме температурасында сақталады. Берілген буфердің көмегімен реагентті сұйылтады, үлгіні қосады (кез-келген көлем 1-ден 20 мкл-ге дейін) және 2 минуттық инкубациядан кейін Qubit 2.0 Fluorometer флюорометрімен ДНҚ, РНҚ және ақуыздың концентрациясы өлшенеді. </w:t>
      </w:r>
    </w:p>
    <w:p w14:paraId="64141CE4" w14:textId="77777777" w:rsidR="00A523D1" w:rsidRDefault="0063582A">
      <w:pPr>
        <w:spacing w:after="0" w:line="24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Деструктор-микроорганизм штамдарын ПТР әдісі арқылы идентификациялау</w:t>
      </w:r>
    </w:p>
    <w:p w14:paraId="72A554B4" w14:textId="4E18617A"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Штамдарды идентификациялау аймақтың ITS (генаралық транскрипцияланатын аймақ) тікелей нуклеотидтер тізбегін анықтау арқылы, және GeneBank халықаралық деректер базасына нуклеотидтік тізбектердің сәйкестігін енгізу арқылы жүзеге асырылады [</w:t>
      </w:r>
      <w:r w:rsidR="0063672A" w:rsidRPr="0063672A">
        <w:rPr>
          <w:rFonts w:ascii="Times New Roman" w:eastAsia="Times New Roman" w:hAnsi="Times New Roman" w:cs="Times New Roman"/>
          <w:sz w:val="28"/>
          <w:szCs w:val="28"/>
        </w:rPr>
        <w:t>239</w:t>
      </w:r>
      <w:r>
        <w:rPr>
          <w:rFonts w:ascii="Times New Roman" w:eastAsia="Times New Roman" w:hAnsi="Times New Roman" w:cs="Times New Roman"/>
          <w:sz w:val="28"/>
          <w:szCs w:val="28"/>
        </w:rPr>
        <w:t>].</w:t>
      </w:r>
    </w:p>
    <w:p w14:paraId="4BAF8396" w14:textId="58B9A528"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Геномдық ДНҚ 1-2 тәуліктік бактериялардың дақылдарынан өндіруші хаттамасына сәйкес (Invitrogen, Carlsbad, A</w:t>
      </w:r>
      <w:r w:rsidR="00B84D77">
        <w:rPr>
          <w:rFonts w:ascii="Times New Roman" w:eastAsia="Times New Roman" w:hAnsi="Times New Roman" w:cs="Times New Roman"/>
          <w:sz w:val="28"/>
          <w:szCs w:val="28"/>
        </w:rPr>
        <w:t>ҚШ</w:t>
      </w:r>
      <w:r>
        <w:rPr>
          <w:rFonts w:ascii="Times New Roman" w:eastAsia="Times New Roman" w:hAnsi="Times New Roman" w:cs="Times New Roman"/>
          <w:sz w:val="28"/>
          <w:szCs w:val="28"/>
        </w:rPr>
        <w:t xml:space="preserve">) PureLink Genomic DNA Kit ДНҚ бөлу жиынтығының көмегімен бактерияларды бөліп алды. ДНҚ және үлгілердегі  </w:t>
      </w:r>
      <w:r>
        <w:rPr>
          <w:rFonts w:ascii="Times New Roman" w:eastAsia="Times New Roman" w:hAnsi="Times New Roman" w:cs="Times New Roman"/>
          <w:sz w:val="28"/>
          <w:szCs w:val="28"/>
        </w:rPr>
        <w:lastRenderedPageBreak/>
        <w:t>ПТР-өнімнің концентрациясын QUBIT</w:t>
      </w:r>
      <w:r>
        <w:rPr>
          <w:rFonts w:ascii="Times New Roman" w:eastAsia="Times New Roman" w:hAnsi="Times New Roman" w:cs="Times New Roman"/>
          <w:sz w:val="28"/>
          <w:szCs w:val="28"/>
          <w:vertAlign w:val="superscript"/>
        </w:rPr>
        <w:t>TM</w:t>
      </w:r>
      <w:r>
        <w:rPr>
          <w:rFonts w:ascii="Times New Roman" w:eastAsia="Times New Roman" w:hAnsi="Times New Roman" w:cs="Times New Roman"/>
          <w:sz w:val="28"/>
          <w:szCs w:val="28"/>
        </w:rPr>
        <w:t xml:space="preserve"> dsDNA HS Assay Kit (Life Technologies, Oregon, A</w:t>
      </w:r>
      <w:r w:rsidR="00B84D77">
        <w:rPr>
          <w:rFonts w:ascii="Times New Roman" w:eastAsia="Times New Roman" w:hAnsi="Times New Roman" w:cs="Times New Roman"/>
          <w:sz w:val="28"/>
          <w:szCs w:val="28"/>
        </w:rPr>
        <w:t>ҚШ</w:t>
      </w:r>
      <w:r>
        <w:rPr>
          <w:rFonts w:ascii="Times New Roman" w:eastAsia="Times New Roman" w:hAnsi="Times New Roman" w:cs="Times New Roman"/>
          <w:sz w:val="28"/>
          <w:szCs w:val="28"/>
        </w:rPr>
        <w:t xml:space="preserve">) жиынтығының көмегімен Qubit® 2.0 флуориметрінде анықталды. </w:t>
      </w:r>
    </w:p>
    <w:p w14:paraId="2757F79F"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РНҚ-ның 16S бөлігін амплификациялау үшін 25 мкл мөлшерінде реакциялық қоспаны дайындады:</w:t>
      </w:r>
    </w:p>
    <w:p w14:paraId="74C35857" w14:textId="625FFE08"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- 12,5 мл Q5® Hot Start High-Fidelity 2X Master Mix (New England Biolabs Ins., A</w:t>
      </w:r>
      <w:r w:rsidR="00B84D77">
        <w:rPr>
          <w:rFonts w:ascii="Times New Roman" w:eastAsia="Times New Roman" w:hAnsi="Times New Roman" w:cs="Times New Roman"/>
          <w:sz w:val="28"/>
          <w:szCs w:val="28"/>
        </w:rPr>
        <w:t>ҚШ</w:t>
      </w:r>
      <w:r>
        <w:rPr>
          <w:rFonts w:ascii="Times New Roman" w:eastAsia="Times New Roman" w:hAnsi="Times New Roman" w:cs="Times New Roman"/>
          <w:sz w:val="28"/>
          <w:szCs w:val="28"/>
        </w:rPr>
        <w:t xml:space="preserve">); </w:t>
      </w:r>
    </w:p>
    <w:p w14:paraId="0520E9AF"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әмбебап жұп праймерлер: 8F (5’-AGAGTTTGATCCTGGCTCAG-3’) және 806R (5’-GGACTACCAGGGTATCTAAT-3’) 1,2 мкл-ден 10мл концентрациясы; </w:t>
      </w:r>
    </w:p>
    <w:p w14:paraId="5AB19D96"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ДНҚ-матрица;</w:t>
      </w:r>
    </w:p>
    <w:p w14:paraId="6AF77A7A"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- 25 мл су. </w:t>
      </w:r>
    </w:p>
    <w:p w14:paraId="3322853E"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Ампликация режимі келесі циклдерден тұрады: 95℃ температурада 5 минут ішінде, одан кейін: 95℃-30 секунд, 55℃-40 секунд, 72℃-50 секунд-30 цикл; 10 минут ішінде 72℃ кезінде элонгация. </w:t>
      </w:r>
    </w:p>
    <w:p w14:paraId="4E5E7D28" w14:textId="78EA3F0B"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ПТР-өнім 1,2% агарозды гельде бөлініп, жолақтар бромды этидийімен боялды және УК-трансиллюминаторында визуализацияланды. Электродты буфер ретінде 1˟TBE-буфер қолданылды. ПТР-өнімді CleanSweep (Thermo</w:t>
      </w:r>
      <w:r w:rsidR="0084089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Scientific, АҚШ) тазалауға арналған реагенттің көмегімен тазартылды. </w:t>
      </w:r>
    </w:p>
    <w:p w14:paraId="19F43502" w14:textId="390C6CA1"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Бактериялардың 16s rRNA генінің фрагменттерін секвенирлеу Big Dye Terminator v3.1 Cycle Sequencing Kit (Applied Biosystems, А</w:t>
      </w:r>
      <w:r w:rsidR="00B84D77">
        <w:rPr>
          <w:rFonts w:ascii="Times New Roman" w:eastAsia="Times New Roman" w:hAnsi="Times New Roman" w:cs="Times New Roman"/>
          <w:sz w:val="28"/>
          <w:szCs w:val="28"/>
        </w:rPr>
        <w:t>ҚШ</w:t>
      </w:r>
      <w:r>
        <w:rPr>
          <w:rFonts w:ascii="Times New Roman" w:eastAsia="Times New Roman" w:hAnsi="Times New Roman" w:cs="Times New Roman"/>
          <w:sz w:val="28"/>
          <w:szCs w:val="28"/>
        </w:rPr>
        <w:t xml:space="preserve">) жиынтығымен жүргізілді. Секвенирлеу өнімдерін тазалау үшін өндіруші хаттамасына сәйкес BigDye XTerminator Purification Kit жинағы пайдаланылды. Капиллярлы форез </w:t>
      </w:r>
      <w:r w:rsidR="00294A9E" w:rsidRPr="00294A9E">
        <w:rPr>
          <w:rFonts w:ascii="Times New Roman" w:eastAsia="Times New Roman" w:hAnsi="Times New Roman" w:cs="Times New Roman"/>
          <w:sz w:val="28"/>
          <w:szCs w:val="28"/>
        </w:rPr>
        <w:t xml:space="preserve">ABI PRISM 3500 </w:t>
      </w:r>
      <w:r>
        <w:rPr>
          <w:rFonts w:ascii="Times New Roman" w:eastAsia="Times New Roman" w:hAnsi="Times New Roman" w:cs="Times New Roman"/>
          <w:sz w:val="28"/>
          <w:szCs w:val="28"/>
        </w:rPr>
        <w:t xml:space="preserve">(Applied Biosystems, АҚШ) </w:t>
      </w:r>
      <w:r w:rsidR="00294A9E" w:rsidRPr="00294A9E">
        <w:rPr>
          <w:rFonts w:ascii="Times New Roman" w:eastAsia="Times New Roman" w:hAnsi="Times New Roman" w:cs="Times New Roman"/>
          <w:sz w:val="28"/>
          <w:szCs w:val="28"/>
        </w:rPr>
        <w:t>генетикалық анализаторында жүргізілді</w:t>
      </w:r>
      <w:r>
        <w:rPr>
          <w:rFonts w:ascii="Times New Roman" w:eastAsia="Times New Roman" w:hAnsi="Times New Roman" w:cs="Times New Roman"/>
          <w:sz w:val="28"/>
          <w:szCs w:val="28"/>
        </w:rPr>
        <w:t xml:space="preserve">. </w:t>
      </w:r>
    </w:p>
    <w:p w14:paraId="48A26086" w14:textId="015D4FEB"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Секвенирлеу нәтижелері </w:t>
      </w:r>
      <w:r w:rsidR="00694FF6" w:rsidRPr="00694FF6">
        <w:rPr>
          <w:rFonts w:ascii="Times New Roman" w:eastAsia="Times New Roman" w:hAnsi="Times New Roman" w:cs="Times New Roman"/>
          <w:sz w:val="28"/>
          <w:szCs w:val="28"/>
        </w:rPr>
        <w:t>Sequencing Analysis v5.1 бағдарламас</w:t>
      </w:r>
      <w:r>
        <w:rPr>
          <w:rFonts w:ascii="Times New Roman" w:eastAsia="Times New Roman" w:hAnsi="Times New Roman" w:cs="Times New Roman"/>
          <w:sz w:val="28"/>
          <w:szCs w:val="28"/>
        </w:rPr>
        <w:t>ында өңделді. 16s rRNA гендерінің гомологиялық нуклеотидтік тізбектерін іздеуді BLAST (Basic Local Alignment Search Tool) бағдарламасының көмегімен АҚШ-та биотехнологиялық ақпарат Ұлттық орталығының Gene Bank-те жүргізілді. (</w:t>
      </w:r>
      <w:hyperlink r:id="rId49">
        <w:r>
          <w:rPr>
            <w:rFonts w:ascii="Times New Roman" w:eastAsia="Times New Roman" w:hAnsi="Times New Roman" w:cs="Times New Roman"/>
            <w:color w:val="0563C1"/>
            <w:sz w:val="28"/>
            <w:szCs w:val="28"/>
            <w:u w:val="single"/>
          </w:rPr>
          <w:t>HTТP://www.ncbi.nlm.nih.gov</w:t>
        </w:r>
      </w:hyperlink>
      <w:r>
        <w:rPr>
          <w:rFonts w:ascii="Times New Roman" w:eastAsia="Times New Roman" w:hAnsi="Times New Roman" w:cs="Times New Roman"/>
          <w:sz w:val="28"/>
          <w:szCs w:val="28"/>
        </w:rPr>
        <w:t>). Филогенетикалық талдау MEGA6 бағдарламалық қамтамасыз етуді қолдану арқылы жүргізілді. Нуклеотидті тізбектерді теңестіру ClustalW алгоритмін пайдалана отырып жүргізілді. Филогенетикалық ағаштар құру үшін Neiighbor-Joining (NJ) әдісі қолданылды</w:t>
      </w:r>
      <w:r w:rsidR="004F7C90">
        <w:rPr>
          <w:rFonts w:ascii="Times New Roman" w:eastAsia="Times New Roman" w:hAnsi="Times New Roman" w:cs="Times New Roman"/>
          <w:sz w:val="28"/>
          <w:szCs w:val="28"/>
        </w:rPr>
        <w:t xml:space="preserve"> </w:t>
      </w:r>
      <w:r w:rsidR="004F7C90" w:rsidRPr="00B54619">
        <w:rPr>
          <w:rFonts w:ascii="Times New Roman" w:eastAsia="Times New Roman" w:hAnsi="Times New Roman" w:cs="Times New Roman"/>
          <w:sz w:val="28"/>
          <w:szCs w:val="28"/>
        </w:rPr>
        <w:t>[</w:t>
      </w:r>
      <w:r w:rsidR="00726E1E" w:rsidRPr="00B54619">
        <w:rPr>
          <w:rFonts w:ascii="Times New Roman" w:eastAsia="Times New Roman" w:hAnsi="Times New Roman" w:cs="Times New Roman"/>
          <w:sz w:val="28"/>
          <w:szCs w:val="28"/>
        </w:rPr>
        <w:t>240</w:t>
      </w:r>
      <w:r w:rsidR="004F7C90" w:rsidRPr="00B54619">
        <w:rPr>
          <w:rFonts w:ascii="Times New Roman" w:eastAsia="Times New Roman" w:hAnsi="Times New Roman" w:cs="Times New Roman"/>
          <w:sz w:val="28"/>
          <w:szCs w:val="28"/>
        </w:rPr>
        <w:t>]</w:t>
      </w:r>
      <w:r w:rsidRPr="00726E1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185DC382" w14:textId="77777777" w:rsidR="00A523D1" w:rsidRDefault="00A523D1">
      <w:pPr>
        <w:spacing w:after="0" w:line="240" w:lineRule="auto"/>
        <w:ind w:firstLine="567"/>
        <w:jc w:val="both"/>
        <w:rPr>
          <w:rFonts w:ascii="Times New Roman" w:eastAsia="Times New Roman" w:hAnsi="Times New Roman" w:cs="Times New Roman"/>
          <w:b/>
          <w:sz w:val="28"/>
          <w:szCs w:val="28"/>
        </w:rPr>
      </w:pPr>
    </w:p>
    <w:p w14:paraId="602208FF" w14:textId="3D4438A2" w:rsidR="00A523D1" w:rsidRDefault="009F3A54">
      <w:pPr>
        <w:spacing w:after="0" w:line="240" w:lineRule="auto"/>
        <w:ind w:firstLine="567"/>
        <w:jc w:val="both"/>
        <w:rPr>
          <w:rFonts w:ascii="Times New Roman" w:eastAsia="Times New Roman" w:hAnsi="Times New Roman" w:cs="Times New Roman"/>
          <w:b/>
          <w:sz w:val="28"/>
          <w:szCs w:val="28"/>
        </w:rPr>
      </w:pPr>
      <w:r w:rsidRPr="009F3A54">
        <w:rPr>
          <w:rFonts w:ascii="Times New Roman" w:eastAsia="Times New Roman" w:hAnsi="Times New Roman" w:cs="Times New Roman"/>
          <w:b/>
          <w:sz w:val="28"/>
          <w:szCs w:val="28"/>
        </w:rPr>
        <w:t>2.3.4</w:t>
      </w:r>
      <w:r w:rsidRPr="009F3A54">
        <w:rPr>
          <w:rFonts w:ascii="Times New Roman" w:eastAsia="Times New Roman" w:hAnsi="Times New Roman" w:cs="Times New Roman"/>
          <w:b/>
          <w:sz w:val="28"/>
          <w:szCs w:val="28"/>
        </w:rPr>
        <w:tab/>
        <w:t>Перспективті штамдардың деструктивті белсенділігінің механизмдерін зерттеу және деструктор –штамдарға скрининг жүргізу әдісі</w:t>
      </w:r>
    </w:p>
    <w:p w14:paraId="14C01660" w14:textId="77777777" w:rsidR="00A523D1" w:rsidRDefault="0063582A">
      <w:pPr>
        <w:spacing w:after="0" w:line="240" w:lineRule="auto"/>
        <w:ind w:firstLine="567"/>
        <w:jc w:val="both"/>
        <w:rPr>
          <w:rFonts w:ascii="Times New Roman" w:eastAsia="Times New Roman" w:hAnsi="Times New Roman" w:cs="Times New Roman"/>
          <w:i/>
          <w:sz w:val="28"/>
          <w:szCs w:val="28"/>
        </w:rPr>
      </w:pPr>
      <w:bookmarkStart w:id="17" w:name="_heading=h.1t3h5sf" w:colFirst="0" w:colLast="0"/>
      <w:bookmarkEnd w:id="17"/>
      <w:r>
        <w:rPr>
          <w:rFonts w:ascii="Times New Roman" w:eastAsia="Times New Roman" w:hAnsi="Times New Roman" w:cs="Times New Roman"/>
          <w:i/>
          <w:sz w:val="28"/>
          <w:szCs w:val="28"/>
        </w:rPr>
        <w:t xml:space="preserve">Перспективті штамдардың хлорорганикалық пестицидтер қатысында өсу динамикасын зерттеу әдісі </w:t>
      </w:r>
    </w:p>
    <w:p w14:paraId="28271E65"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Перспективті штамдардың хлорорганикалық пестицидтер қатысында өсу динамикасын зерттеу М9 сұйық қоректік (құрамы, г/л: Na</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HPO</w:t>
      </w:r>
      <w:r>
        <w:rPr>
          <w:rFonts w:ascii="Times New Roman" w:eastAsia="Times New Roman" w:hAnsi="Times New Roman" w:cs="Times New Roman"/>
          <w:sz w:val="28"/>
          <w:szCs w:val="28"/>
          <w:vertAlign w:val="subscript"/>
        </w:rPr>
        <w:t>4</w:t>
      </w:r>
      <w:r>
        <w:rPr>
          <w:rFonts w:ascii="Times New Roman" w:eastAsia="Times New Roman" w:hAnsi="Times New Roman" w:cs="Times New Roman"/>
          <w:sz w:val="28"/>
          <w:szCs w:val="28"/>
        </w:rPr>
        <w:t xml:space="preserve"> ‒ 6,0; KH</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PO</w:t>
      </w:r>
      <w:r>
        <w:rPr>
          <w:rFonts w:ascii="Times New Roman" w:eastAsia="Times New Roman" w:hAnsi="Times New Roman" w:cs="Times New Roman"/>
          <w:sz w:val="28"/>
          <w:szCs w:val="28"/>
          <w:vertAlign w:val="subscript"/>
        </w:rPr>
        <w:t xml:space="preserve">4 </w:t>
      </w:r>
      <w:r>
        <w:rPr>
          <w:rFonts w:ascii="Times New Roman" w:eastAsia="Times New Roman" w:hAnsi="Times New Roman" w:cs="Times New Roman"/>
          <w:sz w:val="28"/>
          <w:szCs w:val="28"/>
        </w:rPr>
        <w:t>– 3,0; NaCl – 0,5; NH</w:t>
      </w:r>
      <w:r>
        <w:rPr>
          <w:rFonts w:ascii="Times New Roman" w:eastAsia="Times New Roman" w:hAnsi="Times New Roman" w:cs="Times New Roman"/>
          <w:sz w:val="28"/>
          <w:szCs w:val="28"/>
          <w:vertAlign w:val="subscript"/>
        </w:rPr>
        <w:t>4</w:t>
      </w:r>
      <w:r>
        <w:rPr>
          <w:rFonts w:ascii="Times New Roman" w:eastAsia="Times New Roman" w:hAnsi="Times New Roman" w:cs="Times New Roman"/>
          <w:sz w:val="28"/>
          <w:szCs w:val="28"/>
        </w:rPr>
        <w:t>CL – 1,0; дистилденген су 1000 мл, 2% агар) ортасына 0,01% көміртегі көзі ретінде пестицид мөлшерін қосып 28</w:t>
      </w:r>
      <w:r>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 xml:space="preserve">С температурада 7 тәулік дақылдау жүргізілді. Өсу динамикасында микроорганиздердің өсу қарқылындылығын М9 сұйық қоректік ортасында дақылдардың өсу белгілерін визуальді анықтау, Петри табақшаларындағы қатты қоректік орталарға егу арқылы  микроорганизмдердің тіршілікке қабілеттілігін өсіп шыққан колония </w:t>
      </w:r>
      <w:r>
        <w:rPr>
          <w:rFonts w:ascii="Times New Roman" w:eastAsia="Times New Roman" w:hAnsi="Times New Roman" w:cs="Times New Roman"/>
          <w:sz w:val="28"/>
          <w:szCs w:val="28"/>
        </w:rPr>
        <w:lastRenderedPageBreak/>
        <w:t xml:space="preserve">түзу бірліктерін санау арқылы бағаланды, дақылдардың оптикалық тығыздығын анықтау арқылы биомасса жинау қарқындылығы анықталды. </w:t>
      </w:r>
    </w:p>
    <w:p w14:paraId="7FC5C109" w14:textId="77777777" w:rsidR="00A523D1" w:rsidRDefault="00A523D1">
      <w:pPr>
        <w:spacing w:after="0" w:line="240" w:lineRule="auto"/>
        <w:ind w:firstLine="567"/>
        <w:jc w:val="both"/>
        <w:rPr>
          <w:rFonts w:ascii="Times New Roman" w:eastAsia="Times New Roman" w:hAnsi="Times New Roman" w:cs="Times New Roman"/>
          <w:sz w:val="28"/>
          <w:szCs w:val="28"/>
        </w:rPr>
      </w:pPr>
    </w:p>
    <w:p w14:paraId="608B66E3" w14:textId="55F9A2FA" w:rsidR="00A523D1" w:rsidRDefault="0063582A">
      <w:pPr>
        <w:spacing w:after="0" w:line="24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Перспективті штамдардың хлорорганикалық пестицидтер қатысында деструктивтік белсенділігін зерттеу әдісі </w:t>
      </w:r>
    </w:p>
    <w:p w14:paraId="5EF6EC9A"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Штамм-деструкторларды іріктеп алу мақсатында пестицидтермен ластанған топырақ үлгілерінен бөлініп алынған таза дақылдардын М9 қатты қоректік ортасы бар Петри табақшасына (құрамы, г/л: Na</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HPO</w:t>
      </w:r>
      <w:r>
        <w:rPr>
          <w:rFonts w:ascii="Times New Roman" w:eastAsia="Times New Roman" w:hAnsi="Times New Roman" w:cs="Times New Roman"/>
          <w:sz w:val="28"/>
          <w:szCs w:val="28"/>
          <w:vertAlign w:val="subscript"/>
        </w:rPr>
        <w:t>4</w:t>
      </w:r>
      <w:r>
        <w:rPr>
          <w:rFonts w:ascii="Times New Roman" w:eastAsia="Times New Roman" w:hAnsi="Times New Roman" w:cs="Times New Roman"/>
          <w:sz w:val="28"/>
          <w:szCs w:val="28"/>
        </w:rPr>
        <w:t xml:space="preserve"> ‒ 6,0; KH</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PO</w:t>
      </w:r>
      <w:r>
        <w:rPr>
          <w:rFonts w:ascii="Times New Roman" w:eastAsia="Times New Roman" w:hAnsi="Times New Roman" w:cs="Times New Roman"/>
          <w:sz w:val="28"/>
          <w:szCs w:val="28"/>
          <w:vertAlign w:val="subscript"/>
        </w:rPr>
        <w:t xml:space="preserve">4 </w:t>
      </w:r>
      <w:r>
        <w:rPr>
          <w:rFonts w:ascii="Times New Roman" w:eastAsia="Times New Roman" w:hAnsi="Times New Roman" w:cs="Times New Roman"/>
          <w:sz w:val="28"/>
          <w:szCs w:val="28"/>
        </w:rPr>
        <w:t>– 3,0; NaCl – 0,5; NH</w:t>
      </w:r>
      <w:r>
        <w:rPr>
          <w:rFonts w:ascii="Times New Roman" w:eastAsia="Times New Roman" w:hAnsi="Times New Roman" w:cs="Times New Roman"/>
          <w:sz w:val="28"/>
          <w:szCs w:val="28"/>
          <w:vertAlign w:val="subscript"/>
        </w:rPr>
        <w:t>4</w:t>
      </w:r>
      <w:r>
        <w:rPr>
          <w:rFonts w:ascii="Times New Roman" w:eastAsia="Times New Roman" w:hAnsi="Times New Roman" w:cs="Times New Roman"/>
          <w:sz w:val="28"/>
          <w:szCs w:val="28"/>
        </w:rPr>
        <w:t xml:space="preserve">CL – 1,0; дистилденген су 1000 мл, 2% агар) егіп, оған 0,01% көміртегі көзі ретінде пестицид, бактериялардың дегидрогеназалық белсенділігін анықтауда 2,3,5–трифенил-тетразолий хлориді (ТТХ) индикатор ретінде қосылды. Штамдар 5 күн ішінде 28°C температурада дақылданды. Аэробты жағдайда ксенобиотиктердің биодеградациясының бірінші кезеңі әртүрлі оксидоредуктазалармен катализделген тотығу метаболизмінің реакциясы болып табылады, олардың негізгілері дегидрогеназалар болып табылады, микроорганизмдердегі осы ферменттерді анықтау дақылдың деструктивті мүмкіндіктерін көрсетеді. Бактерияларда дегидрогеназа белсенділігін анықтау үшін </w:t>
      </w:r>
      <w:r>
        <w:rPr>
          <w:rFonts w:ascii="Times New Roman" w:eastAsia="Times New Roman" w:hAnsi="Times New Roman" w:cs="Times New Roman"/>
          <w:i/>
          <w:sz w:val="28"/>
          <w:szCs w:val="28"/>
        </w:rPr>
        <w:t>M9</w:t>
      </w:r>
      <w:r>
        <w:rPr>
          <w:rFonts w:ascii="Times New Roman" w:eastAsia="Times New Roman" w:hAnsi="Times New Roman" w:cs="Times New Roman"/>
          <w:sz w:val="28"/>
          <w:szCs w:val="28"/>
        </w:rPr>
        <w:t xml:space="preserve"> ортасына қосылған 2,3,5-трифенил тетразолий хлоридінің (TTХ) 5% сулы ерітіндісі қолданылды. Микроорганизмдердің препаратты бұзу қабілеті колониялардың және олардың айналасындағы ортаның қызыл түске боялуымен дәлелденді, бұл қалпына келтірілген трифенилформазанның (TФФ) пайда болуын көрсетті. Осы негізде пестицидтермен ластанған топырақ үлгілерінен барлығы 40 штамм бөлініп алынды, оның 20 штамы белсенді  деструктор-штамдары ретінде іріктеліп алынды.</w:t>
      </w:r>
    </w:p>
    <w:p w14:paraId="41DFBD7E" w14:textId="77777777" w:rsidR="00A523D1" w:rsidRDefault="00A523D1">
      <w:pPr>
        <w:spacing w:after="0" w:line="240" w:lineRule="auto"/>
        <w:rPr>
          <w:rFonts w:ascii="Times New Roman" w:eastAsia="Times New Roman" w:hAnsi="Times New Roman" w:cs="Times New Roman"/>
          <w:b/>
          <w:sz w:val="28"/>
          <w:szCs w:val="28"/>
        </w:rPr>
      </w:pPr>
    </w:p>
    <w:p w14:paraId="3F7553AE" w14:textId="3C9654E2" w:rsidR="00A523D1" w:rsidRDefault="0063582A">
      <w:pPr>
        <w:spacing w:after="0" w:line="24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2.3.</w:t>
      </w:r>
      <w:r w:rsidR="00F556A6" w:rsidRPr="00F556A6">
        <w:rPr>
          <w:rFonts w:ascii="Times New Roman" w:eastAsia="Times New Roman" w:hAnsi="Times New Roman" w:cs="Times New Roman"/>
          <w:i/>
          <w:sz w:val="28"/>
          <w:szCs w:val="28"/>
        </w:rPr>
        <w:t>4</w:t>
      </w:r>
      <w:r>
        <w:rPr>
          <w:rFonts w:ascii="Times New Roman" w:eastAsia="Times New Roman" w:hAnsi="Times New Roman" w:cs="Times New Roman"/>
          <w:i/>
          <w:sz w:val="28"/>
          <w:szCs w:val="28"/>
        </w:rPr>
        <w:t>.</w:t>
      </w:r>
      <w:r w:rsidR="00F556A6" w:rsidRPr="00F556A6">
        <w:rPr>
          <w:rFonts w:ascii="Times New Roman" w:eastAsia="Times New Roman" w:hAnsi="Times New Roman" w:cs="Times New Roman"/>
          <w:i/>
          <w:sz w:val="28"/>
          <w:szCs w:val="28"/>
        </w:rPr>
        <w:t>1</w:t>
      </w:r>
      <w:r>
        <w:rPr>
          <w:rFonts w:ascii="Times New Roman" w:eastAsia="Times New Roman" w:hAnsi="Times New Roman" w:cs="Times New Roman"/>
          <w:i/>
          <w:sz w:val="28"/>
          <w:szCs w:val="28"/>
        </w:rPr>
        <w:t xml:space="preserve"> Перспективті штамдардың деструктивті белсенділігінің механизмдерін зерттеу әдістері. Деструктор – микроорганизмдердің ферментативті белсенділігін анықтау</w:t>
      </w:r>
    </w:p>
    <w:p w14:paraId="131809F0" w14:textId="255B26F1" w:rsidR="00A523D1" w:rsidRDefault="0063582A">
      <w:pPr>
        <w:shd w:val="clear" w:color="auto" w:fill="FFFFFF"/>
        <w:spacing w:after="0" w:line="240" w:lineRule="auto"/>
        <w:ind w:firstLine="5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Микроорганизмдердің ферментативті белсенділігі спектрофотометрдің (Cary 60 UV-Vis) көмегімен анықталады. Ферментативті белсенділікті зерттеу кезінде штамм-деструкторлардың хлорорганикалық пестицидтерді ыдырату қабілетіне жауапты келесі ферменттердің түрі анықталады: протеаза, лакказа, каталаза, целлюлаза [2</w:t>
      </w:r>
      <w:r w:rsidR="0063672A" w:rsidRPr="0063672A">
        <w:rPr>
          <w:rFonts w:ascii="Times New Roman" w:eastAsia="Times New Roman" w:hAnsi="Times New Roman" w:cs="Times New Roman"/>
          <w:sz w:val="28"/>
          <w:szCs w:val="28"/>
        </w:rPr>
        <w:t>4</w:t>
      </w:r>
      <w:r w:rsidR="00AB66FC" w:rsidRPr="00AB66FC">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14:paraId="1C41F9DB" w14:textId="77777777" w:rsidR="00A523D1" w:rsidRDefault="0063582A">
      <w:pPr>
        <w:shd w:val="clear" w:color="auto" w:fill="FFFFFF"/>
        <w:spacing w:after="0" w:line="240" w:lineRule="auto"/>
        <w:ind w:firstLine="5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Протеолитикалық белсенділікті анықтау: протеаза түзетін штамның тәуліктік дақылы  (1%), 5% NaCl және 1% казеин бар, рН 7,0 болатын ет-пептонды сорпаға  егілді, 150 айн/мин шайқау кезінде 37°C температурада 24 сағат дақылданды. Инкубациядан кейін дақыл 10000 айн/мин температурада центрифугаланады. Ансон әдісімен протеазаны талдау үшін клеткасыз супернатант қолданылады. Құрамында 1 мл фермент бар реакция қоспасы 1 мл казеинге қосылады (50 мм калий-фосфат буферінде 1% в/в, рН 7,5) және қоспа 37°C температурада 10 минут ішінде инкубацияланады. Реакция 2 мл 10% трихлорацет қышқылының реагентін қосу арқылы аяқталады, бөлме температурасында 30 минут инкубацияланады, содан кейін 10000 айн/мин температурада 15 минут центрифугаланып, 2 мл фильтрат 3 мл 500 мм натрий </w:t>
      </w:r>
      <w:r>
        <w:rPr>
          <w:rFonts w:ascii="Times New Roman" w:eastAsia="Times New Roman" w:hAnsi="Times New Roman" w:cs="Times New Roman"/>
          <w:sz w:val="28"/>
          <w:szCs w:val="28"/>
        </w:rPr>
        <w:lastRenderedPageBreak/>
        <w:t>карбонатының ерітіндісімен араласады және спектрофотометрдің көмегімен (Cary 60 UV-Vis) 280 нм-де алынған үлгі өлшенеді.</w:t>
      </w:r>
    </w:p>
    <w:p w14:paraId="2A1B0CD8" w14:textId="77777777" w:rsidR="00A523D1" w:rsidRDefault="0063582A">
      <w:pPr>
        <w:shd w:val="clear" w:color="auto" w:fill="FFFFFF"/>
        <w:spacing w:after="0" w:line="240" w:lineRule="auto"/>
        <w:ind w:firstLine="5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Лакказа белсенділігін анықтау: лакказаның белсенділігі екі түрлі субстратты, атап айтқанда гуаякол мен гидрохинонды қолдану арқылы анықталады. Бактериялық дақыл сұйықтығындағы лакказаның белсенділігі субстрат ретінде 10 мМ гуаякол және 10 мМ гидрохинон бар 30 мм Трис-буферде (рН 8,0) анықталады және 10 минут ішінде 37°C температурада инкубацияланады. Бактериялық  дақыл сұйықтығындағы лакказаның белсенділігі Трис-HCl (рН 8,0) буферінде анықталады, реакция 10 мм соңғы концентрация алынғанша буферге гуаякол мен гидрохинонның бастапқы ерітінділерін қосу арқылы басталады, содан кейін гуаякол үшін 470 нм (e= 6740</w:t>
      </w:r>
      <w:r>
        <w:rPr>
          <w:rFonts w:ascii="Times New Roman" w:eastAsia="Times New Roman" w:hAnsi="Times New Roman" w:cs="Times New Roman"/>
          <w:sz w:val="28"/>
          <w:szCs w:val="28"/>
          <w:vertAlign w:val="superscript"/>
        </w:rPr>
        <w:t>m-1Cm-1</w:t>
      </w:r>
      <w:r>
        <w:rPr>
          <w:rFonts w:ascii="Times New Roman" w:eastAsia="Times New Roman" w:hAnsi="Times New Roman" w:cs="Times New Roman"/>
          <w:sz w:val="28"/>
          <w:szCs w:val="28"/>
        </w:rPr>
        <w:t>) және гидрохинон үшін 248 нм (e= 17252</w:t>
      </w:r>
      <w:r>
        <w:rPr>
          <w:rFonts w:ascii="Times New Roman" w:eastAsia="Times New Roman" w:hAnsi="Times New Roman" w:cs="Times New Roman"/>
          <w:sz w:val="28"/>
          <w:szCs w:val="28"/>
          <w:vertAlign w:val="superscript"/>
        </w:rPr>
        <w:t>m-1Cm-1</w:t>
      </w:r>
      <w:r>
        <w:rPr>
          <w:rFonts w:ascii="Times New Roman" w:eastAsia="Times New Roman" w:hAnsi="Times New Roman" w:cs="Times New Roman"/>
          <w:sz w:val="28"/>
          <w:szCs w:val="28"/>
        </w:rPr>
        <w:t>) сәйкесінше спектрофотометрдің көмегімен (Cary 60 UV-Vis) анықталады.</w:t>
      </w:r>
    </w:p>
    <w:p w14:paraId="6AC87C7A" w14:textId="77777777" w:rsidR="00A523D1" w:rsidRDefault="0063582A">
      <w:pPr>
        <w:shd w:val="clear" w:color="auto" w:fill="FFFFFF"/>
        <w:spacing w:after="0" w:line="240" w:lineRule="auto"/>
        <w:ind w:firstLine="5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Каталаза белсенділігін анықтау: каталаза белсенділігін зерттеу талдауға дайындалған коллекциялық микроорганизмдердің лизаттарын қолдану арқылы жүзеге асырылады. Нөлдік уақытта әр лизаттың 1,8 мл (250 мкг/мл) құрамында 10 мм сутегі асқын тотығы бар 0,2 мл фосфат буферімен араласады. Қоспаның бір миллилитрін бірден бір реттік кюветке (0,1 см) қосып, спектрофотометрге салады. Каталаза белсенділігі уақыт өте келе ультракүлгін сәуленің (240 нм) сіңуінің төмендеуімен анықталатын сутегі асқын тотығының ыдырауынан байқалады. Сіңіру өлшемдері сутегі асқын тотығы буферіне лизат қосылғаннан кейін 15, 30, 60 және 120 с арқылы жүзеге асырылады.</w:t>
      </w:r>
    </w:p>
    <w:p w14:paraId="285C5580" w14:textId="77777777" w:rsidR="00A523D1" w:rsidRDefault="0063582A">
      <w:pPr>
        <w:shd w:val="clear" w:color="auto" w:fill="FFFFFF"/>
        <w:spacing w:after="0" w:line="240" w:lineRule="auto"/>
        <w:ind w:firstLine="5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Целлюлаза белсенділігін анықтау: коллекциялық микроорганизмдердің дақылдары конустық колбалардағы бактериялар үшін 1% карбоксиметилцеллюлоза (CMC) бар қоректік сұйық ортаға егіледі. Бактериялардың изоляттарын алу үшін 24 сағат ішінде 37 ℃ температурада инкубацияланады. Инкубациядан кейін целлюлоза белсенділігі динитросалицил қышқылы (DNSA) әдісін қолдана отырып спектрофотометрмен өлшенеді. Культура сұйықтығы тиісінше бактериялар үшін бес минут 8000 айналым (айн/мин) жылдамдықпен центрифугаланып, № 1 watman қағаз сүзгісі арқылы сүзіледі, және 1 мл культура сүзгісі, буферде бір миллилитр (1 мл) 1% КМЦ, 0,05 м цитрат, рН 4,8 37 ℃ температурада 30 минут бойы инкубацияланады, кейін DNS реагентімен әрекеттеседі (реакцияның өсуін тоқтатады) және 5 минут қыздырылады, алынған үлгінің целлюлаза белсенділігі 240 нм спектрофотометрмен өлшенеді.</w:t>
      </w:r>
    </w:p>
    <w:p w14:paraId="7948C8AB" w14:textId="77777777" w:rsidR="00A523D1" w:rsidRDefault="00A523D1">
      <w:pPr>
        <w:spacing w:after="0" w:line="240" w:lineRule="auto"/>
        <w:jc w:val="both"/>
        <w:rPr>
          <w:rFonts w:ascii="Times New Roman" w:eastAsia="Times New Roman" w:hAnsi="Times New Roman" w:cs="Times New Roman"/>
          <w:sz w:val="28"/>
          <w:szCs w:val="28"/>
        </w:rPr>
      </w:pPr>
    </w:p>
    <w:p w14:paraId="784738A9" w14:textId="3B7C0ED8" w:rsidR="00A523D1" w:rsidRDefault="00F556A6">
      <w:pPr>
        <w:spacing w:after="0" w:line="240" w:lineRule="auto"/>
        <w:ind w:firstLine="567"/>
        <w:jc w:val="both"/>
        <w:rPr>
          <w:rFonts w:ascii="Times New Roman" w:eastAsia="Times New Roman" w:hAnsi="Times New Roman" w:cs="Times New Roman"/>
          <w:b/>
          <w:sz w:val="28"/>
          <w:szCs w:val="28"/>
        </w:rPr>
      </w:pPr>
      <w:r w:rsidRPr="00F556A6">
        <w:rPr>
          <w:rFonts w:ascii="Times New Roman" w:eastAsia="Times New Roman" w:hAnsi="Times New Roman" w:cs="Times New Roman"/>
          <w:b/>
          <w:sz w:val="28"/>
          <w:szCs w:val="28"/>
        </w:rPr>
        <w:t>2.3.5</w:t>
      </w:r>
      <w:r w:rsidRPr="00F556A6">
        <w:rPr>
          <w:rFonts w:ascii="Times New Roman" w:eastAsia="Times New Roman" w:hAnsi="Times New Roman" w:cs="Times New Roman"/>
          <w:b/>
          <w:sz w:val="28"/>
          <w:szCs w:val="28"/>
        </w:rPr>
        <w:tab/>
        <w:t>Перспективті штамм-деструкторлардың   биoсәйкeстiгiн зepттeу және консорциум құру әдiсi</w:t>
      </w:r>
    </w:p>
    <w:p w14:paraId="5F55A500" w14:textId="39627294" w:rsidR="00A523D1" w:rsidRDefault="0063582A">
      <w:pPr>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Перспективті штамм-деструкторлардың биoсәйкeстiгiн зepттeу Глушанов әдісі арқылы жүргізілді. Сұйық қopeктiк opтaдa өсipiлгeн бір тәуліктік дaқылын бaктepиoлoгиялық тұзaқпeн Пeтpи тaбaқшaсындaғы қaтты opтaның бeтiнe диaмeтpi 2-3 мм бoлaтындай етіп егеді, тaмшы тoлық сiңipiлгeншe бөлмe тeмпepaтуpaсынa қaлдыpaды. Сoдaн сoң, бipiншi тамшы жaқтaуынaн 1-2 мм қaлдыpып, сoл қopeктiк opтaдa өсipiлгeн зepттeлeтiн тәулiктiк дaқылды тaмызaды. Eкiншi тaмшы aғып, дaқыл культуpaсының орнына шaмaмeн </w:t>
      </w:r>
      <w:r>
        <w:rPr>
          <w:rFonts w:ascii="Times New Roman" w:eastAsia="Times New Roman" w:hAnsi="Times New Roman" w:cs="Times New Roman"/>
          <w:sz w:val="28"/>
          <w:szCs w:val="28"/>
        </w:rPr>
        <w:lastRenderedPageBreak/>
        <w:t>диaмeтpдiң жapтысынa дeйiн eнeдi. Қaбaттaсқaн культуpa бөлiгiндe бip-бipiмeн бәсeкeлeсe oтыpып дaмиды. Eкiншi культуpaның тaмшысы кeпкeн сoң, дaқылы бap тaбaқшaлapды қoлaйлы тeмпepaтуpaдa қaқпaғын төмeн қapaтa oтыpып инкубaциялaйды. Нәтижeлepдi aлдын- aлa eсeпкe aлу инкубaциядaн 18-20 сaғaттaн кeйiн, сoңғы eсeп – 48 сaғaттaн кeйiн жүpгiзiлeдi. Егep бөлшeктeп бipiктipiлгeн тaмшылapдaғы өсуi бaқылaудaғы өсуiнeн epeкшeлeнбeсe, штaмдap биoлoгиялық сәйкeс бoлғaны, eгep бөлшeктeп бipiктipiлгeн тaмшылapды бaқылaумeн сaлыстыpғaндa штaмм өсуi бaяу нeмeсe мүлдeм бoлмaсa, штaмдap apaсындaғы қaтынaсы aнтaгoнистiк дeп қapaстыpғaн, жәнe oл штaмдapды биoлoгиялық сәйкeс eмeс дeп тaнығaн [</w:t>
      </w:r>
      <w:r w:rsidR="0063672A" w:rsidRPr="0063672A">
        <w:rPr>
          <w:rFonts w:ascii="Times New Roman" w:eastAsia="Times New Roman" w:hAnsi="Times New Roman" w:cs="Times New Roman"/>
          <w:sz w:val="28"/>
          <w:szCs w:val="28"/>
        </w:rPr>
        <w:t>24</w:t>
      </w:r>
      <w:r w:rsidR="00A77263" w:rsidRPr="00A77263">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p>
    <w:p w14:paraId="73A7E9B5" w14:textId="77777777" w:rsidR="00A523D1" w:rsidRDefault="00A523D1">
      <w:pPr>
        <w:shd w:val="clear" w:color="auto" w:fill="FFFFFF"/>
        <w:spacing w:after="0" w:line="240" w:lineRule="auto"/>
        <w:jc w:val="both"/>
        <w:rPr>
          <w:rFonts w:ascii="Times New Roman" w:eastAsia="Times New Roman" w:hAnsi="Times New Roman" w:cs="Times New Roman"/>
          <w:b/>
          <w:sz w:val="28"/>
          <w:szCs w:val="28"/>
        </w:rPr>
      </w:pPr>
    </w:p>
    <w:p w14:paraId="086577F9" w14:textId="5BC0D06F" w:rsidR="00F556A6" w:rsidRPr="00F556A6" w:rsidRDefault="00F556A6">
      <w:pPr>
        <w:spacing w:after="0" w:line="240" w:lineRule="auto"/>
        <w:ind w:firstLine="567"/>
        <w:jc w:val="both"/>
        <w:rPr>
          <w:rFonts w:ascii="Times New Roman" w:eastAsia="Times New Roman" w:hAnsi="Times New Roman" w:cs="Times New Roman"/>
          <w:b/>
          <w:sz w:val="28"/>
          <w:szCs w:val="28"/>
        </w:rPr>
      </w:pPr>
      <w:bookmarkStart w:id="18" w:name="_heading=h.4d34og8" w:colFirst="0" w:colLast="0"/>
      <w:bookmarkEnd w:id="18"/>
      <w:r w:rsidRPr="00F556A6">
        <w:rPr>
          <w:rFonts w:ascii="Times New Roman" w:eastAsia="Times New Roman" w:hAnsi="Times New Roman" w:cs="Times New Roman"/>
          <w:b/>
          <w:sz w:val="28"/>
          <w:szCs w:val="28"/>
        </w:rPr>
        <w:t>2.3.5.1</w:t>
      </w:r>
      <w:r w:rsidRPr="00F556A6">
        <w:rPr>
          <w:rFonts w:ascii="Times New Roman" w:eastAsia="Times New Roman" w:hAnsi="Times New Roman" w:cs="Times New Roman"/>
          <w:b/>
          <w:sz w:val="28"/>
          <w:szCs w:val="28"/>
        </w:rPr>
        <w:tab/>
        <w:t>Штамм-деструкторлардың хлорорганикалық пестицидтерді ыдырату дәрежесін масс-спектрометриялық детекторы бар газды – сұйық хроматография әдісімен анықтау</w:t>
      </w:r>
    </w:p>
    <w:p w14:paraId="080EF5CA" w14:textId="7958A401"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Сынамалар ҚазҰАУ Қазақстан-Жапон инновациялық орталығының Азық-түлік және экологиялық қауіпсіздік зертханасында</w:t>
      </w:r>
      <w:r>
        <w:t xml:space="preserve"> </w:t>
      </w:r>
      <w:r>
        <w:rPr>
          <w:rFonts w:ascii="Times New Roman" w:eastAsia="Times New Roman" w:hAnsi="Times New Roman" w:cs="Times New Roman"/>
          <w:sz w:val="28"/>
          <w:szCs w:val="28"/>
        </w:rPr>
        <w:t xml:space="preserve">газды хроматография әдісімен талданды. Хлороорганикалық пестицидтерді анықтау termo Scientific GC column TG-5SILMS 30м-0,25 мм-0,25 мкм капиллярлық бағанасы бар tsq 8000 EVO үштік квадрупольдік масс-спектрометриялық детекторы бар </w:t>
      </w:r>
      <w:r w:rsidR="00B72476" w:rsidRPr="00B72476">
        <w:rPr>
          <w:rFonts w:ascii="Times New Roman" w:eastAsia="Times New Roman" w:hAnsi="Times New Roman" w:cs="Times New Roman"/>
          <w:sz w:val="28"/>
          <w:szCs w:val="28"/>
        </w:rPr>
        <w:t>«Хромос ГХ-1000» газды хроматографы</w:t>
      </w:r>
      <w:r>
        <w:rPr>
          <w:rFonts w:ascii="Times New Roman" w:eastAsia="Times New Roman" w:hAnsi="Times New Roman" w:cs="Times New Roman"/>
          <w:sz w:val="28"/>
          <w:szCs w:val="28"/>
        </w:rPr>
        <w:t>нда (</w:t>
      </w:r>
      <w:r w:rsidR="004C1082">
        <w:rPr>
          <w:rFonts w:ascii="Times New Roman" w:eastAsia="Times New Roman" w:hAnsi="Times New Roman" w:cs="Times New Roman"/>
          <w:sz w:val="28"/>
          <w:szCs w:val="28"/>
        </w:rPr>
        <w:t>Ресей</w:t>
      </w:r>
      <w:r>
        <w:rPr>
          <w:rFonts w:ascii="Times New Roman" w:eastAsia="Times New Roman" w:hAnsi="Times New Roman" w:cs="Times New Roman"/>
          <w:sz w:val="28"/>
          <w:szCs w:val="28"/>
        </w:rPr>
        <w:t>) ГОСТ 31481-2012 бойынша хроматографиялық әдіспен жүргізілді. Төмен полярлы фазасы 5% дифенил/95% диметил полисилоксан. Кіріс көлемі:1 мкл, бөлу коэффициенті 1:100, ағынның жылдамдығы 1 мл/мин, бағанның қыздыру жылдамдығы: 70°С-тен 285°С-ке дейін, жылдамдығы 10С/мин, талдау уақыты 34 мин, инжектор температурасы 210°С, детектор көзінің температурасы 285°С.</w:t>
      </w:r>
    </w:p>
    <w:p w14:paraId="40F7FD15" w14:textId="77777777" w:rsidR="00A523D1" w:rsidRDefault="0063582A">
      <w:pPr>
        <w:spacing w:after="0" w:line="240" w:lineRule="auto"/>
        <w:ind w:left="17" w:right="79" w:firstLine="567"/>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Сынаманы талдауға дайындау.</w:t>
      </w:r>
    </w:p>
    <w:p w14:paraId="46ED4DB1" w14:textId="0D470FA5" w:rsidR="00A523D1" w:rsidRPr="00863121" w:rsidRDefault="0063582A" w:rsidP="00863121">
      <w:pPr>
        <w:spacing w:after="0" w:line="240" w:lineRule="auto"/>
        <w:ind w:left="17" w:right="79"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Көлемі 1000 см</w:t>
      </w:r>
      <w:r>
        <w:rPr>
          <w:rFonts w:ascii="Times New Roman" w:eastAsia="Times New Roman" w:hAnsi="Times New Roman" w:cs="Times New Roman"/>
          <w:color w:val="000000"/>
          <w:sz w:val="28"/>
          <w:szCs w:val="28"/>
          <w:highlight w:val="white"/>
          <w:vertAlign w:val="superscript"/>
        </w:rPr>
        <w:t>3</w:t>
      </w:r>
      <w:r>
        <w:rPr>
          <w:rFonts w:ascii="Times New Roman" w:eastAsia="Times New Roman" w:hAnsi="Times New Roman" w:cs="Times New Roman"/>
          <w:color w:val="000000"/>
          <w:sz w:val="28"/>
          <w:szCs w:val="28"/>
          <w:highlight w:val="white"/>
        </w:rPr>
        <w:t xml:space="preserve"> талданатын М9 сынамасы бөлгіш воронкаға салынады, үстіне 30 см 3 н-гексан қосылады және 3 минут бойы қатты шайқалады. Экстракция кезінде эмульсия түзгенде қоспаға аз мөлшерде этил спирті қосылады. Фазалық бөлінуден кейін гексан қабаты конустық колбаға құйылады,ал М9 фракциясымен экстракция 20 см</w:t>
      </w:r>
      <w:r>
        <w:rPr>
          <w:rFonts w:ascii="Times New Roman" w:eastAsia="Times New Roman" w:hAnsi="Times New Roman" w:cs="Times New Roman"/>
          <w:color w:val="000000"/>
          <w:sz w:val="28"/>
          <w:szCs w:val="28"/>
          <w:highlight w:val="white"/>
          <w:vertAlign w:val="superscript"/>
        </w:rPr>
        <w:t>3</w:t>
      </w:r>
      <w:r>
        <w:rPr>
          <w:rFonts w:ascii="Times New Roman" w:eastAsia="Times New Roman" w:hAnsi="Times New Roman" w:cs="Times New Roman"/>
          <w:color w:val="000000"/>
          <w:sz w:val="28"/>
          <w:szCs w:val="28"/>
          <w:highlight w:val="white"/>
        </w:rPr>
        <w:t xml:space="preserve"> н-гексанның жаңа бөлігімен тағы екі рет қайталанады, сығындылар біріктіріледі. </w:t>
      </w:r>
      <w:r>
        <w:rPr>
          <w:rFonts w:ascii="Times New Roman" w:eastAsia="Times New Roman" w:hAnsi="Times New Roman" w:cs="Times New Roman"/>
          <w:color w:val="000000"/>
          <w:sz w:val="28"/>
          <w:szCs w:val="28"/>
        </w:rPr>
        <w:t>Алынған сығынды сыйымдылығы 100 см</w:t>
      </w:r>
      <w:r>
        <w:rPr>
          <w:rFonts w:ascii="Times New Roman" w:eastAsia="Times New Roman" w:hAnsi="Times New Roman" w:cs="Times New Roman"/>
          <w:color w:val="000000"/>
          <w:sz w:val="28"/>
          <w:szCs w:val="28"/>
          <w:vertAlign w:val="superscript"/>
        </w:rPr>
        <w:t>3</w:t>
      </w:r>
      <w:r>
        <w:rPr>
          <w:rFonts w:ascii="Times New Roman" w:eastAsia="Times New Roman" w:hAnsi="Times New Roman" w:cs="Times New Roman"/>
          <w:color w:val="000000"/>
          <w:sz w:val="28"/>
          <w:szCs w:val="28"/>
        </w:rPr>
        <w:t xml:space="preserve"> пробиркаға ауыстырылады және сусыз күкірт қышқылымен натриймен қаныққан 10 см</w:t>
      </w:r>
      <w:r>
        <w:rPr>
          <w:rFonts w:ascii="Times New Roman" w:eastAsia="Times New Roman" w:hAnsi="Times New Roman" w:cs="Times New Roman"/>
          <w:color w:val="000000"/>
          <w:sz w:val="28"/>
          <w:szCs w:val="28"/>
          <w:vertAlign w:val="superscript"/>
        </w:rPr>
        <w:t>3</w:t>
      </w:r>
      <w:r>
        <w:rPr>
          <w:rFonts w:ascii="Times New Roman" w:eastAsia="Times New Roman" w:hAnsi="Times New Roman" w:cs="Times New Roman"/>
          <w:color w:val="000000"/>
          <w:sz w:val="28"/>
          <w:szCs w:val="28"/>
        </w:rPr>
        <w:t xml:space="preserve"> күкірт қышқылын құяды және абайлап шайқайды. Төменгі қабатты бөліп, қышқыл түссіз болғанша өңдеуді қайталайды. Тазартылған гексан сығындысы тазартылған М9 бейтарап реакциясына дейін дистилденген судың бірнеше порциясымен (шамамен 10 см</w:t>
      </w:r>
      <w:r>
        <w:rPr>
          <w:rFonts w:ascii="Times New Roman" w:eastAsia="Times New Roman" w:hAnsi="Times New Roman" w:cs="Times New Roman"/>
          <w:color w:val="000000"/>
          <w:sz w:val="28"/>
          <w:szCs w:val="28"/>
          <w:vertAlign w:val="superscript"/>
        </w:rPr>
        <w:t>3</w:t>
      </w:r>
      <w:r>
        <w:rPr>
          <w:rFonts w:ascii="Times New Roman" w:eastAsia="Times New Roman" w:hAnsi="Times New Roman" w:cs="Times New Roman"/>
          <w:color w:val="000000"/>
          <w:sz w:val="28"/>
          <w:szCs w:val="28"/>
        </w:rPr>
        <w:t>) ұзақ құйғышта жуылады. Сығынды сусыз натрий сульфаты бар құйғыш арқылы ағызылады, бөлгіш құйғышты н-гексанның кішкене ерітіндісімен шайып, оны біріктірілген сығындыға қосады және еріткішті айналмалы буландырғышта 0,1-0,2 см</w:t>
      </w:r>
      <w:r>
        <w:rPr>
          <w:rFonts w:ascii="Times New Roman" w:eastAsia="Times New Roman" w:hAnsi="Times New Roman" w:cs="Times New Roman"/>
          <w:color w:val="000000"/>
          <w:sz w:val="28"/>
          <w:szCs w:val="28"/>
          <w:vertAlign w:val="superscript"/>
        </w:rPr>
        <w:t>3</w:t>
      </w:r>
      <w:r>
        <w:rPr>
          <w:rFonts w:ascii="Times New Roman" w:eastAsia="Times New Roman" w:hAnsi="Times New Roman" w:cs="Times New Roman"/>
          <w:color w:val="000000"/>
          <w:sz w:val="28"/>
          <w:szCs w:val="28"/>
        </w:rPr>
        <w:t xml:space="preserve"> көлеміне дейін алып тастайды, содан кейін ауада кептіреді. Құрғақ қалдықты 1см</w:t>
      </w:r>
      <w:r>
        <w:rPr>
          <w:rFonts w:ascii="Times New Roman" w:eastAsia="Times New Roman" w:hAnsi="Times New Roman" w:cs="Times New Roman"/>
          <w:color w:val="000000"/>
          <w:sz w:val="28"/>
          <w:szCs w:val="28"/>
          <w:vertAlign w:val="superscript"/>
        </w:rPr>
        <w:t>3</w:t>
      </w:r>
      <w:r>
        <w:rPr>
          <w:rFonts w:ascii="Times New Roman" w:eastAsia="Times New Roman" w:hAnsi="Times New Roman" w:cs="Times New Roman"/>
          <w:color w:val="000000"/>
          <w:sz w:val="28"/>
          <w:szCs w:val="28"/>
        </w:rPr>
        <w:t xml:space="preserve"> н-гександа ерітеді және хроматографқа енгізу үшін пайдаланады.</w:t>
      </w:r>
      <w:r w:rsidR="0086312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31858-2012 МС бойынша гексахлорциклогексанның α, β, γ-ГХЦГ изомерлері мен 4,4- дихлордифенилтрихлорметилметанның (ДДТ) ДДД, ДДЭ </w:t>
      </w:r>
      <w:r>
        <w:rPr>
          <w:rFonts w:ascii="Times New Roman" w:eastAsia="Times New Roman" w:hAnsi="Times New Roman" w:cs="Times New Roman"/>
          <w:color w:val="000000"/>
          <w:sz w:val="28"/>
          <w:szCs w:val="28"/>
        </w:rPr>
        <w:lastRenderedPageBreak/>
        <w:t>изомерлерін газды-сұйық хроматография әдісімен анықтау жұмыстары жүргізілді.  </w:t>
      </w:r>
    </w:p>
    <w:p w14:paraId="18CA4D14" w14:textId="77777777"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Қажетті құрал-жабдықтар ретінде электрондық түсіру детекторы бар газды хроматограф, SE типті силиконды эластомерлер, микрошприцтер, стерильді лабораториялық ыдыстар мен химиялық реактивтер қолданылды.</w:t>
      </w:r>
    </w:p>
    <w:p w14:paraId="23FBC093" w14:textId="77777777" w:rsidR="00A523D1" w:rsidRDefault="0063582A">
      <w:pPr>
        <w:spacing w:after="0" w:line="240" w:lineRule="auto"/>
        <w:ind w:left="708" w:hanging="142"/>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Хроматографты дайындау сатылары:</w:t>
      </w:r>
    </w:p>
    <w:p w14:paraId="0C1785BF" w14:textId="77777777" w:rsidR="00A523D1" w:rsidRDefault="0063582A">
      <w:pPr>
        <w:numPr>
          <w:ilvl w:val="0"/>
          <w:numId w:val="4"/>
        </w:numPr>
        <w:spacing w:after="0" w:line="240" w:lineRule="auto"/>
        <w:ind w:left="92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Детектор температурасы – 270-290̊ С;</w:t>
      </w:r>
    </w:p>
    <w:p w14:paraId="7D72A8A8" w14:textId="77777777" w:rsidR="00A523D1" w:rsidRDefault="0063582A">
      <w:pPr>
        <w:numPr>
          <w:ilvl w:val="0"/>
          <w:numId w:val="4"/>
        </w:numPr>
        <w:spacing w:after="0" w:line="240" w:lineRule="auto"/>
        <w:ind w:left="92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Екі сатылы температураны бағдарлау жүйесі;</w:t>
      </w:r>
    </w:p>
    <w:p w14:paraId="32BD1EAE" w14:textId="77777777" w:rsidR="00A523D1" w:rsidRDefault="0063582A">
      <w:pPr>
        <w:numPr>
          <w:ilvl w:val="0"/>
          <w:numId w:val="4"/>
        </w:numPr>
        <w:spacing w:after="0" w:line="240" w:lineRule="auto"/>
        <w:ind w:left="92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Колонканың бастапты температурасы – 150°С, анализ уақыты 2 минут.</w:t>
      </w:r>
    </w:p>
    <w:p w14:paraId="1C4ED78C" w14:textId="5005BEDA" w:rsidR="00A523D1" w:rsidRDefault="0063582A">
      <w:pPr>
        <w:numPr>
          <w:ilvl w:val="0"/>
          <w:numId w:val="4"/>
        </w:numPr>
        <w:spacing w:after="0" w:line="240" w:lineRule="auto"/>
        <w:ind w:left="92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Колонканың соңғы температурасы – 250°С [</w:t>
      </w:r>
      <w:r w:rsidR="0063672A">
        <w:rPr>
          <w:rFonts w:ascii="Times New Roman" w:eastAsia="Times New Roman" w:hAnsi="Times New Roman" w:cs="Times New Roman"/>
          <w:color w:val="000000"/>
          <w:sz w:val="28"/>
          <w:szCs w:val="28"/>
          <w:lang w:val="en-US"/>
        </w:rPr>
        <w:t>24</w:t>
      </w:r>
      <w:r w:rsidR="001E5946">
        <w:rPr>
          <w:rFonts w:ascii="Times New Roman" w:eastAsia="Times New Roman" w:hAnsi="Times New Roman" w:cs="Times New Roman"/>
          <w:color w:val="000000"/>
          <w:sz w:val="28"/>
          <w:szCs w:val="28"/>
          <w:lang w:val="en-US"/>
        </w:rPr>
        <w:t>3</w:t>
      </w:r>
      <w:r w:rsidR="00EC427B">
        <w:rPr>
          <w:rFonts w:ascii="Times New Roman" w:eastAsia="Times New Roman" w:hAnsi="Times New Roman" w:cs="Times New Roman"/>
          <w:color w:val="000000"/>
          <w:sz w:val="28"/>
          <w:szCs w:val="28"/>
          <w:lang w:val="en-US"/>
        </w:rPr>
        <w:t>-247</w:t>
      </w:r>
      <w:r>
        <w:rPr>
          <w:rFonts w:ascii="Times New Roman" w:eastAsia="Times New Roman" w:hAnsi="Times New Roman" w:cs="Times New Roman"/>
          <w:color w:val="000000"/>
          <w:sz w:val="28"/>
          <w:szCs w:val="28"/>
        </w:rPr>
        <w:t>].</w:t>
      </w:r>
    </w:p>
    <w:p w14:paraId="17AFE3A3" w14:textId="77777777" w:rsidR="00A523D1" w:rsidRDefault="00A523D1">
      <w:pPr>
        <w:shd w:val="clear" w:color="auto" w:fill="FFFFFF"/>
        <w:spacing w:after="0" w:line="240" w:lineRule="auto"/>
        <w:ind w:firstLine="584"/>
        <w:jc w:val="both"/>
        <w:rPr>
          <w:rFonts w:ascii="Times New Roman" w:eastAsia="Times New Roman" w:hAnsi="Times New Roman" w:cs="Times New Roman"/>
          <w:b/>
          <w:sz w:val="28"/>
          <w:szCs w:val="28"/>
        </w:rPr>
      </w:pPr>
    </w:p>
    <w:p w14:paraId="2075BB1C" w14:textId="77777777" w:rsidR="00F556A6" w:rsidRPr="00160EB0" w:rsidRDefault="00F556A6">
      <w:pPr>
        <w:shd w:val="clear" w:color="auto" w:fill="FFFFFF"/>
        <w:spacing w:after="0" w:line="240" w:lineRule="auto"/>
        <w:ind w:firstLine="584"/>
        <w:jc w:val="both"/>
        <w:rPr>
          <w:rFonts w:ascii="Times New Roman" w:eastAsia="Times New Roman" w:hAnsi="Times New Roman" w:cs="Times New Roman"/>
          <w:b/>
          <w:sz w:val="28"/>
          <w:szCs w:val="28"/>
        </w:rPr>
      </w:pPr>
      <w:r w:rsidRPr="00F556A6">
        <w:rPr>
          <w:rFonts w:ascii="Times New Roman" w:eastAsia="Times New Roman" w:hAnsi="Times New Roman" w:cs="Times New Roman"/>
          <w:b/>
          <w:sz w:val="28"/>
          <w:szCs w:val="28"/>
        </w:rPr>
        <w:t>2.3.5.2</w:t>
      </w:r>
      <w:r w:rsidRPr="00F556A6">
        <w:rPr>
          <w:rFonts w:ascii="Times New Roman" w:eastAsia="Times New Roman" w:hAnsi="Times New Roman" w:cs="Times New Roman"/>
          <w:b/>
          <w:sz w:val="28"/>
          <w:szCs w:val="28"/>
        </w:rPr>
        <w:tab/>
      </w:r>
      <w:r w:rsidRPr="00F556A6">
        <w:rPr>
          <w:rFonts w:ascii="Times New Roman" w:eastAsia="Times New Roman" w:hAnsi="Times New Roman" w:cs="Times New Roman"/>
          <w:b/>
          <w:sz w:val="28"/>
          <w:szCs w:val="28"/>
        </w:rPr>
        <w:tab/>
        <w:t>Штамм – деструкторлардың хлорорганикалық пестицидтерді ыдырату белсенділігін модельді тәжірибиелерде зерттеу әдісі</w:t>
      </w:r>
    </w:p>
    <w:p w14:paraId="4E334F05" w14:textId="29BBB0AE" w:rsidR="00A523D1" w:rsidRDefault="0063582A">
      <w:pPr>
        <w:shd w:val="clear" w:color="auto" w:fill="FFFFFF"/>
        <w:spacing w:after="0" w:line="240" w:lineRule="auto"/>
        <w:ind w:firstLine="5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Жұмыста пестицидтерді ыдырататын микроорганизмдер бір-бірімен биосәйкестігі принципі негізінде жаңа консорциумдарға біріктірілген. Консорциумдарда деструктор штамдары грам-оң және грам-теріс бактериялармен, қозғалғыш және қозғалмайтын, аэробты және факультативті анаэробты формалармен ұсынылған.</w:t>
      </w:r>
    </w:p>
    <w:p w14:paraId="216B5174" w14:textId="1AC769F8" w:rsidR="00A523D1" w:rsidRDefault="0063582A">
      <w:pPr>
        <w:shd w:val="clear" w:color="auto" w:fill="FFFFFF"/>
        <w:spacing w:after="0" w:line="240" w:lineRule="auto"/>
        <w:ind w:firstLine="5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Пестицидтердің микробтық ыдырауының аралық өнімдері бастапқы қосылыстарға қарағанда улы болуы мүмкін [</w:t>
      </w:r>
      <w:r w:rsidR="008170CC" w:rsidRPr="008170CC">
        <w:rPr>
          <w:rFonts w:ascii="Times New Roman" w:eastAsia="Times New Roman" w:hAnsi="Times New Roman" w:cs="Times New Roman"/>
          <w:sz w:val="28"/>
          <w:szCs w:val="28"/>
        </w:rPr>
        <w:t>24</w:t>
      </w:r>
      <w:r w:rsidR="00EC427B" w:rsidRPr="00EC427B">
        <w:rPr>
          <w:rFonts w:ascii="Times New Roman" w:eastAsia="Times New Roman" w:hAnsi="Times New Roman" w:cs="Times New Roman"/>
          <w:sz w:val="28"/>
          <w:szCs w:val="28"/>
        </w:rPr>
        <w:t>8</w:t>
      </w:r>
      <w:r>
        <w:rPr>
          <w:rFonts w:ascii="Times New Roman" w:eastAsia="Times New Roman" w:hAnsi="Times New Roman" w:cs="Times New Roman"/>
          <w:sz w:val="28"/>
          <w:szCs w:val="28"/>
        </w:rPr>
        <w:t>]. Сондықтан табиғи орталарды биоремедиациялау технологиясы үшін микроорганизмдер-биодеструкторлар штамдарының маңызды көрсеткіштерінің бірі фитотоксинділігінің болмауы болып табылады.</w:t>
      </w:r>
    </w:p>
    <w:p w14:paraId="2D20926D" w14:textId="77777777" w:rsidR="00A523D1" w:rsidRDefault="0063582A">
      <w:pPr>
        <w:spacing w:after="0" w:line="240" w:lineRule="auto"/>
        <w:ind w:firstLine="584"/>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Модельдік тәжірибелерде жаздық бидай көшеттеріне деструктор штамдарының дақылдық сұйықтығын қосып, пестицидтермен ластанған топырақтың фитотоксинділігі зерттелді. Тұқымдар пестицидтермен ластанған топырақтың зерттелген үлгілерінде және пестицидсіз бақылау топырақтарында Петри табақшаларында өніп шықты. Микроорганизмдердің штамм-деструкторларының суспензиясының түрлік арақатынасы әртүрлі қатынаста өзгерді: монокультура, екі түр, үш түр және бақылау (штамм-деструкторларды енгізусіз).</w:t>
      </w:r>
      <w:r>
        <w:rPr>
          <w:rFonts w:ascii="Times New Roman" w:eastAsia="Times New Roman" w:hAnsi="Times New Roman" w:cs="Times New Roman"/>
          <w:color w:val="000000"/>
          <w:sz w:val="28"/>
          <w:szCs w:val="28"/>
        </w:rPr>
        <w:t xml:space="preserve"> Алдымен деструктивті – микроорганизмдер элективті қоректік ортада өсіру арқылы биомасса жинақтап алынады. Келесі кезең-микроорганизмдердің оқшауланған қауымдастығының пестицидтерге бейімделуі. Бейімделу минералды ортада аэрация жағдайында жүргізілді. Көміртектің жалғыз көзі ретінде хлорорганикалық пестицидтердің 6 түрі (ДДТ, ДДД, ДДЭ, αГХЦГ, βГХЦГ, µГХЦГ) енгізілді. Пестицидтер гетеротрофты микроорганизмдермен олардың тіршілік әрекеті процесінде ыдырайтыны белгілі. Деструктивті – микроорганизмдерге энергия көзі, органикалық және минералды қосылыстар түріндегі қоректену көздері, сондай-ақ ортаның тиісті оптимальды физика-химиялық жағдайлары (қышқылды топырақ және бейтарап орта (рН 6-7), ылғалдылық 50-70%, температура диапазоны 20-30°С, аэробты жағдай) қажет. </w:t>
      </w:r>
      <w:r>
        <w:rPr>
          <w:rFonts w:ascii="Times New Roman" w:eastAsia="Times New Roman" w:hAnsi="Times New Roman" w:cs="Times New Roman"/>
          <w:sz w:val="28"/>
          <w:szCs w:val="28"/>
        </w:rPr>
        <w:t>Пестицидтермен ластанған топырақтағы бидай өскіндерінің морфометриялық көрсеткіштері бағаланды.</w:t>
      </w:r>
    </w:p>
    <w:p w14:paraId="559E3DC8" w14:textId="77777777" w:rsidR="00A523D1" w:rsidRDefault="0063582A">
      <w:pPr>
        <w:shd w:val="clear" w:color="auto" w:fill="FFFFFF"/>
        <w:spacing w:after="0" w:line="240" w:lineRule="auto"/>
        <w:ind w:firstLine="584"/>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Тұрақты органикалық қосылыстарды ыдыратуға қабілетті деструктор – микроорганизмдерді флюоресценті спектрофотометриялық талдау әдісі.</w:t>
      </w:r>
    </w:p>
    <w:p w14:paraId="32B507DC" w14:textId="7969699B" w:rsidR="00A523D1" w:rsidRDefault="0063582A">
      <w:pPr>
        <w:shd w:val="clear" w:color="auto" w:fill="FFFFFF"/>
        <w:spacing w:after="0" w:line="240" w:lineRule="auto"/>
        <w:ind w:firstLine="5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Микроорганизмдердің дегидрогеназа белсенділігін анықтау үшін ТТХ ерітіндісімен модификацияланған әдістеме пайдаланыл</w:t>
      </w:r>
      <w:r w:rsidR="00924D3D">
        <w:rPr>
          <w:rFonts w:ascii="Times New Roman" w:eastAsia="Times New Roman" w:hAnsi="Times New Roman" w:cs="Times New Roman"/>
          <w:sz w:val="28"/>
          <w:szCs w:val="28"/>
        </w:rPr>
        <w:t>ды</w:t>
      </w:r>
      <w:r>
        <w:rPr>
          <w:rFonts w:ascii="Times New Roman" w:eastAsia="Times New Roman" w:hAnsi="Times New Roman" w:cs="Times New Roman"/>
          <w:sz w:val="28"/>
          <w:szCs w:val="28"/>
        </w:rPr>
        <w:t xml:space="preserve"> [</w:t>
      </w:r>
      <w:r w:rsidR="008170CC" w:rsidRPr="008170CC">
        <w:rPr>
          <w:rFonts w:ascii="Times New Roman" w:eastAsia="Times New Roman" w:hAnsi="Times New Roman" w:cs="Times New Roman"/>
          <w:sz w:val="28"/>
          <w:szCs w:val="28"/>
        </w:rPr>
        <w:t>24</w:t>
      </w:r>
      <w:r w:rsidR="00EC427B" w:rsidRPr="00EC427B">
        <w:rPr>
          <w:rFonts w:ascii="Times New Roman" w:eastAsia="Times New Roman" w:hAnsi="Times New Roman" w:cs="Times New Roman"/>
          <w:sz w:val="28"/>
          <w:szCs w:val="28"/>
        </w:rPr>
        <w:t>9</w:t>
      </w:r>
      <w:r>
        <w:rPr>
          <w:rFonts w:ascii="Times New Roman" w:eastAsia="Times New Roman" w:hAnsi="Times New Roman" w:cs="Times New Roman"/>
          <w:sz w:val="28"/>
          <w:szCs w:val="28"/>
        </w:rPr>
        <w:t>]. ТҚҚ - ға қатысты микроорганизмдер штамдарының деструктивті белсенділігі FP-8500 флуоресцентті спектрометрінде (Jasco, Japan) спектрофотометриялық талдау әдісімен анықтал</w:t>
      </w:r>
      <w:r w:rsidR="00924D3D">
        <w:rPr>
          <w:rFonts w:ascii="Times New Roman" w:eastAsia="Times New Roman" w:hAnsi="Times New Roman" w:cs="Times New Roman"/>
          <w:sz w:val="28"/>
          <w:szCs w:val="28"/>
        </w:rPr>
        <w:t>ды</w:t>
      </w:r>
      <w:r>
        <w:rPr>
          <w:rFonts w:ascii="Times New Roman" w:eastAsia="Times New Roman" w:hAnsi="Times New Roman" w:cs="Times New Roman"/>
          <w:sz w:val="28"/>
          <w:szCs w:val="28"/>
        </w:rPr>
        <w:t>.</w:t>
      </w:r>
    </w:p>
    <w:p w14:paraId="65FB5378" w14:textId="03C59F4D" w:rsidR="00A523D1" w:rsidRDefault="0063582A">
      <w:pPr>
        <w:shd w:val="clear" w:color="auto" w:fill="FFFFFF"/>
        <w:spacing w:after="0" w:line="240" w:lineRule="auto"/>
        <w:ind w:firstLine="5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Аэробты жағдайда ксенобиотиктердің биодеградациясының бірінші кезеңі әртүрлі оксидоредуктазалармен катализденетін тотығу метаболизмінің реакциялары болғандықтан, деструктор – микроорганизмдердің дегидрогеназа ферментін анықтау дақылдың деструктивті белсенділігін көрсетеді. Микроорганизмдердің дегидрогеназа белсенділігін анықтау үшін синтетикалық М9 қоректік ортасына қосылатын 2,3,5-трифенилтетразолий хлоридінің (ТТХ) 5% сулы ерітіндісі қолданылады. Микроорганизмдердің индикаторды жою қабілеті колониялардың және олардың айналасындағы ортаның қызыл түске боялуымен дәлелденеді, бұл қалпына келтірілген трифенилформазанның (TFF) түзілуін көрсетеді. Осы негізде деструктивті штамдар таңдалады. Талдау FP-8500 флуоресцентті спектрометрде (Jasco, Жапония) 20°С температурада 10 мг/л концентрацияда фосфат буферінде ерітілген үлгілердің қоздырғыш-эмиссиялық сипаттамаларын өлшеу үшін жүргізіледі. Сканерлеу 5 нм қадаммен 250-ден 600 нм-ге дейінгі диапазондағы қозу толқын ұзындығында (Em) және 5 нм қадаммен 260-тан 650 нм-ге дейінгі сәулелену толқын ұзындығында (Ex) жүргізіледі.</w:t>
      </w:r>
    </w:p>
    <w:p w14:paraId="75BE068C" w14:textId="77777777" w:rsidR="00A523D1" w:rsidRDefault="00A523D1">
      <w:pPr>
        <w:shd w:val="clear" w:color="auto" w:fill="FFFFFF"/>
        <w:spacing w:after="0" w:line="240" w:lineRule="auto"/>
        <w:ind w:firstLine="584"/>
        <w:jc w:val="both"/>
        <w:rPr>
          <w:rFonts w:ascii="Times New Roman" w:eastAsia="Times New Roman" w:hAnsi="Times New Roman" w:cs="Times New Roman"/>
          <w:b/>
          <w:sz w:val="28"/>
          <w:szCs w:val="28"/>
        </w:rPr>
      </w:pPr>
    </w:p>
    <w:p w14:paraId="35A9FF10" w14:textId="580A04D4" w:rsidR="00F556A6" w:rsidRPr="00022442" w:rsidRDefault="00F556A6">
      <w:pPr>
        <w:tabs>
          <w:tab w:val="right" w:pos="2268"/>
        </w:tabs>
        <w:spacing w:after="0" w:line="240" w:lineRule="auto"/>
        <w:ind w:firstLine="567"/>
        <w:jc w:val="both"/>
        <w:rPr>
          <w:rFonts w:ascii="Times New Roman" w:eastAsia="Times New Roman" w:hAnsi="Times New Roman" w:cs="Times New Roman"/>
          <w:b/>
          <w:sz w:val="28"/>
          <w:szCs w:val="28"/>
        </w:rPr>
      </w:pPr>
      <w:r w:rsidRPr="00F556A6">
        <w:rPr>
          <w:rFonts w:ascii="Times New Roman" w:eastAsia="Times New Roman" w:hAnsi="Times New Roman" w:cs="Times New Roman"/>
          <w:b/>
          <w:sz w:val="28"/>
          <w:szCs w:val="28"/>
        </w:rPr>
        <w:t>2.3.5.3</w:t>
      </w:r>
      <w:r w:rsidRPr="00F556A6">
        <w:rPr>
          <w:rFonts w:ascii="Times New Roman" w:eastAsia="Times New Roman" w:hAnsi="Times New Roman" w:cs="Times New Roman"/>
          <w:b/>
          <w:sz w:val="28"/>
          <w:szCs w:val="28"/>
        </w:rPr>
        <w:tab/>
      </w:r>
      <w:r w:rsidR="00022442" w:rsidRPr="00022442">
        <w:rPr>
          <w:rFonts w:ascii="Times New Roman" w:eastAsia="Times New Roman" w:hAnsi="Times New Roman" w:cs="Times New Roman"/>
          <w:b/>
          <w:sz w:val="28"/>
          <w:szCs w:val="28"/>
        </w:rPr>
        <w:t xml:space="preserve"> </w:t>
      </w:r>
      <w:r w:rsidRPr="00F556A6">
        <w:rPr>
          <w:rFonts w:ascii="Times New Roman" w:eastAsia="Times New Roman" w:hAnsi="Times New Roman" w:cs="Times New Roman"/>
          <w:b/>
          <w:sz w:val="28"/>
          <w:szCs w:val="28"/>
        </w:rPr>
        <w:t>Штамм-деструкторлардың пестицидтер қатысында функциональдық топтарын ИҚ-Фурье спектрометрі ALPHA II әдісімен анықтау</w:t>
      </w:r>
    </w:p>
    <w:p w14:paraId="34508A57" w14:textId="051299FC" w:rsidR="00A523D1" w:rsidRDefault="0063582A">
      <w:pPr>
        <w:tabs>
          <w:tab w:val="right" w:pos="2268"/>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ALPHA II әртүрлі үлгілермен жұмыс істеуге ыңғайлы болу үшін жасалған, сондықтан оны әртүрлі қолданбалар үшін пайдалану ыңғайлы. ALPHA II-нің маңызды қосымшаларының бірі-әр түрлі салалардағы сапаны бақылау. Мұнда ИҚ-Фурье талдау негізінен өнімнің сапасын тексеру және белгісіз үлгілерді анықтау үшін қолданылады.</w:t>
      </w:r>
    </w:p>
    <w:p w14:paraId="09FE9175" w14:textId="40B7DDF1" w:rsidR="00A523D1" w:rsidRPr="00057E0E" w:rsidRDefault="0063582A" w:rsidP="003870B3">
      <w:pPr>
        <w:tabs>
          <w:tab w:val="right" w:pos="2268"/>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Сұйық кюветтердің және әртүрлі NSAID модульдерінің болуы әртүрлі үлгілердің сапасын бақылау үшін оңтайлы жағдайларды таңдауға мүмкіндік береді. </w:t>
      </w:r>
      <w:r w:rsidR="003870B3" w:rsidRPr="003870B3">
        <w:rPr>
          <w:rFonts w:ascii="Times New Roman" w:eastAsia="Times New Roman" w:hAnsi="Times New Roman" w:cs="Times New Roman"/>
          <w:sz w:val="28"/>
          <w:szCs w:val="28"/>
        </w:rPr>
        <w:t xml:space="preserve">ИҚ-Фурье </w:t>
      </w:r>
      <w:r>
        <w:rPr>
          <w:rFonts w:ascii="Times New Roman" w:eastAsia="Times New Roman" w:hAnsi="Times New Roman" w:cs="Times New Roman"/>
          <w:sz w:val="28"/>
          <w:szCs w:val="28"/>
        </w:rPr>
        <w:t xml:space="preserve">ALPHA II спектрометрі </w:t>
      </w:r>
      <w:r w:rsidR="001A7817" w:rsidRPr="001A7817">
        <w:rPr>
          <w:rFonts w:ascii="Times New Roman" w:eastAsia="Times New Roman" w:hAnsi="Times New Roman" w:cs="Times New Roman"/>
          <w:sz w:val="28"/>
          <w:szCs w:val="28"/>
        </w:rPr>
        <w:t xml:space="preserve">(Bruker, Германия) </w:t>
      </w:r>
      <w:r>
        <w:rPr>
          <w:rFonts w:ascii="Times New Roman" w:eastAsia="Times New Roman" w:hAnsi="Times New Roman" w:cs="Times New Roman"/>
          <w:sz w:val="28"/>
          <w:szCs w:val="28"/>
        </w:rPr>
        <w:t>негізінде шараптың сапалық параметрлерін сандық талдау және дизельдегі FAME анықтау үшін дайын калибрлері бар мамандандырылған анализаторлар жасалды [</w:t>
      </w:r>
      <w:r w:rsidR="0043169F" w:rsidRPr="0043169F">
        <w:rPr>
          <w:rFonts w:ascii="Times New Roman" w:eastAsia="Times New Roman" w:hAnsi="Times New Roman" w:cs="Times New Roman"/>
          <w:sz w:val="28"/>
          <w:szCs w:val="28"/>
        </w:rPr>
        <w:t>2</w:t>
      </w:r>
      <w:r w:rsidR="00057E0E">
        <w:rPr>
          <w:rFonts w:ascii="Times New Roman" w:eastAsia="Times New Roman" w:hAnsi="Times New Roman" w:cs="Times New Roman"/>
          <w:sz w:val="28"/>
          <w:szCs w:val="28"/>
        </w:rPr>
        <w:t>50</w:t>
      </w:r>
      <w:r>
        <w:rPr>
          <w:rFonts w:ascii="Times New Roman" w:eastAsia="Times New Roman" w:hAnsi="Times New Roman" w:cs="Times New Roman"/>
          <w:sz w:val="28"/>
          <w:szCs w:val="28"/>
        </w:rPr>
        <w:t xml:space="preserve">]. </w:t>
      </w:r>
    </w:p>
    <w:p w14:paraId="061EF4AC" w14:textId="079B7256" w:rsidR="00A523D1" w:rsidRDefault="0063582A">
      <w:pPr>
        <w:tabs>
          <w:tab w:val="left" w:pos="5407"/>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ИҚ-Фурье </w:t>
      </w:r>
      <w:r w:rsidR="003870B3" w:rsidRPr="003870B3">
        <w:rPr>
          <w:rFonts w:ascii="Times New Roman" w:eastAsia="Times New Roman" w:hAnsi="Times New Roman" w:cs="Times New Roman"/>
          <w:sz w:val="28"/>
          <w:szCs w:val="28"/>
        </w:rPr>
        <w:t>ALPHA II</w:t>
      </w:r>
      <w:r w:rsidR="003870B3" w:rsidRPr="00B5461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спектрометрі-спектрдің орта инфрақызыл аймағындағы ғылыми зерттеулер үшін, сондай-ақ әртүрлі өлшемдер үшін қолданылатын құрылғы. Ол отын, фармацевтика, сондай-ақ парфюмерия, мұнай-химия және басқа салаларда сапаны тексеру және сандық талдау жүргізу үшін таңдалады.</w:t>
      </w:r>
    </w:p>
    <w:p w14:paraId="6C9D22AE" w14:textId="423FC870" w:rsidR="00A523D1" w:rsidRDefault="0063582A">
      <w:pPr>
        <w:tabs>
          <w:tab w:val="left" w:pos="5407"/>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Фурье спектрометриясының классикалық оптикалық спектроскопия әдістерінен басты айырмашылығы-дисперсті элементтің болмауы. Спектр екі дәйекті процестен алынады. Бірінші кезеңде сәулелену интерферограммасы жазылады, содан кейін - Фурье түрлендіруінің көмегімен спектр есептелді.</w:t>
      </w:r>
    </w:p>
    <w:p w14:paraId="63484FE4" w14:textId="7828DA3B" w:rsidR="00A523D1" w:rsidRDefault="0063582A">
      <w:pPr>
        <w:tabs>
          <w:tab w:val="left" w:pos="5407"/>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Фурье спектрометрі бүкіл зерттелетін спектрді бір уақытта тіркей алады, бұл оны спектрлік аспаптардың басқа түрлерінен ерекшелендіреді. Аспаптағы интерференциялық сәулелердің айырмашылығы зерттелетін спектрді құрайтын монохроматикалық сәулеленуді модуляциялайды, оның жиілігі белгілі бір толқын ұзындығына сәйкес келеді. Сәулелену қабылдағышы сигналды жиілікке сәйкес энергияның таралу функциясының Фурье түрлендіруі және осылайша талданатын сәулелену спектрі ретінде тіркейді. Кері Фурье түрлендіруін орындау үшін заманауи есептеу техникасы қолданылды. </w:t>
      </w:r>
    </w:p>
    <w:p w14:paraId="682DC035" w14:textId="77777777" w:rsidR="00A523D1" w:rsidRDefault="00A523D1">
      <w:pPr>
        <w:shd w:val="clear" w:color="auto" w:fill="FFFFFF"/>
        <w:spacing w:after="0" w:line="240" w:lineRule="auto"/>
        <w:jc w:val="both"/>
        <w:rPr>
          <w:rFonts w:ascii="Times New Roman" w:eastAsia="Times New Roman" w:hAnsi="Times New Roman" w:cs="Times New Roman"/>
          <w:b/>
          <w:sz w:val="28"/>
          <w:szCs w:val="28"/>
        </w:rPr>
      </w:pPr>
    </w:p>
    <w:p w14:paraId="2F10903F" w14:textId="77777777" w:rsidR="00F556A6" w:rsidRPr="00160EB0" w:rsidRDefault="00F556A6" w:rsidP="00F556A6">
      <w:pPr>
        <w:shd w:val="clear" w:color="auto" w:fill="FFFFFF"/>
        <w:spacing w:after="0" w:line="240" w:lineRule="auto"/>
        <w:ind w:firstLine="567"/>
        <w:jc w:val="both"/>
        <w:rPr>
          <w:rFonts w:ascii="Times New Roman" w:eastAsia="Times New Roman" w:hAnsi="Times New Roman" w:cs="Times New Roman"/>
          <w:b/>
          <w:sz w:val="28"/>
          <w:szCs w:val="28"/>
        </w:rPr>
      </w:pPr>
      <w:r w:rsidRPr="00F556A6">
        <w:rPr>
          <w:rFonts w:ascii="Times New Roman" w:eastAsia="Times New Roman" w:hAnsi="Times New Roman" w:cs="Times New Roman"/>
          <w:b/>
          <w:sz w:val="28"/>
          <w:szCs w:val="28"/>
        </w:rPr>
        <w:t>2.3.6</w:t>
      </w:r>
      <w:r w:rsidRPr="00F556A6">
        <w:rPr>
          <w:rFonts w:ascii="Times New Roman" w:eastAsia="Times New Roman" w:hAnsi="Times New Roman" w:cs="Times New Roman"/>
          <w:b/>
          <w:sz w:val="28"/>
          <w:szCs w:val="28"/>
        </w:rPr>
        <w:tab/>
        <w:t>Тұрақты органикалық қосылыстармен ластанған топырақты штамм-деструкторлар консорциумы негізінде биоремедиациялау технологиясын жасау әдісі</w:t>
      </w:r>
    </w:p>
    <w:p w14:paraId="5D4328AB" w14:textId="31CA8AE9" w:rsidR="00A523D1" w:rsidRDefault="0063582A">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Тұрақты органикалық қосылыстармен ластанған  топырақ үлгілерінен бөлініп алынған аборигенді штамм деструкторлар негізінде консорциум құрастыру және перспективті консорциумдар негізінде биопрепараттарды алу хлорорганикалық ластағыштармен ластанған топырақтарды биоремедиациялауда ұсынылды. </w:t>
      </w:r>
    </w:p>
    <w:p w14:paraId="747C210D" w14:textId="77777777" w:rsidR="00A523D1" w:rsidRDefault="00A523D1">
      <w:pPr>
        <w:shd w:val="clear" w:color="auto" w:fill="FFFFFF"/>
        <w:spacing w:after="0" w:line="240" w:lineRule="auto"/>
        <w:jc w:val="both"/>
        <w:rPr>
          <w:rFonts w:ascii="Times New Roman" w:eastAsia="Times New Roman" w:hAnsi="Times New Roman" w:cs="Times New Roman"/>
          <w:sz w:val="28"/>
          <w:szCs w:val="28"/>
        </w:rPr>
      </w:pPr>
    </w:p>
    <w:p w14:paraId="35E7AFF2" w14:textId="37407D0E" w:rsidR="00F556A6" w:rsidRPr="00160EB0" w:rsidRDefault="0063582A" w:rsidP="00F556A6">
      <w:pPr>
        <w:shd w:val="clear" w:color="auto" w:fill="FFFFFF"/>
        <w:spacing w:after="0" w:line="240" w:lineRule="auto"/>
        <w:ind w:firstLine="584"/>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2.4</w:t>
      </w:r>
      <w:r>
        <w:rPr>
          <w:rFonts w:ascii="Times New Roman" w:eastAsia="Times New Roman" w:hAnsi="Times New Roman" w:cs="Times New Roman"/>
          <w:b/>
          <w:color w:val="FF0000"/>
          <w:sz w:val="28"/>
          <w:szCs w:val="28"/>
        </w:rPr>
        <w:t xml:space="preserve"> </w:t>
      </w:r>
      <w:r>
        <w:rPr>
          <w:rFonts w:ascii="Times New Roman" w:eastAsia="Times New Roman" w:hAnsi="Times New Roman" w:cs="Times New Roman"/>
          <w:b/>
          <w:color w:val="000000"/>
          <w:sz w:val="28"/>
          <w:szCs w:val="28"/>
        </w:rPr>
        <w:t>Тәжірибe нәтижeлeрін статистикалық өңдeу</w:t>
      </w:r>
    </w:p>
    <w:p w14:paraId="7C9C596C" w14:textId="5B8C7169" w:rsidR="00A523D1" w:rsidRPr="00B54619" w:rsidRDefault="0063582A" w:rsidP="00F556A6">
      <w:pPr>
        <w:shd w:val="clear" w:color="auto" w:fill="FFFFFF"/>
        <w:spacing w:after="0" w:line="240" w:lineRule="auto"/>
        <w:ind w:firstLine="5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Ыдырау дәрежесі тұрақты органикалық қосылыстардың қалдықтары арасындағы айырмашылық бойынша бағаланды және 3 егілмеген (бақылау) үлгілері ( % ) (Triola et al., 2017) үшін орташа және стандартты ауытқулар MS Excel 2019-да қайталау деректерді талдау құралы арқылы есептелді. Орташа мәндер қолданумен салыстырылды  MStat 6.1 (Мичиган) көмегімен p &lt; 0.05-те көрсетілген маңыздылығы бар ең аз маңызды айырмашылық (LSD) сынақтары  (Мемлекеттік университет, Шығыс Лансинг, Мичиган, АҚШ).</w:t>
      </w:r>
    </w:p>
    <w:p w14:paraId="03D073EE" w14:textId="3C591728" w:rsidR="001904DA" w:rsidRPr="00B54619" w:rsidRDefault="009009CD" w:rsidP="009009CD">
      <w:pPr>
        <w:shd w:val="clear" w:color="auto" w:fill="FFFFFF"/>
        <w:spacing w:after="0" w:line="240" w:lineRule="auto"/>
        <w:ind w:firstLine="584"/>
        <w:jc w:val="both"/>
        <w:rPr>
          <w:rFonts w:ascii="Times New Roman" w:eastAsia="Times New Roman" w:hAnsi="Times New Roman" w:cs="Times New Roman"/>
          <w:sz w:val="28"/>
          <w:szCs w:val="28"/>
        </w:rPr>
      </w:pPr>
      <w:r w:rsidRPr="00B54619">
        <w:rPr>
          <w:rFonts w:ascii="Times New Roman" w:eastAsia="Times New Roman" w:hAnsi="Times New Roman" w:cs="Times New Roman"/>
          <w:sz w:val="28"/>
          <w:szCs w:val="28"/>
        </w:rPr>
        <w:t xml:space="preserve">Метагеномикалық </w:t>
      </w:r>
      <w:r>
        <w:rPr>
          <w:rFonts w:ascii="Times New Roman" w:eastAsia="Times New Roman" w:hAnsi="Times New Roman" w:cs="Times New Roman"/>
          <w:sz w:val="28"/>
          <w:szCs w:val="28"/>
        </w:rPr>
        <w:t xml:space="preserve">талдау жүргізу барысында алынған </w:t>
      </w:r>
      <w:r w:rsidRPr="00B54619">
        <w:rPr>
          <w:rFonts w:ascii="Times New Roman" w:eastAsia="Times New Roman" w:hAnsi="Times New Roman" w:cs="Times New Roman"/>
          <w:sz w:val="28"/>
          <w:szCs w:val="28"/>
        </w:rPr>
        <w:t>геном мәліметтерін өңдеуде қолданылған компьютерлік бағдарламалар</w:t>
      </w:r>
      <w:r>
        <w:rPr>
          <w:rFonts w:ascii="Times New Roman" w:eastAsia="Times New Roman" w:hAnsi="Times New Roman" w:cs="Times New Roman"/>
          <w:sz w:val="28"/>
          <w:szCs w:val="28"/>
        </w:rPr>
        <w:t xml:space="preserve">дағы </w:t>
      </w:r>
      <w:r w:rsidRPr="00B54619">
        <w:rPr>
          <w:rFonts w:ascii="Times New Roman" w:eastAsia="Times New Roman" w:hAnsi="Times New Roman" w:cs="Times New Roman"/>
          <w:sz w:val="28"/>
          <w:szCs w:val="28"/>
        </w:rPr>
        <w:t>с</w:t>
      </w:r>
      <w:r w:rsidR="001904DA" w:rsidRPr="00B54619">
        <w:rPr>
          <w:rFonts w:ascii="Times New Roman" w:eastAsia="Times New Roman" w:hAnsi="Times New Roman" w:cs="Times New Roman"/>
          <w:sz w:val="28"/>
          <w:szCs w:val="28"/>
        </w:rPr>
        <w:t>татистикалық талдау R Version 3.1.3</w:t>
      </w:r>
      <w:r w:rsidR="001904DA">
        <w:rPr>
          <w:rFonts w:ascii="Times New Roman" w:eastAsia="Times New Roman" w:hAnsi="Times New Roman" w:cs="Times New Roman"/>
          <w:sz w:val="28"/>
          <w:szCs w:val="28"/>
        </w:rPr>
        <w:t xml:space="preserve"> </w:t>
      </w:r>
      <w:r w:rsidR="001904DA" w:rsidRPr="00B54619">
        <w:rPr>
          <w:rFonts w:ascii="Times New Roman" w:eastAsia="Times New Roman" w:hAnsi="Times New Roman" w:cs="Times New Roman"/>
          <w:sz w:val="28"/>
          <w:szCs w:val="28"/>
        </w:rPr>
        <w:t>пакеттер жиынтығы</w:t>
      </w:r>
      <w:r w:rsidR="006C1CD9" w:rsidRPr="00B54619">
        <w:rPr>
          <w:rFonts w:ascii="Times New Roman" w:eastAsia="Times New Roman" w:hAnsi="Times New Roman" w:cs="Times New Roman"/>
          <w:sz w:val="28"/>
          <w:szCs w:val="28"/>
        </w:rPr>
        <w:t xml:space="preserve">ның көмегімен </w:t>
      </w:r>
      <w:r w:rsidR="001904DA" w:rsidRPr="00B54619">
        <w:rPr>
          <w:rFonts w:ascii="Times New Roman" w:eastAsia="Times New Roman" w:hAnsi="Times New Roman" w:cs="Times New Roman"/>
          <w:sz w:val="28"/>
          <w:szCs w:val="28"/>
        </w:rPr>
        <w:t xml:space="preserve">жүргізілді. Тетрануклеотидтік жиіліктер үшін алынған z-баллдарының корреляциялық коэффициенттерін салыстыру rpy2 және gplots жылу картасын қолдану арқылы </w:t>
      </w:r>
      <w:r w:rsidR="001904DA" w:rsidRPr="001904DA">
        <w:rPr>
          <w:rFonts w:ascii="Times New Roman" w:eastAsia="Times New Roman" w:hAnsi="Times New Roman" w:cs="Times New Roman"/>
          <w:sz w:val="28"/>
          <w:szCs w:val="28"/>
        </w:rPr>
        <w:t>құрастырылды</w:t>
      </w:r>
      <w:r w:rsidR="001904DA" w:rsidRPr="00B54619">
        <w:rPr>
          <w:rFonts w:ascii="Times New Roman" w:eastAsia="Times New Roman" w:hAnsi="Times New Roman" w:cs="Times New Roman"/>
          <w:sz w:val="28"/>
          <w:szCs w:val="28"/>
        </w:rPr>
        <w:t xml:space="preserve">. </w:t>
      </w:r>
      <w:r w:rsidR="006C1CD9" w:rsidRPr="00B54619">
        <w:rPr>
          <w:rFonts w:ascii="Times New Roman" w:eastAsia="Times New Roman" w:hAnsi="Times New Roman" w:cs="Times New Roman"/>
          <w:sz w:val="28"/>
          <w:szCs w:val="28"/>
        </w:rPr>
        <w:t xml:space="preserve">ggplot2 пакетін пайдалану және пішінін өзгерту </w:t>
      </w:r>
      <w:r w:rsidR="006C1CD9">
        <w:rPr>
          <w:rFonts w:ascii="Times New Roman" w:eastAsia="Times New Roman" w:hAnsi="Times New Roman" w:cs="Times New Roman"/>
          <w:sz w:val="28"/>
          <w:szCs w:val="28"/>
        </w:rPr>
        <w:t>көмегімен</w:t>
      </w:r>
      <w:r w:rsidR="006C1CD9" w:rsidRPr="00B54619">
        <w:rPr>
          <w:rFonts w:ascii="Times New Roman" w:eastAsia="Times New Roman" w:hAnsi="Times New Roman" w:cs="Times New Roman"/>
          <w:sz w:val="28"/>
          <w:szCs w:val="28"/>
        </w:rPr>
        <w:t xml:space="preserve"> график</w:t>
      </w:r>
      <w:r w:rsidR="006C1CD9">
        <w:rPr>
          <w:rFonts w:ascii="Times New Roman" w:eastAsia="Times New Roman" w:hAnsi="Times New Roman" w:cs="Times New Roman"/>
          <w:sz w:val="28"/>
          <w:szCs w:val="28"/>
        </w:rPr>
        <w:t>тер құрастылды</w:t>
      </w:r>
      <w:r w:rsidR="006C1CD9" w:rsidRPr="00B54619">
        <w:rPr>
          <w:rFonts w:ascii="Times New Roman" w:eastAsia="Times New Roman" w:hAnsi="Times New Roman" w:cs="Times New Roman"/>
          <w:sz w:val="28"/>
          <w:szCs w:val="28"/>
        </w:rPr>
        <w:t>. Кластерлік талдау</w:t>
      </w:r>
      <w:r w:rsidRPr="009009CD">
        <w:t xml:space="preserve"> </w:t>
      </w:r>
      <w:r w:rsidRPr="00B54619">
        <w:rPr>
          <w:rFonts w:ascii="Times New Roman" w:eastAsia="Times New Roman" w:hAnsi="Times New Roman" w:cs="Times New Roman"/>
          <w:sz w:val="28"/>
          <w:szCs w:val="28"/>
        </w:rPr>
        <w:t xml:space="preserve">APE пакеті </w:t>
      </w:r>
      <w:r w:rsidR="007A550C" w:rsidRPr="00B54619">
        <w:rPr>
          <w:rFonts w:ascii="Times New Roman" w:eastAsia="Times New Roman" w:hAnsi="Times New Roman" w:cs="Times New Roman"/>
          <w:sz w:val="28"/>
          <w:szCs w:val="28"/>
        </w:rPr>
        <w:t>негізінде Пирсон</w:t>
      </w:r>
      <w:r w:rsidR="006C1CD9" w:rsidRPr="00B54619">
        <w:rPr>
          <w:rFonts w:ascii="Times New Roman" w:eastAsia="Times New Roman" w:hAnsi="Times New Roman" w:cs="Times New Roman"/>
          <w:sz w:val="28"/>
          <w:szCs w:val="28"/>
        </w:rPr>
        <w:t xml:space="preserve"> және вард-дистанци</w:t>
      </w:r>
      <w:r w:rsidRPr="00B54619">
        <w:rPr>
          <w:rFonts w:ascii="Times New Roman" w:eastAsia="Times New Roman" w:hAnsi="Times New Roman" w:cs="Times New Roman"/>
          <w:sz w:val="28"/>
          <w:szCs w:val="28"/>
        </w:rPr>
        <w:t>я көмегімен талданды</w:t>
      </w:r>
      <w:r w:rsidR="006C1CD9" w:rsidRPr="00B54619">
        <w:rPr>
          <w:rFonts w:ascii="Times New Roman" w:eastAsia="Times New Roman" w:hAnsi="Times New Roman" w:cs="Times New Roman"/>
          <w:sz w:val="28"/>
          <w:szCs w:val="28"/>
        </w:rPr>
        <w:t xml:space="preserve"> </w:t>
      </w:r>
      <w:r w:rsidR="001904DA" w:rsidRPr="00B54619">
        <w:rPr>
          <w:rFonts w:ascii="Times New Roman" w:eastAsia="Times New Roman" w:hAnsi="Times New Roman" w:cs="Times New Roman"/>
          <w:sz w:val="28"/>
          <w:szCs w:val="28"/>
        </w:rPr>
        <w:t>[</w:t>
      </w:r>
      <w:r w:rsidR="00B529C9" w:rsidRPr="00E84E7D">
        <w:rPr>
          <w:rFonts w:ascii="Times New Roman" w:eastAsia="Times New Roman" w:hAnsi="Times New Roman" w:cs="Times New Roman"/>
          <w:sz w:val="28"/>
          <w:szCs w:val="28"/>
        </w:rPr>
        <w:t>251</w:t>
      </w:r>
      <w:r w:rsidR="001904DA" w:rsidRPr="00B54619">
        <w:rPr>
          <w:rFonts w:ascii="Times New Roman" w:eastAsia="Times New Roman" w:hAnsi="Times New Roman" w:cs="Times New Roman"/>
          <w:sz w:val="28"/>
          <w:szCs w:val="28"/>
        </w:rPr>
        <w:t>].</w:t>
      </w:r>
    </w:p>
    <w:p w14:paraId="151F6E90" w14:textId="77777777" w:rsidR="00A523D1" w:rsidRDefault="00A523D1">
      <w:pPr>
        <w:shd w:val="clear" w:color="auto" w:fill="FFFFFF"/>
        <w:spacing w:after="0" w:line="240" w:lineRule="auto"/>
        <w:ind w:firstLine="584"/>
        <w:jc w:val="both"/>
        <w:rPr>
          <w:rFonts w:ascii="Times New Roman" w:eastAsia="Times New Roman" w:hAnsi="Times New Roman" w:cs="Times New Roman"/>
          <w:sz w:val="28"/>
          <w:szCs w:val="28"/>
        </w:rPr>
      </w:pPr>
    </w:p>
    <w:p w14:paraId="71E13432" w14:textId="77777777" w:rsidR="00A523D1" w:rsidRDefault="00A523D1">
      <w:pPr>
        <w:spacing w:after="0" w:line="240" w:lineRule="auto"/>
        <w:jc w:val="both"/>
        <w:rPr>
          <w:rFonts w:ascii="Times New Roman" w:eastAsia="Times New Roman" w:hAnsi="Times New Roman" w:cs="Times New Roman"/>
          <w:b/>
          <w:sz w:val="28"/>
          <w:szCs w:val="28"/>
        </w:rPr>
      </w:pPr>
    </w:p>
    <w:p w14:paraId="679C509B" w14:textId="77777777" w:rsidR="00A523D1" w:rsidRDefault="00A523D1">
      <w:pPr>
        <w:spacing w:after="0" w:line="240" w:lineRule="auto"/>
        <w:ind w:firstLine="709"/>
        <w:jc w:val="both"/>
        <w:rPr>
          <w:rFonts w:ascii="Times New Roman" w:eastAsia="Times New Roman" w:hAnsi="Times New Roman" w:cs="Times New Roman"/>
          <w:b/>
          <w:sz w:val="28"/>
          <w:szCs w:val="28"/>
        </w:rPr>
      </w:pPr>
    </w:p>
    <w:p w14:paraId="72CD409E" w14:textId="77777777" w:rsidR="00A523D1" w:rsidRDefault="00A523D1">
      <w:pPr>
        <w:spacing w:after="0" w:line="240" w:lineRule="auto"/>
        <w:ind w:firstLine="709"/>
        <w:jc w:val="both"/>
        <w:rPr>
          <w:rFonts w:ascii="Times New Roman" w:eastAsia="Times New Roman" w:hAnsi="Times New Roman" w:cs="Times New Roman"/>
          <w:b/>
          <w:sz w:val="28"/>
          <w:szCs w:val="28"/>
        </w:rPr>
      </w:pPr>
    </w:p>
    <w:p w14:paraId="4734E655" w14:textId="77777777" w:rsidR="00A523D1" w:rsidRDefault="00A523D1">
      <w:pPr>
        <w:spacing w:after="0" w:line="240" w:lineRule="auto"/>
        <w:ind w:firstLine="709"/>
        <w:jc w:val="both"/>
        <w:rPr>
          <w:rFonts w:ascii="Times New Roman" w:eastAsia="Times New Roman" w:hAnsi="Times New Roman" w:cs="Times New Roman"/>
          <w:b/>
          <w:sz w:val="28"/>
          <w:szCs w:val="28"/>
        </w:rPr>
      </w:pPr>
    </w:p>
    <w:p w14:paraId="53752B50" w14:textId="77777777" w:rsidR="00A523D1" w:rsidRDefault="00A523D1">
      <w:pPr>
        <w:spacing w:after="0" w:line="240" w:lineRule="auto"/>
        <w:ind w:firstLine="709"/>
        <w:jc w:val="both"/>
        <w:rPr>
          <w:rFonts w:ascii="Times New Roman" w:eastAsia="Times New Roman" w:hAnsi="Times New Roman" w:cs="Times New Roman"/>
          <w:b/>
          <w:sz w:val="28"/>
          <w:szCs w:val="28"/>
        </w:rPr>
      </w:pPr>
    </w:p>
    <w:p w14:paraId="510B6D22" w14:textId="77777777" w:rsidR="00A523D1" w:rsidRDefault="00A523D1">
      <w:pPr>
        <w:spacing w:after="0" w:line="240" w:lineRule="auto"/>
        <w:ind w:firstLine="709"/>
        <w:jc w:val="both"/>
        <w:rPr>
          <w:rFonts w:ascii="Times New Roman" w:eastAsia="Times New Roman" w:hAnsi="Times New Roman" w:cs="Times New Roman"/>
          <w:b/>
          <w:sz w:val="28"/>
          <w:szCs w:val="28"/>
        </w:rPr>
      </w:pPr>
    </w:p>
    <w:p w14:paraId="3E669FB9" w14:textId="77777777" w:rsidR="00A523D1" w:rsidRDefault="00A523D1">
      <w:pPr>
        <w:spacing w:after="0" w:line="240" w:lineRule="auto"/>
        <w:jc w:val="both"/>
        <w:rPr>
          <w:rFonts w:ascii="Times New Roman" w:eastAsia="Times New Roman" w:hAnsi="Times New Roman" w:cs="Times New Roman"/>
          <w:b/>
          <w:sz w:val="28"/>
          <w:szCs w:val="28"/>
        </w:rPr>
      </w:pPr>
    </w:p>
    <w:p w14:paraId="020A450B" w14:textId="77777777" w:rsidR="00A523D1" w:rsidRDefault="00A523D1">
      <w:pPr>
        <w:spacing w:after="0" w:line="240" w:lineRule="auto"/>
        <w:jc w:val="both"/>
        <w:rPr>
          <w:rFonts w:ascii="Times New Roman" w:eastAsia="Times New Roman" w:hAnsi="Times New Roman" w:cs="Times New Roman"/>
          <w:b/>
          <w:sz w:val="28"/>
          <w:szCs w:val="28"/>
        </w:rPr>
      </w:pPr>
    </w:p>
    <w:p w14:paraId="5F075963" w14:textId="77777777" w:rsidR="00A523D1" w:rsidRDefault="00A523D1">
      <w:pPr>
        <w:spacing w:after="0" w:line="240" w:lineRule="auto"/>
        <w:jc w:val="both"/>
        <w:rPr>
          <w:rFonts w:ascii="Times New Roman" w:eastAsia="Times New Roman" w:hAnsi="Times New Roman" w:cs="Times New Roman"/>
          <w:b/>
          <w:sz w:val="28"/>
          <w:szCs w:val="28"/>
        </w:rPr>
      </w:pPr>
    </w:p>
    <w:p w14:paraId="37FD131E" w14:textId="77777777" w:rsidR="00A523D1" w:rsidRPr="0063582A" w:rsidRDefault="00A523D1">
      <w:pPr>
        <w:spacing w:after="0" w:line="240" w:lineRule="auto"/>
        <w:jc w:val="both"/>
        <w:rPr>
          <w:rFonts w:ascii="Times New Roman" w:eastAsia="Times New Roman" w:hAnsi="Times New Roman" w:cs="Times New Roman"/>
          <w:b/>
          <w:sz w:val="28"/>
          <w:szCs w:val="28"/>
        </w:rPr>
      </w:pPr>
    </w:p>
    <w:p w14:paraId="007350B2" w14:textId="77777777" w:rsidR="00EF05C6" w:rsidRPr="0063582A" w:rsidRDefault="00EF05C6">
      <w:pPr>
        <w:spacing w:after="0" w:line="240" w:lineRule="auto"/>
        <w:jc w:val="both"/>
        <w:rPr>
          <w:rFonts w:ascii="Times New Roman" w:eastAsia="Times New Roman" w:hAnsi="Times New Roman" w:cs="Times New Roman"/>
          <w:b/>
          <w:sz w:val="28"/>
          <w:szCs w:val="28"/>
        </w:rPr>
      </w:pPr>
    </w:p>
    <w:p w14:paraId="6C0A16C9" w14:textId="77777777" w:rsidR="00A523D1" w:rsidRPr="007A550C" w:rsidRDefault="00A523D1">
      <w:pPr>
        <w:spacing w:after="0" w:line="240" w:lineRule="auto"/>
        <w:jc w:val="both"/>
        <w:rPr>
          <w:rFonts w:ascii="Times New Roman" w:eastAsia="Times New Roman" w:hAnsi="Times New Roman" w:cs="Times New Roman"/>
          <w:b/>
          <w:sz w:val="28"/>
          <w:szCs w:val="28"/>
        </w:rPr>
      </w:pPr>
    </w:p>
    <w:p w14:paraId="5A1911AE" w14:textId="77777777" w:rsidR="00A523D1" w:rsidRDefault="0063582A">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ЗЕРТТЕУ НӘТИЖЕЛЕРІ ЖӘНЕ ТАЛҚЫЛАУ</w:t>
      </w:r>
    </w:p>
    <w:p w14:paraId="0EC83960" w14:textId="77777777" w:rsidR="00A523D1" w:rsidRDefault="00A523D1">
      <w:pPr>
        <w:spacing w:after="0" w:line="240" w:lineRule="auto"/>
        <w:ind w:firstLine="709"/>
        <w:jc w:val="both"/>
        <w:rPr>
          <w:rFonts w:ascii="Times New Roman" w:eastAsia="Times New Roman" w:hAnsi="Times New Roman" w:cs="Times New Roman"/>
          <w:b/>
          <w:sz w:val="28"/>
          <w:szCs w:val="28"/>
        </w:rPr>
      </w:pPr>
    </w:p>
    <w:p w14:paraId="324DC056" w14:textId="7DD189A8" w:rsidR="00A523D1" w:rsidRDefault="0063582A">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3.1 </w:t>
      </w:r>
      <w:r w:rsidR="00F556A6" w:rsidRPr="00F556A6">
        <w:rPr>
          <w:rFonts w:ascii="Times New Roman" w:eastAsia="Times New Roman" w:hAnsi="Times New Roman" w:cs="Times New Roman"/>
          <w:b/>
          <w:sz w:val="28"/>
          <w:szCs w:val="28"/>
        </w:rPr>
        <w:t>Тұрақты органикалық қосылыстармен ластанған топырақ үлгілеріне мониторинг</w:t>
      </w:r>
    </w:p>
    <w:p w14:paraId="6BD88060" w14:textId="2EA0111C" w:rsidR="00A523D1" w:rsidRDefault="0063582A">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Тұрақты органикалық қосылыстар – улы, жартылай ұшқыш және әртүрлі қосылыстар түрінде қоршаған ортадағы өзгерістерге ұшырауға бейім, қозғалмалы химиялық заттар</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Тұрақты органикалық қосылыстар ауада үлкен қашықтықта шаң бөлшектерінде, абиотикалық матрицаларда және тірі организмдерде биоаккумуляция арқылы жиналуы мүмкін. Табиғи немесе антропогендік әсерден органикалық қосылыстар класы физикалық – химиялық қасиеттері қоршаған ортада өте ұзақ сақталады, себебі тұрақты органикалық қосылыстар фотолизге, химиялық ыдырауға және </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кейбір жағдайларда биологиялық ыдырау процесіне тұрақты. Бұл санатқа хлорорганикалық пестицидтер </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(OCPS), полихлорланған дифенилдер (ПХД) және бірнеше полициклді хош иісті көмірсутектер кіреді. Хлорорганикалық пестицидтер (OCPs) – құрамында органикалық қосылыстар</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байланысты хлор атомдары жоғары липофильділікке және</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жоғары нейротоксинділікке ие.</w:t>
      </w:r>
    </w:p>
    <w:p w14:paraId="6BC1DA9C" w14:textId="094D5C2F"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Зерттелген топырақ үлгілері 24 хлорорганикалық пестицидтер бойынша талданды </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(Кесте1). </w:t>
      </w:r>
      <w:r w:rsidR="0019266F">
        <w:rPr>
          <w:rFonts w:ascii="Times New Roman" w:eastAsia="Times New Roman" w:hAnsi="Times New Roman" w:cs="Times New Roman"/>
          <w:sz w:val="28"/>
          <w:szCs w:val="28"/>
        </w:rPr>
        <w:t>Қ</w:t>
      </w:r>
      <w:r>
        <w:rPr>
          <w:rFonts w:ascii="Times New Roman" w:eastAsia="Times New Roman" w:hAnsi="Times New Roman" w:cs="Times New Roman"/>
          <w:sz w:val="28"/>
          <w:szCs w:val="28"/>
        </w:rPr>
        <w:t xml:space="preserve">азіргі таңда зерттеулерде кеңінен қарастырылатын белгілі ТОҚ бар: 4,4-ДДЕ, </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4.4-ДДТ, α-ГХЦГ, β- ГХЦГ және γ- ГХЦГ (Кесте 1). </w:t>
      </w:r>
    </w:p>
    <w:p w14:paraId="06EC76B4" w14:textId="77777777" w:rsidR="00A523D1" w:rsidRDefault="00A523D1">
      <w:pPr>
        <w:spacing w:after="0" w:line="240" w:lineRule="auto"/>
        <w:ind w:firstLine="709"/>
        <w:jc w:val="both"/>
        <w:rPr>
          <w:rFonts w:ascii="Times New Roman" w:eastAsia="Times New Roman" w:hAnsi="Times New Roman" w:cs="Times New Roman"/>
          <w:sz w:val="28"/>
          <w:szCs w:val="28"/>
        </w:rPr>
      </w:pPr>
    </w:p>
    <w:p w14:paraId="38929DC0" w14:textId="77777777" w:rsidR="00A523D1" w:rsidRDefault="0063582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Кесте 1. Топырақ үлгілеріндегі тұрақты органикалық қосылыстардың концентрациясы, мкг кг</w:t>
      </w:r>
      <w:r>
        <w:rPr>
          <w:rFonts w:ascii="Times New Roman" w:eastAsia="Times New Roman" w:hAnsi="Times New Roman" w:cs="Times New Roman"/>
          <w:sz w:val="28"/>
          <w:szCs w:val="28"/>
          <w:vertAlign w:val="superscript"/>
        </w:rPr>
        <w:t>-1</w:t>
      </w:r>
      <w:r>
        <w:rPr>
          <w:rFonts w:ascii="Times New Roman" w:eastAsia="Times New Roman" w:hAnsi="Times New Roman" w:cs="Times New Roman"/>
          <w:sz w:val="28"/>
          <w:szCs w:val="28"/>
        </w:rPr>
        <w:t>.</w:t>
      </w:r>
    </w:p>
    <w:p w14:paraId="6BBA97BA" w14:textId="77777777" w:rsidR="00A523D1" w:rsidRDefault="00A523D1">
      <w:pPr>
        <w:spacing w:after="0" w:line="240" w:lineRule="auto"/>
        <w:rPr>
          <w:rFonts w:ascii="Times New Roman" w:eastAsia="Times New Roman" w:hAnsi="Times New Roman" w:cs="Times New Roman"/>
          <w:b/>
          <w:sz w:val="28"/>
          <w:szCs w:val="28"/>
        </w:rPr>
      </w:pPr>
    </w:p>
    <w:tbl>
      <w:tblPr>
        <w:tblStyle w:val="afffff3"/>
        <w:tblW w:w="964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6"/>
        <w:gridCol w:w="992"/>
        <w:gridCol w:w="1134"/>
        <w:gridCol w:w="1276"/>
        <w:gridCol w:w="1276"/>
        <w:gridCol w:w="1275"/>
        <w:gridCol w:w="1418"/>
        <w:gridCol w:w="1416"/>
      </w:tblGrid>
      <w:tr w:rsidR="00A523D1" w14:paraId="2D0F0485" w14:textId="77777777">
        <w:trPr>
          <w:trHeight w:val="374"/>
        </w:trPr>
        <w:tc>
          <w:tcPr>
            <w:tcW w:w="856" w:type="dxa"/>
            <w:vAlign w:val="center"/>
          </w:tcPr>
          <w:p w14:paraId="705BB79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ТОҚ</w:t>
            </w:r>
          </w:p>
        </w:tc>
        <w:tc>
          <w:tcPr>
            <w:tcW w:w="992" w:type="dxa"/>
            <w:vAlign w:val="center"/>
          </w:tcPr>
          <w:p w14:paraId="09A0551D"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ШМК</w:t>
            </w:r>
            <w:r>
              <w:rPr>
                <w:rFonts w:ascii="Times New Roman" w:eastAsia="Times New Roman" w:hAnsi="Times New Roman" w:cs="Times New Roman"/>
                <w:b/>
                <w:sz w:val="24"/>
                <w:szCs w:val="24"/>
                <w:vertAlign w:val="superscript"/>
              </w:rPr>
              <w:t>a</w:t>
            </w:r>
          </w:p>
        </w:tc>
        <w:tc>
          <w:tcPr>
            <w:tcW w:w="1134" w:type="dxa"/>
            <w:vAlign w:val="center"/>
          </w:tcPr>
          <w:p w14:paraId="66EDE0D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Басшы</w:t>
            </w:r>
          </w:p>
        </w:tc>
        <w:tc>
          <w:tcPr>
            <w:tcW w:w="1276" w:type="dxa"/>
            <w:vAlign w:val="center"/>
          </w:tcPr>
          <w:p w14:paraId="4ED8B2B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Амангелді 1</w:t>
            </w:r>
          </w:p>
        </w:tc>
        <w:tc>
          <w:tcPr>
            <w:tcW w:w="1276" w:type="dxa"/>
            <w:vAlign w:val="center"/>
          </w:tcPr>
          <w:p w14:paraId="6A4CD8F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Амангелді 2</w:t>
            </w:r>
          </w:p>
        </w:tc>
        <w:tc>
          <w:tcPr>
            <w:tcW w:w="1275" w:type="dxa"/>
            <w:vAlign w:val="center"/>
          </w:tcPr>
          <w:p w14:paraId="212B73D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Белбулак</w:t>
            </w:r>
          </w:p>
        </w:tc>
        <w:tc>
          <w:tcPr>
            <w:tcW w:w="1418" w:type="dxa"/>
            <w:vAlign w:val="center"/>
          </w:tcPr>
          <w:p w14:paraId="1B06B95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Бесқайнар</w:t>
            </w:r>
          </w:p>
        </w:tc>
        <w:tc>
          <w:tcPr>
            <w:tcW w:w="1416" w:type="dxa"/>
            <w:vAlign w:val="center"/>
          </w:tcPr>
          <w:p w14:paraId="6C023DF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Қызылқайрат</w:t>
            </w:r>
          </w:p>
        </w:tc>
      </w:tr>
      <w:tr w:rsidR="00A523D1" w14:paraId="1D4C9AA7" w14:textId="77777777">
        <w:trPr>
          <w:trHeight w:val="365"/>
        </w:trPr>
        <w:tc>
          <w:tcPr>
            <w:tcW w:w="856" w:type="dxa"/>
            <w:vAlign w:val="center"/>
          </w:tcPr>
          <w:p w14:paraId="342D1E2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4.4-ДДE</w:t>
            </w:r>
          </w:p>
        </w:tc>
        <w:tc>
          <w:tcPr>
            <w:tcW w:w="992" w:type="dxa"/>
            <w:vAlign w:val="center"/>
          </w:tcPr>
          <w:p w14:paraId="41EBCFE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1134" w:type="dxa"/>
            <w:vAlign w:val="center"/>
          </w:tcPr>
          <w:p w14:paraId="0E94DC05"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6,6 ± 1.3</w:t>
            </w:r>
          </w:p>
        </w:tc>
        <w:tc>
          <w:tcPr>
            <w:tcW w:w="1276" w:type="dxa"/>
            <w:vAlign w:val="center"/>
          </w:tcPr>
          <w:p w14:paraId="7FC95745"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1 163 ± 407</w:t>
            </w:r>
          </w:p>
        </w:tc>
        <w:tc>
          <w:tcPr>
            <w:tcW w:w="1276" w:type="dxa"/>
            <w:vAlign w:val="center"/>
          </w:tcPr>
          <w:p w14:paraId="6A25FFC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445 ± 88,5</w:t>
            </w:r>
          </w:p>
        </w:tc>
        <w:tc>
          <w:tcPr>
            <w:tcW w:w="1275" w:type="dxa"/>
            <w:vAlign w:val="center"/>
          </w:tcPr>
          <w:p w14:paraId="4ED17B89"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577 ± 33,9</w:t>
            </w:r>
          </w:p>
        </w:tc>
        <w:tc>
          <w:tcPr>
            <w:tcW w:w="1418" w:type="dxa"/>
            <w:vAlign w:val="center"/>
          </w:tcPr>
          <w:p w14:paraId="557D0A3D"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34 215 ± 1 305</w:t>
            </w:r>
          </w:p>
        </w:tc>
        <w:tc>
          <w:tcPr>
            <w:tcW w:w="1416" w:type="dxa"/>
            <w:vAlign w:val="center"/>
          </w:tcPr>
          <w:p w14:paraId="38FEAD5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778 ± 292</w:t>
            </w:r>
          </w:p>
        </w:tc>
      </w:tr>
      <w:tr w:rsidR="00A523D1" w14:paraId="0A36FDD4" w14:textId="77777777">
        <w:trPr>
          <w:trHeight w:val="374"/>
        </w:trPr>
        <w:tc>
          <w:tcPr>
            <w:tcW w:w="856" w:type="dxa"/>
            <w:vAlign w:val="center"/>
          </w:tcPr>
          <w:p w14:paraId="1ED5CD6A"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4.4-ДДT</w:t>
            </w:r>
          </w:p>
        </w:tc>
        <w:tc>
          <w:tcPr>
            <w:tcW w:w="992" w:type="dxa"/>
            <w:vAlign w:val="center"/>
          </w:tcPr>
          <w:p w14:paraId="0B361FB2"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1134" w:type="dxa"/>
            <w:vAlign w:val="center"/>
          </w:tcPr>
          <w:p w14:paraId="366AAE6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75,2 ± </w:t>
            </w:r>
          </w:p>
          <w:p w14:paraId="35B09A5A"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9.1</w:t>
            </w:r>
          </w:p>
        </w:tc>
        <w:tc>
          <w:tcPr>
            <w:tcW w:w="1276" w:type="dxa"/>
            <w:vAlign w:val="center"/>
          </w:tcPr>
          <w:p w14:paraId="531E43BD"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1 237 ± 0</w:t>
            </w:r>
          </w:p>
        </w:tc>
        <w:tc>
          <w:tcPr>
            <w:tcW w:w="1276" w:type="dxa"/>
            <w:vAlign w:val="center"/>
          </w:tcPr>
          <w:p w14:paraId="4B1989B8"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&lt; LOD</w:t>
            </w:r>
          </w:p>
        </w:tc>
        <w:tc>
          <w:tcPr>
            <w:tcW w:w="1275" w:type="dxa"/>
            <w:vAlign w:val="center"/>
          </w:tcPr>
          <w:p w14:paraId="2DC52C7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20,6 ± 7,5</w:t>
            </w:r>
          </w:p>
        </w:tc>
        <w:tc>
          <w:tcPr>
            <w:tcW w:w="1418" w:type="dxa"/>
            <w:vAlign w:val="center"/>
          </w:tcPr>
          <w:p w14:paraId="0046A14E"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6 274 ± 179</w:t>
            </w:r>
          </w:p>
        </w:tc>
        <w:tc>
          <w:tcPr>
            <w:tcW w:w="1416" w:type="dxa"/>
            <w:vAlign w:val="center"/>
          </w:tcPr>
          <w:p w14:paraId="30A6CDEE"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10 023 ± 2 471</w:t>
            </w:r>
          </w:p>
        </w:tc>
      </w:tr>
      <w:tr w:rsidR="00A523D1" w14:paraId="5B81EEB1" w14:textId="77777777">
        <w:trPr>
          <w:trHeight w:val="185"/>
        </w:trPr>
        <w:tc>
          <w:tcPr>
            <w:tcW w:w="856" w:type="dxa"/>
            <w:vAlign w:val="center"/>
          </w:tcPr>
          <w:p w14:paraId="7AB4721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α-</w:t>
            </w:r>
            <w:r>
              <w:t xml:space="preserve"> </w:t>
            </w:r>
            <w:r>
              <w:rPr>
                <w:rFonts w:ascii="Times New Roman" w:eastAsia="Times New Roman" w:hAnsi="Times New Roman" w:cs="Times New Roman"/>
                <w:sz w:val="24"/>
                <w:szCs w:val="24"/>
              </w:rPr>
              <w:t>ГХЦГ</w:t>
            </w:r>
          </w:p>
        </w:tc>
        <w:tc>
          <w:tcPr>
            <w:tcW w:w="992" w:type="dxa"/>
            <w:vAlign w:val="center"/>
          </w:tcPr>
          <w:p w14:paraId="778B13B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1134" w:type="dxa"/>
            <w:vAlign w:val="center"/>
          </w:tcPr>
          <w:p w14:paraId="2D80F288"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 ± 1.7</w:t>
            </w:r>
          </w:p>
        </w:tc>
        <w:tc>
          <w:tcPr>
            <w:tcW w:w="1276" w:type="dxa"/>
            <w:vAlign w:val="center"/>
          </w:tcPr>
          <w:p w14:paraId="46E5202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7,3 ± 0.1</w:t>
            </w:r>
          </w:p>
        </w:tc>
        <w:tc>
          <w:tcPr>
            <w:tcW w:w="1276" w:type="dxa"/>
            <w:vAlign w:val="center"/>
          </w:tcPr>
          <w:p w14:paraId="5F0F3C5A"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&lt; LOD</w:t>
            </w:r>
          </w:p>
        </w:tc>
        <w:tc>
          <w:tcPr>
            <w:tcW w:w="1275" w:type="dxa"/>
            <w:vAlign w:val="center"/>
          </w:tcPr>
          <w:p w14:paraId="668B2DC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&lt; LOD</w:t>
            </w:r>
          </w:p>
        </w:tc>
        <w:tc>
          <w:tcPr>
            <w:tcW w:w="1418" w:type="dxa"/>
            <w:vAlign w:val="center"/>
          </w:tcPr>
          <w:p w14:paraId="0467E00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7,3 ± 2,3</w:t>
            </w:r>
          </w:p>
        </w:tc>
        <w:tc>
          <w:tcPr>
            <w:tcW w:w="1416" w:type="dxa"/>
            <w:vAlign w:val="center"/>
          </w:tcPr>
          <w:p w14:paraId="200ADB0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89,2 ± 0.0</w:t>
            </w:r>
          </w:p>
        </w:tc>
      </w:tr>
      <w:tr w:rsidR="00A523D1" w14:paraId="750CA9F4" w14:textId="77777777">
        <w:trPr>
          <w:trHeight w:val="365"/>
        </w:trPr>
        <w:tc>
          <w:tcPr>
            <w:tcW w:w="856" w:type="dxa"/>
            <w:vAlign w:val="center"/>
          </w:tcPr>
          <w:p w14:paraId="22AED0E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β-</w:t>
            </w:r>
            <w:r>
              <w:t xml:space="preserve"> </w:t>
            </w:r>
            <w:r>
              <w:rPr>
                <w:rFonts w:ascii="Times New Roman" w:eastAsia="Times New Roman" w:hAnsi="Times New Roman" w:cs="Times New Roman"/>
                <w:sz w:val="24"/>
                <w:szCs w:val="24"/>
              </w:rPr>
              <w:t>ГХЦГ</w:t>
            </w:r>
          </w:p>
        </w:tc>
        <w:tc>
          <w:tcPr>
            <w:tcW w:w="992" w:type="dxa"/>
            <w:vAlign w:val="center"/>
          </w:tcPr>
          <w:p w14:paraId="2790BDCE"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1134" w:type="dxa"/>
            <w:vAlign w:val="center"/>
          </w:tcPr>
          <w:p w14:paraId="76CE4ECA"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38,8 ± 4.7</w:t>
            </w:r>
          </w:p>
        </w:tc>
        <w:tc>
          <w:tcPr>
            <w:tcW w:w="1276" w:type="dxa"/>
            <w:vAlign w:val="center"/>
          </w:tcPr>
          <w:p w14:paraId="63B19C1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54,1 ± 15.5</w:t>
            </w:r>
          </w:p>
        </w:tc>
        <w:tc>
          <w:tcPr>
            <w:tcW w:w="1276" w:type="dxa"/>
            <w:vAlign w:val="center"/>
          </w:tcPr>
          <w:p w14:paraId="2FBEBA69"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109 ± 11,8</w:t>
            </w:r>
          </w:p>
        </w:tc>
        <w:tc>
          <w:tcPr>
            <w:tcW w:w="1275" w:type="dxa"/>
            <w:vAlign w:val="center"/>
          </w:tcPr>
          <w:p w14:paraId="430218A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 ± 1,0</w:t>
            </w:r>
          </w:p>
        </w:tc>
        <w:tc>
          <w:tcPr>
            <w:tcW w:w="1418" w:type="dxa"/>
            <w:vAlign w:val="center"/>
          </w:tcPr>
          <w:p w14:paraId="42777AB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252 ± 49,3</w:t>
            </w:r>
          </w:p>
        </w:tc>
        <w:tc>
          <w:tcPr>
            <w:tcW w:w="1416" w:type="dxa"/>
            <w:vAlign w:val="center"/>
          </w:tcPr>
          <w:p w14:paraId="7CAC3225"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488 ± 152</w:t>
            </w:r>
          </w:p>
        </w:tc>
      </w:tr>
      <w:tr w:rsidR="00A523D1" w14:paraId="04223315" w14:textId="77777777">
        <w:trPr>
          <w:trHeight w:val="185"/>
        </w:trPr>
        <w:tc>
          <w:tcPr>
            <w:tcW w:w="856" w:type="dxa"/>
            <w:vAlign w:val="center"/>
          </w:tcPr>
          <w:p w14:paraId="01E0E0DE"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γ-</w:t>
            </w:r>
            <w:r>
              <w:t xml:space="preserve"> </w:t>
            </w:r>
            <w:r>
              <w:rPr>
                <w:rFonts w:ascii="Times New Roman" w:eastAsia="Times New Roman" w:hAnsi="Times New Roman" w:cs="Times New Roman"/>
                <w:sz w:val="24"/>
                <w:szCs w:val="24"/>
              </w:rPr>
              <w:t>ГХЦГ</w:t>
            </w:r>
          </w:p>
        </w:tc>
        <w:tc>
          <w:tcPr>
            <w:tcW w:w="992" w:type="dxa"/>
            <w:vAlign w:val="center"/>
          </w:tcPr>
          <w:p w14:paraId="2B1F556E"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1134" w:type="dxa"/>
            <w:vAlign w:val="center"/>
          </w:tcPr>
          <w:p w14:paraId="6C1D19F4"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&lt; LOD</w:t>
            </w:r>
          </w:p>
        </w:tc>
        <w:tc>
          <w:tcPr>
            <w:tcW w:w="1276" w:type="dxa"/>
            <w:vAlign w:val="center"/>
          </w:tcPr>
          <w:p w14:paraId="337990F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19,3 ± 0</w:t>
            </w:r>
          </w:p>
        </w:tc>
        <w:tc>
          <w:tcPr>
            <w:tcW w:w="1276" w:type="dxa"/>
            <w:vAlign w:val="center"/>
          </w:tcPr>
          <w:p w14:paraId="59BA2539"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&lt; LOD</w:t>
            </w:r>
          </w:p>
        </w:tc>
        <w:tc>
          <w:tcPr>
            <w:tcW w:w="1275" w:type="dxa"/>
            <w:vAlign w:val="center"/>
          </w:tcPr>
          <w:p w14:paraId="5532D3F9"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&lt; LOD</w:t>
            </w:r>
          </w:p>
        </w:tc>
        <w:tc>
          <w:tcPr>
            <w:tcW w:w="1418" w:type="dxa"/>
            <w:vAlign w:val="center"/>
          </w:tcPr>
          <w:p w14:paraId="19FAD04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13,4 ± 3,4</w:t>
            </w:r>
          </w:p>
        </w:tc>
        <w:tc>
          <w:tcPr>
            <w:tcW w:w="1416" w:type="dxa"/>
            <w:vAlign w:val="center"/>
          </w:tcPr>
          <w:p w14:paraId="4613E417"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25,5 ± 16,4</w:t>
            </w:r>
          </w:p>
        </w:tc>
      </w:tr>
      <w:tr w:rsidR="00A523D1" w14:paraId="6BE904E4" w14:textId="77777777">
        <w:trPr>
          <w:trHeight w:val="185"/>
        </w:trPr>
        <w:tc>
          <w:tcPr>
            <w:tcW w:w="856" w:type="dxa"/>
            <w:vAlign w:val="center"/>
          </w:tcPr>
          <w:p w14:paraId="2F0E4F3F" w14:textId="77777777" w:rsidR="00A523D1" w:rsidRDefault="00100FE0">
            <w:pPr>
              <w:jc w:val="center"/>
              <w:rPr>
                <w:rFonts w:ascii="Times New Roman" w:eastAsia="Times New Roman" w:hAnsi="Times New Roman" w:cs="Times New Roman"/>
                <w:sz w:val="24"/>
                <w:szCs w:val="24"/>
              </w:rPr>
            </w:pPr>
            <w:sdt>
              <w:sdtPr>
                <w:tag w:val="goog_rdk_0"/>
                <w:id w:val="1153794747"/>
              </w:sdtPr>
              <w:sdtEndPr/>
              <w:sdtContent>
                <w:r w:rsidR="0063582A">
                  <w:rPr>
                    <w:rFonts w:ascii="Gungsuh" w:eastAsia="Gungsuh" w:hAnsi="Gungsuh" w:cs="Gungsuh"/>
                    <w:sz w:val="24"/>
                    <w:szCs w:val="24"/>
                  </w:rPr>
                  <w:t>∑</w:t>
                </w:r>
              </w:sdtContent>
            </w:sdt>
          </w:p>
        </w:tc>
        <w:tc>
          <w:tcPr>
            <w:tcW w:w="992" w:type="dxa"/>
            <w:vAlign w:val="center"/>
          </w:tcPr>
          <w:p w14:paraId="5302FA94"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vAlign w:val="center"/>
          </w:tcPr>
          <w:p w14:paraId="3453DFAD"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126</w:t>
            </w:r>
          </w:p>
        </w:tc>
        <w:tc>
          <w:tcPr>
            <w:tcW w:w="1276" w:type="dxa"/>
            <w:vAlign w:val="center"/>
          </w:tcPr>
          <w:p w14:paraId="10B8B682"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2 481</w:t>
            </w:r>
          </w:p>
        </w:tc>
        <w:tc>
          <w:tcPr>
            <w:tcW w:w="1276" w:type="dxa"/>
            <w:vAlign w:val="center"/>
          </w:tcPr>
          <w:p w14:paraId="193E57B8"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554</w:t>
            </w:r>
          </w:p>
        </w:tc>
        <w:tc>
          <w:tcPr>
            <w:tcW w:w="1275" w:type="dxa"/>
            <w:vAlign w:val="center"/>
          </w:tcPr>
          <w:p w14:paraId="07B7F40E"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601</w:t>
            </w:r>
          </w:p>
        </w:tc>
        <w:tc>
          <w:tcPr>
            <w:tcW w:w="1418" w:type="dxa"/>
            <w:vAlign w:val="center"/>
          </w:tcPr>
          <w:p w14:paraId="371A782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40 762</w:t>
            </w:r>
          </w:p>
        </w:tc>
        <w:tc>
          <w:tcPr>
            <w:tcW w:w="1416" w:type="dxa"/>
            <w:vAlign w:val="center"/>
          </w:tcPr>
          <w:p w14:paraId="0D7F68ED"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11 404</w:t>
            </w:r>
          </w:p>
        </w:tc>
      </w:tr>
    </w:tbl>
    <w:p w14:paraId="656D92E4" w14:textId="77777777" w:rsidR="00A523D1" w:rsidRDefault="00A523D1">
      <w:pPr>
        <w:spacing w:after="0" w:line="240" w:lineRule="auto"/>
        <w:jc w:val="both"/>
        <w:rPr>
          <w:rFonts w:ascii="Times New Roman" w:eastAsia="Times New Roman" w:hAnsi="Times New Roman" w:cs="Times New Roman"/>
          <w:sz w:val="28"/>
          <w:szCs w:val="28"/>
        </w:rPr>
      </w:pPr>
    </w:p>
    <w:p w14:paraId="37A91C9B" w14:textId="77777777" w:rsidR="00A523D1" w:rsidRDefault="0063582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Ескерту: Анықтау шегі (LOD) = 0,1 мкг кг</w:t>
      </w:r>
      <w:r>
        <w:rPr>
          <w:rFonts w:ascii="Times New Roman" w:eastAsia="Times New Roman" w:hAnsi="Times New Roman" w:cs="Times New Roman"/>
          <w:sz w:val="28"/>
          <w:szCs w:val="28"/>
          <w:vertAlign w:val="superscript"/>
        </w:rPr>
        <w:t>-1</w:t>
      </w:r>
      <w:r>
        <w:rPr>
          <w:rFonts w:ascii="Times New Roman" w:eastAsia="Times New Roman" w:hAnsi="Times New Roman" w:cs="Times New Roman"/>
          <w:sz w:val="28"/>
          <w:szCs w:val="28"/>
        </w:rPr>
        <w:t xml:space="preserve">; a-Қазақстан Республикасы үшін шекті мөлшер концентрацияның (ШРК) мәндері (MHRK және MEPRK, 2004); </w:t>
      </w:r>
    </w:p>
    <w:p w14:paraId="6DBB2FBC" w14:textId="77777777" w:rsidR="00A523D1" w:rsidRDefault="00A523D1">
      <w:pPr>
        <w:spacing w:after="0" w:line="240" w:lineRule="auto"/>
        <w:jc w:val="both"/>
        <w:rPr>
          <w:rFonts w:ascii="Times New Roman" w:eastAsia="Times New Roman" w:hAnsi="Times New Roman" w:cs="Times New Roman"/>
          <w:sz w:val="28"/>
          <w:szCs w:val="28"/>
        </w:rPr>
      </w:pPr>
    </w:p>
    <w:tbl>
      <w:tblPr>
        <w:tblStyle w:val="afffff4"/>
        <w:tblW w:w="8822"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8822"/>
      </w:tblGrid>
      <w:tr w:rsidR="00A523D1" w14:paraId="005362BC" w14:textId="77777777">
        <w:trPr>
          <w:trHeight w:val="2930"/>
          <w:jc w:val="center"/>
        </w:trPr>
        <w:tc>
          <w:tcPr>
            <w:tcW w:w="8822" w:type="dxa"/>
            <w:vAlign w:val="center"/>
          </w:tcPr>
          <w:p w14:paraId="41233FCD" w14:textId="77777777" w:rsidR="00A523D1" w:rsidRDefault="0063582A">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14:anchorId="4410D0ED" wp14:editId="542BE1B9">
                  <wp:extent cx="4898233" cy="3320802"/>
                  <wp:effectExtent l="0" t="0" r="0" b="0"/>
                  <wp:docPr id="213901035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0"/>
                          <a:srcRect/>
                          <a:stretch>
                            <a:fillRect/>
                          </a:stretch>
                        </pic:blipFill>
                        <pic:spPr>
                          <a:xfrm>
                            <a:off x="0" y="0"/>
                            <a:ext cx="4898233" cy="3320802"/>
                          </a:xfrm>
                          <a:prstGeom prst="rect">
                            <a:avLst/>
                          </a:prstGeom>
                          <a:ln/>
                        </pic:spPr>
                      </pic:pic>
                    </a:graphicData>
                  </a:graphic>
                </wp:inline>
              </w:drawing>
            </w:r>
          </w:p>
        </w:tc>
      </w:tr>
      <w:tr w:rsidR="00A523D1" w14:paraId="4A77623E" w14:textId="77777777">
        <w:trPr>
          <w:trHeight w:val="325"/>
          <w:jc w:val="center"/>
        </w:trPr>
        <w:tc>
          <w:tcPr>
            <w:tcW w:w="8822" w:type="dxa"/>
            <w:vAlign w:val="center"/>
          </w:tcPr>
          <w:p w14:paraId="19FF6FCF" w14:textId="77777777" w:rsidR="00A523D1" w:rsidRDefault="0063582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w:t>
            </w:r>
          </w:p>
          <w:p w14:paraId="777123CD" w14:textId="77777777" w:rsidR="00A523D1" w:rsidRDefault="00A523D1">
            <w:pPr>
              <w:jc w:val="center"/>
              <w:rPr>
                <w:rFonts w:ascii="Times New Roman" w:eastAsia="Times New Roman" w:hAnsi="Times New Roman" w:cs="Times New Roman"/>
                <w:sz w:val="28"/>
                <w:szCs w:val="28"/>
              </w:rPr>
            </w:pPr>
          </w:p>
        </w:tc>
      </w:tr>
      <w:tr w:rsidR="00A523D1" w14:paraId="7756E7A4" w14:textId="77777777">
        <w:trPr>
          <w:trHeight w:val="325"/>
          <w:jc w:val="center"/>
        </w:trPr>
        <w:tc>
          <w:tcPr>
            <w:tcW w:w="8822" w:type="dxa"/>
            <w:vAlign w:val="center"/>
          </w:tcPr>
          <w:p w14:paraId="6100D0CB" w14:textId="77777777" w:rsidR="00A523D1" w:rsidRDefault="0063582A">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327F56F1" wp14:editId="5A372222">
                  <wp:extent cx="4886023" cy="3376230"/>
                  <wp:effectExtent l="0" t="0" r="0" b="0"/>
                  <wp:docPr id="213901035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1"/>
                          <a:srcRect/>
                          <a:stretch>
                            <a:fillRect/>
                          </a:stretch>
                        </pic:blipFill>
                        <pic:spPr>
                          <a:xfrm>
                            <a:off x="0" y="0"/>
                            <a:ext cx="4886023" cy="3376230"/>
                          </a:xfrm>
                          <a:prstGeom prst="rect">
                            <a:avLst/>
                          </a:prstGeom>
                          <a:ln/>
                        </pic:spPr>
                      </pic:pic>
                    </a:graphicData>
                  </a:graphic>
                </wp:inline>
              </w:drawing>
            </w:r>
          </w:p>
        </w:tc>
      </w:tr>
      <w:tr w:rsidR="00A523D1" w14:paraId="3DE5AD5F" w14:textId="77777777">
        <w:trPr>
          <w:trHeight w:val="325"/>
          <w:jc w:val="center"/>
        </w:trPr>
        <w:tc>
          <w:tcPr>
            <w:tcW w:w="8822" w:type="dxa"/>
            <w:vAlign w:val="center"/>
          </w:tcPr>
          <w:p w14:paraId="5C016DFF" w14:textId="77777777" w:rsidR="00A523D1" w:rsidRDefault="0063582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(b)</w:t>
            </w:r>
          </w:p>
        </w:tc>
      </w:tr>
      <w:tr w:rsidR="00A523D1" w14:paraId="379931FA" w14:textId="77777777">
        <w:trPr>
          <w:trHeight w:val="2920"/>
          <w:jc w:val="center"/>
        </w:trPr>
        <w:tc>
          <w:tcPr>
            <w:tcW w:w="8822" w:type="dxa"/>
            <w:vAlign w:val="center"/>
          </w:tcPr>
          <w:p w14:paraId="2F38F845" w14:textId="77777777" w:rsidR="00A523D1" w:rsidRDefault="0063582A">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14:anchorId="1025503D" wp14:editId="0283FE7E">
                  <wp:extent cx="5016465" cy="3595320"/>
                  <wp:effectExtent l="0" t="0" r="0" b="0"/>
                  <wp:docPr id="213901032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2"/>
                          <a:srcRect/>
                          <a:stretch>
                            <a:fillRect/>
                          </a:stretch>
                        </pic:blipFill>
                        <pic:spPr>
                          <a:xfrm>
                            <a:off x="0" y="0"/>
                            <a:ext cx="5016465" cy="3595320"/>
                          </a:xfrm>
                          <a:prstGeom prst="rect">
                            <a:avLst/>
                          </a:prstGeom>
                          <a:ln/>
                        </pic:spPr>
                      </pic:pic>
                    </a:graphicData>
                  </a:graphic>
                </wp:inline>
              </w:drawing>
            </w:r>
          </w:p>
        </w:tc>
      </w:tr>
      <w:tr w:rsidR="00A523D1" w14:paraId="33210A16" w14:textId="77777777">
        <w:trPr>
          <w:trHeight w:val="325"/>
          <w:jc w:val="center"/>
        </w:trPr>
        <w:tc>
          <w:tcPr>
            <w:tcW w:w="8822" w:type="dxa"/>
            <w:vAlign w:val="center"/>
          </w:tcPr>
          <w:p w14:paraId="0B1F2588" w14:textId="77777777" w:rsidR="00A523D1" w:rsidRDefault="0063582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(c)</w:t>
            </w:r>
          </w:p>
          <w:p w14:paraId="44EF807D" w14:textId="77777777" w:rsidR="00A523D1" w:rsidRDefault="00A523D1">
            <w:pPr>
              <w:jc w:val="center"/>
              <w:rPr>
                <w:rFonts w:ascii="Times New Roman" w:eastAsia="Times New Roman" w:hAnsi="Times New Roman" w:cs="Times New Roman"/>
                <w:sz w:val="28"/>
                <w:szCs w:val="28"/>
              </w:rPr>
            </w:pPr>
          </w:p>
        </w:tc>
      </w:tr>
      <w:tr w:rsidR="00A523D1" w14:paraId="5342DA6A" w14:textId="77777777">
        <w:trPr>
          <w:trHeight w:val="325"/>
          <w:jc w:val="center"/>
        </w:trPr>
        <w:tc>
          <w:tcPr>
            <w:tcW w:w="8822" w:type="dxa"/>
            <w:vAlign w:val="center"/>
          </w:tcPr>
          <w:p w14:paraId="158CBD32" w14:textId="77777777" w:rsidR="00A523D1" w:rsidRDefault="0063582A">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1CC6E272" wp14:editId="14E9EB83">
                  <wp:extent cx="5018177" cy="3386018"/>
                  <wp:effectExtent l="0" t="0" r="0" b="0"/>
                  <wp:docPr id="213901032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3"/>
                          <a:srcRect/>
                          <a:stretch>
                            <a:fillRect/>
                          </a:stretch>
                        </pic:blipFill>
                        <pic:spPr>
                          <a:xfrm>
                            <a:off x="0" y="0"/>
                            <a:ext cx="5018177" cy="3386018"/>
                          </a:xfrm>
                          <a:prstGeom prst="rect">
                            <a:avLst/>
                          </a:prstGeom>
                          <a:ln/>
                        </pic:spPr>
                      </pic:pic>
                    </a:graphicData>
                  </a:graphic>
                </wp:inline>
              </w:drawing>
            </w:r>
          </w:p>
        </w:tc>
      </w:tr>
      <w:tr w:rsidR="00A523D1" w14:paraId="1A460DF8" w14:textId="77777777">
        <w:trPr>
          <w:trHeight w:val="325"/>
          <w:jc w:val="center"/>
        </w:trPr>
        <w:tc>
          <w:tcPr>
            <w:tcW w:w="8822" w:type="dxa"/>
            <w:vAlign w:val="center"/>
          </w:tcPr>
          <w:p w14:paraId="46C1F7A3" w14:textId="77777777" w:rsidR="00A523D1" w:rsidRDefault="0063582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(d)</w:t>
            </w:r>
          </w:p>
        </w:tc>
      </w:tr>
      <w:tr w:rsidR="00A523D1" w14:paraId="727E447B" w14:textId="77777777">
        <w:trPr>
          <w:trHeight w:val="2930"/>
          <w:jc w:val="center"/>
        </w:trPr>
        <w:tc>
          <w:tcPr>
            <w:tcW w:w="8822" w:type="dxa"/>
            <w:vAlign w:val="center"/>
          </w:tcPr>
          <w:p w14:paraId="0C92B033" w14:textId="77777777" w:rsidR="00A523D1" w:rsidRDefault="0063582A">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14:anchorId="6CFCBEA1" wp14:editId="372A0F9D">
                  <wp:extent cx="5018354" cy="3553933"/>
                  <wp:effectExtent l="0" t="0" r="0" b="0"/>
                  <wp:docPr id="213901032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4"/>
                          <a:srcRect/>
                          <a:stretch>
                            <a:fillRect/>
                          </a:stretch>
                        </pic:blipFill>
                        <pic:spPr>
                          <a:xfrm>
                            <a:off x="0" y="0"/>
                            <a:ext cx="5018354" cy="3553933"/>
                          </a:xfrm>
                          <a:prstGeom prst="rect">
                            <a:avLst/>
                          </a:prstGeom>
                          <a:ln/>
                        </pic:spPr>
                      </pic:pic>
                    </a:graphicData>
                  </a:graphic>
                </wp:inline>
              </w:drawing>
            </w:r>
          </w:p>
        </w:tc>
      </w:tr>
      <w:tr w:rsidR="00A523D1" w14:paraId="04B8920A" w14:textId="77777777">
        <w:trPr>
          <w:trHeight w:val="325"/>
          <w:jc w:val="center"/>
        </w:trPr>
        <w:tc>
          <w:tcPr>
            <w:tcW w:w="8822" w:type="dxa"/>
            <w:vAlign w:val="center"/>
          </w:tcPr>
          <w:p w14:paraId="7116061C" w14:textId="77777777" w:rsidR="00A523D1" w:rsidRDefault="0063582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(e)</w:t>
            </w:r>
          </w:p>
          <w:p w14:paraId="74F561DF" w14:textId="77777777" w:rsidR="00A523D1" w:rsidRDefault="00A523D1">
            <w:pPr>
              <w:jc w:val="center"/>
              <w:rPr>
                <w:rFonts w:ascii="Times New Roman" w:eastAsia="Times New Roman" w:hAnsi="Times New Roman" w:cs="Times New Roman"/>
                <w:sz w:val="28"/>
                <w:szCs w:val="28"/>
              </w:rPr>
            </w:pPr>
          </w:p>
        </w:tc>
      </w:tr>
      <w:tr w:rsidR="00A523D1" w14:paraId="71A2AB4A" w14:textId="77777777">
        <w:trPr>
          <w:trHeight w:val="325"/>
          <w:jc w:val="center"/>
        </w:trPr>
        <w:tc>
          <w:tcPr>
            <w:tcW w:w="8822" w:type="dxa"/>
            <w:vAlign w:val="center"/>
          </w:tcPr>
          <w:p w14:paraId="37C73E02" w14:textId="77777777" w:rsidR="00A523D1" w:rsidRDefault="0063582A">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63A5CDE1" wp14:editId="6AD81464">
                  <wp:extent cx="5021849" cy="3507775"/>
                  <wp:effectExtent l="0" t="0" r="0" b="0"/>
                  <wp:docPr id="213901033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5"/>
                          <a:srcRect/>
                          <a:stretch>
                            <a:fillRect/>
                          </a:stretch>
                        </pic:blipFill>
                        <pic:spPr>
                          <a:xfrm>
                            <a:off x="0" y="0"/>
                            <a:ext cx="5021849" cy="3507775"/>
                          </a:xfrm>
                          <a:prstGeom prst="rect">
                            <a:avLst/>
                          </a:prstGeom>
                          <a:ln/>
                        </pic:spPr>
                      </pic:pic>
                    </a:graphicData>
                  </a:graphic>
                </wp:inline>
              </w:drawing>
            </w:r>
          </w:p>
        </w:tc>
      </w:tr>
      <w:tr w:rsidR="00A523D1" w14:paraId="6A770FA7" w14:textId="77777777">
        <w:trPr>
          <w:trHeight w:val="325"/>
          <w:jc w:val="center"/>
        </w:trPr>
        <w:tc>
          <w:tcPr>
            <w:tcW w:w="8822" w:type="dxa"/>
            <w:vAlign w:val="center"/>
          </w:tcPr>
          <w:p w14:paraId="08922A8D" w14:textId="77777777" w:rsidR="00A523D1" w:rsidRDefault="0063582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(f)</w:t>
            </w:r>
          </w:p>
        </w:tc>
      </w:tr>
    </w:tbl>
    <w:p w14:paraId="74A06EDA" w14:textId="22C5C965" w:rsidR="00A523D1" w:rsidRDefault="0063582A">
      <w:pPr>
        <w:spacing w:before="240" w:after="12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Сурет </w:t>
      </w:r>
      <w:r w:rsidR="007A550C" w:rsidRPr="007A550C">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  Топырақ үлгілерінің </w:t>
      </w:r>
      <w:r>
        <w:rPr>
          <w:rFonts w:ascii="Times New Roman" w:eastAsia="Times New Roman" w:hAnsi="Times New Roman" w:cs="Times New Roman"/>
          <w:sz w:val="28"/>
          <w:szCs w:val="28"/>
        </w:rPr>
        <w:t xml:space="preserve">хлорорганикалық пестицидтердің </w:t>
      </w:r>
      <w:r>
        <w:rPr>
          <w:rFonts w:ascii="Times New Roman" w:eastAsia="Times New Roman" w:hAnsi="Times New Roman" w:cs="Times New Roman"/>
          <w:color w:val="000000"/>
          <w:sz w:val="28"/>
          <w:szCs w:val="28"/>
        </w:rPr>
        <w:t>концентрациясының хроматограмасы: a) Басшы; b) Амангелді №1; c) Амангелді №2; d) Белбұлақ; e) Бесқайнар; f) Қызылқайрат</w:t>
      </w:r>
    </w:p>
    <w:p w14:paraId="49C9A4B2" w14:textId="60280C58" w:rsidR="00A523D1" w:rsidRDefault="0063582A">
      <w:pPr>
        <w:spacing w:after="0" w:line="240" w:lineRule="auto"/>
        <w:ind w:firstLine="709"/>
        <w:jc w:val="both"/>
        <w:rPr>
          <w:rFonts w:ascii="Times New Roman" w:eastAsia="Times New Roman" w:hAnsi="Times New Roman" w:cs="Times New Roman"/>
          <w:b/>
          <w:sz w:val="28"/>
          <w:szCs w:val="28"/>
          <w:highlight w:val="yellow"/>
        </w:rPr>
      </w:pPr>
      <w:bookmarkStart w:id="19" w:name="_Hlk165570317"/>
      <w:r>
        <w:rPr>
          <w:rFonts w:ascii="Times New Roman" w:eastAsia="Times New Roman" w:hAnsi="Times New Roman" w:cs="Times New Roman"/>
          <w:sz w:val="28"/>
          <w:szCs w:val="28"/>
        </w:rPr>
        <w:t>Топырақ үлгілеріндегі хлорорганикалық пестицидтердің жалпы концентрациясының</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мөлшері: Қызылқайрат-121,054 </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мкг кг</w:t>
      </w:r>
      <w:r>
        <w:rPr>
          <w:rFonts w:ascii="Times New Roman" w:eastAsia="Times New Roman" w:hAnsi="Times New Roman" w:cs="Times New Roman"/>
          <w:sz w:val="28"/>
          <w:szCs w:val="28"/>
          <w:vertAlign w:val="superscript"/>
        </w:rPr>
        <w:t>-1</w:t>
      </w:r>
      <w:r>
        <w:rPr>
          <w:rFonts w:ascii="Times New Roman" w:eastAsia="Times New Roman" w:hAnsi="Times New Roman" w:cs="Times New Roman"/>
          <w:sz w:val="28"/>
          <w:szCs w:val="28"/>
        </w:rPr>
        <w:t>, Бесқайнар-47,334 мкг кг</w:t>
      </w:r>
      <w:r>
        <w:rPr>
          <w:rFonts w:ascii="Times New Roman" w:eastAsia="Times New Roman" w:hAnsi="Times New Roman" w:cs="Times New Roman"/>
          <w:sz w:val="28"/>
          <w:szCs w:val="28"/>
          <w:vertAlign w:val="superscript"/>
        </w:rPr>
        <w:t>-1</w:t>
      </w:r>
      <w:r>
        <w:rPr>
          <w:rFonts w:ascii="Times New Roman" w:eastAsia="Times New Roman" w:hAnsi="Times New Roman" w:cs="Times New Roman"/>
          <w:sz w:val="28"/>
          <w:szCs w:val="28"/>
        </w:rPr>
        <w:t xml:space="preserve">, Амангелді </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1-5382 мкг кг</w:t>
      </w:r>
      <w:sdt>
        <w:sdtPr>
          <w:tag w:val="goog_rdk_1"/>
          <w:id w:val="-1530784065"/>
        </w:sdtPr>
        <w:sdtEndPr/>
        <w:sdtContent>
          <w:r>
            <w:rPr>
              <w:rFonts w:ascii="Gungsuh" w:eastAsia="Gungsuh" w:hAnsi="Gungsuh" w:cs="Gungsuh"/>
              <w:sz w:val="28"/>
              <w:szCs w:val="28"/>
              <w:vertAlign w:val="superscript"/>
            </w:rPr>
            <w:t>−1</w:t>
          </w:r>
        </w:sdtContent>
      </w:sdt>
      <w:r>
        <w:rPr>
          <w:rFonts w:ascii="Times New Roman" w:eastAsia="Times New Roman" w:hAnsi="Times New Roman" w:cs="Times New Roman"/>
          <w:sz w:val="28"/>
          <w:szCs w:val="28"/>
        </w:rPr>
        <w:t>, Амангелді 2-1032 мкг кг</w:t>
      </w:r>
      <w:r>
        <w:rPr>
          <w:rFonts w:ascii="Times New Roman" w:eastAsia="Times New Roman" w:hAnsi="Times New Roman" w:cs="Times New Roman"/>
          <w:sz w:val="28"/>
          <w:szCs w:val="28"/>
          <w:vertAlign w:val="superscript"/>
        </w:rPr>
        <w:t>-1</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Белбұлақ-1025 </w:t>
      </w:r>
      <w:r>
        <w:rPr>
          <w:rFonts w:ascii="Times New Roman" w:eastAsia="Times New Roman" w:hAnsi="Times New Roman" w:cs="Times New Roman"/>
          <w:sz w:val="28"/>
          <w:szCs w:val="28"/>
        </w:rPr>
        <w:lastRenderedPageBreak/>
        <w:t>мкг кг</w:t>
      </w:r>
      <w:r>
        <w:rPr>
          <w:rFonts w:ascii="Times New Roman" w:eastAsia="Times New Roman" w:hAnsi="Times New Roman" w:cs="Times New Roman"/>
          <w:sz w:val="28"/>
          <w:szCs w:val="28"/>
          <w:vertAlign w:val="superscript"/>
        </w:rPr>
        <w:t>-1</w:t>
      </w:r>
      <w:r>
        <w:rPr>
          <w:rFonts w:ascii="Times New Roman" w:eastAsia="Times New Roman" w:hAnsi="Times New Roman" w:cs="Times New Roman"/>
          <w:sz w:val="28"/>
          <w:szCs w:val="28"/>
        </w:rPr>
        <w:t>, ал Басшы-146 мкг кг</w:t>
      </w:r>
      <w:r>
        <w:rPr>
          <w:rFonts w:ascii="Times New Roman" w:eastAsia="Times New Roman" w:hAnsi="Times New Roman" w:cs="Times New Roman"/>
          <w:sz w:val="28"/>
          <w:szCs w:val="28"/>
          <w:vertAlign w:val="superscript"/>
        </w:rPr>
        <w:t>-1</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құрады (Кесте 2, сурет </w:t>
      </w:r>
      <w:r w:rsidR="007A550C" w:rsidRPr="007A550C">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Бесқайнар және Қызылқайрат топырағы тұрақты органикалық қосылыстармен жоғары ластану көрсеткішіне ие болды. </w:t>
      </w:r>
    </w:p>
    <w:p w14:paraId="57C0121C" w14:textId="77777777" w:rsidR="00A523D1" w:rsidRDefault="0063582A">
      <w:pPr>
        <w:spacing w:after="0" w:line="240" w:lineRule="auto"/>
        <w:ind w:firstLine="709"/>
        <w:jc w:val="both"/>
        <w:rPr>
          <w:rFonts w:ascii="Times New Roman" w:eastAsia="Times New Roman" w:hAnsi="Times New Roman" w:cs="Times New Roman"/>
          <w:sz w:val="28"/>
          <w:szCs w:val="28"/>
        </w:rPr>
        <w:sectPr w:rsidR="00A523D1" w:rsidSect="00352CAB">
          <w:footerReference w:type="default" r:id="rId56"/>
          <w:pgSz w:w="11906" w:h="16838"/>
          <w:pgMar w:top="1134" w:right="567" w:bottom="1134" w:left="1701" w:header="709" w:footer="709" w:gutter="0"/>
          <w:pgNumType w:start="1"/>
          <w:cols w:space="720"/>
        </w:sectPr>
      </w:pPr>
      <w:r>
        <w:rPr>
          <w:rFonts w:ascii="Times New Roman" w:eastAsia="Times New Roman" w:hAnsi="Times New Roman" w:cs="Times New Roman"/>
          <w:sz w:val="28"/>
          <w:szCs w:val="28"/>
        </w:rPr>
        <w:t xml:space="preserve">Басшы бақылау топырағында тұрақты органикалық қосылыстардың қалдықтары табылды, және </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алдрин мөлшері ШМК-нан 2,9 есе  асып кетті (Кесте 2). </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Амангелді 1 және Амангелді 2 ластанған топырақ үлгілерінде: барлық тұрақты органикалық қосылыстардың түрлері анықталды және ШМК-нан гептахлор 1,3 есе, 2,4-ДДД 1,5 есе, 4.4-ДДД 11,6 есе, 4.4-ДДЕ 12,4 есе, 4.4-ДДТ мен алдрин 2,2 есе, дильдрин және</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эндрин 44,2 есе жоғары екендігі анықталды. </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Амангелді - 2 топырағының құрамында алты тұрақты органикалық қосылыстардың түрі кездесті, ШМК-нан 4,4-ДДЕ 4,5 есе, дильдрин 26,2 есе, эндрин 182 есе және </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β-ГХЦГ 1,1 есеге көп кездесетіндігі анықталды (Кесте 2).</w:t>
      </w:r>
    </w:p>
    <w:bookmarkEnd w:id="19"/>
    <w:p w14:paraId="7E83A704" w14:textId="77777777" w:rsidR="00A523D1" w:rsidRDefault="0063582A">
      <w:pPr>
        <w:spacing w:before="240" w:after="12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lastRenderedPageBreak/>
        <w:t>Кесте 2.</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Топырақ үлгілеріндегі тұрақты органикалық қосылыстардың концентрациясы (мкг кг</w:t>
      </w:r>
      <w:r>
        <w:rPr>
          <w:rFonts w:ascii="Times New Roman" w:eastAsia="Times New Roman" w:hAnsi="Times New Roman" w:cs="Times New Roman"/>
          <w:color w:val="000000"/>
          <w:sz w:val="28"/>
          <w:szCs w:val="28"/>
          <w:vertAlign w:val="superscript"/>
        </w:rPr>
        <w:t>-1</w:t>
      </w:r>
      <w:r>
        <w:rPr>
          <w:rFonts w:ascii="Times New Roman" w:eastAsia="Times New Roman" w:hAnsi="Times New Roman" w:cs="Times New Roman"/>
          <w:color w:val="000000"/>
          <w:sz w:val="28"/>
          <w:szCs w:val="28"/>
        </w:rPr>
        <w:t>)</w:t>
      </w:r>
    </w:p>
    <w:tbl>
      <w:tblPr>
        <w:tblStyle w:val="afffff5"/>
        <w:tblW w:w="145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5"/>
        <w:gridCol w:w="1190"/>
        <w:gridCol w:w="1170"/>
        <w:gridCol w:w="2054"/>
        <w:gridCol w:w="1701"/>
        <w:gridCol w:w="1755"/>
        <w:gridCol w:w="2052"/>
        <w:gridCol w:w="2218"/>
      </w:tblGrid>
      <w:tr w:rsidR="00A523D1" w14:paraId="4BC758FB" w14:textId="77777777">
        <w:trPr>
          <w:trHeight w:val="224"/>
        </w:trPr>
        <w:tc>
          <w:tcPr>
            <w:tcW w:w="2455" w:type="dxa"/>
            <w:shd w:val="clear" w:color="auto" w:fill="auto"/>
            <w:vAlign w:val="center"/>
          </w:tcPr>
          <w:p w14:paraId="1BAB4568" w14:textId="77777777" w:rsidR="00A523D1" w:rsidRDefault="0063582A">
            <w:pPr>
              <w:jc w:val="center"/>
              <w:rPr>
                <w:rFonts w:ascii="Times New Roman" w:eastAsia="Times New Roman" w:hAnsi="Times New Roman" w:cs="Times New Roman"/>
                <w:b/>
                <w:sz w:val="22"/>
                <w:szCs w:val="22"/>
              </w:rPr>
            </w:pPr>
            <w:bookmarkStart w:id="20" w:name="_heading=h.2s8eyo1" w:colFirst="0" w:colLast="0"/>
            <w:bookmarkEnd w:id="20"/>
            <w:r>
              <w:rPr>
                <w:rFonts w:ascii="Times New Roman" w:eastAsia="Times New Roman" w:hAnsi="Times New Roman" w:cs="Times New Roman"/>
                <w:b/>
                <w:sz w:val="22"/>
                <w:szCs w:val="22"/>
              </w:rPr>
              <w:t>Хлорорганикалық пестицидтер</w:t>
            </w:r>
          </w:p>
        </w:tc>
        <w:tc>
          <w:tcPr>
            <w:tcW w:w="1190" w:type="dxa"/>
            <w:vAlign w:val="center"/>
          </w:tcPr>
          <w:p w14:paraId="1492717D"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b/>
                <w:sz w:val="22"/>
                <w:szCs w:val="22"/>
              </w:rPr>
              <w:t xml:space="preserve">ШМК РK </w:t>
            </w:r>
            <w:r>
              <w:rPr>
                <w:rFonts w:ascii="Times New Roman" w:eastAsia="Times New Roman" w:hAnsi="Times New Roman" w:cs="Times New Roman"/>
                <w:b/>
                <w:sz w:val="22"/>
                <w:szCs w:val="22"/>
                <w:vertAlign w:val="superscript"/>
              </w:rPr>
              <w:t>a</w:t>
            </w:r>
          </w:p>
        </w:tc>
        <w:tc>
          <w:tcPr>
            <w:tcW w:w="1170" w:type="dxa"/>
            <w:vAlign w:val="center"/>
          </w:tcPr>
          <w:p w14:paraId="51187F8F"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b/>
                <w:sz w:val="22"/>
                <w:szCs w:val="22"/>
              </w:rPr>
              <w:t xml:space="preserve">Басшы </w:t>
            </w:r>
          </w:p>
        </w:tc>
        <w:tc>
          <w:tcPr>
            <w:tcW w:w="2054" w:type="dxa"/>
            <w:vAlign w:val="center"/>
          </w:tcPr>
          <w:p w14:paraId="33E25ECD"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b/>
                <w:sz w:val="22"/>
                <w:szCs w:val="22"/>
              </w:rPr>
              <w:t xml:space="preserve">Амангелді 1 </w:t>
            </w:r>
          </w:p>
        </w:tc>
        <w:tc>
          <w:tcPr>
            <w:tcW w:w="1701" w:type="dxa"/>
            <w:shd w:val="clear" w:color="auto" w:fill="auto"/>
            <w:vAlign w:val="center"/>
          </w:tcPr>
          <w:p w14:paraId="0E5BADC0"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b/>
                <w:sz w:val="22"/>
                <w:szCs w:val="22"/>
              </w:rPr>
              <w:t xml:space="preserve">Амангелді 2 </w:t>
            </w:r>
          </w:p>
        </w:tc>
        <w:tc>
          <w:tcPr>
            <w:tcW w:w="1755" w:type="dxa"/>
            <w:vAlign w:val="center"/>
          </w:tcPr>
          <w:p w14:paraId="6E2558F7"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b/>
                <w:sz w:val="22"/>
                <w:szCs w:val="22"/>
              </w:rPr>
              <w:t xml:space="preserve">Белбұлақ </w:t>
            </w:r>
          </w:p>
        </w:tc>
        <w:tc>
          <w:tcPr>
            <w:tcW w:w="2052" w:type="dxa"/>
            <w:shd w:val="clear" w:color="auto" w:fill="auto"/>
            <w:vAlign w:val="center"/>
          </w:tcPr>
          <w:p w14:paraId="29D3011B"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b/>
                <w:sz w:val="22"/>
                <w:szCs w:val="22"/>
              </w:rPr>
              <w:t xml:space="preserve">Бесқайнар </w:t>
            </w:r>
          </w:p>
        </w:tc>
        <w:tc>
          <w:tcPr>
            <w:tcW w:w="2218" w:type="dxa"/>
            <w:shd w:val="clear" w:color="auto" w:fill="auto"/>
            <w:vAlign w:val="center"/>
          </w:tcPr>
          <w:p w14:paraId="1EDE2893"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b/>
                <w:sz w:val="22"/>
                <w:szCs w:val="22"/>
              </w:rPr>
              <w:t xml:space="preserve">Қызылқайрат </w:t>
            </w:r>
          </w:p>
        </w:tc>
      </w:tr>
      <w:tr w:rsidR="00A523D1" w14:paraId="7F14E385" w14:textId="77777777">
        <w:trPr>
          <w:trHeight w:val="278"/>
        </w:trPr>
        <w:tc>
          <w:tcPr>
            <w:tcW w:w="2455" w:type="dxa"/>
            <w:shd w:val="clear" w:color="auto" w:fill="auto"/>
            <w:vAlign w:val="center"/>
          </w:tcPr>
          <w:p w14:paraId="39AD7D42"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2.4-ДДД*</w:t>
            </w:r>
          </w:p>
        </w:tc>
        <w:tc>
          <w:tcPr>
            <w:tcW w:w="1190" w:type="dxa"/>
            <w:vAlign w:val="center"/>
          </w:tcPr>
          <w:p w14:paraId="4FAB3247"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100</w:t>
            </w:r>
          </w:p>
        </w:tc>
        <w:tc>
          <w:tcPr>
            <w:tcW w:w="1170" w:type="dxa"/>
            <w:vAlign w:val="center"/>
          </w:tcPr>
          <w:p w14:paraId="75B4BDCF"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4" w:type="dxa"/>
            <w:vAlign w:val="center"/>
          </w:tcPr>
          <w:p w14:paraId="31E29D3F"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128 ± 28.4</w:t>
            </w:r>
          </w:p>
        </w:tc>
        <w:tc>
          <w:tcPr>
            <w:tcW w:w="1701" w:type="dxa"/>
            <w:shd w:val="clear" w:color="auto" w:fill="auto"/>
            <w:vAlign w:val="center"/>
          </w:tcPr>
          <w:p w14:paraId="5DB734DB"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33 ± 11.2</w:t>
            </w:r>
          </w:p>
        </w:tc>
        <w:tc>
          <w:tcPr>
            <w:tcW w:w="1755" w:type="dxa"/>
            <w:vAlign w:val="center"/>
          </w:tcPr>
          <w:p w14:paraId="58738D86"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176 ± 71.0</w:t>
            </w:r>
          </w:p>
        </w:tc>
        <w:tc>
          <w:tcPr>
            <w:tcW w:w="2052" w:type="dxa"/>
            <w:shd w:val="clear" w:color="auto" w:fill="auto"/>
            <w:vAlign w:val="center"/>
          </w:tcPr>
          <w:p w14:paraId="640930F5"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sz w:val="22"/>
                <w:szCs w:val="22"/>
              </w:rPr>
              <w:t>848 ± 32.2</w:t>
            </w:r>
          </w:p>
        </w:tc>
        <w:tc>
          <w:tcPr>
            <w:tcW w:w="2218" w:type="dxa"/>
            <w:shd w:val="clear" w:color="auto" w:fill="auto"/>
            <w:vAlign w:val="center"/>
          </w:tcPr>
          <w:p w14:paraId="4FA81AB1"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14,072 ± 5,239</w:t>
            </w:r>
          </w:p>
        </w:tc>
      </w:tr>
      <w:tr w:rsidR="00A523D1" w14:paraId="5A8EAFA2" w14:textId="77777777">
        <w:trPr>
          <w:trHeight w:val="278"/>
        </w:trPr>
        <w:tc>
          <w:tcPr>
            <w:tcW w:w="2455" w:type="dxa"/>
            <w:shd w:val="clear" w:color="auto" w:fill="auto"/>
            <w:vAlign w:val="center"/>
          </w:tcPr>
          <w:p w14:paraId="5F6962BF"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4.4-ДДД*</w:t>
            </w:r>
          </w:p>
        </w:tc>
        <w:tc>
          <w:tcPr>
            <w:tcW w:w="1190" w:type="dxa"/>
            <w:vAlign w:val="center"/>
          </w:tcPr>
          <w:p w14:paraId="68FE15EC"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100</w:t>
            </w:r>
          </w:p>
        </w:tc>
        <w:tc>
          <w:tcPr>
            <w:tcW w:w="1170" w:type="dxa"/>
            <w:vAlign w:val="center"/>
          </w:tcPr>
          <w:p w14:paraId="769BE515"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3.9 ± 1.3</w:t>
            </w:r>
          </w:p>
        </w:tc>
        <w:tc>
          <w:tcPr>
            <w:tcW w:w="2054" w:type="dxa"/>
            <w:vAlign w:val="center"/>
          </w:tcPr>
          <w:p w14:paraId="55B05B7A"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147 ± 50.4</w:t>
            </w:r>
          </w:p>
        </w:tc>
        <w:tc>
          <w:tcPr>
            <w:tcW w:w="1701" w:type="dxa"/>
            <w:shd w:val="clear" w:color="auto" w:fill="auto"/>
            <w:vAlign w:val="center"/>
          </w:tcPr>
          <w:p w14:paraId="69B2331B"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86.4 ± 65.3</w:t>
            </w:r>
          </w:p>
        </w:tc>
        <w:tc>
          <w:tcPr>
            <w:tcW w:w="1755" w:type="dxa"/>
            <w:vAlign w:val="center"/>
          </w:tcPr>
          <w:p w14:paraId="745F8033"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200 ± 25.8</w:t>
            </w:r>
          </w:p>
        </w:tc>
        <w:tc>
          <w:tcPr>
            <w:tcW w:w="2052" w:type="dxa"/>
            <w:shd w:val="clear" w:color="auto" w:fill="auto"/>
            <w:vAlign w:val="center"/>
          </w:tcPr>
          <w:p w14:paraId="0EC62C3A"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sz w:val="22"/>
                <w:szCs w:val="22"/>
              </w:rPr>
              <w:t>825 ± 32.9</w:t>
            </w:r>
          </w:p>
        </w:tc>
        <w:tc>
          <w:tcPr>
            <w:tcW w:w="2218" w:type="dxa"/>
            <w:shd w:val="clear" w:color="auto" w:fill="auto"/>
            <w:vAlign w:val="center"/>
          </w:tcPr>
          <w:p w14:paraId="639B5EBF"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11,434 ± 7,302</w:t>
            </w:r>
          </w:p>
        </w:tc>
      </w:tr>
      <w:tr w:rsidR="00A523D1" w14:paraId="36B8B318" w14:textId="77777777">
        <w:trPr>
          <w:trHeight w:val="278"/>
        </w:trPr>
        <w:tc>
          <w:tcPr>
            <w:tcW w:w="2455" w:type="dxa"/>
            <w:shd w:val="clear" w:color="auto" w:fill="auto"/>
            <w:vAlign w:val="center"/>
          </w:tcPr>
          <w:p w14:paraId="2EF4C96C"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b/>
                <w:sz w:val="22"/>
                <w:szCs w:val="22"/>
              </w:rPr>
              <w:t>4.4-ДДE*</w:t>
            </w:r>
          </w:p>
        </w:tc>
        <w:tc>
          <w:tcPr>
            <w:tcW w:w="1190" w:type="dxa"/>
            <w:vAlign w:val="center"/>
          </w:tcPr>
          <w:p w14:paraId="7FDFF977"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100</w:t>
            </w:r>
          </w:p>
        </w:tc>
        <w:tc>
          <w:tcPr>
            <w:tcW w:w="1170" w:type="dxa"/>
            <w:vAlign w:val="center"/>
          </w:tcPr>
          <w:p w14:paraId="4E724423"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6.6 ± 1.3</w:t>
            </w:r>
          </w:p>
        </w:tc>
        <w:tc>
          <w:tcPr>
            <w:tcW w:w="2054" w:type="dxa"/>
            <w:vAlign w:val="center"/>
          </w:tcPr>
          <w:p w14:paraId="10ACE0F0"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1,163 ± 407</w:t>
            </w:r>
          </w:p>
        </w:tc>
        <w:tc>
          <w:tcPr>
            <w:tcW w:w="1701" w:type="dxa"/>
            <w:shd w:val="clear" w:color="auto" w:fill="auto"/>
            <w:vAlign w:val="center"/>
          </w:tcPr>
          <w:p w14:paraId="533E1215"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445 ± 88.5</w:t>
            </w:r>
          </w:p>
        </w:tc>
        <w:tc>
          <w:tcPr>
            <w:tcW w:w="1755" w:type="dxa"/>
            <w:vAlign w:val="center"/>
          </w:tcPr>
          <w:p w14:paraId="0F4880A1"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577 ± 33.9</w:t>
            </w:r>
          </w:p>
        </w:tc>
        <w:tc>
          <w:tcPr>
            <w:tcW w:w="2052" w:type="dxa"/>
            <w:shd w:val="clear" w:color="auto" w:fill="auto"/>
            <w:vAlign w:val="center"/>
          </w:tcPr>
          <w:p w14:paraId="6B7B6186"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sz w:val="22"/>
                <w:szCs w:val="22"/>
              </w:rPr>
              <w:t>34,215 ± 1,305</w:t>
            </w:r>
          </w:p>
        </w:tc>
        <w:tc>
          <w:tcPr>
            <w:tcW w:w="2218" w:type="dxa"/>
            <w:shd w:val="clear" w:color="auto" w:fill="auto"/>
            <w:vAlign w:val="center"/>
          </w:tcPr>
          <w:p w14:paraId="775944FE"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778 ± 292</w:t>
            </w:r>
          </w:p>
        </w:tc>
      </w:tr>
      <w:tr w:rsidR="00A523D1" w14:paraId="2AE84BC0" w14:textId="77777777">
        <w:trPr>
          <w:trHeight w:val="278"/>
        </w:trPr>
        <w:tc>
          <w:tcPr>
            <w:tcW w:w="2455" w:type="dxa"/>
            <w:shd w:val="clear" w:color="auto" w:fill="auto"/>
            <w:vAlign w:val="center"/>
          </w:tcPr>
          <w:p w14:paraId="66BB6C12"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b/>
                <w:sz w:val="22"/>
                <w:szCs w:val="22"/>
              </w:rPr>
              <w:t>4.4-ДДT*</w:t>
            </w:r>
          </w:p>
        </w:tc>
        <w:tc>
          <w:tcPr>
            <w:tcW w:w="1190" w:type="dxa"/>
            <w:vAlign w:val="center"/>
          </w:tcPr>
          <w:p w14:paraId="3F2DCBE6"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100</w:t>
            </w:r>
          </w:p>
        </w:tc>
        <w:tc>
          <w:tcPr>
            <w:tcW w:w="1170" w:type="dxa"/>
            <w:vAlign w:val="center"/>
          </w:tcPr>
          <w:p w14:paraId="5AF41CD5"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75.2 ± 9.1</w:t>
            </w:r>
          </w:p>
        </w:tc>
        <w:tc>
          <w:tcPr>
            <w:tcW w:w="2054" w:type="dxa"/>
            <w:vAlign w:val="center"/>
          </w:tcPr>
          <w:p w14:paraId="6202EEE5"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1,237 ± 0</w:t>
            </w:r>
          </w:p>
        </w:tc>
        <w:tc>
          <w:tcPr>
            <w:tcW w:w="1701" w:type="dxa"/>
            <w:shd w:val="clear" w:color="auto" w:fill="auto"/>
            <w:vAlign w:val="center"/>
          </w:tcPr>
          <w:p w14:paraId="2593A707"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1755" w:type="dxa"/>
            <w:vAlign w:val="center"/>
          </w:tcPr>
          <w:p w14:paraId="2C7B773C"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20.6 ± 7.5</w:t>
            </w:r>
          </w:p>
        </w:tc>
        <w:tc>
          <w:tcPr>
            <w:tcW w:w="2052" w:type="dxa"/>
            <w:shd w:val="clear" w:color="auto" w:fill="auto"/>
            <w:vAlign w:val="center"/>
          </w:tcPr>
          <w:p w14:paraId="1799FB69"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sz w:val="22"/>
                <w:szCs w:val="22"/>
              </w:rPr>
              <w:t>6,274 ± 179</w:t>
            </w:r>
          </w:p>
        </w:tc>
        <w:tc>
          <w:tcPr>
            <w:tcW w:w="2218" w:type="dxa"/>
            <w:shd w:val="clear" w:color="auto" w:fill="auto"/>
            <w:vAlign w:val="center"/>
          </w:tcPr>
          <w:p w14:paraId="094EB0FB"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10,023 ± 2,471</w:t>
            </w:r>
          </w:p>
        </w:tc>
      </w:tr>
      <w:tr w:rsidR="00A523D1" w14:paraId="29FF758F" w14:textId="77777777">
        <w:trPr>
          <w:trHeight w:val="278"/>
        </w:trPr>
        <w:tc>
          <w:tcPr>
            <w:tcW w:w="2455" w:type="dxa"/>
            <w:shd w:val="clear" w:color="auto" w:fill="auto"/>
            <w:vAlign w:val="center"/>
          </w:tcPr>
          <w:p w14:paraId="2CAED1ED"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Альдрин*</w:t>
            </w:r>
          </w:p>
        </w:tc>
        <w:tc>
          <w:tcPr>
            <w:tcW w:w="1190" w:type="dxa"/>
            <w:vAlign w:val="center"/>
          </w:tcPr>
          <w:p w14:paraId="49B84E62"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2.5</w:t>
            </w:r>
          </w:p>
        </w:tc>
        <w:tc>
          <w:tcPr>
            <w:tcW w:w="1170" w:type="dxa"/>
            <w:vAlign w:val="center"/>
          </w:tcPr>
          <w:p w14:paraId="3EA3E4E9"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7.2 ± 2.0</w:t>
            </w:r>
          </w:p>
        </w:tc>
        <w:tc>
          <w:tcPr>
            <w:tcW w:w="2054" w:type="dxa"/>
            <w:vAlign w:val="center"/>
          </w:tcPr>
          <w:p w14:paraId="30919A48"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5.6 ± 1.9</w:t>
            </w:r>
          </w:p>
        </w:tc>
        <w:tc>
          <w:tcPr>
            <w:tcW w:w="1701" w:type="dxa"/>
            <w:shd w:val="clear" w:color="auto" w:fill="auto"/>
            <w:vAlign w:val="center"/>
          </w:tcPr>
          <w:p w14:paraId="5CD89B9D"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1755" w:type="dxa"/>
            <w:vAlign w:val="center"/>
          </w:tcPr>
          <w:p w14:paraId="7CD6BF9B"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2" w:type="dxa"/>
            <w:shd w:val="clear" w:color="auto" w:fill="auto"/>
            <w:vAlign w:val="center"/>
          </w:tcPr>
          <w:p w14:paraId="55819AE3"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sz w:val="22"/>
                <w:szCs w:val="22"/>
              </w:rPr>
              <w:t>64.0 ± 25.3</w:t>
            </w:r>
          </w:p>
        </w:tc>
        <w:tc>
          <w:tcPr>
            <w:tcW w:w="2218" w:type="dxa"/>
            <w:shd w:val="clear" w:color="auto" w:fill="auto"/>
            <w:vAlign w:val="center"/>
          </w:tcPr>
          <w:p w14:paraId="681FE0C9"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230 ± 59.1</w:t>
            </w:r>
          </w:p>
        </w:tc>
      </w:tr>
      <w:tr w:rsidR="00A523D1" w14:paraId="64DA422E" w14:textId="77777777">
        <w:trPr>
          <w:trHeight w:val="278"/>
        </w:trPr>
        <w:tc>
          <w:tcPr>
            <w:tcW w:w="2455" w:type="dxa"/>
            <w:shd w:val="clear" w:color="auto" w:fill="auto"/>
            <w:vAlign w:val="center"/>
          </w:tcPr>
          <w:p w14:paraId="484DB010"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Хлордан*</w:t>
            </w:r>
          </w:p>
        </w:tc>
        <w:tc>
          <w:tcPr>
            <w:tcW w:w="1190" w:type="dxa"/>
            <w:vAlign w:val="center"/>
          </w:tcPr>
          <w:p w14:paraId="676829BB"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100</w:t>
            </w:r>
          </w:p>
        </w:tc>
        <w:tc>
          <w:tcPr>
            <w:tcW w:w="1170" w:type="dxa"/>
            <w:vAlign w:val="center"/>
          </w:tcPr>
          <w:p w14:paraId="2215D58F"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4" w:type="dxa"/>
            <w:vAlign w:val="center"/>
          </w:tcPr>
          <w:p w14:paraId="3AAE94A2"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30.1 ± 16.5</w:t>
            </w:r>
          </w:p>
        </w:tc>
        <w:tc>
          <w:tcPr>
            <w:tcW w:w="1701" w:type="dxa"/>
            <w:shd w:val="clear" w:color="auto" w:fill="auto"/>
            <w:vAlign w:val="center"/>
          </w:tcPr>
          <w:p w14:paraId="5688E1D8"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1755" w:type="dxa"/>
            <w:vAlign w:val="center"/>
          </w:tcPr>
          <w:p w14:paraId="5C4CF0E3"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4.1 ± 0.3</w:t>
            </w:r>
          </w:p>
        </w:tc>
        <w:tc>
          <w:tcPr>
            <w:tcW w:w="2052" w:type="dxa"/>
            <w:shd w:val="clear" w:color="auto" w:fill="auto"/>
            <w:vAlign w:val="center"/>
          </w:tcPr>
          <w:p w14:paraId="0EC21101"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b/>
                <w:sz w:val="22"/>
                <w:szCs w:val="22"/>
              </w:rPr>
              <w:t>&lt; ШМК</w:t>
            </w:r>
          </w:p>
        </w:tc>
        <w:tc>
          <w:tcPr>
            <w:tcW w:w="2218" w:type="dxa"/>
            <w:shd w:val="clear" w:color="auto" w:fill="auto"/>
            <w:vAlign w:val="center"/>
          </w:tcPr>
          <w:p w14:paraId="4613135A"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48.1 ± 27.6</w:t>
            </w:r>
          </w:p>
        </w:tc>
      </w:tr>
      <w:tr w:rsidR="00A523D1" w14:paraId="0DE2C3DD" w14:textId="77777777">
        <w:trPr>
          <w:trHeight w:val="278"/>
        </w:trPr>
        <w:tc>
          <w:tcPr>
            <w:tcW w:w="2455" w:type="dxa"/>
            <w:shd w:val="clear" w:color="auto" w:fill="auto"/>
            <w:vAlign w:val="center"/>
          </w:tcPr>
          <w:p w14:paraId="2429BA6D"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Хлорбензилат</w:t>
            </w:r>
          </w:p>
        </w:tc>
        <w:tc>
          <w:tcPr>
            <w:tcW w:w="1190" w:type="dxa"/>
            <w:vAlign w:val="center"/>
          </w:tcPr>
          <w:p w14:paraId="6FE1A7A9"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20</w:t>
            </w:r>
          </w:p>
        </w:tc>
        <w:tc>
          <w:tcPr>
            <w:tcW w:w="1170" w:type="dxa"/>
            <w:vAlign w:val="center"/>
          </w:tcPr>
          <w:p w14:paraId="3EE9E3D9"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4" w:type="dxa"/>
            <w:vAlign w:val="center"/>
          </w:tcPr>
          <w:p w14:paraId="2DD6D393"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278 ± 200</w:t>
            </w:r>
          </w:p>
        </w:tc>
        <w:tc>
          <w:tcPr>
            <w:tcW w:w="1701" w:type="dxa"/>
            <w:shd w:val="clear" w:color="auto" w:fill="auto"/>
            <w:vAlign w:val="center"/>
          </w:tcPr>
          <w:p w14:paraId="257F7CC7"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1755" w:type="dxa"/>
            <w:vAlign w:val="center"/>
          </w:tcPr>
          <w:p w14:paraId="26E2B7FC"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8.5 ± 2.5</w:t>
            </w:r>
          </w:p>
        </w:tc>
        <w:tc>
          <w:tcPr>
            <w:tcW w:w="2052" w:type="dxa"/>
            <w:shd w:val="clear" w:color="auto" w:fill="auto"/>
            <w:vAlign w:val="center"/>
          </w:tcPr>
          <w:p w14:paraId="62B90248"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sz w:val="22"/>
                <w:szCs w:val="22"/>
              </w:rPr>
              <w:t>4,067 ± 165</w:t>
            </w:r>
          </w:p>
        </w:tc>
        <w:tc>
          <w:tcPr>
            <w:tcW w:w="2218" w:type="dxa"/>
            <w:shd w:val="clear" w:color="auto" w:fill="auto"/>
            <w:vAlign w:val="center"/>
          </w:tcPr>
          <w:p w14:paraId="6E9965C9"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32,061 ± 12,669</w:t>
            </w:r>
          </w:p>
        </w:tc>
      </w:tr>
      <w:tr w:rsidR="00A523D1" w14:paraId="070E29DE" w14:textId="77777777">
        <w:trPr>
          <w:trHeight w:val="278"/>
        </w:trPr>
        <w:tc>
          <w:tcPr>
            <w:tcW w:w="2455" w:type="dxa"/>
            <w:shd w:val="clear" w:color="auto" w:fill="auto"/>
            <w:vAlign w:val="center"/>
          </w:tcPr>
          <w:p w14:paraId="4F80A1DE"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Дибутил хлорендат</w:t>
            </w:r>
          </w:p>
        </w:tc>
        <w:tc>
          <w:tcPr>
            <w:tcW w:w="1190" w:type="dxa"/>
            <w:vAlign w:val="center"/>
          </w:tcPr>
          <w:p w14:paraId="14CE9E6A"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w:t>
            </w:r>
          </w:p>
        </w:tc>
        <w:tc>
          <w:tcPr>
            <w:tcW w:w="1170" w:type="dxa"/>
            <w:vAlign w:val="center"/>
          </w:tcPr>
          <w:p w14:paraId="559FF70A"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4" w:type="dxa"/>
            <w:vAlign w:val="center"/>
          </w:tcPr>
          <w:p w14:paraId="74D50CC0"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182 ± 96.4</w:t>
            </w:r>
          </w:p>
        </w:tc>
        <w:tc>
          <w:tcPr>
            <w:tcW w:w="1701" w:type="dxa"/>
            <w:shd w:val="clear" w:color="auto" w:fill="auto"/>
            <w:vAlign w:val="center"/>
          </w:tcPr>
          <w:p w14:paraId="2C5724F3"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99.7 ± 64.8</w:t>
            </w:r>
          </w:p>
        </w:tc>
        <w:tc>
          <w:tcPr>
            <w:tcW w:w="1755" w:type="dxa"/>
            <w:vAlign w:val="center"/>
          </w:tcPr>
          <w:p w14:paraId="26315A37"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2" w:type="dxa"/>
            <w:shd w:val="clear" w:color="auto" w:fill="auto"/>
            <w:vAlign w:val="center"/>
          </w:tcPr>
          <w:p w14:paraId="4E5EC4F3"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218" w:type="dxa"/>
            <w:shd w:val="clear" w:color="auto" w:fill="auto"/>
            <w:vAlign w:val="center"/>
          </w:tcPr>
          <w:p w14:paraId="24B6775E"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2,135 ± 478</w:t>
            </w:r>
          </w:p>
        </w:tc>
      </w:tr>
      <w:tr w:rsidR="00A523D1" w14:paraId="5B4D8F14" w14:textId="77777777">
        <w:trPr>
          <w:trHeight w:val="278"/>
        </w:trPr>
        <w:tc>
          <w:tcPr>
            <w:tcW w:w="2455" w:type="dxa"/>
            <w:shd w:val="clear" w:color="auto" w:fill="auto"/>
            <w:vAlign w:val="center"/>
          </w:tcPr>
          <w:p w14:paraId="4568DF86"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Дильдрин*</w:t>
            </w:r>
          </w:p>
        </w:tc>
        <w:tc>
          <w:tcPr>
            <w:tcW w:w="1190" w:type="dxa"/>
            <w:vAlign w:val="center"/>
          </w:tcPr>
          <w:p w14:paraId="6353E228"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0.5</w:t>
            </w:r>
          </w:p>
        </w:tc>
        <w:tc>
          <w:tcPr>
            <w:tcW w:w="1170" w:type="dxa"/>
            <w:vAlign w:val="center"/>
          </w:tcPr>
          <w:p w14:paraId="24180781"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8.7 ± 2.9</w:t>
            </w:r>
          </w:p>
        </w:tc>
        <w:tc>
          <w:tcPr>
            <w:tcW w:w="2054" w:type="dxa"/>
            <w:vAlign w:val="center"/>
          </w:tcPr>
          <w:p w14:paraId="48E493B7"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22.1 ± 6.9</w:t>
            </w:r>
          </w:p>
        </w:tc>
        <w:tc>
          <w:tcPr>
            <w:tcW w:w="1701" w:type="dxa"/>
            <w:shd w:val="clear" w:color="auto" w:fill="auto"/>
            <w:vAlign w:val="center"/>
          </w:tcPr>
          <w:p w14:paraId="0403A1A2"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13.1 ± 8.2</w:t>
            </w:r>
          </w:p>
        </w:tc>
        <w:tc>
          <w:tcPr>
            <w:tcW w:w="1755" w:type="dxa"/>
            <w:vAlign w:val="center"/>
          </w:tcPr>
          <w:p w14:paraId="1A5C88A3"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22.0 ± 9.3</w:t>
            </w:r>
          </w:p>
        </w:tc>
        <w:tc>
          <w:tcPr>
            <w:tcW w:w="2052" w:type="dxa"/>
            <w:shd w:val="clear" w:color="auto" w:fill="auto"/>
            <w:vAlign w:val="center"/>
          </w:tcPr>
          <w:p w14:paraId="6AF2A550"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sz w:val="22"/>
                <w:szCs w:val="22"/>
              </w:rPr>
              <w:t>194 ± 13.1</w:t>
            </w:r>
          </w:p>
        </w:tc>
        <w:tc>
          <w:tcPr>
            <w:tcW w:w="2218" w:type="dxa"/>
            <w:shd w:val="clear" w:color="auto" w:fill="auto"/>
            <w:vAlign w:val="center"/>
          </w:tcPr>
          <w:p w14:paraId="79BCCE91"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133 ± 51.1</w:t>
            </w:r>
          </w:p>
        </w:tc>
      </w:tr>
      <w:tr w:rsidR="00A523D1" w14:paraId="5096A7D5" w14:textId="77777777">
        <w:trPr>
          <w:trHeight w:val="278"/>
        </w:trPr>
        <w:tc>
          <w:tcPr>
            <w:tcW w:w="2455" w:type="dxa"/>
            <w:shd w:val="clear" w:color="auto" w:fill="auto"/>
            <w:vAlign w:val="center"/>
          </w:tcPr>
          <w:p w14:paraId="4976DC97"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Эндосульфан α</w:t>
            </w:r>
          </w:p>
        </w:tc>
        <w:tc>
          <w:tcPr>
            <w:tcW w:w="1190" w:type="dxa"/>
            <w:vAlign w:val="center"/>
          </w:tcPr>
          <w:p w14:paraId="6FF95D07"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100</w:t>
            </w:r>
          </w:p>
        </w:tc>
        <w:tc>
          <w:tcPr>
            <w:tcW w:w="1170" w:type="dxa"/>
            <w:vAlign w:val="center"/>
          </w:tcPr>
          <w:p w14:paraId="4C72BD05"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4" w:type="dxa"/>
            <w:vAlign w:val="center"/>
          </w:tcPr>
          <w:p w14:paraId="68CA3CCF"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83.2 ± 0</w:t>
            </w:r>
          </w:p>
        </w:tc>
        <w:tc>
          <w:tcPr>
            <w:tcW w:w="1701" w:type="dxa"/>
            <w:shd w:val="clear" w:color="auto" w:fill="auto"/>
            <w:vAlign w:val="center"/>
          </w:tcPr>
          <w:p w14:paraId="318BC2CB"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1755" w:type="dxa"/>
            <w:vAlign w:val="center"/>
          </w:tcPr>
          <w:p w14:paraId="59BCA74F"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2" w:type="dxa"/>
            <w:shd w:val="clear" w:color="auto" w:fill="auto"/>
            <w:vAlign w:val="center"/>
          </w:tcPr>
          <w:p w14:paraId="356B5911"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sz w:val="22"/>
                <w:szCs w:val="22"/>
              </w:rPr>
              <w:t xml:space="preserve">15.0 ± 0.0 </w:t>
            </w:r>
            <w:r>
              <w:rPr>
                <w:rFonts w:ascii="Times New Roman" w:eastAsia="Times New Roman" w:hAnsi="Times New Roman" w:cs="Times New Roman"/>
                <w:b/>
                <w:sz w:val="22"/>
                <w:szCs w:val="22"/>
                <w:vertAlign w:val="superscript"/>
              </w:rPr>
              <w:t>c</w:t>
            </w:r>
          </w:p>
        </w:tc>
        <w:tc>
          <w:tcPr>
            <w:tcW w:w="2218" w:type="dxa"/>
            <w:shd w:val="clear" w:color="auto" w:fill="auto"/>
            <w:vAlign w:val="center"/>
          </w:tcPr>
          <w:p w14:paraId="7244B312"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5.5 ± 0.0</w:t>
            </w:r>
          </w:p>
        </w:tc>
      </w:tr>
      <w:tr w:rsidR="00A523D1" w14:paraId="2375FC54" w14:textId="77777777">
        <w:trPr>
          <w:trHeight w:val="278"/>
        </w:trPr>
        <w:tc>
          <w:tcPr>
            <w:tcW w:w="2455" w:type="dxa"/>
            <w:shd w:val="clear" w:color="auto" w:fill="auto"/>
            <w:vAlign w:val="center"/>
          </w:tcPr>
          <w:p w14:paraId="3EB17E9B"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Эндосульфан β</w:t>
            </w:r>
          </w:p>
        </w:tc>
        <w:tc>
          <w:tcPr>
            <w:tcW w:w="1190" w:type="dxa"/>
            <w:vAlign w:val="center"/>
          </w:tcPr>
          <w:p w14:paraId="3A52CD30"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100</w:t>
            </w:r>
          </w:p>
        </w:tc>
        <w:tc>
          <w:tcPr>
            <w:tcW w:w="1170" w:type="dxa"/>
            <w:vAlign w:val="center"/>
          </w:tcPr>
          <w:p w14:paraId="15966BDA"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4" w:type="dxa"/>
            <w:vAlign w:val="center"/>
          </w:tcPr>
          <w:p w14:paraId="46B453A0"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1701" w:type="dxa"/>
            <w:shd w:val="clear" w:color="auto" w:fill="auto"/>
            <w:vAlign w:val="center"/>
          </w:tcPr>
          <w:p w14:paraId="0EF8FB44"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w:t>
            </w:r>
            <w:r>
              <w:rPr>
                <w:sz w:val="18"/>
                <w:szCs w:val="18"/>
              </w:rPr>
              <w:t xml:space="preserve"> </w:t>
            </w:r>
            <w:r>
              <w:rPr>
                <w:rFonts w:ascii="Times New Roman" w:eastAsia="Times New Roman" w:hAnsi="Times New Roman" w:cs="Times New Roman"/>
                <w:b/>
                <w:sz w:val="22"/>
                <w:szCs w:val="22"/>
              </w:rPr>
              <w:t>ШМК</w:t>
            </w:r>
          </w:p>
        </w:tc>
        <w:tc>
          <w:tcPr>
            <w:tcW w:w="1755" w:type="dxa"/>
            <w:vAlign w:val="center"/>
          </w:tcPr>
          <w:p w14:paraId="00CC26E4"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2" w:type="dxa"/>
            <w:shd w:val="clear" w:color="auto" w:fill="auto"/>
            <w:vAlign w:val="center"/>
          </w:tcPr>
          <w:p w14:paraId="32FC9B5F"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sz w:val="22"/>
                <w:szCs w:val="22"/>
              </w:rPr>
              <w:t xml:space="preserve">233 ± 0.0 </w:t>
            </w:r>
            <w:r>
              <w:rPr>
                <w:rFonts w:ascii="Times New Roman" w:eastAsia="Times New Roman" w:hAnsi="Times New Roman" w:cs="Times New Roman"/>
                <w:b/>
                <w:sz w:val="22"/>
                <w:szCs w:val="22"/>
                <w:vertAlign w:val="superscript"/>
              </w:rPr>
              <w:t>c</w:t>
            </w:r>
          </w:p>
        </w:tc>
        <w:tc>
          <w:tcPr>
            <w:tcW w:w="2218" w:type="dxa"/>
            <w:shd w:val="clear" w:color="auto" w:fill="auto"/>
            <w:vAlign w:val="center"/>
          </w:tcPr>
          <w:p w14:paraId="1FE15B3D"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253 ± 163</w:t>
            </w:r>
          </w:p>
        </w:tc>
      </w:tr>
      <w:tr w:rsidR="00A523D1" w14:paraId="518CB006" w14:textId="77777777">
        <w:trPr>
          <w:trHeight w:val="278"/>
        </w:trPr>
        <w:tc>
          <w:tcPr>
            <w:tcW w:w="2455" w:type="dxa"/>
            <w:shd w:val="clear" w:color="auto" w:fill="auto"/>
            <w:vAlign w:val="center"/>
          </w:tcPr>
          <w:p w14:paraId="005DF773"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Эндосульфан сульфат</w:t>
            </w:r>
          </w:p>
        </w:tc>
        <w:tc>
          <w:tcPr>
            <w:tcW w:w="1190" w:type="dxa"/>
            <w:vAlign w:val="center"/>
          </w:tcPr>
          <w:p w14:paraId="2FEAB934"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w:t>
            </w:r>
          </w:p>
        </w:tc>
        <w:tc>
          <w:tcPr>
            <w:tcW w:w="1170" w:type="dxa"/>
            <w:vAlign w:val="center"/>
          </w:tcPr>
          <w:p w14:paraId="5ACFC77C"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4" w:type="dxa"/>
            <w:vAlign w:val="center"/>
          </w:tcPr>
          <w:p w14:paraId="7024CA7B"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332 ± 259</w:t>
            </w:r>
          </w:p>
        </w:tc>
        <w:tc>
          <w:tcPr>
            <w:tcW w:w="1701" w:type="dxa"/>
            <w:shd w:val="clear" w:color="auto" w:fill="auto"/>
            <w:vAlign w:val="center"/>
          </w:tcPr>
          <w:p w14:paraId="4E78BE87"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25.9 ± 10.5</w:t>
            </w:r>
          </w:p>
        </w:tc>
        <w:tc>
          <w:tcPr>
            <w:tcW w:w="1755" w:type="dxa"/>
            <w:vAlign w:val="center"/>
          </w:tcPr>
          <w:p w14:paraId="093225FA"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2" w:type="dxa"/>
            <w:shd w:val="clear" w:color="auto" w:fill="auto"/>
            <w:vAlign w:val="center"/>
          </w:tcPr>
          <w:p w14:paraId="63E78EA2"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b/>
                <w:sz w:val="22"/>
                <w:szCs w:val="22"/>
              </w:rPr>
              <w:t>&lt; ШМК</w:t>
            </w:r>
          </w:p>
        </w:tc>
        <w:tc>
          <w:tcPr>
            <w:tcW w:w="2218" w:type="dxa"/>
            <w:shd w:val="clear" w:color="auto" w:fill="auto"/>
            <w:vAlign w:val="center"/>
          </w:tcPr>
          <w:p w14:paraId="4557BA23"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119 ± 76.5</w:t>
            </w:r>
          </w:p>
        </w:tc>
      </w:tr>
      <w:tr w:rsidR="00A523D1" w14:paraId="1B593AB8" w14:textId="77777777">
        <w:trPr>
          <w:trHeight w:val="278"/>
        </w:trPr>
        <w:tc>
          <w:tcPr>
            <w:tcW w:w="2455" w:type="dxa"/>
            <w:shd w:val="clear" w:color="auto" w:fill="auto"/>
            <w:vAlign w:val="center"/>
          </w:tcPr>
          <w:p w14:paraId="1D49B1D2"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Эндрин*</w:t>
            </w:r>
          </w:p>
        </w:tc>
        <w:tc>
          <w:tcPr>
            <w:tcW w:w="1190" w:type="dxa"/>
            <w:vAlign w:val="center"/>
          </w:tcPr>
          <w:p w14:paraId="2F377E63"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1</w:t>
            </w:r>
          </w:p>
        </w:tc>
        <w:tc>
          <w:tcPr>
            <w:tcW w:w="1170" w:type="dxa"/>
            <w:vAlign w:val="center"/>
          </w:tcPr>
          <w:p w14:paraId="7EF85F2C"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4" w:type="dxa"/>
            <w:vAlign w:val="center"/>
          </w:tcPr>
          <w:p w14:paraId="19681891"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1,289 ± 981</w:t>
            </w:r>
          </w:p>
        </w:tc>
        <w:tc>
          <w:tcPr>
            <w:tcW w:w="1701" w:type="dxa"/>
            <w:shd w:val="clear" w:color="auto" w:fill="auto"/>
            <w:vAlign w:val="center"/>
          </w:tcPr>
          <w:p w14:paraId="498336A3"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182 ± 0</w:t>
            </w:r>
          </w:p>
        </w:tc>
        <w:tc>
          <w:tcPr>
            <w:tcW w:w="1755" w:type="dxa"/>
            <w:vAlign w:val="center"/>
          </w:tcPr>
          <w:p w14:paraId="49D3DB63"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11.9 ± 2.0</w:t>
            </w:r>
          </w:p>
        </w:tc>
        <w:tc>
          <w:tcPr>
            <w:tcW w:w="2052" w:type="dxa"/>
            <w:shd w:val="clear" w:color="auto" w:fill="auto"/>
            <w:vAlign w:val="center"/>
          </w:tcPr>
          <w:p w14:paraId="5F944C70"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sz w:val="22"/>
                <w:szCs w:val="22"/>
              </w:rPr>
              <w:t>181 ± 17.0</w:t>
            </w:r>
          </w:p>
        </w:tc>
        <w:tc>
          <w:tcPr>
            <w:tcW w:w="2218" w:type="dxa"/>
            <w:shd w:val="clear" w:color="auto" w:fill="auto"/>
            <w:vAlign w:val="center"/>
          </w:tcPr>
          <w:p w14:paraId="57455EF8"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44,085 ± 17,335</w:t>
            </w:r>
          </w:p>
        </w:tc>
      </w:tr>
      <w:tr w:rsidR="00A523D1" w14:paraId="5165A0DE" w14:textId="77777777">
        <w:trPr>
          <w:trHeight w:val="278"/>
        </w:trPr>
        <w:tc>
          <w:tcPr>
            <w:tcW w:w="2455" w:type="dxa"/>
            <w:shd w:val="clear" w:color="auto" w:fill="auto"/>
            <w:vAlign w:val="center"/>
          </w:tcPr>
          <w:p w14:paraId="492E6A87"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Эндрин альдегид</w:t>
            </w:r>
          </w:p>
        </w:tc>
        <w:tc>
          <w:tcPr>
            <w:tcW w:w="1190" w:type="dxa"/>
            <w:vAlign w:val="center"/>
          </w:tcPr>
          <w:p w14:paraId="14B9940A"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w:t>
            </w:r>
          </w:p>
        </w:tc>
        <w:tc>
          <w:tcPr>
            <w:tcW w:w="1170" w:type="dxa"/>
            <w:vAlign w:val="center"/>
          </w:tcPr>
          <w:p w14:paraId="2E70F2B0"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4" w:type="dxa"/>
            <w:vAlign w:val="center"/>
          </w:tcPr>
          <w:p w14:paraId="3E1B2679"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62.4 ± 9.6</w:t>
            </w:r>
          </w:p>
        </w:tc>
        <w:tc>
          <w:tcPr>
            <w:tcW w:w="1701" w:type="dxa"/>
            <w:shd w:val="clear" w:color="auto" w:fill="auto"/>
            <w:vAlign w:val="center"/>
          </w:tcPr>
          <w:p w14:paraId="329FD64F"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5.2 ± 0</w:t>
            </w:r>
          </w:p>
        </w:tc>
        <w:tc>
          <w:tcPr>
            <w:tcW w:w="1755" w:type="dxa"/>
            <w:vAlign w:val="center"/>
          </w:tcPr>
          <w:p w14:paraId="38ED732F"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2" w:type="dxa"/>
            <w:shd w:val="clear" w:color="auto" w:fill="auto"/>
            <w:vAlign w:val="center"/>
          </w:tcPr>
          <w:p w14:paraId="0868ADCA"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b/>
                <w:sz w:val="22"/>
                <w:szCs w:val="22"/>
              </w:rPr>
              <w:t>&lt; ШМК</w:t>
            </w:r>
          </w:p>
        </w:tc>
        <w:tc>
          <w:tcPr>
            <w:tcW w:w="2218" w:type="dxa"/>
            <w:shd w:val="clear" w:color="auto" w:fill="auto"/>
            <w:vAlign w:val="center"/>
          </w:tcPr>
          <w:p w14:paraId="32DFDE73"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1,087 ± 198</w:t>
            </w:r>
          </w:p>
        </w:tc>
      </w:tr>
      <w:tr w:rsidR="00A523D1" w14:paraId="46F69B1A" w14:textId="77777777">
        <w:trPr>
          <w:trHeight w:val="278"/>
        </w:trPr>
        <w:tc>
          <w:tcPr>
            <w:tcW w:w="2455" w:type="dxa"/>
            <w:shd w:val="clear" w:color="auto" w:fill="auto"/>
            <w:vAlign w:val="center"/>
          </w:tcPr>
          <w:p w14:paraId="42D93C3D"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Гексахлорбензол*</w:t>
            </w:r>
          </w:p>
        </w:tc>
        <w:tc>
          <w:tcPr>
            <w:tcW w:w="1190" w:type="dxa"/>
            <w:vAlign w:val="center"/>
          </w:tcPr>
          <w:p w14:paraId="22E8D6F7"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500</w:t>
            </w:r>
          </w:p>
        </w:tc>
        <w:tc>
          <w:tcPr>
            <w:tcW w:w="1170" w:type="dxa"/>
            <w:vAlign w:val="center"/>
          </w:tcPr>
          <w:p w14:paraId="598B7D4C"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4" w:type="dxa"/>
            <w:vAlign w:val="center"/>
          </w:tcPr>
          <w:p w14:paraId="5752B5F5"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21.3 ± 13</w:t>
            </w:r>
          </w:p>
        </w:tc>
        <w:tc>
          <w:tcPr>
            <w:tcW w:w="1701" w:type="dxa"/>
            <w:shd w:val="clear" w:color="auto" w:fill="auto"/>
            <w:vAlign w:val="center"/>
          </w:tcPr>
          <w:p w14:paraId="1B1B60AE"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1755" w:type="dxa"/>
            <w:vAlign w:val="center"/>
          </w:tcPr>
          <w:p w14:paraId="0458C38A"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2" w:type="dxa"/>
            <w:shd w:val="clear" w:color="auto" w:fill="auto"/>
            <w:vAlign w:val="center"/>
          </w:tcPr>
          <w:p w14:paraId="5C522DD1"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b/>
                <w:sz w:val="22"/>
                <w:szCs w:val="22"/>
              </w:rPr>
              <w:t>&lt; ШМК</w:t>
            </w:r>
          </w:p>
        </w:tc>
        <w:tc>
          <w:tcPr>
            <w:tcW w:w="2218" w:type="dxa"/>
            <w:shd w:val="clear" w:color="auto" w:fill="auto"/>
            <w:vAlign w:val="center"/>
          </w:tcPr>
          <w:p w14:paraId="57B49CF7"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4.7 ± 1.9</w:t>
            </w:r>
          </w:p>
        </w:tc>
      </w:tr>
      <w:tr w:rsidR="00A523D1" w14:paraId="143E2892" w14:textId="77777777">
        <w:trPr>
          <w:trHeight w:val="278"/>
        </w:trPr>
        <w:tc>
          <w:tcPr>
            <w:tcW w:w="2455" w:type="dxa"/>
            <w:shd w:val="clear" w:color="auto" w:fill="auto"/>
            <w:vAlign w:val="center"/>
          </w:tcPr>
          <w:p w14:paraId="7DA91972"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Гептахлор*</w:t>
            </w:r>
          </w:p>
        </w:tc>
        <w:tc>
          <w:tcPr>
            <w:tcW w:w="1190" w:type="dxa"/>
            <w:vAlign w:val="center"/>
          </w:tcPr>
          <w:p w14:paraId="5B4224EC"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50</w:t>
            </w:r>
          </w:p>
        </w:tc>
        <w:tc>
          <w:tcPr>
            <w:tcW w:w="1170" w:type="dxa"/>
            <w:vAlign w:val="center"/>
          </w:tcPr>
          <w:p w14:paraId="138F4AFA"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4" w:type="dxa"/>
            <w:vAlign w:val="center"/>
          </w:tcPr>
          <w:p w14:paraId="7B3C191B"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1701" w:type="dxa"/>
            <w:shd w:val="clear" w:color="auto" w:fill="auto"/>
            <w:vAlign w:val="center"/>
          </w:tcPr>
          <w:p w14:paraId="4B9C1B2B"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1755" w:type="dxa"/>
            <w:vAlign w:val="center"/>
          </w:tcPr>
          <w:p w14:paraId="3ECB0BED"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2" w:type="dxa"/>
            <w:shd w:val="clear" w:color="auto" w:fill="auto"/>
            <w:vAlign w:val="center"/>
          </w:tcPr>
          <w:p w14:paraId="0E954BA2"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sz w:val="22"/>
                <w:szCs w:val="22"/>
              </w:rPr>
              <w:t>39.5 ± 25.5</w:t>
            </w:r>
          </w:p>
        </w:tc>
        <w:tc>
          <w:tcPr>
            <w:tcW w:w="2218" w:type="dxa"/>
            <w:shd w:val="clear" w:color="auto" w:fill="auto"/>
            <w:vAlign w:val="center"/>
          </w:tcPr>
          <w:p w14:paraId="108332BD"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215 ± 0.0</w:t>
            </w:r>
          </w:p>
        </w:tc>
      </w:tr>
      <w:tr w:rsidR="00A523D1" w14:paraId="516641F4" w14:textId="77777777">
        <w:trPr>
          <w:trHeight w:val="278"/>
        </w:trPr>
        <w:tc>
          <w:tcPr>
            <w:tcW w:w="2455" w:type="dxa"/>
            <w:shd w:val="clear" w:color="auto" w:fill="auto"/>
            <w:vAlign w:val="center"/>
          </w:tcPr>
          <w:p w14:paraId="2FA72D73"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Гептахлор эпоксид</w:t>
            </w:r>
          </w:p>
        </w:tc>
        <w:tc>
          <w:tcPr>
            <w:tcW w:w="1190" w:type="dxa"/>
            <w:vAlign w:val="center"/>
          </w:tcPr>
          <w:p w14:paraId="3B876866"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50</w:t>
            </w:r>
          </w:p>
        </w:tc>
        <w:tc>
          <w:tcPr>
            <w:tcW w:w="1170" w:type="dxa"/>
            <w:vAlign w:val="center"/>
          </w:tcPr>
          <w:p w14:paraId="54BCDFCE"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4" w:type="dxa"/>
            <w:vAlign w:val="center"/>
          </w:tcPr>
          <w:p w14:paraId="6CE2B800"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190 ± 174</w:t>
            </w:r>
          </w:p>
        </w:tc>
        <w:tc>
          <w:tcPr>
            <w:tcW w:w="1701" w:type="dxa"/>
            <w:shd w:val="clear" w:color="auto" w:fill="auto"/>
            <w:vAlign w:val="center"/>
          </w:tcPr>
          <w:p w14:paraId="50B9D3DB"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1755" w:type="dxa"/>
            <w:vAlign w:val="center"/>
          </w:tcPr>
          <w:p w14:paraId="04015C24"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1.8 ± 0.5</w:t>
            </w:r>
          </w:p>
        </w:tc>
        <w:tc>
          <w:tcPr>
            <w:tcW w:w="2052" w:type="dxa"/>
            <w:shd w:val="clear" w:color="auto" w:fill="auto"/>
            <w:vAlign w:val="center"/>
          </w:tcPr>
          <w:p w14:paraId="433893EA"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b/>
                <w:sz w:val="22"/>
                <w:szCs w:val="22"/>
              </w:rPr>
              <w:t>&lt; ШМК</w:t>
            </w:r>
          </w:p>
        </w:tc>
        <w:tc>
          <w:tcPr>
            <w:tcW w:w="2218" w:type="dxa"/>
            <w:shd w:val="clear" w:color="auto" w:fill="auto"/>
            <w:vAlign w:val="center"/>
          </w:tcPr>
          <w:p w14:paraId="6C8F52BE"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3,029 ± 1,192</w:t>
            </w:r>
          </w:p>
        </w:tc>
      </w:tr>
      <w:tr w:rsidR="00A523D1" w14:paraId="09A3A372" w14:textId="77777777">
        <w:trPr>
          <w:trHeight w:val="278"/>
        </w:trPr>
        <w:tc>
          <w:tcPr>
            <w:tcW w:w="2455" w:type="dxa"/>
            <w:shd w:val="clear" w:color="auto" w:fill="auto"/>
            <w:vAlign w:val="center"/>
          </w:tcPr>
          <w:p w14:paraId="5AFCFC17"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Гексабромбензол</w:t>
            </w:r>
          </w:p>
        </w:tc>
        <w:tc>
          <w:tcPr>
            <w:tcW w:w="1190" w:type="dxa"/>
            <w:vAlign w:val="center"/>
          </w:tcPr>
          <w:p w14:paraId="365FDF04"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30</w:t>
            </w:r>
          </w:p>
        </w:tc>
        <w:tc>
          <w:tcPr>
            <w:tcW w:w="1170" w:type="dxa"/>
            <w:vAlign w:val="center"/>
          </w:tcPr>
          <w:p w14:paraId="16FB5C12"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4" w:type="dxa"/>
            <w:vAlign w:val="center"/>
          </w:tcPr>
          <w:p w14:paraId="4407DA2F"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39.8 ± 0</w:t>
            </w:r>
          </w:p>
        </w:tc>
        <w:tc>
          <w:tcPr>
            <w:tcW w:w="1701" w:type="dxa"/>
            <w:shd w:val="clear" w:color="auto" w:fill="auto"/>
            <w:vAlign w:val="center"/>
          </w:tcPr>
          <w:p w14:paraId="7C4A0706"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1755" w:type="dxa"/>
            <w:vAlign w:val="center"/>
          </w:tcPr>
          <w:p w14:paraId="3EFC7C19"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2" w:type="dxa"/>
            <w:shd w:val="clear" w:color="auto" w:fill="auto"/>
            <w:vAlign w:val="center"/>
          </w:tcPr>
          <w:p w14:paraId="77319BED"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b/>
                <w:sz w:val="22"/>
                <w:szCs w:val="22"/>
              </w:rPr>
              <w:t>&lt; ШМК</w:t>
            </w:r>
          </w:p>
        </w:tc>
        <w:tc>
          <w:tcPr>
            <w:tcW w:w="2218" w:type="dxa"/>
            <w:shd w:val="clear" w:color="auto" w:fill="auto"/>
            <w:vAlign w:val="center"/>
          </w:tcPr>
          <w:p w14:paraId="4537D2ED"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201 ± 130</w:t>
            </w:r>
          </w:p>
        </w:tc>
      </w:tr>
      <w:tr w:rsidR="00A523D1" w14:paraId="4289E86A" w14:textId="77777777">
        <w:trPr>
          <w:trHeight w:val="278"/>
        </w:trPr>
        <w:tc>
          <w:tcPr>
            <w:tcW w:w="2455" w:type="dxa"/>
            <w:shd w:val="clear" w:color="auto" w:fill="auto"/>
            <w:vAlign w:val="center"/>
          </w:tcPr>
          <w:p w14:paraId="65C1FB9E"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Keльан (Dicofol)*</w:t>
            </w:r>
          </w:p>
        </w:tc>
        <w:tc>
          <w:tcPr>
            <w:tcW w:w="1190" w:type="dxa"/>
            <w:vAlign w:val="center"/>
          </w:tcPr>
          <w:p w14:paraId="5DDEC6DF"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100</w:t>
            </w:r>
          </w:p>
        </w:tc>
        <w:tc>
          <w:tcPr>
            <w:tcW w:w="1170" w:type="dxa"/>
            <w:vAlign w:val="center"/>
          </w:tcPr>
          <w:p w14:paraId="4680371F"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4" w:type="dxa"/>
            <w:vAlign w:val="center"/>
          </w:tcPr>
          <w:p w14:paraId="3FCF7F7F"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5.8 ± 2.6</w:t>
            </w:r>
          </w:p>
        </w:tc>
        <w:tc>
          <w:tcPr>
            <w:tcW w:w="1701" w:type="dxa"/>
            <w:shd w:val="clear" w:color="auto" w:fill="auto"/>
            <w:vAlign w:val="center"/>
          </w:tcPr>
          <w:p w14:paraId="165AFFCF"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w:t>
            </w:r>
            <w:r>
              <w:rPr>
                <w:sz w:val="18"/>
                <w:szCs w:val="18"/>
              </w:rPr>
              <w:t xml:space="preserve"> </w:t>
            </w:r>
            <w:r>
              <w:rPr>
                <w:rFonts w:ascii="Times New Roman" w:eastAsia="Times New Roman" w:hAnsi="Times New Roman" w:cs="Times New Roman"/>
                <w:b/>
                <w:sz w:val="22"/>
                <w:szCs w:val="22"/>
              </w:rPr>
              <w:t>ШМК</w:t>
            </w:r>
          </w:p>
        </w:tc>
        <w:tc>
          <w:tcPr>
            <w:tcW w:w="1755" w:type="dxa"/>
            <w:vAlign w:val="center"/>
          </w:tcPr>
          <w:p w14:paraId="3C14656B"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2" w:type="dxa"/>
            <w:shd w:val="clear" w:color="auto" w:fill="auto"/>
            <w:vAlign w:val="center"/>
          </w:tcPr>
          <w:p w14:paraId="75837CB4"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sz w:val="22"/>
                <w:szCs w:val="22"/>
              </w:rPr>
              <w:t>14.7 ± 5.2</w:t>
            </w:r>
          </w:p>
        </w:tc>
        <w:tc>
          <w:tcPr>
            <w:tcW w:w="2218" w:type="dxa"/>
            <w:shd w:val="clear" w:color="auto" w:fill="auto"/>
            <w:vAlign w:val="center"/>
          </w:tcPr>
          <w:p w14:paraId="5054067E"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34.4 ± 0.0</w:t>
            </w:r>
          </w:p>
        </w:tc>
      </w:tr>
      <w:tr w:rsidR="00A523D1" w14:paraId="04ECEDBC" w14:textId="77777777">
        <w:trPr>
          <w:trHeight w:val="278"/>
        </w:trPr>
        <w:tc>
          <w:tcPr>
            <w:tcW w:w="2455" w:type="dxa"/>
            <w:shd w:val="clear" w:color="auto" w:fill="auto"/>
            <w:vAlign w:val="center"/>
          </w:tcPr>
          <w:p w14:paraId="3FA5FFC7"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Метаксихлор</w:t>
            </w:r>
          </w:p>
        </w:tc>
        <w:tc>
          <w:tcPr>
            <w:tcW w:w="1190" w:type="dxa"/>
            <w:vAlign w:val="center"/>
          </w:tcPr>
          <w:p w14:paraId="5E5243E4"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1600</w:t>
            </w:r>
          </w:p>
        </w:tc>
        <w:tc>
          <w:tcPr>
            <w:tcW w:w="1170" w:type="dxa"/>
            <w:vAlign w:val="center"/>
          </w:tcPr>
          <w:p w14:paraId="1503706D"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4" w:type="dxa"/>
            <w:vAlign w:val="center"/>
          </w:tcPr>
          <w:p w14:paraId="3FFCBCF8"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11.1 ± 0</w:t>
            </w:r>
          </w:p>
        </w:tc>
        <w:tc>
          <w:tcPr>
            <w:tcW w:w="1701" w:type="dxa"/>
            <w:shd w:val="clear" w:color="auto" w:fill="auto"/>
            <w:vAlign w:val="center"/>
          </w:tcPr>
          <w:p w14:paraId="5DEA58D9"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1755" w:type="dxa"/>
            <w:vAlign w:val="center"/>
          </w:tcPr>
          <w:p w14:paraId="025F661C"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2" w:type="dxa"/>
            <w:shd w:val="clear" w:color="auto" w:fill="auto"/>
            <w:vAlign w:val="center"/>
          </w:tcPr>
          <w:p w14:paraId="20DCFB84"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sz w:val="22"/>
                <w:szCs w:val="22"/>
              </w:rPr>
              <w:t>91.5 ± 16.2</w:t>
            </w:r>
          </w:p>
        </w:tc>
        <w:tc>
          <w:tcPr>
            <w:tcW w:w="2218" w:type="dxa"/>
            <w:shd w:val="clear" w:color="auto" w:fill="auto"/>
            <w:vAlign w:val="center"/>
          </w:tcPr>
          <w:p w14:paraId="58A9CB66"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436 ± 281</w:t>
            </w:r>
          </w:p>
        </w:tc>
      </w:tr>
      <w:tr w:rsidR="00A523D1" w14:paraId="01CB83DA" w14:textId="77777777">
        <w:trPr>
          <w:trHeight w:val="278"/>
        </w:trPr>
        <w:tc>
          <w:tcPr>
            <w:tcW w:w="2455" w:type="dxa"/>
            <w:shd w:val="clear" w:color="auto" w:fill="auto"/>
            <w:vAlign w:val="center"/>
          </w:tcPr>
          <w:p w14:paraId="10690B6F"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b/>
                <w:sz w:val="22"/>
                <w:szCs w:val="22"/>
              </w:rPr>
              <w:t>α-</w:t>
            </w:r>
            <w:r>
              <w:rPr>
                <w:sz w:val="18"/>
                <w:szCs w:val="18"/>
              </w:rPr>
              <w:t xml:space="preserve"> </w:t>
            </w:r>
            <w:r>
              <w:rPr>
                <w:rFonts w:ascii="Times New Roman" w:eastAsia="Times New Roman" w:hAnsi="Times New Roman" w:cs="Times New Roman"/>
                <w:b/>
                <w:sz w:val="22"/>
                <w:szCs w:val="22"/>
              </w:rPr>
              <w:t>ГХЦГ*</w:t>
            </w:r>
          </w:p>
        </w:tc>
        <w:tc>
          <w:tcPr>
            <w:tcW w:w="1190" w:type="dxa"/>
            <w:vAlign w:val="center"/>
          </w:tcPr>
          <w:p w14:paraId="28E85567"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100</w:t>
            </w:r>
          </w:p>
        </w:tc>
        <w:tc>
          <w:tcPr>
            <w:tcW w:w="1170" w:type="dxa"/>
            <w:vAlign w:val="center"/>
          </w:tcPr>
          <w:p w14:paraId="74210D1B"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5.2 ± 1.7</w:t>
            </w:r>
          </w:p>
        </w:tc>
        <w:tc>
          <w:tcPr>
            <w:tcW w:w="2054" w:type="dxa"/>
            <w:vAlign w:val="center"/>
          </w:tcPr>
          <w:p w14:paraId="3300C9F5"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7.3 ± 0.1</w:t>
            </w:r>
          </w:p>
        </w:tc>
        <w:tc>
          <w:tcPr>
            <w:tcW w:w="1701" w:type="dxa"/>
            <w:shd w:val="clear" w:color="auto" w:fill="auto"/>
            <w:vAlign w:val="center"/>
          </w:tcPr>
          <w:p w14:paraId="40508D4D"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1755" w:type="dxa"/>
            <w:vAlign w:val="center"/>
          </w:tcPr>
          <w:p w14:paraId="6D499FE2"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w:t>
            </w:r>
            <w:r>
              <w:rPr>
                <w:sz w:val="18"/>
                <w:szCs w:val="18"/>
              </w:rPr>
              <w:t xml:space="preserve"> </w:t>
            </w:r>
            <w:r>
              <w:rPr>
                <w:rFonts w:ascii="Times New Roman" w:eastAsia="Times New Roman" w:hAnsi="Times New Roman" w:cs="Times New Roman"/>
                <w:b/>
                <w:sz w:val="22"/>
                <w:szCs w:val="22"/>
              </w:rPr>
              <w:t>ШМК</w:t>
            </w:r>
          </w:p>
        </w:tc>
        <w:tc>
          <w:tcPr>
            <w:tcW w:w="2052" w:type="dxa"/>
            <w:shd w:val="clear" w:color="auto" w:fill="auto"/>
            <w:vAlign w:val="center"/>
          </w:tcPr>
          <w:p w14:paraId="3C8783EF"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sz w:val="22"/>
                <w:szCs w:val="22"/>
              </w:rPr>
              <w:t>7.3 ± 2.3</w:t>
            </w:r>
          </w:p>
        </w:tc>
        <w:tc>
          <w:tcPr>
            <w:tcW w:w="2218" w:type="dxa"/>
            <w:shd w:val="clear" w:color="auto" w:fill="auto"/>
            <w:vAlign w:val="center"/>
          </w:tcPr>
          <w:p w14:paraId="35DD31C8"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89.2 ± 0.0</w:t>
            </w:r>
          </w:p>
        </w:tc>
      </w:tr>
      <w:tr w:rsidR="00A523D1" w14:paraId="1B1911D6" w14:textId="77777777">
        <w:trPr>
          <w:trHeight w:val="278"/>
        </w:trPr>
        <w:tc>
          <w:tcPr>
            <w:tcW w:w="2455" w:type="dxa"/>
            <w:shd w:val="clear" w:color="auto" w:fill="auto"/>
            <w:vAlign w:val="center"/>
          </w:tcPr>
          <w:p w14:paraId="778DEC87"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b/>
                <w:sz w:val="22"/>
                <w:szCs w:val="22"/>
              </w:rPr>
              <w:t>β-</w:t>
            </w:r>
            <w:r>
              <w:rPr>
                <w:sz w:val="18"/>
                <w:szCs w:val="18"/>
              </w:rPr>
              <w:t xml:space="preserve"> </w:t>
            </w:r>
            <w:r>
              <w:rPr>
                <w:rFonts w:ascii="Times New Roman" w:eastAsia="Times New Roman" w:hAnsi="Times New Roman" w:cs="Times New Roman"/>
                <w:b/>
                <w:sz w:val="22"/>
                <w:szCs w:val="22"/>
              </w:rPr>
              <w:t>ГХЦГ*</w:t>
            </w:r>
          </w:p>
        </w:tc>
        <w:tc>
          <w:tcPr>
            <w:tcW w:w="1190" w:type="dxa"/>
            <w:vAlign w:val="center"/>
          </w:tcPr>
          <w:p w14:paraId="1AB7E8F0"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100</w:t>
            </w:r>
          </w:p>
        </w:tc>
        <w:tc>
          <w:tcPr>
            <w:tcW w:w="1170" w:type="dxa"/>
            <w:vAlign w:val="center"/>
          </w:tcPr>
          <w:p w14:paraId="1C700D57"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38.8 ± 4.7</w:t>
            </w:r>
          </w:p>
        </w:tc>
        <w:tc>
          <w:tcPr>
            <w:tcW w:w="2054" w:type="dxa"/>
            <w:vAlign w:val="center"/>
          </w:tcPr>
          <w:p w14:paraId="11BC8765"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54.1 ± 15.5</w:t>
            </w:r>
          </w:p>
        </w:tc>
        <w:tc>
          <w:tcPr>
            <w:tcW w:w="1701" w:type="dxa"/>
            <w:shd w:val="clear" w:color="auto" w:fill="auto"/>
            <w:vAlign w:val="center"/>
          </w:tcPr>
          <w:p w14:paraId="08A2D76E"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109 ± 11.8</w:t>
            </w:r>
          </w:p>
        </w:tc>
        <w:tc>
          <w:tcPr>
            <w:tcW w:w="1755" w:type="dxa"/>
            <w:vAlign w:val="center"/>
          </w:tcPr>
          <w:p w14:paraId="6A2F511A"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3.1 ± 1.0</w:t>
            </w:r>
          </w:p>
        </w:tc>
        <w:tc>
          <w:tcPr>
            <w:tcW w:w="2052" w:type="dxa"/>
            <w:shd w:val="clear" w:color="auto" w:fill="auto"/>
            <w:vAlign w:val="center"/>
          </w:tcPr>
          <w:p w14:paraId="344750DA"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sz w:val="22"/>
                <w:szCs w:val="22"/>
              </w:rPr>
              <w:t>252 ± 49.3</w:t>
            </w:r>
          </w:p>
        </w:tc>
        <w:tc>
          <w:tcPr>
            <w:tcW w:w="2218" w:type="dxa"/>
            <w:shd w:val="clear" w:color="auto" w:fill="auto"/>
            <w:vAlign w:val="center"/>
          </w:tcPr>
          <w:p w14:paraId="2EF57F15"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488 ± 152</w:t>
            </w:r>
          </w:p>
        </w:tc>
      </w:tr>
      <w:tr w:rsidR="00A523D1" w14:paraId="4A6817BA" w14:textId="77777777">
        <w:trPr>
          <w:trHeight w:val="278"/>
        </w:trPr>
        <w:tc>
          <w:tcPr>
            <w:tcW w:w="2455" w:type="dxa"/>
            <w:shd w:val="clear" w:color="auto" w:fill="auto"/>
            <w:vAlign w:val="center"/>
          </w:tcPr>
          <w:p w14:paraId="2BCE03FA"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b/>
                <w:sz w:val="22"/>
                <w:szCs w:val="22"/>
              </w:rPr>
              <w:t>γ-</w:t>
            </w:r>
            <w:r>
              <w:rPr>
                <w:sz w:val="18"/>
                <w:szCs w:val="18"/>
              </w:rPr>
              <w:t xml:space="preserve"> </w:t>
            </w:r>
            <w:r>
              <w:rPr>
                <w:rFonts w:ascii="Times New Roman" w:eastAsia="Times New Roman" w:hAnsi="Times New Roman" w:cs="Times New Roman"/>
                <w:b/>
                <w:sz w:val="22"/>
                <w:szCs w:val="22"/>
              </w:rPr>
              <w:t>ГХЦГ*</w:t>
            </w:r>
          </w:p>
        </w:tc>
        <w:tc>
          <w:tcPr>
            <w:tcW w:w="1190" w:type="dxa"/>
            <w:vAlign w:val="center"/>
          </w:tcPr>
          <w:p w14:paraId="197B615E"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100</w:t>
            </w:r>
          </w:p>
        </w:tc>
        <w:tc>
          <w:tcPr>
            <w:tcW w:w="1170" w:type="dxa"/>
            <w:vAlign w:val="center"/>
          </w:tcPr>
          <w:p w14:paraId="2D531AEE"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4" w:type="dxa"/>
            <w:vAlign w:val="center"/>
          </w:tcPr>
          <w:p w14:paraId="683CF6BF"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19.3 ± 0</w:t>
            </w:r>
          </w:p>
        </w:tc>
        <w:tc>
          <w:tcPr>
            <w:tcW w:w="1701" w:type="dxa"/>
            <w:shd w:val="clear" w:color="auto" w:fill="auto"/>
            <w:vAlign w:val="center"/>
          </w:tcPr>
          <w:p w14:paraId="05D2F8DF"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1755" w:type="dxa"/>
            <w:vAlign w:val="center"/>
          </w:tcPr>
          <w:p w14:paraId="09A243AE"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2" w:type="dxa"/>
            <w:shd w:val="clear" w:color="auto" w:fill="auto"/>
            <w:vAlign w:val="center"/>
          </w:tcPr>
          <w:p w14:paraId="310B1452"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sz w:val="22"/>
                <w:szCs w:val="22"/>
              </w:rPr>
              <w:t>13.4 ± 3.4</w:t>
            </w:r>
          </w:p>
        </w:tc>
        <w:tc>
          <w:tcPr>
            <w:tcW w:w="2218" w:type="dxa"/>
            <w:shd w:val="clear" w:color="auto" w:fill="auto"/>
            <w:vAlign w:val="center"/>
          </w:tcPr>
          <w:p w14:paraId="11176AC7"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25.5 ± 16.4</w:t>
            </w:r>
          </w:p>
        </w:tc>
      </w:tr>
      <w:tr w:rsidR="00A523D1" w14:paraId="72A65367" w14:textId="77777777">
        <w:trPr>
          <w:trHeight w:val="278"/>
        </w:trPr>
        <w:tc>
          <w:tcPr>
            <w:tcW w:w="2455" w:type="dxa"/>
            <w:shd w:val="clear" w:color="auto" w:fill="auto"/>
            <w:vAlign w:val="center"/>
          </w:tcPr>
          <w:p w14:paraId="166326B2"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δ-</w:t>
            </w:r>
            <w:r>
              <w:rPr>
                <w:sz w:val="18"/>
                <w:szCs w:val="18"/>
              </w:rPr>
              <w:t xml:space="preserve"> </w:t>
            </w:r>
            <w:r>
              <w:rPr>
                <w:rFonts w:ascii="Times New Roman" w:eastAsia="Times New Roman" w:hAnsi="Times New Roman" w:cs="Times New Roman"/>
                <w:sz w:val="22"/>
                <w:szCs w:val="22"/>
              </w:rPr>
              <w:t>ГХЦГ</w:t>
            </w:r>
          </w:p>
        </w:tc>
        <w:tc>
          <w:tcPr>
            <w:tcW w:w="1190" w:type="dxa"/>
            <w:vAlign w:val="center"/>
          </w:tcPr>
          <w:p w14:paraId="74D03242"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100</w:t>
            </w:r>
          </w:p>
        </w:tc>
        <w:tc>
          <w:tcPr>
            <w:tcW w:w="1170" w:type="dxa"/>
            <w:vAlign w:val="center"/>
          </w:tcPr>
          <w:p w14:paraId="722505A2"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 ШМК</w:t>
            </w:r>
          </w:p>
        </w:tc>
        <w:tc>
          <w:tcPr>
            <w:tcW w:w="2054" w:type="dxa"/>
            <w:vAlign w:val="center"/>
          </w:tcPr>
          <w:p w14:paraId="11561B34"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73.6 ± 0</w:t>
            </w:r>
          </w:p>
        </w:tc>
        <w:tc>
          <w:tcPr>
            <w:tcW w:w="1701" w:type="dxa"/>
            <w:shd w:val="clear" w:color="auto" w:fill="auto"/>
            <w:vAlign w:val="center"/>
          </w:tcPr>
          <w:p w14:paraId="2F5E5D67"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33.0 ± 11.2</w:t>
            </w:r>
          </w:p>
        </w:tc>
        <w:tc>
          <w:tcPr>
            <w:tcW w:w="1755" w:type="dxa"/>
            <w:vAlign w:val="center"/>
          </w:tcPr>
          <w:p w14:paraId="52320525"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b/>
                <w:sz w:val="22"/>
                <w:szCs w:val="22"/>
              </w:rPr>
              <w:t>&lt;</w:t>
            </w:r>
            <w:r>
              <w:rPr>
                <w:sz w:val="18"/>
                <w:szCs w:val="18"/>
              </w:rPr>
              <w:t xml:space="preserve"> </w:t>
            </w:r>
            <w:r>
              <w:rPr>
                <w:rFonts w:ascii="Times New Roman" w:eastAsia="Times New Roman" w:hAnsi="Times New Roman" w:cs="Times New Roman"/>
                <w:b/>
                <w:sz w:val="22"/>
                <w:szCs w:val="22"/>
              </w:rPr>
              <w:t>ШМК</w:t>
            </w:r>
          </w:p>
        </w:tc>
        <w:tc>
          <w:tcPr>
            <w:tcW w:w="2052" w:type="dxa"/>
            <w:shd w:val="clear" w:color="auto" w:fill="auto"/>
            <w:vAlign w:val="center"/>
          </w:tcPr>
          <w:p w14:paraId="63FC3647" w14:textId="77777777" w:rsidR="00A523D1" w:rsidRDefault="0063582A">
            <w:pPr>
              <w:jc w:val="center"/>
              <w:rPr>
                <w:rFonts w:ascii="Times New Roman" w:eastAsia="Times New Roman" w:hAnsi="Times New Roman" w:cs="Times New Roman"/>
                <w:sz w:val="22"/>
                <w:szCs w:val="22"/>
                <w:vertAlign w:val="superscript"/>
              </w:rPr>
            </w:pPr>
            <w:r>
              <w:rPr>
                <w:rFonts w:ascii="Times New Roman" w:eastAsia="Times New Roman" w:hAnsi="Times New Roman" w:cs="Times New Roman"/>
                <w:b/>
                <w:sz w:val="22"/>
                <w:szCs w:val="22"/>
              </w:rPr>
              <w:t>&lt; ШМК</w:t>
            </w:r>
          </w:p>
        </w:tc>
        <w:tc>
          <w:tcPr>
            <w:tcW w:w="2218" w:type="dxa"/>
            <w:shd w:val="clear" w:color="auto" w:fill="auto"/>
            <w:vAlign w:val="center"/>
          </w:tcPr>
          <w:p w14:paraId="5DBB39D4"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67.4 ± 13.7</w:t>
            </w:r>
          </w:p>
        </w:tc>
      </w:tr>
      <w:tr w:rsidR="00A523D1" w14:paraId="4248FE01" w14:textId="77777777">
        <w:trPr>
          <w:trHeight w:val="278"/>
        </w:trPr>
        <w:tc>
          <w:tcPr>
            <w:tcW w:w="2455" w:type="dxa"/>
            <w:shd w:val="clear" w:color="auto" w:fill="auto"/>
            <w:vAlign w:val="center"/>
          </w:tcPr>
          <w:p w14:paraId="71DA8B01" w14:textId="77777777" w:rsidR="00A523D1" w:rsidRDefault="00100FE0">
            <w:pPr>
              <w:jc w:val="center"/>
              <w:rPr>
                <w:rFonts w:ascii="Times New Roman" w:eastAsia="Times New Roman" w:hAnsi="Times New Roman" w:cs="Times New Roman"/>
                <w:b/>
                <w:sz w:val="22"/>
                <w:szCs w:val="22"/>
              </w:rPr>
            </w:pPr>
            <w:sdt>
              <w:sdtPr>
                <w:tag w:val="goog_rdk_2"/>
                <w:id w:val="-1356500410"/>
              </w:sdtPr>
              <w:sdtEndPr/>
              <w:sdtContent>
                <w:r w:rsidR="0063582A">
                  <w:rPr>
                    <w:rFonts w:ascii="Gungsuh" w:eastAsia="Gungsuh" w:hAnsi="Gungsuh" w:cs="Gungsuh"/>
                    <w:b/>
                    <w:sz w:val="22"/>
                    <w:szCs w:val="22"/>
                  </w:rPr>
                  <w:t>∑</w:t>
                </w:r>
              </w:sdtContent>
            </w:sdt>
          </w:p>
        </w:tc>
        <w:tc>
          <w:tcPr>
            <w:tcW w:w="1190" w:type="dxa"/>
            <w:vAlign w:val="center"/>
          </w:tcPr>
          <w:p w14:paraId="6813977A"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w:t>
            </w:r>
          </w:p>
        </w:tc>
        <w:tc>
          <w:tcPr>
            <w:tcW w:w="1170" w:type="dxa"/>
            <w:vAlign w:val="center"/>
          </w:tcPr>
          <w:p w14:paraId="52A715BC"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146</w:t>
            </w:r>
          </w:p>
        </w:tc>
        <w:tc>
          <w:tcPr>
            <w:tcW w:w="2054" w:type="dxa"/>
            <w:vAlign w:val="center"/>
          </w:tcPr>
          <w:p w14:paraId="6EF9B525"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5,382</w:t>
            </w:r>
          </w:p>
        </w:tc>
        <w:tc>
          <w:tcPr>
            <w:tcW w:w="1701" w:type="dxa"/>
            <w:shd w:val="clear" w:color="auto" w:fill="auto"/>
            <w:vAlign w:val="center"/>
          </w:tcPr>
          <w:p w14:paraId="7CA74333"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1,032</w:t>
            </w:r>
          </w:p>
        </w:tc>
        <w:tc>
          <w:tcPr>
            <w:tcW w:w="1755" w:type="dxa"/>
            <w:vAlign w:val="center"/>
          </w:tcPr>
          <w:p w14:paraId="37C9F7FC"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1,025</w:t>
            </w:r>
          </w:p>
        </w:tc>
        <w:tc>
          <w:tcPr>
            <w:tcW w:w="2052" w:type="dxa"/>
            <w:shd w:val="clear" w:color="auto" w:fill="auto"/>
            <w:vAlign w:val="center"/>
          </w:tcPr>
          <w:p w14:paraId="5A3B4D25" w14:textId="77777777" w:rsidR="00A523D1" w:rsidRDefault="0063582A">
            <w:pPr>
              <w:jc w:val="center"/>
              <w:rPr>
                <w:rFonts w:ascii="Times New Roman" w:eastAsia="Times New Roman" w:hAnsi="Times New Roman" w:cs="Times New Roman"/>
                <w:b/>
                <w:sz w:val="22"/>
                <w:szCs w:val="22"/>
              </w:rPr>
            </w:pPr>
            <w:r>
              <w:rPr>
                <w:rFonts w:ascii="Times New Roman" w:eastAsia="Times New Roman" w:hAnsi="Times New Roman" w:cs="Times New Roman"/>
                <w:sz w:val="22"/>
                <w:szCs w:val="22"/>
              </w:rPr>
              <w:t>47,334</w:t>
            </w:r>
          </w:p>
        </w:tc>
        <w:tc>
          <w:tcPr>
            <w:tcW w:w="2218" w:type="dxa"/>
            <w:shd w:val="clear" w:color="auto" w:fill="auto"/>
            <w:vAlign w:val="center"/>
          </w:tcPr>
          <w:p w14:paraId="300B7309" w14:textId="77777777" w:rsidR="00A523D1" w:rsidRDefault="0063582A">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121,054</w:t>
            </w:r>
          </w:p>
        </w:tc>
      </w:tr>
    </w:tbl>
    <w:p w14:paraId="05454F1F" w14:textId="77777777" w:rsidR="00A523D1" w:rsidRDefault="0063582A">
      <w:pPr>
        <w:spacing w:after="0" w:line="240" w:lineRule="auto"/>
        <w:jc w:val="both"/>
        <w:rPr>
          <w:rFonts w:ascii="Times New Roman" w:eastAsia="Times New Roman" w:hAnsi="Times New Roman" w:cs="Times New Roman"/>
          <w:sz w:val="20"/>
          <w:szCs w:val="20"/>
        </w:rPr>
        <w:sectPr w:rsidR="00A523D1" w:rsidSect="00352CAB">
          <w:pgSz w:w="16838" w:h="11906" w:orient="landscape"/>
          <w:pgMar w:top="1134" w:right="567" w:bottom="1134" w:left="1701" w:header="709" w:footer="709" w:gutter="0"/>
          <w:cols w:space="720"/>
        </w:sectPr>
      </w:pPr>
      <w:r>
        <w:rPr>
          <w:rFonts w:ascii="Times New Roman" w:eastAsia="Times New Roman" w:hAnsi="Times New Roman" w:cs="Times New Roman"/>
          <w:sz w:val="20"/>
          <w:szCs w:val="20"/>
        </w:rPr>
        <w:t>Ескерту: Анықтау шегі (LOD) = 0,1 мкг кг</w:t>
      </w:r>
      <w:r>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 xml:space="preserve">; a-Қазақстан Республикасы үшін шекті мөлшер концентрацияның (ШРК) мәндері (MHRK және MEPRK, 2004); </w:t>
      </w:r>
      <w:r>
        <w:rPr>
          <w:rFonts w:ascii="Times New Roman" w:eastAsia="Times New Roman" w:hAnsi="Times New Roman" w:cs="Times New Roman"/>
          <w:color w:val="000000"/>
          <w:sz w:val="20"/>
          <w:szCs w:val="20"/>
        </w:rPr>
        <w:t>* - ТОҚ.</w:t>
      </w:r>
    </w:p>
    <w:p w14:paraId="738F7F8E" w14:textId="27E097CC" w:rsidR="00A523D1" w:rsidRDefault="00844B84">
      <w:pPr>
        <w:spacing w:after="0" w:line="240" w:lineRule="auto"/>
        <w:ind w:firstLine="705"/>
        <w:jc w:val="both"/>
        <w:rPr>
          <w:rFonts w:ascii="Times New Roman" w:eastAsia="Times New Roman" w:hAnsi="Times New Roman" w:cs="Times New Roman"/>
          <w:sz w:val="28"/>
          <w:szCs w:val="28"/>
        </w:rPr>
      </w:pPr>
      <w:bookmarkStart w:id="21" w:name="_Hlk165570473"/>
      <w:r>
        <w:rPr>
          <w:rFonts w:ascii="Times New Roman" w:eastAsia="Times New Roman" w:hAnsi="Times New Roman" w:cs="Times New Roman"/>
          <w:sz w:val="28"/>
          <w:szCs w:val="28"/>
        </w:rPr>
        <w:lastRenderedPageBreak/>
        <w:t>Қызылқайрат топырақ үлгілері тұрақты органикалық қосылыстармен басқа топырақ үлгілеріне қарағанда жоғары ластанған және құрамында он төрт тұрақты органикалық қосылыстар анықталды. 2,4-ДДД 7,8 есе, 4,4-ДДД 100 есе, 4,4-ДДE 92,0 есе, 4,4-ДДT 266 есе, алдрин 44 есе, дильдрин 4,3 есе, эндрин 4,9 есе, гептахлор 141 және β-ГХЦГ 114 есе ШМК -нан жоғары екендігі анықталды (Кесте 2). Бесқайнар топырақ</w:t>
      </w:r>
      <w:r>
        <w:t xml:space="preserve"> </w:t>
      </w:r>
      <w:r>
        <w:rPr>
          <w:rFonts w:ascii="Times New Roman" w:eastAsia="Times New Roman" w:hAnsi="Times New Roman" w:cs="Times New Roman"/>
          <w:sz w:val="28"/>
          <w:szCs w:val="28"/>
        </w:rPr>
        <w:t xml:space="preserve">үлгілерінде 13 тұрақты органикалық қосылыстардың концентрациясы анықталды, ШМК-нан 2,4- ДДД 342 есе, 4,4-ДДД 62,7 есе, 4,4-ДДЕ 25,6 есе, 4,4-ДДТ 388 есе, алдрин 181 есе, дильдрин 2,5 есе, эндрин 8,5 есе және β-ГХЦГ 8,3 есе асып түсті. </w:t>
      </w:r>
      <w:r w:rsidR="0063582A">
        <w:rPr>
          <w:rFonts w:ascii="Times New Roman" w:eastAsia="Times New Roman" w:hAnsi="Times New Roman" w:cs="Times New Roman"/>
          <w:sz w:val="28"/>
          <w:szCs w:val="28"/>
        </w:rPr>
        <w:t xml:space="preserve">Белбұлақ топырақ үлгілерінде, </w:t>
      </w:r>
      <w:r w:rsidR="0063582A">
        <w:rPr>
          <w:rFonts w:ascii="Times New Roman" w:eastAsia="Times New Roman" w:hAnsi="Times New Roman" w:cs="Times New Roman"/>
          <w:b/>
          <w:sz w:val="28"/>
          <w:szCs w:val="28"/>
        </w:rPr>
        <w:t xml:space="preserve"> </w:t>
      </w:r>
      <w:r w:rsidR="0063582A">
        <w:rPr>
          <w:rFonts w:ascii="Times New Roman" w:eastAsia="Times New Roman" w:hAnsi="Times New Roman" w:cs="Times New Roman"/>
          <w:sz w:val="28"/>
          <w:szCs w:val="28"/>
        </w:rPr>
        <w:t>тұрақты органикалық қосылыстардың 8  түрі анықталды, және ШМК-нан 2,4-ДДД 1,8 есе, 4,4-ДДД 2,0 есе, 4,4-ДДE 5,8 есе, дильдрин 44,0 есе және эндрин 11,9 есе жоғары екені анықталды. Осылайша, зерттелген барлық топырақ үлгілерінде тұрақты органикалық қосыластардың 4,4-ДДД, 4,4-ДДE, дилдрин және β-ГХЦГ, 4,4-ДДT түрлерінің басым екендігі анықталды.</w:t>
      </w:r>
    </w:p>
    <w:p w14:paraId="4EF91B2C" w14:textId="2E840CDB" w:rsidR="00E67D78" w:rsidRDefault="00E67D78" w:rsidP="00E67D78">
      <w:pPr>
        <w:spacing w:after="0" w:line="240" w:lineRule="auto"/>
        <w:ind w:firstLine="705"/>
        <w:jc w:val="both"/>
        <w:rPr>
          <w:rFonts w:ascii="Times New Roman" w:eastAsia="Times New Roman" w:hAnsi="Times New Roman" w:cs="Times New Roman"/>
          <w:sz w:val="28"/>
          <w:szCs w:val="28"/>
        </w:rPr>
        <w:sectPr w:rsidR="00E67D78" w:rsidSect="00352CAB">
          <w:footerReference w:type="even" r:id="rId57"/>
          <w:footerReference w:type="default" r:id="rId58"/>
          <w:pgSz w:w="11906" w:h="16838"/>
          <w:pgMar w:top="1134" w:right="567" w:bottom="1134" w:left="1701" w:header="709" w:footer="709" w:gutter="0"/>
          <w:cols w:space="720"/>
          <w:titlePg/>
        </w:sectPr>
      </w:pPr>
      <w:r>
        <w:rPr>
          <w:rFonts w:ascii="Times New Roman" w:eastAsia="Times New Roman" w:hAnsi="Times New Roman" w:cs="Times New Roman"/>
          <w:sz w:val="28"/>
          <w:szCs w:val="28"/>
        </w:rPr>
        <w:t xml:space="preserve">Сонымен зерттеу нәтижелері бойынша зерттеуге алынған топырақ үлгілері </w:t>
      </w:r>
      <w:r w:rsidRPr="00E67D78">
        <w:rPr>
          <w:rFonts w:ascii="Times New Roman" w:eastAsia="Times New Roman" w:hAnsi="Times New Roman" w:cs="Times New Roman"/>
          <w:sz w:val="28"/>
          <w:szCs w:val="28"/>
        </w:rPr>
        <w:t>Қызылқайра</w:t>
      </w:r>
      <w:r>
        <w:rPr>
          <w:rFonts w:ascii="Times New Roman" w:eastAsia="Times New Roman" w:hAnsi="Times New Roman" w:cs="Times New Roman"/>
          <w:sz w:val="28"/>
          <w:szCs w:val="28"/>
        </w:rPr>
        <w:t xml:space="preserve">т, </w:t>
      </w:r>
      <w:r w:rsidRPr="00E67D78">
        <w:rPr>
          <w:rFonts w:ascii="Times New Roman" w:eastAsia="Times New Roman" w:hAnsi="Times New Roman" w:cs="Times New Roman"/>
          <w:sz w:val="28"/>
          <w:szCs w:val="28"/>
        </w:rPr>
        <w:t>Бесқайнар</w:t>
      </w:r>
      <w:r>
        <w:rPr>
          <w:rFonts w:ascii="Times New Roman" w:eastAsia="Times New Roman" w:hAnsi="Times New Roman" w:cs="Times New Roman"/>
          <w:sz w:val="28"/>
          <w:szCs w:val="28"/>
        </w:rPr>
        <w:t xml:space="preserve"> топырақ үлгілері пестицидтермен жоғары дәрежеде ластанған</w:t>
      </w:r>
      <w:r w:rsidR="00844B84">
        <w:rPr>
          <w:rFonts w:ascii="Times New Roman" w:eastAsia="Times New Roman" w:hAnsi="Times New Roman" w:cs="Times New Roman"/>
          <w:sz w:val="28"/>
          <w:szCs w:val="28"/>
        </w:rPr>
        <w:t>ы</w:t>
      </w:r>
      <w:r>
        <w:rPr>
          <w:rFonts w:ascii="Times New Roman" w:eastAsia="Times New Roman" w:hAnsi="Times New Roman" w:cs="Times New Roman"/>
          <w:sz w:val="28"/>
          <w:szCs w:val="28"/>
        </w:rPr>
        <w:t xml:space="preserve">, </w:t>
      </w:r>
      <w:r w:rsidR="00844B84" w:rsidRPr="00E67D78">
        <w:rPr>
          <w:rFonts w:ascii="Times New Roman" w:eastAsia="Times New Roman" w:hAnsi="Times New Roman" w:cs="Times New Roman"/>
          <w:sz w:val="28"/>
          <w:szCs w:val="28"/>
        </w:rPr>
        <w:t>Амангелді №1</w:t>
      </w:r>
      <w:r w:rsidR="00844B84">
        <w:rPr>
          <w:rFonts w:ascii="Times New Roman" w:eastAsia="Times New Roman" w:hAnsi="Times New Roman" w:cs="Times New Roman"/>
          <w:sz w:val="28"/>
          <w:szCs w:val="28"/>
        </w:rPr>
        <w:t xml:space="preserve">, </w:t>
      </w:r>
      <w:r w:rsidR="00844B84" w:rsidRPr="00E67D78">
        <w:rPr>
          <w:rFonts w:ascii="Times New Roman" w:eastAsia="Times New Roman" w:hAnsi="Times New Roman" w:cs="Times New Roman"/>
          <w:sz w:val="28"/>
          <w:szCs w:val="28"/>
        </w:rPr>
        <w:t>Амангелді №2</w:t>
      </w:r>
      <w:r w:rsidR="00844B84">
        <w:rPr>
          <w:rFonts w:ascii="Times New Roman" w:eastAsia="Times New Roman" w:hAnsi="Times New Roman" w:cs="Times New Roman"/>
          <w:sz w:val="28"/>
          <w:szCs w:val="28"/>
        </w:rPr>
        <w:t xml:space="preserve">, </w:t>
      </w:r>
      <w:r w:rsidR="00844B84" w:rsidRPr="00E67D78">
        <w:rPr>
          <w:rFonts w:ascii="Times New Roman" w:eastAsia="Times New Roman" w:hAnsi="Times New Roman" w:cs="Times New Roman"/>
          <w:sz w:val="28"/>
          <w:szCs w:val="28"/>
        </w:rPr>
        <w:t xml:space="preserve"> Белбұлақ</w:t>
      </w:r>
      <w:r w:rsidR="00844B84">
        <w:rPr>
          <w:rFonts w:ascii="Times New Roman" w:eastAsia="Times New Roman" w:hAnsi="Times New Roman" w:cs="Times New Roman"/>
          <w:sz w:val="28"/>
          <w:szCs w:val="28"/>
        </w:rPr>
        <w:t xml:space="preserve"> топырақ үлгілері  </w:t>
      </w:r>
      <w:r w:rsidRPr="00E67D78">
        <w:rPr>
          <w:rFonts w:ascii="Times New Roman" w:eastAsia="Times New Roman" w:hAnsi="Times New Roman" w:cs="Times New Roman"/>
          <w:sz w:val="28"/>
          <w:szCs w:val="28"/>
        </w:rPr>
        <w:t>Басш</w:t>
      </w:r>
      <w:r>
        <w:rPr>
          <w:rFonts w:ascii="Times New Roman" w:eastAsia="Times New Roman" w:hAnsi="Times New Roman" w:cs="Times New Roman"/>
          <w:sz w:val="28"/>
          <w:szCs w:val="28"/>
        </w:rPr>
        <w:t xml:space="preserve">ы бақылау үлгісімен салыстырғанда </w:t>
      </w:r>
      <w:r w:rsidR="00844B84">
        <w:rPr>
          <w:rFonts w:ascii="Times New Roman" w:eastAsia="Times New Roman" w:hAnsi="Times New Roman" w:cs="Times New Roman"/>
          <w:sz w:val="28"/>
          <w:szCs w:val="28"/>
        </w:rPr>
        <w:t xml:space="preserve">тұрақты органикалық қосылыстармен орташа дәрежеде ластанғаны анықталды. </w:t>
      </w:r>
    </w:p>
    <w:bookmarkEnd w:id="21"/>
    <w:p w14:paraId="459448B1" w14:textId="40072515" w:rsidR="00A523D1" w:rsidRDefault="0063582A">
      <w:pPr>
        <w:spacing w:after="0" w:line="240" w:lineRule="auto"/>
        <w:ind w:firstLine="705"/>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3.2 </w:t>
      </w:r>
      <w:r w:rsidR="00F556A6" w:rsidRPr="00F556A6">
        <w:rPr>
          <w:rFonts w:ascii="Times New Roman" w:eastAsia="Times New Roman" w:hAnsi="Times New Roman" w:cs="Times New Roman"/>
          <w:b/>
          <w:sz w:val="28"/>
          <w:szCs w:val="28"/>
        </w:rPr>
        <w:t>Пестицидтермен ластанған топырақ үлгілерінің микробтық алуантүрлілігі</w:t>
      </w:r>
    </w:p>
    <w:p w14:paraId="64B582BE" w14:textId="6479B8F2" w:rsidR="00A523D1" w:rsidRDefault="0063582A">
      <w:pPr>
        <w:spacing w:after="0" w:line="240" w:lineRule="auto"/>
        <w:ind w:firstLine="70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Топырақтың құнарлығы және сапалығының негізгі көрсеткіштерінің бірі-оның микробтық алуантүрлілігі және микробтық белсенділігі болып табылады. Топырақтың микробиоценозы оның құнарлылығын, микроорганизмдердің тіршілік әрекетіне байланысты биохимиялық процестердің жиынтық нәтижесін сипаттайды. Топырақ микроорганизмдері кешендерінің сапалық және сандық құрамы топырақ жағдайының маңызды диагностикалық көрсеткіші болып табылады, бұл микробтық қауымдастықтардың жекелеген өкілдерінің экологиялық жағдайлардың өзгеруіне жоғары сезімталдығымен байланысты [</w:t>
      </w:r>
      <w:r w:rsidR="004247A0" w:rsidRPr="004247A0">
        <w:rPr>
          <w:rFonts w:ascii="Times New Roman" w:eastAsia="Times New Roman" w:hAnsi="Times New Roman" w:cs="Times New Roman"/>
          <w:sz w:val="28"/>
          <w:szCs w:val="28"/>
        </w:rPr>
        <w:t>25</w:t>
      </w:r>
      <w:r w:rsidR="00513A7E" w:rsidRPr="00513A7E">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p>
    <w:p w14:paraId="2265A810" w14:textId="772CA5BC"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Топырақтың құнарлылығы оның құрамындағы органикалық заттардың синтезі мен деградациясының, азотты бекітудің, гумификацияның, биогендік элементтердің айналымының және т.б. маңызды функцияларын жүзеге асыратын микроорганизмдердің белгілі бір топтарының болуына байланысты. Топыраққа пестицидтер сияқты бөгде қосылыстар енгізілсе, салдарынан жергілікті микробтық кешендердің деградациясына әкелуі мүмкін. Екінші жағынан, бұл пестицидтердің трансформациясы мен биодеградациясында жетекші рөл атқаратын микроорганизмдер, тіршілік әрекеті процесінде көміртегі, азот, фосфор және энергия көздері ретінде қолданады. Топырақ пен суда микроорганизмдердің немесе олардың ферменттерінің қатысуымен пестицидтердің гидролизі, тотығуы және тотықсыздану процестері жүреді [</w:t>
      </w:r>
      <w:r w:rsidR="004247A0" w:rsidRPr="004247A0">
        <w:rPr>
          <w:rFonts w:ascii="Times New Roman" w:eastAsia="Times New Roman" w:hAnsi="Times New Roman" w:cs="Times New Roman"/>
          <w:sz w:val="28"/>
          <w:szCs w:val="28"/>
        </w:rPr>
        <w:t>25</w:t>
      </w:r>
      <w:r w:rsidR="00057FEC" w:rsidRPr="00057FEC">
        <w:rPr>
          <w:rFonts w:ascii="Times New Roman" w:eastAsia="Times New Roman" w:hAnsi="Times New Roman" w:cs="Times New Roman"/>
          <w:sz w:val="28"/>
          <w:szCs w:val="28"/>
        </w:rPr>
        <w:t>3</w:t>
      </w:r>
      <w:r>
        <w:rPr>
          <w:rFonts w:ascii="Times New Roman" w:eastAsia="Times New Roman" w:hAnsi="Times New Roman" w:cs="Times New Roman"/>
          <w:sz w:val="28"/>
          <w:szCs w:val="28"/>
        </w:rPr>
        <w:t>].</w:t>
      </w:r>
    </w:p>
    <w:p w14:paraId="30ED3D03" w14:textId="31EEF71B" w:rsidR="00A523D1" w:rsidRDefault="0063582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Зерттеу жұмысында хлорорганикалық пестицидтермен ластанған топырақ үлгілерінің сынамалары 7 нүктеден (Алматы облысының Талғар ауданы) Қызылқайрат, Белбұлақ, Амангелді №1, Амангелді №2, Бесқайнар, Басшы </w:t>
      </w:r>
      <w:r w:rsidR="00844B84" w:rsidRPr="00844B84">
        <w:rPr>
          <w:rFonts w:ascii="Times New Roman" w:eastAsia="Times New Roman" w:hAnsi="Times New Roman" w:cs="Times New Roman"/>
          <w:sz w:val="28"/>
          <w:szCs w:val="28"/>
        </w:rPr>
        <w:t>(</w:t>
      </w:r>
      <w:r w:rsidR="00844B84">
        <w:rPr>
          <w:rFonts w:ascii="Times New Roman" w:eastAsia="Times New Roman" w:hAnsi="Times New Roman" w:cs="Times New Roman"/>
          <w:sz w:val="28"/>
          <w:szCs w:val="28"/>
        </w:rPr>
        <w:t>бақылау</w:t>
      </w:r>
      <w:r w:rsidR="00844B84" w:rsidRPr="00844B84">
        <w:rPr>
          <w:rFonts w:ascii="Times New Roman" w:eastAsia="Times New Roman" w:hAnsi="Times New Roman" w:cs="Times New Roman"/>
          <w:sz w:val="28"/>
          <w:szCs w:val="28"/>
        </w:rPr>
        <w:t>)</w:t>
      </w:r>
      <w:r w:rsidR="00844B8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алынды. </w:t>
      </w:r>
    </w:p>
    <w:p w14:paraId="184A75B5" w14:textId="4FE3F04C" w:rsidR="00A523D1" w:rsidRDefault="0063582A">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Соңғы жылдары экологиялық тепе-теңдікті сақтауда микроорганизмдердің орасан зор рөлі анықталды. Микроорганизмдердің көптеген формалары ксенобиотиктерді метаболизм</w:t>
      </w:r>
      <w:r w:rsidR="006B04A2" w:rsidRPr="006B04A2">
        <w:rPr>
          <w:rFonts w:ascii="Times New Roman" w:eastAsia="Times New Roman" w:hAnsi="Times New Roman" w:cs="Times New Roman"/>
          <w:sz w:val="28"/>
          <w:szCs w:val="28"/>
        </w:rPr>
        <w:t xml:space="preserve"> </w:t>
      </w:r>
      <w:r w:rsidR="006B04A2">
        <w:rPr>
          <w:rFonts w:ascii="Times New Roman" w:eastAsia="Times New Roman" w:hAnsi="Times New Roman" w:cs="Times New Roman"/>
          <w:sz w:val="28"/>
          <w:szCs w:val="28"/>
        </w:rPr>
        <w:t xml:space="preserve">үдересінде пайдалану </w:t>
      </w:r>
      <w:r>
        <w:rPr>
          <w:rFonts w:ascii="Times New Roman" w:eastAsia="Times New Roman" w:hAnsi="Times New Roman" w:cs="Times New Roman"/>
          <w:sz w:val="28"/>
          <w:szCs w:val="28"/>
        </w:rPr>
        <w:t xml:space="preserve">қабілетіне ие, яғни оларды клетканың құрылымдық және энергетикалық метаболизмінде қолданады. Ферменттік жүйелер арқылы жүзеге асырылатын токсиканттардың микробтық деградациясы органикалық токсиканттарды жоюдың белсенді тәсілі болып табылады. Экологиялық маңызды биологиялық агенттердің, соның ішінде микроорганизмдердің номенклатурасы жүйелі түрде кеңейіп келеді. Осыған байланысты, жұмыста Алматы облысының хлорорганикалық пестицидтермен ластанған топырақ үлгілерінің микробтық алуантүрлілігіне метагеномды талдау жүргізілді. </w:t>
      </w:r>
    </w:p>
    <w:p w14:paraId="7B925D84" w14:textId="7ED5A279" w:rsidR="00A523D1" w:rsidRDefault="0063582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Зертханалық жағдайда микроорганизмдердің дақылдауға келетін бөлігін ғана зерттеуге болады, ал топрақтағы барлық микроорганизмдердің ДНҚ-на негізделген әдістер топырақ құрамының құрылымдық және алуантүрлілілік ерекшеліктерін зерттеуде қолданылады. Қоршаған ортадан тікелей алынған генетикалық материалды (ДНҚ немесе РНҚ) зерттеу метагеномика деп аталады. Метагеномика микробиология, экология саласындағы іргелі ғылым салаларында қолданылатын негізгі жаңа заманауи әдіс болып табылады. Гендердің ДНҚ </w:t>
      </w:r>
      <w:r>
        <w:rPr>
          <w:rFonts w:ascii="Times New Roman" w:eastAsia="Times New Roman" w:hAnsi="Times New Roman" w:cs="Times New Roman"/>
          <w:sz w:val="28"/>
          <w:szCs w:val="28"/>
        </w:rPr>
        <w:lastRenderedPageBreak/>
        <w:t>тізбегін салыстыру арқылы анықталады. Бактерияларды анықтауға арналған алтын стандарт және архей түрлері-бұл бактериялық қауымдастықтардың құрылымын түсіндіру үшін кеңінен қолданылатын 16s РНҚ (рибосомалық РНҚ) суббірлігін кодтайтын генге негізделген</w:t>
      </w:r>
      <w:r w:rsidR="006B04A2">
        <w:rPr>
          <w:rFonts w:ascii="Times New Roman" w:eastAsia="Times New Roman" w:hAnsi="Times New Roman" w:cs="Times New Roman"/>
          <w:sz w:val="28"/>
          <w:szCs w:val="28"/>
        </w:rPr>
        <w:t>.</w:t>
      </w:r>
    </w:p>
    <w:p w14:paraId="391A9D12" w14:textId="30AFDDB6"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Топырақ метагеномикасының негізгі мәселесі топырақтан нуклеин қышқылдарын бөліп алу. Бактериялар экстракцияның тиімділігі клетка қабырғасының құрылымына, бактерия түріне, өсу формаларына байланысты . Әр түрлі топырақтарда нуклеин қышқылдарымен бірге алынатын гуминдер әртүрлі мөлшерде кездеседі. Осыған байланысты ДНҚ әдістерінің әртүрлі секрециялары кейінгі зерттеулерден алынған нәтижелерге әсер етеді. Топырақ бактерияларынан нуклеин қышқылдарын бөліп алу және топырақ матрицасынан нуклеин қышқылдарын тазарту ең күрделі процесс болып табылады. ПТР (полимеразды тізбекті реакция), негізінде зерттелетін гендер пробиркада экспоненциалды түрде көбейеді.</w:t>
      </w:r>
    </w:p>
    <w:p w14:paraId="4D0888CA" w14:textId="72AC2F3D"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Топырақ бактерияларының көпшілігін ДНҚ молекулалары негізінде ғана зерттеуге болатындықтан, бірнеше метагеномды зерттеуге арналған ДНҚ-мақсатты әдістер микробтық экологияның негізгі сұрақтарына жауап береді. Бактериялардың құрамы қауымдастық 16s рРНҚ гендерін клондау арқылы немесе бірнеше жыл бұрын жасалған келесі ұрпақ секвенирлеу әдістерін (NGS) қолдану арқылы анықталады. Микробтар қауымдастығындағы 16s рРНҚ гендерді бөлу арқылы уақыттың әртүрлі нүктелерінде қауымдастық кескіндерін жасауға және математикалық әдістерді қолдану арқылы уақыт өзгерістерін есептеуге негізделген. Микробтық қауымдастық функциясы катаболитикалық гендерді анықтау және сандық анықтау әдістерін қолдану, мысалы, сандық ПТР әдістері немесе флуоресцентті in situ будандастыру әдістері (FISH) негізінде жүзеге асырылады. Экологиялық транскриптомика, қоршаған ортадағы мРНҚ молекулаларының ген экспрессиясын сандық бағалау катаболикалық гендердің белсенділігін өлшеуге мүмкіндік береді.</w:t>
      </w:r>
    </w:p>
    <w:p w14:paraId="5B7491A3" w14:textId="46798201" w:rsidR="00A523D1" w:rsidRDefault="0063582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Ең күшті метагеномдық құралдар көбінесе ДНҚ әдістерінің комбинациясы және химиялық немесе микроскопиялық әдістер болып табылады. Мысалы, тұрақты изотоптарды (SIP) зерттеуде маркер ретінде радионуклидтер немесе тұрақты изотоптар арқылы бактериялар пайдаланатын молекулалар ағынын ДНҚ құрылымды блоктары үшін қоректік заттар ретінде өлшеуге болады. Сондай-ақ, метаболиттік зерттеулер үшін флуоресцентті in situ будандастыру әдістері радионуклидтермен біріктіріледі.</w:t>
      </w:r>
    </w:p>
    <w:p w14:paraId="2203F568" w14:textId="77777777" w:rsidR="00A523D1" w:rsidRDefault="0063582A">
      <w:pPr>
        <w:spacing w:after="0" w:line="240" w:lineRule="auto"/>
        <w:ind w:firstLine="708"/>
        <w:jc w:val="both"/>
        <w:rPr>
          <w:rFonts w:ascii="Times New Roman" w:eastAsia="Times New Roman" w:hAnsi="Times New Roman" w:cs="Times New Roman"/>
          <w:sz w:val="28"/>
          <w:szCs w:val="28"/>
        </w:rPr>
      </w:pPr>
      <w:bookmarkStart w:id="22" w:name="_Hlk165570882"/>
      <w:r>
        <w:rPr>
          <w:rFonts w:ascii="Times New Roman" w:eastAsia="Times New Roman" w:hAnsi="Times New Roman" w:cs="Times New Roman"/>
          <w:sz w:val="28"/>
          <w:szCs w:val="28"/>
        </w:rPr>
        <w:t xml:space="preserve">Ғылыми зерттеу жұмысында Illumina NGS технология платформасы негізінде алынған тұрақты органикалық қосылыстармен ластанған топырақ үлгілерінің микробтық алуантүрлілігі зерттелді. </w:t>
      </w:r>
    </w:p>
    <w:bookmarkEnd w:id="22"/>
    <w:p w14:paraId="0CEA4C6F" w14:textId="1F89B81C"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Тұрақты органикалық қосылыстармен ластанған топырақ үлгілерінде кездесетін ферментативті белсенділігі жоғары, әртүрлі хлорорганикалық ластағыштарды түрлендіруге қабілетті микроорганизмдерді зерттеу қызығушылық тудыруда. Бұл микробтар қауымдастығының өкілдері зертханалық жағдайда жасанды қоректік орталарда оқшаулануы мүмкін. Әр түрлі ортада өмір сүретін прокариоттар қауымдастығының 90-99%-ын өсуге </w:t>
      </w:r>
      <w:r>
        <w:rPr>
          <w:rFonts w:ascii="Times New Roman" w:eastAsia="Times New Roman" w:hAnsi="Times New Roman" w:cs="Times New Roman"/>
          <w:sz w:val="28"/>
          <w:szCs w:val="28"/>
        </w:rPr>
        <w:lastRenderedPageBreak/>
        <w:t>бейім емес, бұл олардың биогеохимиялық және экологиялық функцияларын стандартты микробиологиялық әдістермен нақты зерттеуге болмайтынын білдіреді [</w:t>
      </w:r>
      <w:r w:rsidR="004247A0" w:rsidRPr="004247A0">
        <w:rPr>
          <w:rFonts w:ascii="Times New Roman" w:eastAsia="Times New Roman" w:hAnsi="Times New Roman" w:cs="Times New Roman"/>
          <w:sz w:val="28"/>
          <w:szCs w:val="28"/>
        </w:rPr>
        <w:t>25</w:t>
      </w:r>
      <w:r w:rsidR="00057FEC" w:rsidRPr="00057FEC">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Молекулалық биологиялық әдістер микроорганизмдердің дақылданбаған көпшілігін анықтау мен бағалау үшін тиімді, бұл микроорганизмдердің қасиеттерін таза дақылда оқшауламай зерттеуге мүмкіндік береді. Олардың ішінде метагеномиканы, белгілі бір биологиялық жүйеден оқшауланған барлық генетикалық материалды талдауда пайдалануға болады. Метагеномдық тәсіл генетикалық ақпараттың үлкен көлемін талдауға мүмкіндік беретін ДНҚ нуклеотидтер тізбегін «оқуға» арналған жоғары өткізу қабілеттілігін, заманауи технологияларды дамытудың арқасында мүмкін береді. Метагеномдық зерттеулерде құрылымы прокариотты организмдердің қазіргі филогенетикалық классификациясына негізделген 16S рДНҚ генінің талдауы ең танымал болып табылады. Соңғы онжылдықтарда топырақтағы микробтардың құрылымы мен алуантүрлілігі және олардың қоршаған орта факторларымен байланысы метагеномика әдістерімен белсенді түрде зерттелді. </w:t>
      </w:r>
    </w:p>
    <w:p w14:paraId="1382F3E7" w14:textId="05838781" w:rsidR="00A523D1" w:rsidRDefault="0063582A">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color w:val="000000"/>
          <w:sz w:val="28"/>
          <w:szCs w:val="28"/>
        </w:rPr>
        <w:t xml:space="preserve">Тұрақты органикалық қосылыстармен ластанған топырақ үлгілеріндегі </w:t>
      </w:r>
      <w:r w:rsidR="00132A17">
        <w:rPr>
          <w:rFonts w:ascii="Times New Roman" w:eastAsia="Times New Roman" w:hAnsi="Times New Roman" w:cs="Times New Roman"/>
          <w:color w:val="000000"/>
          <w:sz w:val="28"/>
          <w:szCs w:val="28"/>
        </w:rPr>
        <w:t xml:space="preserve">микроорганизм </w:t>
      </w:r>
      <w:r>
        <w:rPr>
          <w:rFonts w:ascii="Times New Roman" w:eastAsia="Times New Roman" w:hAnsi="Times New Roman" w:cs="Times New Roman"/>
          <w:color w:val="000000"/>
          <w:sz w:val="28"/>
          <w:szCs w:val="28"/>
        </w:rPr>
        <w:t>реттілік</w:t>
      </w:r>
      <w:r w:rsidR="00132A17">
        <w:rPr>
          <w:rFonts w:ascii="Times New Roman" w:eastAsia="Times New Roman" w:hAnsi="Times New Roman" w:cs="Times New Roman"/>
          <w:color w:val="000000"/>
          <w:sz w:val="28"/>
          <w:szCs w:val="28"/>
        </w:rPr>
        <w:t>терінің</w:t>
      </w:r>
      <w:r>
        <w:rPr>
          <w:rFonts w:ascii="Times New Roman" w:eastAsia="Times New Roman" w:hAnsi="Times New Roman" w:cs="Times New Roman"/>
          <w:color w:val="000000"/>
          <w:sz w:val="28"/>
          <w:szCs w:val="28"/>
        </w:rPr>
        <w:t xml:space="preserve"> саны кең шектерде өзгергендіктен, сонымен қатар алуантүрліліктің әртүрлі индекстерін есептеу үшін, әр таңдаманың реттіліктің кездейсоқ үлгілері үшін есептелген индикаторлардың орташа мәндерін қолдандық (Rarefaction талдау). </w:t>
      </w:r>
    </w:p>
    <w:p w14:paraId="21D39387" w14:textId="77777777" w:rsidR="00A523D1" w:rsidRDefault="0063582A">
      <w:pPr>
        <w:spacing w:before="75" w:after="300" w:line="240" w:lineRule="auto"/>
        <w:ind w:right="480"/>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lang w:val="ru-RU"/>
        </w:rPr>
        <w:drawing>
          <wp:inline distT="0" distB="0" distL="0" distR="0" wp14:anchorId="7E93307E" wp14:editId="6FB84ED4">
            <wp:extent cx="6250483" cy="2604368"/>
            <wp:effectExtent l="0" t="0" r="0" b="0"/>
            <wp:docPr id="2139010333" name="image12.png" descr="C:\Users\Azhar\AppData\Local\Temp\Rar$EXa0.462\P101SC17081100-01-B11-3\src\pictures\alpha_diversity.png"/>
            <wp:cNvGraphicFramePr/>
            <a:graphic xmlns:a="http://schemas.openxmlformats.org/drawingml/2006/main">
              <a:graphicData uri="http://schemas.openxmlformats.org/drawingml/2006/picture">
                <pic:pic xmlns:pic="http://schemas.openxmlformats.org/drawingml/2006/picture">
                  <pic:nvPicPr>
                    <pic:cNvPr id="0" name="image12.png" descr="C:\Users\Azhar\AppData\Local\Temp\Rar$EXa0.462\P101SC17081100-01-B11-3\src\pictures\alpha_diversity.png"/>
                    <pic:cNvPicPr preferRelativeResize="0"/>
                  </pic:nvPicPr>
                  <pic:blipFill>
                    <a:blip r:embed="rId59"/>
                    <a:srcRect/>
                    <a:stretch>
                      <a:fillRect/>
                    </a:stretch>
                  </pic:blipFill>
                  <pic:spPr>
                    <a:xfrm>
                      <a:off x="0" y="0"/>
                      <a:ext cx="6250483" cy="2604368"/>
                    </a:xfrm>
                    <a:prstGeom prst="rect">
                      <a:avLst/>
                    </a:prstGeom>
                    <a:ln/>
                  </pic:spPr>
                </pic:pic>
              </a:graphicData>
            </a:graphic>
          </wp:inline>
        </w:drawing>
      </w:r>
    </w:p>
    <w:p w14:paraId="4CCF54C5" w14:textId="77777777" w:rsidR="00A523D1" w:rsidRDefault="0063582A">
      <w:pPr>
        <w:spacing w:before="75" w:after="300" w:line="240" w:lineRule="auto"/>
        <w:ind w:right="48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                                                                            b</w:t>
      </w:r>
    </w:p>
    <w:p w14:paraId="48F3E248" w14:textId="6BA93540" w:rsidR="00A523D1" w:rsidRDefault="0063582A">
      <w:pPr>
        <w:spacing w:before="75" w:after="300" w:line="240" w:lineRule="auto"/>
        <w:ind w:right="48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Сурет </w:t>
      </w:r>
      <w:r w:rsidR="007A550C" w:rsidRPr="007A550C">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 «Rarefaction» тесті: а. өсу қисығы, б. сан қисығы</w:t>
      </w:r>
    </w:p>
    <w:p w14:paraId="4F3CC064" w14:textId="22748E3F" w:rsidR="00A523D1" w:rsidRDefault="007A550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bookmarkStart w:id="23" w:name="_Hlk165571103"/>
      <w:r w:rsidRPr="007A550C">
        <w:rPr>
          <w:rFonts w:ascii="Times New Roman" w:eastAsia="Times New Roman" w:hAnsi="Times New Roman" w:cs="Times New Roman"/>
          <w:color w:val="000000"/>
          <w:sz w:val="28"/>
          <w:szCs w:val="28"/>
        </w:rPr>
        <w:t>6</w:t>
      </w:r>
      <w:r w:rsidR="0063582A">
        <w:rPr>
          <w:rFonts w:ascii="Times New Roman" w:eastAsia="Times New Roman" w:hAnsi="Times New Roman" w:cs="Times New Roman"/>
          <w:color w:val="000000"/>
          <w:sz w:val="28"/>
          <w:szCs w:val="28"/>
        </w:rPr>
        <w:t xml:space="preserve"> – суретте көрсетілгендей үлгілер үшін жүргізілген реттілікті талдау нәтижелері секвенирленген реттіліктің көлемі ұлғаюымен OTБ жинақталуының әр түрлі бағытты динамикасын көрсетті (сурет </w:t>
      </w:r>
      <w:r w:rsidRPr="007A550C">
        <w:rPr>
          <w:rFonts w:ascii="Times New Roman" w:eastAsia="Times New Roman" w:hAnsi="Times New Roman" w:cs="Times New Roman"/>
          <w:color w:val="000000"/>
          <w:sz w:val="28"/>
          <w:szCs w:val="28"/>
        </w:rPr>
        <w:t>6</w:t>
      </w:r>
      <w:r w:rsidR="0063582A">
        <w:rPr>
          <w:rFonts w:ascii="Times New Roman" w:eastAsia="Times New Roman" w:hAnsi="Times New Roman" w:cs="Times New Roman"/>
          <w:color w:val="000000"/>
          <w:sz w:val="28"/>
          <w:szCs w:val="28"/>
        </w:rPr>
        <w:t xml:space="preserve">, өсу қисығы). Графиктегі қисықтардың көлбеулік бұрышы биоалуантүрліліктің қосымша индикаторы болып табылады – көлбеулік бұрышы неғұрлым үлкен болса, микрофлора соғұрлым алуан түрлі болады. Ал сан қисығы (сурет </w:t>
      </w:r>
      <w:r w:rsidRPr="007A550C">
        <w:rPr>
          <w:rFonts w:ascii="Times New Roman" w:eastAsia="Times New Roman" w:hAnsi="Times New Roman" w:cs="Times New Roman"/>
          <w:color w:val="000000"/>
          <w:sz w:val="28"/>
          <w:szCs w:val="28"/>
        </w:rPr>
        <w:t>6</w:t>
      </w:r>
      <w:r w:rsidR="0063582A">
        <w:rPr>
          <w:rFonts w:ascii="Times New Roman" w:eastAsia="Times New Roman" w:hAnsi="Times New Roman" w:cs="Times New Roman"/>
          <w:color w:val="000000"/>
          <w:sz w:val="28"/>
          <w:szCs w:val="28"/>
        </w:rPr>
        <w:t xml:space="preserve">, сан қисығы) микробтық </w:t>
      </w:r>
      <w:r w:rsidR="0063582A">
        <w:rPr>
          <w:rFonts w:ascii="Times New Roman" w:eastAsia="Times New Roman" w:hAnsi="Times New Roman" w:cs="Times New Roman"/>
          <w:color w:val="000000"/>
          <w:sz w:val="28"/>
          <w:szCs w:val="28"/>
        </w:rPr>
        <w:lastRenderedPageBreak/>
        <w:t xml:space="preserve">қауымдастықтың түрлік құрамының динамикасын салыстырмалы қарқындылығын көрсетеді. </w:t>
      </w:r>
    </w:p>
    <w:p w14:paraId="4F7E48C1" w14:textId="5966F076" w:rsidR="00B70C32" w:rsidRPr="00B54619" w:rsidRDefault="0063582A" w:rsidP="00B70C32">
      <w:pPr>
        <w:spacing w:after="0" w:line="240" w:lineRule="auto"/>
        <w:ind w:firstLine="708"/>
        <w:jc w:val="both"/>
        <w:rPr>
          <w:rFonts w:ascii="Times New Roman" w:eastAsia="Times New Roman" w:hAnsi="Times New Roman" w:cs="Times New Roman"/>
          <w:sz w:val="28"/>
          <w:szCs w:val="28"/>
        </w:rPr>
      </w:pPr>
      <w:bookmarkStart w:id="24" w:name="_Hlk165570932"/>
      <w:bookmarkEnd w:id="23"/>
      <w:r>
        <w:rPr>
          <w:rFonts w:ascii="Times New Roman" w:eastAsia="Times New Roman" w:hAnsi="Times New Roman" w:cs="Times New Roman"/>
          <w:sz w:val="28"/>
          <w:szCs w:val="28"/>
        </w:rPr>
        <w:t xml:space="preserve">Тұрақты органикалық қосылыстармен ластанған топырақ үлгілерінің микробиоценозының таксономиялық құрылымын талдау. Домен деңгейіндегі микрофлораның таксономиялық құрылымын талдау қауымдастықтың  көпшілігі бактериялар екенін көрсетті. Топырақ үлгілерін метагеномды зерттеу нәтижелері бойынша (RKP1 – Қызылқайрат, RKP2 – Бесқайнар, RKP3 – Амангелді №1, RKP4– Амангелді №2, RKP5 – Белбулақ) бактериялардың 10 таксономиялық топтары </w:t>
      </w:r>
      <w:r>
        <w:rPr>
          <w:rFonts w:ascii="Times New Roman" w:eastAsia="Times New Roman" w:hAnsi="Times New Roman" w:cs="Times New Roman"/>
          <w:i/>
          <w:sz w:val="28"/>
          <w:szCs w:val="28"/>
        </w:rPr>
        <w:t>Proteobacteria 36%, Actinobacteria 16%, Bacteroidetes 13%, Acidobacteria, Planctomycetes, Chloroflexi, Gemmatimonadates, Saccharibacteria, Firmicutes, Verrucomicrobia</w:t>
      </w:r>
      <w:r>
        <w:rPr>
          <w:rFonts w:ascii="Times New Roman" w:eastAsia="Times New Roman" w:hAnsi="Times New Roman" w:cs="Times New Roman"/>
          <w:sz w:val="28"/>
          <w:szCs w:val="28"/>
        </w:rPr>
        <w:t xml:space="preserve"> және тағы басқалары басым болатындығы анықталды. </w:t>
      </w:r>
      <w:bookmarkEnd w:id="24"/>
      <w:r>
        <w:rPr>
          <w:rFonts w:ascii="Times New Roman" w:eastAsia="Times New Roman" w:hAnsi="Times New Roman" w:cs="Times New Roman"/>
          <w:sz w:val="28"/>
          <w:szCs w:val="28"/>
        </w:rPr>
        <w:t xml:space="preserve">(Сурет </w:t>
      </w:r>
      <w:r w:rsidR="007A550C" w:rsidRPr="00B54619">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r w:rsidR="008F72E7" w:rsidRPr="00B54619">
        <w:rPr>
          <w:rFonts w:ascii="Times New Roman" w:eastAsia="Times New Roman" w:hAnsi="Times New Roman" w:cs="Times New Roman"/>
          <w:sz w:val="28"/>
          <w:szCs w:val="28"/>
        </w:rPr>
        <w:t xml:space="preserve"> </w:t>
      </w:r>
      <w:r w:rsidR="00B70C32" w:rsidRPr="00B54619">
        <w:rPr>
          <w:rFonts w:ascii="Times New Roman" w:eastAsia="Times New Roman" w:hAnsi="Times New Roman" w:cs="Times New Roman"/>
          <w:sz w:val="28"/>
          <w:szCs w:val="28"/>
        </w:rPr>
        <w:t xml:space="preserve">Топырақтың микробтық қауымдастығының иерархиялық кластерлік талдауы </w:t>
      </w:r>
      <w:r w:rsidR="007D1152" w:rsidRPr="00B54619">
        <w:rPr>
          <w:rFonts w:ascii="Times New Roman" w:eastAsia="Times New Roman" w:hAnsi="Times New Roman" w:cs="Times New Roman"/>
          <w:sz w:val="28"/>
          <w:szCs w:val="28"/>
        </w:rPr>
        <w:t>MG-Rast ба</w:t>
      </w:r>
      <w:r w:rsidR="007D1152">
        <w:rPr>
          <w:rFonts w:ascii="Times New Roman" w:eastAsia="Times New Roman" w:hAnsi="Times New Roman" w:cs="Times New Roman"/>
          <w:sz w:val="28"/>
          <w:szCs w:val="28"/>
        </w:rPr>
        <w:t xml:space="preserve">ғдарламасы көмегімен жүргізілді. Дендрограмма құру үшін </w:t>
      </w:r>
      <w:r w:rsidR="008876E6">
        <w:rPr>
          <w:rFonts w:ascii="Times New Roman" w:eastAsia="Times New Roman" w:hAnsi="Times New Roman" w:cs="Times New Roman"/>
          <w:sz w:val="28"/>
          <w:szCs w:val="28"/>
        </w:rPr>
        <w:t xml:space="preserve">Пирсон корреляциясы және таксондар арасындағы арақашықтықтары қолданылды. </w:t>
      </w:r>
    </w:p>
    <w:p w14:paraId="4D833012" w14:textId="77777777" w:rsidR="00A523D1" w:rsidRDefault="0063582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12121"/>
          <w:sz w:val="28"/>
          <w:szCs w:val="28"/>
        </w:rPr>
      </w:pPr>
      <w:r>
        <w:rPr>
          <w:rFonts w:ascii="Times New Roman" w:eastAsia="Times New Roman" w:hAnsi="Times New Roman" w:cs="Times New Roman"/>
          <w:noProof/>
          <w:color w:val="212121"/>
          <w:sz w:val="28"/>
          <w:szCs w:val="28"/>
          <w:lang w:val="ru-RU"/>
        </w:rPr>
        <w:drawing>
          <wp:inline distT="0" distB="0" distL="0" distR="0" wp14:anchorId="0CB4FB01" wp14:editId="160DFCB4">
            <wp:extent cx="6139163" cy="3533890"/>
            <wp:effectExtent l="0" t="0" r="0" b="0"/>
            <wp:docPr id="2139010335" name="image5.png" descr="C:\Users\Azhar\Desktop\UPGMA.UnW.tree.png"/>
            <wp:cNvGraphicFramePr/>
            <a:graphic xmlns:a="http://schemas.openxmlformats.org/drawingml/2006/main">
              <a:graphicData uri="http://schemas.openxmlformats.org/drawingml/2006/picture">
                <pic:pic xmlns:pic="http://schemas.openxmlformats.org/drawingml/2006/picture">
                  <pic:nvPicPr>
                    <pic:cNvPr id="0" name="image5.png" descr="C:\Users\Azhar\Desktop\UPGMA.UnW.tree.png"/>
                    <pic:cNvPicPr preferRelativeResize="0"/>
                  </pic:nvPicPr>
                  <pic:blipFill>
                    <a:blip r:embed="rId60"/>
                    <a:srcRect/>
                    <a:stretch>
                      <a:fillRect/>
                    </a:stretch>
                  </pic:blipFill>
                  <pic:spPr>
                    <a:xfrm>
                      <a:off x="0" y="0"/>
                      <a:ext cx="6139163" cy="3533890"/>
                    </a:xfrm>
                    <a:prstGeom prst="rect">
                      <a:avLst/>
                    </a:prstGeom>
                    <a:ln/>
                  </pic:spPr>
                </pic:pic>
              </a:graphicData>
            </a:graphic>
          </wp:inline>
        </w:drawing>
      </w:r>
    </w:p>
    <w:p w14:paraId="3CD7F0B1" w14:textId="49470434" w:rsidR="00A523D1" w:rsidRDefault="0063582A">
      <w:pPr>
        <w:spacing w:after="20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br/>
        <w:t xml:space="preserve">Сурет </w:t>
      </w:r>
      <w:r w:rsidR="007A550C" w:rsidRPr="007A550C">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  Топырақтың микробтық қауымдастығының иерархиялық кластерлік талдауы (RKP1 – Қызылқайрат, RKP2 – Бесқайнар, RKP3 – Амангелді №1, RKP4 – Амангелді №2, RKP5 – Белбулақ)</w:t>
      </w:r>
    </w:p>
    <w:p w14:paraId="43397B16" w14:textId="3687A2AA" w:rsidR="00A523D1" w:rsidRDefault="0063582A">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Белгіленген жүйелі позициясы бар бактериялардан басқа, </w:t>
      </w:r>
      <w:r w:rsidR="007A550C" w:rsidRPr="007A550C">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 суретте көрсетілгендей барлық үлгілерде фил деңгейінде анықталмайтын тізбектердің көп түрлері болатындығы анықталды. Тұрақты органикалық қосылыстармен ластанған аймақта </w:t>
      </w:r>
      <w:r>
        <w:rPr>
          <w:rFonts w:ascii="Times New Roman" w:eastAsia="Times New Roman" w:hAnsi="Times New Roman" w:cs="Times New Roman"/>
          <w:i/>
          <w:sz w:val="28"/>
          <w:szCs w:val="28"/>
        </w:rPr>
        <w:t xml:space="preserve">Proteobacteria, Actinobacteria, Bacteroidetes </w:t>
      </w:r>
      <w:r>
        <w:rPr>
          <w:rFonts w:ascii="Times New Roman" w:eastAsia="Times New Roman" w:hAnsi="Times New Roman" w:cs="Times New Roman"/>
          <w:sz w:val="28"/>
          <w:szCs w:val="28"/>
        </w:rPr>
        <w:t xml:space="preserve">туыстарының басым болуымен сипатталады, ал </w:t>
      </w:r>
      <w:r>
        <w:rPr>
          <w:rFonts w:ascii="Times New Roman" w:eastAsia="Times New Roman" w:hAnsi="Times New Roman" w:cs="Times New Roman"/>
          <w:i/>
          <w:sz w:val="28"/>
          <w:szCs w:val="28"/>
        </w:rPr>
        <w:t>Verrucomicrobia</w:t>
      </w:r>
      <w:r>
        <w:rPr>
          <w:rFonts w:ascii="Times New Roman" w:eastAsia="Times New Roman" w:hAnsi="Times New Roman" w:cs="Times New Roman"/>
          <w:sz w:val="28"/>
          <w:szCs w:val="28"/>
        </w:rPr>
        <w:t xml:space="preserve"> өкілдерінің саны салыстырмалы түрде аз болатындығы анықталды.</w:t>
      </w:r>
    </w:p>
    <w:p w14:paraId="0F33CB18" w14:textId="77777777" w:rsidR="00A523D1" w:rsidRDefault="0063582A">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14:paraId="510311DD" w14:textId="77777777" w:rsidR="00A523D1" w:rsidRDefault="00A523D1">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p>
    <w:p w14:paraId="7DD12353" w14:textId="77777777" w:rsidR="00A523D1" w:rsidRDefault="0063582A">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31A446BB" wp14:editId="063A3666">
            <wp:extent cx="5601335" cy="6083300"/>
            <wp:effectExtent l="0" t="0" r="0" b="0"/>
            <wp:docPr id="213901033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1"/>
                    <a:srcRect r="46877" b="3926"/>
                    <a:stretch>
                      <a:fillRect/>
                    </a:stretch>
                  </pic:blipFill>
                  <pic:spPr>
                    <a:xfrm>
                      <a:off x="0" y="0"/>
                      <a:ext cx="5601335" cy="6083300"/>
                    </a:xfrm>
                    <a:prstGeom prst="rect">
                      <a:avLst/>
                    </a:prstGeom>
                    <a:ln/>
                  </pic:spPr>
                </pic:pic>
              </a:graphicData>
            </a:graphic>
          </wp:inline>
        </w:drawing>
      </w:r>
    </w:p>
    <w:p w14:paraId="5B451166" w14:textId="77777777" w:rsidR="00A523D1" w:rsidRDefault="00A523D1">
      <w:pPr>
        <w:spacing w:after="200" w:line="240" w:lineRule="auto"/>
        <w:jc w:val="center"/>
        <w:rPr>
          <w:rFonts w:ascii="Times New Roman" w:eastAsia="Times New Roman" w:hAnsi="Times New Roman" w:cs="Times New Roman"/>
          <w:sz w:val="28"/>
          <w:szCs w:val="28"/>
        </w:rPr>
      </w:pPr>
    </w:p>
    <w:p w14:paraId="03B965C7" w14:textId="1DAF6FAE" w:rsidR="00A523D1" w:rsidRDefault="0063582A">
      <w:pPr>
        <w:spacing w:after="20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w:t>
      </w:r>
      <w:r w:rsidR="007A550C" w:rsidRPr="007A550C">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  Тұрақты органикалық қосылыстармен ластанған топырақ үлгілерінің микробтық қауымдастығының пайыздық көрсеткіштері (RKP1 – Қызылқайрат, RKP2 – Бесқайнар, RKP3 – Амангелді №1, RKP4 – Амангелді №2, RKP5 – Белб</w:t>
      </w:r>
      <w:r w:rsidR="00236942">
        <w:rPr>
          <w:rFonts w:ascii="Times New Roman" w:eastAsia="Times New Roman" w:hAnsi="Times New Roman" w:cs="Times New Roman"/>
          <w:sz w:val="28"/>
          <w:szCs w:val="28"/>
        </w:rPr>
        <w:t>ұ</w:t>
      </w:r>
      <w:r>
        <w:rPr>
          <w:rFonts w:ascii="Times New Roman" w:eastAsia="Times New Roman" w:hAnsi="Times New Roman" w:cs="Times New Roman"/>
          <w:sz w:val="28"/>
          <w:szCs w:val="28"/>
        </w:rPr>
        <w:t>лақ)</w:t>
      </w:r>
    </w:p>
    <w:p w14:paraId="7A823019" w14:textId="26F684FD" w:rsidR="00A523D1" w:rsidRDefault="0063582A">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12121"/>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highlight w:val="white"/>
        </w:rPr>
        <w:t>Тұрақты органикалық қосылыстармен ластанған топырақ үлгілерінің</w:t>
      </w:r>
      <w:r>
        <w:rPr>
          <w:highlight w:val="white"/>
        </w:rPr>
        <w:t xml:space="preserve"> </w:t>
      </w:r>
      <w:r>
        <w:rPr>
          <w:rFonts w:ascii="Times New Roman" w:eastAsia="Times New Roman" w:hAnsi="Times New Roman" w:cs="Times New Roman"/>
          <w:sz w:val="28"/>
          <w:szCs w:val="28"/>
          <w:highlight w:val="white"/>
        </w:rPr>
        <w:t xml:space="preserve">микробтық қауымдастығын заманауи метагеномикалық әдіс негізінде зерттеу барысында, </w:t>
      </w:r>
      <w:r w:rsidR="000D1EF0" w:rsidRPr="000D1EF0">
        <w:rPr>
          <w:rFonts w:ascii="Times New Roman" w:eastAsia="Times New Roman" w:hAnsi="Times New Roman" w:cs="Times New Roman"/>
          <w:sz w:val="28"/>
          <w:szCs w:val="28"/>
        </w:rPr>
        <w:t xml:space="preserve">тек тип деңгейінде ғана емес, сонымен қатар класс, қатар, тұқымдас деңгейінде де анықталды. </w:t>
      </w:r>
      <w:r>
        <w:rPr>
          <w:rFonts w:ascii="Times New Roman" w:eastAsia="Times New Roman" w:hAnsi="Times New Roman" w:cs="Times New Roman"/>
          <w:sz w:val="28"/>
          <w:szCs w:val="28"/>
          <w:highlight w:val="white"/>
        </w:rPr>
        <w:t xml:space="preserve">RKP1 – Қызылқайрат, RKP2 – Бесқайнар, RKP3 – Амангелді №1, RKP4 – Амангелді №2, RKP5 – Белбұлақ топырақ үлгілерінде Bacteria патшалығы микробиоценоздың 13%  құрайды, соның ішінде </w:t>
      </w:r>
      <w:r>
        <w:rPr>
          <w:rFonts w:ascii="Times New Roman" w:eastAsia="Times New Roman" w:hAnsi="Times New Roman" w:cs="Times New Roman"/>
          <w:i/>
          <w:color w:val="212121"/>
          <w:sz w:val="28"/>
          <w:szCs w:val="28"/>
        </w:rPr>
        <w:lastRenderedPageBreak/>
        <w:t xml:space="preserve">Proteobacteria </w:t>
      </w:r>
      <w:r>
        <w:rPr>
          <w:rFonts w:ascii="Times New Roman" w:eastAsia="Times New Roman" w:hAnsi="Times New Roman" w:cs="Times New Roman"/>
          <w:color w:val="212121"/>
          <w:sz w:val="28"/>
          <w:szCs w:val="28"/>
        </w:rPr>
        <w:t>9%</w:t>
      </w:r>
      <w:r>
        <w:rPr>
          <w:rFonts w:ascii="Times New Roman" w:eastAsia="Times New Roman" w:hAnsi="Times New Roman" w:cs="Times New Roman"/>
          <w:i/>
          <w:color w:val="212121"/>
          <w:sz w:val="28"/>
          <w:szCs w:val="28"/>
        </w:rPr>
        <w:t xml:space="preserve">, Bacteroides </w:t>
      </w:r>
      <w:r>
        <w:rPr>
          <w:rFonts w:ascii="Times New Roman" w:eastAsia="Times New Roman" w:hAnsi="Times New Roman" w:cs="Times New Roman"/>
          <w:color w:val="212121"/>
          <w:sz w:val="28"/>
          <w:szCs w:val="28"/>
        </w:rPr>
        <w:t>2,5 % және</w:t>
      </w:r>
      <w:r>
        <w:rPr>
          <w:rFonts w:ascii="Times New Roman" w:eastAsia="Times New Roman" w:hAnsi="Times New Roman" w:cs="Times New Roman"/>
          <w:i/>
          <w:color w:val="212121"/>
          <w:sz w:val="28"/>
          <w:szCs w:val="28"/>
        </w:rPr>
        <w:t xml:space="preserve"> Actinobacteria </w:t>
      </w:r>
      <w:r>
        <w:rPr>
          <w:rFonts w:ascii="Times New Roman" w:eastAsia="Times New Roman" w:hAnsi="Times New Roman" w:cs="Times New Roman"/>
          <w:color w:val="212121"/>
          <w:sz w:val="28"/>
          <w:szCs w:val="28"/>
        </w:rPr>
        <w:t xml:space="preserve">1,5 % екендігі анықталды. </w:t>
      </w:r>
    </w:p>
    <w:p w14:paraId="6F7C20BF" w14:textId="77777777" w:rsidR="00A523D1" w:rsidRDefault="00A523D1">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12121"/>
          <w:sz w:val="28"/>
          <w:szCs w:val="28"/>
        </w:rPr>
      </w:pPr>
    </w:p>
    <w:p w14:paraId="08012E5C" w14:textId="77777777" w:rsidR="00A523D1" w:rsidRDefault="00A523D1">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12121"/>
          <w:sz w:val="28"/>
          <w:szCs w:val="28"/>
        </w:rPr>
      </w:pPr>
    </w:p>
    <w:p w14:paraId="305C3359" w14:textId="77777777" w:rsidR="00A523D1" w:rsidRDefault="0063582A">
      <w:pPr>
        <w:spacing w:before="280" w:after="28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ru-RU"/>
        </w:rPr>
        <w:drawing>
          <wp:inline distT="0" distB="0" distL="0" distR="0" wp14:anchorId="02459EF5" wp14:editId="43EFBD73">
            <wp:extent cx="6039803" cy="4724760"/>
            <wp:effectExtent l="0" t="0" r="0" b="0"/>
            <wp:docPr id="2139010339" name="image14.png" descr="C:\Users\Azhar\AppData\Local\Temp\Rar$EXa0.462\P101SC17081100-01-B11-3\src\pictures\genus_100.tree.png"/>
            <wp:cNvGraphicFramePr/>
            <a:graphic xmlns:a="http://schemas.openxmlformats.org/drawingml/2006/main">
              <a:graphicData uri="http://schemas.openxmlformats.org/drawingml/2006/picture">
                <pic:pic xmlns:pic="http://schemas.openxmlformats.org/drawingml/2006/picture">
                  <pic:nvPicPr>
                    <pic:cNvPr id="0" name="image14.png" descr="C:\Users\Azhar\AppData\Local\Temp\Rar$EXa0.462\P101SC17081100-01-B11-3\src\pictures\genus_100.tree.png"/>
                    <pic:cNvPicPr preferRelativeResize="0"/>
                  </pic:nvPicPr>
                  <pic:blipFill>
                    <a:blip r:embed="rId62"/>
                    <a:srcRect l="2898" r="3209" b="2060"/>
                    <a:stretch>
                      <a:fillRect/>
                    </a:stretch>
                  </pic:blipFill>
                  <pic:spPr>
                    <a:xfrm>
                      <a:off x="0" y="0"/>
                      <a:ext cx="6039803" cy="4724760"/>
                    </a:xfrm>
                    <a:prstGeom prst="rect">
                      <a:avLst/>
                    </a:prstGeom>
                    <a:ln/>
                  </pic:spPr>
                </pic:pic>
              </a:graphicData>
            </a:graphic>
          </wp:inline>
        </w:drawing>
      </w:r>
    </w:p>
    <w:p w14:paraId="5C2AB273" w14:textId="3AC5B858" w:rsidR="00A523D1" w:rsidRDefault="0063582A">
      <w:pPr>
        <w:spacing w:before="75" w:after="300" w:line="240" w:lineRule="auto"/>
        <w:ind w:right="4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w:t>
      </w:r>
      <w:r w:rsidR="007A550C" w:rsidRPr="007A550C">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  Филогенетикалық ағаш түрлерінің тұқымдасы-көлденең түрлердің жүйелі байланысы</w:t>
      </w:r>
    </w:p>
    <w:p w14:paraId="6D0CCCCD" w14:textId="77777777" w:rsidR="00A523D1" w:rsidRDefault="00A523D1">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12121"/>
          <w:sz w:val="28"/>
          <w:szCs w:val="28"/>
        </w:rPr>
      </w:pPr>
    </w:p>
    <w:p w14:paraId="31255B21" w14:textId="1AC0333E" w:rsidR="002239C2" w:rsidRPr="00B54619" w:rsidRDefault="0063582A">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12121"/>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color w:val="212121"/>
          <w:sz w:val="28"/>
          <w:szCs w:val="28"/>
        </w:rPr>
        <w:t xml:space="preserve">Әр түрлі топырақ үлгілерінің микроорганизмдерінің ұқсастығын зерттеу үшін кластерлік талдау қолданылады. Экологиялық микробиологияда UPGMA (орташа арифметикалық өлшенбеген жұптық топ әдісі) кластерлік әдіс қолданылады, бұл әдіс сынақ үлгілерінің өзара байланысын визуализациялау үшін пайдаланылды. Қашықтық матрицалары Unifrac талдаулары арқылы анықталды (сурет </w:t>
      </w:r>
      <w:r w:rsidR="007A550C" w:rsidRPr="007A550C">
        <w:rPr>
          <w:rFonts w:ascii="Times New Roman" w:eastAsia="Times New Roman" w:hAnsi="Times New Roman" w:cs="Times New Roman"/>
          <w:color w:val="212121"/>
          <w:sz w:val="28"/>
          <w:szCs w:val="28"/>
        </w:rPr>
        <w:t>7</w:t>
      </w:r>
      <w:r>
        <w:rPr>
          <w:rFonts w:ascii="Times New Roman" w:eastAsia="Times New Roman" w:hAnsi="Times New Roman" w:cs="Times New Roman"/>
          <w:color w:val="212121"/>
          <w:sz w:val="28"/>
          <w:szCs w:val="28"/>
        </w:rPr>
        <w:t xml:space="preserve">). Сондай-ақ әр үлгідегі тип деңгейі бойынша 10 негізгі бактериялық топ салыстырылды (сурет </w:t>
      </w:r>
      <w:r w:rsidR="007A550C" w:rsidRPr="007A550C">
        <w:rPr>
          <w:rFonts w:ascii="Times New Roman" w:eastAsia="Times New Roman" w:hAnsi="Times New Roman" w:cs="Times New Roman"/>
          <w:color w:val="212121"/>
          <w:sz w:val="28"/>
          <w:szCs w:val="28"/>
        </w:rPr>
        <w:t>9</w:t>
      </w:r>
      <w:r>
        <w:rPr>
          <w:rFonts w:ascii="Times New Roman" w:eastAsia="Times New Roman" w:hAnsi="Times New Roman" w:cs="Times New Roman"/>
          <w:color w:val="212121"/>
          <w:sz w:val="28"/>
          <w:szCs w:val="28"/>
        </w:rPr>
        <w:t xml:space="preserve">). </w:t>
      </w:r>
      <w:bookmarkStart w:id="25" w:name="_Hlk165571023"/>
      <w:r>
        <w:rPr>
          <w:rFonts w:ascii="Times New Roman" w:eastAsia="Times New Roman" w:hAnsi="Times New Roman" w:cs="Times New Roman"/>
          <w:color w:val="212121"/>
          <w:sz w:val="28"/>
          <w:szCs w:val="28"/>
        </w:rPr>
        <w:t xml:space="preserve">Жалпы алғанда, топырақ үлгілер арасында ең кең таралған 10 бактерия тобы анықталды, солардың ішінде </w:t>
      </w:r>
      <w:r>
        <w:rPr>
          <w:rFonts w:ascii="Times New Roman" w:eastAsia="Times New Roman" w:hAnsi="Times New Roman" w:cs="Times New Roman"/>
          <w:i/>
          <w:color w:val="212121"/>
          <w:sz w:val="28"/>
          <w:szCs w:val="28"/>
        </w:rPr>
        <w:t xml:space="preserve">Proteobacteria, Bacteroides </w:t>
      </w:r>
      <w:r>
        <w:rPr>
          <w:rFonts w:ascii="Times New Roman" w:eastAsia="Times New Roman" w:hAnsi="Times New Roman" w:cs="Times New Roman"/>
          <w:color w:val="212121"/>
          <w:sz w:val="28"/>
          <w:szCs w:val="28"/>
        </w:rPr>
        <w:t>және</w:t>
      </w:r>
      <w:r>
        <w:rPr>
          <w:rFonts w:ascii="Times New Roman" w:eastAsia="Times New Roman" w:hAnsi="Times New Roman" w:cs="Times New Roman"/>
          <w:i/>
          <w:color w:val="212121"/>
          <w:sz w:val="28"/>
          <w:szCs w:val="28"/>
        </w:rPr>
        <w:t xml:space="preserve"> Actinobacteria</w:t>
      </w:r>
      <w:r>
        <w:rPr>
          <w:rFonts w:ascii="Times New Roman" w:eastAsia="Times New Roman" w:hAnsi="Times New Roman" w:cs="Times New Roman"/>
          <w:color w:val="212121"/>
          <w:sz w:val="28"/>
          <w:szCs w:val="28"/>
        </w:rPr>
        <w:t xml:space="preserve"> фил өкілдері басым болды. Үлгілердегі топтардың ең көп бөлігі </w:t>
      </w:r>
      <w:r>
        <w:rPr>
          <w:rFonts w:ascii="Times New Roman" w:eastAsia="Times New Roman" w:hAnsi="Times New Roman" w:cs="Times New Roman"/>
          <w:i/>
          <w:color w:val="212121"/>
          <w:sz w:val="28"/>
          <w:szCs w:val="28"/>
        </w:rPr>
        <w:t>Proteobacteria</w:t>
      </w:r>
      <w:r>
        <w:rPr>
          <w:rFonts w:ascii="Times New Roman" w:eastAsia="Times New Roman" w:hAnsi="Times New Roman" w:cs="Times New Roman"/>
          <w:color w:val="212121"/>
          <w:sz w:val="28"/>
          <w:szCs w:val="28"/>
        </w:rPr>
        <w:t xml:space="preserve"> өкілдерінің болуына байланысты, 16s рДНҚ бактериялық гендерінің жалпы тізбегінің 0% - дан 45,5% </w:t>
      </w:r>
      <w:r>
        <w:rPr>
          <w:rFonts w:ascii="Times New Roman" w:eastAsia="Times New Roman" w:hAnsi="Times New Roman" w:cs="Times New Roman"/>
          <w:color w:val="212121"/>
          <w:sz w:val="28"/>
          <w:szCs w:val="28"/>
        </w:rPr>
        <w:lastRenderedPageBreak/>
        <w:t xml:space="preserve">- ға дейін өзгергені байқалды. Ал </w:t>
      </w:r>
      <w:r>
        <w:rPr>
          <w:rFonts w:ascii="Times New Roman" w:eastAsia="Times New Roman" w:hAnsi="Times New Roman" w:cs="Times New Roman"/>
          <w:i/>
          <w:color w:val="212121"/>
          <w:sz w:val="28"/>
          <w:szCs w:val="28"/>
        </w:rPr>
        <w:t>Tenericutes</w:t>
      </w:r>
      <w:r>
        <w:rPr>
          <w:rFonts w:ascii="Times New Roman" w:eastAsia="Times New Roman" w:hAnsi="Times New Roman" w:cs="Times New Roman"/>
          <w:color w:val="212121"/>
          <w:sz w:val="28"/>
          <w:szCs w:val="28"/>
        </w:rPr>
        <w:t xml:space="preserve"> мөлшері 65,4% көрсетті, </w:t>
      </w:r>
      <w:r>
        <w:rPr>
          <w:rFonts w:ascii="Times New Roman" w:eastAsia="Times New Roman" w:hAnsi="Times New Roman" w:cs="Times New Roman"/>
          <w:i/>
          <w:color w:val="212121"/>
          <w:sz w:val="28"/>
          <w:szCs w:val="28"/>
        </w:rPr>
        <w:t>Bacteroides</w:t>
      </w:r>
      <w:r>
        <w:rPr>
          <w:rFonts w:ascii="Times New Roman" w:eastAsia="Times New Roman" w:hAnsi="Times New Roman" w:cs="Times New Roman"/>
          <w:color w:val="212121"/>
          <w:sz w:val="28"/>
          <w:szCs w:val="28"/>
        </w:rPr>
        <w:t xml:space="preserve"> салыстырмалы көрсеткіші 33-55,0% құрады, </w:t>
      </w:r>
      <w:r>
        <w:rPr>
          <w:rFonts w:ascii="Times New Roman" w:eastAsia="Times New Roman" w:hAnsi="Times New Roman" w:cs="Times New Roman"/>
          <w:i/>
          <w:color w:val="212121"/>
          <w:sz w:val="28"/>
          <w:szCs w:val="28"/>
        </w:rPr>
        <w:t xml:space="preserve">Firmicutes </w:t>
      </w:r>
      <w:r>
        <w:rPr>
          <w:rFonts w:ascii="Times New Roman" w:eastAsia="Times New Roman" w:hAnsi="Times New Roman" w:cs="Times New Roman"/>
          <w:color w:val="212121"/>
          <w:sz w:val="28"/>
          <w:szCs w:val="28"/>
        </w:rPr>
        <w:t xml:space="preserve">салыстырмалы саны шамамен 3,2-45% құрады, </w:t>
      </w:r>
      <w:r>
        <w:rPr>
          <w:rFonts w:ascii="Times New Roman" w:eastAsia="Times New Roman" w:hAnsi="Times New Roman" w:cs="Times New Roman"/>
          <w:i/>
          <w:color w:val="212121"/>
          <w:sz w:val="28"/>
          <w:szCs w:val="28"/>
        </w:rPr>
        <w:t>Nitrspirae phylum</w:t>
      </w:r>
      <w:r>
        <w:rPr>
          <w:rFonts w:ascii="Times New Roman" w:eastAsia="Times New Roman" w:hAnsi="Times New Roman" w:cs="Times New Roman"/>
          <w:color w:val="212121"/>
          <w:sz w:val="28"/>
          <w:szCs w:val="28"/>
        </w:rPr>
        <w:t xml:space="preserve">, </w:t>
      </w:r>
      <w:r>
        <w:rPr>
          <w:rFonts w:ascii="Times New Roman" w:eastAsia="Times New Roman" w:hAnsi="Times New Roman" w:cs="Times New Roman"/>
          <w:i/>
          <w:color w:val="212121"/>
          <w:sz w:val="28"/>
          <w:szCs w:val="28"/>
        </w:rPr>
        <w:t>P. hlrflexi, Gemmatim aetes, Acidobacteria</w:t>
      </w:r>
      <w:r>
        <w:rPr>
          <w:rFonts w:ascii="Times New Roman" w:eastAsia="Times New Roman" w:hAnsi="Times New Roman" w:cs="Times New Roman"/>
          <w:color w:val="212121"/>
          <w:sz w:val="28"/>
          <w:szCs w:val="28"/>
        </w:rPr>
        <w:t xml:space="preserve"> және </w:t>
      </w:r>
      <w:r>
        <w:rPr>
          <w:rFonts w:ascii="Times New Roman" w:eastAsia="Times New Roman" w:hAnsi="Times New Roman" w:cs="Times New Roman"/>
          <w:i/>
          <w:color w:val="212121"/>
          <w:sz w:val="28"/>
          <w:szCs w:val="28"/>
        </w:rPr>
        <w:t xml:space="preserve">Fusobacteria </w:t>
      </w:r>
      <w:r>
        <w:rPr>
          <w:rFonts w:ascii="Times New Roman" w:eastAsia="Times New Roman" w:hAnsi="Times New Roman" w:cs="Times New Roman"/>
          <w:color w:val="212121"/>
          <w:sz w:val="28"/>
          <w:szCs w:val="28"/>
        </w:rPr>
        <w:t>барлық топырақ үлгілерінде аз мөлшерде кездесті.</w:t>
      </w:r>
    </w:p>
    <w:p w14:paraId="627E6328" w14:textId="18D0CCD7" w:rsidR="00780EBC" w:rsidRPr="00B54619" w:rsidRDefault="00780EBC" w:rsidP="00EB44D2">
      <w:p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12121"/>
          <w:sz w:val="28"/>
          <w:szCs w:val="28"/>
        </w:rPr>
      </w:pPr>
      <w:r w:rsidRPr="00B54619">
        <w:rPr>
          <w:rFonts w:ascii="Times New Roman" w:eastAsia="Times New Roman" w:hAnsi="Times New Roman" w:cs="Times New Roman"/>
          <w:color w:val="212121"/>
          <w:sz w:val="28"/>
          <w:szCs w:val="28"/>
        </w:rPr>
        <w:tab/>
      </w:r>
      <w:r w:rsidR="00236942" w:rsidRPr="00B54619">
        <w:rPr>
          <w:rFonts w:ascii="Times New Roman" w:eastAsia="Times New Roman" w:hAnsi="Times New Roman" w:cs="Times New Roman"/>
          <w:color w:val="212121"/>
          <w:sz w:val="28"/>
          <w:szCs w:val="28"/>
        </w:rPr>
        <w:t xml:space="preserve">Тұрақты органикалық қосылыстармен ластанған топырақ үлгілерінің микробтық қауымдастығының </w:t>
      </w:r>
      <w:r w:rsidR="00236942">
        <w:rPr>
          <w:rFonts w:ascii="Times New Roman" w:eastAsia="Times New Roman" w:hAnsi="Times New Roman" w:cs="Times New Roman"/>
          <w:color w:val="212121"/>
          <w:sz w:val="28"/>
          <w:szCs w:val="28"/>
        </w:rPr>
        <w:t xml:space="preserve">Крона графигі </w:t>
      </w:r>
      <w:r w:rsidR="00236942" w:rsidRPr="00B54619">
        <w:rPr>
          <w:rFonts w:ascii="Times New Roman" w:eastAsia="Times New Roman" w:hAnsi="Times New Roman" w:cs="Times New Roman"/>
          <w:color w:val="212121"/>
          <w:sz w:val="28"/>
          <w:szCs w:val="28"/>
        </w:rPr>
        <w:t xml:space="preserve">Krona Tools </w:t>
      </w:r>
      <w:r w:rsidR="00236942">
        <w:rPr>
          <w:rFonts w:ascii="Times New Roman" w:eastAsia="Times New Roman" w:hAnsi="Times New Roman" w:cs="Times New Roman"/>
          <w:color w:val="212121"/>
          <w:sz w:val="28"/>
          <w:szCs w:val="28"/>
        </w:rPr>
        <w:t xml:space="preserve">бағдарламасы көмегімен жүзеге </w:t>
      </w:r>
      <w:r w:rsidR="00236942" w:rsidRPr="00057FEC">
        <w:rPr>
          <w:rFonts w:ascii="Times New Roman" w:eastAsia="Times New Roman" w:hAnsi="Times New Roman" w:cs="Times New Roman"/>
          <w:color w:val="212121"/>
          <w:sz w:val="28"/>
          <w:szCs w:val="28"/>
        </w:rPr>
        <w:t>асырылды</w:t>
      </w:r>
      <w:r w:rsidR="00EB44D2" w:rsidRPr="00057FEC">
        <w:rPr>
          <w:rFonts w:ascii="Times New Roman" w:eastAsia="Times New Roman" w:hAnsi="Times New Roman" w:cs="Times New Roman"/>
          <w:color w:val="212121"/>
          <w:sz w:val="28"/>
          <w:szCs w:val="28"/>
        </w:rPr>
        <w:t xml:space="preserve"> </w:t>
      </w:r>
      <w:r w:rsidR="00EB44D2" w:rsidRPr="00B54619">
        <w:rPr>
          <w:rFonts w:ascii="Times New Roman" w:eastAsia="Times New Roman" w:hAnsi="Times New Roman" w:cs="Times New Roman"/>
          <w:color w:val="212121"/>
          <w:sz w:val="28"/>
          <w:szCs w:val="28"/>
        </w:rPr>
        <w:t>[</w:t>
      </w:r>
      <w:r w:rsidR="00057FEC" w:rsidRPr="00B54619">
        <w:rPr>
          <w:rFonts w:ascii="Times New Roman" w:eastAsia="Times New Roman" w:hAnsi="Times New Roman" w:cs="Times New Roman"/>
          <w:color w:val="212121"/>
          <w:sz w:val="28"/>
          <w:szCs w:val="28"/>
        </w:rPr>
        <w:t>255</w:t>
      </w:r>
      <w:r w:rsidR="00EB44D2" w:rsidRPr="00B54619">
        <w:rPr>
          <w:rFonts w:ascii="Times New Roman" w:eastAsia="Times New Roman" w:hAnsi="Times New Roman" w:cs="Times New Roman"/>
          <w:color w:val="212121"/>
          <w:sz w:val="28"/>
          <w:szCs w:val="28"/>
        </w:rPr>
        <w:t>]</w:t>
      </w:r>
      <w:r w:rsidR="00236942" w:rsidRPr="00057FEC">
        <w:rPr>
          <w:rFonts w:ascii="Times New Roman" w:eastAsia="Times New Roman" w:hAnsi="Times New Roman" w:cs="Times New Roman"/>
          <w:color w:val="212121"/>
          <w:sz w:val="28"/>
          <w:szCs w:val="28"/>
        </w:rPr>
        <w:t>.</w:t>
      </w:r>
      <w:r w:rsidR="00236942">
        <w:rPr>
          <w:rFonts w:ascii="Times New Roman" w:eastAsia="Times New Roman" w:hAnsi="Times New Roman" w:cs="Times New Roman"/>
          <w:color w:val="212121"/>
          <w:sz w:val="28"/>
          <w:szCs w:val="28"/>
        </w:rPr>
        <w:t xml:space="preserve"> </w:t>
      </w:r>
    </w:p>
    <w:p w14:paraId="3B9972D6" w14:textId="77777777" w:rsidR="00A523D1" w:rsidRDefault="00A523D1">
      <w:pPr>
        <w:spacing w:after="0" w:line="240" w:lineRule="auto"/>
        <w:ind w:right="480"/>
        <w:jc w:val="both"/>
        <w:rPr>
          <w:rFonts w:ascii="Times New Roman" w:eastAsia="Times New Roman" w:hAnsi="Times New Roman" w:cs="Times New Roman"/>
          <w:color w:val="000000"/>
          <w:sz w:val="28"/>
          <w:szCs w:val="28"/>
        </w:rPr>
      </w:pPr>
    </w:p>
    <w:bookmarkEnd w:id="25"/>
    <w:p w14:paraId="08D74D1E" w14:textId="77777777" w:rsidR="00A523D1" w:rsidRDefault="0063582A">
      <w:pPr>
        <w:spacing w:after="20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5F43B134" wp14:editId="61810026">
            <wp:extent cx="5956300" cy="4349750"/>
            <wp:effectExtent l="0" t="0" r="6350" b="0"/>
            <wp:docPr id="213901034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3"/>
                    <a:srcRect l="21164" t="8840" b="11027"/>
                    <a:stretch>
                      <a:fillRect/>
                    </a:stretch>
                  </pic:blipFill>
                  <pic:spPr>
                    <a:xfrm>
                      <a:off x="0" y="0"/>
                      <a:ext cx="5957208" cy="4350413"/>
                    </a:xfrm>
                    <a:prstGeom prst="rect">
                      <a:avLst/>
                    </a:prstGeom>
                    <a:ln/>
                  </pic:spPr>
                </pic:pic>
              </a:graphicData>
            </a:graphic>
          </wp:inline>
        </w:drawing>
      </w:r>
    </w:p>
    <w:p w14:paraId="46B6356A" w14:textId="64F700D0" w:rsidR="00A523D1" w:rsidRDefault="0063582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1</w:t>
      </w:r>
      <w:r w:rsidR="007A550C" w:rsidRPr="007A550C">
        <w:rPr>
          <w:rFonts w:ascii="Times New Roman" w:eastAsia="Times New Roman" w:hAnsi="Times New Roman" w:cs="Times New Roman"/>
          <w:sz w:val="28"/>
          <w:szCs w:val="28"/>
        </w:rPr>
        <w:t>0</w:t>
      </w:r>
      <w:r>
        <w:rPr>
          <w:rFonts w:ascii="Times New Roman" w:eastAsia="Times New Roman" w:hAnsi="Times New Roman" w:cs="Times New Roman"/>
          <w:sz w:val="28"/>
          <w:szCs w:val="28"/>
        </w:rPr>
        <w:t xml:space="preserve"> – Қызылқайрат топырақ үлгісінде анықталған таксондардың салыстырмалы санының Крона графигі</w:t>
      </w:r>
    </w:p>
    <w:p w14:paraId="572C0237" w14:textId="77777777" w:rsidR="00A523D1" w:rsidRDefault="00A523D1">
      <w:pPr>
        <w:spacing w:after="0" w:line="240" w:lineRule="auto"/>
        <w:jc w:val="center"/>
        <w:rPr>
          <w:rFonts w:ascii="Times New Roman" w:eastAsia="Times New Roman" w:hAnsi="Times New Roman" w:cs="Times New Roman"/>
          <w:sz w:val="28"/>
          <w:szCs w:val="28"/>
        </w:rPr>
      </w:pPr>
    </w:p>
    <w:p w14:paraId="4E5DE899" w14:textId="249608C8" w:rsidR="00A523D1" w:rsidRDefault="007E63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12121"/>
          <w:sz w:val="28"/>
          <w:szCs w:val="28"/>
        </w:rPr>
      </w:pPr>
      <w:r w:rsidRPr="00160EB0">
        <w:rPr>
          <w:rFonts w:ascii="Times New Roman" w:eastAsia="Times New Roman" w:hAnsi="Times New Roman" w:cs="Times New Roman"/>
          <w:color w:val="212121"/>
          <w:sz w:val="28"/>
          <w:szCs w:val="28"/>
        </w:rPr>
        <w:tab/>
      </w:r>
      <w:r w:rsidR="0063582A">
        <w:rPr>
          <w:rFonts w:ascii="Times New Roman" w:eastAsia="Times New Roman" w:hAnsi="Times New Roman" w:cs="Times New Roman"/>
          <w:sz w:val="28"/>
          <w:szCs w:val="28"/>
        </w:rPr>
        <w:t>1</w:t>
      </w:r>
      <w:r w:rsidR="007A550C" w:rsidRPr="007A550C">
        <w:rPr>
          <w:rFonts w:ascii="Times New Roman" w:eastAsia="Times New Roman" w:hAnsi="Times New Roman" w:cs="Times New Roman"/>
          <w:sz w:val="28"/>
          <w:szCs w:val="28"/>
        </w:rPr>
        <w:t>0</w:t>
      </w:r>
      <w:r w:rsidR="0063582A">
        <w:rPr>
          <w:rFonts w:ascii="Times New Roman" w:eastAsia="Times New Roman" w:hAnsi="Times New Roman" w:cs="Times New Roman"/>
          <w:sz w:val="28"/>
          <w:szCs w:val="28"/>
        </w:rPr>
        <w:t xml:space="preserve"> –</w:t>
      </w:r>
      <w:r w:rsidR="0063582A">
        <w:rPr>
          <w:rFonts w:ascii="Times New Roman" w:eastAsia="Times New Roman" w:hAnsi="Times New Roman" w:cs="Times New Roman"/>
          <w:color w:val="212121"/>
          <w:sz w:val="28"/>
          <w:szCs w:val="28"/>
        </w:rPr>
        <w:t xml:space="preserve">суретте, </w:t>
      </w:r>
      <w:bookmarkStart w:id="26" w:name="_Hlk165571443"/>
      <w:r w:rsidR="0063582A">
        <w:rPr>
          <w:rFonts w:ascii="Times New Roman" w:eastAsia="Times New Roman" w:hAnsi="Times New Roman" w:cs="Times New Roman"/>
          <w:sz w:val="28"/>
          <w:szCs w:val="28"/>
        </w:rPr>
        <w:t xml:space="preserve">Қызылқайрат </w:t>
      </w:r>
      <w:r w:rsidR="0063582A">
        <w:rPr>
          <w:rFonts w:ascii="Times New Roman" w:eastAsia="Times New Roman" w:hAnsi="Times New Roman" w:cs="Times New Roman"/>
          <w:color w:val="212121"/>
          <w:sz w:val="28"/>
          <w:szCs w:val="28"/>
        </w:rPr>
        <w:t xml:space="preserve">топырақ үлгілерінде </w:t>
      </w:r>
      <w:r w:rsidR="0063582A">
        <w:rPr>
          <w:rFonts w:ascii="Times New Roman" w:eastAsia="Times New Roman" w:hAnsi="Times New Roman" w:cs="Times New Roman"/>
          <w:i/>
          <w:color w:val="212121"/>
          <w:sz w:val="28"/>
          <w:szCs w:val="28"/>
        </w:rPr>
        <w:t xml:space="preserve">Рroteobacteria, Actinobacteria </w:t>
      </w:r>
      <w:r w:rsidR="0063582A">
        <w:rPr>
          <w:rFonts w:ascii="Times New Roman" w:eastAsia="Times New Roman" w:hAnsi="Times New Roman" w:cs="Times New Roman"/>
          <w:color w:val="212121"/>
          <w:sz w:val="28"/>
          <w:szCs w:val="28"/>
        </w:rPr>
        <w:t xml:space="preserve">және </w:t>
      </w:r>
      <w:r w:rsidR="0063582A">
        <w:rPr>
          <w:rFonts w:ascii="Times New Roman" w:eastAsia="Times New Roman" w:hAnsi="Times New Roman" w:cs="Times New Roman"/>
          <w:i/>
          <w:color w:val="212121"/>
          <w:sz w:val="28"/>
          <w:szCs w:val="28"/>
        </w:rPr>
        <w:t xml:space="preserve">Bacteroides </w:t>
      </w:r>
      <w:r w:rsidR="0063582A">
        <w:rPr>
          <w:rFonts w:ascii="Times New Roman" w:eastAsia="Times New Roman" w:hAnsi="Times New Roman" w:cs="Times New Roman"/>
          <w:color w:val="212121"/>
          <w:sz w:val="28"/>
          <w:szCs w:val="28"/>
        </w:rPr>
        <w:t xml:space="preserve">туыстарының басым екендігі көрсетілген. </w:t>
      </w:r>
      <w:bookmarkEnd w:id="26"/>
      <w:r w:rsidR="0063582A">
        <w:rPr>
          <w:rFonts w:ascii="Times New Roman" w:eastAsia="Times New Roman" w:hAnsi="Times New Roman" w:cs="Times New Roman"/>
          <w:color w:val="212121"/>
          <w:sz w:val="28"/>
          <w:szCs w:val="28"/>
        </w:rPr>
        <w:t xml:space="preserve">Үлгілердегі түрлердің ең көп саны </w:t>
      </w:r>
      <w:r w:rsidR="0063582A">
        <w:rPr>
          <w:rFonts w:ascii="Times New Roman" w:eastAsia="Times New Roman" w:hAnsi="Times New Roman" w:cs="Times New Roman"/>
          <w:i/>
          <w:color w:val="212121"/>
          <w:sz w:val="28"/>
          <w:szCs w:val="28"/>
        </w:rPr>
        <w:t>Proteobacteria</w:t>
      </w:r>
      <w:r w:rsidR="0063582A">
        <w:rPr>
          <w:rFonts w:ascii="Times New Roman" w:eastAsia="Times New Roman" w:hAnsi="Times New Roman" w:cs="Times New Roman"/>
          <w:color w:val="212121"/>
          <w:sz w:val="28"/>
          <w:szCs w:val="28"/>
        </w:rPr>
        <w:t xml:space="preserve">-ның салыстырмалы мөлшері 16s рДНҚ бактериялық гендерінің жалпы тізбегінің 36% өзгертті. </w:t>
      </w:r>
      <w:r w:rsidR="0063582A">
        <w:rPr>
          <w:rFonts w:ascii="Times New Roman" w:eastAsia="Times New Roman" w:hAnsi="Times New Roman" w:cs="Times New Roman"/>
          <w:i/>
          <w:color w:val="212121"/>
          <w:sz w:val="28"/>
          <w:szCs w:val="28"/>
        </w:rPr>
        <w:t>Proteobacteria</w:t>
      </w:r>
      <w:r w:rsidR="0063582A">
        <w:rPr>
          <w:rFonts w:ascii="Times New Roman" w:eastAsia="Times New Roman" w:hAnsi="Times New Roman" w:cs="Times New Roman"/>
          <w:color w:val="212121"/>
          <w:sz w:val="28"/>
          <w:szCs w:val="28"/>
        </w:rPr>
        <w:t xml:space="preserve"> тобының басым бөлігін </w:t>
      </w:r>
      <w:r w:rsidR="0063582A">
        <w:rPr>
          <w:rFonts w:ascii="Times New Roman" w:eastAsia="Times New Roman" w:hAnsi="Times New Roman" w:cs="Times New Roman"/>
          <w:i/>
          <w:color w:val="212121"/>
          <w:sz w:val="28"/>
          <w:szCs w:val="28"/>
        </w:rPr>
        <w:t>Alphaproteobacteria</w:t>
      </w:r>
      <w:r w:rsidR="0063582A">
        <w:rPr>
          <w:rFonts w:ascii="Times New Roman" w:eastAsia="Times New Roman" w:hAnsi="Times New Roman" w:cs="Times New Roman"/>
          <w:color w:val="212121"/>
          <w:sz w:val="28"/>
          <w:szCs w:val="28"/>
        </w:rPr>
        <w:t xml:space="preserve"> 39%, </w:t>
      </w:r>
      <w:r w:rsidR="0063582A">
        <w:rPr>
          <w:rFonts w:ascii="Times New Roman" w:eastAsia="Times New Roman" w:hAnsi="Times New Roman" w:cs="Times New Roman"/>
          <w:i/>
          <w:color w:val="212121"/>
          <w:sz w:val="28"/>
          <w:szCs w:val="28"/>
        </w:rPr>
        <w:t>Gammaproteobacteria</w:t>
      </w:r>
      <w:r w:rsidR="0063582A">
        <w:rPr>
          <w:rFonts w:ascii="Times New Roman" w:eastAsia="Times New Roman" w:hAnsi="Times New Roman" w:cs="Times New Roman"/>
          <w:color w:val="212121"/>
          <w:sz w:val="28"/>
          <w:szCs w:val="28"/>
        </w:rPr>
        <w:t xml:space="preserve"> 27%, </w:t>
      </w:r>
      <w:r w:rsidR="0063582A">
        <w:rPr>
          <w:rFonts w:ascii="Times New Roman" w:eastAsia="Times New Roman" w:hAnsi="Times New Roman" w:cs="Times New Roman"/>
          <w:i/>
          <w:color w:val="212121"/>
          <w:sz w:val="28"/>
          <w:szCs w:val="28"/>
        </w:rPr>
        <w:t>Betaproteobacteria</w:t>
      </w:r>
      <w:r w:rsidR="0063582A">
        <w:rPr>
          <w:rFonts w:ascii="Times New Roman" w:eastAsia="Times New Roman" w:hAnsi="Times New Roman" w:cs="Times New Roman"/>
          <w:color w:val="212121"/>
          <w:sz w:val="28"/>
          <w:szCs w:val="28"/>
        </w:rPr>
        <w:t xml:space="preserve"> 18%, </w:t>
      </w:r>
      <w:r w:rsidR="0063582A">
        <w:rPr>
          <w:rFonts w:ascii="Times New Roman" w:eastAsia="Times New Roman" w:hAnsi="Times New Roman" w:cs="Times New Roman"/>
          <w:i/>
          <w:color w:val="212121"/>
          <w:sz w:val="28"/>
          <w:szCs w:val="28"/>
        </w:rPr>
        <w:t>Deltaproteobacteria</w:t>
      </w:r>
      <w:r w:rsidR="0063582A">
        <w:rPr>
          <w:rFonts w:ascii="Times New Roman" w:eastAsia="Times New Roman" w:hAnsi="Times New Roman" w:cs="Times New Roman"/>
          <w:color w:val="212121"/>
          <w:sz w:val="28"/>
          <w:szCs w:val="28"/>
        </w:rPr>
        <w:t xml:space="preserve"> 16% құрайтындығы анықталды. </w:t>
      </w:r>
      <w:r w:rsidR="0063582A">
        <w:rPr>
          <w:rFonts w:ascii="Times New Roman" w:eastAsia="Times New Roman" w:hAnsi="Times New Roman" w:cs="Times New Roman"/>
          <w:i/>
          <w:color w:val="212121"/>
          <w:sz w:val="28"/>
          <w:szCs w:val="28"/>
        </w:rPr>
        <w:t xml:space="preserve">Actinobacteria </w:t>
      </w:r>
      <w:r w:rsidR="0063582A">
        <w:rPr>
          <w:rFonts w:ascii="Times New Roman" w:eastAsia="Times New Roman" w:hAnsi="Times New Roman" w:cs="Times New Roman"/>
          <w:color w:val="212121"/>
          <w:sz w:val="28"/>
          <w:szCs w:val="28"/>
        </w:rPr>
        <w:t xml:space="preserve">екінші кең таралған түрі болды, салыстырмалы 16% құрады. Үшінші түрі </w:t>
      </w:r>
      <w:r w:rsidR="0063582A">
        <w:rPr>
          <w:rFonts w:ascii="Times New Roman" w:eastAsia="Times New Roman" w:hAnsi="Times New Roman" w:cs="Times New Roman"/>
          <w:i/>
          <w:color w:val="212121"/>
          <w:sz w:val="28"/>
          <w:szCs w:val="28"/>
        </w:rPr>
        <w:t xml:space="preserve">Bacteroides </w:t>
      </w:r>
      <w:r w:rsidR="0063582A">
        <w:rPr>
          <w:rFonts w:ascii="Times New Roman" w:eastAsia="Times New Roman" w:hAnsi="Times New Roman" w:cs="Times New Roman"/>
          <w:color w:val="212121"/>
          <w:sz w:val="28"/>
          <w:szCs w:val="28"/>
        </w:rPr>
        <w:t>салыстырмалы құрамы 12% кездесетіндігі анықталды.</w:t>
      </w:r>
    </w:p>
    <w:p w14:paraId="03B10FA6" w14:textId="77777777" w:rsidR="00A523D1" w:rsidRDefault="00A523D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12121"/>
          <w:sz w:val="28"/>
          <w:szCs w:val="28"/>
        </w:rPr>
      </w:pPr>
    </w:p>
    <w:p w14:paraId="3AB21385" w14:textId="77777777" w:rsidR="00A523D1" w:rsidRDefault="0063582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14:anchorId="5BD84ACC" wp14:editId="0485A641">
            <wp:extent cx="6297264" cy="4140200"/>
            <wp:effectExtent l="0" t="0" r="8890" b="0"/>
            <wp:docPr id="213901034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4"/>
                    <a:srcRect l="22448" t="7985" r="748" b="9315"/>
                    <a:stretch>
                      <a:fillRect/>
                    </a:stretch>
                  </pic:blipFill>
                  <pic:spPr>
                    <a:xfrm>
                      <a:off x="0" y="0"/>
                      <a:ext cx="6304366" cy="4144869"/>
                    </a:xfrm>
                    <a:prstGeom prst="rect">
                      <a:avLst/>
                    </a:prstGeom>
                    <a:ln/>
                  </pic:spPr>
                </pic:pic>
              </a:graphicData>
            </a:graphic>
          </wp:inline>
        </w:drawing>
      </w:r>
    </w:p>
    <w:p w14:paraId="5CA3A257" w14:textId="77777777" w:rsidR="00A523D1" w:rsidRDefault="00A523D1">
      <w:pPr>
        <w:spacing w:after="0" w:line="240" w:lineRule="auto"/>
        <w:jc w:val="center"/>
        <w:rPr>
          <w:rFonts w:ascii="Times New Roman" w:eastAsia="Times New Roman" w:hAnsi="Times New Roman" w:cs="Times New Roman"/>
          <w:sz w:val="28"/>
          <w:szCs w:val="28"/>
        </w:rPr>
      </w:pPr>
    </w:p>
    <w:p w14:paraId="0C97D952" w14:textId="464A1CF4" w:rsidR="00A523D1" w:rsidRDefault="0063582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1</w:t>
      </w:r>
      <w:r w:rsidR="007A550C" w:rsidRPr="007A550C">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 </w:t>
      </w:r>
      <w:r>
        <w:rPr>
          <w:rFonts w:ascii="Times New Roman" w:eastAsia="Times New Roman" w:hAnsi="Times New Roman" w:cs="Times New Roman"/>
          <w:color w:val="000000"/>
          <w:sz w:val="28"/>
          <w:szCs w:val="28"/>
        </w:rPr>
        <w:t xml:space="preserve">Амангелді № 1 топырақ </w:t>
      </w:r>
      <w:r>
        <w:rPr>
          <w:rFonts w:ascii="Times New Roman" w:eastAsia="Times New Roman" w:hAnsi="Times New Roman" w:cs="Times New Roman"/>
          <w:sz w:val="28"/>
          <w:szCs w:val="28"/>
        </w:rPr>
        <w:t>үлгісінде анықталған таксондардың салыстырмалы санының Крона графигі</w:t>
      </w:r>
    </w:p>
    <w:p w14:paraId="3878DFFA" w14:textId="77777777" w:rsidR="00A523D1" w:rsidRDefault="00A523D1">
      <w:pPr>
        <w:spacing w:after="0" w:line="240" w:lineRule="auto"/>
        <w:jc w:val="both"/>
        <w:rPr>
          <w:rFonts w:ascii="Times New Roman" w:eastAsia="Times New Roman" w:hAnsi="Times New Roman" w:cs="Times New Roman"/>
          <w:color w:val="212121"/>
          <w:sz w:val="28"/>
          <w:szCs w:val="28"/>
        </w:rPr>
      </w:pPr>
    </w:p>
    <w:p w14:paraId="103554B6" w14:textId="1B910B08"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Зерттеу нәтижесінде 1</w:t>
      </w:r>
      <w:r w:rsidR="007A550C" w:rsidRPr="007A550C">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 суретте көрсетілгендей тұрақты органикалық қосылыстармен ластанған </w:t>
      </w:r>
      <w:r>
        <w:rPr>
          <w:rFonts w:ascii="Times New Roman" w:eastAsia="Times New Roman" w:hAnsi="Times New Roman" w:cs="Times New Roman"/>
          <w:color w:val="000000"/>
          <w:sz w:val="28"/>
          <w:szCs w:val="28"/>
        </w:rPr>
        <w:t xml:space="preserve">Амангелді №1 </w:t>
      </w:r>
      <w:r>
        <w:rPr>
          <w:rFonts w:ascii="Times New Roman" w:eastAsia="Times New Roman" w:hAnsi="Times New Roman" w:cs="Times New Roman"/>
          <w:sz w:val="28"/>
          <w:szCs w:val="28"/>
        </w:rPr>
        <w:t xml:space="preserve"> пестицидтермен ластанған топырақ үлгілерінде ең көп кездесетін туыс</w:t>
      </w:r>
      <w:r>
        <w:rPr>
          <w:rFonts w:ascii="Times New Roman" w:eastAsia="Times New Roman" w:hAnsi="Times New Roman" w:cs="Times New Roman"/>
          <w:i/>
          <w:sz w:val="28"/>
          <w:szCs w:val="28"/>
        </w:rPr>
        <w:t xml:space="preserve"> Рroteobacteria</w:t>
      </w:r>
      <w:r>
        <w:rPr>
          <w:rFonts w:ascii="Times New Roman" w:eastAsia="Times New Roman" w:hAnsi="Times New Roman" w:cs="Times New Roman"/>
          <w:sz w:val="28"/>
          <w:szCs w:val="28"/>
        </w:rPr>
        <w:t xml:space="preserve"> болып табылады, 16s рДНҚ бактериялық гендерінің жалпы тізбегінің 46% көрсетті. </w:t>
      </w:r>
      <w:r>
        <w:rPr>
          <w:rFonts w:ascii="Times New Roman" w:eastAsia="Times New Roman" w:hAnsi="Times New Roman" w:cs="Times New Roman"/>
          <w:i/>
          <w:sz w:val="28"/>
          <w:szCs w:val="28"/>
        </w:rPr>
        <w:t xml:space="preserve">Bacteroides </w:t>
      </w:r>
      <w:r>
        <w:rPr>
          <w:rFonts w:ascii="Times New Roman" w:eastAsia="Times New Roman" w:hAnsi="Times New Roman" w:cs="Times New Roman"/>
          <w:sz w:val="28"/>
          <w:szCs w:val="28"/>
        </w:rPr>
        <w:t xml:space="preserve">21%, </w:t>
      </w:r>
      <w:r>
        <w:rPr>
          <w:rFonts w:ascii="Times New Roman" w:eastAsia="Times New Roman" w:hAnsi="Times New Roman" w:cs="Times New Roman"/>
          <w:i/>
          <w:sz w:val="28"/>
          <w:szCs w:val="28"/>
        </w:rPr>
        <w:t>Actinobacteria</w:t>
      </w:r>
      <w:r>
        <w:rPr>
          <w:rFonts w:ascii="Times New Roman" w:eastAsia="Times New Roman" w:hAnsi="Times New Roman" w:cs="Times New Roman"/>
          <w:sz w:val="28"/>
          <w:szCs w:val="28"/>
        </w:rPr>
        <w:t xml:space="preserve">  9% екендігі анықталды. Осылайша, топырақ үлгілеріндегі хлорорганикалық заттар ретінде пестицидтердің болуы аммонификациялаушы бактериялардың көбеюін ынталандырды. Зеңдердің азаюы ластанған топырақта олардың өсуін тежейтін хлорорганикалық пестицидтерінің болуына байланысты болуы мүмкін. Ластанған топырақ үлгілеріндегі микроорганизмдердің санын талдау гетеротрофты бактериялардың басым екенін көрсетті, сондықтан осы топта деструктор – микроорганизмдерді іздеу және идентификациялау жүргізілді. </w:t>
      </w:r>
    </w:p>
    <w:p w14:paraId="68FF8A41" w14:textId="71439021" w:rsidR="00A523D1" w:rsidRDefault="0063582A">
      <w:pP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Әрі қарай микробиологиялық зерттеулердің маңызды шарты микроорганизмдердің басым популяцияларының штамдарын идентификациялау және олардың деструктивті қасиеттерін зерттеу үшін таза дақылдарды бөліп алу. </w:t>
      </w:r>
      <w:r>
        <w:rPr>
          <w:rFonts w:ascii="Times New Roman" w:eastAsia="Times New Roman" w:hAnsi="Times New Roman" w:cs="Times New Roman"/>
          <w:color w:val="000000"/>
          <w:sz w:val="28"/>
          <w:szCs w:val="28"/>
        </w:rPr>
        <w:t>Амангелді №2 топырақ үлгілерінің жалпы микрофлорасын зерттеу нәтижелері 1</w:t>
      </w:r>
      <w:r w:rsidR="007A550C">
        <w:rPr>
          <w:rFonts w:ascii="Times New Roman" w:eastAsia="Times New Roman" w:hAnsi="Times New Roman" w:cs="Times New Roman"/>
          <w:color w:val="000000"/>
          <w:sz w:val="28"/>
          <w:szCs w:val="28"/>
          <w:lang w:val="en-US"/>
        </w:rPr>
        <w:t>2</w:t>
      </w:r>
      <w:r>
        <w:rPr>
          <w:rFonts w:ascii="Times New Roman" w:eastAsia="Times New Roman" w:hAnsi="Times New Roman" w:cs="Times New Roman"/>
          <w:color w:val="000000"/>
          <w:sz w:val="28"/>
          <w:szCs w:val="28"/>
        </w:rPr>
        <w:t>-суретте көрсетілген.</w:t>
      </w:r>
    </w:p>
    <w:p w14:paraId="2E67CC09" w14:textId="77777777" w:rsidR="00A523D1" w:rsidRDefault="00A523D1">
      <w:pPr>
        <w:widowControl w:val="0"/>
        <w:tabs>
          <w:tab w:val="left" w:pos="708"/>
        </w:tabs>
        <w:spacing w:after="0" w:line="240" w:lineRule="auto"/>
        <w:ind w:firstLine="709"/>
        <w:jc w:val="both"/>
        <w:rPr>
          <w:rFonts w:ascii="Times New Roman" w:eastAsia="Times New Roman" w:hAnsi="Times New Roman" w:cs="Times New Roman"/>
          <w:color w:val="000000"/>
          <w:sz w:val="28"/>
          <w:szCs w:val="28"/>
        </w:rPr>
      </w:pPr>
    </w:p>
    <w:p w14:paraId="5F0B48BD" w14:textId="77777777" w:rsidR="00A523D1" w:rsidRDefault="0063582A" w:rsidP="00556CEB">
      <w:pPr>
        <w:widowControl w:val="0"/>
        <w:tabs>
          <w:tab w:val="left" w:pos="708"/>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14:anchorId="6D2216E3" wp14:editId="1B413644">
            <wp:extent cx="5899150" cy="5848350"/>
            <wp:effectExtent l="0" t="0" r="6350" b="0"/>
            <wp:docPr id="2139010375"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5"/>
                    <a:srcRect l="25813" t="9981" r="30090" b="12452"/>
                    <a:stretch>
                      <a:fillRect/>
                    </a:stretch>
                  </pic:blipFill>
                  <pic:spPr>
                    <a:xfrm>
                      <a:off x="0" y="0"/>
                      <a:ext cx="5899407" cy="5848605"/>
                    </a:xfrm>
                    <a:prstGeom prst="rect">
                      <a:avLst/>
                    </a:prstGeom>
                    <a:ln/>
                  </pic:spPr>
                </pic:pic>
              </a:graphicData>
            </a:graphic>
          </wp:inline>
        </w:drawing>
      </w:r>
    </w:p>
    <w:p w14:paraId="4EF261D6" w14:textId="77777777" w:rsidR="00A523D1" w:rsidRDefault="00A523D1">
      <w:pPr>
        <w:widowControl w:val="0"/>
        <w:tabs>
          <w:tab w:val="left" w:pos="708"/>
        </w:tabs>
        <w:spacing w:after="0" w:line="240" w:lineRule="auto"/>
        <w:ind w:firstLine="709"/>
        <w:jc w:val="both"/>
        <w:rPr>
          <w:rFonts w:ascii="Times New Roman" w:eastAsia="Times New Roman" w:hAnsi="Times New Roman" w:cs="Times New Roman"/>
          <w:sz w:val="28"/>
          <w:szCs w:val="28"/>
        </w:rPr>
      </w:pPr>
    </w:p>
    <w:p w14:paraId="43A02D27" w14:textId="57BEFC1E" w:rsidR="00A523D1" w:rsidRDefault="0063582A">
      <w:pPr>
        <w:widowControl w:val="0"/>
        <w:spacing w:after="0" w:line="240" w:lineRule="auto"/>
        <w:ind w:firstLine="1"/>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Сурет 1</w:t>
      </w:r>
      <w:r w:rsidR="007A550C" w:rsidRPr="007A550C">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 xml:space="preserve"> – Амангелді № 2  топырақ үлгілерін</w:t>
      </w:r>
      <w:r>
        <w:rPr>
          <w:rFonts w:ascii="Times New Roman" w:eastAsia="Times New Roman" w:hAnsi="Times New Roman" w:cs="Times New Roman"/>
          <w:sz w:val="28"/>
          <w:szCs w:val="28"/>
        </w:rPr>
        <w:t>ен</w:t>
      </w:r>
      <w:r>
        <w:rPr>
          <w:rFonts w:ascii="Times New Roman" w:eastAsia="Times New Roman" w:hAnsi="Times New Roman" w:cs="Times New Roman"/>
          <w:color w:val="000000"/>
          <w:sz w:val="28"/>
          <w:szCs w:val="28"/>
        </w:rPr>
        <w:t xml:space="preserve"> анықталған таксондардың салыстырмалы санының Крона графигі.</w:t>
      </w:r>
      <w:r>
        <w:rPr>
          <w:rFonts w:ascii="Times New Roman" w:eastAsia="Times New Roman" w:hAnsi="Times New Roman" w:cs="Times New Roman"/>
          <w:color w:val="000000"/>
          <w:sz w:val="28"/>
          <w:szCs w:val="28"/>
        </w:rPr>
        <w:br/>
      </w:r>
    </w:p>
    <w:p w14:paraId="72F105E9" w14:textId="77777777" w:rsidR="00A523D1" w:rsidRDefault="0063582A">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Метагеномды талдау нәтижелері бойынша Амангелді №2 топырақ үлгілерінде микроорганизмдердің келесі физиологиялық  топтары анықталған: </w:t>
      </w:r>
      <w:r>
        <w:rPr>
          <w:rFonts w:ascii="Times New Roman" w:eastAsia="Times New Roman" w:hAnsi="Times New Roman" w:cs="Times New Roman"/>
          <w:i/>
          <w:color w:val="000000"/>
          <w:sz w:val="28"/>
          <w:szCs w:val="28"/>
        </w:rPr>
        <w:t xml:space="preserve">Protobacteria </w:t>
      </w:r>
      <w:r>
        <w:rPr>
          <w:rFonts w:ascii="Times New Roman" w:eastAsia="Times New Roman" w:hAnsi="Times New Roman" w:cs="Times New Roman"/>
          <w:color w:val="000000"/>
          <w:sz w:val="28"/>
          <w:szCs w:val="28"/>
        </w:rPr>
        <w:t>39%,</w:t>
      </w:r>
      <w:r>
        <w:rPr>
          <w:rFonts w:ascii="Times New Roman" w:eastAsia="Times New Roman" w:hAnsi="Times New Roman" w:cs="Times New Roman"/>
          <w:i/>
          <w:color w:val="000000"/>
          <w:sz w:val="28"/>
          <w:szCs w:val="28"/>
        </w:rPr>
        <w:t xml:space="preserve"> Alfaprotobacteria </w:t>
      </w:r>
      <w:r>
        <w:rPr>
          <w:rFonts w:ascii="Times New Roman" w:eastAsia="Times New Roman" w:hAnsi="Times New Roman" w:cs="Times New Roman"/>
          <w:color w:val="000000"/>
          <w:sz w:val="28"/>
          <w:szCs w:val="28"/>
        </w:rPr>
        <w:t>47%,</w:t>
      </w:r>
      <w:r>
        <w:rPr>
          <w:rFonts w:ascii="Times New Roman" w:eastAsia="Times New Roman" w:hAnsi="Times New Roman" w:cs="Times New Roman"/>
          <w:i/>
          <w:color w:val="000000"/>
          <w:sz w:val="28"/>
          <w:szCs w:val="28"/>
        </w:rPr>
        <w:t xml:space="preserve"> Beta protobacteria </w:t>
      </w:r>
      <w:r>
        <w:rPr>
          <w:rFonts w:ascii="Times New Roman" w:eastAsia="Times New Roman" w:hAnsi="Times New Roman" w:cs="Times New Roman"/>
          <w:color w:val="000000"/>
          <w:sz w:val="28"/>
          <w:szCs w:val="28"/>
        </w:rPr>
        <w:t>15%,</w:t>
      </w:r>
      <w:r>
        <w:rPr>
          <w:rFonts w:ascii="Times New Roman" w:eastAsia="Times New Roman" w:hAnsi="Times New Roman" w:cs="Times New Roman"/>
          <w:i/>
          <w:color w:val="000000"/>
          <w:sz w:val="28"/>
          <w:szCs w:val="28"/>
        </w:rPr>
        <w:t xml:space="preserve"> Gammaprotobacteria </w:t>
      </w:r>
      <w:r>
        <w:rPr>
          <w:rFonts w:ascii="Times New Roman" w:eastAsia="Times New Roman" w:hAnsi="Times New Roman" w:cs="Times New Roman"/>
          <w:color w:val="000000"/>
          <w:sz w:val="28"/>
          <w:szCs w:val="28"/>
        </w:rPr>
        <w:t>22%,</w:t>
      </w:r>
      <w:r>
        <w:rPr>
          <w:rFonts w:ascii="Times New Roman" w:eastAsia="Times New Roman" w:hAnsi="Times New Roman" w:cs="Times New Roman"/>
          <w:i/>
          <w:color w:val="000000"/>
          <w:sz w:val="28"/>
          <w:szCs w:val="28"/>
        </w:rPr>
        <w:t xml:space="preserve"> Deltaprotobacteria </w:t>
      </w:r>
      <w:r>
        <w:rPr>
          <w:rFonts w:ascii="Times New Roman" w:eastAsia="Times New Roman" w:hAnsi="Times New Roman" w:cs="Times New Roman"/>
          <w:color w:val="000000"/>
          <w:sz w:val="28"/>
          <w:szCs w:val="28"/>
        </w:rPr>
        <w:t>16% құрады.</w:t>
      </w:r>
    </w:p>
    <w:p w14:paraId="237CA632" w14:textId="77777777" w:rsidR="00A523D1" w:rsidRDefault="0063582A">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Alfaprotobacteria</w:t>
      </w:r>
      <w:r>
        <w:rPr>
          <w:rFonts w:ascii="Times New Roman" w:eastAsia="Times New Roman" w:hAnsi="Times New Roman" w:cs="Times New Roman"/>
          <w:color w:val="000000"/>
          <w:sz w:val="28"/>
          <w:szCs w:val="28"/>
        </w:rPr>
        <w:t xml:space="preserve">  филдары </w:t>
      </w:r>
      <w:r>
        <w:rPr>
          <w:rFonts w:ascii="Times New Roman" w:eastAsia="Times New Roman" w:hAnsi="Times New Roman" w:cs="Times New Roman"/>
          <w:i/>
          <w:color w:val="000000"/>
          <w:sz w:val="28"/>
          <w:szCs w:val="28"/>
        </w:rPr>
        <w:t>Sphingomonadaceae</w:t>
      </w:r>
      <w:r>
        <w:rPr>
          <w:rFonts w:ascii="Times New Roman" w:eastAsia="Times New Roman" w:hAnsi="Times New Roman" w:cs="Times New Roman"/>
          <w:color w:val="000000"/>
          <w:sz w:val="28"/>
          <w:szCs w:val="28"/>
        </w:rPr>
        <w:t xml:space="preserve"> тұқымдастарының 53%,  </w:t>
      </w:r>
      <w:r>
        <w:rPr>
          <w:rFonts w:ascii="Times New Roman" w:eastAsia="Times New Roman" w:hAnsi="Times New Roman" w:cs="Times New Roman"/>
          <w:i/>
          <w:color w:val="000000"/>
          <w:sz w:val="28"/>
          <w:szCs w:val="28"/>
        </w:rPr>
        <w:t xml:space="preserve">Erythrobacteraceae </w:t>
      </w:r>
      <w:r>
        <w:rPr>
          <w:rFonts w:ascii="Times New Roman" w:eastAsia="Times New Roman" w:hAnsi="Times New Roman" w:cs="Times New Roman"/>
          <w:color w:val="000000"/>
          <w:sz w:val="28"/>
          <w:szCs w:val="28"/>
        </w:rPr>
        <w:t xml:space="preserve">11% құрайды. </w:t>
      </w:r>
      <w:r>
        <w:rPr>
          <w:rFonts w:ascii="Times New Roman" w:eastAsia="Times New Roman" w:hAnsi="Times New Roman" w:cs="Times New Roman"/>
          <w:i/>
          <w:color w:val="000000"/>
          <w:sz w:val="28"/>
          <w:szCs w:val="28"/>
        </w:rPr>
        <w:t>Beta protobacteria</w:t>
      </w:r>
      <w:r>
        <w:rPr>
          <w:rFonts w:ascii="Times New Roman" w:eastAsia="Times New Roman" w:hAnsi="Times New Roman" w:cs="Times New Roman"/>
          <w:color w:val="000000"/>
          <w:sz w:val="28"/>
          <w:szCs w:val="28"/>
        </w:rPr>
        <w:t xml:space="preserve">  37% </w:t>
      </w:r>
      <w:r>
        <w:rPr>
          <w:rFonts w:ascii="Times New Roman" w:eastAsia="Times New Roman" w:hAnsi="Times New Roman" w:cs="Times New Roman"/>
          <w:i/>
          <w:color w:val="000000"/>
          <w:sz w:val="28"/>
          <w:szCs w:val="28"/>
        </w:rPr>
        <w:t xml:space="preserve">Nitrosomonadaceae </w:t>
      </w:r>
      <w:r>
        <w:rPr>
          <w:rFonts w:ascii="Times New Roman" w:eastAsia="Times New Roman" w:hAnsi="Times New Roman" w:cs="Times New Roman"/>
          <w:color w:val="000000"/>
          <w:sz w:val="28"/>
          <w:szCs w:val="28"/>
        </w:rPr>
        <w:t>37%,</w:t>
      </w:r>
      <w:r>
        <w:rPr>
          <w:rFonts w:ascii="Times New Roman" w:eastAsia="Times New Roman" w:hAnsi="Times New Roman" w:cs="Times New Roman"/>
          <w:i/>
          <w:color w:val="000000"/>
          <w:sz w:val="28"/>
          <w:szCs w:val="28"/>
        </w:rPr>
        <w:t xml:space="preserve"> Comamonadaceae </w:t>
      </w:r>
      <w:r>
        <w:rPr>
          <w:rFonts w:ascii="Times New Roman" w:eastAsia="Times New Roman" w:hAnsi="Times New Roman" w:cs="Times New Roman"/>
          <w:color w:val="000000"/>
          <w:sz w:val="28"/>
          <w:szCs w:val="28"/>
        </w:rPr>
        <w:t xml:space="preserve">46% тұрады. </w:t>
      </w:r>
      <w:r>
        <w:rPr>
          <w:rFonts w:ascii="Times New Roman" w:eastAsia="Times New Roman" w:hAnsi="Times New Roman" w:cs="Times New Roman"/>
          <w:i/>
          <w:color w:val="000000"/>
          <w:sz w:val="28"/>
          <w:szCs w:val="28"/>
        </w:rPr>
        <w:t>Gammaprotobacteria</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Xanthomonadaceae </w:t>
      </w:r>
      <w:r>
        <w:rPr>
          <w:rFonts w:ascii="Times New Roman" w:eastAsia="Times New Roman" w:hAnsi="Times New Roman" w:cs="Times New Roman"/>
          <w:color w:val="000000"/>
          <w:sz w:val="28"/>
          <w:szCs w:val="28"/>
        </w:rPr>
        <w:t>83%,</w:t>
      </w:r>
      <w:r>
        <w:rPr>
          <w:rFonts w:ascii="Times New Roman" w:eastAsia="Times New Roman" w:hAnsi="Times New Roman" w:cs="Times New Roman"/>
          <w:i/>
          <w:color w:val="000000"/>
          <w:sz w:val="28"/>
          <w:szCs w:val="28"/>
        </w:rPr>
        <w:t xml:space="preserve"> Moraxellaceae </w:t>
      </w:r>
      <w:r>
        <w:rPr>
          <w:rFonts w:ascii="Times New Roman" w:eastAsia="Times New Roman" w:hAnsi="Times New Roman" w:cs="Times New Roman"/>
          <w:color w:val="000000"/>
          <w:sz w:val="28"/>
          <w:szCs w:val="28"/>
        </w:rPr>
        <w:t xml:space="preserve">32% құрайды. </w:t>
      </w:r>
      <w:r>
        <w:rPr>
          <w:rFonts w:ascii="Times New Roman" w:eastAsia="Times New Roman" w:hAnsi="Times New Roman" w:cs="Times New Roman"/>
          <w:i/>
          <w:color w:val="000000"/>
          <w:sz w:val="28"/>
          <w:szCs w:val="28"/>
        </w:rPr>
        <w:t>Deltaprotobacteria</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Sandaracinaceae </w:t>
      </w:r>
      <w:r>
        <w:rPr>
          <w:rFonts w:ascii="Times New Roman" w:eastAsia="Times New Roman" w:hAnsi="Times New Roman" w:cs="Times New Roman"/>
          <w:color w:val="000000"/>
          <w:sz w:val="28"/>
          <w:szCs w:val="28"/>
        </w:rPr>
        <w:t>5%,</w:t>
      </w:r>
      <w:r>
        <w:rPr>
          <w:rFonts w:ascii="Times New Roman" w:eastAsia="Times New Roman" w:hAnsi="Times New Roman" w:cs="Times New Roman"/>
          <w:i/>
          <w:color w:val="000000"/>
          <w:sz w:val="28"/>
          <w:szCs w:val="28"/>
        </w:rPr>
        <w:t xml:space="preserve"> Desulfobulbaceae </w:t>
      </w:r>
      <w:r>
        <w:rPr>
          <w:rFonts w:ascii="Times New Roman" w:eastAsia="Times New Roman" w:hAnsi="Times New Roman" w:cs="Times New Roman"/>
          <w:color w:val="000000"/>
          <w:sz w:val="28"/>
          <w:szCs w:val="28"/>
        </w:rPr>
        <w:t>20%,</w:t>
      </w:r>
      <w:r>
        <w:rPr>
          <w:rFonts w:ascii="Times New Roman" w:eastAsia="Times New Roman" w:hAnsi="Times New Roman" w:cs="Times New Roman"/>
          <w:i/>
          <w:color w:val="000000"/>
          <w:sz w:val="28"/>
          <w:szCs w:val="28"/>
        </w:rPr>
        <w:t xml:space="preserve"> Bacteriovoracaceae </w:t>
      </w:r>
      <w:r>
        <w:rPr>
          <w:rFonts w:ascii="Times New Roman" w:eastAsia="Times New Roman" w:hAnsi="Times New Roman" w:cs="Times New Roman"/>
          <w:color w:val="000000"/>
          <w:sz w:val="28"/>
          <w:szCs w:val="28"/>
        </w:rPr>
        <w:t xml:space="preserve">28% құрайды. </w:t>
      </w:r>
    </w:p>
    <w:p w14:paraId="00008B08" w14:textId="77777777" w:rsidR="00A523D1" w:rsidRDefault="0063582A">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Амангелді № 2  топырақ үлгілерінде </w:t>
      </w:r>
      <w:r>
        <w:rPr>
          <w:rFonts w:ascii="Times New Roman" w:eastAsia="Times New Roman" w:hAnsi="Times New Roman" w:cs="Times New Roman"/>
          <w:i/>
          <w:color w:val="000000"/>
          <w:sz w:val="28"/>
          <w:szCs w:val="28"/>
        </w:rPr>
        <w:t xml:space="preserve">Protobacteria </w:t>
      </w:r>
      <w:r>
        <w:rPr>
          <w:rFonts w:ascii="Times New Roman" w:eastAsia="Times New Roman" w:hAnsi="Times New Roman" w:cs="Times New Roman"/>
          <w:color w:val="000000"/>
          <w:sz w:val="28"/>
          <w:szCs w:val="28"/>
        </w:rPr>
        <w:t xml:space="preserve">филумы </w:t>
      </w:r>
      <w:r>
        <w:rPr>
          <w:rFonts w:ascii="Times New Roman" w:eastAsia="Times New Roman" w:hAnsi="Times New Roman" w:cs="Times New Roman"/>
          <w:i/>
          <w:color w:val="000000"/>
          <w:sz w:val="28"/>
          <w:szCs w:val="28"/>
        </w:rPr>
        <w:t xml:space="preserve">Gammaprotobacteria </w:t>
      </w:r>
      <w:r>
        <w:rPr>
          <w:rFonts w:ascii="Times New Roman" w:eastAsia="Times New Roman" w:hAnsi="Times New Roman" w:cs="Times New Roman"/>
          <w:color w:val="000000"/>
          <w:sz w:val="28"/>
          <w:szCs w:val="28"/>
        </w:rPr>
        <w:t>тобы</w:t>
      </w:r>
      <w:r>
        <w:rPr>
          <w:rFonts w:ascii="Times New Roman" w:eastAsia="Times New Roman" w:hAnsi="Times New Roman" w:cs="Times New Roman"/>
          <w:i/>
          <w:color w:val="000000"/>
          <w:sz w:val="28"/>
          <w:szCs w:val="28"/>
        </w:rPr>
        <w:t xml:space="preserve"> Pseudomonadales </w:t>
      </w:r>
      <w:r>
        <w:rPr>
          <w:rFonts w:ascii="Times New Roman" w:eastAsia="Times New Roman" w:hAnsi="Times New Roman" w:cs="Times New Roman"/>
          <w:color w:val="000000"/>
          <w:sz w:val="28"/>
          <w:szCs w:val="28"/>
        </w:rPr>
        <w:t>қатарына</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жататын, </w:t>
      </w:r>
      <w:r>
        <w:rPr>
          <w:rFonts w:ascii="Times New Roman" w:eastAsia="Times New Roman" w:hAnsi="Times New Roman" w:cs="Times New Roman"/>
          <w:i/>
          <w:color w:val="000000"/>
          <w:sz w:val="28"/>
          <w:szCs w:val="28"/>
        </w:rPr>
        <w:lastRenderedPageBreak/>
        <w:t>Рseudomonadaceae</w:t>
      </w:r>
      <w:r>
        <w:rPr>
          <w:rFonts w:ascii="Times New Roman" w:eastAsia="Times New Roman" w:hAnsi="Times New Roman" w:cs="Times New Roman"/>
          <w:color w:val="000000"/>
          <w:sz w:val="28"/>
          <w:szCs w:val="28"/>
        </w:rPr>
        <w:t xml:space="preserve"> тұқымдасының</w:t>
      </w:r>
      <w:r>
        <w:rPr>
          <w:rFonts w:ascii="Times New Roman" w:eastAsia="Times New Roman" w:hAnsi="Times New Roman" w:cs="Times New Roman"/>
          <w:i/>
          <w:color w:val="000000"/>
          <w:sz w:val="28"/>
          <w:szCs w:val="28"/>
        </w:rPr>
        <w:t xml:space="preserve"> Pseudomonas</w:t>
      </w:r>
      <w:r>
        <w:rPr>
          <w:rFonts w:ascii="Times New Roman" w:eastAsia="Times New Roman" w:hAnsi="Times New Roman" w:cs="Times New Roman"/>
          <w:color w:val="000000"/>
          <w:sz w:val="28"/>
          <w:szCs w:val="28"/>
        </w:rPr>
        <w:t xml:space="preserve"> туысының өкілдері 68% кездесетіндігі анықталды. </w:t>
      </w:r>
    </w:p>
    <w:p w14:paraId="2FE27498" w14:textId="77777777" w:rsidR="00A523D1" w:rsidRDefault="00A523D1">
      <w:pPr>
        <w:widowControl w:val="0"/>
        <w:spacing w:after="0" w:line="240" w:lineRule="auto"/>
        <w:ind w:firstLine="709"/>
        <w:jc w:val="both"/>
        <w:rPr>
          <w:rFonts w:ascii="Times New Roman" w:eastAsia="Times New Roman" w:hAnsi="Times New Roman" w:cs="Times New Roman"/>
          <w:color w:val="000000"/>
          <w:sz w:val="28"/>
          <w:szCs w:val="28"/>
        </w:rPr>
      </w:pPr>
    </w:p>
    <w:p w14:paraId="1D9FB806" w14:textId="77777777" w:rsidR="00A523D1" w:rsidRDefault="0063582A" w:rsidP="00556CEB">
      <w:pPr>
        <w:widowControl w:val="0"/>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3786E675" wp14:editId="2BFC5931">
            <wp:extent cx="5739315" cy="3962400"/>
            <wp:effectExtent l="0" t="0" r="0" b="0"/>
            <wp:docPr id="2139010377"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6"/>
                    <a:srcRect l="29824" t="10550" r="1550" b="14446"/>
                    <a:stretch>
                      <a:fillRect/>
                    </a:stretch>
                  </pic:blipFill>
                  <pic:spPr>
                    <a:xfrm>
                      <a:off x="0" y="0"/>
                      <a:ext cx="5754816" cy="3973102"/>
                    </a:xfrm>
                    <a:prstGeom prst="rect">
                      <a:avLst/>
                    </a:prstGeom>
                    <a:ln/>
                  </pic:spPr>
                </pic:pic>
              </a:graphicData>
            </a:graphic>
          </wp:inline>
        </w:drawing>
      </w:r>
    </w:p>
    <w:p w14:paraId="1363866A" w14:textId="77777777" w:rsidR="00A523D1" w:rsidRDefault="00A523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color w:val="000000"/>
          <w:sz w:val="28"/>
          <w:szCs w:val="28"/>
        </w:rPr>
      </w:pPr>
    </w:p>
    <w:p w14:paraId="6C2847E1" w14:textId="6FDBB1EB" w:rsidR="00A523D1" w:rsidRDefault="006358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Сурет 1</w:t>
      </w:r>
      <w:r w:rsidR="007A550C" w:rsidRPr="007A550C">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sz w:val="28"/>
          <w:szCs w:val="28"/>
        </w:rPr>
        <w:t xml:space="preserve">Амангелді № 2  топырақ үлгілерінен анықталған </w:t>
      </w:r>
      <w:r>
        <w:rPr>
          <w:rFonts w:ascii="Times New Roman" w:eastAsia="Times New Roman" w:hAnsi="Times New Roman" w:cs="Times New Roman"/>
          <w:i/>
          <w:color w:val="000000"/>
          <w:sz w:val="28"/>
          <w:szCs w:val="28"/>
        </w:rPr>
        <w:t>Pseudomonas</w:t>
      </w:r>
      <w:r>
        <w:rPr>
          <w:rFonts w:ascii="Times New Roman" w:eastAsia="Times New Roman" w:hAnsi="Times New Roman" w:cs="Times New Roman"/>
          <w:color w:val="000000"/>
          <w:sz w:val="28"/>
          <w:szCs w:val="28"/>
        </w:rPr>
        <w:t xml:space="preserve"> туысының бактерияларының үлесін көрсететін веб-бейнелеу Крона таксономиясы </w:t>
      </w:r>
      <w:r>
        <w:rPr>
          <w:rFonts w:ascii="Times New Roman" w:eastAsia="Times New Roman" w:hAnsi="Times New Roman" w:cs="Times New Roman"/>
          <w:i/>
          <w:color w:val="000000"/>
          <w:sz w:val="28"/>
          <w:szCs w:val="28"/>
        </w:rPr>
        <w:t xml:space="preserve"> </w:t>
      </w:r>
    </w:p>
    <w:p w14:paraId="605A657E" w14:textId="77777777" w:rsidR="00A523D1" w:rsidRDefault="00A523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i/>
          <w:sz w:val="28"/>
          <w:szCs w:val="28"/>
        </w:rPr>
      </w:pPr>
    </w:p>
    <w:p w14:paraId="06F47C34" w14:textId="387767AA" w:rsidR="00A523D1" w:rsidRDefault="0063582A">
      <w:pPr>
        <w:widowControl w:val="0"/>
        <w:tabs>
          <w:tab w:val="left" w:pos="708"/>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7A550C" w:rsidRPr="007A550C">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 суретте көрсетілгендей </w:t>
      </w:r>
      <w:r>
        <w:rPr>
          <w:rFonts w:ascii="Times New Roman" w:eastAsia="Times New Roman" w:hAnsi="Times New Roman" w:cs="Times New Roman"/>
          <w:i/>
          <w:sz w:val="28"/>
          <w:szCs w:val="28"/>
        </w:rPr>
        <w:t xml:space="preserve">Pseudomonas </w:t>
      </w:r>
      <w:r>
        <w:rPr>
          <w:rFonts w:ascii="Times New Roman" w:eastAsia="Times New Roman" w:hAnsi="Times New Roman" w:cs="Times New Roman"/>
          <w:sz w:val="28"/>
          <w:szCs w:val="28"/>
        </w:rPr>
        <w:t xml:space="preserve">туысының бактерияларының үлесін көрсететін веб-бейнелеу Крона таксономиясы  көрсетілген. Амангелді №2 топырақ үлгілерінің микробтық алуантүрлілігінің құрамында </w:t>
      </w:r>
      <w:r>
        <w:rPr>
          <w:rFonts w:ascii="Times New Roman" w:eastAsia="Times New Roman" w:hAnsi="Times New Roman" w:cs="Times New Roman"/>
          <w:i/>
          <w:sz w:val="28"/>
          <w:szCs w:val="28"/>
        </w:rPr>
        <w:t>Рseudomonadaceae</w:t>
      </w:r>
      <w:r>
        <w:rPr>
          <w:rFonts w:ascii="Times New Roman" w:eastAsia="Times New Roman" w:hAnsi="Times New Roman" w:cs="Times New Roman"/>
          <w:sz w:val="28"/>
          <w:szCs w:val="28"/>
        </w:rPr>
        <w:t xml:space="preserve"> тұқымдасының грамтеріс бактериялары басым, жалпы саны 68% құрады, олардың ішінде </w:t>
      </w:r>
      <w:r>
        <w:rPr>
          <w:rFonts w:ascii="Times New Roman" w:eastAsia="Times New Roman" w:hAnsi="Times New Roman" w:cs="Times New Roman"/>
          <w:i/>
          <w:sz w:val="28"/>
          <w:szCs w:val="28"/>
        </w:rPr>
        <w:t>Pseudomonas</w:t>
      </w:r>
      <w:r>
        <w:rPr>
          <w:rFonts w:ascii="Times New Roman" w:eastAsia="Times New Roman" w:hAnsi="Times New Roman" w:cs="Times New Roman"/>
          <w:sz w:val="28"/>
          <w:szCs w:val="28"/>
          <w:highlight w:val="white"/>
        </w:rPr>
        <w:t xml:space="preserve"> туысының </w:t>
      </w:r>
      <w:r>
        <w:rPr>
          <w:rFonts w:ascii="Times New Roman" w:eastAsia="Times New Roman" w:hAnsi="Times New Roman" w:cs="Times New Roman"/>
          <w:sz w:val="28"/>
          <w:szCs w:val="28"/>
        </w:rPr>
        <w:t xml:space="preserve">бактериялары  көптеп кездеседі. Бұл көрсеткіштер топырақ микрофлорасының құрамында хлорорганикалық пестицидтердің деструкторлары </w:t>
      </w:r>
      <w:r>
        <w:rPr>
          <w:rFonts w:ascii="Times New Roman" w:eastAsia="Times New Roman" w:hAnsi="Times New Roman" w:cs="Times New Roman"/>
          <w:i/>
          <w:sz w:val="28"/>
          <w:szCs w:val="28"/>
        </w:rPr>
        <w:t>Рseudomonadaceae</w:t>
      </w:r>
      <w:r>
        <w:rPr>
          <w:rFonts w:ascii="Times New Roman" w:eastAsia="Times New Roman" w:hAnsi="Times New Roman" w:cs="Times New Roman"/>
          <w:sz w:val="28"/>
          <w:szCs w:val="28"/>
        </w:rPr>
        <w:t xml:space="preserve"> тұқымдасының бактериялары басым екенін көрсетеді. </w:t>
      </w:r>
    </w:p>
    <w:p w14:paraId="6C4D79CE" w14:textId="77777777" w:rsidR="00A523D1" w:rsidRDefault="00A523D1">
      <w:pPr>
        <w:spacing w:after="0" w:line="240" w:lineRule="auto"/>
        <w:rPr>
          <w:rFonts w:ascii="Times New Roman" w:eastAsia="Times New Roman" w:hAnsi="Times New Roman" w:cs="Times New Roman"/>
          <w:sz w:val="28"/>
          <w:szCs w:val="28"/>
        </w:rPr>
      </w:pPr>
    </w:p>
    <w:p w14:paraId="7346C666" w14:textId="77777777" w:rsidR="00A523D1" w:rsidRDefault="0063582A" w:rsidP="00556CE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14:anchorId="3ECD7B28" wp14:editId="2D210A34">
            <wp:extent cx="6096000" cy="5715000"/>
            <wp:effectExtent l="0" t="0" r="0" b="0"/>
            <wp:docPr id="213901037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67"/>
                    <a:srcRect l="19561" t="9694" r="29126" b="6748"/>
                    <a:stretch>
                      <a:fillRect/>
                    </a:stretch>
                  </pic:blipFill>
                  <pic:spPr>
                    <a:xfrm>
                      <a:off x="0" y="0"/>
                      <a:ext cx="6096406" cy="5715381"/>
                    </a:xfrm>
                    <a:prstGeom prst="rect">
                      <a:avLst/>
                    </a:prstGeom>
                    <a:ln/>
                  </pic:spPr>
                </pic:pic>
              </a:graphicData>
            </a:graphic>
          </wp:inline>
        </w:drawing>
      </w:r>
    </w:p>
    <w:p w14:paraId="7D362CEA" w14:textId="7CA2F6F8" w:rsidR="00A523D1" w:rsidRDefault="0063582A">
      <w:pPr>
        <w:widowControl w:val="0"/>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Сурет 1</w:t>
      </w:r>
      <w:r w:rsidR="007A550C" w:rsidRPr="007A550C">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 xml:space="preserve"> – Белбұлақ топырақ үлгілерінен анықталған таксондардың салыстырмалы санының Крона графигі</w:t>
      </w:r>
    </w:p>
    <w:p w14:paraId="22660293" w14:textId="77777777" w:rsidR="00A523D1" w:rsidRDefault="00A523D1">
      <w:pPr>
        <w:widowControl w:val="0"/>
        <w:spacing w:after="0" w:line="240" w:lineRule="auto"/>
        <w:ind w:firstLine="709"/>
        <w:jc w:val="center"/>
        <w:rPr>
          <w:rFonts w:ascii="Times New Roman" w:eastAsia="Times New Roman" w:hAnsi="Times New Roman" w:cs="Times New Roman"/>
          <w:sz w:val="28"/>
          <w:szCs w:val="28"/>
        </w:rPr>
      </w:pPr>
    </w:p>
    <w:p w14:paraId="3E7D74BB" w14:textId="226C90D0" w:rsidR="00A523D1" w:rsidRDefault="0063582A">
      <w:pPr>
        <w:widowControl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7A550C" w:rsidRPr="007A550C">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  суретте көрсетілгендей,  </w:t>
      </w:r>
      <w:r>
        <w:rPr>
          <w:rFonts w:ascii="Times New Roman" w:eastAsia="Times New Roman" w:hAnsi="Times New Roman" w:cs="Times New Roman"/>
          <w:i/>
          <w:sz w:val="28"/>
          <w:szCs w:val="28"/>
        </w:rPr>
        <w:t xml:space="preserve">Illuminа </w:t>
      </w:r>
      <w:r>
        <w:rPr>
          <w:rFonts w:ascii="Times New Roman" w:eastAsia="Times New Roman" w:hAnsi="Times New Roman" w:cs="Times New Roman"/>
          <w:sz w:val="28"/>
          <w:szCs w:val="28"/>
        </w:rPr>
        <w:t>заманауи секвенирлеу метагеномды талдауы бойынша Белбұлақ топырақ үлгілерінің жалпы микробтық алуантүрлілігін зерттеу жүргізілді.</w:t>
      </w:r>
    </w:p>
    <w:p w14:paraId="6DF3EDAB" w14:textId="77777777" w:rsidR="00A523D1" w:rsidRDefault="0063582A">
      <w:pPr>
        <w:widowControl w:val="0"/>
        <w:spacing w:after="0" w:line="240" w:lineRule="auto"/>
        <w:ind w:firstLine="709"/>
        <w:jc w:val="both"/>
        <w:rPr>
          <w:rFonts w:ascii="Times New Roman" w:eastAsia="Times New Roman" w:hAnsi="Times New Roman" w:cs="Times New Roman"/>
          <w:i/>
          <w:color w:val="000000"/>
          <w:sz w:val="28"/>
          <w:szCs w:val="28"/>
        </w:rPr>
      </w:pPr>
      <w:r>
        <w:rPr>
          <w:rFonts w:ascii="Times New Roman" w:eastAsia="Times New Roman" w:hAnsi="Times New Roman" w:cs="Times New Roman"/>
          <w:sz w:val="28"/>
          <w:szCs w:val="28"/>
        </w:rPr>
        <w:t xml:space="preserve">Пестицидтермен ластанған топырақ үлгілерін зерттеу метагеномды талдау барысында микроорганизмдердің келесі физиологиялық топтары анықталды: </w:t>
      </w:r>
      <w:r>
        <w:rPr>
          <w:rFonts w:ascii="Times New Roman" w:eastAsia="Times New Roman" w:hAnsi="Times New Roman" w:cs="Times New Roman"/>
          <w:i/>
          <w:color w:val="000000"/>
          <w:sz w:val="28"/>
          <w:szCs w:val="28"/>
        </w:rPr>
        <w:t>Protobacteria</w:t>
      </w:r>
      <w:r>
        <w:rPr>
          <w:rFonts w:ascii="Times New Roman" w:eastAsia="Times New Roman" w:hAnsi="Times New Roman" w:cs="Times New Roman"/>
          <w:color w:val="000000"/>
          <w:sz w:val="28"/>
          <w:szCs w:val="28"/>
        </w:rPr>
        <w:t xml:space="preserve"> 46%, </w:t>
      </w:r>
      <w:r>
        <w:rPr>
          <w:rFonts w:ascii="Times New Roman" w:eastAsia="Times New Roman" w:hAnsi="Times New Roman" w:cs="Times New Roman"/>
          <w:i/>
          <w:color w:val="000000"/>
          <w:sz w:val="28"/>
          <w:szCs w:val="28"/>
        </w:rPr>
        <w:t>Alfaprotobacteria</w:t>
      </w:r>
      <w:r>
        <w:rPr>
          <w:rFonts w:ascii="Times New Roman" w:eastAsia="Times New Roman" w:hAnsi="Times New Roman" w:cs="Times New Roman"/>
          <w:color w:val="000000"/>
          <w:sz w:val="28"/>
          <w:szCs w:val="28"/>
        </w:rPr>
        <w:t xml:space="preserve"> 45%, </w:t>
      </w:r>
      <w:r>
        <w:rPr>
          <w:rFonts w:ascii="Times New Roman" w:eastAsia="Times New Roman" w:hAnsi="Times New Roman" w:cs="Times New Roman"/>
          <w:i/>
          <w:color w:val="000000"/>
          <w:sz w:val="28"/>
          <w:szCs w:val="28"/>
        </w:rPr>
        <w:t>Beta</w:t>
      </w:r>
      <w:r>
        <w:rPr>
          <w:rFonts w:ascii="Times New Roman" w:eastAsia="Times New Roman" w:hAnsi="Times New Roman" w:cs="Times New Roman"/>
          <w:sz w:val="28"/>
          <w:szCs w:val="28"/>
        </w:rPr>
        <w:t xml:space="preserve"> </w:t>
      </w:r>
      <w:r>
        <w:rPr>
          <w:rFonts w:ascii="Times New Roman" w:eastAsia="Times New Roman" w:hAnsi="Times New Roman" w:cs="Times New Roman"/>
          <w:i/>
          <w:color w:val="000000"/>
          <w:sz w:val="28"/>
          <w:szCs w:val="28"/>
        </w:rPr>
        <w:t xml:space="preserve">protobacteria </w:t>
      </w:r>
      <w:r>
        <w:rPr>
          <w:rFonts w:ascii="Times New Roman" w:eastAsia="Times New Roman" w:hAnsi="Times New Roman" w:cs="Times New Roman"/>
          <w:color w:val="000000"/>
          <w:sz w:val="28"/>
          <w:szCs w:val="28"/>
        </w:rPr>
        <w:t>14%</w:t>
      </w:r>
      <w:r>
        <w:rPr>
          <w:rFonts w:ascii="Times New Roman" w:eastAsia="Times New Roman" w:hAnsi="Times New Roman" w:cs="Times New Roman"/>
          <w:i/>
          <w:color w:val="000000"/>
          <w:sz w:val="28"/>
          <w:szCs w:val="28"/>
        </w:rPr>
        <w:t xml:space="preserve">, Gammaprotobacteria </w:t>
      </w:r>
      <w:r>
        <w:rPr>
          <w:rFonts w:ascii="Times New Roman" w:eastAsia="Times New Roman" w:hAnsi="Times New Roman" w:cs="Times New Roman"/>
          <w:color w:val="000000"/>
          <w:sz w:val="28"/>
          <w:szCs w:val="28"/>
        </w:rPr>
        <w:t>27%,</w:t>
      </w:r>
      <w:r>
        <w:rPr>
          <w:rFonts w:ascii="Times New Roman" w:eastAsia="Times New Roman" w:hAnsi="Times New Roman" w:cs="Times New Roman"/>
          <w:i/>
          <w:color w:val="000000"/>
          <w:sz w:val="28"/>
          <w:szCs w:val="28"/>
        </w:rPr>
        <w:t xml:space="preserve"> Deltaprotobacteria </w:t>
      </w:r>
      <w:r>
        <w:rPr>
          <w:rFonts w:ascii="Times New Roman" w:eastAsia="Times New Roman" w:hAnsi="Times New Roman" w:cs="Times New Roman"/>
          <w:color w:val="000000"/>
          <w:sz w:val="28"/>
          <w:szCs w:val="28"/>
        </w:rPr>
        <w:t>13%</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болатындығы көрсетілді</w:t>
      </w:r>
      <w:r>
        <w:rPr>
          <w:rFonts w:ascii="Times New Roman" w:eastAsia="Times New Roman" w:hAnsi="Times New Roman" w:cs="Times New Roman"/>
          <w:i/>
          <w:color w:val="000000"/>
          <w:sz w:val="28"/>
          <w:szCs w:val="28"/>
        </w:rPr>
        <w:t xml:space="preserve">. </w:t>
      </w:r>
    </w:p>
    <w:p w14:paraId="41F19AC1" w14:textId="77777777" w:rsidR="00A523D1" w:rsidRDefault="0063582A" w:rsidP="00556CEB">
      <w:pPr>
        <w:widowControl w:val="0"/>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i/>
          <w:color w:val="000000"/>
          <w:sz w:val="28"/>
          <w:szCs w:val="28"/>
        </w:rPr>
        <w:t xml:space="preserve">Alfaprotobacteria </w:t>
      </w:r>
      <w:r>
        <w:rPr>
          <w:rFonts w:ascii="Times New Roman" w:eastAsia="Times New Roman" w:hAnsi="Times New Roman" w:cs="Times New Roman"/>
          <w:color w:val="000000"/>
          <w:sz w:val="28"/>
          <w:szCs w:val="28"/>
        </w:rPr>
        <w:t xml:space="preserve">физиологиялық тобы </w:t>
      </w:r>
      <w:r>
        <w:rPr>
          <w:rFonts w:ascii="Times New Roman" w:eastAsia="Times New Roman" w:hAnsi="Times New Roman" w:cs="Times New Roman"/>
          <w:i/>
          <w:color w:val="000000"/>
          <w:sz w:val="28"/>
          <w:szCs w:val="28"/>
        </w:rPr>
        <w:t xml:space="preserve">Sphingomonadaceae </w:t>
      </w:r>
      <w:r>
        <w:rPr>
          <w:rFonts w:ascii="Times New Roman" w:eastAsia="Times New Roman" w:hAnsi="Times New Roman" w:cs="Times New Roman"/>
          <w:color w:val="000000"/>
          <w:sz w:val="28"/>
          <w:szCs w:val="28"/>
        </w:rPr>
        <w:t>44% және</w:t>
      </w:r>
      <w:r>
        <w:rPr>
          <w:rFonts w:ascii="Times New Roman" w:eastAsia="Times New Roman" w:hAnsi="Times New Roman" w:cs="Times New Roman"/>
          <w:i/>
          <w:color w:val="000000"/>
          <w:sz w:val="28"/>
          <w:szCs w:val="28"/>
        </w:rPr>
        <w:t xml:space="preserve"> </w:t>
      </w:r>
      <w:hyperlink r:id="rId68">
        <w:r>
          <w:rPr>
            <w:rFonts w:ascii="Times New Roman" w:eastAsia="Times New Roman" w:hAnsi="Times New Roman" w:cs="Times New Roman"/>
            <w:i/>
            <w:sz w:val="28"/>
            <w:szCs w:val="28"/>
          </w:rPr>
          <w:t>Erythrobacteraceae </w:t>
        </w:r>
      </w:hyperlink>
      <w:hyperlink r:id="rId69">
        <w:r>
          <w:rPr>
            <w:rFonts w:ascii="Times New Roman" w:eastAsia="Times New Roman" w:hAnsi="Times New Roman" w:cs="Times New Roman"/>
            <w:sz w:val="28"/>
            <w:szCs w:val="28"/>
          </w:rPr>
          <w:t>33%</w:t>
        </w:r>
      </w:hyperlink>
      <w:hyperlink r:id="rId70">
        <w:r>
          <w:rPr>
            <w:rFonts w:ascii="Times New Roman" w:eastAsia="Times New Roman" w:hAnsi="Times New Roman" w:cs="Times New Roman"/>
            <w:i/>
            <w:sz w:val="28"/>
            <w:szCs w:val="28"/>
          </w:rPr>
          <w:t xml:space="preserve"> </w:t>
        </w:r>
      </w:hyperlink>
      <w:hyperlink r:id="rId71">
        <w:r>
          <w:rPr>
            <w:rFonts w:ascii="Times New Roman" w:eastAsia="Times New Roman" w:hAnsi="Times New Roman" w:cs="Times New Roman"/>
            <w:sz w:val="28"/>
            <w:szCs w:val="28"/>
          </w:rPr>
          <w:t>тұқымдасынан тұрады</w:t>
        </w:r>
      </w:hyperlink>
      <w:hyperlink r:id="rId72">
        <w:r>
          <w:rPr>
            <w:rFonts w:ascii="Times New Roman" w:eastAsia="Times New Roman" w:hAnsi="Times New Roman" w:cs="Times New Roman"/>
            <w:i/>
            <w:sz w:val="28"/>
            <w:szCs w:val="28"/>
          </w:rPr>
          <w:t xml:space="preserve">.  Beta protobacteria </w:t>
        </w:r>
      </w:hyperlink>
      <w:hyperlink r:id="rId73">
        <w:r>
          <w:rPr>
            <w:rFonts w:ascii="Times New Roman" w:eastAsia="Times New Roman" w:hAnsi="Times New Roman" w:cs="Times New Roman"/>
            <w:sz w:val="28"/>
            <w:szCs w:val="28"/>
          </w:rPr>
          <w:t xml:space="preserve"> филасы </w:t>
        </w:r>
      </w:hyperlink>
      <w:hyperlink r:id="rId74">
        <w:r>
          <w:rPr>
            <w:rFonts w:ascii="Times New Roman" w:eastAsia="Times New Roman" w:hAnsi="Times New Roman" w:cs="Times New Roman"/>
            <w:i/>
            <w:sz w:val="28"/>
            <w:szCs w:val="28"/>
          </w:rPr>
          <w:t xml:space="preserve">Nitrosomonadaceae </w:t>
        </w:r>
      </w:hyperlink>
      <w:hyperlink r:id="rId75">
        <w:r>
          <w:rPr>
            <w:rFonts w:ascii="Times New Roman" w:eastAsia="Times New Roman" w:hAnsi="Times New Roman" w:cs="Times New Roman"/>
            <w:sz w:val="28"/>
            <w:szCs w:val="28"/>
          </w:rPr>
          <w:t>22%,</w:t>
        </w:r>
      </w:hyperlink>
      <w:hyperlink r:id="rId76">
        <w:r>
          <w:rPr>
            <w:rFonts w:ascii="Times New Roman" w:eastAsia="Times New Roman" w:hAnsi="Times New Roman" w:cs="Times New Roman"/>
            <w:i/>
            <w:sz w:val="28"/>
            <w:szCs w:val="28"/>
          </w:rPr>
          <w:t xml:space="preserve"> </w:t>
        </w:r>
      </w:hyperlink>
      <w:hyperlink r:id="rId77">
        <w:r>
          <w:rPr>
            <w:rFonts w:ascii="Times New Roman" w:eastAsia="Times New Roman" w:hAnsi="Times New Roman" w:cs="Times New Roman"/>
            <w:sz w:val="28"/>
            <w:szCs w:val="28"/>
          </w:rPr>
          <w:t>сонымен қатар</w:t>
        </w:r>
      </w:hyperlink>
      <w:hyperlink r:id="rId78">
        <w:r>
          <w:rPr>
            <w:rFonts w:ascii="Times New Roman" w:eastAsia="Times New Roman" w:hAnsi="Times New Roman" w:cs="Times New Roman"/>
            <w:i/>
            <w:sz w:val="28"/>
            <w:szCs w:val="28"/>
          </w:rPr>
          <w:t xml:space="preserve"> Comamonadaceae </w:t>
        </w:r>
      </w:hyperlink>
      <w:hyperlink r:id="rId79">
        <w:r>
          <w:rPr>
            <w:rFonts w:ascii="Times New Roman" w:eastAsia="Times New Roman" w:hAnsi="Times New Roman" w:cs="Times New Roman"/>
            <w:sz w:val="28"/>
            <w:szCs w:val="28"/>
          </w:rPr>
          <w:t>тұқымдасының 75%</w:t>
        </w:r>
      </w:hyperlink>
      <w:hyperlink r:id="rId80">
        <w:r>
          <w:rPr>
            <w:rFonts w:ascii="Times New Roman" w:eastAsia="Times New Roman" w:hAnsi="Times New Roman" w:cs="Times New Roman"/>
            <w:i/>
            <w:sz w:val="28"/>
            <w:szCs w:val="28"/>
          </w:rPr>
          <w:t xml:space="preserve"> </w:t>
        </w:r>
      </w:hyperlink>
      <w:hyperlink r:id="rId81">
        <w:r>
          <w:rPr>
            <w:rFonts w:ascii="Times New Roman" w:eastAsia="Times New Roman" w:hAnsi="Times New Roman" w:cs="Times New Roman"/>
            <w:sz w:val="28"/>
            <w:szCs w:val="28"/>
          </w:rPr>
          <w:t>құрайды</w:t>
        </w:r>
      </w:hyperlink>
      <w:hyperlink r:id="rId82">
        <w:r>
          <w:rPr>
            <w:rFonts w:ascii="Times New Roman" w:eastAsia="Times New Roman" w:hAnsi="Times New Roman" w:cs="Times New Roman"/>
            <w:i/>
            <w:sz w:val="28"/>
            <w:szCs w:val="28"/>
          </w:rPr>
          <w:t xml:space="preserve">. Gammaprotobacteria </w:t>
        </w:r>
      </w:hyperlink>
      <w:hyperlink r:id="rId83">
        <w:r>
          <w:rPr>
            <w:rFonts w:ascii="Times New Roman" w:eastAsia="Times New Roman" w:hAnsi="Times New Roman" w:cs="Times New Roman"/>
            <w:sz w:val="28"/>
            <w:szCs w:val="28"/>
          </w:rPr>
          <w:t xml:space="preserve">филасы </w:t>
        </w:r>
      </w:hyperlink>
      <w:hyperlink r:id="rId84">
        <w:r>
          <w:rPr>
            <w:rFonts w:ascii="Times New Roman" w:eastAsia="Times New Roman" w:hAnsi="Times New Roman" w:cs="Times New Roman"/>
            <w:i/>
            <w:sz w:val="28"/>
            <w:szCs w:val="28"/>
          </w:rPr>
          <w:t xml:space="preserve">Xanthomonadaceae </w:t>
        </w:r>
      </w:hyperlink>
      <w:hyperlink r:id="rId85">
        <w:r>
          <w:rPr>
            <w:rFonts w:ascii="Times New Roman" w:eastAsia="Times New Roman" w:hAnsi="Times New Roman" w:cs="Times New Roman"/>
            <w:sz w:val="28"/>
            <w:szCs w:val="28"/>
          </w:rPr>
          <w:t xml:space="preserve">65%, </w:t>
        </w:r>
      </w:hyperlink>
      <w:hyperlink r:id="rId86">
        <w:r>
          <w:rPr>
            <w:rFonts w:ascii="Times New Roman" w:eastAsia="Times New Roman" w:hAnsi="Times New Roman" w:cs="Times New Roman"/>
            <w:i/>
            <w:sz w:val="28"/>
            <w:szCs w:val="28"/>
          </w:rPr>
          <w:t xml:space="preserve">Moraxellaceae </w:t>
        </w:r>
      </w:hyperlink>
      <w:hyperlink r:id="rId87">
        <w:r>
          <w:rPr>
            <w:rFonts w:ascii="Times New Roman" w:eastAsia="Times New Roman" w:hAnsi="Times New Roman" w:cs="Times New Roman"/>
            <w:sz w:val="28"/>
            <w:szCs w:val="28"/>
          </w:rPr>
          <w:t>20%</w:t>
        </w:r>
      </w:hyperlink>
      <w:hyperlink r:id="rId88">
        <w:r>
          <w:rPr>
            <w:rFonts w:ascii="Times New Roman" w:eastAsia="Times New Roman" w:hAnsi="Times New Roman" w:cs="Times New Roman"/>
            <w:i/>
            <w:sz w:val="28"/>
            <w:szCs w:val="28"/>
          </w:rPr>
          <w:t xml:space="preserve"> </w:t>
        </w:r>
      </w:hyperlink>
      <w:hyperlink r:id="rId89">
        <w:r>
          <w:rPr>
            <w:rFonts w:ascii="Times New Roman" w:eastAsia="Times New Roman" w:hAnsi="Times New Roman" w:cs="Times New Roman"/>
            <w:sz w:val="28"/>
            <w:szCs w:val="28"/>
          </w:rPr>
          <w:t xml:space="preserve">тұқымдасынан тұрады. </w:t>
        </w:r>
      </w:hyperlink>
      <w:hyperlink r:id="rId90">
        <w:r>
          <w:rPr>
            <w:rFonts w:ascii="Times New Roman" w:eastAsia="Times New Roman" w:hAnsi="Times New Roman" w:cs="Times New Roman"/>
            <w:i/>
            <w:sz w:val="28"/>
            <w:szCs w:val="28"/>
          </w:rPr>
          <w:t xml:space="preserve">Deltaprotobacteria </w:t>
        </w:r>
      </w:hyperlink>
      <w:hyperlink r:id="rId91">
        <w:r>
          <w:rPr>
            <w:rFonts w:ascii="Times New Roman" w:eastAsia="Times New Roman" w:hAnsi="Times New Roman" w:cs="Times New Roman"/>
            <w:sz w:val="28"/>
            <w:szCs w:val="28"/>
          </w:rPr>
          <w:t xml:space="preserve"> </w:t>
        </w:r>
      </w:hyperlink>
      <w:hyperlink r:id="rId92">
        <w:r>
          <w:rPr>
            <w:rFonts w:ascii="Times New Roman" w:eastAsia="Times New Roman" w:hAnsi="Times New Roman" w:cs="Times New Roman"/>
            <w:i/>
            <w:sz w:val="28"/>
            <w:szCs w:val="28"/>
          </w:rPr>
          <w:t xml:space="preserve">Sandaracinaceae </w:t>
        </w:r>
      </w:hyperlink>
      <w:hyperlink r:id="rId93">
        <w:r>
          <w:rPr>
            <w:rFonts w:ascii="Times New Roman" w:eastAsia="Times New Roman" w:hAnsi="Times New Roman" w:cs="Times New Roman"/>
            <w:sz w:val="28"/>
            <w:szCs w:val="28"/>
          </w:rPr>
          <w:t>13%</w:t>
        </w:r>
      </w:hyperlink>
      <w:hyperlink r:id="rId94">
        <w:r>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lastRenderedPageBreak/>
          <w:t xml:space="preserve">Desulfobulbaceae </w:t>
        </w:r>
      </w:hyperlink>
      <w:hyperlink r:id="rId95">
        <w:r>
          <w:rPr>
            <w:rFonts w:ascii="Times New Roman" w:eastAsia="Times New Roman" w:hAnsi="Times New Roman" w:cs="Times New Roman"/>
            <w:sz w:val="28"/>
            <w:szCs w:val="28"/>
          </w:rPr>
          <w:t xml:space="preserve">5%, </w:t>
        </w:r>
      </w:hyperlink>
      <w:hyperlink r:id="rId96">
        <w:r>
          <w:rPr>
            <w:rFonts w:ascii="Times New Roman" w:eastAsia="Times New Roman" w:hAnsi="Times New Roman" w:cs="Times New Roman"/>
            <w:i/>
            <w:sz w:val="28"/>
            <w:szCs w:val="28"/>
          </w:rPr>
          <w:t>Bacteriovoracaceae</w:t>
        </w:r>
      </w:hyperlink>
      <w:hyperlink r:id="rId97">
        <w:r>
          <w:rPr>
            <w:rFonts w:ascii="Times New Roman" w:eastAsia="Times New Roman" w:hAnsi="Times New Roman" w:cs="Times New Roman"/>
            <w:sz w:val="28"/>
            <w:szCs w:val="28"/>
          </w:rPr>
          <w:t xml:space="preserve"> 18%</w:t>
        </w:r>
      </w:hyperlink>
      <w:hyperlink r:id="rId98">
        <w:r>
          <w:rPr>
            <w:rFonts w:ascii="Times New Roman" w:eastAsia="Times New Roman" w:hAnsi="Times New Roman" w:cs="Times New Roman"/>
            <w:i/>
            <w:sz w:val="28"/>
            <w:szCs w:val="28"/>
          </w:rPr>
          <w:t xml:space="preserve"> </w:t>
        </w:r>
      </w:hyperlink>
      <w:r>
        <w:fldChar w:fldCharType="begin"/>
      </w:r>
      <w:r>
        <w:instrText xml:space="preserve"> HYPERLINK "https://en.wikipedia.org/wiki/Erythrobacteraceae" </w:instrText>
      </w:r>
      <w:r>
        <w:fldChar w:fldCharType="separate"/>
      </w:r>
      <w:r>
        <w:rPr>
          <w:rFonts w:ascii="Times New Roman" w:eastAsia="Times New Roman" w:hAnsi="Times New Roman" w:cs="Times New Roman"/>
          <w:sz w:val="28"/>
          <w:szCs w:val="28"/>
        </w:rPr>
        <w:t xml:space="preserve">тұқымдасынан тұратындығы анықталды. </w:t>
      </w:r>
      <w:r>
        <w:rPr>
          <w:rFonts w:ascii="Times New Roman" w:eastAsia="Times New Roman" w:hAnsi="Times New Roman" w:cs="Times New Roman"/>
          <w:noProof/>
          <w:sz w:val="28"/>
          <w:szCs w:val="28"/>
          <w:lang w:val="ru-RU"/>
        </w:rPr>
        <w:drawing>
          <wp:inline distT="0" distB="0" distL="0" distR="0" wp14:anchorId="021D1C3C" wp14:editId="506F7A1F">
            <wp:extent cx="6295808" cy="4514850"/>
            <wp:effectExtent l="0" t="0" r="0" b="0"/>
            <wp:docPr id="213901038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9"/>
                    <a:srcRect l="27579" t="10837" r="1868" b="6462"/>
                    <a:stretch>
                      <a:fillRect/>
                    </a:stretch>
                  </pic:blipFill>
                  <pic:spPr>
                    <a:xfrm>
                      <a:off x="0" y="0"/>
                      <a:ext cx="6304407" cy="4521016"/>
                    </a:xfrm>
                    <a:prstGeom prst="rect">
                      <a:avLst/>
                    </a:prstGeom>
                    <a:ln/>
                  </pic:spPr>
                </pic:pic>
              </a:graphicData>
            </a:graphic>
          </wp:inline>
        </w:drawing>
      </w:r>
    </w:p>
    <w:p w14:paraId="6CCAABA9" w14:textId="77777777" w:rsidR="00A523D1" w:rsidRDefault="0063582A">
      <w:pPr>
        <w:widowControl w:val="0"/>
        <w:spacing w:after="0" w:line="240" w:lineRule="auto"/>
        <w:ind w:firstLine="709"/>
        <w:jc w:val="both"/>
        <w:rPr>
          <w:rFonts w:ascii="Times New Roman" w:eastAsia="Times New Roman" w:hAnsi="Times New Roman" w:cs="Times New Roman"/>
          <w:color w:val="000000"/>
          <w:sz w:val="28"/>
          <w:szCs w:val="28"/>
        </w:rPr>
      </w:pPr>
      <w:r>
        <w:fldChar w:fldCharType="end"/>
      </w:r>
    </w:p>
    <w:p w14:paraId="36287286" w14:textId="1BD8F678" w:rsidR="00A523D1" w:rsidRDefault="0063582A">
      <w:pPr>
        <w:widowControl w:val="0"/>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Сурет 1</w:t>
      </w:r>
      <w:r w:rsidR="007A550C" w:rsidRPr="007A550C">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sz w:val="28"/>
          <w:szCs w:val="28"/>
        </w:rPr>
        <w:t xml:space="preserve">Белбұлақ топырақ үлгілерінен анықталған </w:t>
      </w:r>
      <w:r>
        <w:rPr>
          <w:rFonts w:ascii="Times New Roman" w:eastAsia="Times New Roman" w:hAnsi="Times New Roman" w:cs="Times New Roman"/>
          <w:i/>
          <w:color w:val="000000"/>
          <w:sz w:val="28"/>
          <w:szCs w:val="28"/>
        </w:rPr>
        <w:t>Pseudomonas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туысы</w:t>
      </w:r>
      <w:r>
        <w:rPr>
          <w:rFonts w:ascii="Times New Roman" w:eastAsia="Times New Roman" w:hAnsi="Times New Roman" w:cs="Times New Roman"/>
          <w:color w:val="000000"/>
          <w:sz w:val="28"/>
          <w:szCs w:val="28"/>
        </w:rPr>
        <w:t xml:space="preserve">ның бактерияларының үлесін көрсететін веб-бейнелеу Крона таксономиясы </w:t>
      </w:r>
      <w:r>
        <w:rPr>
          <w:rFonts w:ascii="Times New Roman" w:eastAsia="Times New Roman" w:hAnsi="Times New Roman" w:cs="Times New Roman"/>
          <w:i/>
          <w:color w:val="000000"/>
          <w:sz w:val="28"/>
          <w:szCs w:val="28"/>
        </w:rPr>
        <w:t xml:space="preserve"> </w:t>
      </w:r>
    </w:p>
    <w:p w14:paraId="48BE4988" w14:textId="77777777" w:rsidR="00A523D1" w:rsidRDefault="00A523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FF0000"/>
          <w:sz w:val="28"/>
          <w:szCs w:val="28"/>
        </w:rPr>
      </w:pPr>
    </w:p>
    <w:p w14:paraId="4717D1DA" w14:textId="5ACE894D" w:rsidR="00A523D1" w:rsidRPr="00D14DD9" w:rsidRDefault="006358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sz w:val="28"/>
          <w:szCs w:val="28"/>
        </w:rPr>
        <w:t>1</w:t>
      </w:r>
      <w:r w:rsidR="007A550C" w:rsidRPr="007A550C">
        <w:rPr>
          <w:rFonts w:ascii="Times New Roman" w:eastAsia="Times New Roman" w:hAnsi="Times New Roman" w:cs="Times New Roman"/>
          <w:sz w:val="28"/>
          <w:szCs w:val="28"/>
        </w:rPr>
        <w:t>5</w:t>
      </w:r>
      <w:r>
        <w:rPr>
          <w:rFonts w:ascii="Times New Roman" w:eastAsia="Times New Roman" w:hAnsi="Times New Roman" w:cs="Times New Roman"/>
          <w:sz w:val="28"/>
          <w:szCs w:val="28"/>
        </w:rPr>
        <w:t>-суретте</w:t>
      </w:r>
      <w:r>
        <w:rPr>
          <w:rFonts w:ascii="Times New Roman" w:eastAsia="Times New Roman" w:hAnsi="Times New Roman" w:cs="Times New Roman"/>
          <w:i/>
          <w:sz w:val="28"/>
          <w:szCs w:val="28"/>
        </w:rPr>
        <w:t xml:space="preserve"> Pseudomonas </w:t>
      </w:r>
      <w:r>
        <w:rPr>
          <w:rFonts w:ascii="Times New Roman" w:eastAsia="Times New Roman" w:hAnsi="Times New Roman" w:cs="Times New Roman"/>
          <w:sz w:val="28"/>
          <w:szCs w:val="28"/>
        </w:rPr>
        <w:t xml:space="preserve">туысының бактерияларының үлесін көрсететін веб-бейнелеу Крона таксономиясы ұсынылған. Белбұлақ топырақ үлгілерінің микробтық алуантүрлілігінің құрамында  </w:t>
      </w:r>
      <w:r>
        <w:rPr>
          <w:rFonts w:ascii="Times New Roman" w:eastAsia="Times New Roman" w:hAnsi="Times New Roman" w:cs="Times New Roman"/>
          <w:i/>
          <w:sz w:val="28"/>
          <w:szCs w:val="28"/>
        </w:rPr>
        <w:t xml:space="preserve">Рseudomonadaceae </w:t>
      </w:r>
      <w:r>
        <w:rPr>
          <w:rFonts w:ascii="Times New Roman" w:eastAsia="Times New Roman" w:hAnsi="Times New Roman" w:cs="Times New Roman"/>
          <w:sz w:val="28"/>
          <w:szCs w:val="28"/>
        </w:rPr>
        <w:t xml:space="preserve">тұқымдасының грамтеріс бактериялары басым екені көрсетілген. Бұл көрсеткіштер топырақ микрофлорасының құрамында хлорорганикалық пестицидтердің деструкторлары </w:t>
      </w:r>
      <w:r>
        <w:rPr>
          <w:rFonts w:ascii="Times New Roman" w:eastAsia="Times New Roman" w:hAnsi="Times New Roman" w:cs="Times New Roman"/>
          <w:i/>
          <w:sz w:val="28"/>
          <w:szCs w:val="28"/>
        </w:rPr>
        <w:t>Pseudomonas</w:t>
      </w:r>
      <w:r>
        <w:rPr>
          <w:rFonts w:ascii="Times New Roman" w:eastAsia="Times New Roman" w:hAnsi="Times New Roman" w:cs="Times New Roman"/>
          <w:sz w:val="28"/>
          <w:szCs w:val="28"/>
        </w:rPr>
        <w:t xml:space="preserve"> туысының бактериялары 80% болатыны көрсетілді. Экологиялық қауіпсіз биотыңайтқыштарды алуда және жаңа биопрепараттарды құрастыруда </w:t>
      </w:r>
      <w:r>
        <w:rPr>
          <w:rFonts w:ascii="Times New Roman" w:eastAsia="Times New Roman" w:hAnsi="Times New Roman" w:cs="Times New Roman"/>
          <w:i/>
          <w:sz w:val="28"/>
          <w:szCs w:val="28"/>
        </w:rPr>
        <w:t>Pseudomonas</w:t>
      </w:r>
      <w:r>
        <w:rPr>
          <w:rFonts w:ascii="Times New Roman" w:eastAsia="Times New Roman" w:hAnsi="Times New Roman" w:cs="Times New Roman"/>
          <w:sz w:val="28"/>
          <w:szCs w:val="28"/>
        </w:rPr>
        <w:t xml:space="preserve"> туысының көптеген өкілдері өсуді ынталандырушы және биологиялық бақылауды қамтасыз етуде маңызды рөл атқарады. Қоршаған ортадан тұрақты органикалық қосылыстарды жою және ыдырату мақсатында, құрамында катаболитикалық гендері, плазмида және геномдары </w:t>
      </w:r>
      <w:r>
        <w:rPr>
          <w:rFonts w:ascii="Times New Roman" w:eastAsia="Times New Roman" w:hAnsi="Times New Roman" w:cs="Times New Roman"/>
          <w:sz w:val="28"/>
          <w:szCs w:val="28"/>
          <w:highlight w:val="white"/>
        </w:rPr>
        <w:t xml:space="preserve">P450 экспрессиялауға қабілетті </w:t>
      </w:r>
      <w:r>
        <w:rPr>
          <w:rFonts w:ascii="Times New Roman" w:eastAsia="Times New Roman" w:hAnsi="Times New Roman" w:cs="Times New Roman"/>
          <w:i/>
          <w:sz w:val="28"/>
          <w:szCs w:val="28"/>
          <w:highlight w:val="white"/>
        </w:rPr>
        <w:t>Rhodococcus, Gordonia, Mycobacterium</w:t>
      </w:r>
      <w:r>
        <w:rPr>
          <w:rFonts w:ascii="Times New Roman" w:eastAsia="Times New Roman" w:hAnsi="Times New Roman" w:cs="Times New Roman"/>
          <w:sz w:val="28"/>
          <w:szCs w:val="28"/>
          <w:highlight w:val="white"/>
        </w:rPr>
        <w:t xml:space="preserve"> және </w:t>
      </w:r>
      <w:r>
        <w:rPr>
          <w:rFonts w:ascii="Times New Roman" w:eastAsia="Times New Roman" w:hAnsi="Times New Roman" w:cs="Times New Roman"/>
          <w:i/>
          <w:sz w:val="28"/>
          <w:szCs w:val="28"/>
          <w:highlight w:val="white"/>
        </w:rPr>
        <w:t xml:space="preserve">Pseudomonas </w:t>
      </w:r>
      <w:r>
        <w:rPr>
          <w:rFonts w:ascii="Times New Roman" w:eastAsia="Times New Roman" w:hAnsi="Times New Roman" w:cs="Times New Roman"/>
          <w:sz w:val="28"/>
          <w:szCs w:val="28"/>
          <w:highlight w:val="white"/>
        </w:rPr>
        <w:t xml:space="preserve">сияқты бірнеше микроорганизмдердің түрлерін </w:t>
      </w:r>
      <w:r>
        <w:rPr>
          <w:rFonts w:ascii="Times New Roman" w:eastAsia="Times New Roman" w:hAnsi="Times New Roman" w:cs="Times New Roman"/>
          <w:sz w:val="28"/>
          <w:szCs w:val="28"/>
        </w:rPr>
        <w:t>Chakraborty және Das атты ғалымдар ұсынған болатын</w:t>
      </w:r>
      <w:r>
        <w:rPr>
          <w:rFonts w:ascii="Times New Roman" w:eastAsia="Times New Roman" w:hAnsi="Times New Roman" w:cs="Times New Roman"/>
          <w:sz w:val="28"/>
          <w:szCs w:val="28"/>
          <w:highlight w:val="white"/>
        </w:rPr>
        <w:t xml:space="preserve"> [</w:t>
      </w:r>
      <w:r w:rsidR="004247A0" w:rsidRPr="004247A0">
        <w:rPr>
          <w:rFonts w:ascii="Times New Roman" w:eastAsia="Times New Roman" w:hAnsi="Times New Roman" w:cs="Times New Roman"/>
          <w:sz w:val="28"/>
          <w:szCs w:val="28"/>
          <w:highlight w:val="white"/>
        </w:rPr>
        <w:t>25</w:t>
      </w:r>
      <w:r w:rsidR="00057FEC" w:rsidRPr="00057FEC">
        <w:rPr>
          <w:rFonts w:ascii="Times New Roman" w:eastAsia="Times New Roman" w:hAnsi="Times New Roman" w:cs="Times New Roman"/>
          <w:sz w:val="28"/>
          <w:szCs w:val="28"/>
          <w:highlight w:val="white"/>
        </w:rPr>
        <w:t>6</w:t>
      </w:r>
      <w:r>
        <w:rPr>
          <w:rFonts w:ascii="Times New Roman" w:eastAsia="Times New Roman" w:hAnsi="Times New Roman" w:cs="Times New Roman"/>
          <w:sz w:val="28"/>
          <w:szCs w:val="28"/>
          <w:highlight w:val="white"/>
        </w:rPr>
        <w:t xml:space="preserve">]. Тұрақты органикалық қосылыстардың кең спектірін ыдыратуда </w:t>
      </w:r>
      <w:r>
        <w:rPr>
          <w:rFonts w:ascii="Times New Roman" w:eastAsia="Times New Roman" w:hAnsi="Times New Roman" w:cs="Times New Roman"/>
          <w:color w:val="333333"/>
          <w:sz w:val="28"/>
          <w:szCs w:val="28"/>
          <w:highlight w:val="white"/>
        </w:rPr>
        <w:t xml:space="preserve">гемтиолат - </w:t>
      </w:r>
      <w:r>
        <w:rPr>
          <w:rFonts w:ascii="Times New Roman" w:eastAsia="Times New Roman" w:hAnsi="Times New Roman" w:cs="Times New Roman"/>
          <w:color w:val="333333"/>
          <w:sz w:val="28"/>
          <w:szCs w:val="28"/>
          <w:highlight w:val="white"/>
        </w:rPr>
        <w:lastRenderedPageBreak/>
        <w:t xml:space="preserve">ақуыздарының түрлерін синтездейтін Р450 цитохром монооксигеназаның </w:t>
      </w:r>
      <w:r>
        <w:rPr>
          <w:rFonts w:ascii="Times New Roman" w:eastAsia="Times New Roman" w:hAnsi="Times New Roman" w:cs="Times New Roman"/>
          <w:sz w:val="28"/>
          <w:szCs w:val="28"/>
          <w:highlight w:val="white"/>
        </w:rPr>
        <w:t xml:space="preserve"> да үлесі зор болып табылады. </w:t>
      </w:r>
      <w:r>
        <w:rPr>
          <w:rFonts w:ascii="Times New Roman" w:eastAsia="Times New Roman" w:hAnsi="Times New Roman" w:cs="Times New Roman"/>
          <w:color w:val="333333"/>
          <w:sz w:val="28"/>
          <w:szCs w:val="28"/>
          <w:highlight w:val="white"/>
        </w:rPr>
        <w:t xml:space="preserve"> </w:t>
      </w:r>
    </w:p>
    <w:p w14:paraId="05403437" w14:textId="77777777" w:rsidR="00556CEB" w:rsidRPr="00D14DD9" w:rsidRDefault="00556C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rPr>
      </w:pPr>
    </w:p>
    <w:p w14:paraId="77DA842A" w14:textId="77777777" w:rsidR="00A523D1" w:rsidRDefault="0063582A" w:rsidP="00556C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lang w:val="ru-RU"/>
        </w:rPr>
        <w:drawing>
          <wp:inline distT="0" distB="0" distL="0" distR="0" wp14:anchorId="355B1161" wp14:editId="56176950">
            <wp:extent cx="5835650" cy="5568950"/>
            <wp:effectExtent l="0" t="0" r="0" b="0"/>
            <wp:docPr id="2139010383"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00"/>
                    <a:srcRect l="20364" t="9981" r="28163" b="6462"/>
                    <a:stretch>
                      <a:fillRect/>
                    </a:stretch>
                  </pic:blipFill>
                  <pic:spPr>
                    <a:xfrm>
                      <a:off x="0" y="0"/>
                      <a:ext cx="5844934" cy="5577810"/>
                    </a:xfrm>
                    <a:prstGeom prst="rect">
                      <a:avLst/>
                    </a:prstGeom>
                    <a:ln/>
                  </pic:spPr>
                </pic:pic>
              </a:graphicData>
            </a:graphic>
          </wp:inline>
        </w:drawing>
      </w:r>
    </w:p>
    <w:p w14:paraId="150D35A6" w14:textId="77777777" w:rsidR="00A523D1" w:rsidRDefault="00A523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color w:val="000000"/>
          <w:sz w:val="28"/>
          <w:szCs w:val="28"/>
        </w:rPr>
      </w:pPr>
    </w:p>
    <w:p w14:paraId="36CFD47B" w14:textId="03EBB020" w:rsidR="00A523D1" w:rsidRDefault="006358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Сурет 1</w:t>
      </w:r>
      <w:r w:rsidR="007A550C" w:rsidRPr="007A550C">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 Бескайнар</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топырақ үлгілерінен анықталған таксондардың салыстырмалы санының Крона графигі</w:t>
      </w:r>
    </w:p>
    <w:p w14:paraId="5E174ED8" w14:textId="77777777" w:rsidR="00A523D1" w:rsidRDefault="00A523D1">
      <w:pPr>
        <w:spacing w:line="240" w:lineRule="auto"/>
        <w:rPr>
          <w:rFonts w:ascii="Times New Roman" w:eastAsia="Times New Roman" w:hAnsi="Times New Roman" w:cs="Times New Roman"/>
          <w:sz w:val="28"/>
          <w:szCs w:val="28"/>
        </w:rPr>
      </w:pPr>
    </w:p>
    <w:p w14:paraId="6448B963" w14:textId="77777777" w:rsidR="00636123" w:rsidRPr="00CE7C88" w:rsidRDefault="0063582A" w:rsidP="00636123">
      <w:pPr>
        <w:widowControl w:val="0"/>
        <w:spacing w:after="0"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1</w:t>
      </w:r>
      <w:r w:rsidR="007A550C" w:rsidRPr="007A550C">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  суретте көрсетілгендей,  </w:t>
      </w:r>
      <w:r>
        <w:rPr>
          <w:rFonts w:ascii="Times New Roman" w:eastAsia="Times New Roman" w:hAnsi="Times New Roman" w:cs="Times New Roman"/>
          <w:i/>
          <w:sz w:val="28"/>
          <w:szCs w:val="28"/>
        </w:rPr>
        <w:t xml:space="preserve">Illuminа </w:t>
      </w:r>
      <w:r>
        <w:rPr>
          <w:rFonts w:ascii="Times New Roman" w:eastAsia="Times New Roman" w:hAnsi="Times New Roman" w:cs="Times New Roman"/>
          <w:sz w:val="28"/>
          <w:szCs w:val="28"/>
        </w:rPr>
        <w:t>заманауи секвенирлеу метагеномды талдауы бойынша Бесқайнар топырақ үлгілерінің жалпы микробтық алуантүрлілігін зерттеу жүргізілді.</w:t>
      </w:r>
      <w:r w:rsidR="00636123" w:rsidRPr="0063612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Пестицидтермен ластанған топырақ үлгілерін зерттеу метагеномды талдау барысында микроорганизмдердің келесі физиологиялық топтары анықталды: </w:t>
      </w:r>
      <w:r>
        <w:rPr>
          <w:rFonts w:ascii="Times New Roman" w:eastAsia="Times New Roman" w:hAnsi="Times New Roman" w:cs="Times New Roman"/>
          <w:i/>
          <w:color w:val="000000"/>
          <w:sz w:val="28"/>
          <w:szCs w:val="28"/>
        </w:rPr>
        <w:t>Protobacteria 40%, Alfaprotobacteria 48%, Beta</w:t>
      </w:r>
      <w:r>
        <w:rPr>
          <w:rFonts w:ascii="Times New Roman" w:eastAsia="Times New Roman" w:hAnsi="Times New Roman" w:cs="Times New Roman"/>
          <w:sz w:val="28"/>
          <w:szCs w:val="28"/>
        </w:rPr>
        <w:t xml:space="preserve"> </w:t>
      </w:r>
      <w:r>
        <w:rPr>
          <w:rFonts w:ascii="Times New Roman" w:eastAsia="Times New Roman" w:hAnsi="Times New Roman" w:cs="Times New Roman"/>
          <w:i/>
          <w:color w:val="000000"/>
          <w:sz w:val="28"/>
          <w:szCs w:val="28"/>
        </w:rPr>
        <w:t xml:space="preserve">protobacteria 9%, Gammaprotobacteria 26%, Deltaprotobacteria 16%. Alfaprotobacteria </w:t>
      </w:r>
      <w:r>
        <w:rPr>
          <w:rFonts w:ascii="Times New Roman" w:eastAsia="Times New Roman" w:hAnsi="Times New Roman" w:cs="Times New Roman"/>
          <w:color w:val="000000"/>
          <w:sz w:val="28"/>
          <w:szCs w:val="28"/>
        </w:rPr>
        <w:t xml:space="preserve">тобы </w:t>
      </w:r>
      <w:r>
        <w:rPr>
          <w:rFonts w:ascii="Times New Roman" w:eastAsia="Times New Roman" w:hAnsi="Times New Roman" w:cs="Times New Roman"/>
          <w:i/>
          <w:color w:val="000000"/>
          <w:sz w:val="28"/>
          <w:szCs w:val="28"/>
        </w:rPr>
        <w:t xml:space="preserve">Sphingomonadaceae 43%, </w:t>
      </w:r>
      <w:hyperlink r:id="rId101">
        <w:r>
          <w:rPr>
            <w:rFonts w:ascii="Times New Roman" w:eastAsia="Times New Roman" w:hAnsi="Times New Roman" w:cs="Times New Roman"/>
            <w:i/>
            <w:sz w:val="28"/>
            <w:szCs w:val="28"/>
          </w:rPr>
          <w:t xml:space="preserve">Erythrobacteraceae 10%,  Beta protobacteria </w:t>
        </w:r>
      </w:hyperlink>
      <w:hyperlink r:id="rId102">
        <w:r>
          <w:rPr>
            <w:rFonts w:ascii="Times New Roman" w:eastAsia="Times New Roman" w:hAnsi="Times New Roman" w:cs="Times New Roman"/>
            <w:sz w:val="28"/>
            <w:szCs w:val="28"/>
          </w:rPr>
          <w:t xml:space="preserve"> </w:t>
        </w:r>
      </w:hyperlink>
      <w:hyperlink r:id="rId103">
        <w:r>
          <w:rPr>
            <w:rFonts w:ascii="Times New Roman" w:eastAsia="Times New Roman" w:hAnsi="Times New Roman" w:cs="Times New Roman"/>
            <w:i/>
            <w:sz w:val="28"/>
            <w:szCs w:val="28"/>
          </w:rPr>
          <w:t xml:space="preserve">Nitrosomonadaceae 19%, Comamonadaceae 67%,  Gammaprotobacteria </w:t>
        </w:r>
      </w:hyperlink>
      <w:hyperlink r:id="rId104">
        <w:r>
          <w:rPr>
            <w:rFonts w:ascii="Times New Roman" w:eastAsia="Times New Roman" w:hAnsi="Times New Roman" w:cs="Times New Roman"/>
            <w:sz w:val="28"/>
            <w:szCs w:val="28"/>
          </w:rPr>
          <w:t xml:space="preserve"> </w:t>
        </w:r>
      </w:hyperlink>
      <w:hyperlink r:id="rId105">
        <w:r>
          <w:rPr>
            <w:rFonts w:ascii="Times New Roman" w:eastAsia="Times New Roman" w:hAnsi="Times New Roman" w:cs="Times New Roman"/>
            <w:i/>
            <w:sz w:val="28"/>
            <w:szCs w:val="28"/>
          </w:rPr>
          <w:t xml:space="preserve">Xanthomonadaceae 56%, Moraxellaceae 20%, </w:t>
        </w:r>
        <w:r>
          <w:rPr>
            <w:rFonts w:ascii="Times New Roman" w:eastAsia="Times New Roman" w:hAnsi="Times New Roman" w:cs="Times New Roman"/>
            <w:i/>
            <w:sz w:val="28"/>
            <w:szCs w:val="28"/>
          </w:rPr>
          <w:lastRenderedPageBreak/>
          <w:t>Deltaprotobacteria</w:t>
        </w:r>
      </w:hyperlink>
      <w:hyperlink r:id="rId106">
        <w:r>
          <w:rPr>
            <w:rFonts w:ascii="Times New Roman" w:eastAsia="Times New Roman" w:hAnsi="Times New Roman" w:cs="Times New Roman"/>
            <w:sz w:val="28"/>
            <w:szCs w:val="28"/>
          </w:rPr>
          <w:t xml:space="preserve"> </w:t>
        </w:r>
      </w:hyperlink>
      <w:hyperlink r:id="rId107">
        <w:r>
          <w:rPr>
            <w:rFonts w:ascii="Times New Roman" w:eastAsia="Times New Roman" w:hAnsi="Times New Roman" w:cs="Times New Roman"/>
            <w:i/>
            <w:sz w:val="28"/>
            <w:szCs w:val="28"/>
          </w:rPr>
          <w:t xml:space="preserve">Sandaracinaceae 9%, Desulfobulbaceae 21%, Bacteriovoracaceae 36% </w:t>
        </w:r>
      </w:hyperlink>
      <w:hyperlink r:id="rId108">
        <w:r>
          <w:rPr>
            <w:rFonts w:ascii="Times New Roman" w:eastAsia="Times New Roman" w:hAnsi="Times New Roman" w:cs="Times New Roman"/>
            <w:sz w:val="28"/>
            <w:szCs w:val="28"/>
          </w:rPr>
          <w:t>тұқымдастарынан тұратыны анықталды</w:t>
        </w:r>
      </w:hyperlink>
      <w:hyperlink r:id="rId109">
        <w:r>
          <w:rPr>
            <w:rFonts w:ascii="Times New Roman" w:eastAsia="Times New Roman" w:hAnsi="Times New Roman" w:cs="Times New Roman"/>
            <w:i/>
            <w:sz w:val="28"/>
            <w:szCs w:val="28"/>
          </w:rPr>
          <w:t>.</w:t>
        </w:r>
      </w:hyperlink>
    </w:p>
    <w:p w14:paraId="7A1F62B1" w14:textId="54FCF284" w:rsidR="00A523D1" w:rsidRDefault="0063582A" w:rsidP="00636123">
      <w:pPr>
        <w:widowControl w:val="0"/>
        <w:spacing w:after="0" w:line="240" w:lineRule="auto"/>
        <w:ind w:firstLine="709"/>
        <w:jc w:val="center"/>
        <w:rPr>
          <w:rFonts w:ascii="Times New Roman" w:eastAsia="Times New Roman" w:hAnsi="Times New Roman" w:cs="Times New Roman"/>
          <w:sz w:val="28"/>
          <w:szCs w:val="28"/>
        </w:rPr>
      </w:pPr>
      <w:r>
        <w:fldChar w:fldCharType="begin"/>
      </w:r>
      <w:r>
        <w:instrText xml:space="preserve"> HYPERLINK "https://en.wikipedia.org/wiki/Erythrobacteraceae" </w:instrText>
      </w:r>
      <w:r>
        <w:fldChar w:fldCharType="separate"/>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val="ru-RU"/>
        </w:rPr>
        <w:drawing>
          <wp:inline distT="0" distB="0" distL="0" distR="0" wp14:anchorId="53C500CF" wp14:editId="017356D1">
            <wp:extent cx="6235700" cy="4413250"/>
            <wp:effectExtent l="0" t="0" r="0" b="6350"/>
            <wp:docPr id="213901038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10"/>
                    <a:srcRect l="28059" t="11121" r="1551" b="6462"/>
                    <a:stretch>
                      <a:fillRect/>
                    </a:stretch>
                  </pic:blipFill>
                  <pic:spPr>
                    <a:xfrm>
                      <a:off x="0" y="0"/>
                      <a:ext cx="6236182" cy="4413591"/>
                    </a:xfrm>
                    <a:prstGeom prst="rect">
                      <a:avLst/>
                    </a:prstGeom>
                    <a:ln/>
                  </pic:spPr>
                </pic:pic>
              </a:graphicData>
            </a:graphic>
          </wp:inline>
        </w:drawing>
      </w:r>
    </w:p>
    <w:bookmarkStart w:id="27" w:name="_heading=h.17dp8vu" w:colFirst="0" w:colLast="0"/>
    <w:bookmarkEnd w:id="27"/>
    <w:p w14:paraId="61AA4F3F" w14:textId="77777777" w:rsidR="00636123" w:rsidRDefault="0063582A" w:rsidP="00636123">
      <w:pPr>
        <w:widowControl w:val="0"/>
        <w:spacing w:after="0" w:line="240" w:lineRule="auto"/>
        <w:ind w:firstLine="709"/>
        <w:jc w:val="both"/>
        <w:rPr>
          <w:lang w:val="ru-RU"/>
        </w:rPr>
      </w:pPr>
      <w:r>
        <w:fldChar w:fldCharType="end"/>
      </w:r>
    </w:p>
    <w:p w14:paraId="211A2081" w14:textId="34093E5D" w:rsidR="00A523D1" w:rsidRDefault="0063582A">
      <w:pPr>
        <w:widowControl w:val="0"/>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Сурет </w:t>
      </w:r>
      <w:r w:rsidR="007A550C" w:rsidRPr="007A550C">
        <w:rPr>
          <w:rFonts w:ascii="Times New Roman" w:eastAsia="Times New Roman" w:hAnsi="Times New Roman" w:cs="Times New Roman"/>
          <w:color w:val="000000"/>
          <w:sz w:val="28"/>
          <w:szCs w:val="28"/>
        </w:rPr>
        <w:t>17</w:t>
      </w:r>
      <w:r>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sz w:val="28"/>
          <w:szCs w:val="28"/>
        </w:rPr>
        <w:t xml:space="preserve">Бескайнар топырақ үлгілерінен анықталған </w:t>
      </w:r>
      <w:r>
        <w:rPr>
          <w:rFonts w:ascii="Times New Roman" w:eastAsia="Times New Roman" w:hAnsi="Times New Roman" w:cs="Times New Roman"/>
          <w:i/>
          <w:sz w:val="28"/>
          <w:szCs w:val="28"/>
        </w:rPr>
        <w:t>Bacillus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туы</w:t>
      </w:r>
      <w:r>
        <w:rPr>
          <w:rFonts w:ascii="Times New Roman" w:eastAsia="Times New Roman" w:hAnsi="Times New Roman" w:cs="Times New Roman"/>
          <w:color w:val="000000"/>
          <w:sz w:val="28"/>
          <w:szCs w:val="28"/>
        </w:rPr>
        <w:t xml:space="preserve">сының бактерияларының үлесін көрсететін веб-бейнелеу Крона таксономиясы </w:t>
      </w:r>
    </w:p>
    <w:p w14:paraId="025DC69D" w14:textId="77777777" w:rsidR="00A523D1" w:rsidRDefault="00A523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rPr>
      </w:pPr>
    </w:p>
    <w:p w14:paraId="62992F07" w14:textId="0CC6A90E" w:rsidR="00A523D1" w:rsidRDefault="007E631E" w:rsidP="007E63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r w:rsidRPr="00160EB0">
        <w:rPr>
          <w:rFonts w:ascii="Times New Roman" w:eastAsia="Times New Roman" w:hAnsi="Times New Roman" w:cs="Times New Roman"/>
          <w:sz w:val="28"/>
          <w:szCs w:val="28"/>
        </w:rPr>
        <w:tab/>
      </w:r>
      <w:r w:rsidR="007A550C" w:rsidRPr="007A550C">
        <w:rPr>
          <w:rFonts w:ascii="Times New Roman" w:eastAsia="Times New Roman" w:hAnsi="Times New Roman" w:cs="Times New Roman"/>
          <w:sz w:val="28"/>
          <w:szCs w:val="28"/>
        </w:rPr>
        <w:t>17</w:t>
      </w:r>
      <w:r w:rsidR="0063582A">
        <w:rPr>
          <w:rFonts w:ascii="Times New Roman" w:eastAsia="Times New Roman" w:hAnsi="Times New Roman" w:cs="Times New Roman"/>
          <w:sz w:val="28"/>
          <w:szCs w:val="28"/>
        </w:rPr>
        <w:t xml:space="preserve"> – суретте көрсетілгендей </w:t>
      </w:r>
      <w:r w:rsidR="0063582A">
        <w:rPr>
          <w:rFonts w:ascii="Times New Roman" w:eastAsia="Times New Roman" w:hAnsi="Times New Roman" w:cs="Times New Roman"/>
          <w:i/>
          <w:sz w:val="28"/>
          <w:szCs w:val="28"/>
        </w:rPr>
        <w:t>Bacillus</w:t>
      </w:r>
      <w:r w:rsidR="0063582A">
        <w:rPr>
          <w:rFonts w:ascii="Times New Roman" w:eastAsia="Times New Roman" w:hAnsi="Times New Roman" w:cs="Times New Roman"/>
          <w:sz w:val="28"/>
          <w:szCs w:val="28"/>
        </w:rPr>
        <w:t xml:space="preserve"> туысының бактерияларының үлесін көрсететін веб-бейнелеу Крона таксономиясының визуализациясы көрсетілген. Топырақ үлгілерінің микробтық алуантүрлілігін зерттеу барысында</w:t>
      </w:r>
      <w:r w:rsidR="0063582A">
        <w:rPr>
          <w:rFonts w:ascii="Times New Roman" w:eastAsia="Times New Roman" w:hAnsi="Times New Roman" w:cs="Times New Roman"/>
          <w:i/>
          <w:sz w:val="28"/>
          <w:szCs w:val="28"/>
        </w:rPr>
        <w:t xml:space="preserve"> </w:t>
      </w:r>
      <w:r w:rsidR="0063582A">
        <w:rPr>
          <w:rFonts w:ascii="Times New Roman" w:eastAsia="Times New Roman" w:hAnsi="Times New Roman" w:cs="Times New Roman"/>
          <w:sz w:val="28"/>
          <w:szCs w:val="28"/>
        </w:rPr>
        <w:t>грам-оң спора түзетін бактериялары</w:t>
      </w:r>
      <w:r w:rsidR="0063582A">
        <w:rPr>
          <w:rFonts w:ascii="Times New Roman" w:eastAsia="Times New Roman" w:hAnsi="Times New Roman" w:cs="Times New Roman"/>
          <w:i/>
          <w:sz w:val="28"/>
          <w:szCs w:val="28"/>
        </w:rPr>
        <w:t xml:space="preserve"> Вacillaceeae</w:t>
      </w:r>
      <w:r w:rsidR="0063582A">
        <w:rPr>
          <w:rFonts w:ascii="Times New Roman" w:eastAsia="Times New Roman" w:hAnsi="Times New Roman" w:cs="Times New Roman"/>
          <w:sz w:val="28"/>
          <w:szCs w:val="28"/>
        </w:rPr>
        <w:t xml:space="preserve"> тұқымдасының 79% басым екені анықталды. Бесқайнар топырақ үлгілерінің микробиотасында </w:t>
      </w:r>
      <w:r w:rsidR="0063582A">
        <w:rPr>
          <w:rFonts w:ascii="Times New Roman" w:eastAsia="Times New Roman" w:hAnsi="Times New Roman" w:cs="Times New Roman"/>
          <w:i/>
          <w:sz w:val="28"/>
          <w:szCs w:val="28"/>
        </w:rPr>
        <w:t>Bacillus</w:t>
      </w:r>
      <w:r w:rsidR="0063582A">
        <w:rPr>
          <w:rFonts w:ascii="Times New Roman" w:eastAsia="Times New Roman" w:hAnsi="Times New Roman" w:cs="Times New Roman"/>
          <w:sz w:val="28"/>
          <w:szCs w:val="28"/>
        </w:rPr>
        <w:t xml:space="preserve"> туысының бактериялардың саны 18% құрады.</w:t>
      </w:r>
    </w:p>
    <w:p w14:paraId="3B1864DE" w14:textId="31E2754C" w:rsidR="002239C2" w:rsidRDefault="002239C2" w:rsidP="002239C2">
      <w:pPr>
        <w:spacing w:after="0" w:line="240" w:lineRule="auto"/>
        <w:ind w:firstLine="708"/>
        <w:jc w:val="center"/>
        <w:rPr>
          <w:rFonts w:ascii="Times New Roman" w:eastAsia="Times New Roman" w:hAnsi="Times New Roman" w:cs="Times New Roman"/>
          <w:sz w:val="28"/>
          <w:szCs w:val="28"/>
        </w:rPr>
      </w:pPr>
      <w:r w:rsidRPr="002239C2">
        <w:rPr>
          <w:noProof/>
          <w:lang w:val="ru-RU"/>
        </w:rPr>
        <w:lastRenderedPageBreak/>
        <w:drawing>
          <wp:inline distT="0" distB="0" distL="0" distR="0" wp14:anchorId="57BAC245" wp14:editId="78489881">
            <wp:extent cx="5423026" cy="4819015"/>
            <wp:effectExtent l="0" t="0" r="635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6894" t="14448" r="29128" b="4803"/>
                    <a:stretch/>
                  </pic:blipFill>
                  <pic:spPr bwMode="auto">
                    <a:xfrm>
                      <a:off x="0" y="0"/>
                      <a:ext cx="5446473" cy="4839850"/>
                    </a:xfrm>
                    <a:prstGeom prst="rect">
                      <a:avLst/>
                    </a:prstGeom>
                    <a:ln>
                      <a:noFill/>
                    </a:ln>
                    <a:extLst>
                      <a:ext uri="{53640926-AAD7-44D8-BBD7-CCE9431645EC}">
                        <a14:shadowObscured xmlns:a14="http://schemas.microsoft.com/office/drawing/2010/main"/>
                      </a:ext>
                    </a:extLst>
                  </pic:spPr>
                </pic:pic>
              </a:graphicData>
            </a:graphic>
          </wp:inline>
        </w:drawing>
      </w:r>
    </w:p>
    <w:p w14:paraId="4A537ED7" w14:textId="6B7EB380" w:rsidR="002239C2" w:rsidRDefault="002239C2" w:rsidP="002239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Сурет </w:t>
      </w:r>
      <w:r w:rsidRPr="002D26EE">
        <w:rPr>
          <w:rFonts w:ascii="Times New Roman" w:eastAsia="Times New Roman" w:hAnsi="Times New Roman" w:cs="Times New Roman"/>
          <w:color w:val="000000"/>
          <w:sz w:val="28"/>
          <w:szCs w:val="28"/>
        </w:rPr>
        <w:t>1</w:t>
      </w:r>
      <w:r w:rsidR="007A550C" w:rsidRPr="007A550C">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 xml:space="preserve"> – Басшы </w:t>
      </w:r>
      <w:r w:rsidRPr="002239C2">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бақылау</w:t>
      </w:r>
      <w:r w:rsidRPr="002239C2">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топырақ үлгілерінен анықталған таксондардың салыстырмалы санының Крона графигі</w:t>
      </w:r>
    </w:p>
    <w:p w14:paraId="5E6FAEB5" w14:textId="77777777" w:rsidR="002D26EE" w:rsidRPr="00C762BA" w:rsidRDefault="002D26EE" w:rsidP="002D26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rPr>
      </w:pPr>
    </w:p>
    <w:p w14:paraId="576E0D1D" w14:textId="36F572AD" w:rsidR="002D26EE" w:rsidRDefault="002D26EE" w:rsidP="002D26EE">
      <w:pPr>
        <w:widowControl w:val="0"/>
        <w:spacing w:after="0" w:line="240" w:lineRule="auto"/>
        <w:ind w:firstLine="709"/>
        <w:jc w:val="both"/>
        <w:rPr>
          <w:rFonts w:ascii="Times New Roman" w:eastAsia="Times New Roman" w:hAnsi="Times New Roman" w:cs="Times New Roman"/>
          <w:sz w:val="28"/>
          <w:szCs w:val="28"/>
        </w:rPr>
      </w:pPr>
      <w:r w:rsidRPr="00C762BA">
        <w:rPr>
          <w:rFonts w:ascii="Times New Roman" w:eastAsia="Times New Roman" w:hAnsi="Times New Roman" w:cs="Times New Roman"/>
          <w:sz w:val="28"/>
          <w:szCs w:val="28"/>
        </w:rPr>
        <w:tab/>
        <w:t>1</w:t>
      </w:r>
      <w:r w:rsidR="007A550C" w:rsidRPr="007A550C">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 суретте көрсетілгендей </w:t>
      </w:r>
      <w:r>
        <w:rPr>
          <w:rFonts w:ascii="Times New Roman" w:eastAsia="Times New Roman" w:hAnsi="Times New Roman" w:cs="Times New Roman"/>
          <w:i/>
          <w:sz w:val="28"/>
          <w:szCs w:val="28"/>
        </w:rPr>
        <w:t xml:space="preserve">Illuminа </w:t>
      </w:r>
      <w:r>
        <w:rPr>
          <w:rFonts w:ascii="Times New Roman" w:eastAsia="Times New Roman" w:hAnsi="Times New Roman" w:cs="Times New Roman"/>
          <w:sz w:val="28"/>
          <w:szCs w:val="28"/>
        </w:rPr>
        <w:t>заманауи секвенирлеу метагеномды талдауы бойынша Бесқайнар топырақ үлгілерінің жалпы микробтық алуантүрлілігін зерттеу жүргізілді.</w:t>
      </w:r>
    </w:p>
    <w:p w14:paraId="33F9F245" w14:textId="7045836C" w:rsidR="002D26EE" w:rsidRPr="002D26EE" w:rsidRDefault="002D26EE" w:rsidP="002D26EE">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Пестицидтермен ластанған топырақ үлгілерін зерттеу метагеномды талдау барысында микроорганизмдердің келесі физиологиялық топтары анықталды: </w:t>
      </w:r>
      <w:r w:rsidRPr="002D26EE">
        <w:rPr>
          <w:rFonts w:ascii="Times New Roman" w:eastAsia="Times New Roman" w:hAnsi="Times New Roman" w:cs="Times New Roman"/>
          <w:i/>
          <w:color w:val="000000"/>
          <w:sz w:val="28"/>
          <w:szCs w:val="28"/>
        </w:rPr>
        <w:t>Proteobacteria, Tenericutes, Actinobacteria, Firmicutes, Bacteroidetes, Nitrospirae</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iCs/>
          <w:color w:val="000000"/>
          <w:sz w:val="28"/>
          <w:szCs w:val="28"/>
        </w:rPr>
        <w:t xml:space="preserve">және </w:t>
      </w:r>
      <w:r w:rsidRPr="002D26EE">
        <w:rPr>
          <w:rFonts w:ascii="Times New Roman" w:eastAsia="Times New Roman" w:hAnsi="Times New Roman" w:cs="Times New Roman"/>
          <w:i/>
          <w:color w:val="000000"/>
          <w:sz w:val="28"/>
          <w:szCs w:val="28"/>
        </w:rPr>
        <w:t>Acidobacteria</w:t>
      </w:r>
      <w:r>
        <w:rPr>
          <w:rFonts w:ascii="Times New Roman" w:eastAsia="Times New Roman" w:hAnsi="Times New Roman" w:cs="Times New Roman"/>
          <w:color w:val="000000"/>
          <w:sz w:val="28"/>
          <w:szCs w:val="28"/>
        </w:rPr>
        <w:t xml:space="preserve">. </w:t>
      </w:r>
    </w:p>
    <w:p w14:paraId="29AE1004" w14:textId="70AC66DE" w:rsidR="00A523D1" w:rsidRDefault="0063582A" w:rsidP="002D26E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Микробтық кешендердің қоршаған ортаны ластайтын факторлармен өзара әрекеттесуін зерттеудің маңызы олардың практикалық құндылығы болып табылады. Қоршаған ортаны қайта қалпына келтірудің әдісі ретінде - микроорганизмдердің биотехнологиялық потенциалын пайдалану тиімді болып табылады [2</w:t>
      </w:r>
      <w:r w:rsidR="004247A0" w:rsidRPr="00E75919">
        <w:rPr>
          <w:rFonts w:ascii="Times New Roman" w:eastAsia="Times New Roman" w:hAnsi="Times New Roman" w:cs="Times New Roman"/>
          <w:sz w:val="28"/>
          <w:szCs w:val="28"/>
        </w:rPr>
        <w:t>5</w:t>
      </w:r>
      <w:r w:rsidR="00057FEC" w:rsidRPr="00057FEC">
        <w:rPr>
          <w:rFonts w:ascii="Times New Roman" w:eastAsia="Times New Roman" w:hAnsi="Times New Roman" w:cs="Times New Roman"/>
          <w:sz w:val="28"/>
          <w:szCs w:val="28"/>
        </w:rPr>
        <w:t>7</w:t>
      </w:r>
      <w:r>
        <w:rPr>
          <w:rFonts w:ascii="Times New Roman" w:eastAsia="Times New Roman" w:hAnsi="Times New Roman" w:cs="Times New Roman"/>
          <w:sz w:val="28"/>
          <w:szCs w:val="28"/>
        </w:rPr>
        <w:t>]. Соңғы жылдары ғылыми зерттеулерде қоршаған ортаны биомониторинг және биоремедиациялау мақсатында пайдалануға болатын объектілер ретінде топырақ микроорганизмдерінің әртүрлі систематикалық топтарына деген қызығушылық өте жоғары. Микроорганизмдерді биоремедиацияда пайдалану физиологиялық-биохимиялық және экологиялық, молекулалық – генетикалық ерекшеліктеріне байланысты. Топырақтың кез-</w:t>
      </w:r>
      <w:r>
        <w:rPr>
          <w:rFonts w:ascii="Times New Roman" w:eastAsia="Times New Roman" w:hAnsi="Times New Roman" w:cs="Times New Roman"/>
          <w:sz w:val="28"/>
          <w:szCs w:val="28"/>
        </w:rPr>
        <w:lastRenderedPageBreak/>
        <w:t>келген түрінде микроорганизм популяцияларының саны 1 г-да миллиондаған-миллиардтаған клеткалар кездеседі. Микроорганизмдердің көбею процесіндегі жоғары жылдамдылық белсендігі, стресстік әсерлерге жауап беру жылдамдығы қысқа уақыт ішінде қоршаған ортаға енетін белгілі метоболиттік өнімдерінің ықтимал қауіптілік деңгейін анықтауға мүмкіндік беретіні негізгі қабілеттері болып табылады.</w:t>
      </w:r>
    </w:p>
    <w:p w14:paraId="15A92639" w14:textId="77777777"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Микробтық қауымдастықтар мен қоршаған орта объектілерінің ластаушы факторлармен өзара әрекеттесуін зерттеу практикалық мәселелерді шешетін өзекті мәселелердің бірі болып табылады. </w:t>
      </w:r>
    </w:p>
    <w:p w14:paraId="152C1819" w14:textId="38436EA6" w:rsidR="00A523D1" w:rsidRDefault="002D26EE">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Сонымен </w:t>
      </w:r>
      <w:r w:rsidR="000D1EF0">
        <w:rPr>
          <w:rFonts w:ascii="Times New Roman" w:eastAsia="Times New Roman" w:hAnsi="Times New Roman" w:cs="Times New Roman"/>
          <w:sz w:val="28"/>
          <w:szCs w:val="28"/>
        </w:rPr>
        <w:t xml:space="preserve">зерттеу нәтижелеріне сәйкес тұрақты органикалық қосылыстармен ластанған топырақ үлгілерінің ішінде Қызылқайрат және Бесқайнар топырақ үлгілерінде </w:t>
      </w:r>
      <w:r w:rsidR="000D1EF0" w:rsidRPr="000D1EF0">
        <w:rPr>
          <w:rFonts w:ascii="Times New Roman" w:eastAsia="Times New Roman" w:hAnsi="Times New Roman" w:cs="Times New Roman"/>
          <w:i/>
          <w:sz w:val="28"/>
          <w:szCs w:val="28"/>
        </w:rPr>
        <w:t>Pseudomonas</w:t>
      </w:r>
      <w:r w:rsidR="000D1EF0">
        <w:rPr>
          <w:rFonts w:ascii="Times New Roman" w:eastAsia="Times New Roman" w:hAnsi="Times New Roman" w:cs="Times New Roman"/>
          <w:sz w:val="28"/>
          <w:szCs w:val="28"/>
        </w:rPr>
        <w:t xml:space="preserve"> және </w:t>
      </w:r>
      <w:r w:rsidR="000D1EF0" w:rsidRPr="000D1EF0">
        <w:rPr>
          <w:rFonts w:ascii="Times New Roman" w:eastAsia="Times New Roman" w:hAnsi="Times New Roman" w:cs="Times New Roman"/>
          <w:i/>
          <w:sz w:val="28"/>
          <w:szCs w:val="28"/>
        </w:rPr>
        <w:t>Bacillus</w:t>
      </w:r>
      <w:r w:rsidR="000D1EF0" w:rsidRPr="000D1EF0">
        <w:rPr>
          <w:rFonts w:ascii="Times New Roman" w:eastAsia="Times New Roman" w:hAnsi="Times New Roman" w:cs="Times New Roman"/>
          <w:sz w:val="28"/>
          <w:szCs w:val="28"/>
        </w:rPr>
        <w:t xml:space="preserve"> туысының</w:t>
      </w:r>
      <w:r w:rsidR="000D1EF0">
        <w:rPr>
          <w:rFonts w:ascii="Times New Roman" w:eastAsia="Times New Roman" w:hAnsi="Times New Roman" w:cs="Times New Roman"/>
          <w:sz w:val="28"/>
          <w:szCs w:val="28"/>
        </w:rPr>
        <w:t xml:space="preserve"> өкілдері басым екені көрсетілген. Бұл деструктор – штамдардың ферментативті белсенділігіне байланысты және ластанған топырақтарды биоремедиациялауда ұсынуға болады. </w:t>
      </w:r>
    </w:p>
    <w:p w14:paraId="57A5442F" w14:textId="69AC3CB9" w:rsidR="00A523D1" w:rsidRPr="00F556A6" w:rsidRDefault="0063582A">
      <w:pPr>
        <w:spacing w:after="0" w:line="240" w:lineRule="auto"/>
        <w:ind w:firstLine="708"/>
        <w:jc w:val="both"/>
        <w:rPr>
          <w:rFonts w:ascii="Times New Roman" w:eastAsia="Times New Roman" w:hAnsi="Times New Roman" w:cs="Times New Roman"/>
          <w:bCs/>
          <w:sz w:val="28"/>
          <w:szCs w:val="28"/>
        </w:rPr>
      </w:pPr>
      <w:r w:rsidRPr="00F556A6">
        <w:rPr>
          <w:rFonts w:ascii="Times New Roman" w:eastAsia="Times New Roman" w:hAnsi="Times New Roman" w:cs="Times New Roman"/>
          <w:bCs/>
          <w:sz w:val="28"/>
          <w:szCs w:val="28"/>
        </w:rPr>
        <w:t>Тұрақты органикалық қосылыстармен ластанған топырақ үлгілерінің микробтық алуантүрлілігі</w:t>
      </w:r>
    </w:p>
    <w:p w14:paraId="7A359563" w14:textId="56E9FF36"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Топырақ микроорганизмдері  көптеген биогеохимиялық процестерге жауапты органикалық заттардың минералдануы, элементтер айналымы, фосфордың өзгеруі, ақуыз және нуклеин қышқыл синтезі сияқты процестерге қатысады. Ауылшаруашылық биоалуантүрлілікке жергілікті бактериялар, саңырауқұлақтар, өсімдіктер және жануарлар кіреді. Топырақтың микробтық алуантүрлілігін бағалау тек қана сандық және сапалық сипаттамалары ғана емес, сонымен қатар экожүйедегі қызметі мен рөлі және тірі организмдерге әсері кіреді. Топырақтың биологиялық белсенділігі топырақ алуантүрлілігінің, микроорганизмдердің құрамы мен ферментативті белсенділігіне тікелей байланысты. Микроорганизмдер топырақтағы барлық процестердің 80-90% қатысады. Олар өсімдіктердің өнуі тұқым үшін қолайлы жағдай жасайды және тамырдың дамуы биомасса шығымына оң әсер етеді. Өсімдік тамырлары топырақтағы микробтық алуантүрлілікке әсер ететін әртүрлі химиялық қосылыстарды бөліп шығарады. Өсімдіктердің ризосферасы бактериялар мен микоризды саңырауқұлақтардың тіршілік ету ортасы болып табылады, өйткені олар тамыр секрециясын қорек көзі ретінде пайдаланады. Сонымен қатар, микроорганизмдер антибиотиктерді, сондай-ақ өсімдіктердің өсуін ынталандыратын заттарды (мысалы, этилен, ауксиндер және цитокиндер) және қоректік заттардың биожетімділігін арттыра алатын фосфатты қосылыстарды түзуге бейім болып келеді.  </w:t>
      </w:r>
      <w:r>
        <w:rPr>
          <w:rFonts w:ascii="Times New Roman" w:eastAsia="Times New Roman" w:hAnsi="Times New Roman" w:cs="Times New Roman"/>
          <w:i/>
          <w:sz w:val="28"/>
          <w:szCs w:val="28"/>
        </w:rPr>
        <w:t xml:space="preserve">Pseudomonas </w:t>
      </w:r>
      <w:r>
        <w:rPr>
          <w:rFonts w:ascii="Times New Roman" w:eastAsia="Times New Roman" w:hAnsi="Times New Roman" w:cs="Times New Roman"/>
          <w:sz w:val="28"/>
          <w:szCs w:val="28"/>
        </w:rPr>
        <w:t xml:space="preserve">туысының өкілдері әртүрлі биологиялық белсенді қосылыстар түзе алады мысалы, антибиотиктер, литикалық ферменттер, этилен, ауксиндер және гиббереллиндер.  </w:t>
      </w:r>
      <w:r>
        <w:rPr>
          <w:rFonts w:ascii="Times New Roman" w:eastAsia="Times New Roman" w:hAnsi="Times New Roman" w:cs="Times New Roman"/>
          <w:i/>
          <w:sz w:val="28"/>
          <w:szCs w:val="28"/>
        </w:rPr>
        <w:t>Pseudomonas sp.</w:t>
      </w:r>
      <w:r>
        <w:rPr>
          <w:rFonts w:ascii="Times New Roman" w:eastAsia="Times New Roman" w:hAnsi="Times New Roman" w:cs="Times New Roman"/>
          <w:sz w:val="28"/>
          <w:szCs w:val="28"/>
        </w:rPr>
        <w:t xml:space="preserve"> штамы Fe үшін сидерофора түзу арқылы қоректік орта үшін патогенді микроорганизмдермен бәсекелеседі.</w:t>
      </w:r>
    </w:p>
    <w:p w14:paraId="74B100C1" w14:textId="77777777"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Жоғарыда айтылған процесстерді ескере отырып, тұрақты органикалық қосылыстармен ластанған топырақтардың жалпы микрофлорасын зерттеу жүргізілді. </w:t>
      </w:r>
    </w:p>
    <w:p w14:paraId="4576EDD0" w14:textId="77777777"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Зерттеу жұмысында тұрақты органикалық қосылыстармен ластанған топырақ үлгілері келесі нүктелерден алынды: Алматы облысы Талғар ауданының Амангелді №1, Амангелді №2, Белбұлақ, Қызылқайрат, Бесқайнар. Бақылау ретінде Басшы топырақ үлгілері болды.</w:t>
      </w:r>
    </w:p>
    <w:p w14:paraId="7E8E2E95" w14:textId="47C247C7"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Тұрақты органикалық қосылыстармен ластанған топырақтардың микробтық  алуантүрлілігін зерттеу </w:t>
      </w:r>
      <w:r w:rsidR="00F739CB" w:rsidRPr="00F739CB">
        <w:rPr>
          <w:rFonts w:ascii="Times New Roman" w:eastAsia="Times New Roman" w:hAnsi="Times New Roman" w:cs="Times New Roman"/>
          <w:sz w:val="28"/>
          <w:szCs w:val="28"/>
        </w:rPr>
        <w:t>19</w:t>
      </w:r>
      <w:r>
        <w:rPr>
          <w:rFonts w:ascii="Times New Roman" w:eastAsia="Times New Roman" w:hAnsi="Times New Roman" w:cs="Times New Roman"/>
          <w:sz w:val="28"/>
          <w:szCs w:val="28"/>
        </w:rPr>
        <w:t xml:space="preserve"> – суретте келтірілген.</w:t>
      </w:r>
    </w:p>
    <w:p w14:paraId="2F9E0B28" w14:textId="77777777"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5D1ECF47" w14:textId="77777777" w:rsidR="00A523D1" w:rsidRDefault="0063582A">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lang w:val="ru-RU"/>
        </w:rPr>
        <w:drawing>
          <wp:inline distT="0" distB="0" distL="0" distR="0" wp14:anchorId="33161333" wp14:editId="70EB4AB0">
            <wp:extent cx="6130290" cy="3419475"/>
            <wp:effectExtent l="0" t="0" r="0" b="0"/>
            <wp:docPr id="2139010313" name="Диаграмма 2139010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0202B728" w14:textId="77777777" w:rsidR="00A523D1" w:rsidRDefault="00A523D1">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14:paraId="3D391D46" w14:textId="167F8A8C" w:rsidR="00A523D1" w:rsidRDefault="0063582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Сурет </w:t>
      </w:r>
      <w:r w:rsidR="00F739CB" w:rsidRPr="00F739CB">
        <w:rPr>
          <w:rFonts w:ascii="Times New Roman" w:eastAsia="Times New Roman" w:hAnsi="Times New Roman" w:cs="Times New Roman"/>
          <w:color w:val="000000"/>
          <w:sz w:val="28"/>
          <w:szCs w:val="28"/>
        </w:rPr>
        <w:t>19</w:t>
      </w:r>
      <w:r>
        <w:rPr>
          <w:rFonts w:ascii="Times New Roman" w:eastAsia="Times New Roman" w:hAnsi="Times New Roman" w:cs="Times New Roman"/>
          <w:color w:val="000000"/>
          <w:sz w:val="28"/>
          <w:szCs w:val="28"/>
        </w:rPr>
        <w:t xml:space="preserve"> –  Тұрақты органикалық қосылыстармен ластанған топырақ үлгілерінің микробтық  алуантүрлілігі</w:t>
      </w:r>
    </w:p>
    <w:p w14:paraId="5324D28F" w14:textId="77777777" w:rsidR="00A523D1" w:rsidRDefault="00A523D1">
      <w:pPr>
        <w:spacing w:after="0" w:line="240" w:lineRule="auto"/>
        <w:ind w:firstLine="708"/>
        <w:jc w:val="both"/>
        <w:rPr>
          <w:rFonts w:ascii="Times New Roman" w:eastAsia="Times New Roman" w:hAnsi="Times New Roman" w:cs="Times New Roman"/>
          <w:sz w:val="28"/>
          <w:szCs w:val="28"/>
        </w:rPr>
      </w:pPr>
    </w:p>
    <w:p w14:paraId="46AE9768" w14:textId="74F0FF3C" w:rsidR="00A523D1" w:rsidRDefault="00F739CB" w:rsidP="007E631E">
      <w:pPr>
        <w:spacing w:after="0" w:line="240" w:lineRule="auto"/>
        <w:ind w:firstLine="720"/>
        <w:jc w:val="both"/>
        <w:rPr>
          <w:rFonts w:ascii="Times New Roman" w:eastAsia="Times New Roman" w:hAnsi="Times New Roman" w:cs="Times New Roman"/>
          <w:sz w:val="28"/>
          <w:szCs w:val="28"/>
        </w:rPr>
      </w:pPr>
      <w:bookmarkStart w:id="28" w:name="_heading=h.3rdcrjn" w:colFirst="0" w:colLast="0"/>
      <w:bookmarkEnd w:id="28"/>
      <w:r w:rsidRPr="00F739CB">
        <w:rPr>
          <w:rFonts w:ascii="Times New Roman" w:eastAsia="Times New Roman" w:hAnsi="Times New Roman" w:cs="Times New Roman"/>
          <w:sz w:val="28"/>
          <w:szCs w:val="28"/>
        </w:rPr>
        <w:t>19</w:t>
      </w:r>
      <w:r w:rsidR="0063582A">
        <w:rPr>
          <w:rFonts w:ascii="Times New Roman" w:eastAsia="Times New Roman" w:hAnsi="Times New Roman" w:cs="Times New Roman"/>
          <w:sz w:val="28"/>
          <w:szCs w:val="28"/>
        </w:rPr>
        <w:t xml:space="preserve"> – суретте көрсетілгендей, тұрақты органикалық қосылыстармен ластанған топырақтардың микробтық алуантүрлілігін зерттеуде микроорганизмдердің келесі топтары анықталды: гетеротрофты бактериялар – 3,2–7,2 × 10</w:t>
      </w:r>
      <w:r w:rsidR="0063582A">
        <w:rPr>
          <w:rFonts w:ascii="Times New Roman" w:eastAsia="Times New Roman" w:hAnsi="Times New Roman" w:cs="Times New Roman"/>
          <w:sz w:val="28"/>
          <w:szCs w:val="28"/>
          <w:vertAlign w:val="superscript"/>
        </w:rPr>
        <w:t>7</w:t>
      </w:r>
      <w:r w:rsidR="0063582A">
        <w:rPr>
          <w:rFonts w:ascii="Times New Roman" w:eastAsia="Times New Roman" w:hAnsi="Times New Roman" w:cs="Times New Roman"/>
          <w:sz w:val="28"/>
          <w:szCs w:val="28"/>
        </w:rPr>
        <w:t xml:space="preserve"> КТБ г</w:t>
      </w:r>
      <w:r w:rsidR="0063582A">
        <w:rPr>
          <w:rFonts w:ascii="Times New Roman" w:eastAsia="Times New Roman" w:hAnsi="Times New Roman" w:cs="Times New Roman"/>
          <w:sz w:val="28"/>
          <w:szCs w:val="28"/>
          <w:vertAlign w:val="superscript"/>
        </w:rPr>
        <w:t>–1</w:t>
      </w:r>
      <w:r w:rsidR="0063582A">
        <w:rPr>
          <w:rFonts w:ascii="Times New Roman" w:eastAsia="Times New Roman" w:hAnsi="Times New Roman" w:cs="Times New Roman"/>
          <w:sz w:val="28"/>
          <w:szCs w:val="28"/>
        </w:rPr>
        <w:t>, аммонифициялаушы бактериялар – 2,1-4,7×10</w:t>
      </w:r>
      <w:r w:rsidR="0063582A">
        <w:rPr>
          <w:rFonts w:ascii="Times New Roman" w:eastAsia="Times New Roman" w:hAnsi="Times New Roman" w:cs="Times New Roman"/>
          <w:sz w:val="28"/>
          <w:szCs w:val="28"/>
          <w:vertAlign w:val="superscript"/>
        </w:rPr>
        <w:t>7</w:t>
      </w:r>
      <w:r w:rsidR="0063582A">
        <w:rPr>
          <w:rFonts w:ascii="Times New Roman" w:eastAsia="Times New Roman" w:hAnsi="Times New Roman" w:cs="Times New Roman"/>
          <w:sz w:val="28"/>
          <w:szCs w:val="28"/>
        </w:rPr>
        <w:t>КТБг</w:t>
      </w:r>
      <w:r w:rsidR="0063582A">
        <w:rPr>
          <w:rFonts w:ascii="Times New Roman" w:eastAsia="Times New Roman" w:hAnsi="Times New Roman" w:cs="Times New Roman"/>
          <w:sz w:val="28"/>
          <w:szCs w:val="28"/>
          <w:vertAlign w:val="superscript"/>
        </w:rPr>
        <w:t>–1</w:t>
      </w:r>
      <w:r w:rsidR="0063582A">
        <w:rPr>
          <w:rFonts w:ascii="Times New Roman" w:eastAsia="Times New Roman" w:hAnsi="Times New Roman" w:cs="Times New Roman"/>
          <w:sz w:val="28"/>
          <w:szCs w:val="28"/>
        </w:rPr>
        <w:t>,  зең саңырауқұлақтар – 1,3–9,5× 10</w:t>
      </w:r>
      <w:r w:rsidR="0063582A">
        <w:rPr>
          <w:rFonts w:ascii="Times New Roman" w:eastAsia="Times New Roman" w:hAnsi="Times New Roman" w:cs="Times New Roman"/>
          <w:sz w:val="28"/>
          <w:szCs w:val="28"/>
          <w:vertAlign w:val="superscript"/>
        </w:rPr>
        <w:t>7</w:t>
      </w:r>
      <w:r w:rsidR="0063582A">
        <w:rPr>
          <w:rFonts w:ascii="Times New Roman" w:eastAsia="Times New Roman" w:hAnsi="Times New Roman" w:cs="Times New Roman"/>
          <w:sz w:val="28"/>
          <w:szCs w:val="28"/>
        </w:rPr>
        <w:t xml:space="preserve"> КТБ г</w:t>
      </w:r>
      <w:r w:rsidR="0063582A">
        <w:rPr>
          <w:rFonts w:ascii="Times New Roman" w:eastAsia="Times New Roman" w:hAnsi="Times New Roman" w:cs="Times New Roman"/>
          <w:sz w:val="28"/>
          <w:szCs w:val="28"/>
          <w:vertAlign w:val="superscript"/>
        </w:rPr>
        <w:t>–1</w:t>
      </w:r>
      <w:r w:rsidR="0063582A">
        <w:rPr>
          <w:rFonts w:ascii="Times New Roman" w:eastAsia="Times New Roman" w:hAnsi="Times New Roman" w:cs="Times New Roman"/>
          <w:sz w:val="28"/>
          <w:szCs w:val="28"/>
        </w:rPr>
        <w:t>, ал целлюлоза ыдыратушы аэробты бактериялар – 1,7–7,1 × 10</w:t>
      </w:r>
      <w:r w:rsidR="0063582A">
        <w:rPr>
          <w:rFonts w:ascii="Times New Roman" w:eastAsia="Times New Roman" w:hAnsi="Times New Roman" w:cs="Times New Roman"/>
          <w:sz w:val="28"/>
          <w:szCs w:val="28"/>
          <w:vertAlign w:val="superscript"/>
        </w:rPr>
        <w:t>7</w:t>
      </w:r>
      <w:r w:rsidR="0063582A">
        <w:rPr>
          <w:rFonts w:ascii="Times New Roman" w:eastAsia="Times New Roman" w:hAnsi="Times New Roman" w:cs="Times New Roman"/>
          <w:sz w:val="28"/>
          <w:szCs w:val="28"/>
        </w:rPr>
        <w:t xml:space="preserve"> КТБ г</w:t>
      </w:r>
      <w:r w:rsidR="0063582A">
        <w:rPr>
          <w:rFonts w:ascii="Times New Roman" w:eastAsia="Times New Roman" w:hAnsi="Times New Roman" w:cs="Times New Roman"/>
          <w:sz w:val="28"/>
          <w:szCs w:val="28"/>
          <w:vertAlign w:val="superscript"/>
        </w:rPr>
        <w:t>-1</w:t>
      </w:r>
      <w:r w:rsidR="0063582A">
        <w:rPr>
          <w:rFonts w:ascii="Times New Roman" w:eastAsia="Times New Roman" w:hAnsi="Times New Roman" w:cs="Times New Roman"/>
          <w:sz w:val="28"/>
          <w:szCs w:val="28"/>
        </w:rPr>
        <w:t xml:space="preserve">. Басшы бақылау топырақ үлгісінде зең саңырауқұлақтарымен, целлюлоза ыдыратушы аэробты бактериялар және ашытқы саңырауқұлақтары басым. Амангелді №2 және Белбұлақ топырақ үлгілерінде микробтық алуантүрлілігіне байланысты микроорганизмдердің бірдей топтары анықталған. Амангелді №2 топырақ үлгілері көбінесе зең саңырауқұлақтардан, целлюлоза ыдыратушы аэробты бактериялардан және азотфиксациялаушы бактериялардан, Белбұлақ топырақ үлгілерінің микробтық алуантүрлілігі – целлюлоза ыдыратушы аэробты бактериялардан, ашытқы саңырауқұлақтарынан және гетеротрофты бактериялардан тұратындығы анықталған. Амангелді №1 топырақ үлгілерінде азотфиксациялаушы бактериялар және гетеротрофты бактериялар, зең саңырауқұлақтары бірдей </w:t>
      </w:r>
      <w:r w:rsidR="0063582A">
        <w:rPr>
          <w:rFonts w:ascii="Times New Roman" w:eastAsia="Times New Roman" w:hAnsi="Times New Roman" w:cs="Times New Roman"/>
          <w:sz w:val="28"/>
          <w:szCs w:val="28"/>
        </w:rPr>
        <w:lastRenderedPageBreak/>
        <w:t>мөлшерде кездесті. Бесқайнар топырақ үлгілерінде гетеротрофты бактериялар мен зең саңырауқұлақтары, аммонифициялаушы бактериялар басым болды. Тұрақты органикалық қосылыстармен ластанған басқа топырақ үлгілеріне қарағанда Қызылқайрат топырақ үлгілері салыстырмалы түрде пестицидтермен жоғары ластанған, гетеротрофты бактериялар мен зең саңырауқұлақтары, азотфиксациялаушы бактериялар кездесетіні анықталған. Бақылау үлгісінде мезофильді аэробты және факультативті-анаэробты микроорганизмдердің жалпы саны 4,3 × 10</w:t>
      </w:r>
      <w:r w:rsidR="0063582A">
        <w:rPr>
          <w:rFonts w:ascii="Times New Roman" w:eastAsia="Times New Roman" w:hAnsi="Times New Roman" w:cs="Times New Roman"/>
          <w:sz w:val="28"/>
          <w:szCs w:val="28"/>
          <w:vertAlign w:val="superscript"/>
        </w:rPr>
        <w:t>7</w:t>
      </w:r>
      <w:r w:rsidR="0063582A">
        <w:rPr>
          <w:rFonts w:ascii="Times New Roman" w:eastAsia="Times New Roman" w:hAnsi="Times New Roman" w:cs="Times New Roman"/>
          <w:sz w:val="28"/>
          <w:szCs w:val="28"/>
        </w:rPr>
        <w:t xml:space="preserve"> КТБ г</w:t>
      </w:r>
      <w:r w:rsidR="0063582A">
        <w:rPr>
          <w:rFonts w:ascii="Times New Roman" w:eastAsia="Times New Roman" w:hAnsi="Times New Roman" w:cs="Times New Roman"/>
          <w:sz w:val="28"/>
          <w:szCs w:val="28"/>
          <w:vertAlign w:val="superscript"/>
        </w:rPr>
        <w:t xml:space="preserve">-1 </w:t>
      </w:r>
      <w:r w:rsidR="0063582A">
        <w:rPr>
          <w:rFonts w:ascii="Times New Roman" w:eastAsia="Times New Roman" w:hAnsi="Times New Roman" w:cs="Times New Roman"/>
          <w:sz w:val="28"/>
          <w:szCs w:val="28"/>
        </w:rPr>
        <w:t xml:space="preserve">құрады. </w:t>
      </w:r>
      <w:r w:rsidR="00384772">
        <w:rPr>
          <w:rFonts w:ascii="Times New Roman" w:eastAsia="Times New Roman" w:hAnsi="Times New Roman" w:cs="Times New Roman"/>
          <w:sz w:val="28"/>
          <w:szCs w:val="28"/>
        </w:rPr>
        <w:t>Сонымен</w:t>
      </w:r>
      <w:r w:rsidR="0063582A">
        <w:rPr>
          <w:rFonts w:ascii="Times New Roman" w:eastAsia="Times New Roman" w:hAnsi="Times New Roman" w:cs="Times New Roman"/>
          <w:sz w:val="28"/>
          <w:szCs w:val="28"/>
        </w:rPr>
        <w:t>, ластанған топырақ үлгілерінде азотфиксациялаушы бактериялардың басым болуына байланысты целлюлолитикалық бактериялар мен ашытқы саңырауқұлақтарының аз кездесуімен сипатталады (2</w:t>
      </w:r>
      <w:r w:rsidRPr="00F739CB">
        <w:rPr>
          <w:rFonts w:ascii="Times New Roman" w:eastAsia="Times New Roman" w:hAnsi="Times New Roman" w:cs="Times New Roman"/>
          <w:sz w:val="28"/>
          <w:szCs w:val="28"/>
        </w:rPr>
        <w:t>0</w:t>
      </w:r>
      <w:r w:rsidR="0063582A">
        <w:rPr>
          <w:rFonts w:ascii="Times New Roman" w:eastAsia="Times New Roman" w:hAnsi="Times New Roman" w:cs="Times New Roman"/>
          <w:sz w:val="28"/>
          <w:szCs w:val="28"/>
        </w:rPr>
        <w:t>-сурет).</w:t>
      </w:r>
    </w:p>
    <w:p w14:paraId="32F35A5B" w14:textId="77777777" w:rsidR="00A523D1" w:rsidRDefault="00A523D1">
      <w:pPr>
        <w:spacing w:after="0" w:line="240" w:lineRule="auto"/>
        <w:jc w:val="both"/>
        <w:rPr>
          <w:rFonts w:ascii="Times New Roman" w:eastAsia="Times New Roman" w:hAnsi="Times New Roman" w:cs="Times New Roman"/>
          <w:sz w:val="28"/>
          <w:szCs w:val="28"/>
        </w:rPr>
      </w:pPr>
    </w:p>
    <w:p w14:paraId="3CDE2C47" w14:textId="77777777" w:rsidR="00A523D1" w:rsidRDefault="0063582A">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0D9D46DD" wp14:editId="6EAD56B7">
            <wp:extent cx="5880100" cy="3693795"/>
            <wp:effectExtent l="0" t="0" r="6350" b="1905"/>
            <wp:docPr id="2139010314" name="Диаграмма 2139010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325563C1" w14:textId="77777777" w:rsidR="00A523D1" w:rsidRDefault="00A523D1">
      <w:pPr>
        <w:spacing w:after="0" w:line="240" w:lineRule="auto"/>
        <w:jc w:val="center"/>
        <w:rPr>
          <w:rFonts w:ascii="Times New Roman" w:eastAsia="Times New Roman" w:hAnsi="Times New Roman" w:cs="Times New Roman"/>
          <w:b/>
          <w:sz w:val="28"/>
          <w:szCs w:val="28"/>
        </w:rPr>
      </w:pPr>
    </w:p>
    <w:p w14:paraId="10E0B34A" w14:textId="31F1E001" w:rsidR="00A523D1" w:rsidRDefault="0063582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2</w:t>
      </w:r>
      <w:r w:rsidR="00F739CB" w:rsidRPr="00F739CB">
        <w:rPr>
          <w:rFonts w:ascii="Times New Roman" w:eastAsia="Times New Roman" w:hAnsi="Times New Roman" w:cs="Times New Roman"/>
          <w:sz w:val="28"/>
          <w:szCs w:val="28"/>
        </w:rPr>
        <w:t>0</w:t>
      </w:r>
      <w:r>
        <w:rPr>
          <w:rFonts w:ascii="Times New Roman" w:eastAsia="Times New Roman" w:hAnsi="Times New Roman" w:cs="Times New Roman"/>
          <w:sz w:val="28"/>
          <w:szCs w:val="28"/>
        </w:rPr>
        <w:t xml:space="preserve"> – Пестицидтермен ластанған топырақ үлгілерінің микробтық  алуантүрлілігі, % </w:t>
      </w:r>
    </w:p>
    <w:p w14:paraId="174ADF00" w14:textId="77777777" w:rsidR="00A523D1" w:rsidRDefault="0063582A">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p>
    <w:p w14:paraId="2E59B08F" w14:textId="44982DC3" w:rsidR="00A523D1" w:rsidRDefault="0063582A">
      <w:pPr>
        <w:spacing w:after="0" w:line="240" w:lineRule="auto"/>
        <w:ind w:left="20" w:right="20"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F739CB" w:rsidRPr="00F739CB">
        <w:rPr>
          <w:rFonts w:ascii="Times New Roman" w:eastAsia="Times New Roman" w:hAnsi="Times New Roman" w:cs="Times New Roman"/>
          <w:sz w:val="28"/>
          <w:szCs w:val="28"/>
        </w:rPr>
        <w:t>0</w:t>
      </w:r>
      <w:r>
        <w:rPr>
          <w:rFonts w:ascii="Times New Roman" w:eastAsia="Times New Roman" w:hAnsi="Times New Roman" w:cs="Times New Roman"/>
          <w:sz w:val="28"/>
          <w:szCs w:val="28"/>
        </w:rPr>
        <w:t xml:space="preserve"> – суретте көрсетілгендей Басшы, Қызылқайрат және Амангелді №2 топырақ үлгілерінде зең саңырауқұлақтары 19-29% құрады, азотфиксациялаушы бактериялар Амангелді №1, Амангелді №2 және Қызылқайрат топырақ үлгілерінде 22-29%, аммонификациялаушы бактериялар Бесқайнар және Амангелді №2 топырақ үлгілерінде 19-27% құрайтындығы көрсетілген.</w:t>
      </w:r>
    </w:p>
    <w:p w14:paraId="41D72236" w14:textId="069E0ADB"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Ластанған топырақ үлгілерінің микробтық алуантүрлілігін зерттеу нәтижесінде келесі физиологиялық топтар бойынша басым болды: аммонификациялаушы, N</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 xml:space="preserve">-фиксациялаушы, гетеротрофты бактериялар мен </w:t>
      </w:r>
      <w:r w:rsidR="00384772">
        <w:rPr>
          <w:rFonts w:ascii="Times New Roman" w:eastAsia="Times New Roman" w:hAnsi="Times New Roman" w:cs="Times New Roman"/>
          <w:sz w:val="28"/>
          <w:szCs w:val="28"/>
        </w:rPr>
        <w:t>зең</w:t>
      </w:r>
      <w:r>
        <w:rPr>
          <w:rFonts w:ascii="Times New Roman" w:eastAsia="Times New Roman" w:hAnsi="Times New Roman" w:cs="Times New Roman"/>
          <w:sz w:val="28"/>
          <w:szCs w:val="28"/>
        </w:rPr>
        <w:t xml:space="preserve"> саңырауқұлақтары. Бұл физиологиялық топтар топырақтың өзін-өзі тазарту қабілетін қамтамасыз етіп, топырақ түзу процестеріне тікелей қатысады. </w:t>
      </w:r>
      <w:r>
        <w:rPr>
          <w:rFonts w:ascii="Times New Roman" w:eastAsia="Times New Roman" w:hAnsi="Times New Roman" w:cs="Times New Roman"/>
          <w:sz w:val="28"/>
          <w:szCs w:val="28"/>
        </w:rPr>
        <w:lastRenderedPageBreak/>
        <w:t xml:space="preserve">Тұрақты органикалық қосылыстардың сорбция/десорбциясынан кейін органикалық ластаушы заттар әдетте клетка мембранасына тасымалданады және микроорганизм клеткасына сіңеді. Тұрақты органикалық қосылыстармен ластанған топырақ үлгілеріндегі сорбция және тасымалдау маңызды процестер болып табылады, тұрақты органикалық қосылыстар және микробтардың биожетімділігін жақсарту бейімделу механизмдері бұл процесте шешуші рөл атқарады. </w:t>
      </w:r>
    </w:p>
    <w:p w14:paraId="7548374C" w14:textId="03FFAF87"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Экожүйенің барлық биотикалық компоненттерінің ішінде микробтар қауымдастығы экожүйелердің ауылшаруашылық дамуы кезінде болатын экологиялық жағдайдың өзгеруіне және антропогендік әсердің басқа түрлерінің, соның ішінде ластаушы заттардың болуына өте сезімтал. Әр түрлі микроорганизмдердің бір-бірімен және өсімдікпен, сондай-ақ агробиоценоздың басқа компоненттерімен қарым-қатынасының күрделілігі мен әртүрлілігі топырақтың фито-санитарлық жағдайын және оның тұрақтылығын тұтастай жүйе ретінде анықтайды [2</w:t>
      </w:r>
      <w:r w:rsidR="00E75919" w:rsidRPr="00E75919">
        <w:rPr>
          <w:rFonts w:ascii="Times New Roman" w:eastAsia="Times New Roman" w:hAnsi="Times New Roman" w:cs="Times New Roman"/>
          <w:sz w:val="28"/>
          <w:szCs w:val="28"/>
        </w:rPr>
        <w:t>5</w:t>
      </w:r>
      <w:r w:rsidR="00057FEC" w:rsidRPr="00057FEC">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14:paraId="6E7E5BF6" w14:textId="4FE9304E" w:rsidR="00A523D1" w:rsidRDefault="0063582A">
      <w:pPr>
        <w:spacing w:after="0" w:line="240" w:lineRule="auto"/>
        <w:ind w:left="20" w:right="20" w:firstLine="8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Топыраққа енетін пестицидтер микроорганизмдер қауымдастығына тікелей немесе жанама әсер етеді. Қазіргі </w:t>
      </w:r>
      <w:r w:rsidR="00DA6BF2">
        <w:rPr>
          <w:rFonts w:ascii="Times New Roman" w:eastAsia="Times New Roman" w:hAnsi="Times New Roman" w:cs="Times New Roman"/>
          <w:sz w:val="28"/>
          <w:szCs w:val="28"/>
        </w:rPr>
        <w:t>таңда</w:t>
      </w:r>
      <w:r>
        <w:rPr>
          <w:rFonts w:ascii="Times New Roman" w:eastAsia="Times New Roman" w:hAnsi="Times New Roman" w:cs="Times New Roman"/>
          <w:sz w:val="28"/>
          <w:szCs w:val="28"/>
        </w:rPr>
        <w:t xml:space="preserve"> микробиологиялық мониторинг қоршаған ортаның сапасын бақылаудың басым бағыттарына жатады. Қазіргі уақытта микроорганизм қауымдастықтарының құрылымдық қайта құруларын зерттеуге және микроорганизмдердің әртүрлі топтарын есепке алуға негізделген поллютанттардың әсерін бағалау әдістері жақсы әзірленген [2</w:t>
      </w:r>
      <w:r w:rsidR="00E75919" w:rsidRPr="00E75919">
        <w:rPr>
          <w:rFonts w:ascii="Times New Roman" w:eastAsia="Times New Roman" w:hAnsi="Times New Roman" w:cs="Times New Roman"/>
          <w:sz w:val="28"/>
          <w:szCs w:val="28"/>
        </w:rPr>
        <w:t>5</w:t>
      </w:r>
      <w:r w:rsidR="00057FEC" w:rsidRPr="00057FEC">
        <w:rPr>
          <w:rFonts w:ascii="Times New Roman" w:eastAsia="Times New Roman" w:hAnsi="Times New Roman" w:cs="Times New Roman"/>
          <w:sz w:val="28"/>
          <w:szCs w:val="28"/>
        </w:rPr>
        <w:t>9</w:t>
      </w:r>
      <w:r>
        <w:rPr>
          <w:rFonts w:ascii="Times New Roman" w:eastAsia="Times New Roman" w:hAnsi="Times New Roman" w:cs="Times New Roman"/>
          <w:sz w:val="28"/>
          <w:szCs w:val="28"/>
        </w:rPr>
        <w:t>].</w:t>
      </w:r>
    </w:p>
    <w:p w14:paraId="009AE83A" w14:textId="77777777" w:rsidR="00A523D1" w:rsidRDefault="0063582A">
      <w:pPr>
        <w:widowControl w:val="0"/>
        <w:spacing w:after="0" w:line="240" w:lineRule="auto"/>
        <w:ind w:firstLine="70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Экологиялық тұрғыдан алғанда, топырақ күрделі гетерогенді жүйе болып табылады. Топырақ жағдайлары микрофлораның алуантүрлілігіне және қызметіне әсер етеді, сонымен қатар пестицидтің токсинді әсерінің көріну дәрежесін анықтайды.</w:t>
      </w:r>
      <w:r>
        <w:rPr>
          <w:rFonts w:ascii="Times New Roman" w:eastAsia="Times New Roman" w:hAnsi="Times New Roman" w:cs="Times New Roman"/>
          <w:color w:val="000000"/>
          <w:sz w:val="28"/>
          <w:szCs w:val="28"/>
        </w:rPr>
        <w:t xml:space="preserve"> </w:t>
      </w:r>
    </w:p>
    <w:p w14:paraId="51CBB649" w14:textId="77777777" w:rsidR="00A523D1" w:rsidRDefault="0063582A">
      <w:pPr>
        <w:widowControl w:val="0"/>
        <w:tabs>
          <w:tab w:val="left" w:pos="708"/>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 xml:space="preserve">Пестицидтермен ластанған топырақ үлгілерінің микробтық алуантүрлілігі зерттелді. Топырақ үлгілерінің микрофлорасының сандық және сапалық құрамының деректері алынды.  </w:t>
      </w:r>
    </w:p>
    <w:p w14:paraId="0F1CF7B9" w14:textId="016511A7" w:rsidR="00A523D1" w:rsidRDefault="0063582A">
      <w:pPr>
        <w:widowControl w:val="0"/>
        <w:tabs>
          <w:tab w:val="left" w:pos="708"/>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Жұмыстың келесі кезеңдерінде Амангелді №1 және Амангелді № 2 топырақ үлгілеріндегі микрофлораның сапалық және сандық құрамы зерттелді, нәтижелері 2</w:t>
      </w:r>
      <w:r w:rsidR="00F739CB" w:rsidRPr="00F739CB">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 xml:space="preserve"> – суретте көрсетілген.</w:t>
      </w:r>
    </w:p>
    <w:p w14:paraId="6558340B" w14:textId="77777777" w:rsidR="00A523D1" w:rsidRDefault="00A523D1">
      <w:pPr>
        <w:widowControl w:val="0"/>
        <w:tabs>
          <w:tab w:val="left" w:pos="708"/>
        </w:tabs>
        <w:spacing w:after="0" w:line="240" w:lineRule="auto"/>
        <w:ind w:firstLine="709"/>
        <w:jc w:val="both"/>
        <w:rPr>
          <w:rFonts w:ascii="Times New Roman" w:eastAsia="Times New Roman" w:hAnsi="Times New Roman" w:cs="Times New Roman"/>
          <w:color w:val="000000"/>
          <w:sz w:val="28"/>
          <w:szCs w:val="28"/>
        </w:rPr>
      </w:pPr>
    </w:p>
    <w:p w14:paraId="03D180E9" w14:textId="77777777" w:rsidR="00A523D1" w:rsidRDefault="0063582A">
      <w:pPr>
        <w:widowControl w:val="0"/>
        <w:tabs>
          <w:tab w:val="left" w:pos="708"/>
        </w:tabs>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lastRenderedPageBreak/>
        <w:drawing>
          <wp:inline distT="0" distB="0" distL="0" distR="0" wp14:anchorId="5057DDFE" wp14:editId="13E782B8">
            <wp:extent cx="2943225" cy="2635250"/>
            <wp:effectExtent l="0" t="0" r="9525" b="12700"/>
            <wp:docPr id="2139010315" name="Диаграмма 2139010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r>
        <w:rPr>
          <w:rFonts w:ascii="Times New Roman" w:eastAsia="Times New Roman" w:hAnsi="Times New Roman" w:cs="Times New Roman"/>
          <w:noProof/>
          <w:color w:val="000000"/>
          <w:sz w:val="28"/>
          <w:szCs w:val="28"/>
          <w:lang w:val="ru-RU"/>
        </w:rPr>
        <w:drawing>
          <wp:inline distT="0" distB="0" distL="0" distR="0" wp14:anchorId="62016ABD" wp14:editId="09A2B984">
            <wp:extent cx="2857500" cy="2603500"/>
            <wp:effectExtent l="38100" t="0" r="0" b="6350"/>
            <wp:docPr id="2139010316" name="Диаграмма 21390103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174B283D" w14:textId="77777777" w:rsidR="00A523D1" w:rsidRDefault="00A523D1">
      <w:pPr>
        <w:widowControl w:val="0"/>
        <w:tabs>
          <w:tab w:val="left" w:pos="708"/>
        </w:tabs>
        <w:spacing w:after="0" w:line="240" w:lineRule="auto"/>
        <w:rPr>
          <w:rFonts w:ascii="Times New Roman" w:eastAsia="Times New Roman" w:hAnsi="Times New Roman" w:cs="Times New Roman"/>
          <w:color w:val="000000"/>
          <w:sz w:val="28"/>
          <w:szCs w:val="28"/>
        </w:rPr>
      </w:pPr>
    </w:p>
    <w:p w14:paraId="504EED74" w14:textId="75617296" w:rsidR="00A523D1" w:rsidRPr="0063582A" w:rsidRDefault="0063582A" w:rsidP="00EF05C6">
      <w:pPr>
        <w:widowControl w:val="0"/>
        <w:tabs>
          <w:tab w:val="left" w:pos="708"/>
        </w:tabs>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Сурет  2</w:t>
      </w:r>
      <w:r w:rsidR="00F739CB" w:rsidRPr="00F739CB">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 </w:t>
      </w:r>
      <w:r>
        <w:rPr>
          <w:rFonts w:ascii="Times New Roman" w:eastAsia="Times New Roman" w:hAnsi="Times New Roman" w:cs="Times New Roman"/>
          <w:color w:val="000000"/>
          <w:sz w:val="28"/>
          <w:szCs w:val="28"/>
        </w:rPr>
        <w:t>Амангелді №1 және Амангелді №2 топырақ үлгілері микрофлорасының сандық және сапалық құрамы</w:t>
      </w:r>
    </w:p>
    <w:p w14:paraId="7B737253" w14:textId="77777777" w:rsidR="00462A40" w:rsidRDefault="00462A40">
      <w:pPr>
        <w:widowControl w:val="0"/>
        <w:tabs>
          <w:tab w:val="left" w:pos="708"/>
        </w:tabs>
        <w:spacing w:after="0" w:line="240" w:lineRule="auto"/>
        <w:ind w:firstLine="709"/>
        <w:jc w:val="both"/>
        <w:rPr>
          <w:rFonts w:ascii="Times New Roman" w:eastAsia="Times New Roman" w:hAnsi="Times New Roman" w:cs="Times New Roman"/>
          <w:color w:val="000000"/>
          <w:sz w:val="28"/>
          <w:szCs w:val="28"/>
        </w:rPr>
      </w:pPr>
    </w:p>
    <w:p w14:paraId="7EF85593" w14:textId="48EB06DF" w:rsidR="00A523D1" w:rsidRDefault="0063582A">
      <w:pPr>
        <w:widowControl w:val="0"/>
        <w:tabs>
          <w:tab w:val="left" w:pos="708"/>
        </w:tabs>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Топырақ үлгілеріндегі микрофлораның сапалық және сандық құрамын зерттеу нәтижесінде Амангелді№1 топырақ үлгілерінің микрофлорасында зең саңырауқұлақтары (31%), аммонификациялаушы бактериялар (26%), аэробты целлюлоза ыдыратушы бактериялар (20%), гетеротрофты бактериялар (14%), ашытқылар (9%)</w:t>
      </w:r>
      <w:r>
        <w:rPr>
          <w:rFonts w:ascii="Times New Roman" w:eastAsia="Times New Roman" w:hAnsi="Times New Roman" w:cs="Times New Roman"/>
          <w:sz w:val="28"/>
          <w:szCs w:val="28"/>
        </w:rPr>
        <w:t xml:space="preserve"> кездесті</w:t>
      </w:r>
      <w:r>
        <w:rPr>
          <w:rFonts w:ascii="Times New Roman" w:eastAsia="Times New Roman" w:hAnsi="Times New Roman" w:cs="Times New Roman"/>
          <w:color w:val="000000"/>
          <w:sz w:val="28"/>
          <w:szCs w:val="28"/>
        </w:rPr>
        <w:t xml:space="preserve">. Амангелді № 2 топырақ үлгілерінде гетеротрофты бактериялар (34%), азотфиксациялаушы бактериялар (24%), аммонификациялаушы бактериялар (12%), аэробты целлюлоза ыдыратушы бактериялар (11%), зең саңырауқұлақтары (20%) </w:t>
      </w:r>
      <w:r>
        <w:rPr>
          <w:rFonts w:ascii="Times New Roman" w:eastAsia="Times New Roman" w:hAnsi="Times New Roman" w:cs="Times New Roman"/>
          <w:sz w:val="28"/>
          <w:szCs w:val="28"/>
        </w:rPr>
        <w:t>болатыны</w:t>
      </w:r>
      <w:r>
        <w:rPr>
          <w:rFonts w:ascii="Times New Roman" w:eastAsia="Times New Roman" w:hAnsi="Times New Roman" w:cs="Times New Roman"/>
          <w:color w:val="000000"/>
          <w:sz w:val="28"/>
          <w:szCs w:val="28"/>
        </w:rPr>
        <w:t xml:space="preserve"> анықталды.</w:t>
      </w:r>
    </w:p>
    <w:p w14:paraId="17F7F1D3" w14:textId="63C38315" w:rsidR="00A523D1" w:rsidRDefault="0063582A">
      <w:pPr>
        <w:widowControl w:val="0"/>
        <w:tabs>
          <w:tab w:val="left" w:pos="708"/>
        </w:tabs>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r w:rsidR="00F739CB" w:rsidRPr="00F739CB">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 xml:space="preserve"> – суретте Қызылқайрат топырақ үлгілеріндегі микрофлораның сапалық және сандық құрамы көрсетілген.</w:t>
      </w:r>
    </w:p>
    <w:p w14:paraId="1E04E43A" w14:textId="77777777" w:rsidR="00A523D1" w:rsidRDefault="00A523D1">
      <w:pPr>
        <w:widowControl w:val="0"/>
        <w:tabs>
          <w:tab w:val="left" w:pos="708"/>
        </w:tabs>
        <w:spacing w:after="0" w:line="240" w:lineRule="auto"/>
        <w:ind w:firstLine="708"/>
        <w:jc w:val="center"/>
        <w:rPr>
          <w:rFonts w:ascii="Times New Roman" w:eastAsia="Times New Roman" w:hAnsi="Times New Roman" w:cs="Times New Roman"/>
          <w:color w:val="000000"/>
          <w:sz w:val="28"/>
          <w:szCs w:val="28"/>
        </w:rPr>
      </w:pPr>
    </w:p>
    <w:p w14:paraId="3CB43DDE" w14:textId="77777777" w:rsidR="00A523D1" w:rsidRDefault="0063582A">
      <w:pPr>
        <w:widowControl w:val="0"/>
        <w:tabs>
          <w:tab w:val="left" w:pos="708"/>
        </w:tabs>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drawing>
          <wp:inline distT="0" distB="0" distL="0" distR="0" wp14:anchorId="2D878D4E" wp14:editId="4444C4F9">
            <wp:extent cx="5648325" cy="2667000"/>
            <wp:effectExtent l="0" t="0" r="0" b="0"/>
            <wp:docPr id="2139010312" name="Диаграмма 2139010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69B63B59" w14:textId="77777777" w:rsidR="00A523D1" w:rsidRDefault="00A523D1">
      <w:pPr>
        <w:widowControl w:val="0"/>
        <w:tabs>
          <w:tab w:val="left" w:pos="708"/>
        </w:tabs>
        <w:spacing w:after="0" w:line="240" w:lineRule="auto"/>
        <w:ind w:firstLine="708"/>
        <w:jc w:val="center"/>
        <w:rPr>
          <w:rFonts w:ascii="Times New Roman" w:eastAsia="Times New Roman" w:hAnsi="Times New Roman" w:cs="Times New Roman"/>
          <w:sz w:val="28"/>
          <w:szCs w:val="28"/>
        </w:rPr>
      </w:pPr>
    </w:p>
    <w:p w14:paraId="0F0FAD09" w14:textId="3CDB3EE8" w:rsidR="00A523D1" w:rsidRDefault="0063582A">
      <w:pPr>
        <w:widowControl w:val="0"/>
        <w:tabs>
          <w:tab w:val="left" w:pos="708"/>
        </w:tabs>
        <w:spacing w:after="0" w:line="240" w:lineRule="auto"/>
        <w:ind w:firstLine="708"/>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Сурет 2</w:t>
      </w:r>
      <w:r w:rsidR="00F739CB" w:rsidRPr="00F739CB">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 </w:t>
      </w:r>
      <w:r>
        <w:rPr>
          <w:rFonts w:ascii="Times New Roman" w:eastAsia="Times New Roman" w:hAnsi="Times New Roman" w:cs="Times New Roman"/>
          <w:color w:val="000000"/>
          <w:sz w:val="28"/>
          <w:szCs w:val="28"/>
        </w:rPr>
        <w:t>Қызылқайрат топырақ үлгілері микрофлорасының сандық және сапалық құрамы</w:t>
      </w:r>
    </w:p>
    <w:p w14:paraId="676DF4BB" w14:textId="77777777" w:rsidR="00A523D1" w:rsidRDefault="00A523D1">
      <w:pPr>
        <w:widowControl w:val="0"/>
        <w:tabs>
          <w:tab w:val="left" w:pos="708"/>
        </w:tabs>
        <w:spacing w:after="0" w:line="240" w:lineRule="auto"/>
        <w:ind w:firstLine="708"/>
        <w:jc w:val="center"/>
        <w:rPr>
          <w:rFonts w:ascii="Times New Roman" w:eastAsia="Times New Roman" w:hAnsi="Times New Roman" w:cs="Times New Roman"/>
          <w:color w:val="000000"/>
          <w:sz w:val="28"/>
          <w:szCs w:val="28"/>
        </w:rPr>
      </w:pPr>
    </w:p>
    <w:p w14:paraId="00528833" w14:textId="77777777" w:rsidR="00A523D1" w:rsidRDefault="0063582A">
      <w:pPr>
        <w:widowControl w:val="0"/>
        <w:tabs>
          <w:tab w:val="left" w:pos="708"/>
        </w:tabs>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Топырақтың микробиологиялық құрамын зерттеу нәтижелері көрсеткендей, Қызылқайрат микрофлорасында гетеротрофты бактериялардың саны 34%, аммонификациялаушы бактериялар - 23%, ашытқы – 21%, аэробты целлюлоза ыдыратушы бактериялар - 16%, азотфиксациялаушы бактериялар-3%, зең саңырауқұлақтары-микроорганизмдердің жалпы санының 3% құрайды. Қызылқайрат топырақ микрофлорасында гетеротрофты және аммонификациялаушы бактериялар басым.</w:t>
      </w:r>
    </w:p>
    <w:p w14:paraId="793FACF8" w14:textId="2423F19A" w:rsidR="00A523D1" w:rsidRDefault="0063582A">
      <w:pPr>
        <w:widowControl w:val="0"/>
        <w:tabs>
          <w:tab w:val="left" w:pos="708"/>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2</w:t>
      </w:r>
      <w:r w:rsidR="00F739CB" w:rsidRPr="00F739CB">
        <w:rPr>
          <w:rFonts w:ascii="Times New Roman" w:eastAsia="Times New Roman" w:hAnsi="Times New Roman" w:cs="Times New Roman"/>
          <w:sz w:val="28"/>
          <w:szCs w:val="28"/>
        </w:rPr>
        <w:t>3</w:t>
      </w:r>
      <w:r>
        <w:rPr>
          <w:rFonts w:ascii="Times New Roman" w:eastAsia="Times New Roman" w:hAnsi="Times New Roman" w:cs="Times New Roman"/>
          <w:sz w:val="28"/>
          <w:szCs w:val="28"/>
        </w:rPr>
        <w:t>, 2</w:t>
      </w:r>
      <w:r w:rsidR="00F739CB" w:rsidRPr="00F739CB">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 суретте Бесқайнар және Белбұлақ топырақ үлгілеріндегі микрофлораның сапалық және сандық құрамын зерттеу нәтижелері келтірілген.</w:t>
      </w:r>
    </w:p>
    <w:p w14:paraId="1ADB98E3" w14:textId="77777777" w:rsidR="00A523D1" w:rsidRDefault="00A523D1">
      <w:pPr>
        <w:widowControl w:val="0"/>
        <w:tabs>
          <w:tab w:val="left" w:pos="708"/>
        </w:tabs>
        <w:spacing w:after="0" w:line="240" w:lineRule="auto"/>
        <w:rPr>
          <w:rFonts w:ascii="Times New Roman" w:eastAsia="Times New Roman" w:hAnsi="Times New Roman" w:cs="Times New Roman"/>
          <w:sz w:val="28"/>
          <w:szCs w:val="28"/>
        </w:rPr>
      </w:pPr>
    </w:p>
    <w:p w14:paraId="758508D0" w14:textId="77777777" w:rsidR="00A523D1" w:rsidRDefault="0063582A">
      <w:pPr>
        <w:widowControl w:val="0"/>
        <w:tabs>
          <w:tab w:val="left" w:pos="708"/>
        </w:tabs>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drawing>
          <wp:inline distT="0" distB="0" distL="0" distR="0" wp14:anchorId="1D4563EB" wp14:editId="0A16F196">
            <wp:extent cx="5648325" cy="2562225"/>
            <wp:effectExtent l="0" t="0" r="0" b="0"/>
            <wp:docPr id="2139010310" name="Диаграмма 2139010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0BB0174A" w14:textId="77777777" w:rsidR="00A523D1" w:rsidRDefault="00A523D1">
      <w:pPr>
        <w:widowControl w:val="0"/>
        <w:tabs>
          <w:tab w:val="left" w:pos="708"/>
        </w:tabs>
        <w:spacing w:after="0" w:line="240" w:lineRule="auto"/>
        <w:ind w:firstLine="709"/>
        <w:jc w:val="center"/>
        <w:rPr>
          <w:rFonts w:ascii="Times New Roman" w:eastAsia="Times New Roman" w:hAnsi="Times New Roman" w:cs="Times New Roman"/>
          <w:sz w:val="28"/>
          <w:szCs w:val="28"/>
        </w:rPr>
      </w:pPr>
    </w:p>
    <w:p w14:paraId="7D7A31F1" w14:textId="03A26D2C" w:rsidR="00A523D1" w:rsidRDefault="0063582A">
      <w:pPr>
        <w:widowControl w:val="0"/>
        <w:tabs>
          <w:tab w:val="left" w:pos="708"/>
        </w:tabs>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2</w:t>
      </w:r>
      <w:r w:rsidR="00F739CB" w:rsidRPr="00F739CB">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–Бескайнар топырақ үлгілері микрофлорасының сандық және сапалық құрамы</w:t>
      </w:r>
    </w:p>
    <w:p w14:paraId="53DAF65E" w14:textId="77777777" w:rsidR="00A523D1" w:rsidRDefault="00A523D1">
      <w:pPr>
        <w:widowControl w:val="0"/>
        <w:tabs>
          <w:tab w:val="left" w:pos="708"/>
        </w:tabs>
        <w:spacing w:after="0" w:line="240" w:lineRule="auto"/>
        <w:ind w:firstLine="709"/>
        <w:jc w:val="both"/>
        <w:rPr>
          <w:rFonts w:ascii="Times New Roman" w:eastAsia="Times New Roman" w:hAnsi="Times New Roman" w:cs="Times New Roman"/>
          <w:sz w:val="28"/>
          <w:szCs w:val="28"/>
        </w:rPr>
      </w:pPr>
    </w:p>
    <w:p w14:paraId="122A4BE5" w14:textId="77777777" w:rsidR="00A523D1" w:rsidRDefault="0063582A">
      <w:pPr>
        <w:widowControl w:val="0"/>
        <w:tabs>
          <w:tab w:val="left" w:pos="708"/>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Бесқайнар топырақ үлгілерін зерттеу нәтижесінде гетеротрофты бактериялардың саны 26%, зең саңырауқұлақтары - 24%, аммонификациялаушы бактериялар - 20%, ашытқылар - 12%, аэробты целлюлоза ыдыратушы бактериялар-11% құрады.  Бесқайнар топырағының микробиоценозында сапрофитті микроорганизмдердің топтары, соның ішінде аммонификациялаушы және гетеротрофты бактериялар, зең саңырауқұлақтары басым екені анықталды.</w:t>
      </w:r>
    </w:p>
    <w:p w14:paraId="7BAE3833" w14:textId="77777777" w:rsidR="00A523D1" w:rsidRDefault="00A523D1">
      <w:pPr>
        <w:widowControl w:val="0"/>
        <w:tabs>
          <w:tab w:val="left" w:pos="708"/>
        </w:tabs>
        <w:spacing w:after="0" w:line="240" w:lineRule="auto"/>
        <w:ind w:firstLine="709"/>
        <w:jc w:val="both"/>
        <w:rPr>
          <w:rFonts w:ascii="Times New Roman" w:eastAsia="Times New Roman" w:hAnsi="Times New Roman" w:cs="Times New Roman"/>
          <w:color w:val="000000"/>
          <w:sz w:val="28"/>
          <w:szCs w:val="28"/>
        </w:rPr>
      </w:pPr>
    </w:p>
    <w:p w14:paraId="65AEFC94" w14:textId="77777777" w:rsidR="00A523D1" w:rsidRDefault="0063582A">
      <w:pPr>
        <w:widowControl w:val="0"/>
        <w:tabs>
          <w:tab w:val="left" w:pos="708"/>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lastRenderedPageBreak/>
        <w:drawing>
          <wp:inline distT="0" distB="0" distL="0" distR="0" wp14:anchorId="2D3EB859" wp14:editId="5A32F24A">
            <wp:extent cx="5915025" cy="3228975"/>
            <wp:effectExtent l="0" t="0" r="0" b="0"/>
            <wp:docPr id="2139010311" name="Диаграмма 2139010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051CA3F1" w14:textId="77777777" w:rsidR="00A523D1" w:rsidRDefault="00A523D1">
      <w:pPr>
        <w:widowControl w:val="0"/>
        <w:tabs>
          <w:tab w:val="left" w:pos="708"/>
        </w:tabs>
        <w:spacing w:after="0" w:line="240" w:lineRule="auto"/>
        <w:jc w:val="center"/>
        <w:rPr>
          <w:rFonts w:ascii="Times New Roman" w:eastAsia="Times New Roman" w:hAnsi="Times New Roman" w:cs="Times New Roman"/>
          <w:color w:val="000000"/>
          <w:sz w:val="28"/>
          <w:szCs w:val="28"/>
        </w:rPr>
      </w:pPr>
    </w:p>
    <w:p w14:paraId="36CA16CA" w14:textId="647A491A" w:rsidR="00A523D1" w:rsidRDefault="0063582A">
      <w:pPr>
        <w:widowControl w:val="0"/>
        <w:tabs>
          <w:tab w:val="left" w:pos="708"/>
        </w:tabs>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Сурет 2</w:t>
      </w:r>
      <w:r w:rsidR="00F739CB" w:rsidRPr="00F739CB">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 xml:space="preserve"> –Белбұлақ</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топырақ үлгілері микрофлорасының сандық және сапалық құрамы</w:t>
      </w:r>
    </w:p>
    <w:p w14:paraId="01D90CBE" w14:textId="77777777" w:rsidR="00A523D1" w:rsidRDefault="00A523D1">
      <w:pPr>
        <w:widowControl w:val="0"/>
        <w:tabs>
          <w:tab w:val="left" w:pos="708"/>
        </w:tabs>
        <w:spacing w:after="0" w:line="240" w:lineRule="auto"/>
        <w:jc w:val="center"/>
        <w:rPr>
          <w:rFonts w:ascii="Times New Roman" w:eastAsia="Times New Roman" w:hAnsi="Times New Roman" w:cs="Times New Roman"/>
          <w:color w:val="000000"/>
          <w:sz w:val="28"/>
          <w:szCs w:val="28"/>
        </w:rPr>
      </w:pPr>
    </w:p>
    <w:p w14:paraId="7ECA81D4" w14:textId="0FD411AB"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F739CB" w:rsidRPr="00F739CB">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 суретте Белбұлақ топырақ үлгілерінің микрофлорасында аммонификациялаушы бактериялар (35%), ашытқылар (27%), гетеротрофтардың (18%) саны басым екендігі, сондай-ақ аэробты целлюлоза ыдыратушы бактериялар (9%), азотфиксациялаушы бактериялар (7%) және зең саңырауқұлақтар (4%) екені анықталды.</w:t>
      </w:r>
    </w:p>
    <w:p w14:paraId="39E393AF" w14:textId="77777777"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Тұрақты органикалық ластағыштармен ластанған топырақ үлгілерінің микробиологиялық құрамын талдау ластанған топырақта гетеротрофты және аммонификациялаушы бактериялардың көбеюін және зеңдер мен аэробты целлюлозалитикалық бактериялардың азаюын көрсетті.</w:t>
      </w:r>
    </w:p>
    <w:p w14:paraId="6A307C59" w14:textId="77777777" w:rsidR="00A523D1" w:rsidRDefault="00A523D1">
      <w:pPr>
        <w:spacing w:after="0" w:line="240" w:lineRule="auto"/>
        <w:jc w:val="both"/>
        <w:rPr>
          <w:rFonts w:ascii="Times New Roman" w:eastAsia="Times New Roman" w:hAnsi="Times New Roman" w:cs="Times New Roman"/>
          <w:b/>
          <w:sz w:val="28"/>
          <w:szCs w:val="28"/>
        </w:rPr>
      </w:pPr>
    </w:p>
    <w:p w14:paraId="3C992D3E" w14:textId="3FC296ED" w:rsidR="00F556A6" w:rsidRPr="00F556A6" w:rsidRDefault="00F556A6">
      <w:pPr>
        <w:widowControl w:val="0"/>
        <w:spacing w:after="0" w:line="240" w:lineRule="auto"/>
        <w:ind w:firstLine="708"/>
        <w:jc w:val="both"/>
        <w:rPr>
          <w:rFonts w:ascii="Times New Roman" w:eastAsia="Times New Roman" w:hAnsi="Times New Roman" w:cs="Times New Roman"/>
          <w:b/>
          <w:sz w:val="28"/>
          <w:szCs w:val="28"/>
        </w:rPr>
      </w:pPr>
      <w:r w:rsidRPr="00F556A6">
        <w:rPr>
          <w:rFonts w:ascii="Times New Roman" w:eastAsia="Times New Roman" w:hAnsi="Times New Roman" w:cs="Times New Roman"/>
          <w:b/>
          <w:sz w:val="28"/>
          <w:szCs w:val="28"/>
        </w:rPr>
        <w:t xml:space="preserve">3.3 Микроорганизмдердің морфология – культуральдық,  физиология-биохимиялық қасиеттері және молекулалық - генетикалық идентификациясы </w:t>
      </w:r>
    </w:p>
    <w:p w14:paraId="0B113F16" w14:textId="36CFF1E9" w:rsidR="00A523D1" w:rsidRDefault="0063582A">
      <w:pPr>
        <w:widowControl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Пестицидтерді қолдану ауылшаруашылық өндірісін интенсификациялаудың негізгі жолдарының бірі болып отыр. Алайда, қоршаған ортаға қолданылатын бөгде химиялық заттар болғандықтан, олар табиғат пен адамға қауіп төндіруі мүмкін. Хош иісті қатардың хлор туындылары ерекше қауіп төндіреді. Ксенобиотикалық молекулаларды қауіпсіз формаларға айналдыруға қабілетті деструктивті микроорганизмдерді қолдануға негізделген биосфераға жағымсыз әсерлердің алдын алудың биотехнологиялық тәсілі ең заманауи әдістердің бірі болып табылады және қайталама ластану өнімдерінің пайда болуын болдырмайды. Қоршаған ортадағы айналымдағы ксенобиотиктердің деградациясындағы үлкен рөл топырақ бактерияларына тиесілі. Сондықтан ксенобиотиктердің микробиологиялық деструкциясын </w:t>
      </w:r>
      <w:r>
        <w:rPr>
          <w:rFonts w:ascii="Times New Roman" w:eastAsia="Times New Roman" w:hAnsi="Times New Roman" w:cs="Times New Roman"/>
          <w:sz w:val="28"/>
          <w:szCs w:val="28"/>
        </w:rPr>
        <w:lastRenderedPageBreak/>
        <w:t>зерттеудің қазіргі кезеңі деструктор штамдарының физиологиялық, биохимиялық және генетикалық ерекшеліктерін зерттеуге деген қызығушылықпен сипатталады [</w:t>
      </w:r>
      <w:r w:rsidR="00F3506F" w:rsidRPr="00F3506F">
        <w:rPr>
          <w:rFonts w:ascii="Times New Roman" w:eastAsia="Times New Roman" w:hAnsi="Times New Roman" w:cs="Times New Roman"/>
          <w:sz w:val="28"/>
          <w:szCs w:val="28"/>
        </w:rPr>
        <w:t>2</w:t>
      </w:r>
      <w:r w:rsidR="00E407BB" w:rsidRPr="00E407BB">
        <w:rPr>
          <w:rFonts w:ascii="Times New Roman" w:eastAsia="Times New Roman" w:hAnsi="Times New Roman" w:cs="Times New Roman"/>
          <w:sz w:val="28"/>
          <w:szCs w:val="28"/>
        </w:rPr>
        <w:t>60</w:t>
      </w:r>
      <w:r>
        <w:rPr>
          <w:rFonts w:ascii="Times New Roman" w:eastAsia="Times New Roman" w:hAnsi="Times New Roman" w:cs="Times New Roman"/>
          <w:sz w:val="28"/>
          <w:szCs w:val="28"/>
        </w:rPr>
        <w:t>].</w:t>
      </w:r>
    </w:p>
    <w:p w14:paraId="2FADD548" w14:textId="77777777" w:rsidR="00A523D1" w:rsidRDefault="0063582A">
      <w:pPr>
        <w:widowControl w:val="0"/>
        <w:spacing w:after="0" w:line="240" w:lineRule="auto"/>
        <w:ind w:firstLine="708"/>
        <w:jc w:val="both"/>
        <w:rPr>
          <w:rFonts w:ascii="Times New Roman" w:eastAsia="Times New Roman" w:hAnsi="Times New Roman" w:cs="Times New Roman"/>
          <w:sz w:val="28"/>
          <w:szCs w:val="28"/>
        </w:rPr>
      </w:pPr>
      <w:bookmarkStart w:id="29" w:name="_heading=h.26in1rg" w:colFirst="0" w:colLast="0"/>
      <w:bookmarkEnd w:id="29"/>
      <w:r>
        <w:rPr>
          <w:rFonts w:ascii="Times New Roman" w:eastAsia="Times New Roman" w:hAnsi="Times New Roman" w:cs="Times New Roman"/>
          <w:color w:val="000000"/>
          <w:sz w:val="28"/>
          <w:szCs w:val="28"/>
        </w:rPr>
        <w:t xml:space="preserve">Осыған байланысты, зерттеу жұмысында біз тұрақты органикалық қосылыстармен ластанған топырақ үлгілерінен (Қызылқайрат, Бесқайнар, Амангелді №1, Амангелді №2, Белбұлақ) және бақылау (Басшы) перспективті штамдарды анықтаймыз. Жұмыс барысында тұрақты органикалық қосылыстарды ыдыратуға қабілетті деструктор – микроорганизмдердің скринингін жүргізу үшін, ластанған топырақ үлгілерінен барлығы 40 таза дақылдар бөлініп алынды. </w:t>
      </w:r>
    </w:p>
    <w:p w14:paraId="3ADBFE07" w14:textId="77777777" w:rsidR="00A523D1" w:rsidRDefault="0063582A">
      <w:pPr>
        <w:widowControl w:val="0"/>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Деструктивті микроорганизм дақылдарының морфологиялық-культуральдық және физиологиялық-биохимиялық қасиеттері зерттелді. 1-кестеде деструктор – микроорганизмдердің морфологиялық-культуральдық қасиеттері көрсетілген.</w:t>
      </w:r>
    </w:p>
    <w:p w14:paraId="24AD2856" w14:textId="77777777" w:rsidR="00A523D1" w:rsidRDefault="00A523D1">
      <w:pPr>
        <w:widowControl w:val="0"/>
        <w:spacing w:after="0" w:line="240" w:lineRule="auto"/>
        <w:ind w:firstLine="708"/>
        <w:jc w:val="both"/>
        <w:rPr>
          <w:rFonts w:ascii="Times New Roman" w:eastAsia="Times New Roman" w:hAnsi="Times New Roman" w:cs="Times New Roman"/>
          <w:color w:val="000000"/>
          <w:sz w:val="28"/>
          <w:szCs w:val="28"/>
        </w:rPr>
      </w:pPr>
    </w:p>
    <w:p w14:paraId="21F14442" w14:textId="77777777" w:rsidR="00A523D1" w:rsidRDefault="0063582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Кесте 3. </w:t>
      </w:r>
      <w:r>
        <w:t xml:space="preserve"> </w:t>
      </w:r>
      <w:r>
        <w:rPr>
          <w:rFonts w:ascii="Times New Roman" w:eastAsia="Times New Roman" w:hAnsi="Times New Roman" w:cs="Times New Roman"/>
          <w:sz w:val="28"/>
          <w:szCs w:val="28"/>
        </w:rPr>
        <w:t>Деструктор – микроорганизмдердің морфология-культуральдық қасиеттері</w:t>
      </w:r>
      <w:r>
        <w:rPr>
          <w:rFonts w:ascii="Times New Roman" w:eastAsia="Times New Roman" w:hAnsi="Times New Roman" w:cs="Times New Roman"/>
          <w:b/>
          <w:sz w:val="28"/>
          <w:szCs w:val="28"/>
        </w:rPr>
        <w:t xml:space="preserve"> </w:t>
      </w:r>
    </w:p>
    <w:tbl>
      <w:tblPr>
        <w:tblStyle w:val="afffff6"/>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51"/>
        <w:gridCol w:w="1843"/>
        <w:gridCol w:w="3118"/>
        <w:gridCol w:w="3686"/>
      </w:tblGrid>
      <w:tr w:rsidR="00350601" w14:paraId="5C600EDB" w14:textId="77777777" w:rsidTr="00350601">
        <w:trPr>
          <w:trHeight w:val="303"/>
        </w:trPr>
        <w:tc>
          <w:tcPr>
            <w:tcW w:w="851" w:type="dxa"/>
          </w:tcPr>
          <w:p w14:paraId="3FD469B9" w14:textId="77777777" w:rsidR="00350601" w:rsidRDefault="0035060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1843" w:type="dxa"/>
          </w:tcPr>
          <w:p w14:paraId="52E8BE90" w14:textId="77777777" w:rsidR="00350601" w:rsidRDefault="0035060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Деструктор-микроорга</w:t>
            </w:r>
          </w:p>
          <w:p w14:paraId="45E38AC8" w14:textId="77777777" w:rsidR="00350601" w:rsidRDefault="0035060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низмдер</w:t>
            </w:r>
          </w:p>
        </w:tc>
        <w:tc>
          <w:tcPr>
            <w:tcW w:w="3118" w:type="dxa"/>
            <w:vAlign w:val="center"/>
          </w:tcPr>
          <w:p w14:paraId="454FE6C9" w14:textId="54EFA412" w:rsidR="00350601" w:rsidRPr="0023489B" w:rsidRDefault="00350601">
            <w:pPr>
              <w:rPr>
                <w:rFonts w:ascii="Times New Roman" w:eastAsia="Times New Roman" w:hAnsi="Times New Roman" w:cs="Times New Roman"/>
                <w:b/>
                <w:sz w:val="24"/>
                <w:szCs w:val="24"/>
                <w:lang w:val="ru-RU"/>
              </w:rPr>
            </w:pPr>
            <w:r>
              <w:rPr>
                <w:rFonts w:ascii="Times New Roman" w:eastAsia="Times New Roman" w:hAnsi="Times New Roman" w:cs="Times New Roman"/>
                <w:b/>
                <w:sz w:val="24"/>
                <w:szCs w:val="24"/>
              </w:rPr>
              <w:t>Клетка морфологиясы</w:t>
            </w:r>
            <w:r w:rsidR="0023489B">
              <w:rPr>
                <w:rFonts w:ascii="Times New Roman" w:eastAsia="Times New Roman" w:hAnsi="Times New Roman" w:cs="Times New Roman"/>
                <w:b/>
                <w:sz w:val="24"/>
                <w:szCs w:val="24"/>
                <w:lang w:val="en-US"/>
              </w:rPr>
              <w:t xml:space="preserve"> </w:t>
            </w:r>
            <w:r w:rsidR="0023489B">
              <w:rPr>
                <w:rFonts w:ascii="Times New Roman" w:eastAsia="Times New Roman" w:hAnsi="Times New Roman" w:cs="Times New Roman"/>
                <w:b/>
                <w:sz w:val="24"/>
                <w:szCs w:val="24"/>
                <w:lang w:val="ru-RU"/>
              </w:rPr>
              <w:t>600</w:t>
            </w:r>
            <w:r w:rsidR="0023489B">
              <w:rPr>
                <w:rFonts w:ascii="Times New Roman" w:eastAsia="Times New Roman" w:hAnsi="Times New Roman" w:cs="Times New Roman"/>
                <w:b/>
                <w:sz w:val="24"/>
                <w:szCs w:val="24"/>
                <w:lang w:val="en-US"/>
              </w:rPr>
              <w:t>X</w:t>
            </w:r>
          </w:p>
        </w:tc>
        <w:tc>
          <w:tcPr>
            <w:tcW w:w="3686" w:type="dxa"/>
            <w:vAlign w:val="center"/>
          </w:tcPr>
          <w:p w14:paraId="2555757A" w14:textId="77777777" w:rsidR="00350601" w:rsidRDefault="0035060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Морфология-культуральдық қасиеттердің сипаттамалары</w:t>
            </w:r>
          </w:p>
        </w:tc>
      </w:tr>
      <w:tr w:rsidR="00350601" w14:paraId="24CF2049" w14:textId="77777777" w:rsidTr="00350601">
        <w:trPr>
          <w:trHeight w:val="123"/>
        </w:trPr>
        <w:tc>
          <w:tcPr>
            <w:tcW w:w="851" w:type="dxa"/>
          </w:tcPr>
          <w:p w14:paraId="6C26BEB3"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843" w:type="dxa"/>
            <w:vAlign w:val="center"/>
          </w:tcPr>
          <w:p w14:paraId="256EBC62" w14:textId="77777777" w:rsidR="00350601" w:rsidRDefault="00350601">
            <w:pPr>
              <w:ind w:firstLine="70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118" w:type="dxa"/>
            <w:vAlign w:val="center"/>
          </w:tcPr>
          <w:p w14:paraId="243DD00C" w14:textId="77777777" w:rsidR="00350601" w:rsidRDefault="00350601">
            <w:pPr>
              <w:ind w:firstLine="70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686" w:type="dxa"/>
          </w:tcPr>
          <w:p w14:paraId="72632B08" w14:textId="77777777" w:rsidR="00350601" w:rsidRDefault="00350601">
            <w:pPr>
              <w:ind w:firstLine="70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350601" w14:paraId="49D079ED" w14:textId="77777777" w:rsidTr="00636123">
        <w:trPr>
          <w:trHeight w:val="3101"/>
        </w:trPr>
        <w:tc>
          <w:tcPr>
            <w:tcW w:w="851" w:type="dxa"/>
          </w:tcPr>
          <w:p w14:paraId="39165441"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843" w:type="dxa"/>
          </w:tcPr>
          <w:p w14:paraId="28AB233F"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i/>
                <w:sz w:val="24"/>
                <w:szCs w:val="24"/>
              </w:rPr>
              <w:t>Pseudomonas plecoglossicida К2</w:t>
            </w:r>
          </w:p>
        </w:tc>
        <w:tc>
          <w:tcPr>
            <w:tcW w:w="3118" w:type="dxa"/>
          </w:tcPr>
          <w:p w14:paraId="4873F55D" w14:textId="77777777" w:rsidR="00350601" w:rsidRPr="00636123" w:rsidRDefault="00350601">
            <w:pPr>
              <w:rPr>
                <w:rFonts w:ascii="Times New Roman" w:eastAsia="Times New Roman" w:hAnsi="Times New Roman" w:cs="Times New Roman"/>
                <w:sz w:val="24"/>
                <w:szCs w:val="24"/>
                <w:lang w:val="ru-RU"/>
              </w:rPr>
            </w:pPr>
          </w:p>
          <w:p w14:paraId="3693F9F4" w14:textId="7536AFE4" w:rsidR="00350601" w:rsidRPr="00636123" w:rsidRDefault="00350601" w:rsidP="00636123">
            <w:pPr>
              <w:rPr>
                <w:rFonts w:ascii="Times New Roman" w:eastAsia="Times New Roman" w:hAnsi="Times New Roman" w:cs="Times New Roman"/>
                <w:sz w:val="24"/>
                <w:szCs w:val="24"/>
                <w:lang w:val="ru-RU"/>
              </w:rPr>
            </w:pPr>
            <w:r>
              <w:rPr>
                <w:rFonts w:ascii="Times New Roman" w:eastAsia="Times New Roman" w:hAnsi="Times New Roman" w:cs="Times New Roman"/>
                <w:noProof/>
                <w:sz w:val="24"/>
                <w:szCs w:val="24"/>
                <w:lang w:val="ru-RU"/>
              </w:rPr>
              <w:drawing>
                <wp:inline distT="0" distB="0" distL="0" distR="0" wp14:anchorId="6F85F76B" wp14:editId="701BA938">
                  <wp:extent cx="1841500" cy="1752600"/>
                  <wp:effectExtent l="0" t="0" r="6350" b="0"/>
                  <wp:docPr id="213901036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19"/>
                          <a:srcRect b="6120"/>
                          <a:stretch>
                            <a:fillRect/>
                          </a:stretch>
                        </pic:blipFill>
                        <pic:spPr>
                          <a:xfrm>
                            <a:off x="0" y="0"/>
                            <a:ext cx="1841500" cy="1752600"/>
                          </a:xfrm>
                          <a:prstGeom prst="ellipse">
                            <a:avLst/>
                          </a:prstGeom>
                          <a:ln/>
                        </pic:spPr>
                      </pic:pic>
                    </a:graphicData>
                  </a:graphic>
                </wp:inline>
              </w:drawing>
            </w:r>
          </w:p>
        </w:tc>
        <w:tc>
          <w:tcPr>
            <w:tcW w:w="3686" w:type="dxa"/>
          </w:tcPr>
          <w:p w14:paraId="65E8E2C6"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Грам теріс, таяқша тәрізді, қозғалмалы бактерия, 0,5-1,0 х 1,5 – 5,0 мкм болатын екі полярлы жіпшесі бар және тік таяқшалы формалы. Тығыз қоректік ортада олар жұқа жылтыр жабынды, тұтас, тегіс жиегі бар дөңес колонияларды құрайды. Колонияларда беткі қабықшалар түзбейді.</w:t>
            </w:r>
          </w:p>
        </w:tc>
      </w:tr>
      <w:tr w:rsidR="00350601" w14:paraId="1024018F" w14:textId="77777777" w:rsidTr="00350601">
        <w:trPr>
          <w:trHeight w:val="3518"/>
        </w:trPr>
        <w:tc>
          <w:tcPr>
            <w:tcW w:w="851" w:type="dxa"/>
          </w:tcPr>
          <w:p w14:paraId="5DE2435A" w14:textId="77777777" w:rsidR="00350601" w:rsidRDefault="00350601">
            <w:pPr>
              <w:spacing w:before="120"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843" w:type="dxa"/>
          </w:tcPr>
          <w:p w14:paraId="4C3EADC2" w14:textId="77777777" w:rsidR="00350601" w:rsidRDefault="00350601">
            <w:pPr>
              <w:spacing w:before="120" w:after="120"/>
              <w:rPr>
                <w:rFonts w:ascii="Times New Roman" w:eastAsia="Times New Roman" w:hAnsi="Times New Roman" w:cs="Times New Roman"/>
                <w:sz w:val="24"/>
                <w:szCs w:val="24"/>
              </w:rPr>
            </w:pPr>
            <w:r>
              <w:rPr>
                <w:rFonts w:ascii="Times New Roman" w:eastAsia="Times New Roman" w:hAnsi="Times New Roman" w:cs="Times New Roman"/>
                <w:i/>
                <w:sz w:val="24"/>
                <w:szCs w:val="24"/>
              </w:rPr>
              <w:t>Bacillus aryabhattai К3</w:t>
            </w:r>
          </w:p>
        </w:tc>
        <w:tc>
          <w:tcPr>
            <w:tcW w:w="3118" w:type="dxa"/>
          </w:tcPr>
          <w:p w14:paraId="6A33301C" w14:textId="4E06C047" w:rsidR="00350601" w:rsidRPr="00636123" w:rsidRDefault="00350601" w:rsidP="00636123">
            <w:pPr>
              <w:spacing w:before="120" w:after="120"/>
              <w:rPr>
                <w:rFonts w:ascii="Times New Roman" w:eastAsia="Times New Roman" w:hAnsi="Times New Roman" w:cs="Times New Roman"/>
                <w:i/>
                <w:sz w:val="24"/>
                <w:szCs w:val="24"/>
                <w:lang w:val="ru-RU"/>
              </w:rPr>
            </w:pPr>
            <w:r>
              <w:rPr>
                <w:rFonts w:ascii="Times New Roman" w:eastAsia="Times New Roman" w:hAnsi="Times New Roman" w:cs="Times New Roman"/>
                <w:noProof/>
                <w:sz w:val="24"/>
                <w:szCs w:val="24"/>
                <w:lang w:val="ru-RU"/>
              </w:rPr>
              <w:drawing>
                <wp:inline distT="0" distB="0" distL="0" distR="0" wp14:anchorId="00C74955" wp14:editId="25C3427A">
                  <wp:extent cx="1841500" cy="1936750"/>
                  <wp:effectExtent l="0" t="0" r="6350" b="6350"/>
                  <wp:docPr id="2139010363" name="image40.png" descr="C:\Users\AbdievaG\Desktop\Проект по пестицидам\Статья Вестник Экология\Ажар\АК3.jpg"/>
                  <wp:cNvGraphicFramePr/>
                  <a:graphic xmlns:a="http://schemas.openxmlformats.org/drawingml/2006/main">
                    <a:graphicData uri="http://schemas.openxmlformats.org/drawingml/2006/picture">
                      <pic:pic xmlns:pic="http://schemas.openxmlformats.org/drawingml/2006/picture">
                        <pic:nvPicPr>
                          <pic:cNvPr id="0" name="image40.png" descr="C:\Users\AbdievaG\Desktop\Проект по пестицидам\Статья Вестник Экология\Ажар\АК3.jpg"/>
                          <pic:cNvPicPr preferRelativeResize="0"/>
                        </pic:nvPicPr>
                        <pic:blipFill>
                          <a:blip r:embed="rId120"/>
                          <a:srcRect l="10463" t="3348" r="6253" b="8611"/>
                          <a:stretch>
                            <a:fillRect/>
                          </a:stretch>
                        </pic:blipFill>
                        <pic:spPr>
                          <a:xfrm>
                            <a:off x="0" y="0"/>
                            <a:ext cx="1841500" cy="1936750"/>
                          </a:xfrm>
                          <a:prstGeom prst="ellipse">
                            <a:avLst/>
                          </a:prstGeom>
                          <a:ln/>
                        </pic:spPr>
                      </pic:pic>
                    </a:graphicData>
                  </a:graphic>
                </wp:inline>
              </w:drawing>
            </w:r>
          </w:p>
        </w:tc>
        <w:tc>
          <w:tcPr>
            <w:tcW w:w="3686" w:type="dxa"/>
          </w:tcPr>
          <w:p w14:paraId="48C997E2"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Грам оң, түзу таяқшалар, дөңгелек ұштары бар, өлшемі 0,5-2,5 х 1,2-10 мкм, жұп болып орналасқан. Үлкен, тегіс, дөңес, ақ колонияларды құрайды.</w:t>
            </w:r>
          </w:p>
        </w:tc>
      </w:tr>
      <w:tr w:rsidR="00350601" w14:paraId="71FC8B25" w14:textId="77777777" w:rsidTr="00636123">
        <w:trPr>
          <w:trHeight w:val="3092"/>
        </w:trPr>
        <w:tc>
          <w:tcPr>
            <w:tcW w:w="851" w:type="dxa"/>
          </w:tcPr>
          <w:p w14:paraId="505C8B29" w14:textId="77777777" w:rsidR="00350601" w:rsidRDefault="00350601">
            <w:pPr>
              <w:spacing w:before="120"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w:t>
            </w:r>
          </w:p>
        </w:tc>
        <w:tc>
          <w:tcPr>
            <w:tcW w:w="1843" w:type="dxa"/>
          </w:tcPr>
          <w:p w14:paraId="0953974A" w14:textId="77777777" w:rsidR="00350601" w:rsidRDefault="00350601">
            <w:pPr>
              <w:spacing w:before="120" w:after="120"/>
              <w:rPr>
                <w:rFonts w:ascii="Times New Roman" w:eastAsia="Times New Roman" w:hAnsi="Times New Roman" w:cs="Times New Roman"/>
                <w:i/>
                <w:sz w:val="24"/>
                <w:szCs w:val="24"/>
              </w:rPr>
            </w:pPr>
            <w:r>
              <w:rPr>
                <w:rFonts w:ascii="Times New Roman" w:eastAsia="Times New Roman" w:hAnsi="Times New Roman" w:cs="Times New Roman"/>
                <w:i/>
                <w:sz w:val="24"/>
                <w:szCs w:val="24"/>
              </w:rPr>
              <w:t>Pseudomonas koreensis АК1</w:t>
            </w:r>
          </w:p>
        </w:tc>
        <w:tc>
          <w:tcPr>
            <w:tcW w:w="3118" w:type="dxa"/>
            <w:vAlign w:val="center"/>
          </w:tcPr>
          <w:p w14:paraId="66DF9ADE" w14:textId="77777777" w:rsidR="00350601" w:rsidRDefault="00350601">
            <w:pPr>
              <w:spacing w:before="120" w:after="1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6C24FA72" wp14:editId="1B1360A5">
                  <wp:extent cx="1739900" cy="1879600"/>
                  <wp:effectExtent l="0" t="0" r="0" b="6350"/>
                  <wp:docPr id="2139010365" name="image33.png" descr="https://sun9-10.userapi.com/c858020/v858020959/1cb662/94jPXbi0EEM.jpg"/>
                  <wp:cNvGraphicFramePr/>
                  <a:graphic xmlns:a="http://schemas.openxmlformats.org/drawingml/2006/main">
                    <a:graphicData uri="http://schemas.openxmlformats.org/drawingml/2006/picture">
                      <pic:pic xmlns:pic="http://schemas.openxmlformats.org/drawingml/2006/picture">
                        <pic:nvPicPr>
                          <pic:cNvPr id="0" name="image33.png" descr="https://sun9-10.userapi.com/c858020/v858020959/1cb662/94jPXbi0EEM.jpg"/>
                          <pic:cNvPicPr preferRelativeResize="0"/>
                        </pic:nvPicPr>
                        <pic:blipFill>
                          <a:blip r:embed="rId121"/>
                          <a:srcRect l="19052" t="9596" r="17720" b="18686"/>
                          <a:stretch>
                            <a:fillRect/>
                          </a:stretch>
                        </pic:blipFill>
                        <pic:spPr>
                          <a:xfrm>
                            <a:off x="0" y="0"/>
                            <a:ext cx="1739900" cy="1879600"/>
                          </a:xfrm>
                          <a:prstGeom prst="ellipse">
                            <a:avLst/>
                          </a:prstGeom>
                          <a:ln/>
                        </pic:spPr>
                      </pic:pic>
                    </a:graphicData>
                  </a:graphic>
                </wp:inline>
              </w:drawing>
            </w:r>
          </w:p>
        </w:tc>
        <w:tc>
          <w:tcPr>
            <w:tcW w:w="3686" w:type="dxa"/>
          </w:tcPr>
          <w:p w14:paraId="2B451E33"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Грам теріс таяқшалар, қозғалмалы, клетка мөлшері 0,5 – 1,0 х 1,5-4,0 мкм.</w:t>
            </w:r>
          </w:p>
          <w:p w14:paraId="15A4656B"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Тығыз қоректік ортада олар жұқа, жылтыр жабынды, тұтас, тегіс жиектері бар дөңес колонияларды құрайды.</w:t>
            </w:r>
          </w:p>
        </w:tc>
      </w:tr>
      <w:tr w:rsidR="00350601" w14:paraId="5EF5A9EF" w14:textId="77777777" w:rsidTr="00636123">
        <w:trPr>
          <w:trHeight w:val="2802"/>
        </w:trPr>
        <w:tc>
          <w:tcPr>
            <w:tcW w:w="851" w:type="dxa"/>
          </w:tcPr>
          <w:p w14:paraId="00730447" w14:textId="77777777" w:rsidR="00350601" w:rsidRDefault="00350601">
            <w:pPr>
              <w:spacing w:before="120"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843" w:type="dxa"/>
          </w:tcPr>
          <w:p w14:paraId="5777D8C1" w14:textId="77777777" w:rsidR="00350601" w:rsidRDefault="00350601">
            <w:pPr>
              <w:spacing w:before="120" w:after="120"/>
              <w:rPr>
                <w:rFonts w:ascii="Times New Roman" w:eastAsia="Times New Roman" w:hAnsi="Times New Roman" w:cs="Times New Roman"/>
                <w:sz w:val="24"/>
                <w:szCs w:val="24"/>
              </w:rPr>
            </w:pPr>
            <w:r>
              <w:rPr>
                <w:rFonts w:ascii="Times New Roman" w:eastAsia="Times New Roman" w:hAnsi="Times New Roman" w:cs="Times New Roman"/>
                <w:i/>
                <w:sz w:val="24"/>
                <w:szCs w:val="24"/>
              </w:rPr>
              <w:t>Bacillus amyloliquefaciens АК3</w:t>
            </w:r>
          </w:p>
        </w:tc>
        <w:tc>
          <w:tcPr>
            <w:tcW w:w="3118" w:type="dxa"/>
            <w:vAlign w:val="center"/>
          </w:tcPr>
          <w:p w14:paraId="2BC35076" w14:textId="77777777" w:rsidR="00350601" w:rsidRDefault="00350601">
            <w:pPr>
              <w:spacing w:before="120" w:after="1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262C7CC5" wp14:editId="516F628C">
                  <wp:extent cx="1733550" cy="1866900"/>
                  <wp:effectExtent l="0" t="0" r="0" b="0"/>
                  <wp:docPr id="2139010367" name="image31.png" descr="Похожее изображение"/>
                  <wp:cNvGraphicFramePr/>
                  <a:graphic xmlns:a="http://schemas.openxmlformats.org/drawingml/2006/main">
                    <a:graphicData uri="http://schemas.openxmlformats.org/drawingml/2006/picture">
                      <pic:pic xmlns:pic="http://schemas.openxmlformats.org/drawingml/2006/picture">
                        <pic:nvPicPr>
                          <pic:cNvPr id="0" name="image31.png" descr="Похожее изображение"/>
                          <pic:cNvPicPr preferRelativeResize="0"/>
                        </pic:nvPicPr>
                        <pic:blipFill>
                          <a:blip r:embed="rId122"/>
                          <a:srcRect l="6372" t="7353" r="11764" b="9314"/>
                          <a:stretch>
                            <a:fillRect/>
                          </a:stretch>
                        </pic:blipFill>
                        <pic:spPr>
                          <a:xfrm>
                            <a:off x="0" y="0"/>
                            <a:ext cx="1733550" cy="1866900"/>
                          </a:xfrm>
                          <a:prstGeom prst="ellipse">
                            <a:avLst/>
                          </a:prstGeom>
                          <a:ln/>
                        </pic:spPr>
                      </pic:pic>
                    </a:graphicData>
                  </a:graphic>
                </wp:inline>
              </w:drawing>
            </w:r>
          </w:p>
        </w:tc>
        <w:tc>
          <w:tcPr>
            <w:tcW w:w="3686" w:type="dxa"/>
          </w:tcPr>
          <w:p w14:paraId="7EF296D4"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Грам оң қозғалмалы таяқшалар, перитрихтер, мөлшері 0,5-0,7×2,5-3,0 мкм, тізбектер түзбейді. </w:t>
            </w:r>
          </w:p>
          <w:p w14:paraId="3B914CA9"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Тығыз қоректік ортада диаметрі 3-5 мм болатын кішкентай, тегіс, дөңес ақ күңгірт колониялар пайда болады.</w:t>
            </w:r>
          </w:p>
        </w:tc>
      </w:tr>
      <w:tr w:rsidR="00350601" w14:paraId="07EBD098" w14:textId="77777777" w:rsidTr="00636123">
        <w:trPr>
          <w:trHeight w:val="2716"/>
        </w:trPr>
        <w:tc>
          <w:tcPr>
            <w:tcW w:w="851" w:type="dxa"/>
          </w:tcPr>
          <w:p w14:paraId="11852F23" w14:textId="77777777" w:rsidR="00350601" w:rsidRDefault="00350601">
            <w:pPr>
              <w:spacing w:before="120"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843" w:type="dxa"/>
          </w:tcPr>
          <w:p w14:paraId="3D6E081D" w14:textId="77777777" w:rsidR="00350601" w:rsidRDefault="00350601">
            <w:pPr>
              <w:spacing w:before="120" w:after="120"/>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pumilus АК4</w:t>
            </w:r>
          </w:p>
        </w:tc>
        <w:tc>
          <w:tcPr>
            <w:tcW w:w="3118" w:type="dxa"/>
            <w:vAlign w:val="center"/>
          </w:tcPr>
          <w:p w14:paraId="413A156E" w14:textId="77777777" w:rsidR="00350601" w:rsidRDefault="00350601">
            <w:pPr>
              <w:spacing w:before="120" w:after="1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16007E62" wp14:editId="45C5FA0D">
                  <wp:extent cx="1706240" cy="1601776"/>
                  <wp:effectExtent l="0" t="0" r="8890" b="0"/>
                  <wp:docPr id="213901036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23"/>
                          <a:srcRect/>
                          <a:stretch>
                            <a:fillRect/>
                          </a:stretch>
                        </pic:blipFill>
                        <pic:spPr>
                          <a:xfrm>
                            <a:off x="0" y="0"/>
                            <a:ext cx="1706240" cy="1601776"/>
                          </a:xfrm>
                          <a:prstGeom prst="ellipse">
                            <a:avLst/>
                          </a:prstGeom>
                          <a:ln/>
                        </pic:spPr>
                      </pic:pic>
                    </a:graphicData>
                  </a:graphic>
                </wp:inline>
              </w:drawing>
            </w:r>
          </w:p>
        </w:tc>
        <w:tc>
          <w:tcPr>
            <w:tcW w:w="3686" w:type="dxa"/>
          </w:tcPr>
          <w:p w14:paraId="6C54EF14"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Орталық немесе парацентральды орналасқан эллипсоидты споралары бар грам оң аэробты таяқшалар, клетка мөлшері 0,7-0,8 х 2-3мкм.</w:t>
            </w:r>
          </w:p>
          <w:p w14:paraId="1164D578"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Тығыз қоректік ортада  үлкен колониялар құрайды, шеттері біркелкі емес.</w:t>
            </w:r>
          </w:p>
        </w:tc>
      </w:tr>
      <w:tr w:rsidR="00350601" w14:paraId="3D53F6BB" w14:textId="77777777" w:rsidTr="00350601">
        <w:trPr>
          <w:trHeight w:val="3518"/>
        </w:trPr>
        <w:tc>
          <w:tcPr>
            <w:tcW w:w="851" w:type="dxa"/>
          </w:tcPr>
          <w:p w14:paraId="7CAE09F1" w14:textId="77777777" w:rsidR="00350601" w:rsidRDefault="00350601">
            <w:pPr>
              <w:spacing w:before="120"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843" w:type="dxa"/>
          </w:tcPr>
          <w:p w14:paraId="3BC061A1" w14:textId="77777777" w:rsidR="00350601" w:rsidRDefault="00350601">
            <w:pPr>
              <w:spacing w:before="120" w:after="120"/>
              <w:rPr>
                <w:rFonts w:ascii="Times New Roman" w:eastAsia="Times New Roman" w:hAnsi="Times New Roman" w:cs="Times New Roman"/>
                <w:sz w:val="24"/>
                <w:szCs w:val="24"/>
              </w:rPr>
            </w:pPr>
            <w:r>
              <w:rPr>
                <w:rFonts w:ascii="Times New Roman" w:eastAsia="Times New Roman" w:hAnsi="Times New Roman" w:cs="Times New Roman"/>
                <w:i/>
                <w:sz w:val="24"/>
                <w:szCs w:val="24"/>
              </w:rPr>
              <w:t>Bacillus subtillis АК5</w:t>
            </w:r>
          </w:p>
        </w:tc>
        <w:tc>
          <w:tcPr>
            <w:tcW w:w="3118" w:type="dxa"/>
            <w:vAlign w:val="center"/>
          </w:tcPr>
          <w:p w14:paraId="5E6E39B9" w14:textId="77777777" w:rsidR="00350601" w:rsidRDefault="00350601">
            <w:pPr>
              <w:spacing w:before="120" w:after="1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29519F1F" wp14:editId="5716AFDE">
                  <wp:extent cx="1790700" cy="1682750"/>
                  <wp:effectExtent l="0" t="0" r="0" b="0"/>
                  <wp:docPr id="213901037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24"/>
                          <a:srcRect/>
                          <a:stretch>
                            <a:fillRect/>
                          </a:stretch>
                        </pic:blipFill>
                        <pic:spPr>
                          <a:xfrm>
                            <a:off x="0" y="0"/>
                            <a:ext cx="1790700" cy="1682750"/>
                          </a:xfrm>
                          <a:prstGeom prst="ellipse">
                            <a:avLst/>
                          </a:prstGeom>
                          <a:ln/>
                        </pic:spPr>
                      </pic:pic>
                    </a:graphicData>
                  </a:graphic>
                </wp:inline>
              </w:drawing>
            </w:r>
          </w:p>
        </w:tc>
        <w:tc>
          <w:tcPr>
            <w:tcW w:w="3686" w:type="dxa"/>
          </w:tcPr>
          <w:p w14:paraId="45A95F0D"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Грам оң, спора түзетін аэробты, таяқша тәрізді, клетка мөлшері 2-5 × 0,4-0,6 мкм. Споралар сопақша, клетка өлшемінен аспайды, орталықта орналасқан. Тығыз өсетін ортада колониялар құрғақ, ұсақ мыжылған. Колонияның шеті толқынды.</w:t>
            </w:r>
          </w:p>
        </w:tc>
      </w:tr>
      <w:tr w:rsidR="00350601" w14:paraId="061A50C9" w14:textId="77777777" w:rsidTr="00636123">
        <w:trPr>
          <w:trHeight w:val="2808"/>
        </w:trPr>
        <w:tc>
          <w:tcPr>
            <w:tcW w:w="851" w:type="dxa"/>
          </w:tcPr>
          <w:p w14:paraId="592D3215" w14:textId="77777777" w:rsidR="00350601" w:rsidRDefault="00350601">
            <w:pPr>
              <w:spacing w:before="120"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7</w:t>
            </w:r>
          </w:p>
        </w:tc>
        <w:tc>
          <w:tcPr>
            <w:tcW w:w="1843" w:type="dxa"/>
          </w:tcPr>
          <w:p w14:paraId="35E73AC7" w14:textId="77777777" w:rsidR="00350601" w:rsidRDefault="00350601">
            <w:pPr>
              <w:spacing w:before="120" w:after="120"/>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amyloliquefaciens SK2</w:t>
            </w:r>
          </w:p>
        </w:tc>
        <w:tc>
          <w:tcPr>
            <w:tcW w:w="3118" w:type="dxa"/>
            <w:vAlign w:val="center"/>
          </w:tcPr>
          <w:p w14:paraId="1C0340D7" w14:textId="383EF424" w:rsidR="00350601" w:rsidRPr="00636123" w:rsidRDefault="00350601" w:rsidP="00636123">
            <w:pPr>
              <w:spacing w:before="120" w:after="120"/>
              <w:jc w:val="center"/>
              <w:rPr>
                <w:rFonts w:ascii="Times New Roman" w:eastAsia="Times New Roman" w:hAnsi="Times New Roman" w:cs="Times New Roman"/>
                <w:sz w:val="24"/>
                <w:szCs w:val="24"/>
                <w:lang w:val="ru-RU"/>
              </w:rPr>
            </w:pPr>
            <w:r>
              <w:rPr>
                <w:rFonts w:ascii="Times New Roman" w:eastAsia="Times New Roman" w:hAnsi="Times New Roman" w:cs="Times New Roman"/>
                <w:b/>
                <w:noProof/>
                <w:sz w:val="24"/>
                <w:szCs w:val="24"/>
                <w:lang w:val="ru-RU"/>
              </w:rPr>
              <w:drawing>
                <wp:inline distT="0" distB="0" distL="0" distR="0" wp14:anchorId="5B886A98" wp14:editId="3877DD46">
                  <wp:extent cx="1706320" cy="1638300"/>
                  <wp:effectExtent l="0" t="0" r="8255" b="0"/>
                  <wp:docPr id="213901037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25"/>
                          <a:srcRect/>
                          <a:stretch>
                            <a:fillRect/>
                          </a:stretch>
                        </pic:blipFill>
                        <pic:spPr>
                          <a:xfrm>
                            <a:off x="0" y="0"/>
                            <a:ext cx="1707351" cy="1639290"/>
                          </a:xfrm>
                          <a:prstGeom prst="ellipse">
                            <a:avLst/>
                          </a:prstGeom>
                          <a:ln/>
                        </pic:spPr>
                      </pic:pic>
                    </a:graphicData>
                  </a:graphic>
                </wp:inline>
              </w:drawing>
            </w:r>
          </w:p>
        </w:tc>
        <w:tc>
          <w:tcPr>
            <w:tcW w:w="3686" w:type="dxa"/>
          </w:tcPr>
          <w:p w14:paraId="43DB29C9"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Грам оң, спора түзетін аэробты, таяқша тәрізді, клетка мөлшері 0,5-1,5 мкм. Споралар сопақша, клетка өлшемінен аспайды, жалғыз немесе жұппен орналасады, кейде тізбектер түзеді. Тығыз қоректік ортада ақшыл түсті колониялар пайда болады. Пигмент түзбейді.</w:t>
            </w:r>
          </w:p>
        </w:tc>
      </w:tr>
      <w:tr w:rsidR="00350601" w14:paraId="08F67CF5" w14:textId="77777777" w:rsidTr="00636123">
        <w:trPr>
          <w:trHeight w:val="2792"/>
        </w:trPr>
        <w:tc>
          <w:tcPr>
            <w:tcW w:w="851" w:type="dxa"/>
          </w:tcPr>
          <w:p w14:paraId="3A99F514"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843" w:type="dxa"/>
          </w:tcPr>
          <w:p w14:paraId="3F5BD3BC"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i/>
                <w:sz w:val="24"/>
                <w:szCs w:val="24"/>
              </w:rPr>
              <w:t>Rhodotorula glutinis Б5</w:t>
            </w:r>
          </w:p>
        </w:tc>
        <w:tc>
          <w:tcPr>
            <w:tcW w:w="3118" w:type="dxa"/>
          </w:tcPr>
          <w:p w14:paraId="40D6BA79" w14:textId="77777777" w:rsidR="00350601" w:rsidRDefault="00350601">
            <w:pPr>
              <w:ind w:firstLine="709"/>
              <w:jc w:val="center"/>
              <w:rPr>
                <w:rFonts w:ascii="Times New Roman" w:eastAsia="Times New Roman" w:hAnsi="Times New Roman" w:cs="Times New Roman"/>
                <w:sz w:val="24"/>
                <w:szCs w:val="24"/>
              </w:rPr>
            </w:pPr>
          </w:p>
          <w:p w14:paraId="08BC925F" w14:textId="77777777" w:rsidR="00350601" w:rsidRDefault="00350601">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6C211E29" wp14:editId="6C96B0F7">
                  <wp:extent cx="1701800" cy="1651000"/>
                  <wp:effectExtent l="0" t="0" r="0" b="6350"/>
                  <wp:docPr id="213901035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26"/>
                          <a:srcRect l="4713" t="7057" r="1903" b="5881"/>
                          <a:stretch>
                            <a:fillRect/>
                          </a:stretch>
                        </pic:blipFill>
                        <pic:spPr>
                          <a:xfrm>
                            <a:off x="0" y="0"/>
                            <a:ext cx="1701800" cy="1651000"/>
                          </a:xfrm>
                          <a:prstGeom prst="ellipse">
                            <a:avLst/>
                          </a:prstGeom>
                          <a:ln/>
                        </pic:spPr>
                      </pic:pic>
                    </a:graphicData>
                  </a:graphic>
                </wp:inline>
              </w:drawing>
            </w:r>
          </w:p>
        </w:tc>
        <w:tc>
          <w:tcPr>
            <w:tcW w:w="3686" w:type="dxa"/>
          </w:tcPr>
          <w:p w14:paraId="4547F4E4"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Бір клеткалы пигмент түзуге қабілетті ашытқы. Қызғылт түсті тегіс колониялармен түзеді. Клетка мөлшері 3,8-5 мкм. Көбею көпполярлы бүршіктену есебінен жүреді.</w:t>
            </w:r>
          </w:p>
        </w:tc>
      </w:tr>
      <w:tr w:rsidR="00350601" w14:paraId="4418031D" w14:textId="77777777" w:rsidTr="00350601">
        <w:trPr>
          <w:trHeight w:val="2400"/>
        </w:trPr>
        <w:tc>
          <w:tcPr>
            <w:tcW w:w="851" w:type="dxa"/>
          </w:tcPr>
          <w:p w14:paraId="732477D3" w14:textId="77777777" w:rsidR="00350601" w:rsidRDefault="00350601">
            <w:pPr>
              <w:spacing w:before="120"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1843" w:type="dxa"/>
          </w:tcPr>
          <w:p w14:paraId="5915DC07" w14:textId="77777777" w:rsidR="00350601" w:rsidRDefault="00350601">
            <w:pPr>
              <w:spacing w:before="120" w:after="120"/>
              <w:rPr>
                <w:rFonts w:ascii="Times New Roman" w:eastAsia="Times New Roman" w:hAnsi="Times New Roman" w:cs="Times New Roman"/>
                <w:sz w:val="24"/>
                <w:szCs w:val="24"/>
              </w:rPr>
            </w:pPr>
            <w:r>
              <w:rPr>
                <w:rFonts w:ascii="Times New Roman" w:eastAsia="Times New Roman" w:hAnsi="Times New Roman" w:cs="Times New Roman"/>
                <w:i/>
                <w:sz w:val="24"/>
                <w:szCs w:val="24"/>
              </w:rPr>
              <w:t>Bacillus thuringiensis SА´2</w:t>
            </w:r>
          </w:p>
        </w:tc>
        <w:tc>
          <w:tcPr>
            <w:tcW w:w="3118" w:type="dxa"/>
            <w:vAlign w:val="center"/>
          </w:tcPr>
          <w:p w14:paraId="36A6D47B" w14:textId="77777777" w:rsidR="00350601" w:rsidRDefault="00350601">
            <w:pPr>
              <w:spacing w:before="120" w:after="120"/>
              <w:jc w:val="center"/>
              <w:rPr>
                <w:rFonts w:ascii="Times New Roman" w:eastAsia="Times New Roman" w:hAnsi="Times New Roman" w:cs="Times New Roman"/>
                <w:sz w:val="24"/>
                <w:szCs w:val="24"/>
              </w:rPr>
            </w:pPr>
          </w:p>
          <w:p w14:paraId="58F3AAC2" w14:textId="48ECCEE2" w:rsidR="00350601" w:rsidRPr="00636123" w:rsidRDefault="00350601" w:rsidP="00636123">
            <w:pPr>
              <w:spacing w:before="120" w:after="120"/>
              <w:jc w:val="center"/>
              <w:rPr>
                <w:rFonts w:ascii="Times New Roman" w:eastAsia="Times New Roman" w:hAnsi="Times New Roman" w:cs="Times New Roman"/>
                <w:sz w:val="24"/>
                <w:szCs w:val="24"/>
                <w:lang w:val="ru-RU"/>
              </w:rPr>
            </w:pPr>
            <w:r>
              <w:rPr>
                <w:rFonts w:ascii="Times New Roman" w:eastAsia="Times New Roman" w:hAnsi="Times New Roman" w:cs="Times New Roman"/>
                <w:noProof/>
                <w:sz w:val="24"/>
                <w:szCs w:val="24"/>
                <w:lang w:val="ru-RU"/>
              </w:rPr>
              <w:drawing>
                <wp:inline distT="0" distB="0" distL="0" distR="0" wp14:anchorId="0208C2A9" wp14:editId="3E66E7FD">
                  <wp:extent cx="1685340" cy="1561427"/>
                  <wp:effectExtent l="0" t="0" r="0" b="1270"/>
                  <wp:docPr id="2139010357" name="image29.jpg" descr="ÐÐ°ÐºÑÐµÑÐ¸Ñ ÑÐµÐ½Ð½Ð°Ñ Ð¿Ð°Ð»Ð¾ÑÐºÐ° ÑÑÑÑÐ¾Ð²ÑÐ¹ Ð³ÑÐ¸Ð±"/>
                  <wp:cNvGraphicFramePr/>
                  <a:graphic xmlns:a="http://schemas.openxmlformats.org/drawingml/2006/main">
                    <a:graphicData uri="http://schemas.openxmlformats.org/drawingml/2006/picture">
                      <pic:pic xmlns:pic="http://schemas.openxmlformats.org/drawingml/2006/picture">
                        <pic:nvPicPr>
                          <pic:cNvPr id="0" name="image29.jpg" descr="ÐÐ°ÐºÑÐµÑÐ¸Ñ ÑÐµÐ½Ð½Ð°Ñ Ð¿Ð°Ð»Ð¾ÑÐºÐ° ÑÑÑÑÐ¾Ð²ÑÐ¹ Ð³ÑÐ¸Ð±"/>
                          <pic:cNvPicPr preferRelativeResize="0"/>
                        </pic:nvPicPr>
                        <pic:blipFill>
                          <a:blip r:embed="rId127"/>
                          <a:srcRect/>
                          <a:stretch>
                            <a:fillRect/>
                          </a:stretch>
                        </pic:blipFill>
                        <pic:spPr>
                          <a:xfrm>
                            <a:off x="0" y="0"/>
                            <a:ext cx="1685340" cy="1561427"/>
                          </a:xfrm>
                          <a:prstGeom prst="ellipse">
                            <a:avLst/>
                          </a:prstGeom>
                          <a:ln/>
                        </pic:spPr>
                      </pic:pic>
                    </a:graphicData>
                  </a:graphic>
                </wp:inline>
              </w:drawing>
            </w:r>
          </w:p>
        </w:tc>
        <w:tc>
          <w:tcPr>
            <w:tcW w:w="3686" w:type="dxa"/>
          </w:tcPr>
          <w:p w14:paraId="16EAAD32"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Грам оң, спора түзетін анаэробты, таяқша тәрізді бактериялар, клетка мөлшері 0,4-0,6х1,5-5 мкм. Қозғалғыш, субтерминалда орналасқан ыстыққа төзімді спора түзеді. Тығыз қоректік ортада колониялар құрғақ, ұсақ мыжылған.</w:t>
            </w:r>
          </w:p>
        </w:tc>
      </w:tr>
      <w:tr w:rsidR="00350601" w14:paraId="566E4679" w14:textId="77777777" w:rsidTr="00350601">
        <w:trPr>
          <w:trHeight w:val="3518"/>
        </w:trPr>
        <w:tc>
          <w:tcPr>
            <w:tcW w:w="851" w:type="dxa"/>
          </w:tcPr>
          <w:p w14:paraId="683C3823" w14:textId="77777777" w:rsidR="00350601" w:rsidRDefault="00350601">
            <w:pPr>
              <w:spacing w:before="120"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843" w:type="dxa"/>
          </w:tcPr>
          <w:p w14:paraId="6942974A" w14:textId="77777777" w:rsidR="00350601" w:rsidRDefault="00350601">
            <w:pPr>
              <w:spacing w:before="120" w:after="120"/>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subtilis SA´3</w:t>
            </w:r>
          </w:p>
        </w:tc>
        <w:tc>
          <w:tcPr>
            <w:tcW w:w="3118" w:type="dxa"/>
            <w:vAlign w:val="center"/>
          </w:tcPr>
          <w:p w14:paraId="3AB2E666" w14:textId="77777777" w:rsidR="00350601" w:rsidRDefault="00350601">
            <w:pPr>
              <w:spacing w:before="120" w:after="1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6A926178" wp14:editId="0CDEA875">
                  <wp:extent cx="1600200" cy="1600200"/>
                  <wp:effectExtent l="0" t="0" r="0" b="0"/>
                  <wp:docPr id="2139010417" name="image95.png" descr="Rozmaz Bacillus Subtilis pokazujący zarodniki - Szczegóły pliku  multimedialnego Medicum"/>
                  <wp:cNvGraphicFramePr/>
                  <a:graphic xmlns:a="http://schemas.openxmlformats.org/drawingml/2006/main">
                    <a:graphicData uri="http://schemas.openxmlformats.org/drawingml/2006/picture">
                      <pic:pic xmlns:pic="http://schemas.openxmlformats.org/drawingml/2006/picture">
                        <pic:nvPicPr>
                          <pic:cNvPr id="0" name="image95.png" descr="Rozmaz Bacillus Subtilis pokazujący zarodniki - Szczegóły pliku  multimedialnego Medicum"/>
                          <pic:cNvPicPr preferRelativeResize="0"/>
                        </pic:nvPicPr>
                        <pic:blipFill>
                          <a:blip r:embed="rId128"/>
                          <a:srcRect/>
                          <a:stretch>
                            <a:fillRect/>
                          </a:stretch>
                        </pic:blipFill>
                        <pic:spPr>
                          <a:xfrm>
                            <a:off x="0" y="0"/>
                            <a:ext cx="1600200" cy="1600200"/>
                          </a:xfrm>
                          <a:prstGeom prst="ellipse">
                            <a:avLst/>
                          </a:prstGeom>
                          <a:ln/>
                        </pic:spPr>
                      </pic:pic>
                    </a:graphicData>
                  </a:graphic>
                </wp:inline>
              </w:drawing>
            </w:r>
          </w:p>
        </w:tc>
        <w:tc>
          <w:tcPr>
            <w:tcW w:w="3686" w:type="dxa"/>
          </w:tcPr>
          <w:p w14:paraId="7C3D9BD6"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Грам оң, спора түзетін аэробты, таяқша тәрізді, клетка мөлшері 2-5 × 0,4-0,6 мкм. Споралар сопақша, клетка өлшемінен аспайды, орталықта орналасқан. Тығыз өсетін ортада колониялар құрғақ, ұсақ. Колонияның шеті толқынды.</w:t>
            </w:r>
          </w:p>
        </w:tc>
      </w:tr>
      <w:tr w:rsidR="00350601" w14:paraId="2CD26AD6" w14:textId="77777777" w:rsidTr="00350601">
        <w:trPr>
          <w:trHeight w:val="3518"/>
        </w:trPr>
        <w:tc>
          <w:tcPr>
            <w:tcW w:w="851" w:type="dxa"/>
          </w:tcPr>
          <w:p w14:paraId="5F926EF7"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11</w:t>
            </w:r>
          </w:p>
        </w:tc>
        <w:tc>
          <w:tcPr>
            <w:tcW w:w="1843" w:type="dxa"/>
          </w:tcPr>
          <w:p w14:paraId="0FB7DFDC"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i/>
                <w:sz w:val="24"/>
                <w:szCs w:val="24"/>
              </w:rPr>
              <w:t>Solibacillus isronensis КS1</w:t>
            </w:r>
          </w:p>
        </w:tc>
        <w:tc>
          <w:tcPr>
            <w:tcW w:w="3118" w:type="dxa"/>
          </w:tcPr>
          <w:p w14:paraId="1C13C481" w14:textId="77777777" w:rsidR="00350601" w:rsidRDefault="00350601">
            <w:pPr>
              <w:ind w:firstLine="709"/>
              <w:jc w:val="center"/>
              <w:rPr>
                <w:rFonts w:ascii="Times New Roman" w:eastAsia="Times New Roman" w:hAnsi="Times New Roman" w:cs="Times New Roman"/>
                <w:sz w:val="24"/>
                <w:szCs w:val="24"/>
              </w:rPr>
            </w:pPr>
          </w:p>
          <w:p w14:paraId="1847CEB5" w14:textId="3FC97DAE" w:rsidR="00350601" w:rsidRPr="00636123" w:rsidRDefault="00350601" w:rsidP="00636123">
            <w:pPr>
              <w:jc w:val="center"/>
              <w:rPr>
                <w:rFonts w:ascii="Times New Roman" w:eastAsia="Times New Roman" w:hAnsi="Times New Roman" w:cs="Times New Roman"/>
                <w:sz w:val="24"/>
                <w:szCs w:val="24"/>
                <w:lang w:val="ru-RU"/>
              </w:rPr>
            </w:pPr>
            <w:r>
              <w:rPr>
                <w:rFonts w:ascii="Times New Roman" w:eastAsia="Times New Roman" w:hAnsi="Times New Roman" w:cs="Times New Roman"/>
                <w:noProof/>
                <w:sz w:val="24"/>
                <w:szCs w:val="24"/>
                <w:lang w:val="ru-RU"/>
              </w:rPr>
              <w:drawing>
                <wp:inline distT="0" distB="0" distL="0" distR="0" wp14:anchorId="29B5D8C0" wp14:editId="49D4C2CF">
                  <wp:extent cx="1638300" cy="1784350"/>
                  <wp:effectExtent l="0" t="0" r="0" b="6350"/>
                  <wp:docPr id="2139010419" name="image121.png" descr="https://sun9-15.userapi.com/c853624/v853624959/21d611/p7wUCft0qLc.jpg"/>
                  <wp:cNvGraphicFramePr/>
                  <a:graphic xmlns:a="http://schemas.openxmlformats.org/drawingml/2006/main">
                    <a:graphicData uri="http://schemas.openxmlformats.org/drawingml/2006/picture">
                      <pic:pic xmlns:pic="http://schemas.openxmlformats.org/drawingml/2006/picture">
                        <pic:nvPicPr>
                          <pic:cNvPr id="0" name="image121.png" descr="https://sun9-15.userapi.com/c853624/v853624959/21d611/p7wUCft0qLc.jpg"/>
                          <pic:cNvPicPr preferRelativeResize="0"/>
                        </pic:nvPicPr>
                        <pic:blipFill>
                          <a:blip r:embed="rId129"/>
                          <a:srcRect l="18756" t="11475" r="16153" b="14871"/>
                          <a:stretch>
                            <a:fillRect/>
                          </a:stretch>
                        </pic:blipFill>
                        <pic:spPr>
                          <a:xfrm>
                            <a:off x="0" y="0"/>
                            <a:ext cx="1638300" cy="1784350"/>
                          </a:xfrm>
                          <a:prstGeom prst="ellipse">
                            <a:avLst/>
                          </a:prstGeom>
                          <a:ln/>
                        </pic:spPr>
                      </pic:pic>
                    </a:graphicData>
                  </a:graphic>
                </wp:inline>
              </w:drawing>
            </w:r>
          </w:p>
        </w:tc>
        <w:tc>
          <w:tcPr>
            <w:tcW w:w="3686" w:type="dxa"/>
          </w:tcPr>
          <w:p w14:paraId="15D1BF69"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Грам оң, спора түзетін таяқшалар, клетка мөлшері 0,5-1,0 х 1,5 - 5,0 мкм. Қозғалғыш, субтерминалда орналасқан ыстыққа төзімді термофильді спора түзеді. Тығыз қоректік ортада колониялар құрғақ, ұсақ мыжылған.</w:t>
            </w:r>
          </w:p>
        </w:tc>
      </w:tr>
      <w:tr w:rsidR="00350601" w14:paraId="28F9FFCB" w14:textId="77777777" w:rsidTr="00636123">
        <w:trPr>
          <w:trHeight w:val="2802"/>
        </w:trPr>
        <w:tc>
          <w:tcPr>
            <w:tcW w:w="851" w:type="dxa"/>
          </w:tcPr>
          <w:p w14:paraId="1F595DC6"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843" w:type="dxa"/>
          </w:tcPr>
          <w:p w14:paraId="426F3A17" w14:textId="77777777" w:rsidR="00350601" w:rsidRDefault="00350601">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Pseudomonas sp. КС2</w:t>
            </w:r>
          </w:p>
        </w:tc>
        <w:tc>
          <w:tcPr>
            <w:tcW w:w="3118" w:type="dxa"/>
          </w:tcPr>
          <w:p w14:paraId="401450EF" w14:textId="77777777" w:rsidR="00350601" w:rsidRDefault="00350601">
            <w:pPr>
              <w:ind w:firstLine="709"/>
              <w:jc w:val="center"/>
              <w:rPr>
                <w:rFonts w:ascii="Times New Roman" w:eastAsia="Times New Roman" w:hAnsi="Times New Roman" w:cs="Times New Roman"/>
                <w:sz w:val="24"/>
                <w:szCs w:val="24"/>
              </w:rPr>
            </w:pPr>
          </w:p>
          <w:p w14:paraId="6671ACB9" w14:textId="77777777" w:rsidR="00350601" w:rsidRDefault="00350601">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4F658A2A" wp14:editId="45A98E74">
                  <wp:extent cx="1565179" cy="1663727"/>
                  <wp:effectExtent l="0" t="0" r="0" b="0"/>
                  <wp:docPr id="2139010421" name="image87.png" descr="https://sun9-48.userapi.com/c856524/v856524959/14a512/vmaFPiZ6nk0.jpg"/>
                  <wp:cNvGraphicFramePr/>
                  <a:graphic xmlns:a="http://schemas.openxmlformats.org/drawingml/2006/main">
                    <a:graphicData uri="http://schemas.openxmlformats.org/drawingml/2006/picture">
                      <pic:pic xmlns:pic="http://schemas.openxmlformats.org/drawingml/2006/picture">
                        <pic:nvPicPr>
                          <pic:cNvPr id="0" name="image87.png" descr="https://sun9-48.userapi.com/c856524/v856524959/14a512/vmaFPiZ6nk0.jpg"/>
                          <pic:cNvPicPr preferRelativeResize="0"/>
                        </pic:nvPicPr>
                        <pic:blipFill>
                          <a:blip r:embed="rId130"/>
                          <a:srcRect l="17722" t="14574" r="15364" b="13568"/>
                          <a:stretch>
                            <a:fillRect/>
                          </a:stretch>
                        </pic:blipFill>
                        <pic:spPr>
                          <a:xfrm>
                            <a:off x="0" y="0"/>
                            <a:ext cx="1565179" cy="1663727"/>
                          </a:xfrm>
                          <a:prstGeom prst="ellipse">
                            <a:avLst/>
                          </a:prstGeom>
                          <a:ln/>
                        </pic:spPr>
                      </pic:pic>
                    </a:graphicData>
                  </a:graphic>
                </wp:inline>
              </w:drawing>
            </w:r>
          </w:p>
          <w:p w14:paraId="31FC357C" w14:textId="77777777" w:rsidR="00350601" w:rsidRDefault="00350601">
            <w:pPr>
              <w:ind w:firstLine="709"/>
              <w:jc w:val="center"/>
              <w:rPr>
                <w:rFonts w:ascii="Times New Roman" w:eastAsia="Times New Roman" w:hAnsi="Times New Roman" w:cs="Times New Roman"/>
                <w:sz w:val="24"/>
                <w:szCs w:val="24"/>
              </w:rPr>
            </w:pPr>
          </w:p>
        </w:tc>
        <w:tc>
          <w:tcPr>
            <w:tcW w:w="3686" w:type="dxa"/>
          </w:tcPr>
          <w:p w14:paraId="339CAEB0"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Грам-теріс, таяқша тәрізді, клетка мөлшері 0,5-1,0 х 1,5 - 3,0 мкм.</w:t>
            </w:r>
          </w:p>
          <w:p w14:paraId="1CE66B35"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Тығыз қоректік орталарда жұқа жылтыр жабын, қатты, біркелкі шеттері бар дөңес колониялар құрайды.</w:t>
            </w:r>
          </w:p>
        </w:tc>
      </w:tr>
      <w:tr w:rsidR="00350601" w14:paraId="036E57D9" w14:textId="77777777" w:rsidTr="00636123">
        <w:trPr>
          <w:trHeight w:val="2924"/>
        </w:trPr>
        <w:tc>
          <w:tcPr>
            <w:tcW w:w="851" w:type="dxa"/>
          </w:tcPr>
          <w:p w14:paraId="19D6C61F"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843" w:type="dxa"/>
          </w:tcPr>
          <w:p w14:paraId="5F7B4FA7" w14:textId="77777777" w:rsidR="00350601" w:rsidRDefault="00350601">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pumilus B1</w:t>
            </w:r>
          </w:p>
        </w:tc>
        <w:tc>
          <w:tcPr>
            <w:tcW w:w="3118" w:type="dxa"/>
          </w:tcPr>
          <w:p w14:paraId="18ABA2F2" w14:textId="77777777" w:rsidR="00350601" w:rsidRDefault="00350601">
            <w:pPr>
              <w:jc w:val="center"/>
              <w:rPr>
                <w:rFonts w:ascii="Times New Roman" w:eastAsia="Times New Roman" w:hAnsi="Times New Roman" w:cs="Times New Roman"/>
                <w:sz w:val="24"/>
                <w:szCs w:val="24"/>
              </w:rPr>
            </w:pPr>
          </w:p>
          <w:p w14:paraId="0B96D943" w14:textId="77777777" w:rsidR="00350601" w:rsidRDefault="00350601">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0D3DCED3" wp14:editId="3FCA2761">
                  <wp:extent cx="1720850" cy="1618794"/>
                  <wp:effectExtent l="0" t="0" r="0" b="635"/>
                  <wp:docPr id="2139010422" name="image106.png" descr="Gram stain of Bacillus pumilus [21] | Download Scientific Diagram"/>
                  <wp:cNvGraphicFramePr/>
                  <a:graphic xmlns:a="http://schemas.openxmlformats.org/drawingml/2006/main">
                    <a:graphicData uri="http://schemas.openxmlformats.org/drawingml/2006/picture">
                      <pic:pic xmlns:pic="http://schemas.openxmlformats.org/drawingml/2006/picture">
                        <pic:nvPicPr>
                          <pic:cNvPr id="0" name="image106.png" descr="Gram stain of Bacillus pumilus [21] | Download Scientific Diagram"/>
                          <pic:cNvPicPr preferRelativeResize="0"/>
                        </pic:nvPicPr>
                        <pic:blipFill>
                          <a:blip r:embed="rId131"/>
                          <a:srcRect/>
                          <a:stretch>
                            <a:fillRect/>
                          </a:stretch>
                        </pic:blipFill>
                        <pic:spPr>
                          <a:xfrm>
                            <a:off x="0" y="0"/>
                            <a:ext cx="1725789" cy="1623441"/>
                          </a:xfrm>
                          <a:prstGeom prst="ellipse">
                            <a:avLst/>
                          </a:prstGeom>
                          <a:ln/>
                        </pic:spPr>
                      </pic:pic>
                    </a:graphicData>
                  </a:graphic>
                </wp:inline>
              </w:drawing>
            </w:r>
          </w:p>
        </w:tc>
        <w:tc>
          <w:tcPr>
            <w:tcW w:w="3686" w:type="dxa"/>
          </w:tcPr>
          <w:p w14:paraId="35198D6C"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Орталық немесе парацентральды орналасқан эллипсоидты споралары бар грам оң аэробты таяқшалар, клетка мөлшері 0,8-0,9 х 1-2 мкм. Тығыз қоректік ортада  үлкен колониялар құрайды.</w:t>
            </w:r>
          </w:p>
        </w:tc>
      </w:tr>
      <w:tr w:rsidR="00350601" w14:paraId="35E69FB7" w14:textId="77777777" w:rsidTr="00636123">
        <w:trPr>
          <w:trHeight w:val="2950"/>
        </w:trPr>
        <w:tc>
          <w:tcPr>
            <w:tcW w:w="851" w:type="dxa"/>
          </w:tcPr>
          <w:p w14:paraId="3B2CD315"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1843" w:type="dxa"/>
          </w:tcPr>
          <w:p w14:paraId="41AAAFC2" w14:textId="77777777" w:rsidR="00350601" w:rsidRDefault="00350601">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amyloliquefaciens B2</w:t>
            </w:r>
          </w:p>
          <w:p w14:paraId="4C258B3B" w14:textId="77777777" w:rsidR="00350601" w:rsidRDefault="00350601">
            <w:pPr>
              <w:rPr>
                <w:rFonts w:ascii="Times New Roman" w:eastAsia="Times New Roman" w:hAnsi="Times New Roman" w:cs="Times New Roman"/>
                <w:i/>
                <w:sz w:val="24"/>
                <w:szCs w:val="24"/>
              </w:rPr>
            </w:pPr>
          </w:p>
        </w:tc>
        <w:tc>
          <w:tcPr>
            <w:tcW w:w="3118" w:type="dxa"/>
          </w:tcPr>
          <w:p w14:paraId="575B2389" w14:textId="77777777" w:rsidR="00350601" w:rsidRDefault="00350601">
            <w:pPr>
              <w:jc w:val="center"/>
              <w:rPr>
                <w:rFonts w:ascii="Times New Roman" w:eastAsia="Times New Roman" w:hAnsi="Times New Roman" w:cs="Times New Roman"/>
                <w:sz w:val="24"/>
                <w:szCs w:val="24"/>
              </w:rPr>
            </w:pPr>
          </w:p>
          <w:p w14:paraId="5E6F1516" w14:textId="77777777" w:rsidR="00350601" w:rsidRDefault="00350601">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485E7B5D" wp14:editId="786221E7">
                  <wp:extent cx="1615637" cy="1689100"/>
                  <wp:effectExtent l="0" t="0" r="3810" b="6350"/>
                  <wp:docPr id="2139010424" name="image94.png" descr="Bacillus Amyloliquefaciens, Packaging Size: 1 Kg"/>
                  <wp:cNvGraphicFramePr/>
                  <a:graphic xmlns:a="http://schemas.openxmlformats.org/drawingml/2006/main">
                    <a:graphicData uri="http://schemas.openxmlformats.org/drawingml/2006/picture">
                      <pic:pic xmlns:pic="http://schemas.openxmlformats.org/drawingml/2006/picture">
                        <pic:nvPicPr>
                          <pic:cNvPr id="0" name="image94.png" descr="Bacillus Amyloliquefaciens, Packaging Size: 1 Kg"/>
                          <pic:cNvPicPr preferRelativeResize="0"/>
                        </pic:nvPicPr>
                        <pic:blipFill>
                          <a:blip r:embed="rId132"/>
                          <a:srcRect/>
                          <a:stretch>
                            <a:fillRect/>
                          </a:stretch>
                        </pic:blipFill>
                        <pic:spPr>
                          <a:xfrm>
                            <a:off x="0" y="0"/>
                            <a:ext cx="1617151" cy="1690683"/>
                          </a:xfrm>
                          <a:prstGeom prst="ellipse">
                            <a:avLst/>
                          </a:prstGeom>
                          <a:ln/>
                        </pic:spPr>
                      </pic:pic>
                    </a:graphicData>
                  </a:graphic>
                </wp:inline>
              </w:drawing>
            </w:r>
          </w:p>
          <w:p w14:paraId="6688D06C" w14:textId="77777777" w:rsidR="00350601" w:rsidRDefault="00350601">
            <w:pPr>
              <w:jc w:val="center"/>
              <w:rPr>
                <w:rFonts w:ascii="Times New Roman" w:eastAsia="Times New Roman" w:hAnsi="Times New Roman" w:cs="Times New Roman"/>
                <w:sz w:val="24"/>
                <w:szCs w:val="24"/>
              </w:rPr>
            </w:pPr>
          </w:p>
        </w:tc>
        <w:tc>
          <w:tcPr>
            <w:tcW w:w="3686" w:type="dxa"/>
          </w:tcPr>
          <w:p w14:paraId="29B09A80"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Грам оң, спора түзетін аэробты, таяқша тәрізді, клетка мөлшері 0,6-1,7 мкм. Споралар сопақша, клетка өлшемінен аспайды, жалғыз немесе жұппен орналасады, кейде тізбектер түзеді. </w:t>
            </w:r>
          </w:p>
        </w:tc>
      </w:tr>
      <w:tr w:rsidR="00350601" w14:paraId="37DF36BA" w14:textId="77777777" w:rsidTr="00636123">
        <w:trPr>
          <w:trHeight w:val="2667"/>
        </w:trPr>
        <w:tc>
          <w:tcPr>
            <w:tcW w:w="851" w:type="dxa"/>
          </w:tcPr>
          <w:p w14:paraId="6B8A04D2"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15</w:t>
            </w:r>
          </w:p>
        </w:tc>
        <w:tc>
          <w:tcPr>
            <w:tcW w:w="1843" w:type="dxa"/>
          </w:tcPr>
          <w:p w14:paraId="28E7E839" w14:textId="77777777" w:rsidR="00350601" w:rsidRDefault="00350601">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subtilis B3</w:t>
            </w:r>
          </w:p>
        </w:tc>
        <w:tc>
          <w:tcPr>
            <w:tcW w:w="3118" w:type="dxa"/>
          </w:tcPr>
          <w:p w14:paraId="63C496F7" w14:textId="77777777" w:rsidR="00350601" w:rsidRDefault="00350601">
            <w:pPr>
              <w:jc w:val="center"/>
              <w:rPr>
                <w:rFonts w:ascii="Times New Roman" w:eastAsia="Times New Roman" w:hAnsi="Times New Roman" w:cs="Times New Roman"/>
                <w:sz w:val="24"/>
                <w:szCs w:val="24"/>
              </w:rPr>
            </w:pPr>
          </w:p>
          <w:p w14:paraId="07E06DC8" w14:textId="77777777" w:rsidR="00350601" w:rsidRDefault="00350601">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484E45CB" wp14:editId="6C9476FD">
                  <wp:extent cx="1676400" cy="1574800"/>
                  <wp:effectExtent l="0" t="0" r="0" b="6350"/>
                  <wp:docPr id="2139010426" name="image96.png" descr="Bacillus Subtilis"/>
                  <wp:cNvGraphicFramePr/>
                  <a:graphic xmlns:a="http://schemas.openxmlformats.org/drawingml/2006/main">
                    <a:graphicData uri="http://schemas.openxmlformats.org/drawingml/2006/picture">
                      <pic:pic xmlns:pic="http://schemas.openxmlformats.org/drawingml/2006/picture">
                        <pic:nvPicPr>
                          <pic:cNvPr id="0" name="image96.png" descr="Bacillus Subtilis"/>
                          <pic:cNvPicPr preferRelativeResize="0"/>
                        </pic:nvPicPr>
                        <pic:blipFill>
                          <a:blip r:embed="rId133"/>
                          <a:srcRect/>
                          <a:stretch>
                            <a:fillRect/>
                          </a:stretch>
                        </pic:blipFill>
                        <pic:spPr>
                          <a:xfrm>
                            <a:off x="0" y="0"/>
                            <a:ext cx="1676719" cy="1575100"/>
                          </a:xfrm>
                          <a:prstGeom prst="ellipse">
                            <a:avLst/>
                          </a:prstGeom>
                          <a:ln/>
                        </pic:spPr>
                      </pic:pic>
                    </a:graphicData>
                  </a:graphic>
                </wp:inline>
              </w:drawing>
            </w:r>
          </w:p>
        </w:tc>
        <w:tc>
          <w:tcPr>
            <w:tcW w:w="3686" w:type="dxa"/>
          </w:tcPr>
          <w:p w14:paraId="47E04249"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Грам оң, спора түзетін аэробты, таяқша тәрізді, клетка мөлшері 2-4 × 0,3-0,7 мкм. Споралар сопақша, клетка өлшемінен аспайды, орталықта орналасқан. </w:t>
            </w:r>
          </w:p>
        </w:tc>
      </w:tr>
      <w:tr w:rsidR="00350601" w14:paraId="5B23B4C0" w14:textId="77777777" w:rsidTr="00636123">
        <w:trPr>
          <w:trHeight w:val="2408"/>
        </w:trPr>
        <w:tc>
          <w:tcPr>
            <w:tcW w:w="851" w:type="dxa"/>
          </w:tcPr>
          <w:p w14:paraId="09433D90"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1843" w:type="dxa"/>
          </w:tcPr>
          <w:p w14:paraId="739D80E5" w14:textId="77777777" w:rsidR="00350601" w:rsidRDefault="00350601">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pumilus SB1</w:t>
            </w:r>
          </w:p>
        </w:tc>
        <w:tc>
          <w:tcPr>
            <w:tcW w:w="3118" w:type="dxa"/>
            <w:vAlign w:val="center"/>
          </w:tcPr>
          <w:p w14:paraId="7C66CB3F" w14:textId="77777777" w:rsidR="00350601" w:rsidRDefault="00350601">
            <w:pPr>
              <w:spacing w:before="120" w:after="1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6FE60581" wp14:editId="5284E7F6">
                  <wp:extent cx="1623883" cy="1484994"/>
                  <wp:effectExtent l="0" t="0" r="0" b="1270"/>
                  <wp:docPr id="2139010428" name="image97.png" descr="D:\Profile\Загрузки\Проект 2018-2020\Ажар проект\Бригада2\сабт1.jpg"/>
                  <wp:cNvGraphicFramePr/>
                  <a:graphic xmlns:a="http://schemas.openxmlformats.org/drawingml/2006/main">
                    <a:graphicData uri="http://schemas.openxmlformats.org/drawingml/2006/picture">
                      <pic:pic xmlns:pic="http://schemas.openxmlformats.org/drawingml/2006/picture">
                        <pic:nvPicPr>
                          <pic:cNvPr id="0" name="image97.png" descr="D:\Profile\Загрузки\Проект 2018-2020\Ажар проект\Бригада2\сабт1.jpg"/>
                          <pic:cNvPicPr preferRelativeResize="0"/>
                        </pic:nvPicPr>
                        <pic:blipFill>
                          <a:blip r:embed="rId134"/>
                          <a:srcRect/>
                          <a:stretch>
                            <a:fillRect/>
                          </a:stretch>
                        </pic:blipFill>
                        <pic:spPr>
                          <a:xfrm>
                            <a:off x="0" y="0"/>
                            <a:ext cx="1623883" cy="1484994"/>
                          </a:xfrm>
                          <a:prstGeom prst="ellipse">
                            <a:avLst/>
                          </a:prstGeom>
                          <a:ln/>
                        </pic:spPr>
                      </pic:pic>
                    </a:graphicData>
                  </a:graphic>
                </wp:inline>
              </w:drawing>
            </w:r>
          </w:p>
          <w:p w14:paraId="0E902C0C" w14:textId="77777777" w:rsidR="00350601" w:rsidRDefault="00350601">
            <w:pPr>
              <w:ind w:firstLine="709"/>
              <w:jc w:val="center"/>
              <w:rPr>
                <w:rFonts w:ascii="Times New Roman" w:eastAsia="Times New Roman" w:hAnsi="Times New Roman" w:cs="Times New Roman"/>
                <w:sz w:val="24"/>
                <w:szCs w:val="24"/>
              </w:rPr>
            </w:pPr>
          </w:p>
        </w:tc>
        <w:tc>
          <w:tcPr>
            <w:tcW w:w="3686" w:type="dxa"/>
          </w:tcPr>
          <w:p w14:paraId="4BF67B16"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Грам теріс түзу таяқшалар, ұзындығы 1,1-1,3 мкм, перитрихиальды флагелла есебінен қозғалады.</w:t>
            </w:r>
          </w:p>
          <w:p w14:paraId="49DCD3B5"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Тығыз қоректік ортада тұтас, тегіс жиегі бар шырышты, дөңес колониялар түзіледі.</w:t>
            </w:r>
          </w:p>
        </w:tc>
      </w:tr>
      <w:tr w:rsidR="00350601" w14:paraId="3944401E" w14:textId="77777777" w:rsidTr="00636123">
        <w:trPr>
          <w:trHeight w:val="2507"/>
        </w:trPr>
        <w:tc>
          <w:tcPr>
            <w:tcW w:w="851" w:type="dxa"/>
          </w:tcPr>
          <w:p w14:paraId="03DA18B9"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1843" w:type="dxa"/>
          </w:tcPr>
          <w:p w14:paraId="60F3250E" w14:textId="77777777" w:rsidR="00350601" w:rsidRDefault="00350601">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paramycoides</w:t>
            </w:r>
          </w:p>
          <w:p w14:paraId="6AE17E99"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i/>
                <w:sz w:val="24"/>
                <w:szCs w:val="24"/>
              </w:rPr>
              <w:t>SА1</w:t>
            </w:r>
          </w:p>
        </w:tc>
        <w:tc>
          <w:tcPr>
            <w:tcW w:w="3118" w:type="dxa"/>
          </w:tcPr>
          <w:p w14:paraId="67C29EBA" w14:textId="77777777" w:rsidR="00350601" w:rsidRPr="00636123" w:rsidRDefault="00350601" w:rsidP="00636123">
            <w:pPr>
              <w:jc w:val="left"/>
              <w:rPr>
                <w:rFonts w:ascii="Times New Roman" w:eastAsia="Times New Roman" w:hAnsi="Times New Roman" w:cs="Times New Roman"/>
                <w:sz w:val="24"/>
                <w:szCs w:val="24"/>
                <w:lang w:val="ru-RU"/>
              </w:rPr>
            </w:pPr>
          </w:p>
          <w:p w14:paraId="11219F29" w14:textId="4FFE76CB" w:rsidR="00350601" w:rsidRPr="00636123" w:rsidRDefault="00350601" w:rsidP="00636123">
            <w:pPr>
              <w:jc w:val="center"/>
              <w:rPr>
                <w:rFonts w:ascii="Times New Roman" w:eastAsia="Times New Roman" w:hAnsi="Times New Roman" w:cs="Times New Roman"/>
                <w:sz w:val="24"/>
                <w:szCs w:val="24"/>
                <w:lang w:val="ru-RU"/>
              </w:rPr>
            </w:pPr>
            <w:r>
              <w:rPr>
                <w:rFonts w:ascii="Times New Roman" w:eastAsia="Times New Roman" w:hAnsi="Times New Roman" w:cs="Times New Roman"/>
                <w:noProof/>
                <w:sz w:val="24"/>
                <w:szCs w:val="24"/>
                <w:lang w:val="ru-RU"/>
              </w:rPr>
              <w:drawing>
                <wp:inline distT="0" distB="0" distL="0" distR="0" wp14:anchorId="2B6F23A6" wp14:editId="4FC3B78F">
                  <wp:extent cx="1581150" cy="1447800"/>
                  <wp:effectExtent l="0" t="0" r="0" b="0"/>
                  <wp:docPr id="2139010430" name="image104.png" descr="https://sun9-44.userapi.com/c858532/v858532959/14b660/Y9v2xbv70WE.jpg"/>
                  <wp:cNvGraphicFramePr/>
                  <a:graphic xmlns:a="http://schemas.openxmlformats.org/drawingml/2006/main">
                    <a:graphicData uri="http://schemas.openxmlformats.org/drawingml/2006/picture">
                      <pic:pic xmlns:pic="http://schemas.openxmlformats.org/drawingml/2006/picture">
                        <pic:nvPicPr>
                          <pic:cNvPr id="0" name="image104.png" descr="https://sun9-44.userapi.com/c858532/v858532959/14b660/Y9v2xbv70WE.jpg"/>
                          <pic:cNvPicPr preferRelativeResize="0"/>
                        </pic:nvPicPr>
                        <pic:blipFill>
                          <a:blip r:embed="rId135"/>
                          <a:srcRect l="20197" t="7881" r="21675" b="11820"/>
                          <a:stretch>
                            <a:fillRect/>
                          </a:stretch>
                        </pic:blipFill>
                        <pic:spPr>
                          <a:xfrm>
                            <a:off x="0" y="0"/>
                            <a:ext cx="1581150" cy="1447800"/>
                          </a:xfrm>
                          <a:prstGeom prst="ellipse">
                            <a:avLst/>
                          </a:prstGeom>
                          <a:ln/>
                        </pic:spPr>
                      </pic:pic>
                    </a:graphicData>
                  </a:graphic>
                </wp:inline>
              </w:drawing>
            </w:r>
          </w:p>
        </w:tc>
        <w:tc>
          <w:tcPr>
            <w:tcW w:w="3686" w:type="dxa"/>
          </w:tcPr>
          <w:p w14:paraId="51E39154"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Грам оң, таяқшалар, клетка мөлшері 0,8-1,2 х 1,8 - 3,5 мкм. Спора түзу қабілеті жоқ. Тығыз қоректік ортада колониялар құрғақ, ұсақ мыжылған.</w:t>
            </w:r>
          </w:p>
        </w:tc>
      </w:tr>
      <w:tr w:rsidR="00350601" w14:paraId="3DAE5A43" w14:textId="77777777" w:rsidTr="00350601">
        <w:trPr>
          <w:trHeight w:val="1406"/>
        </w:trPr>
        <w:tc>
          <w:tcPr>
            <w:tcW w:w="851" w:type="dxa"/>
          </w:tcPr>
          <w:p w14:paraId="0A5C814A" w14:textId="77777777" w:rsidR="00350601" w:rsidRDefault="00350601">
            <w:pPr>
              <w:spacing w:before="120"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843" w:type="dxa"/>
          </w:tcPr>
          <w:p w14:paraId="19D8A4D0" w14:textId="77777777" w:rsidR="00350601" w:rsidRDefault="00350601">
            <w:pPr>
              <w:spacing w:before="120" w:after="120"/>
              <w:rPr>
                <w:rFonts w:ascii="Times New Roman" w:eastAsia="Times New Roman" w:hAnsi="Times New Roman" w:cs="Times New Roman"/>
                <w:b/>
                <w:sz w:val="24"/>
                <w:szCs w:val="24"/>
              </w:rPr>
            </w:pPr>
            <w:r>
              <w:rPr>
                <w:rFonts w:ascii="Times New Roman" w:eastAsia="Times New Roman" w:hAnsi="Times New Roman" w:cs="Times New Roman"/>
                <w:i/>
                <w:sz w:val="24"/>
                <w:szCs w:val="24"/>
              </w:rPr>
              <w:t>Bacillus megaterium АS1</w:t>
            </w:r>
          </w:p>
        </w:tc>
        <w:tc>
          <w:tcPr>
            <w:tcW w:w="3118" w:type="dxa"/>
            <w:vAlign w:val="center"/>
          </w:tcPr>
          <w:p w14:paraId="27378A7E" w14:textId="77777777" w:rsidR="00350601" w:rsidRDefault="00350601">
            <w:pPr>
              <w:spacing w:before="120" w:after="120"/>
              <w:jc w:val="center"/>
              <w:rPr>
                <w:rFonts w:ascii="Times New Roman" w:eastAsia="Times New Roman" w:hAnsi="Times New Roman" w:cs="Times New Roman"/>
                <w:sz w:val="24"/>
                <w:szCs w:val="24"/>
              </w:rPr>
            </w:pPr>
            <w:r>
              <w:rPr>
                <w:rFonts w:ascii="Times New Roman" w:eastAsia="Times New Roman" w:hAnsi="Times New Roman" w:cs="Times New Roman"/>
                <w:b/>
                <w:noProof/>
                <w:sz w:val="24"/>
                <w:szCs w:val="24"/>
                <w:lang w:val="ru-RU"/>
              </w:rPr>
              <w:drawing>
                <wp:inline distT="0" distB="0" distL="0" distR="0" wp14:anchorId="516EB8CD" wp14:editId="381EEC54">
                  <wp:extent cx="1631950" cy="1473200"/>
                  <wp:effectExtent l="0" t="0" r="6350" b="0"/>
                  <wp:docPr id="2139010413"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36"/>
                          <a:srcRect l="9525" t="4500" r="11429" b="11000"/>
                          <a:stretch>
                            <a:fillRect/>
                          </a:stretch>
                        </pic:blipFill>
                        <pic:spPr>
                          <a:xfrm>
                            <a:off x="0" y="0"/>
                            <a:ext cx="1631950" cy="1473200"/>
                          </a:xfrm>
                          <a:prstGeom prst="ellipse">
                            <a:avLst/>
                          </a:prstGeom>
                          <a:ln/>
                        </pic:spPr>
                      </pic:pic>
                    </a:graphicData>
                  </a:graphic>
                </wp:inline>
              </w:drawing>
            </w:r>
          </w:p>
        </w:tc>
        <w:tc>
          <w:tcPr>
            <w:tcW w:w="3686" w:type="dxa"/>
          </w:tcPr>
          <w:p w14:paraId="18C8CFD4"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Грам оң, спора түзетін таяқшалар, клетка мөлшері 0,5-1,5х2,0-3,8 мкм. Споралары сопақша, клетка өлшемінен аспайды, жеке немесе жұп болып орналасады, кейде тізбектер түзеді. Тығыз қоректік ортада ақ түсті колониялар түзеді. Қоректік ортаға пигмент түзбейді.</w:t>
            </w:r>
          </w:p>
        </w:tc>
      </w:tr>
      <w:tr w:rsidR="00350601" w14:paraId="6949C91B" w14:textId="77777777" w:rsidTr="00350601">
        <w:trPr>
          <w:trHeight w:val="1974"/>
        </w:trPr>
        <w:tc>
          <w:tcPr>
            <w:tcW w:w="851" w:type="dxa"/>
          </w:tcPr>
          <w:p w14:paraId="64C9926E" w14:textId="77777777" w:rsidR="00350601" w:rsidRDefault="00350601">
            <w:pPr>
              <w:spacing w:before="120" w:after="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843" w:type="dxa"/>
          </w:tcPr>
          <w:p w14:paraId="24037ADA" w14:textId="77777777" w:rsidR="00350601" w:rsidRDefault="00350601">
            <w:pPr>
              <w:spacing w:before="120" w:after="120"/>
              <w:rPr>
                <w:rFonts w:ascii="Times New Roman" w:eastAsia="Times New Roman" w:hAnsi="Times New Roman" w:cs="Times New Roman"/>
                <w:i/>
                <w:sz w:val="24"/>
                <w:szCs w:val="24"/>
              </w:rPr>
            </w:pPr>
            <w:r>
              <w:rPr>
                <w:rFonts w:ascii="Times New Roman" w:eastAsia="Times New Roman" w:hAnsi="Times New Roman" w:cs="Times New Roman"/>
                <w:i/>
                <w:sz w:val="24"/>
                <w:szCs w:val="24"/>
              </w:rPr>
              <w:t>Cutaneotrichosporon moniliiforme (синоним Trichosporon moniliiforme) BR4</w:t>
            </w:r>
          </w:p>
        </w:tc>
        <w:tc>
          <w:tcPr>
            <w:tcW w:w="3118" w:type="dxa"/>
            <w:vAlign w:val="center"/>
          </w:tcPr>
          <w:p w14:paraId="1673705D" w14:textId="54C46ACD" w:rsidR="00350601" w:rsidRPr="00636123" w:rsidRDefault="00350601" w:rsidP="00636123">
            <w:pPr>
              <w:spacing w:before="120" w:after="120"/>
              <w:jc w:val="center"/>
              <w:rPr>
                <w:rFonts w:ascii="Times New Roman" w:eastAsia="Times New Roman" w:hAnsi="Times New Roman" w:cs="Times New Roman"/>
                <w:sz w:val="24"/>
                <w:szCs w:val="24"/>
                <w:lang w:val="ru-RU"/>
              </w:rPr>
            </w:pPr>
            <w:r>
              <w:rPr>
                <w:rFonts w:ascii="Times New Roman" w:eastAsia="Times New Roman" w:hAnsi="Times New Roman" w:cs="Times New Roman"/>
                <w:noProof/>
                <w:sz w:val="24"/>
                <w:szCs w:val="24"/>
                <w:lang w:val="ru-RU"/>
              </w:rPr>
              <w:drawing>
                <wp:inline distT="0" distB="0" distL="0" distR="0" wp14:anchorId="6609401F" wp14:editId="06145318">
                  <wp:extent cx="1624111" cy="1485900"/>
                  <wp:effectExtent l="0" t="0" r="0" b="0"/>
                  <wp:docPr id="2139010414" name="image76.png" descr="Похожее изображение"/>
                  <wp:cNvGraphicFramePr/>
                  <a:graphic xmlns:a="http://schemas.openxmlformats.org/drawingml/2006/main">
                    <a:graphicData uri="http://schemas.openxmlformats.org/drawingml/2006/picture">
                      <pic:pic xmlns:pic="http://schemas.openxmlformats.org/drawingml/2006/picture">
                        <pic:nvPicPr>
                          <pic:cNvPr id="0" name="image76.png" descr="Похожее изображение"/>
                          <pic:cNvPicPr preferRelativeResize="0"/>
                        </pic:nvPicPr>
                        <pic:blipFill>
                          <a:blip r:embed="rId137"/>
                          <a:srcRect/>
                          <a:stretch>
                            <a:fillRect/>
                          </a:stretch>
                        </pic:blipFill>
                        <pic:spPr>
                          <a:xfrm>
                            <a:off x="0" y="0"/>
                            <a:ext cx="1629410" cy="1490748"/>
                          </a:xfrm>
                          <a:prstGeom prst="ellipse">
                            <a:avLst/>
                          </a:prstGeom>
                          <a:ln/>
                        </pic:spPr>
                      </pic:pic>
                    </a:graphicData>
                  </a:graphic>
                </wp:inline>
              </w:drawing>
            </w:r>
          </w:p>
          <w:p w14:paraId="65AA5BCD" w14:textId="77777777" w:rsidR="00350601" w:rsidRDefault="00350601">
            <w:pPr>
              <w:spacing w:before="120" w:after="120"/>
              <w:jc w:val="center"/>
              <w:rPr>
                <w:rFonts w:ascii="Times New Roman" w:eastAsia="Times New Roman" w:hAnsi="Times New Roman" w:cs="Times New Roman"/>
                <w:sz w:val="24"/>
                <w:szCs w:val="24"/>
              </w:rPr>
            </w:pPr>
          </w:p>
        </w:tc>
        <w:tc>
          <w:tcPr>
            <w:tcW w:w="3686" w:type="dxa"/>
          </w:tcPr>
          <w:p w14:paraId="5390B445"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Перитрихиальды флагелла есебінен қозғалатын грам теріс таяқшалар.</w:t>
            </w:r>
          </w:p>
          <w:p w14:paraId="71608B03"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Ұзындығы 1,1-1,3 мкм және ені 0,5-0,6 мкм.</w:t>
            </w:r>
          </w:p>
          <w:p w14:paraId="1FC1EB07"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Тығыз қоректік ортада қызғылт-күлгін түсті колониялар түзіледі, тегіс жиегі бар.</w:t>
            </w:r>
          </w:p>
        </w:tc>
      </w:tr>
      <w:tr w:rsidR="00350601" w14:paraId="675D7FB0" w14:textId="77777777" w:rsidTr="00636123">
        <w:trPr>
          <w:trHeight w:val="2667"/>
        </w:trPr>
        <w:tc>
          <w:tcPr>
            <w:tcW w:w="851" w:type="dxa"/>
          </w:tcPr>
          <w:p w14:paraId="4EB4FF54" w14:textId="77777777" w:rsidR="00350601" w:rsidRDefault="00350601">
            <w:pPr>
              <w:spacing w:before="120" w:after="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20</w:t>
            </w:r>
          </w:p>
        </w:tc>
        <w:tc>
          <w:tcPr>
            <w:tcW w:w="1843" w:type="dxa"/>
          </w:tcPr>
          <w:p w14:paraId="10B41049" w14:textId="77777777" w:rsidR="00350601" w:rsidRDefault="00350601">
            <w:pPr>
              <w:spacing w:before="120" w:after="120"/>
              <w:rPr>
                <w:rFonts w:ascii="Times New Roman" w:eastAsia="Times New Roman" w:hAnsi="Times New Roman" w:cs="Times New Roman"/>
                <w:i/>
                <w:sz w:val="24"/>
                <w:szCs w:val="24"/>
              </w:rPr>
            </w:pPr>
            <w:r>
              <w:rPr>
                <w:rFonts w:ascii="Times New Roman" w:eastAsia="Times New Roman" w:hAnsi="Times New Roman" w:cs="Times New Roman"/>
                <w:i/>
                <w:sz w:val="24"/>
                <w:szCs w:val="24"/>
              </w:rPr>
              <w:t>Alkanindiges illinoisensis БР7</w:t>
            </w:r>
          </w:p>
        </w:tc>
        <w:tc>
          <w:tcPr>
            <w:tcW w:w="3118" w:type="dxa"/>
            <w:vAlign w:val="center"/>
          </w:tcPr>
          <w:p w14:paraId="66E18108" w14:textId="77777777" w:rsidR="00350601" w:rsidRDefault="00350601">
            <w:pPr>
              <w:spacing w:before="120" w:after="1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3F388709" wp14:editId="7D61EEC2">
                  <wp:extent cx="1728470" cy="1562100"/>
                  <wp:effectExtent l="0" t="0" r="5080" b="0"/>
                  <wp:docPr id="2139010415"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38"/>
                          <a:srcRect l="2030" t="6435" r="4566" b="11386"/>
                          <a:stretch>
                            <a:fillRect/>
                          </a:stretch>
                        </pic:blipFill>
                        <pic:spPr>
                          <a:xfrm>
                            <a:off x="0" y="0"/>
                            <a:ext cx="1728765" cy="1562367"/>
                          </a:xfrm>
                          <a:prstGeom prst="ellipse">
                            <a:avLst/>
                          </a:prstGeom>
                          <a:ln/>
                        </pic:spPr>
                      </pic:pic>
                    </a:graphicData>
                  </a:graphic>
                </wp:inline>
              </w:drawing>
            </w:r>
          </w:p>
          <w:p w14:paraId="741FF8CE" w14:textId="77777777" w:rsidR="00350601" w:rsidRDefault="00350601">
            <w:pPr>
              <w:spacing w:before="120" w:after="120"/>
              <w:jc w:val="center"/>
              <w:rPr>
                <w:rFonts w:ascii="Times New Roman" w:eastAsia="Times New Roman" w:hAnsi="Times New Roman" w:cs="Times New Roman"/>
                <w:sz w:val="24"/>
                <w:szCs w:val="24"/>
              </w:rPr>
            </w:pPr>
          </w:p>
        </w:tc>
        <w:tc>
          <w:tcPr>
            <w:tcW w:w="3686" w:type="dxa"/>
          </w:tcPr>
          <w:p w14:paraId="0998DC11"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Грамтеріс алканды бұзатын бактериялар. Аэробты, спора түзбейді, мөлшері 0,9-1,6 мкм және ұзындығы 1,5-2,5 мкм болатын ұсақ таяқшалар стационарлық өсу фазасында сфералық болады. </w:t>
            </w:r>
          </w:p>
          <w:p w14:paraId="483F3AF0" w14:textId="77777777" w:rsidR="00350601" w:rsidRDefault="00350601">
            <w:pPr>
              <w:rPr>
                <w:rFonts w:ascii="Times New Roman" w:eastAsia="Times New Roman" w:hAnsi="Times New Roman" w:cs="Times New Roman"/>
                <w:sz w:val="24"/>
                <w:szCs w:val="24"/>
              </w:rPr>
            </w:pPr>
            <w:r>
              <w:rPr>
                <w:rFonts w:ascii="Times New Roman" w:eastAsia="Times New Roman" w:hAnsi="Times New Roman" w:cs="Times New Roman"/>
                <w:sz w:val="24"/>
                <w:szCs w:val="24"/>
              </w:rPr>
              <w:t>Тығыз қоректік ортада тұтас, тегіс жиегі бар дөңес колониялар түзіледі.</w:t>
            </w:r>
          </w:p>
        </w:tc>
      </w:tr>
    </w:tbl>
    <w:p w14:paraId="08F8773B" w14:textId="77777777" w:rsidR="00A523D1" w:rsidRDefault="00A523D1">
      <w:pPr>
        <w:spacing w:after="0" w:line="240" w:lineRule="auto"/>
        <w:jc w:val="both"/>
        <w:rPr>
          <w:rFonts w:ascii="Times New Roman" w:eastAsia="Times New Roman" w:hAnsi="Times New Roman" w:cs="Times New Roman"/>
          <w:sz w:val="28"/>
          <w:szCs w:val="28"/>
        </w:rPr>
      </w:pPr>
    </w:p>
    <w:p w14:paraId="3F02C250" w14:textId="77777777" w:rsidR="00A523D1" w:rsidRDefault="0063582A">
      <w:pPr>
        <w:widowControl w:val="0"/>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Морфологиялық – культуральдық белгілері бойынша К2 штамы - грам – теріс қысқа, спора түзбейтін, қозғалмалы таяқшалар, ал К3 штамы – грам – оң ірі, спора түзетін, қозғалмалы таяқшалар, АК3 – грам – оң, спора түзетін, қозғалмалы кокктар, АК5-грам оң, спора түзетін, қозғалмалы таяқшалар, АК4-грам-оң, спора түзбейтін, қозғалмалы таяқшалар, АS1-грам-оң, спора түзуші, жылжымалы таяқшалар, BR1-грам-оң, спора түзетін, қозғалмалы, ұсақ таяқшалар, BR3-грам-оң, спора түзетін, жылжымалы кокктар, BR7 – грам-позитивті, спора түзетін, қозғалмалы кокктар.</w:t>
      </w:r>
    </w:p>
    <w:p w14:paraId="67E55386" w14:textId="77777777" w:rsidR="00A523D1" w:rsidRDefault="0063582A">
      <w:pPr>
        <w:widowControl w:val="0"/>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 кестеде негізгі диагностикалық белгілері бойынша бөлініп алынған штамдардың сипаттамасы берілген.</w:t>
      </w:r>
    </w:p>
    <w:p w14:paraId="63C21B10" w14:textId="77777777" w:rsidR="00A523D1" w:rsidRDefault="0063582A">
      <w:pPr>
        <w:widowControl w:val="0"/>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Кесте 4 – Бөлініп алынған таза дақылдардың негізгі морфологиялық, тинкториалдық және биохимиялық қасиеттері</w:t>
      </w:r>
    </w:p>
    <w:p w14:paraId="2895176B" w14:textId="77777777" w:rsidR="00A523D1" w:rsidRDefault="00A523D1">
      <w:pPr>
        <w:widowControl w:val="0"/>
        <w:spacing w:after="0" w:line="240" w:lineRule="auto"/>
        <w:ind w:firstLine="708"/>
        <w:jc w:val="both"/>
        <w:rPr>
          <w:rFonts w:ascii="Times New Roman" w:eastAsia="Times New Roman" w:hAnsi="Times New Roman" w:cs="Times New Roman"/>
          <w:color w:val="000000"/>
          <w:sz w:val="28"/>
          <w:szCs w:val="28"/>
        </w:rPr>
      </w:pPr>
    </w:p>
    <w:tbl>
      <w:tblPr>
        <w:tblStyle w:val="afffff7"/>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16"/>
        <w:gridCol w:w="942"/>
        <w:gridCol w:w="709"/>
        <w:gridCol w:w="708"/>
        <w:gridCol w:w="567"/>
        <w:gridCol w:w="567"/>
        <w:gridCol w:w="567"/>
        <w:gridCol w:w="709"/>
        <w:gridCol w:w="567"/>
        <w:gridCol w:w="567"/>
        <w:gridCol w:w="851"/>
        <w:gridCol w:w="708"/>
        <w:gridCol w:w="1415"/>
      </w:tblGrid>
      <w:tr w:rsidR="00A523D1" w14:paraId="0278DBD1" w14:textId="77777777">
        <w:trPr>
          <w:cantSplit/>
          <w:trHeight w:val="1635"/>
          <w:jc w:val="center"/>
        </w:trPr>
        <w:tc>
          <w:tcPr>
            <w:tcW w:w="616" w:type="dxa"/>
            <w:tcBorders>
              <w:top w:val="single" w:sz="4" w:space="0" w:color="000000"/>
              <w:left w:val="single" w:sz="4" w:space="0" w:color="000000"/>
              <w:bottom w:val="single" w:sz="4" w:space="0" w:color="000000"/>
              <w:right w:val="single" w:sz="4" w:space="0" w:color="000000"/>
            </w:tcBorders>
          </w:tcPr>
          <w:p w14:paraId="7AB03F3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p w14:paraId="5675BE3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п/п</w:t>
            </w:r>
          </w:p>
        </w:tc>
        <w:tc>
          <w:tcPr>
            <w:tcW w:w="942" w:type="dxa"/>
            <w:tcBorders>
              <w:top w:val="single" w:sz="4" w:space="0" w:color="000000"/>
              <w:left w:val="single" w:sz="4" w:space="0" w:color="000000"/>
              <w:bottom w:val="single" w:sz="4" w:space="0" w:color="000000"/>
              <w:right w:val="single" w:sz="4" w:space="0" w:color="000000"/>
            </w:tcBorders>
          </w:tcPr>
          <w:p w14:paraId="7E0EA4B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Дақыл</w:t>
            </w:r>
          </w:p>
          <w:p w14:paraId="12D2A3F4" w14:textId="77777777" w:rsidR="00A523D1" w:rsidRDefault="00A523D1">
            <w:pPr>
              <w:widowControl w:val="0"/>
              <w:ind w:left="-57" w:right="-57"/>
              <w:rPr>
                <w:rFonts w:ascii="Times New Roman" w:eastAsia="Times New Roman" w:hAnsi="Times New Roman" w:cs="Times New Roman"/>
              </w:rPr>
            </w:pPr>
          </w:p>
          <w:p w14:paraId="35E89199" w14:textId="77777777" w:rsidR="00A523D1" w:rsidRDefault="00A523D1">
            <w:pPr>
              <w:widowControl w:val="0"/>
              <w:ind w:left="-57" w:right="-57"/>
              <w:rPr>
                <w:rFonts w:ascii="Times New Roman" w:eastAsia="Times New Roman" w:hAnsi="Times New Roman" w:cs="Times New Roman"/>
              </w:rPr>
            </w:pPr>
          </w:p>
          <w:p w14:paraId="362658C6" w14:textId="77777777" w:rsidR="00A523D1" w:rsidRDefault="00A523D1">
            <w:pPr>
              <w:widowControl w:val="0"/>
              <w:ind w:left="-57" w:right="-57"/>
              <w:rPr>
                <w:rFonts w:ascii="Times New Roman" w:eastAsia="Times New Roman" w:hAnsi="Times New Roman" w:cs="Times New Roman"/>
              </w:rPr>
            </w:pPr>
          </w:p>
          <w:p w14:paraId="782874A0" w14:textId="77777777" w:rsidR="00A523D1" w:rsidRDefault="00A523D1">
            <w:pPr>
              <w:widowControl w:val="0"/>
              <w:ind w:left="-57" w:right="-57"/>
              <w:rPr>
                <w:rFonts w:ascii="Times New Roman" w:eastAsia="Times New Roman" w:hAnsi="Times New Roman" w:cs="Times New Roman"/>
              </w:rPr>
            </w:pPr>
          </w:p>
          <w:p w14:paraId="430F1004" w14:textId="77777777" w:rsidR="00A523D1" w:rsidRDefault="00A523D1">
            <w:pPr>
              <w:widowControl w:val="0"/>
              <w:ind w:left="-57" w:right="-57"/>
              <w:rPr>
                <w:rFonts w:ascii="Times New Roman" w:eastAsia="Times New Roman" w:hAnsi="Times New Roman" w:cs="Times New Roman"/>
              </w:rPr>
            </w:pPr>
          </w:p>
          <w:p w14:paraId="33E646E4" w14:textId="77777777" w:rsidR="00A523D1" w:rsidRDefault="00A523D1">
            <w:pPr>
              <w:widowControl w:val="0"/>
              <w:ind w:left="-57" w:right="-57"/>
              <w:rPr>
                <w:rFonts w:ascii="Times New Roman" w:eastAsia="Times New Roman" w:hAnsi="Times New Roman" w:cs="Times New Roman"/>
              </w:rPr>
            </w:pPr>
          </w:p>
          <w:p w14:paraId="243A5FB6" w14:textId="77777777" w:rsidR="00A523D1" w:rsidRDefault="00A523D1">
            <w:pPr>
              <w:widowControl w:val="0"/>
              <w:ind w:left="-57" w:right="-57"/>
              <w:rPr>
                <w:rFonts w:ascii="Times New Roman" w:eastAsia="Times New Roman" w:hAnsi="Times New Roman" w:cs="Times New Roman"/>
              </w:rPr>
            </w:pPr>
          </w:p>
        </w:tc>
        <w:tc>
          <w:tcPr>
            <w:tcW w:w="709" w:type="dxa"/>
            <w:tcBorders>
              <w:top w:val="single" w:sz="4" w:space="0" w:color="000000"/>
              <w:left w:val="single" w:sz="4" w:space="0" w:color="000000"/>
              <w:bottom w:val="single" w:sz="4" w:space="0" w:color="000000"/>
              <w:right w:val="single" w:sz="4" w:space="0" w:color="000000"/>
            </w:tcBorders>
          </w:tcPr>
          <w:p w14:paraId="6E769C83"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Клетка фор масы</w:t>
            </w:r>
          </w:p>
        </w:tc>
        <w:tc>
          <w:tcPr>
            <w:tcW w:w="708" w:type="dxa"/>
            <w:tcBorders>
              <w:top w:val="single" w:sz="4" w:space="0" w:color="000000"/>
              <w:left w:val="single" w:sz="4" w:space="0" w:color="000000"/>
              <w:bottom w:val="single" w:sz="4" w:space="0" w:color="000000"/>
              <w:right w:val="single" w:sz="4" w:space="0" w:color="000000"/>
            </w:tcBorders>
          </w:tcPr>
          <w:p w14:paraId="575F2DCC"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 xml:space="preserve">Грам әдісі бойынша бояу </w:t>
            </w:r>
          </w:p>
        </w:tc>
        <w:tc>
          <w:tcPr>
            <w:tcW w:w="567" w:type="dxa"/>
            <w:tcBorders>
              <w:top w:val="single" w:sz="4" w:space="0" w:color="000000"/>
              <w:left w:val="single" w:sz="4" w:space="0" w:color="000000"/>
              <w:bottom w:val="single" w:sz="4" w:space="0" w:color="000000"/>
              <w:right w:val="single" w:sz="4" w:space="0" w:color="000000"/>
            </w:tcBorders>
          </w:tcPr>
          <w:p w14:paraId="796CCDA3"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Қозғалғыш ты ғы</w:t>
            </w:r>
          </w:p>
        </w:tc>
        <w:tc>
          <w:tcPr>
            <w:tcW w:w="567" w:type="dxa"/>
            <w:tcBorders>
              <w:top w:val="single" w:sz="4" w:space="0" w:color="000000"/>
              <w:left w:val="single" w:sz="4" w:space="0" w:color="000000"/>
              <w:bottom w:val="single" w:sz="4" w:space="0" w:color="000000"/>
              <w:right w:val="single" w:sz="4" w:space="0" w:color="000000"/>
            </w:tcBorders>
          </w:tcPr>
          <w:p w14:paraId="5E19E0F2"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Спорасы</w:t>
            </w:r>
          </w:p>
        </w:tc>
        <w:tc>
          <w:tcPr>
            <w:tcW w:w="567" w:type="dxa"/>
            <w:tcBorders>
              <w:top w:val="single" w:sz="4" w:space="0" w:color="000000"/>
              <w:left w:val="single" w:sz="4" w:space="0" w:color="000000"/>
              <w:bottom w:val="single" w:sz="4" w:space="0" w:color="000000"/>
              <w:right w:val="single" w:sz="4" w:space="0" w:color="000000"/>
            </w:tcBorders>
          </w:tcPr>
          <w:p w14:paraId="21D79223"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Желатин гидролизі</w:t>
            </w:r>
          </w:p>
        </w:tc>
        <w:tc>
          <w:tcPr>
            <w:tcW w:w="709" w:type="dxa"/>
            <w:tcBorders>
              <w:top w:val="single" w:sz="4" w:space="0" w:color="000000"/>
              <w:left w:val="single" w:sz="4" w:space="0" w:color="000000"/>
              <w:bottom w:val="single" w:sz="4" w:space="0" w:color="000000"/>
              <w:right w:val="single" w:sz="4" w:space="0" w:color="000000"/>
            </w:tcBorders>
          </w:tcPr>
          <w:p w14:paraId="660E039B"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Крахмал гидролизі</w:t>
            </w:r>
          </w:p>
        </w:tc>
        <w:tc>
          <w:tcPr>
            <w:tcW w:w="567" w:type="dxa"/>
            <w:tcBorders>
              <w:top w:val="single" w:sz="4" w:space="0" w:color="000000"/>
              <w:left w:val="single" w:sz="4" w:space="0" w:color="000000"/>
              <w:bottom w:val="single" w:sz="4" w:space="0" w:color="000000"/>
              <w:right w:val="single" w:sz="4" w:space="0" w:color="000000"/>
            </w:tcBorders>
          </w:tcPr>
          <w:p w14:paraId="42AD48AB"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Казеин гидролизі</w:t>
            </w:r>
          </w:p>
        </w:tc>
        <w:tc>
          <w:tcPr>
            <w:tcW w:w="567" w:type="dxa"/>
            <w:tcBorders>
              <w:top w:val="single" w:sz="4" w:space="0" w:color="000000"/>
              <w:left w:val="single" w:sz="4" w:space="0" w:color="000000"/>
              <w:bottom w:val="single" w:sz="4" w:space="0" w:color="000000"/>
              <w:right w:val="single" w:sz="4" w:space="0" w:color="000000"/>
            </w:tcBorders>
          </w:tcPr>
          <w:p w14:paraId="0CC9AF87"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Каталаза белсенділігі</w:t>
            </w:r>
          </w:p>
        </w:tc>
        <w:tc>
          <w:tcPr>
            <w:tcW w:w="851" w:type="dxa"/>
            <w:tcBorders>
              <w:top w:val="single" w:sz="4" w:space="0" w:color="000000"/>
              <w:left w:val="single" w:sz="4" w:space="0" w:color="000000"/>
              <w:bottom w:val="single" w:sz="4" w:space="0" w:color="000000"/>
              <w:right w:val="single" w:sz="4" w:space="0" w:color="000000"/>
            </w:tcBorders>
          </w:tcPr>
          <w:p w14:paraId="305F74A2"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 xml:space="preserve">Молекулалық азотты қолдануы </w:t>
            </w:r>
          </w:p>
        </w:tc>
        <w:tc>
          <w:tcPr>
            <w:tcW w:w="708" w:type="dxa"/>
            <w:tcBorders>
              <w:top w:val="single" w:sz="4" w:space="0" w:color="000000"/>
              <w:left w:val="single" w:sz="4" w:space="0" w:color="000000"/>
              <w:bottom w:val="single" w:sz="4" w:space="0" w:color="000000"/>
              <w:right w:val="single" w:sz="4" w:space="0" w:color="000000"/>
            </w:tcBorders>
          </w:tcPr>
          <w:p w14:paraId="590A333B"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 xml:space="preserve"> 42</w:t>
            </w:r>
            <w:r>
              <w:rPr>
                <w:rFonts w:ascii="Times New Roman" w:eastAsia="Times New Roman" w:hAnsi="Times New Roman" w:cs="Times New Roman"/>
                <w:vertAlign w:val="superscript"/>
              </w:rPr>
              <w:t>0</w:t>
            </w:r>
            <w:r>
              <w:rPr>
                <w:rFonts w:ascii="Times New Roman" w:eastAsia="Times New Roman" w:hAnsi="Times New Roman" w:cs="Times New Roman"/>
              </w:rPr>
              <w:t xml:space="preserve">С температура өсуі </w:t>
            </w:r>
          </w:p>
          <w:p w14:paraId="775C4A1A" w14:textId="77777777" w:rsidR="00A523D1" w:rsidRDefault="00A523D1">
            <w:pPr>
              <w:widowControl w:val="0"/>
              <w:rPr>
                <w:rFonts w:ascii="Times New Roman" w:eastAsia="Times New Roman" w:hAnsi="Times New Roman" w:cs="Times New Roman"/>
              </w:rPr>
            </w:pPr>
          </w:p>
        </w:tc>
        <w:tc>
          <w:tcPr>
            <w:tcW w:w="1415" w:type="dxa"/>
            <w:shd w:val="clear" w:color="auto" w:fill="auto"/>
          </w:tcPr>
          <w:p w14:paraId="2A93C853" w14:textId="77777777" w:rsidR="00A523D1" w:rsidRDefault="0063582A">
            <w:pPr>
              <w:ind w:left="113" w:right="113"/>
              <w:rPr>
                <w:rFonts w:ascii="Times New Roman" w:eastAsia="Times New Roman" w:hAnsi="Times New Roman" w:cs="Times New Roman"/>
              </w:rPr>
            </w:pPr>
            <w:r>
              <w:rPr>
                <w:rFonts w:ascii="Times New Roman" w:eastAsia="Times New Roman" w:hAnsi="Times New Roman" w:cs="Times New Roman"/>
              </w:rPr>
              <w:t>Молекулалық оттегіге қатысы</w:t>
            </w:r>
          </w:p>
        </w:tc>
      </w:tr>
      <w:tr w:rsidR="00A523D1" w14:paraId="0DCE0DDA"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7195953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1</w:t>
            </w:r>
          </w:p>
        </w:tc>
        <w:tc>
          <w:tcPr>
            <w:tcW w:w="942" w:type="dxa"/>
            <w:tcBorders>
              <w:top w:val="single" w:sz="4" w:space="0" w:color="000000"/>
              <w:left w:val="single" w:sz="4" w:space="0" w:color="000000"/>
              <w:bottom w:val="single" w:sz="4" w:space="0" w:color="000000"/>
              <w:right w:val="single" w:sz="4" w:space="0" w:color="000000"/>
            </w:tcBorders>
          </w:tcPr>
          <w:p w14:paraId="128AA3AC" w14:textId="77777777" w:rsidR="00A523D1" w:rsidRDefault="0063582A">
            <w:pPr>
              <w:widowControl w:val="0"/>
              <w:rPr>
                <w:rFonts w:ascii="Times New Roman" w:eastAsia="Times New Roman" w:hAnsi="Times New Roman" w:cs="Times New Roman"/>
                <w:i/>
              </w:rPr>
            </w:pPr>
            <w:r>
              <w:rPr>
                <w:rFonts w:ascii="Times New Roman" w:eastAsia="Times New Roman" w:hAnsi="Times New Roman" w:cs="Times New Roman"/>
                <w:i/>
              </w:rPr>
              <w:t>К2</w:t>
            </w:r>
          </w:p>
        </w:tc>
        <w:tc>
          <w:tcPr>
            <w:tcW w:w="709" w:type="dxa"/>
            <w:tcBorders>
              <w:top w:val="single" w:sz="4" w:space="0" w:color="000000"/>
              <w:left w:val="single" w:sz="4" w:space="0" w:color="000000"/>
              <w:bottom w:val="single" w:sz="4" w:space="0" w:color="000000"/>
              <w:right w:val="single" w:sz="4" w:space="0" w:color="000000"/>
            </w:tcBorders>
          </w:tcPr>
          <w:p w14:paraId="6BB5C08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36A8842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9E2256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3C2CA5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2D8923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196E2D8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2D4B2C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4DBABB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1A56D456"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101CA6B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363441D3"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1828A257"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34F621A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2</w:t>
            </w:r>
          </w:p>
        </w:tc>
        <w:tc>
          <w:tcPr>
            <w:tcW w:w="942" w:type="dxa"/>
            <w:tcBorders>
              <w:top w:val="single" w:sz="4" w:space="0" w:color="000000"/>
              <w:left w:val="single" w:sz="4" w:space="0" w:color="000000"/>
              <w:bottom w:val="single" w:sz="4" w:space="0" w:color="000000"/>
              <w:right w:val="single" w:sz="4" w:space="0" w:color="000000"/>
            </w:tcBorders>
          </w:tcPr>
          <w:p w14:paraId="617541F4" w14:textId="77777777" w:rsidR="00A523D1" w:rsidRDefault="0063582A">
            <w:pPr>
              <w:widowControl w:val="0"/>
              <w:rPr>
                <w:rFonts w:ascii="Times New Roman" w:eastAsia="Times New Roman" w:hAnsi="Times New Roman" w:cs="Times New Roman"/>
                <w:i/>
              </w:rPr>
            </w:pPr>
            <w:r>
              <w:rPr>
                <w:rFonts w:ascii="Times New Roman" w:eastAsia="Times New Roman" w:hAnsi="Times New Roman" w:cs="Times New Roman"/>
                <w:i/>
              </w:rPr>
              <w:t>К3</w:t>
            </w:r>
            <w:r>
              <w:rPr>
                <w:rFonts w:ascii="Times New Roman" w:eastAsia="Times New Roman" w:hAnsi="Times New Roman" w:cs="Times New Roman"/>
              </w:rPr>
              <w:t xml:space="preserve"> </w:t>
            </w:r>
          </w:p>
        </w:tc>
        <w:tc>
          <w:tcPr>
            <w:tcW w:w="709" w:type="dxa"/>
            <w:tcBorders>
              <w:top w:val="single" w:sz="4" w:space="0" w:color="000000"/>
              <w:left w:val="single" w:sz="4" w:space="0" w:color="000000"/>
              <w:bottom w:val="single" w:sz="4" w:space="0" w:color="000000"/>
              <w:right w:val="single" w:sz="4" w:space="0" w:color="000000"/>
            </w:tcBorders>
          </w:tcPr>
          <w:p w14:paraId="6A70226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6AE3BCE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DD3BA3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E9AF1C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93AEC97"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0493097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7DDEA7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77812A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1471229C"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5349712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4386744E"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0154A518"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69E89A7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3</w:t>
            </w:r>
          </w:p>
        </w:tc>
        <w:tc>
          <w:tcPr>
            <w:tcW w:w="942" w:type="dxa"/>
            <w:tcBorders>
              <w:top w:val="single" w:sz="4" w:space="0" w:color="000000"/>
              <w:left w:val="single" w:sz="4" w:space="0" w:color="000000"/>
              <w:bottom w:val="single" w:sz="4" w:space="0" w:color="000000"/>
              <w:right w:val="single" w:sz="4" w:space="0" w:color="000000"/>
            </w:tcBorders>
          </w:tcPr>
          <w:p w14:paraId="1B7A2C7C"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К1</w:t>
            </w:r>
          </w:p>
        </w:tc>
        <w:tc>
          <w:tcPr>
            <w:tcW w:w="709" w:type="dxa"/>
            <w:tcBorders>
              <w:top w:val="single" w:sz="4" w:space="0" w:color="000000"/>
              <w:left w:val="single" w:sz="4" w:space="0" w:color="000000"/>
              <w:bottom w:val="single" w:sz="4" w:space="0" w:color="000000"/>
              <w:right w:val="single" w:sz="4" w:space="0" w:color="000000"/>
            </w:tcBorders>
          </w:tcPr>
          <w:p w14:paraId="39094A7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3479B02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B66F57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7E3023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AD9A03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69E572D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272A547"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33B571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36897722"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52AC226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30B09519"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60B99574"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274E485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4</w:t>
            </w:r>
          </w:p>
        </w:tc>
        <w:tc>
          <w:tcPr>
            <w:tcW w:w="942" w:type="dxa"/>
            <w:tcBorders>
              <w:top w:val="single" w:sz="4" w:space="0" w:color="000000"/>
              <w:left w:val="single" w:sz="4" w:space="0" w:color="000000"/>
              <w:bottom w:val="single" w:sz="4" w:space="0" w:color="000000"/>
              <w:right w:val="single" w:sz="4" w:space="0" w:color="000000"/>
            </w:tcBorders>
          </w:tcPr>
          <w:p w14:paraId="013AC592"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К4</w:t>
            </w:r>
          </w:p>
        </w:tc>
        <w:tc>
          <w:tcPr>
            <w:tcW w:w="709" w:type="dxa"/>
            <w:tcBorders>
              <w:top w:val="single" w:sz="4" w:space="0" w:color="000000"/>
              <w:left w:val="single" w:sz="4" w:space="0" w:color="000000"/>
              <w:bottom w:val="single" w:sz="4" w:space="0" w:color="000000"/>
              <w:right w:val="single" w:sz="4" w:space="0" w:color="000000"/>
            </w:tcBorders>
          </w:tcPr>
          <w:p w14:paraId="46BA305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к</w:t>
            </w:r>
          </w:p>
        </w:tc>
        <w:tc>
          <w:tcPr>
            <w:tcW w:w="708" w:type="dxa"/>
            <w:tcBorders>
              <w:top w:val="single" w:sz="4" w:space="0" w:color="000000"/>
              <w:left w:val="single" w:sz="4" w:space="0" w:color="000000"/>
              <w:bottom w:val="single" w:sz="4" w:space="0" w:color="000000"/>
              <w:right w:val="single" w:sz="4" w:space="0" w:color="000000"/>
            </w:tcBorders>
          </w:tcPr>
          <w:p w14:paraId="6FDD67F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BE9463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F3798B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2E9FA5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1536E53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603DBD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D16EE0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43B556BC"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1ECD30E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40D905A0"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257ED02A"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4AA7642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5</w:t>
            </w:r>
          </w:p>
        </w:tc>
        <w:tc>
          <w:tcPr>
            <w:tcW w:w="942" w:type="dxa"/>
            <w:tcBorders>
              <w:top w:val="single" w:sz="4" w:space="0" w:color="000000"/>
              <w:left w:val="single" w:sz="4" w:space="0" w:color="000000"/>
              <w:bottom w:val="single" w:sz="4" w:space="0" w:color="000000"/>
              <w:right w:val="single" w:sz="4" w:space="0" w:color="000000"/>
            </w:tcBorders>
          </w:tcPr>
          <w:p w14:paraId="12BACE71"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КS1</w:t>
            </w:r>
          </w:p>
        </w:tc>
        <w:tc>
          <w:tcPr>
            <w:tcW w:w="709" w:type="dxa"/>
            <w:tcBorders>
              <w:top w:val="single" w:sz="4" w:space="0" w:color="000000"/>
              <w:left w:val="single" w:sz="4" w:space="0" w:color="000000"/>
              <w:bottom w:val="single" w:sz="4" w:space="0" w:color="000000"/>
              <w:right w:val="single" w:sz="4" w:space="0" w:color="000000"/>
            </w:tcBorders>
          </w:tcPr>
          <w:p w14:paraId="238E927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2F9537F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A90F80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688746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BE61B9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75BD1BB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2DC12D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FCABAB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1F69A96B"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3395247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7BA5DF92"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3BF8B416"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0D0492E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6</w:t>
            </w:r>
          </w:p>
        </w:tc>
        <w:tc>
          <w:tcPr>
            <w:tcW w:w="942" w:type="dxa"/>
            <w:tcBorders>
              <w:top w:val="single" w:sz="4" w:space="0" w:color="000000"/>
              <w:left w:val="single" w:sz="4" w:space="0" w:color="000000"/>
              <w:bottom w:val="single" w:sz="4" w:space="0" w:color="000000"/>
              <w:right w:val="single" w:sz="4" w:space="0" w:color="000000"/>
            </w:tcBorders>
          </w:tcPr>
          <w:p w14:paraId="03858CBB"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B1</w:t>
            </w:r>
          </w:p>
        </w:tc>
        <w:tc>
          <w:tcPr>
            <w:tcW w:w="709" w:type="dxa"/>
            <w:tcBorders>
              <w:top w:val="single" w:sz="4" w:space="0" w:color="000000"/>
              <w:left w:val="single" w:sz="4" w:space="0" w:color="000000"/>
              <w:bottom w:val="single" w:sz="4" w:space="0" w:color="000000"/>
              <w:right w:val="single" w:sz="4" w:space="0" w:color="000000"/>
            </w:tcBorders>
          </w:tcPr>
          <w:p w14:paraId="3574945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к</w:t>
            </w:r>
          </w:p>
        </w:tc>
        <w:tc>
          <w:tcPr>
            <w:tcW w:w="708" w:type="dxa"/>
            <w:tcBorders>
              <w:top w:val="single" w:sz="4" w:space="0" w:color="000000"/>
              <w:left w:val="single" w:sz="4" w:space="0" w:color="000000"/>
              <w:bottom w:val="single" w:sz="4" w:space="0" w:color="000000"/>
              <w:right w:val="single" w:sz="4" w:space="0" w:color="000000"/>
            </w:tcBorders>
          </w:tcPr>
          <w:p w14:paraId="546C70A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F2996D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98CCBD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973C14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38C9BA8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E056D57"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140611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3DD9C24A"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65FF724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13D05FD2"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4E0EDBD4"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4F217DB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7</w:t>
            </w:r>
          </w:p>
        </w:tc>
        <w:tc>
          <w:tcPr>
            <w:tcW w:w="942" w:type="dxa"/>
            <w:tcBorders>
              <w:top w:val="single" w:sz="4" w:space="0" w:color="000000"/>
              <w:left w:val="single" w:sz="4" w:space="0" w:color="000000"/>
              <w:bottom w:val="single" w:sz="4" w:space="0" w:color="000000"/>
              <w:right w:val="single" w:sz="4" w:space="0" w:color="000000"/>
            </w:tcBorders>
          </w:tcPr>
          <w:p w14:paraId="52DFD700"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B2</w:t>
            </w:r>
          </w:p>
        </w:tc>
        <w:tc>
          <w:tcPr>
            <w:tcW w:w="709" w:type="dxa"/>
            <w:tcBorders>
              <w:top w:val="single" w:sz="4" w:space="0" w:color="000000"/>
              <w:left w:val="single" w:sz="4" w:space="0" w:color="000000"/>
              <w:bottom w:val="single" w:sz="4" w:space="0" w:color="000000"/>
              <w:right w:val="single" w:sz="4" w:space="0" w:color="000000"/>
            </w:tcBorders>
          </w:tcPr>
          <w:p w14:paraId="704803D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15C793E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4823EF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3B6641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72AC8C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3F6669B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6F36ED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3F13A7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685D2F83"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59F4A29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190E20D9"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микро-аэрофильді</w:t>
            </w:r>
          </w:p>
        </w:tc>
      </w:tr>
      <w:tr w:rsidR="00A523D1" w14:paraId="57A745B1"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2B143A4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8</w:t>
            </w:r>
          </w:p>
        </w:tc>
        <w:tc>
          <w:tcPr>
            <w:tcW w:w="942" w:type="dxa"/>
            <w:tcBorders>
              <w:top w:val="single" w:sz="4" w:space="0" w:color="000000"/>
              <w:left w:val="single" w:sz="4" w:space="0" w:color="000000"/>
              <w:bottom w:val="single" w:sz="4" w:space="0" w:color="000000"/>
              <w:right w:val="single" w:sz="4" w:space="0" w:color="000000"/>
            </w:tcBorders>
          </w:tcPr>
          <w:p w14:paraId="420D26C3"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 xml:space="preserve">B3 </w:t>
            </w:r>
          </w:p>
        </w:tc>
        <w:tc>
          <w:tcPr>
            <w:tcW w:w="709" w:type="dxa"/>
            <w:tcBorders>
              <w:top w:val="single" w:sz="4" w:space="0" w:color="000000"/>
              <w:left w:val="single" w:sz="4" w:space="0" w:color="000000"/>
              <w:bottom w:val="single" w:sz="4" w:space="0" w:color="000000"/>
              <w:right w:val="single" w:sz="4" w:space="0" w:color="000000"/>
            </w:tcBorders>
          </w:tcPr>
          <w:p w14:paraId="0D94E6A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24623A8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76C82B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8E09F3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C490C4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4968A69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ECC65B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268174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3E518576"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5879E01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56961B6F"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43DFA946"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4729855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9</w:t>
            </w:r>
          </w:p>
        </w:tc>
        <w:tc>
          <w:tcPr>
            <w:tcW w:w="942" w:type="dxa"/>
            <w:tcBorders>
              <w:top w:val="single" w:sz="4" w:space="0" w:color="000000"/>
              <w:left w:val="single" w:sz="4" w:space="0" w:color="000000"/>
              <w:bottom w:val="single" w:sz="4" w:space="0" w:color="000000"/>
              <w:right w:val="single" w:sz="4" w:space="0" w:color="000000"/>
            </w:tcBorders>
          </w:tcPr>
          <w:p w14:paraId="1EEE60D6" w14:textId="77777777" w:rsidR="00A523D1" w:rsidRDefault="0063582A">
            <w:pPr>
              <w:widowControl w:val="0"/>
              <w:tabs>
                <w:tab w:val="left" w:pos="0"/>
              </w:tabs>
              <w:rPr>
                <w:rFonts w:ascii="Times New Roman" w:eastAsia="Times New Roman" w:hAnsi="Times New Roman" w:cs="Times New Roman"/>
                <w:i/>
              </w:rPr>
            </w:pPr>
            <w:r>
              <w:rPr>
                <w:rFonts w:ascii="Times New Roman" w:eastAsia="Times New Roman" w:hAnsi="Times New Roman" w:cs="Times New Roman"/>
                <w:i/>
              </w:rPr>
              <w:t xml:space="preserve">B4 </w:t>
            </w:r>
          </w:p>
        </w:tc>
        <w:tc>
          <w:tcPr>
            <w:tcW w:w="709" w:type="dxa"/>
            <w:tcBorders>
              <w:top w:val="single" w:sz="4" w:space="0" w:color="000000"/>
              <w:left w:val="single" w:sz="4" w:space="0" w:color="000000"/>
              <w:bottom w:val="single" w:sz="4" w:space="0" w:color="000000"/>
              <w:right w:val="single" w:sz="4" w:space="0" w:color="000000"/>
            </w:tcBorders>
          </w:tcPr>
          <w:p w14:paraId="3A05A49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0589280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9D24EB7"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422B41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262FE7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7AC8F29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A0FA97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5E59BB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24929E22"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27C9471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6FB9BEF5"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5C0FE10A"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766DCE6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10</w:t>
            </w:r>
          </w:p>
        </w:tc>
        <w:tc>
          <w:tcPr>
            <w:tcW w:w="942" w:type="dxa"/>
            <w:tcBorders>
              <w:top w:val="single" w:sz="4" w:space="0" w:color="000000"/>
              <w:left w:val="single" w:sz="4" w:space="0" w:color="000000"/>
              <w:bottom w:val="single" w:sz="4" w:space="0" w:color="000000"/>
              <w:right w:val="single" w:sz="4" w:space="0" w:color="000000"/>
            </w:tcBorders>
          </w:tcPr>
          <w:p w14:paraId="6D941570"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 xml:space="preserve">SК1  </w:t>
            </w:r>
          </w:p>
        </w:tc>
        <w:tc>
          <w:tcPr>
            <w:tcW w:w="709" w:type="dxa"/>
            <w:tcBorders>
              <w:top w:val="single" w:sz="4" w:space="0" w:color="000000"/>
              <w:left w:val="single" w:sz="4" w:space="0" w:color="000000"/>
              <w:bottom w:val="single" w:sz="4" w:space="0" w:color="000000"/>
              <w:right w:val="single" w:sz="4" w:space="0" w:color="000000"/>
            </w:tcBorders>
          </w:tcPr>
          <w:p w14:paraId="65076997"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к</w:t>
            </w:r>
          </w:p>
        </w:tc>
        <w:tc>
          <w:tcPr>
            <w:tcW w:w="708" w:type="dxa"/>
            <w:tcBorders>
              <w:top w:val="single" w:sz="4" w:space="0" w:color="000000"/>
              <w:left w:val="single" w:sz="4" w:space="0" w:color="000000"/>
              <w:bottom w:val="single" w:sz="4" w:space="0" w:color="000000"/>
              <w:right w:val="single" w:sz="4" w:space="0" w:color="000000"/>
            </w:tcBorders>
          </w:tcPr>
          <w:p w14:paraId="686AA217"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DD93D3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20D962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E45709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18FC38D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F1CE1C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20F459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0EECD28D"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2E561CE7"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389F8DCE"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микро-аэрофильді</w:t>
            </w:r>
          </w:p>
        </w:tc>
      </w:tr>
      <w:tr w:rsidR="00A523D1" w14:paraId="1E9B0FC5"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6839283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11</w:t>
            </w:r>
          </w:p>
        </w:tc>
        <w:tc>
          <w:tcPr>
            <w:tcW w:w="942" w:type="dxa"/>
            <w:tcBorders>
              <w:top w:val="single" w:sz="4" w:space="0" w:color="000000"/>
              <w:left w:val="single" w:sz="4" w:space="0" w:color="000000"/>
              <w:bottom w:val="single" w:sz="4" w:space="0" w:color="000000"/>
              <w:right w:val="single" w:sz="4" w:space="0" w:color="000000"/>
            </w:tcBorders>
          </w:tcPr>
          <w:p w14:paraId="73C932FA"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 xml:space="preserve">SК2  </w:t>
            </w:r>
          </w:p>
        </w:tc>
        <w:tc>
          <w:tcPr>
            <w:tcW w:w="709" w:type="dxa"/>
            <w:tcBorders>
              <w:top w:val="single" w:sz="4" w:space="0" w:color="000000"/>
              <w:left w:val="single" w:sz="4" w:space="0" w:color="000000"/>
              <w:bottom w:val="single" w:sz="4" w:space="0" w:color="000000"/>
              <w:right w:val="single" w:sz="4" w:space="0" w:color="000000"/>
            </w:tcBorders>
          </w:tcPr>
          <w:p w14:paraId="08B58EF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383A742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58778A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92D63A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D540F1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2CD321D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AC6426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2EEF2B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03E31DC5"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3AF9D1A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1CEBD6C5"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микро-аэрофильді</w:t>
            </w:r>
          </w:p>
        </w:tc>
      </w:tr>
      <w:tr w:rsidR="00A523D1" w14:paraId="64AA4B94"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3DB8C7F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12</w:t>
            </w:r>
          </w:p>
        </w:tc>
        <w:tc>
          <w:tcPr>
            <w:tcW w:w="942" w:type="dxa"/>
            <w:tcBorders>
              <w:top w:val="single" w:sz="4" w:space="0" w:color="000000"/>
              <w:left w:val="single" w:sz="4" w:space="0" w:color="000000"/>
              <w:bottom w:val="single" w:sz="4" w:space="0" w:color="000000"/>
              <w:right w:val="single" w:sz="4" w:space="0" w:color="000000"/>
            </w:tcBorders>
          </w:tcPr>
          <w:p w14:paraId="74DD236D"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 xml:space="preserve">SB1 </w:t>
            </w:r>
          </w:p>
        </w:tc>
        <w:tc>
          <w:tcPr>
            <w:tcW w:w="709" w:type="dxa"/>
            <w:tcBorders>
              <w:top w:val="single" w:sz="4" w:space="0" w:color="000000"/>
              <w:left w:val="single" w:sz="4" w:space="0" w:color="000000"/>
              <w:bottom w:val="single" w:sz="4" w:space="0" w:color="000000"/>
              <w:right w:val="single" w:sz="4" w:space="0" w:color="000000"/>
            </w:tcBorders>
          </w:tcPr>
          <w:p w14:paraId="62A509B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70730B9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890BD0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3B19F3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0361F1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7753262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BEB382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9D5FA6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40F4DB4C"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0C8DD93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38D1D377"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46CD79AC"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7422545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13</w:t>
            </w:r>
          </w:p>
        </w:tc>
        <w:tc>
          <w:tcPr>
            <w:tcW w:w="942" w:type="dxa"/>
            <w:tcBorders>
              <w:top w:val="single" w:sz="4" w:space="0" w:color="000000"/>
              <w:left w:val="single" w:sz="4" w:space="0" w:color="000000"/>
              <w:bottom w:val="single" w:sz="4" w:space="0" w:color="000000"/>
              <w:right w:val="single" w:sz="4" w:space="0" w:color="000000"/>
            </w:tcBorders>
          </w:tcPr>
          <w:p w14:paraId="64098250"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SB2</w:t>
            </w:r>
          </w:p>
        </w:tc>
        <w:tc>
          <w:tcPr>
            <w:tcW w:w="709" w:type="dxa"/>
            <w:tcBorders>
              <w:top w:val="single" w:sz="4" w:space="0" w:color="000000"/>
              <w:left w:val="single" w:sz="4" w:space="0" w:color="000000"/>
              <w:bottom w:val="single" w:sz="4" w:space="0" w:color="000000"/>
              <w:right w:val="single" w:sz="4" w:space="0" w:color="000000"/>
            </w:tcBorders>
          </w:tcPr>
          <w:p w14:paraId="5BD91DA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3352E99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ED8AEA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9B14A9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187110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05A4ACF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98BF91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9DEAE4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5ED0E755"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0F47864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45F799A0"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0FB5B8F1"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53C1A09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14</w:t>
            </w:r>
          </w:p>
        </w:tc>
        <w:tc>
          <w:tcPr>
            <w:tcW w:w="942" w:type="dxa"/>
            <w:tcBorders>
              <w:top w:val="single" w:sz="4" w:space="0" w:color="000000"/>
              <w:left w:val="single" w:sz="4" w:space="0" w:color="000000"/>
              <w:bottom w:val="single" w:sz="4" w:space="0" w:color="000000"/>
              <w:right w:val="single" w:sz="4" w:space="0" w:color="000000"/>
            </w:tcBorders>
          </w:tcPr>
          <w:p w14:paraId="46398F6D"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АК1</w:t>
            </w:r>
          </w:p>
        </w:tc>
        <w:tc>
          <w:tcPr>
            <w:tcW w:w="709" w:type="dxa"/>
            <w:tcBorders>
              <w:top w:val="single" w:sz="4" w:space="0" w:color="000000"/>
              <w:left w:val="single" w:sz="4" w:space="0" w:color="000000"/>
              <w:bottom w:val="single" w:sz="4" w:space="0" w:color="000000"/>
              <w:right w:val="single" w:sz="4" w:space="0" w:color="000000"/>
            </w:tcBorders>
          </w:tcPr>
          <w:p w14:paraId="29401DA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к</w:t>
            </w:r>
          </w:p>
        </w:tc>
        <w:tc>
          <w:tcPr>
            <w:tcW w:w="708" w:type="dxa"/>
            <w:tcBorders>
              <w:top w:val="single" w:sz="4" w:space="0" w:color="000000"/>
              <w:left w:val="single" w:sz="4" w:space="0" w:color="000000"/>
              <w:bottom w:val="single" w:sz="4" w:space="0" w:color="000000"/>
              <w:right w:val="single" w:sz="4" w:space="0" w:color="000000"/>
            </w:tcBorders>
          </w:tcPr>
          <w:p w14:paraId="1BBDFCA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291CDC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E915AD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955A48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65955CA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E115B7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AEE154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4AB24D95"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3557276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6B9008FD"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микро-аэрофильді</w:t>
            </w:r>
          </w:p>
        </w:tc>
      </w:tr>
      <w:tr w:rsidR="00A523D1" w14:paraId="1E36DFB8"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49849FB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lastRenderedPageBreak/>
              <w:t>15</w:t>
            </w:r>
          </w:p>
        </w:tc>
        <w:tc>
          <w:tcPr>
            <w:tcW w:w="942" w:type="dxa"/>
            <w:tcBorders>
              <w:top w:val="single" w:sz="4" w:space="0" w:color="000000"/>
              <w:left w:val="single" w:sz="4" w:space="0" w:color="000000"/>
              <w:bottom w:val="single" w:sz="4" w:space="0" w:color="000000"/>
              <w:right w:val="single" w:sz="4" w:space="0" w:color="000000"/>
            </w:tcBorders>
          </w:tcPr>
          <w:p w14:paraId="7FF0D33F"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АК2</w:t>
            </w:r>
          </w:p>
        </w:tc>
        <w:tc>
          <w:tcPr>
            <w:tcW w:w="709" w:type="dxa"/>
            <w:tcBorders>
              <w:top w:val="single" w:sz="4" w:space="0" w:color="000000"/>
              <w:left w:val="single" w:sz="4" w:space="0" w:color="000000"/>
              <w:bottom w:val="single" w:sz="4" w:space="0" w:color="000000"/>
              <w:right w:val="single" w:sz="4" w:space="0" w:color="000000"/>
            </w:tcBorders>
          </w:tcPr>
          <w:p w14:paraId="54E523E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к</w:t>
            </w:r>
          </w:p>
        </w:tc>
        <w:tc>
          <w:tcPr>
            <w:tcW w:w="708" w:type="dxa"/>
            <w:tcBorders>
              <w:top w:val="single" w:sz="4" w:space="0" w:color="000000"/>
              <w:left w:val="single" w:sz="4" w:space="0" w:color="000000"/>
              <w:bottom w:val="single" w:sz="4" w:space="0" w:color="000000"/>
              <w:right w:val="single" w:sz="4" w:space="0" w:color="000000"/>
            </w:tcBorders>
          </w:tcPr>
          <w:p w14:paraId="75A027A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C1EAC8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FCD95F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CFF76F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1F8448E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0ECEDE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C6E9A2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0A1D3DC3"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1ED7290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3F4D9416"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699236AF"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3A31538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16</w:t>
            </w:r>
          </w:p>
        </w:tc>
        <w:tc>
          <w:tcPr>
            <w:tcW w:w="942" w:type="dxa"/>
            <w:tcBorders>
              <w:top w:val="single" w:sz="4" w:space="0" w:color="000000"/>
              <w:left w:val="single" w:sz="4" w:space="0" w:color="000000"/>
              <w:bottom w:val="single" w:sz="4" w:space="0" w:color="000000"/>
              <w:right w:val="single" w:sz="4" w:space="0" w:color="000000"/>
            </w:tcBorders>
          </w:tcPr>
          <w:p w14:paraId="115D8EE0"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АК3</w:t>
            </w:r>
          </w:p>
        </w:tc>
        <w:tc>
          <w:tcPr>
            <w:tcW w:w="709" w:type="dxa"/>
            <w:tcBorders>
              <w:top w:val="single" w:sz="4" w:space="0" w:color="000000"/>
              <w:left w:val="single" w:sz="4" w:space="0" w:color="000000"/>
              <w:bottom w:val="single" w:sz="4" w:space="0" w:color="000000"/>
              <w:right w:val="single" w:sz="4" w:space="0" w:color="000000"/>
            </w:tcBorders>
          </w:tcPr>
          <w:p w14:paraId="4D3EE96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к</w:t>
            </w:r>
          </w:p>
        </w:tc>
        <w:tc>
          <w:tcPr>
            <w:tcW w:w="708" w:type="dxa"/>
            <w:tcBorders>
              <w:top w:val="single" w:sz="4" w:space="0" w:color="000000"/>
              <w:left w:val="single" w:sz="4" w:space="0" w:color="000000"/>
              <w:bottom w:val="single" w:sz="4" w:space="0" w:color="000000"/>
              <w:right w:val="single" w:sz="4" w:space="0" w:color="000000"/>
            </w:tcBorders>
          </w:tcPr>
          <w:p w14:paraId="018C55C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FC392D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CE4993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8D5F1C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02AA08C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01ED8A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A6AB19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7A2C2221"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0A264D3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7A6E03BC"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1CB6AD65"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2948CD4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17</w:t>
            </w:r>
          </w:p>
        </w:tc>
        <w:tc>
          <w:tcPr>
            <w:tcW w:w="942" w:type="dxa"/>
            <w:tcBorders>
              <w:top w:val="single" w:sz="4" w:space="0" w:color="000000"/>
              <w:left w:val="single" w:sz="4" w:space="0" w:color="000000"/>
              <w:bottom w:val="single" w:sz="4" w:space="0" w:color="000000"/>
              <w:right w:val="single" w:sz="4" w:space="0" w:color="000000"/>
            </w:tcBorders>
          </w:tcPr>
          <w:p w14:paraId="68F85111"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АК4</w:t>
            </w:r>
          </w:p>
        </w:tc>
        <w:tc>
          <w:tcPr>
            <w:tcW w:w="709" w:type="dxa"/>
            <w:tcBorders>
              <w:top w:val="single" w:sz="4" w:space="0" w:color="000000"/>
              <w:left w:val="single" w:sz="4" w:space="0" w:color="000000"/>
              <w:bottom w:val="single" w:sz="4" w:space="0" w:color="000000"/>
              <w:right w:val="single" w:sz="4" w:space="0" w:color="000000"/>
            </w:tcBorders>
          </w:tcPr>
          <w:p w14:paraId="194AFA6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6C760E1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807C18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C97456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24E94E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5BB4226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898051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B07DDA7"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27CF4682"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55D0A00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3F96F15F"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00E2327D"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2726B40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18</w:t>
            </w:r>
          </w:p>
        </w:tc>
        <w:tc>
          <w:tcPr>
            <w:tcW w:w="942" w:type="dxa"/>
            <w:tcBorders>
              <w:top w:val="single" w:sz="4" w:space="0" w:color="000000"/>
              <w:left w:val="single" w:sz="4" w:space="0" w:color="000000"/>
              <w:bottom w:val="single" w:sz="4" w:space="0" w:color="000000"/>
              <w:right w:val="single" w:sz="4" w:space="0" w:color="000000"/>
            </w:tcBorders>
          </w:tcPr>
          <w:p w14:paraId="12D5ADE4"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АК5</w:t>
            </w:r>
          </w:p>
        </w:tc>
        <w:tc>
          <w:tcPr>
            <w:tcW w:w="709" w:type="dxa"/>
            <w:tcBorders>
              <w:top w:val="single" w:sz="4" w:space="0" w:color="000000"/>
              <w:left w:val="single" w:sz="4" w:space="0" w:color="000000"/>
              <w:bottom w:val="single" w:sz="4" w:space="0" w:color="000000"/>
              <w:right w:val="single" w:sz="4" w:space="0" w:color="000000"/>
            </w:tcBorders>
          </w:tcPr>
          <w:p w14:paraId="2A7CB78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0D999CA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91A4CC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100B0B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288DD7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07A5B8F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BB48F6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8EE2F7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449EF7C3"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2193DB6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40546637"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3A8FE7CB"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00B7851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19</w:t>
            </w:r>
          </w:p>
        </w:tc>
        <w:tc>
          <w:tcPr>
            <w:tcW w:w="942" w:type="dxa"/>
            <w:tcBorders>
              <w:top w:val="single" w:sz="4" w:space="0" w:color="000000"/>
              <w:left w:val="single" w:sz="4" w:space="0" w:color="000000"/>
              <w:bottom w:val="single" w:sz="4" w:space="0" w:color="000000"/>
              <w:right w:val="single" w:sz="4" w:space="0" w:color="000000"/>
            </w:tcBorders>
          </w:tcPr>
          <w:p w14:paraId="1B7A3048"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АК6</w:t>
            </w:r>
          </w:p>
        </w:tc>
        <w:tc>
          <w:tcPr>
            <w:tcW w:w="709" w:type="dxa"/>
            <w:tcBorders>
              <w:top w:val="single" w:sz="4" w:space="0" w:color="000000"/>
              <w:left w:val="single" w:sz="4" w:space="0" w:color="000000"/>
              <w:bottom w:val="single" w:sz="4" w:space="0" w:color="000000"/>
              <w:right w:val="single" w:sz="4" w:space="0" w:color="000000"/>
            </w:tcBorders>
          </w:tcPr>
          <w:p w14:paraId="399B067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0B53FFA7"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083619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B42BE7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A92677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2D98714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C3EDFA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317C7B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625679F8"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2A9216E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418586C4"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2FCA73D5"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3DBC216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20</w:t>
            </w:r>
          </w:p>
        </w:tc>
        <w:tc>
          <w:tcPr>
            <w:tcW w:w="942" w:type="dxa"/>
            <w:tcBorders>
              <w:top w:val="single" w:sz="4" w:space="0" w:color="000000"/>
              <w:left w:val="single" w:sz="4" w:space="0" w:color="000000"/>
              <w:bottom w:val="single" w:sz="4" w:space="0" w:color="000000"/>
              <w:right w:val="single" w:sz="4" w:space="0" w:color="000000"/>
            </w:tcBorders>
          </w:tcPr>
          <w:p w14:paraId="7559366A"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АС1</w:t>
            </w:r>
          </w:p>
        </w:tc>
        <w:tc>
          <w:tcPr>
            <w:tcW w:w="709" w:type="dxa"/>
            <w:tcBorders>
              <w:top w:val="single" w:sz="4" w:space="0" w:color="000000"/>
              <w:left w:val="single" w:sz="4" w:space="0" w:color="000000"/>
              <w:bottom w:val="single" w:sz="4" w:space="0" w:color="000000"/>
              <w:right w:val="single" w:sz="4" w:space="0" w:color="000000"/>
            </w:tcBorders>
          </w:tcPr>
          <w:p w14:paraId="7A8978D7"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06EDC58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ABF4B1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7AFBD8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C0651D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597E534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E4D06F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C11BCA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5F7E201D"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04A2D82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764AD496"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1BE8C4D1"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04CA773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21</w:t>
            </w:r>
          </w:p>
        </w:tc>
        <w:tc>
          <w:tcPr>
            <w:tcW w:w="942" w:type="dxa"/>
            <w:tcBorders>
              <w:top w:val="single" w:sz="4" w:space="0" w:color="000000"/>
              <w:left w:val="single" w:sz="4" w:space="0" w:color="000000"/>
              <w:bottom w:val="single" w:sz="4" w:space="0" w:color="000000"/>
              <w:right w:val="single" w:sz="4" w:space="0" w:color="000000"/>
            </w:tcBorders>
          </w:tcPr>
          <w:p w14:paraId="664D363A"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АС2</w:t>
            </w:r>
          </w:p>
        </w:tc>
        <w:tc>
          <w:tcPr>
            <w:tcW w:w="709" w:type="dxa"/>
            <w:tcBorders>
              <w:top w:val="single" w:sz="4" w:space="0" w:color="000000"/>
              <w:left w:val="single" w:sz="4" w:space="0" w:color="000000"/>
              <w:bottom w:val="single" w:sz="4" w:space="0" w:color="000000"/>
              <w:right w:val="single" w:sz="4" w:space="0" w:color="000000"/>
            </w:tcBorders>
          </w:tcPr>
          <w:p w14:paraId="3B262B7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к</w:t>
            </w:r>
          </w:p>
        </w:tc>
        <w:tc>
          <w:tcPr>
            <w:tcW w:w="708" w:type="dxa"/>
            <w:tcBorders>
              <w:top w:val="single" w:sz="4" w:space="0" w:color="000000"/>
              <w:left w:val="single" w:sz="4" w:space="0" w:color="000000"/>
              <w:bottom w:val="single" w:sz="4" w:space="0" w:color="000000"/>
              <w:right w:val="single" w:sz="4" w:space="0" w:color="000000"/>
            </w:tcBorders>
          </w:tcPr>
          <w:p w14:paraId="425DFFE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B2FC11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20FB70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FEE0E7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3AADD38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998DC4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84666E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7FE69C15"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4CFECE9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66490F9C"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62285054"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4BD3440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22</w:t>
            </w:r>
          </w:p>
        </w:tc>
        <w:tc>
          <w:tcPr>
            <w:tcW w:w="942" w:type="dxa"/>
            <w:tcBorders>
              <w:top w:val="single" w:sz="4" w:space="0" w:color="000000"/>
              <w:left w:val="single" w:sz="4" w:space="0" w:color="000000"/>
              <w:bottom w:val="single" w:sz="4" w:space="0" w:color="000000"/>
              <w:right w:val="single" w:sz="4" w:space="0" w:color="000000"/>
            </w:tcBorders>
          </w:tcPr>
          <w:p w14:paraId="02E623BB"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АС3</w:t>
            </w:r>
          </w:p>
        </w:tc>
        <w:tc>
          <w:tcPr>
            <w:tcW w:w="709" w:type="dxa"/>
            <w:tcBorders>
              <w:top w:val="single" w:sz="4" w:space="0" w:color="000000"/>
              <w:left w:val="single" w:sz="4" w:space="0" w:color="000000"/>
              <w:bottom w:val="single" w:sz="4" w:space="0" w:color="000000"/>
              <w:right w:val="single" w:sz="4" w:space="0" w:color="000000"/>
            </w:tcBorders>
          </w:tcPr>
          <w:p w14:paraId="51F5663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к</w:t>
            </w:r>
          </w:p>
        </w:tc>
        <w:tc>
          <w:tcPr>
            <w:tcW w:w="708" w:type="dxa"/>
            <w:tcBorders>
              <w:top w:val="single" w:sz="4" w:space="0" w:color="000000"/>
              <w:left w:val="single" w:sz="4" w:space="0" w:color="000000"/>
              <w:bottom w:val="single" w:sz="4" w:space="0" w:color="000000"/>
              <w:right w:val="single" w:sz="4" w:space="0" w:color="000000"/>
            </w:tcBorders>
          </w:tcPr>
          <w:p w14:paraId="4E5F4F6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9762A3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53D526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C8DE5A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0AB0C53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A8983C7"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8912BC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04486961"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68FF4EA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257A5C01"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33213716"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3F9E88A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23</w:t>
            </w:r>
          </w:p>
        </w:tc>
        <w:tc>
          <w:tcPr>
            <w:tcW w:w="942" w:type="dxa"/>
            <w:tcBorders>
              <w:top w:val="single" w:sz="4" w:space="0" w:color="000000"/>
              <w:left w:val="single" w:sz="4" w:space="0" w:color="000000"/>
              <w:bottom w:val="single" w:sz="4" w:space="0" w:color="000000"/>
              <w:right w:val="single" w:sz="4" w:space="0" w:color="000000"/>
            </w:tcBorders>
          </w:tcPr>
          <w:p w14:paraId="3FEE0660"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АС4</w:t>
            </w:r>
          </w:p>
        </w:tc>
        <w:tc>
          <w:tcPr>
            <w:tcW w:w="709" w:type="dxa"/>
            <w:tcBorders>
              <w:top w:val="single" w:sz="4" w:space="0" w:color="000000"/>
              <w:left w:val="single" w:sz="4" w:space="0" w:color="000000"/>
              <w:bottom w:val="single" w:sz="4" w:space="0" w:color="000000"/>
              <w:right w:val="single" w:sz="4" w:space="0" w:color="000000"/>
            </w:tcBorders>
          </w:tcPr>
          <w:p w14:paraId="29776D3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к</w:t>
            </w:r>
          </w:p>
        </w:tc>
        <w:tc>
          <w:tcPr>
            <w:tcW w:w="708" w:type="dxa"/>
            <w:tcBorders>
              <w:top w:val="single" w:sz="4" w:space="0" w:color="000000"/>
              <w:left w:val="single" w:sz="4" w:space="0" w:color="000000"/>
              <w:bottom w:val="single" w:sz="4" w:space="0" w:color="000000"/>
              <w:right w:val="single" w:sz="4" w:space="0" w:color="000000"/>
            </w:tcBorders>
          </w:tcPr>
          <w:p w14:paraId="65A49BE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6FD17F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68C9FD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BDDD25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47DBA43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037531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57C021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3168C036"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1AA2B6B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6F47DE1F"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0766DA5F"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1C4B092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24</w:t>
            </w:r>
          </w:p>
        </w:tc>
        <w:tc>
          <w:tcPr>
            <w:tcW w:w="942" w:type="dxa"/>
            <w:tcBorders>
              <w:top w:val="single" w:sz="4" w:space="0" w:color="000000"/>
              <w:left w:val="single" w:sz="4" w:space="0" w:color="000000"/>
              <w:bottom w:val="single" w:sz="4" w:space="0" w:color="000000"/>
              <w:right w:val="single" w:sz="4" w:space="0" w:color="000000"/>
            </w:tcBorders>
          </w:tcPr>
          <w:p w14:paraId="05AB05EC"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АС5</w:t>
            </w:r>
          </w:p>
        </w:tc>
        <w:tc>
          <w:tcPr>
            <w:tcW w:w="709" w:type="dxa"/>
            <w:tcBorders>
              <w:top w:val="single" w:sz="4" w:space="0" w:color="000000"/>
              <w:left w:val="single" w:sz="4" w:space="0" w:color="000000"/>
              <w:bottom w:val="single" w:sz="4" w:space="0" w:color="000000"/>
              <w:right w:val="single" w:sz="4" w:space="0" w:color="000000"/>
            </w:tcBorders>
          </w:tcPr>
          <w:p w14:paraId="0D0EDFA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к</w:t>
            </w:r>
          </w:p>
        </w:tc>
        <w:tc>
          <w:tcPr>
            <w:tcW w:w="708" w:type="dxa"/>
            <w:tcBorders>
              <w:top w:val="single" w:sz="4" w:space="0" w:color="000000"/>
              <w:left w:val="single" w:sz="4" w:space="0" w:color="000000"/>
              <w:bottom w:val="single" w:sz="4" w:space="0" w:color="000000"/>
              <w:right w:val="single" w:sz="4" w:space="0" w:color="000000"/>
            </w:tcBorders>
          </w:tcPr>
          <w:p w14:paraId="0EA747B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275F6F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2912FC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6E21C3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3B62262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F5F7A4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CE26E7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25B41343"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0853B0E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0DB582C8"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микро-аэрофильді</w:t>
            </w:r>
          </w:p>
        </w:tc>
      </w:tr>
      <w:tr w:rsidR="00A523D1" w14:paraId="74693DF3"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0FD42C5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25</w:t>
            </w:r>
          </w:p>
        </w:tc>
        <w:tc>
          <w:tcPr>
            <w:tcW w:w="942" w:type="dxa"/>
            <w:tcBorders>
              <w:top w:val="single" w:sz="4" w:space="0" w:color="000000"/>
              <w:left w:val="single" w:sz="4" w:space="0" w:color="000000"/>
              <w:bottom w:val="single" w:sz="4" w:space="0" w:color="000000"/>
              <w:right w:val="single" w:sz="4" w:space="0" w:color="000000"/>
            </w:tcBorders>
          </w:tcPr>
          <w:p w14:paraId="59B566BC"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АС6</w:t>
            </w:r>
          </w:p>
        </w:tc>
        <w:tc>
          <w:tcPr>
            <w:tcW w:w="709" w:type="dxa"/>
            <w:tcBorders>
              <w:top w:val="single" w:sz="4" w:space="0" w:color="000000"/>
              <w:left w:val="single" w:sz="4" w:space="0" w:color="000000"/>
              <w:bottom w:val="single" w:sz="4" w:space="0" w:color="000000"/>
              <w:right w:val="single" w:sz="4" w:space="0" w:color="000000"/>
            </w:tcBorders>
          </w:tcPr>
          <w:p w14:paraId="1F331A6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0689C987"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F04F22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BCB495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0C87F4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16C7418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52A7CA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9FC5ED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61CE5D74"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44E409C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7B57DA93"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микро-аэрофильді</w:t>
            </w:r>
          </w:p>
        </w:tc>
      </w:tr>
      <w:tr w:rsidR="00A523D1" w14:paraId="43D435C5"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047A798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26</w:t>
            </w:r>
          </w:p>
        </w:tc>
        <w:tc>
          <w:tcPr>
            <w:tcW w:w="942" w:type="dxa"/>
            <w:tcBorders>
              <w:top w:val="single" w:sz="4" w:space="0" w:color="000000"/>
              <w:left w:val="single" w:sz="4" w:space="0" w:color="000000"/>
              <w:bottom w:val="single" w:sz="4" w:space="0" w:color="000000"/>
              <w:right w:val="single" w:sz="4" w:space="0" w:color="000000"/>
            </w:tcBorders>
          </w:tcPr>
          <w:p w14:paraId="6996142D"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АС7</w:t>
            </w:r>
          </w:p>
        </w:tc>
        <w:tc>
          <w:tcPr>
            <w:tcW w:w="709" w:type="dxa"/>
            <w:tcBorders>
              <w:top w:val="single" w:sz="4" w:space="0" w:color="000000"/>
              <w:left w:val="single" w:sz="4" w:space="0" w:color="000000"/>
              <w:bottom w:val="single" w:sz="4" w:space="0" w:color="000000"/>
              <w:right w:val="single" w:sz="4" w:space="0" w:color="000000"/>
            </w:tcBorders>
          </w:tcPr>
          <w:p w14:paraId="3D90E92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к</w:t>
            </w:r>
          </w:p>
        </w:tc>
        <w:tc>
          <w:tcPr>
            <w:tcW w:w="708" w:type="dxa"/>
            <w:tcBorders>
              <w:top w:val="single" w:sz="4" w:space="0" w:color="000000"/>
              <w:left w:val="single" w:sz="4" w:space="0" w:color="000000"/>
              <w:bottom w:val="single" w:sz="4" w:space="0" w:color="000000"/>
              <w:right w:val="single" w:sz="4" w:space="0" w:color="000000"/>
            </w:tcBorders>
          </w:tcPr>
          <w:p w14:paraId="7B4D38B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C866DA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C293BC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4E6AC77"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6073180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A6E040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99E97C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44318F73"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3C5906A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3E61AA6F"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0BEFE00F"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3F1FB16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27</w:t>
            </w:r>
          </w:p>
        </w:tc>
        <w:tc>
          <w:tcPr>
            <w:tcW w:w="942" w:type="dxa"/>
            <w:tcBorders>
              <w:top w:val="single" w:sz="4" w:space="0" w:color="000000"/>
              <w:left w:val="single" w:sz="4" w:space="0" w:color="000000"/>
              <w:bottom w:val="single" w:sz="4" w:space="0" w:color="000000"/>
              <w:right w:val="single" w:sz="4" w:space="0" w:color="000000"/>
            </w:tcBorders>
          </w:tcPr>
          <w:p w14:paraId="3DE60A19"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АС8</w:t>
            </w:r>
          </w:p>
        </w:tc>
        <w:tc>
          <w:tcPr>
            <w:tcW w:w="709" w:type="dxa"/>
            <w:tcBorders>
              <w:top w:val="single" w:sz="4" w:space="0" w:color="000000"/>
              <w:left w:val="single" w:sz="4" w:space="0" w:color="000000"/>
              <w:bottom w:val="single" w:sz="4" w:space="0" w:color="000000"/>
              <w:right w:val="single" w:sz="4" w:space="0" w:color="000000"/>
            </w:tcBorders>
          </w:tcPr>
          <w:p w14:paraId="3D1E2BB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к</w:t>
            </w:r>
          </w:p>
        </w:tc>
        <w:tc>
          <w:tcPr>
            <w:tcW w:w="708" w:type="dxa"/>
            <w:tcBorders>
              <w:top w:val="single" w:sz="4" w:space="0" w:color="000000"/>
              <w:left w:val="single" w:sz="4" w:space="0" w:color="000000"/>
              <w:bottom w:val="single" w:sz="4" w:space="0" w:color="000000"/>
              <w:right w:val="single" w:sz="4" w:space="0" w:color="000000"/>
            </w:tcBorders>
          </w:tcPr>
          <w:p w14:paraId="497FBBA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44F145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8CD290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1AC957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34EEC37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6CE29F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E2BB75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1E26B9E4"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4EB61567"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3A5FE563"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44EC63B9"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0C7351C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28</w:t>
            </w:r>
          </w:p>
        </w:tc>
        <w:tc>
          <w:tcPr>
            <w:tcW w:w="942" w:type="dxa"/>
            <w:tcBorders>
              <w:top w:val="single" w:sz="4" w:space="0" w:color="000000"/>
              <w:left w:val="single" w:sz="4" w:space="0" w:color="000000"/>
              <w:bottom w:val="single" w:sz="4" w:space="0" w:color="000000"/>
              <w:right w:val="single" w:sz="4" w:space="0" w:color="000000"/>
            </w:tcBorders>
          </w:tcPr>
          <w:p w14:paraId="3F1601B6"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СА1</w:t>
            </w:r>
          </w:p>
        </w:tc>
        <w:tc>
          <w:tcPr>
            <w:tcW w:w="709" w:type="dxa"/>
            <w:tcBorders>
              <w:top w:val="single" w:sz="4" w:space="0" w:color="000000"/>
              <w:left w:val="single" w:sz="4" w:space="0" w:color="000000"/>
              <w:bottom w:val="single" w:sz="4" w:space="0" w:color="000000"/>
              <w:right w:val="single" w:sz="4" w:space="0" w:color="000000"/>
            </w:tcBorders>
          </w:tcPr>
          <w:p w14:paraId="4A4C6D9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71154F2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98BBEA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11DDAD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1606F1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7B91FBF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A7D6C8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8B88F4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4B5D0DF3"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4BED12D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60F8D410"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01263307"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3BBA77F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29</w:t>
            </w:r>
          </w:p>
        </w:tc>
        <w:tc>
          <w:tcPr>
            <w:tcW w:w="942" w:type="dxa"/>
            <w:tcBorders>
              <w:top w:val="single" w:sz="4" w:space="0" w:color="000000"/>
              <w:left w:val="single" w:sz="4" w:space="0" w:color="000000"/>
              <w:bottom w:val="single" w:sz="4" w:space="0" w:color="000000"/>
              <w:right w:val="single" w:sz="4" w:space="0" w:color="000000"/>
            </w:tcBorders>
          </w:tcPr>
          <w:p w14:paraId="7B99FF32"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СА2</w:t>
            </w:r>
          </w:p>
        </w:tc>
        <w:tc>
          <w:tcPr>
            <w:tcW w:w="709" w:type="dxa"/>
            <w:tcBorders>
              <w:top w:val="single" w:sz="4" w:space="0" w:color="000000"/>
              <w:left w:val="single" w:sz="4" w:space="0" w:color="000000"/>
              <w:bottom w:val="single" w:sz="4" w:space="0" w:color="000000"/>
              <w:right w:val="single" w:sz="4" w:space="0" w:color="000000"/>
            </w:tcBorders>
          </w:tcPr>
          <w:p w14:paraId="5DE01CA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79B7CCF7"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B3F169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E5195C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AED1DE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75A23DB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C26012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907ECA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100E52EE"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109037E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07BD3851"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20809981"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31803E7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30</w:t>
            </w:r>
          </w:p>
        </w:tc>
        <w:tc>
          <w:tcPr>
            <w:tcW w:w="942" w:type="dxa"/>
            <w:tcBorders>
              <w:top w:val="single" w:sz="4" w:space="0" w:color="000000"/>
              <w:left w:val="single" w:sz="4" w:space="0" w:color="000000"/>
              <w:bottom w:val="single" w:sz="4" w:space="0" w:color="000000"/>
              <w:right w:val="single" w:sz="4" w:space="0" w:color="000000"/>
            </w:tcBorders>
          </w:tcPr>
          <w:p w14:paraId="1FE9AB3C"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СА'1</w:t>
            </w:r>
          </w:p>
        </w:tc>
        <w:tc>
          <w:tcPr>
            <w:tcW w:w="709" w:type="dxa"/>
            <w:tcBorders>
              <w:top w:val="single" w:sz="4" w:space="0" w:color="000000"/>
              <w:left w:val="single" w:sz="4" w:space="0" w:color="000000"/>
              <w:bottom w:val="single" w:sz="4" w:space="0" w:color="000000"/>
              <w:right w:val="single" w:sz="4" w:space="0" w:color="000000"/>
            </w:tcBorders>
          </w:tcPr>
          <w:p w14:paraId="625AE4C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54070BB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D59E2E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C623C7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FB7645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099080A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7A31DA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7B4FA2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14EDF214"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076CB46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70524DD3"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5A11A9A4"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008DBB77"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31</w:t>
            </w:r>
          </w:p>
        </w:tc>
        <w:tc>
          <w:tcPr>
            <w:tcW w:w="942" w:type="dxa"/>
            <w:tcBorders>
              <w:top w:val="single" w:sz="4" w:space="0" w:color="000000"/>
              <w:left w:val="single" w:sz="4" w:space="0" w:color="000000"/>
              <w:bottom w:val="single" w:sz="4" w:space="0" w:color="000000"/>
              <w:right w:val="single" w:sz="4" w:space="0" w:color="000000"/>
            </w:tcBorders>
          </w:tcPr>
          <w:p w14:paraId="585D704A"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СА'2</w:t>
            </w:r>
          </w:p>
        </w:tc>
        <w:tc>
          <w:tcPr>
            <w:tcW w:w="709" w:type="dxa"/>
            <w:tcBorders>
              <w:top w:val="single" w:sz="4" w:space="0" w:color="000000"/>
              <w:left w:val="single" w:sz="4" w:space="0" w:color="000000"/>
              <w:bottom w:val="single" w:sz="4" w:space="0" w:color="000000"/>
              <w:right w:val="single" w:sz="4" w:space="0" w:color="000000"/>
            </w:tcBorders>
          </w:tcPr>
          <w:p w14:paraId="13A9993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к</w:t>
            </w:r>
          </w:p>
        </w:tc>
        <w:tc>
          <w:tcPr>
            <w:tcW w:w="708" w:type="dxa"/>
            <w:tcBorders>
              <w:top w:val="single" w:sz="4" w:space="0" w:color="000000"/>
              <w:left w:val="single" w:sz="4" w:space="0" w:color="000000"/>
              <w:bottom w:val="single" w:sz="4" w:space="0" w:color="000000"/>
              <w:right w:val="single" w:sz="4" w:space="0" w:color="000000"/>
            </w:tcBorders>
          </w:tcPr>
          <w:p w14:paraId="6C68434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6E9C24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0CEDC5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AE882A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64E9E4B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BF90D5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C81FA0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4161D18F"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60B12DD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0837A716"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микро-аэрофильді</w:t>
            </w:r>
          </w:p>
        </w:tc>
      </w:tr>
      <w:tr w:rsidR="00A523D1" w14:paraId="2EFFFC17" w14:textId="77777777">
        <w:trPr>
          <w:trHeight w:val="147"/>
          <w:jc w:val="center"/>
        </w:trPr>
        <w:tc>
          <w:tcPr>
            <w:tcW w:w="616" w:type="dxa"/>
            <w:tcBorders>
              <w:top w:val="single" w:sz="4" w:space="0" w:color="000000"/>
              <w:left w:val="single" w:sz="4" w:space="0" w:color="000000"/>
              <w:bottom w:val="single" w:sz="4" w:space="0" w:color="000000"/>
              <w:right w:val="single" w:sz="4" w:space="0" w:color="000000"/>
            </w:tcBorders>
          </w:tcPr>
          <w:p w14:paraId="72A5F0A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32</w:t>
            </w:r>
          </w:p>
        </w:tc>
        <w:tc>
          <w:tcPr>
            <w:tcW w:w="942" w:type="dxa"/>
            <w:tcBorders>
              <w:top w:val="single" w:sz="4" w:space="0" w:color="000000"/>
              <w:left w:val="single" w:sz="4" w:space="0" w:color="000000"/>
              <w:bottom w:val="single" w:sz="4" w:space="0" w:color="000000"/>
              <w:right w:val="single" w:sz="4" w:space="0" w:color="000000"/>
            </w:tcBorders>
          </w:tcPr>
          <w:p w14:paraId="630F704B"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СА'3</w:t>
            </w:r>
          </w:p>
        </w:tc>
        <w:tc>
          <w:tcPr>
            <w:tcW w:w="709" w:type="dxa"/>
            <w:tcBorders>
              <w:top w:val="single" w:sz="4" w:space="0" w:color="000000"/>
              <w:left w:val="single" w:sz="4" w:space="0" w:color="000000"/>
              <w:bottom w:val="single" w:sz="4" w:space="0" w:color="000000"/>
              <w:right w:val="single" w:sz="4" w:space="0" w:color="000000"/>
            </w:tcBorders>
          </w:tcPr>
          <w:p w14:paraId="6253DDD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к</w:t>
            </w:r>
          </w:p>
        </w:tc>
        <w:tc>
          <w:tcPr>
            <w:tcW w:w="708" w:type="dxa"/>
            <w:tcBorders>
              <w:top w:val="single" w:sz="4" w:space="0" w:color="000000"/>
              <w:left w:val="single" w:sz="4" w:space="0" w:color="000000"/>
              <w:bottom w:val="single" w:sz="4" w:space="0" w:color="000000"/>
              <w:right w:val="single" w:sz="4" w:space="0" w:color="000000"/>
            </w:tcBorders>
          </w:tcPr>
          <w:p w14:paraId="4673415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E9ED9E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F1A8CA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89371D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4B82DFE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6D5887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8E2649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20393FBC"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4F4ECB2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1CD4E91F"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микро-аэрофильді</w:t>
            </w:r>
          </w:p>
        </w:tc>
      </w:tr>
      <w:tr w:rsidR="00A523D1" w14:paraId="56F4861E" w14:textId="77777777">
        <w:trPr>
          <w:trHeight w:val="461"/>
          <w:jc w:val="center"/>
        </w:trPr>
        <w:tc>
          <w:tcPr>
            <w:tcW w:w="616" w:type="dxa"/>
            <w:tcBorders>
              <w:top w:val="single" w:sz="4" w:space="0" w:color="000000"/>
              <w:left w:val="single" w:sz="4" w:space="0" w:color="000000"/>
              <w:bottom w:val="single" w:sz="4" w:space="0" w:color="000000"/>
              <w:right w:val="single" w:sz="4" w:space="0" w:color="000000"/>
            </w:tcBorders>
          </w:tcPr>
          <w:p w14:paraId="2D76D02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33</w:t>
            </w:r>
          </w:p>
        </w:tc>
        <w:tc>
          <w:tcPr>
            <w:tcW w:w="942" w:type="dxa"/>
            <w:tcBorders>
              <w:top w:val="single" w:sz="4" w:space="0" w:color="000000"/>
              <w:left w:val="single" w:sz="4" w:space="0" w:color="000000"/>
              <w:bottom w:val="single" w:sz="4" w:space="0" w:color="000000"/>
              <w:right w:val="single" w:sz="4" w:space="0" w:color="000000"/>
            </w:tcBorders>
          </w:tcPr>
          <w:p w14:paraId="421D35AD"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СА'4</w:t>
            </w:r>
          </w:p>
        </w:tc>
        <w:tc>
          <w:tcPr>
            <w:tcW w:w="709" w:type="dxa"/>
            <w:tcBorders>
              <w:top w:val="single" w:sz="4" w:space="0" w:color="000000"/>
              <w:left w:val="single" w:sz="4" w:space="0" w:color="000000"/>
              <w:bottom w:val="single" w:sz="4" w:space="0" w:color="000000"/>
              <w:right w:val="single" w:sz="4" w:space="0" w:color="000000"/>
            </w:tcBorders>
          </w:tcPr>
          <w:p w14:paraId="75A0F3D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3AB6FEE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95CE91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C67BC2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2AADE7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002660F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B61B6D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EB1612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05E8083B"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31907FB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0F80B034"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156F56FA" w14:textId="77777777">
        <w:trPr>
          <w:trHeight w:val="461"/>
          <w:jc w:val="center"/>
        </w:trPr>
        <w:tc>
          <w:tcPr>
            <w:tcW w:w="616" w:type="dxa"/>
            <w:tcBorders>
              <w:top w:val="single" w:sz="4" w:space="0" w:color="000000"/>
              <w:left w:val="single" w:sz="4" w:space="0" w:color="000000"/>
              <w:bottom w:val="single" w:sz="4" w:space="0" w:color="000000"/>
              <w:right w:val="single" w:sz="4" w:space="0" w:color="000000"/>
            </w:tcBorders>
          </w:tcPr>
          <w:p w14:paraId="7DCA14D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34</w:t>
            </w:r>
          </w:p>
        </w:tc>
        <w:tc>
          <w:tcPr>
            <w:tcW w:w="942" w:type="dxa"/>
            <w:tcBorders>
              <w:top w:val="single" w:sz="4" w:space="0" w:color="000000"/>
              <w:left w:val="single" w:sz="4" w:space="0" w:color="000000"/>
              <w:bottom w:val="single" w:sz="4" w:space="0" w:color="000000"/>
              <w:right w:val="single" w:sz="4" w:space="0" w:color="000000"/>
            </w:tcBorders>
          </w:tcPr>
          <w:p w14:paraId="4C8DBA05"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BR1</w:t>
            </w:r>
          </w:p>
        </w:tc>
        <w:tc>
          <w:tcPr>
            <w:tcW w:w="709" w:type="dxa"/>
            <w:tcBorders>
              <w:top w:val="single" w:sz="4" w:space="0" w:color="000000"/>
              <w:left w:val="single" w:sz="4" w:space="0" w:color="000000"/>
              <w:bottom w:val="single" w:sz="4" w:space="0" w:color="000000"/>
              <w:right w:val="single" w:sz="4" w:space="0" w:color="000000"/>
            </w:tcBorders>
          </w:tcPr>
          <w:p w14:paraId="742623D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763AAB2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3C4D74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184809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346C02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4C459BB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5737A4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A26A22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17277A07"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6081196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53B9AEAF"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микро-аэрофильді</w:t>
            </w:r>
          </w:p>
        </w:tc>
      </w:tr>
      <w:tr w:rsidR="00A523D1" w14:paraId="2CEE8660" w14:textId="77777777">
        <w:trPr>
          <w:trHeight w:val="461"/>
          <w:jc w:val="center"/>
        </w:trPr>
        <w:tc>
          <w:tcPr>
            <w:tcW w:w="616" w:type="dxa"/>
            <w:tcBorders>
              <w:top w:val="single" w:sz="4" w:space="0" w:color="000000"/>
              <w:left w:val="single" w:sz="4" w:space="0" w:color="000000"/>
              <w:bottom w:val="single" w:sz="4" w:space="0" w:color="000000"/>
              <w:right w:val="single" w:sz="4" w:space="0" w:color="000000"/>
            </w:tcBorders>
          </w:tcPr>
          <w:p w14:paraId="6B6881C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35</w:t>
            </w:r>
          </w:p>
        </w:tc>
        <w:tc>
          <w:tcPr>
            <w:tcW w:w="942" w:type="dxa"/>
            <w:tcBorders>
              <w:top w:val="single" w:sz="4" w:space="0" w:color="000000"/>
              <w:left w:val="single" w:sz="4" w:space="0" w:color="000000"/>
              <w:bottom w:val="single" w:sz="4" w:space="0" w:color="000000"/>
              <w:right w:val="single" w:sz="4" w:space="0" w:color="000000"/>
            </w:tcBorders>
          </w:tcPr>
          <w:p w14:paraId="23475150"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BR2</w:t>
            </w:r>
          </w:p>
        </w:tc>
        <w:tc>
          <w:tcPr>
            <w:tcW w:w="709" w:type="dxa"/>
            <w:tcBorders>
              <w:top w:val="single" w:sz="4" w:space="0" w:color="000000"/>
              <w:left w:val="single" w:sz="4" w:space="0" w:color="000000"/>
              <w:bottom w:val="single" w:sz="4" w:space="0" w:color="000000"/>
              <w:right w:val="single" w:sz="4" w:space="0" w:color="000000"/>
            </w:tcBorders>
          </w:tcPr>
          <w:p w14:paraId="02072F8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68B6E9C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C32E5F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7ADE6F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582533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33BF5BB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F2F5E0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737938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5A2473F8"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4381D29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6678374E"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2526336D" w14:textId="77777777">
        <w:trPr>
          <w:trHeight w:val="461"/>
          <w:jc w:val="center"/>
        </w:trPr>
        <w:tc>
          <w:tcPr>
            <w:tcW w:w="616" w:type="dxa"/>
            <w:tcBorders>
              <w:top w:val="single" w:sz="4" w:space="0" w:color="000000"/>
              <w:left w:val="single" w:sz="4" w:space="0" w:color="000000"/>
              <w:bottom w:val="single" w:sz="4" w:space="0" w:color="000000"/>
              <w:right w:val="single" w:sz="4" w:space="0" w:color="000000"/>
            </w:tcBorders>
          </w:tcPr>
          <w:p w14:paraId="55A5DEF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36</w:t>
            </w:r>
          </w:p>
        </w:tc>
        <w:tc>
          <w:tcPr>
            <w:tcW w:w="942" w:type="dxa"/>
            <w:tcBorders>
              <w:top w:val="single" w:sz="4" w:space="0" w:color="000000"/>
              <w:left w:val="single" w:sz="4" w:space="0" w:color="000000"/>
              <w:bottom w:val="single" w:sz="4" w:space="0" w:color="000000"/>
              <w:right w:val="single" w:sz="4" w:space="0" w:color="000000"/>
            </w:tcBorders>
          </w:tcPr>
          <w:p w14:paraId="5766F475"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BR3</w:t>
            </w:r>
          </w:p>
        </w:tc>
        <w:tc>
          <w:tcPr>
            <w:tcW w:w="709" w:type="dxa"/>
            <w:tcBorders>
              <w:top w:val="single" w:sz="4" w:space="0" w:color="000000"/>
              <w:left w:val="single" w:sz="4" w:space="0" w:color="000000"/>
              <w:bottom w:val="single" w:sz="4" w:space="0" w:color="000000"/>
              <w:right w:val="single" w:sz="4" w:space="0" w:color="000000"/>
            </w:tcBorders>
          </w:tcPr>
          <w:p w14:paraId="23BD00B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к</w:t>
            </w:r>
          </w:p>
        </w:tc>
        <w:tc>
          <w:tcPr>
            <w:tcW w:w="708" w:type="dxa"/>
            <w:tcBorders>
              <w:top w:val="single" w:sz="4" w:space="0" w:color="000000"/>
              <w:left w:val="single" w:sz="4" w:space="0" w:color="000000"/>
              <w:bottom w:val="single" w:sz="4" w:space="0" w:color="000000"/>
              <w:right w:val="single" w:sz="4" w:space="0" w:color="000000"/>
            </w:tcBorders>
          </w:tcPr>
          <w:p w14:paraId="24D1995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7F47A2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8FF9C1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114CBD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35DDDA7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B13DB4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3CF316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1EA6AEEF"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7B91C5F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22655979"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6EB0C242" w14:textId="77777777">
        <w:trPr>
          <w:trHeight w:val="476"/>
          <w:jc w:val="center"/>
        </w:trPr>
        <w:tc>
          <w:tcPr>
            <w:tcW w:w="616" w:type="dxa"/>
            <w:tcBorders>
              <w:top w:val="single" w:sz="4" w:space="0" w:color="000000"/>
              <w:left w:val="single" w:sz="4" w:space="0" w:color="000000"/>
              <w:bottom w:val="single" w:sz="4" w:space="0" w:color="000000"/>
              <w:right w:val="single" w:sz="4" w:space="0" w:color="000000"/>
            </w:tcBorders>
          </w:tcPr>
          <w:p w14:paraId="458FA67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37</w:t>
            </w:r>
          </w:p>
        </w:tc>
        <w:tc>
          <w:tcPr>
            <w:tcW w:w="942" w:type="dxa"/>
            <w:tcBorders>
              <w:top w:val="single" w:sz="4" w:space="0" w:color="000000"/>
              <w:left w:val="single" w:sz="4" w:space="0" w:color="000000"/>
              <w:bottom w:val="single" w:sz="4" w:space="0" w:color="000000"/>
              <w:right w:val="single" w:sz="4" w:space="0" w:color="000000"/>
            </w:tcBorders>
          </w:tcPr>
          <w:p w14:paraId="32F273E8"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BR4</w:t>
            </w:r>
          </w:p>
        </w:tc>
        <w:tc>
          <w:tcPr>
            <w:tcW w:w="709" w:type="dxa"/>
            <w:tcBorders>
              <w:top w:val="single" w:sz="4" w:space="0" w:color="000000"/>
              <w:left w:val="single" w:sz="4" w:space="0" w:color="000000"/>
              <w:bottom w:val="single" w:sz="4" w:space="0" w:color="000000"/>
              <w:right w:val="single" w:sz="4" w:space="0" w:color="000000"/>
            </w:tcBorders>
          </w:tcPr>
          <w:p w14:paraId="1A55601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п</w:t>
            </w:r>
          </w:p>
        </w:tc>
        <w:tc>
          <w:tcPr>
            <w:tcW w:w="708" w:type="dxa"/>
            <w:tcBorders>
              <w:top w:val="single" w:sz="4" w:space="0" w:color="000000"/>
              <w:left w:val="single" w:sz="4" w:space="0" w:color="000000"/>
              <w:bottom w:val="single" w:sz="4" w:space="0" w:color="000000"/>
              <w:right w:val="single" w:sz="4" w:space="0" w:color="000000"/>
            </w:tcBorders>
          </w:tcPr>
          <w:p w14:paraId="5854909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F3C1E8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006C6FA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B02F848"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1BFBD3F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6FFD96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4043945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7B9DA9BC"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6A8587F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1FBE9D99"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0CD0DB52" w14:textId="77777777">
        <w:trPr>
          <w:trHeight w:val="461"/>
          <w:jc w:val="center"/>
        </w:trPr>
        <w:tc>
          <w:tcPr>
            <w:tcW w:w="616" w:type="dxa"/>
            <w:tcBorders>
              <w:top w:val="single" w:sz="4" w:space="0" w:color="000000"/>
              <w:left w:val="single" w:sz="4" w:space="0" w:color="000000"/>
              <w:bottom w:val="single" w:sz="4" w:space="0" w:color="000000"/>
              <w:right w:val="single" w:sz="4" w:space="0" w:color="000000"/>
            </w:tcBorders>
          </w:tcPr>
          <w:p w14:paraId="0E19495A"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38</w:t>
            </w:r>
          </w:p>
        </w:tc>
        <w:tc>
          <w:tcPr>
            <w:tcW w:w="942" w:type="dxa"/>
            <w:tcBorders>
              <w:top w:val="single" w:sz="4" w:space="0" w:color="000000"/>
              <w:left w:val="single" w:sz="4" w:space="0" w:color="000000"/>
              <w:bottom w:val="single" w:sz="4" w:space="0" w:color="000000"/>
              <w:right w:val="single" w:sz="4" w:space="0" w:color="000000"/>
            </w:tcBorders>
          </w:tcPr>
          <w:p w14:paraId="7B1FC068"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BR5</w:t>
            </w:r>
          </w:p>
        </w:tc>
        <w:tc>
          <w:tcPr>
            <w:tcW w:w="709" w:type="dxa"/>
            <w:tcBorders>
              <w:top w:val="single" w:sz="4" w:space="0" w:color="000000"/>
              <w:left w:val="single" w:sz="4" w:space="0" w:color="000000"/>
              <w:bottom w:val="single" w:sz="4" w:space="0" w:color="000000"/>
              <w:right w:val="single" w:sz="4" w:space="0" w:color="000000"/>
            </w:tcBorders>
          </w:tcPr>
          <w:p w14:paraId="0C25574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о</w:t>
            </w:r>
          </w:p>
        </w:tc>
        <w:tc>
          <w:tcPr>
            <w:tcW w:w="708" w:type="dxa"/>
            <w:tcBorders>
              <w:top w:val="single" w:sz="4" w:space="0" w:color="000000"/>
              <w:left w:val="single" w:sz="4" w:space="0" w:color="000000"/>
              <w:bottom w:val="single" w:sz="4" w:space="0" w:color="000000"/>
              <w:right w:val="single" w:sz="4" w:space="0" w:color="000000"/>
            </w:tcBorders>
          </w:tcPr>
          <w:p w14:paraId="0F91540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55123E0"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4DA1CF9"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E9632B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432410B6" w14:textId="77777777" w:rsidR="00A523D1" w:rsidRDefault="0063582A">
            <w:pPr>
              <w:widowControl w:val="0"/>
              <w:ind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9A1F07B"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4937AC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18D9BA79"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73D384CD"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149AAC4E"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анаэробты</w:t>
            </w:r>
          </w:p>
        </w:tc>
      </w:tr>
      <w:tr w:rsidR="00A523D1" w14:paraId="659AA551" w14:textId="77777777">
        <w:trPr>
          <w:trHeight w:val="461"/>
          <w:jc w:val="center"/>
        </w:trPr>
        <w:tc>
          <w:tcPr>
            <w:tcW w:w="616" w:type="dxa"/>
            <w:tcBorders>
              <w:top w:val="single" w:sz="4" w:space="0" w:color="000000"/>
              <w:left w:val="single" w:sz="4" w:space="0" w:color="000000"/>
              <w:bottom w:val="single" w:sz="4" w:space="0" w:color="000000"/>
              <w:right w:val="single" w:sz="4" w:space="0" w:color="000000"/>
            </w:tcBorders>
          </w:tcPr>
          <w:p w14:paraId="437A87F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39</w:t>
            </w:r>
          </w:p>
        </w:tc>
        <w:tc>
          <w:tcPr>
            <w:tcW w:w="942" w:type="dxa"/>
            <w:tcBorders>
              <w:top w:val="single" w:sz="4" w:space="0" w:color="000000"/>
              <w:left w:val="single" w:sz="4" w:space="0" w:color="000000"/>
              <w:bottom w:val="single" w:sz="4" w:space="0" w:color="000000"/>
              <w:right w:val="single" w:sz="4" w:space="0" w:color="000000"/>
            </w:tcBorders>
          </w:tcPr>
          <w:p w14:paraId="4EC005BF"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BR6</w:t>
            </w:r>
          </w:p>
        </w:tc>
        <w:tc>
          <w:tcPr>
            <w:tcW w:w="709" w:type="dxa"/>
            <w:tcBorders>
              <w:top w:val="single" w:sz="4" w:space="0" w:color="000000"/>
              <w:left w:val="single" w:sz="4" w:space="0" w:color="000000"/>
              <w:bottom w:val="single" w:sz="4" w:space="0" w:color="000000"/>
              <w:right w:val="single" w:sz="4" w:space="0" w:color="000000"/>
            </w:tcBorders>
          </w:tcPr>
          <w:p w14:paraId="37A94E7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о</w:t>
            </w:r>
          </w:p>
        </w:tc>
        <w:tc>
          <w:tcPr>
            <w:tcW w:w="708" w:type="dxa"/>
            <w:tcBorders>
              <w:top w:val="single" w:sz="4" w:space="0" w:color="000000"/>
              <w:left w:val="single" w:sz="4" w:space="0" w:color="000000"/>
              <w:bottom w:val="single" w:sz="4" w:space="0" w:color="000000"/>
              <w:right w:val="single" w:sz="4" w:space="0" w:color="000000"/>
            </w:tcBorders>
          </w:tcPr>
          <w:p w14:paraId="75353D5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16803A2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044DA7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C7CF1D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6055FE2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E03D13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537D3963"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060F7D16"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1B3E5A9C"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4226CD31"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анаэробты</w:t>
            </w:r>
          </w:p>
        </w:tc>
      </w:tr>
      <w:tr w:rsidR="00A523D1" w14:paraId="06F9982A" w14:textId="77777777">
        <w:trPr>
          <w:trHeight w:val="461"/>
          <w:jc w:val="center"/>
        </w:trPr>
        <w:tc>
          <w:tcPr>
            <w:tcW w:w="616" w:type="dxa"/>
            <w:tcBorders>
              <w:top w:val="single" w:sz="4" w:space="0" w:color="000000"/>
              <w:left w:val="single" w:sz="4" w:space="0" w:color="000000"/>
              <w:bottom w:val="single" w:sz="4" w:space="0" w:color="000000"/>
              <w:right w:val="single" w:sz="4" w:space="0" w:color="000000"/>
            </w:tcBorders>
          </w:tcPr>
          <w:p w14:paraId="78C5106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40</w:t>
            </w:r>
          </w:p>
        </w:tc>
        <w:tc>
          <w:tcPr>
            <w:tcW w:w="942" w:type="dxa"/>
            <w:tcBorders>
              <w:top w:val="single" w:sz="4" w:space="0" w:color="000000"/>
              <w:left w:val="single" w:sz="4" w:space="0" w:color="000000"/>
              <w:bottom w:val="single" w:sz="4" w:space="0" w:color="000000"/>
              <w:right w:val="single" w:sz="4" w:space="0" w:color="000000"/>
            </w:tcBorders>
          </w:tcPr>
          <w:p w14:paraId="3B143D67" w14:textId="77777777" w:rsidR="00A523D1" w:rsidRDefault="0063582A">
            <w:pPr>
              <w:widowControl w:val="0"/>
              <w:ind w:left="-57" w:right="-57"/>
              <w:rPr>
                <w:rFonts w:ascii="Times New Roman" w:eastAsia="Times New Roman" w:hAnsi="Times New Roman" w:cs="Times New Roman"/>
                <w:i/>
              </w:rPr>
            </w:pPr>
            <w:r>
              <w:rPr>
                <w:rFonts w:ascii="Times New Roman" w:eastAsia="Times New Roman" w:hAnsi="Times New Roman" w:cs="Times New Roman"/>
                <w:i/>
              </w:rPr>
              <w:t>BR7</w:t>
            </w:r>
          </w:p>
        </w:tc>
        <w:tc>
          <w:tcPr>
            <w:tcW w:w="709" w:type="dxa"/>
            <w:tcBorders>
              <w:top w:val="single" w:sz="4" w:space="0" w:color="000000"/>
              <w:left w:val="single" w:sz="4" w:space="0" w:color="000000"/>
              <w:bottom w:val="single" w:sz="4" w:space="0" w:color="000000"/>
              <w:right w:val="single" w:sz="4" w:space="0" w:color="000000"/>
            </w:tcBorders>
          </w:tcPr>
          <w:p w14:paraId="1284728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к</w:t>
            </w:r>
          </w:p>
        </w:tc>
        <w:tc>
          <w:tcPr>
            <w:tcW w:w="708" w:type="dxa"/>
            <w:tcBorders>
              <w:top w:val="single" w:sz="4" w:space="0" w:color="000000"/>
              <w:left w:val="single" w:sz="4" w:space="0" w:color="000000"/>
              <w:bottom w:val="single" w:sz="4" w:space="0" w:color="000000"/>
              <w:right w:val="single" w:sz="4" w:space="0" w:color="000000"/>
            </w:tcBorders>
          </w:tcPr>
          <w:p w14:paraId="7E2B9F2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6A84A441"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D9E47C6"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3C3461EE"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tcPr>
          <w:p w14:paraId="409DA99F"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7B81218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567" w:type="dxa"/>
            <w:tcBorders>
              <w:top w:val="single" w:sz="4" w:space="0" w:color="000000"/>
              <w:left w:val="single" w:sz="4" w:space="0" w:color="000000"/>
              <w:bottom w:val="single" w:sz="4" w:space="0" w:color="000000"/>
              <w:right w:val="single" w:sz="4" w:space="0" w:color="000000"/>
            </w:tcBorders>
          </w:tcPr>
          <w:p w14:paraId="23EF75E2"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851" w:type="dxa"/>
            <w:tcBorders>
              <w:top w:val="single" w:sz="4" w:space="0" w:color="000000"/>
              <w:left w:val="single" w:sz="4" w:space="0" w:color="000000"/>
              <w:bottom w:val="single" w:sz="4" w:space="0" w:color="000000"/>
              <w:right w:val="single" w:sz="4" w:space="0" w:color="000000"/>
            </w:tcBorders>
          </w:tcPr>
          <w:p w14:paraId="348A2A1B"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w:t>
            </w:r>
          </w:p>
        </w:tc>
        <w:tc>
          <w:tcPr>
            <w:tcW w:w="708" w:type="dxa"/>
            <w:tcBorders>
              <w:top w:val="single" w:sz="4" w:space="0" w:color="000000"/>
              <w:left w:val="single" w:sz="4" w:space="0" w:color="000000"/>
              <w:bottom w:val="single" w:sz="4" w:space="0" w:color="000000"/>
              <w:right w:val="single" w:sz="4" w:space="0" w:color="000000"/>
            </w:tcBorders>
          </w:tcPr>
          <w:p w14:paraId="337E20D5"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w:t>
            </w:r>
          </w:p>
        </w:tc>
        <w:tc>
          <w:tcPr>
            <w:tcW w:w="1415" w:type="dxa"/>
            <w:shd w:val="clear" w:color="auto" w:fill="auto"/>
          </w:tcPr>
          <w:p w14:paraId="08BE48C0"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аэробты</w:t>
            </w:r>
          </w:p>
        </w:tc>
      </w:tr>
      <w:tr w:rsidR="00A523D1" w14:paraId="0ABEC934" w14:textId="77777777">
        <w:trPr>
          <w:trHeight w:val="706"/>
          <w:jc w:val="center"/>
        </w:trPr>
        <w:tc>
          <w:tcPr>
            <w:tcW w:w="9493" w:type="dxa"/>
            <w:gridSpan w:val="13"/>
            <w:tcBorders>
              <w:top w:val="single" w:sz="4" w:space="0" w:color="000000"/>
              <w:left w:val="single" w:sz="4" w:space="0" w:color="000000"/>
              <w:bottom w:val="single" w:sz="4" w:space="0" w:color="000000"/>
              <w:right w:val="single" w:sz="4" w:space="0" w:color="000000"/>
            </w:tcBorders>
          </w:tcPr>
          <w:p w14:paraId="304F2F6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Ескерту-п-таяқша тәрізді клеткалар; к-коккалар, о-сопақ клеткалар;</w:t>
            </w:r>
          </w:p>
          <w:p w14:paraId="68D9E8A4" w14:textId="77777777" w:rsidR="00A523D1" w:rsidRDefault="0063582A">
            <w:pPr>
              <w:widowControl w:val="0"/>
              <w:ind w:left="-57" w:right="-57"/>
              <w:rPr>
                <w:rFonts w:ascii="Times New Roman" w:eastAsia="Times New Roman" w:hAnsi="Times New Roman" w:cs="Times New Roman"/>
              </w:rPr>
            </w:pPr>
            <w:r>
              <w:rPr>
                <w:rFonts w:ascii="Times New Roman" w:eastAsia="Times New Roman" w:hAnsi="Times New Roman" w:cs="Times New Roman"/>
              </w:rPr>
              <w:t>«+ -» белгі бойынша оң; «- -» белгі бойынша теріс</w:t>
            </w:r>
          </w:p>
        </w:tc>
      </w:tr>
    </w:tbl>
    <w:p w14:paraId="54397966" w14:textId="77777777" w:rsidR="00A523D1" w:rsidRDefault="00A523D1">
      <w:pPr>
        <w:widowControl w:val="0"/>
        <w:spacing w:after="0" w:line="240" w:lineRule="auto"/>
        <w:jc w:val="both"/>
        <w:rPr>
          <w:rFonts w:ascii="Times New Roman" w:eastAsia="Times New Roman" w:hAnsi="Times New Roman" w:cs="Times New Roman"/>
          <w:sz w:val="28"/>
          <w:szCs w:val="28"/>
        </w:rPr>
      </w:pPr>
    </w:p>
    <w:p w14:paraId="3BF33005" w14:textId="01D0E028" w:rsidR="00A523D1" w:rsidRDefault="0063582A">
      <w:pPr>
        <w:widowControl w:val="0"/>
        <w:spacing w:after="0" w:line="240" w:lineRule="auto"/>
        <w:ind w:firstLine="70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Алынған мәліметтер негізінде топырақ үлгілерінен оқшауланған микроорганизмдердің дақылдары арасында грам-оң таяқшалар мен кокктар, грам-теріс таяқша тәрізді бактериялар және сопақ клеткалар анықталды. Зерттелетін дақылдардың ішінде 18 штамм-К2, К4, B1, B4, SК1, АК1, АК2, АК4, АS2, АS3, АS4, АS5, АS7, АS8, SА'2, SА'3, BR5, BR6 спора түзбейді, ал қалған штамдар эндоспоралар түзеді. В4, SК2, SB1, АS2, АS3, SА2, SА'2 және SА'3 штамдарынан басқа барлық бөлініп алынған штамдар жылжымалы. Көптеген дақылдар 42</w:t>
      </w:r>
      <w:r>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 xml:space="preserve">С температурада жақсы өсті және молекулалық азотты қолдануда белсенді болды. Молекулалық оттегінің қатысуымен дақылдардың өсуін зерттеу кезінде 9 дақыл аэробты болды B1, B2, A1, AS5, AS6, CA'2, СА'3 және BR1 </w:t>
      </w:r>
      <w:r>
        <w:rPr>
          <w:rFonts w:ascii="Times New Roman" w:eastAsia="Times New Roman" w:hAnsi="Times New Roman" w:cs="Times New Roman"/>
          <w:sz w:val="28"/>
          <w:szCs w:val="28"/>
        </w:rPr>
        <w:lastRenderedPageBreak/>
        <w:t xml:space="preserve">микроаэрофилдерге, BR5 және BR6 – факультативті анаэробтар. Каталаздың </w:t>
      </w:r>
      <w:r w:rsidR="00487037" w:rsidRPr="00487037">
        <w:rPr>
          <w:rFonts w:ascii="Times New Roman" w:eastAsia="Times New Roman" w:hAnsi="Times New Roman" w:cs="Times New Roman"/>
          <w:sz w:val="28"/>
          <w:szCs w:val="28"/>
        </w:rPr>
        <w:t>белсенд</w:t>
      </w:r>
      <w:r w:rsidR="00487037">
        <w:rPr>
          <w:rFonts w:ascii="Times New Roman" w:eastAsia="Times New Roman" w:hAnsi="Times New Roman" w:cs="Times New Roman"/>
          <w:sz w:val="28"/>
          <w:szCs w:val="28"/>
        </w:rPr>
        <w:t xml:space="preserve">ілік </w:t>
      </w:r>
      <w:r>
        <w:rPr>
          <w:rFonts w:ascii="Times New Roman" w:eastAsia="Times New Roman" w:hAnsi="Times New Roman" w:cs="Times New Roman"/>
          <w:sz w:val="28"/>
          <w:szCs w:val="28"/>
        </w:rPr>
        <w:t>барлық штамдары оң, крахмал мен казеинді және желатинді гидролиздейді.</w:t>
      </w:r>
    </w:p>
    <w:p w14:paraId="7B861438" w14:textId="77777777" w:rsidR="00A523D1" w:rsidRDefault="0063582A">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Морфология – культуральдық және физиологиялық-биохимиялық қасиеттерін зерттеу нәтижесінде бөлініп алынған дақылдар </w:t>
      </w:r>
      <w:r>
        <w:rPr>
          <w:rFonts w:ascii="Times New Roman" w:eastAsia="Times New Roman" w:hAnsi="Times New Roman" w:cs="Times New Roman"/>
          <w:i/>
          <w:color w:val="000000"/>
          <w:sz w:val="28"/>
          <w:szCs w:val="28"/>
        </w:rPr>
        <w:t>Bacillus, Rhodococcus, Pseudomonas, Rhodotorula</w:t>
      </w:r>
      <w:r>
        <w:rPr>
          <w:rFonts w:ascii="Times New Roman" w:eastAsia="Times New Roman" w:hAnsi="Times New Roman" w:cs="Times New Roman"/>
          <w:color w:val="000000"/>
          <w:sz w:val="28"/>
          <w:szCs w:val="28"/>
        </w:rPr>
        <w:t xml:space="preserve"> түрлеріне жатқызылды. </w:t>
      </w:r>
    </w:p>
    <w:p w14:paraId="1DD9B858" w14:textId="43632312" w:rsidR="00A523D1" w:rsidRDefault="0063582A" w:rsidP="00487037">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Топырақтың әр түрлі ластануы деңгейі үшін арнайы штамм - деструкторлар қолданылады. Ксенобиотиктерге төзімді микроорганизмдердің бөлінуін ксенобиотиктердің жоғары концентрациясы ұзақ уақыт болатын топырақтан жүргізген жөн</w:t>
      </w:r>
      <w:r w:rsidR="00487037">
        <w:rPr>
          <w:rFonts w:ascii="Times New Roman" w:eastAsia="Times New Roman" w:hAnsi="Times New Roman" w:cs="Times New Roman"/>
          <w:color w:val="000000"/>
          <w:sz w:val="28"/>
          <w:szCs w:val="28"/>
        </w:rPr>
        <w:t xml:space="preserve"> [</w:t>
      </w:r>
      <w:r w:rsidR="00487037" w:rsidRPr="00F3506F">
        <w:rPr>
          <w:rFonts w:ascii="Times New Roman" w:eastAsia="Times New Roman" w:hAnsi="Times New Roman" w:cs="Times New Roman"/>
          <w:color w:val="000000"/>
          <w:sz w:val="28"/>
          <w:szCs w:val="28"/>
        </w:rPr>
        <w:t>2</w:t>
      </w:r>
      <w:r w:rsidR="00E407BB" w:rsidRPr="00E407BB">
        <w:rPr>
          <w:rFonts w:ascii="Times New Roman" w:eastAsia="Times New Roman" w:hAnsi="Times New Roman" w:cs="Times New Roman"/>
          <w:color w:val="000000"/>
          <w:sz w:val="28"/>
          <w:szCs w:val="28"/>
        </w:rPr>
        <w:t>61</w:t>
      </w:r>
      <w:r w:rsidR="0048703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Сонымен қатар, топырақтың әр түріне белгілі бір штамдар-деструкторлар, жергілікті микрофлораның өкілдерінен бөлініп алынады. Аборигендік деструкторларды тікелей зерттеу нәтижесінде табиғи микрофлора қауымдастығынан ең белсенді штамдар оқшауланады, эффективті өсіру жағдайлары таңдалады, биомасса өндіреді және оны ластанған ортаға енгізеді, содан кейін стандартты агротехникалық әдістермен белсендіріледі</w:t>
      </w:r>
      <w:r w:rsidR="00487037">
        <w:rPr>
          <w:rFonts w:ascii="Times New Roman" w:eastAsia="Times New Roman" w:hAnsi="Times New Roman" w:cs="Times New Roman"/>
          <w:color w:val="000000"/>
          <w:sz w:val="28"/>
          <w:szCs w:val="28"/>
        </w:rPr>
        <w:t>.</w:t>
      </w:r>
    </w:p>
    <w:p w14:paraId="02C0AA2C" w14:textId="77777777" w:rsidR="00487037" w:rsidRDefault="00487037">
      <w:pPr>
        <w:spacing w:after="0" w:line="240" w:lineRule="auto"/>
        <w:ind w:firstLine="567"/>
        <w:jc w:val="both"/>
        <w:rPr>
          <w:rFonts w:ascii="Times New Roman" w:eastAsia="Times New Roman" w:hAnsi="Times New Roman" w:cs="Times New Roman"/>
          <w:bCs/>
          <w:sz w:val="28"/>
          <w:szCs w:val="28"/>
        </w:rPr>
      </w:pPr>
    </w:p>
    <w:p w14:paraId="4481D1C6" w14:textId="79F9E485" w:rsidR="00A523D1" w:rsidRPr="00022442" w:rsidRDefault="0063582A">
      <w:pPr>
        <w:spacing w:after="0" w:line="240" w:lineRule="auto"/>
        <w:ind w:firstLine="567"/>
        <w:jc w:val="both"/>
        <w:rPr>
          <w:rFonts w:ascii="Times New Roman" w:eastAsia="Times New Roman" w:hAnsi="Times New Roman" w:cs="Times New Roman"/>
          <w:bCs/>
          <w:sz w:val="28"/>
          <w:szCs w:val="28"/>
        </w:rPr>
      </w:pPr>
      <w:r w:rsidRPr="00022442">
        <w:rPr>
          <w:rFonts w:ascii="Times New Roman" w:eastAsia="Times New Roman" w:hAnsi="Times New Roman" w:cs="Times New Roman"/>
          <w:bCs/>
          <w:sz w:val="28"/>
          <w:szCs w:val="28"/>
        </w:rPr>
        <w:t xml:space="preserve">Деструктор-микроорганизм штамдарын ПТР әдісі арқылы идентификациялау. </w:t>
      </w:r>
    </w:p>
    <w:p w14:paraId="43597DEF"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ДНҚ/РНҚ және ақуыз арақатынастары штамдардың өсу жылдамдығымен тығыз байланысты екені анықталды. Рибосомалар өсіп келе жатқан жасушалардағы жалпы РНҚ-ның шамамен 85% құрайтынын ескере отырып, жалпы РНҚ құрамы өсу жылдамдығымен байланысты. Зерттеу жұмыстарының нәтижелеріне сәйкес, K2, K3, B1, B2, AK1 және AK5 штамдары үшін РНҚ/ДНҚ/ақуыз арақатынасының салыстырмалы өсу қарқынымен салыстырмалы жақын корреляциясы байқалды (5-кесте). Сонымен қатар, тұрақты органикалық қосылыстарды ыдыратуға қабілетті 20 штамм молекулалық – генетикалық әдіспен түрге дейін идентификацияланды (6-кесте). </w:t>
      </w:r>
    </w:p>
    <w:p w14:paraId="5B410DF8" w14:textId="77777777" w:rsidR="00A523D1" w:rsidRDefault="00A523D1">
      <w:pPr>
        <w:spacing w:after="0" w:line="240" w:lineRule="auto"/>
        <w:ind w:firstLine="567"/>
        <w:jc w:val="both"/>
        <w:rPr>
          <w:rFonts w:ascii="Times New Roman" w:eastAsia="Times New Roman" w:hAnsi="Times New Roman" w:cs="Times New Roman"/>
        </w:rPr>
      </w:pPr>
    </w:p>
    <w:p w14:paraId="69C1BC42" w14:textId="77777777" w:rsidR="00A523D1" w:rsidRDefault="0063582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Кесте 5 – </w:t>
      </w:r>
      <w:r>
        <w:rPr>
          <w:rFonts w:ascii="Times New Roman" w:eastAsia="Times New Roman" w:hAnsi="Times New Roman" w:cs="Times New Roman"/>
          <w:sz w:val="28"/>
          <w:szCs w:val="28"/>
        </w:rPr>
        <w:t xml:space="preserve">Тұрақты органикалық қосылыстарды </w:t>
      </w:r>
      <w:r>
        <w:rPr>
          <w:rFonts w:ascii="Times New Roman" w:eastAsia="Times New Roman" w:hAnsi="Times New Roman" w:cs="Times New Roman"/>
          <w:color w:val="000000"/>
          <w:sz w:val="28"/>
          <w:szCs w:val="28"/>
        </w:rPr>
        <w:t>ыдыратуға қабілетті перспективті деструктор – штамдардың сандық генетикалық сипаттамасы</w:t>
      </w:r>
      <w:r>
        <w:rPr>
          <w:rFonts w:ascii="Times New Roman" w:eastAsia="Times New Roman" w:hAnsi="Times New Roman" w:cs="Times New Roman"/>
          <w:b/>
          <w:color w:val="000000"/>
          <w:sz w:val="28"/>
          <w:szCs w:val="28"/>
        </w:rPr>
        <w:t xml:space="preserve"> </w:t>
      </w:r>
    </w:p>
    <w:tbl>
      <w:tblPr>
        <w:tblStyle w:val="afffff8"/>
        <w:tblW w:w="9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96"/>
        <w:gridCol w:w="914"/>
        <w:gridCol w:w="914"/>
        <w:gridCol w:w="628"/>
        <w:gridCol w:w="831"/>
        <w:gridCol w:w="830"/>
        <w:gridCol w:w="567"/>
        <w:gridCol w:w="841"/>
        <w:gridCol w:w="831"/>
        <w:gridCol w:w="551"/>
        <w:gridCol w:w="875"/>
        <w:gridCol w:w="884"/>
      </w:tblGrid>
      <w:tr w:rsidR="00A523D1" w14:paraId="2C3C2480" w14:textId="77777777" w:rsidTr="00A523D1">
        <w:trPr>
          <w:cnfStyle w:val="100000000000" w:firstRow="1" w:lastRow="0" w:firstColumn="0" w:lastColumn="0" w:oddVBand="0" w:evenVBand="0" w:oddHBand="0" w:evenHBand="0" w:firstRowFirstColumn="0" w:firstRowLastColumn="0" w:lastRowFirstColumn="0" w:lastRowLastColumn="0"/>
          <w:trHeight w:val="210"/>
        </w:trPr>
        <w:tc>
          <w:tcPr>
            <w:cnfStyle w:val="001000000100" w:firstRow="0" w:lastRow="0" w:firstColumn="1" w:lastColumn="0" w:oddVBand="0" w:evenVBand="0" w:oddHBand="0" w:evenHBand="0" w:firstRowFirstColumn="1" w:firstRowLastColumn="0" w:lastRowFirstColumn="0" w:lastRowLastColumn="0"/>
            <w:tcW w:w="896" w:type="dxa"/>
            <w:vMerge w:val="restart"/>
            <w:tcBorders>
              <w:bottom w:val="nil"/>
            </w:tcBorders>
            <w:shd w:val="clear" w:color="auto" w:fill="auto"/>
            <w:vAlign w:val="center"/>
          </w:tcPr>
          <w:p w14:paraId="48600FA9" w14:textId="77777777" w:rsidR="00A523D1" w:rsidRDefault="0063582A">
            <w:pPr>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Штамм</w:t>
            </w:r>
          </w:p>
        </w:tc>
        <w:tc>
          <w:tcPr>
            <w:tcW w:w="6907" w:type="dxa"/>
            <w:gridSpan w:val="9"/>
            <w:tcBorders>
              <w:bottom w:val="nil"/>
            </w:tcBorders>
            <w:shd w:val="clear" w:color="auto" w:fill="auto"/>
            <w:vAlign w:val="center"/>
          </w:tcPr>
          <w:p w14:paraId="28459E83" w14:textId="77777777" w:rsidR="00A523D1" w:rsidRDefault="006358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231F20"/>
                <w:sz w:val="18"/>
                <w:szCs w:val="18"/>
                <w:vertAlign w:val="superscript"/>
              </w:rPr>
            </w:pPr>
            <w:r>
              <w:rPr>
                <w:rFonts w:ascii="Times New Roman" w:eastAsia="Times New Roman" w:hAnsi="Times New Roman" w:cs="Times New Roman"/>
                <w:b/>
                <w:color w:val="231F20"/>
                <w:sz w:val="18"/>
                <w:szCs w:val="18"/>
              </w:rPr>
              <w:t>Әдістерді салыстыру</w:t>
            </w:r>
          </w:p>
        </w:tc>
        <w:tc>
          <w:tcPr>
            <w:tcW w:w="1759" w:type="dxa"/>
            <w:gridSpan w:val="2"/>
            <w:vMerge w:val="restart"/>
            <w:tcBorders>
              <w:bottom w:val="nil"/>
            </w:tcBorders>
            <w:shd w:val="clear" w:color="auto" w:fill="auto"/>
            <w:vAlign w:val="center"/>
          </w:tcPr>
          <w:p w14:paraId="11DED272" w14:textId="77777777" w:rsidR="00A523D1" w:rsidRDefault="0063582A">
            <w:pPr>
              <w:widowControl w:val="0"/>
              <w:ind w:left="421" w:right="105" w:hanging="24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8"/>
                <w:szCs w:val="18"/>
              </w:rPr>
            </w:pPr>
            <w:r>
              <w:rPr>
                <w:rFonts w:ascii="Times New Roman" w:eastAsia="Times New Roman" w:hAnsi="Times New Roman" w:cs="Times New Roman"/>
                <w:b/>
                <w:color w:val="231F20"/>
                <w:sz w:val="18"/>
                <w:szCs w:val="18"/>
              </w:rPr>
              <w:t>Флуорометрлік ДНҚ</w:t>
            </w:r>
          </w:p>
        </w:tc>
      </w:tr>
      <w:tr w:rsidR="00A523D1" w14:paraId="4990448D" w14:textId="77777777" w:rsidTr="00A523D1">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96" w:type="dxa"/>
            <w:vMerge/>
            <w:tcBorders>
              <w:bottom w:val="nil"/>
            </w:tcBorders>
            <w:shd w:val="clear" w:color="auto" w:fill="auto"/>
            <w:vAlign w:val="center"/>
          </w:tcPr>
          <w:p w14:paraId="1A51081C"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b/>
                <w:sz w:val="18"/>
                <w:szCs w:val="18"/>
              </w:rPr>
            </w:pPr>
          </w:p>
        </w:tc>
        <w:tc>
          <w:tcPr>
            <w:tcW w:w="2456" w:type="dxa"/>
            <w:gridSpan w:val="3"/>
            <w:shd w:val="clear" w:color="auto" w:fill="auto"/>
            <w:vAlign w:val="center"/>
          </w:tcPr>
          <w:p w14:paraId="31B0EA32"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sz w:val="18"/>
                <w:szCs w:val="18"/>
              </w:rPr>
              <w:t>Спектрофотометриялық</w:t>
            </w:r>
          </w:p>
        </w:tc>
        <w:tc>
          <w:tcPr>
            <w:tcW w:w="2228" w:type="dxa"/>
            <w:gridSpan w:val="3"/>
            <w:shd w:val="clear" w:color="auto" w:fill="auto"/>
            <w:vAlign w:val="center"/>
          </w:tcPr>
          <w:p w14:paraId="6B1559B3"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sz w:val="18"/>
                <w:szCs w:val="18"/>
              </w:rPr>
              <w:t>Флуорометриялық</w:t>
            </w:r>
          </w:p>
        </w:tc>
        <w:tc>
          <w:tcPr>
            <w:tcW w:w="2223" w:type="dxa"/>
            <w:gridSpan w:val="3"/>
            <w:shd w:val="clear" w:color="auto" w:fill="auto"/>
            <w:vAlign w:val="center"/>
          </w:tcPr>
          <w:p w14:paraId="2D1F2A8E"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sz w:val="18"/>
                <w:szCs w:val="18"/>
              </w:rPr>
              <w:t>ЖЭСХ</w:t>
            </w:r>
          </w:p>
        </w:tc>
        <w:tc>
          <w:tcPr>
            <w:tcW w:w="1759" w:type="dxa"/>
            <w:gridSpan w:val="2"/>
            <w:vMerge/>
            <w:tcBorders>
              <w:bottom w:val="nil"/>
            </w:tcBorders>
            <w:shd w:val="clear" w:color="auto" w:fill="auto"/>
            <w:vAlign w:val="center"/>
          </w:tcPr>
          <w:p w14:paraId="1FB04D40" w14:textId="77777777" w:rsidR="00A523D1" w:rsidRDefault="00A523D1">
            <w:pPr>
              <w:widowControl w:val="0"/>
              <w:pBdr>
                <w:top w:val="nil"/>
                <w:left w:val="nil"/>
                <w:bottom w:val="nil"/>
                <w:right w:val="nil"/>
                <w:between w:val="nil"/>
              </w:pBd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p>
        </w:tc>
      </w:tr>
      <w:tr w:rsidR="00A523D1" w14:paraId="4530434B" w14:textId="77777777" w:rsidTr="00A523D1">
        <w:trPr>
          <w:trHeight w:val="143"/>
        </w:trPr>
        <w:tc>
          <w:tcPr>
            <w:cnfStyle w:val="001000000000" w:firstRow="0" w:lastRow="0" w:firstColumn="1" w:lastColumn="0" w:oddVBand="0" w:evenVBand="0" w:oddHBand="0" w:evenHBand="0" w:firstRowFirstColumn="0" w:firstRowLastColumn="0" w:lastRowFirstColumn="0" w:lastRowLastColumn="0"/>
            <w:tcW w:w="896" w:type="dxa"/>
            <w:vMerge/>
            <w:tcBorders>
              <w:bottom w:val="nil"/>
            </w:tcBorders>
            <w:shd w:val="clear" w:color="auto" w:fill="auto"/>
            <w:vAlign w:val="center"/>
          </w:tcPr>
          <w:p w14:paraId="3EA2A6D2"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18"/>
                <w:szCs w:val="18"/>
              </w:rPr>
            </w:pPr>
          </w:p>
        </w:tc>
        <w:tc>
          <w:tcPr>
            <w:tcW w:w="2456" w:type="dxa"/>
            <w:gridSpan w:val="3"/>
            <w:shd w:val="clear" w:color="auto" w:fill="auto"/>
            <w:vAlign w:val="center"/>
          </w:tcPr>
          <w:p w14:paraId="00E698B7"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sz w:val="18"/>
                <w:szCs w:val="18"/>
              </w:rPr>
              <w:t>(µg g</w:t>
            </w:r>
            <w:r>
              <w:rPr>
                <w:rFonts w:ascii="Times New Roman" w:eastAsia="Times New Roman" w:hAnsi="Times New Roman" w:cs="Times New Roman"/>
                <w:sz w:val="18"/>
                <w:szCs w:val="18"/>
                <w:vertAlign w:val="superscript"/>
              </w:rPr>
              <w:t>—1</w:t>
            </w:r>
            <w:r>
              <w:rPr>
                <w:rFonts w:ascii="Times New Roman" w:eastAsia="Times New Roman" w:hAnsi="Times New Roman" w:cs="Times New Roman"/>
                <w:sz w:val="18"/>
                <w:szCs w:val="18"/>
              </w:rPr>
              <w:t>)</w:t>
            </w:r>
          </w:p>
        </w:tc>
        <w:tc>
          <w:tcPr>
            <w:tcW w:w="2228" w:type="dxa"/>
            <w:gridSpan w:val="3"/>
            <w:shd w:val="clear" w:color="auto" w:fill="auto"/>
            <w:vAlign w:val="center"/>
          </w:tcPr>
          <w:p w14:paraId="297D5077"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sz w:val="18"/>
                <w:szCs w:val="18"/>
              </w:rPr>
              <w:t>(µg g</w:t>
            </w:r>
            <w:r>
              <w:rPr>
                <w:rFonts w:ascii="Times New Roman" w:eastAsia="Times New Roman" w:hAnsi="Times New Roman" w:cs="Times New Roman"/>
                <w:sz w:val="18"/>
                <w:szCs w:val="18"/>
                <w:vertAlign w:val="superscript"/>
              </w:rPr>
              <w:t>—1</w:t>
            </w:r>
            <w:r>
              <w:rPr>
                <w:rFonts w:ascii="Times New Roman" w:eastAsia="Times New Roman" w:hAnsi="Times New Roman" w:cs="Times New Roman"/>
                <w:sz w:val="18"/>
                <w:szCs w:val="18"/>
              </w:rPr>
              <w:t>)</w:t>
            </w:r>
          </w:p>
        </w:tc>
        <w:tc>
          <w:tcPr>
            <w:tcW w:w="2223" w:type="dxa"/>
            <w:gridSpan w:val="3"/>
            <w:shd w:val="clear" w:color="auto" w:fill="auto"/>
            <w:vAlign w:val="center"/>
          </w:tcPr>
          <w:p w14:paraId="4784B09C"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sz w:val="18"/>
                <w:szCs w:val="18"/>
              </w:rPr>
              <w:t>(µg g</w:t>
            </w:r>
            <w:r>
              <w:rPr>
                <w:rFonts w:ascii="Times New Roman" w:eastAsia="Times New Roman" w:hAnsi="Times New Roman" w:cs="Times New Roman"/>
                <w:sz w:val="18"/>
                <w:szCs w:val="18"/>
                <w:vertAlign w:val="superscript"/>
              </w:rPr>
              <w:t>—1</w:t>
            </w:r>
            <w:r>
              <w:rPr>
                <w:rFonts w:ascii="Times New Roman" w:eastAsia="Times New Roman" w:hAnsi="Times New Roman" w:cs="Times New Roman"/>
                <w:sz w:val="18"/>
                <w:szCs w:val="18"/>
              </w:rPr>
              <w:t>)</w:t>
            </w:r>
          </w:p>
        </w:tc>
        <w:tc>
          <w:tcPr>
            <w:tcW w:w="1759" w:type="dxa"/>
            <w:gridSpan w:val="2"/>
            <w:vMerge/>
            <w:tcBorders>
              <w:bottom w:val="nil"/>
            </w:tcBorders>
            <w:shd w:val="clear" w:color="auto" w:fill="auto"/>
            <w:vAlign w:val="center"/>
          </w:tcPr>
          <w:p w14:paraId="48782BAC" w14:textId="77777777" w:rsidR="00A523D1" w:rsidRDefault="00A523D1">
            <w:pPr>
              <w:widowControl w:val="0"/>
              <w:pBdr>
                <w:top w:val="nil"/>
                <w:left w:val="nil"/>
                <w:bottom w:val="nil"/>
                <w:right w:val="nil"/>
                <w:between w:val="nil"/>
              </w:pBd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A523D1" w14:paraId="4E2224F3" w14:textId="77777777" w:rsidTr="00A523D1">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96" w:type="dxa"/>
            <w:vMerge/>
            <w:tcBorders>
              <w:bottom w:val="nil"/>
            </w:tcBorders>
            <w:shd w:val="clear" w:color="auto" w:fill="auto"/>
            <w:vAlign w:val="center"/>
          </w:tcPr>
          <w:p w14:paraId="67927DF8"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18"/>
                <w:szCs w:val="18"/>
              </w:rPr>
            </w:pPr>
          </w:p>
        </w:tc>
        <w:tc>
          <w:tcPr>
            <w:tcW w:w="914" w:type="dxa"/>
            <w:shd w:val="clear" w:color="auto" w:fill="auto"/>
            <w:vAlign w:val="center"/>
          </w:tcPr>
          <w:p w14:paraId="79F7783E"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sz w:val="18"/>
                <w:szCs w:val="18"/>
              </w:rPr>
              <w:t>Д</w:t>
            </w:r>
          </w:p>
        </w:tc>
        <w:tc>
          <w:tcPr>
            <w:tcW w:w="914" w:type="dxa"/>
            <w:shd w:val="clear" w:color="auto" w:fill="auto"/>
            <w:vAlign w:val="center"/>
          </w:tcPr>
          <w:p w14:paraId="25CCEAF8"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sz w:val="18"/>
                <w:szCs w:val="18"/>
              </w:rPr>
              <w:t>Р</w:t>
            </w:r>
          </w:p>
        </w:tc>
        <w:tc>
          <w:tcPr>
            <w:tcW w:w="628" w:type="dxa"/>
            <w:shd w:val="clear" w:color="auto" w:fill="auto"/>
            <w:vAlign w:val="center"/>
          </w:tcPr>
          <w:p w14:paraId="415EFD17"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Р/Д</w:t>
            </w:r>
          </w:p>
        </w:tc>
        <w:tc>
          <w:tcPr>
            <w:tcW w:w="831" w:type="dxa"/>
            <w:shd w:val="clear" w:color="auto" w:fill="auto"/>
            <w:vAlign w:val="center"/>
          </w:tcPr>
          <w:p w14:paraId="742042C1"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D</w:t>
            </w:r>
          </w:p>
        </w:tc>
        <w:tc>
          <w:tcPr>
            <w:tcW w:w="830" w:type="dxa"/>
            <w:shd w:val="clear" w:color="auto" w:fill="auto"/>
            <w:vAlign w:val="center"/>
          </w:tcPr>
          <w:p w14:paraId="14ADD96E"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R</w:t>
            </w:r>
          </w:p>
        </w:tc>
        <w:tc>
          <w:tcPr>
            <w:tcW w:w="567" w:type="dxa"/>
            <w:shd w:val="clear" w:color="auto" w:fill="auto"/>
            <w:vAlign w:val="center"/>
          </w:tcPr>
          <w:p w14:paraId="6C7B196A"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R/D</w:t>
            </w:r>
          </w:p>
        </w:tc>
        <w:tc>
          <w:tcPr>
            <w:tcW w:w="841" w:type="dxa"/>
            <w:shd w:val="clear" w:color="auto" w:fill="auto"/>
            <w:vAlign w:val="center"/>
          </w:tcPr>
          <w:p w14:paraId="498AEA26"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D</w:t>
            </w:r>
          </w:p>
        </w:tc>
        <w:tc>
          <w:tcPr>
            <w:tcW w:w="831" w:type="dxa"/>
            <w:shd w:val="clear" w:color="auto" w:fill="auto"/>
            <w:vAlign w:val="center"/>
          </w:tcPr>
          <w:p w14:paraId="71458A58"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R</w:t>
            </w:r>
          </w:p>
        </w:tc>
        <w:tc>
          <w:tcPr>
            <w:tcW w:w="551" w:type="dxa"/>
            <w:shd w:val="clear" w:color="auto" w:fill="auto"/>
            <w:vAlign w:val="center"/>
          </w:tcPr>
          <w:p w14:paraId="13D94A4E"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R/D</w:t>
            </w:r>
          </w:p>
        </w:tc>
        <w:tc>
          <w:tcPr>
            <w:tcW w:w="875" w:type="dxa"/>
            <w:shd w:val="clear" w:color="auto" w:fill="auto"/>
            <w:vAlign w:val="center"/>
          </w:tcPr>
          <w:p w14:paraId="12046163"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F/S</w:t>
            </w:r>
          </w:p>
        </w:tc>
        <w:tc>
          <w:tcPr>
            <w:tcW w:w="884" w:type="dxa"/>
            <w:shd w:val="clear" w:color="auto" w:fill="auto"/>
            <w:vAlign w:val="center"/>
          </w:tcPr>
          <w:p w14:paraId="4D18DEA4"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F/H</w:t>
            </w:r>
          </w:p>
        </w:tc>
      </w:tr>
      <w:tr w:rsidR="00A523D1" w14:paraId="1D1A1319" w14:textId="77777777" w:rsidTr="00A523D1">
        <w:trPr>
          <w:trHeight w:val="143"/>
        </w:trPr>
        <w:tc>
          <w:tcPr>
            <w:cnfStyle w:val="001000000000" w:firstRow="0" w:lastRow="0" w:firstColumn="1" w:lastColumn="0" w:oddVBand="0" w:evenVBand="0" w:oddHBand="0" w:evenHBand="0" w:firstRowFirstColumn="0" w:firstRowLastColumn="0" w:lastRowFirstColumn="0" w:lastRowLastColumn="0"/>
            <w:tcW w:w="896" w:type="dxa"/>
            <w:tcBorders>
              <w:right w:val="nil"/>
            </w:tcBorders>
            <w:shd w:val="clear" w:color="auto" w:fill="00B050"/>
            <w:vAlign w:val="center"/>
          </w:tcPr>
          <w:p w14:paraId="0EF06349" w14:textId="77777777" w:rsidR="00A523D1" w:rsidRDefault="0063582A">
            <w:pPr>
              <w:jc w:val="center"/>
              <w:rPr>
                <w:rFonts w:ascii="Times New Roman" w:eastAsia="Times New Roman" w:hAnsi="Times New Roman" w:cs="Times New Roman"/>
                <w:sz w:val="18"/>
                <w:szCs w:val="18"/>
              </w:rPr>
            </w:pPr>
            <w:bookmarkStart w:id="30" w:name="_heading=h.35nkun2" w:colFirst="0" w:colLast="0"/>
            <w:bookmarkEnd w:id="30"/>
            <w:r>
              <w:rPr>
                <w:rFonts w:ascii="Times New Roman" w:eastAsia="Times New Roman" w:hAnsi="Times New Roman" w:cs="Times New Roman"/>
                <w:sz w:val="18"/>
                <w:szCs w:val="18"/>
              </w:rPr>
              <w:t>K2</w:t>
            </w:r>
          </w:p>
        </w:tc>
        <w:tc>
          <w:tcPr>
            <w:tcW w:w="914" w:type="dxa"/>
            <w:shd w:val="clear" w:color="auto" w:fill="00B050"/>
            <w:vAlign w:val="center"/>
          </w:tcPr>
          <w:p w14:paraId="371D954D"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39.7±14.2</w:t>
            </w:r>
          </w:p>
        </w:tc>
        <w:tc>
          <w:tcPr>
            <w:tcW w:w="914" w:type="dxa"/>
            <w:shd w:val="clear" w:color="auto" w:fill="00B050"/>
            <w:vAlign w:val="center"/>
          </w:tcPr>
          <w:p w14:paraId="04F58424"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29.9±5</w:t>
            </w:r>
          </w:p>
        </w:tc>
        <w:tc>
          <w:tcPr>
            <w:tcW w:w="628" w:type="dxa"/>
            <w:shd w:val="clear" w:color="auto" w:fill="00B050"/>
            <w:vAlign w:val="center"/>
          </w:tcPr>
          <w:p w14:paraId="59DB1266"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0.84</w:t>
            </w:r>
          </w:p>
        </w:tc>
        <w:tc>
          <w:tcPr>
            <w:tcW w:w="831" w:type="dxa"/>
            <w:shd w:val="clear" w:color="auto" w:fill="00B050"/>
            <w:vAlign w:val="center"/>
          </w:tcPr>
          <w:p w14:paraId="445DAB2C"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18.6±0.3</w:t>
            </w:r>
          </w:p>
        </w:tc>
        <w:tc>
          <w:tcPr>
            <w:tcW w:w="830" w:type="dxa"/>
            <w:shd w:val="clear" w:color="auto" w:fill="00B050"/>
            <w:vAlign w:val="center"/>
          </w:tcPr>
          <w:p w14:paraId="587C81D6"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5.7±2.8</w:t>
            </w:r>
          </w:p>
        </w:tc>
        <w:tc>
          <w:tcPr>
            <w:tcW w:w="567" w:type="dxa"/>
            <w:shd w:val="clear" w:color="auto" w:fill="00B050"/>
            <w:vAlign w:val="center"/>
          </w:tcPr>
          <w:p w14:paraId="3B8DDA31"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0.31</w:t>
            </w:r>
          </w:p>
        </w:tc>
        <w:tc>
          <w:tcPr>
            <w:tcW w:w="841" w:type="dxa"/>
            <w:shd w:val="clear" w:color="auto" w:fill="00B050"/>
            <w:vAlign w:val="center"/>
          </w:tcPr>
          <w:p w14:paraId="4BF84F69"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39.8±4.4</w:t>
            </w:r>
          </w:p>
        </w:tc>
        <w:tc>
          <w:tcPr>
            <w:tcW w:w="831" w:type="dxa"/>
            <w:shd w:val="clear" w:color="auto" w:fill="00B050"/>
            <w:vAlign w:val="center"/>
          </w:tcPr>
          <w:p w14:paraId="100B3F2C"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24.1±2.4</w:t>
            </w:r>
          </w:p>
        </w:tc>
        <w:tc>
          <w:tcPr>
            <w:tcW w:w="551" w:type="dxa"/>
            <w:shd w:val="clear" w:color="auto" w:fill="00B050"/>
            <w:vAlign w:val="center"/>
          </w:tcPr>
          <w:p w14:paraId="1A832E2A"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0.61</w:t>
            </w:r>
          </w:p>
        </w:tc>
        <w:tc>
          <w:tcPr>
            <w:tcW w:w="875" w:type="dxa"/>
            <w:shd w:val="clear" w:color="auto" w:fill="00B050"/>
            <w:vAlign w:val="center"/>
          </w:tcPr>
          <w:p w14:paraId="358EB70F"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47</w:t>
            </w:r>
          </w:p>
        </w:tc>
        <w:tc>
          <w:tcPr>
            <w:tcW w:w="884" w:type="dxa"/>
            <w:shd w:val="clear" w:color="auto" w:fill="00B050"/>
            <w:vAlign w:val="center"/>
          </w:tcPr>
          <w:p w14:paraId="3F117DF6"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47</w:t>
            </w:r>
          </w:p>
        </w:tc>
      </w:tr>
      <w:tr w:rsidR="00A523D1" w14:paraId="0E17A7E4" w14:textId="77777777" w:rsidTr="00A523D1">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96" w:type="dxa"/>
            <w:tcBorders>
              <w:right w:val="nil"/>
            </w:tcBorders>
            <w:shd w:val="clear" w:color="auto" w:fill="00B050"/>
            <w:vAlign w:val="center"/>
          </w:tcPr>
          <w:p w14:paraId="0C5B5990" w14:textId="77777777" w:rsidR="00A523D1" w:rsidRDefault="0063582A">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K3</w:t>
            </w:r>
          </w:p>
        </w:tc>
        <w:tc>
          <w:tcPr>
            <w:tcW w:w="914" w:type="dxa"/>
            <w:shd w:val="clear" w:color="auto" w:fill="00B050"/>
            <w:vAlign w:val="center"/>
          </w:tcPr>
          <w:p w14:paraId="2787949F"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38.5±11</w:t>
            </w:r>
          </w:p>
        </w:tc>
        <w:tc>
          <w:tcPr>
            <w:tcW w:w="914" w:type="dxa"/>
            <w:shd w:val="clear" w:color="auto" w:fill="00B050"/>
            <w:vAlign w:val="center"/>
          </w:tcPr>
          <w:p w14:paraId="175D7127"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19.1±3.1</w:t>
            </w:r>
          </w:p>
        </w:tc>
        <w:tc>
          <w:tcPr>
            <w:tcW w:w="628" w:type="dxa"/>
            <w:shd w:val="clear" w:color="auto" w:fill="00B050"/>
            <w:vAlign w:val="center"/>
          </w:tcPr>
          <w:p w14:paraId="76CAB364"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0.96</w:t>
            </w:r>
          </w:p>
        </w:tc>
        <w:tc>
          <w:tcPr>
            <w:tcW w:w="831" w:type="dxa"/>
            <w:shd w:val="clear" w:color="auto" w:fill="00B050"/>
            <w:vAlign w:val="center"/>
          </w:tcPr>
          <w:p w14:paraId="5950F571"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31.4±1.9</w:t>
            </w:r>
          </w:p>
        </w:tc>
        <w:tc>
          <w:tcPr>
            <w:tcW w:w="830" w:type="dxa"/>
            <w:shd w:val="clear" w:color="auto" w:fill="00B050"/>
            <w:vAlign w:val="center"/>
          </w:tcPr>
          <w:p w14:paraId="11E4E278"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25.0±3.5</w:t>
            </w:r>
          </w:p>
        </w:tc>
        <w:tc>
          <w:tcPr>
            <w:tcW w:w="567" w:type="dxa"/>
            <w:shd w:val="clear" w:color="auto" w:fill="00B050"/>
            <w:vAlign w:val="center"/>
          </w:tcPr>
          <w:p w14:paraId="14D0D716"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0.8</w:t>
            </w:r>
          </w:p>
        </w:tc>
        <w:tc>
          <w:tcPr>
            <w:tcW w:w="841" w:type="dxa"/>
            <w:shd w:val="clear" w:color="auto" w:fill="00B050"/>
            <w:vAlign w:val="center"/>
          </w:tcPr>
          <w:p w14:paraId="2AD81107"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37.3±0.5</w:t>
            </w:r>
          </w:p>
        </w:tc>
        <w:tc>
          <w:tcPr>
            <w:tcW w:w="831" w:type="dxa"/>
            <w:shd w:val="clear" w:color="auto" w:fill="00B050"/>
            <w:vAlign w:val="center"/>
          </w:tcPr>
          <w:p w14:paraId="3E120F90"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9.7±0.4</w:t>
            </w:r>
          </w:p>
        </w:tc>
        <w:tc>
          <w:tcPr>
            <w:tcW w:w="551" w:type="dxa"/>
            <w:shd w:val="clear" w:color="auto" w:fill="00B050"/>
            <w:vAlign w:val="center"/>
          </w:tcPr>
          <w:p w14:paraId="55EBCEDE"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0.26</w:t>
            </w:r>
          </w:p>
        </w:tc>
        <w:tc>
          <w:tcPr>
            <w:tcW w:w="875" w:type="dxa"/>
            <w:shd w:val="clear" w:color="auto" w:fill="00B050"/>
            <w:vAlign w:val="center"/>
          </w:tcPr>
          <w:p w14:paraId="526C0665"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82</w:t>
            </w:r>
          </w:p>
        </w:tc>
        <w:tc>
          <w:tcPr>
            <w:tcW w:w="884" w:type="dxa"/>
            <w:shd w:val="clear" w:color="auto" w:fill="00B050"/>
            <w:vAlign w:val="center"/>
          </w:tcPr>
          <w:p w14:paraId="153E322D"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84</w:t>
            </w:r>
          </w:p>
        </w:tc>
      </w:tr>
      <w:tr w:rsidR="00A523D1" w14:paraId="5B24277A" w14:textId="77777777" w:rsidTr="00A523D1">
        <w:trPr>
          <w:trHeight w:val="143"/>
        </w:trPr>
        <w:tc>
          <w:tcPr>
            <w:cnfStyle w:val="001000000000" w:firstRow="0" w:lastRow="0" w:firstColumn="1" w:lastColumn="0" w:oddVBand="0" w:evenVBand="0" w:oddHBand="0" w:evenHBand="0" w:firstRowFirstColumn="0" w:firstRowLastColumn="0" w:lastRowFirstColumn="0" w:lastRowLastColumn="0"/>
            <w:tcW w:w="896" w:type="dxa"/>
            <w:tcBorders>
              <w:right w:val="nil"/>
            </w:tcBorders>
            <w:shd w:val="clear" w:color="auto" w:fill="auto"/>
            <w:vAlign w:val="center"/>
          </w:tcPr>
          <w:p w14:paraId="3C908A81" w14:textId="77777777" w:rsidR="00A523D1" w:rsidRDefault="0063582A">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KS1</w:t>
            </w:r>
          </w:p>
        </w:tc>
        <w:tc>
          <w:tcPr>
            <w:tcW w:w="914" w:type="dxa"/>
            <w:shd w:val="clear" w:color="auto" w:fill="auto"/>
            <w:vAlign w:val="center"/>
          </w:tcPr>
          <w:p w14:paraId="101E44F1"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37.4±19.3</w:t>
            </w:r>
          </w:p>
        </w:tc>
        <w:tc>
          <w:tcPr>
            <w:tcW w:w="914" w:type="dxa"/>
            <w:shd w:val="clear" w:color="auto" w:fill="auto"/>
            <w:vAlign w:val="center"/>
          </w:tcPr>
          <w:p w14:paraId="74478F5D"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20.5±13.5</w:t>
            </w:r>
          </w:p>
        </w:tc>
        <w:tc>
          <w:tcPr>
            <w:tcW w:w="628" w:type="dxa"/>
            <w:shd w:val="clear" w:color="auto" w:fill="auto"/>
            <w:vAlign w:val="center"/>
          </w:tcPr>
          <w:p w14:paraId="7853DD5D"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0.58</w:t>
            </w:r>
          </w:p>
        </w:tc>
        <w:tc>
          <w:tcPr>
            <w:tcW w:w="831" w:type="dxa"/>
            <w:shd w:val="clear" w:color="auto" w:fill="auto"/>
            <w:vAlign w:val="center"/>
          </w:tcPr>
          <w:p w14:paraId="44603F48"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5.1±0.4</w:t>
            </w:r>
          </w:p>
        </w:tc>
        <w:tc>
          <w:tcPr>
            <w:tcW w:w="830" w:type="dxa"/>
            <w:shd w:val="clear" w:color="auto" w:fill="auto"/>
            <w:vAlign w:val="center"/>
          </w:tcPr>
          <w:p w14:paraId="3B6888CB"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5.3±1</w:t>
            </w:r>
          </w:p>
        </w:tc>
        <w:tc>
          <w:tcPr>
            <w:tcW w:w="567" w:type="dxa"/>
            <w:shd w:val="clear" w:color="auto" w:fill="auto"/>
            <w:vAlign w:val="center"/>
          </w:tcPr>
          <w:p w14:paraId="3454B335"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1.04</w:t>
            </w:r>
          </w:p>
        </w:tc>
        <w:tc>
          <w:tcPr>
            <w:tcW w:w="841" w:type="dxa"/>
            <w:shd w:val="clear" w:color="auto" w:fill="auto"/>
            <w:vAlign w:val="center"/>
          </w:tcPr>
          <w:p w14:paraId="306BBB77"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34.5±3.1</w:t>
            </w:r>
          </w:p>
        </w:tc>
        <w:tc>
          <w:tcPr>
            <w:tcW w:w="831" w:type="dxa"/>
            <w:shd w:val="clear" w:color="auto" w:fill="auto"/>
            <w:vAlign w:val="center"/>
          </w:tcPr>
          <w:p w14:paraId="30039B73"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6±0.3</w:t>
            </w:r>
          </w:p>
        </w:tc>
        <w:tc>
          <w:tcPr>
            <w:tcW w:w="551" w:type="dxa"/>
            <w:shd w:val="clear" w:color="auto" w:fill="auto"/>
            <w:vAlign w:val="center"/>
          </w:tcPr>
          <w:p w14:paraId="156F4EBD"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0.17</w:t>
            </w:r>
          </w:p>
        </w:tc>
        <w:tc>
          <w:tcPr>
            <w:tcW w:w="875" w:type="dxa"/>
            <w:shd w:val="clear" w:color="auto" w:fill="auto"/>
            <w:vAlign w:val="center"/>
          </w:tcPr>
          <w:p w14:paraId="6A2C78D5"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14</w:t>
            </w:r>
          </w:p>
        </w:tc>
        <w:tc>
          <w:tcPr>
            <w:tcW w:w="884" w:type="dxa"/>
            <w:shd w:val="clear" w:color="auto" w:fill="auto"/>
            <w:vAlign w:val="center"/>
          </w:tcPr>
          <w:p w14:paraId="47246ADB"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15</w:t>
            </w:r>
          </w:p>
        </w:tc>
      </w:tr>
      <w:tr w:rsidR="00A523D1" w14:paraId="7B078A72" w14:textId="77777777" w:rsidTr="00A523D1">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96" w:type="dxa"/>
            <w:tcBorders>
              <w:right w:val="nil"/>
            </w:tcBorders>
            <w:shd w:val="clear" w:color="auto" w:fill="auto"/>
            <w:vAlign w:val="center"/>
          </w:tcPr>
          <w:p w14:paraId="150B5DF2" w14:textId="77777777" w:rsidR="00A523D1" w:rsidRDefault="0063582A">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KS2</w:t>
            </w:r>
          </w:p>
        </w:tc>
        <w:tc>
          <w:tcPr>
            <w:tcW w:w="914" w:type="dxa"/>
            <w:shd w:val="clear" w:color="auto" w:fill="auto"/>
            <w:vAlign w:val="center"/>
          </w:tcPr>
          <w:p w14:paraId="701FD298"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16.6±4.7</w:t>
            </w:r>
          </w:p>
        </w:tc>
        <w:tc>
          <w:tcPr>
            <w:tcW w:w="914" w:type="dxa"/>
            <w:shd w:val="clear" w:color="auto" w:fill="auto"/>
            <w:vAlign w:val="center"/>
          </w:tcPr>
          <w:p w14:paraId="0FDF0E94"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5.1±0.9</w:t>
            </w:r>
          </w:p>
        </w:tc>
        <w:tc>
          <w:tcPr>
            <w:tcW w:w="628" w:type="dxa"/>
            <w:shd w:val="clear" w:color="auto" w:fill="auto"/>
            <w:vAlign w:val="center"/>
          </w:tcPr>
          <w:p w14:paraId="7B3EF2E4"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0.157</w:t>
            </w:r>
          </w:p>
        </w:tc>
        <w:tc>
          <w:tcPr>
            <w:tcW w:w="831" w:type="dxa"/>
            <w:shd w:val="clear" w:color="auto" w:fill="auto"/>
            <w:vAlign w:val="center"/>
          </w:tcPr>
          <w:p w14:paraId="38F91EB2"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2.9±0.1</w:t>
            </w:r>
          </w:p>
        </w:tc>
        <w:tc>
          <w:tcPr>
            <w:tcW w:w="830" w:type="dxa"/>
            <w:shd w:val="clear" w:color="auto" w:fill="auto"/>
            <w:vAlign w:val="center"/>
          </w:tcPr>
          <w:p w14:paraId="481B74E5"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3.6±0.3</w:t>
            </w:r>
          </w:p>
        </w:tc>
        <w:tc>
          <w:tcPr>
            <w:tcW w:w="567" w:type="dxa"/>
            <w:shd w:val="clear" w:color="auto" w:fill="auto"/>
            <w:vAlign w:val="center"/>
          </w:tcPr>
          <w:p w14:paraId="6060540D"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1.25</w:t>
            </w:r>
          </w:p>
        </w:tc>
        <w:tc>
          <w:tcPr>
            <w:tcW w:w="841" w:type="dxa"/>
            <w:shd w:val="clear" w:color="auto" w:fill="auto"/>
            <w:vAlign w:val="center"/>
          </w:tcPr>
          <w:p w14:paraId="6A854EE9"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31.7±3.3</w:t>
            </w:r>
          </w:p>
        </w:tc>
        <w:tc>
          <w:tcPr>
            <w:tcW w:w="831" w:type="dxa"/>
            <w:shd w:val="clear" w:color="auto" w:fill="auto"/>
            <w:vAlign w:val="center"/>
          </w:tcPr>
          <w:p w14:paraId="173138D5"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2.9±0.2</w:t>
            </w:r>
          </w:p>
        </w:tc>
        <w:tc>
          <w:tcPr>
            <w:tcW w:w="551" w:type="dxa"/>
            <w:shd w:val="clear" w:color="auto" w:fill="auto"/>
            <w:vAlign w:val="center"/>
          </w:tcPr>
          <w:p w14:paraId="565E0457"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0.09</w:t>
            </w:r>
          </w:p>
        </w:tc>
        <w:tc>
          <w:tcPr>
            <w:tcW w:w="875" w:type="dxa"/>
            <w:shd w:val="clear" w:color="auto" w:fill="auto"/>
            <w:vAlign w:val="center"/>
          </w:tcPr>
          <w:p w14:paraId="6FD969F3"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17</w:t>
            </w:r>
          </w:p>
        </w:tc>
        <w:tc>
          <w:tcPr>
            <w:tcW w:w="884" w:type="dxa"/>
            <w:shd w:val="clear" w:color="auto" w:fill="auto"/>
            <w:vAlign w:val="center"/>
          </w:tcPr>
          <w:p w14:paraId="02C28225"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9</w:t>
            </w:r>
          </w:p>
        </w:tc>
      </w:tr>
      <w:tr w:rsidR="00A523D1" w14:paraId="10B7E952" w14:textId="77777777" w:rsidTr="00A523D1">
        <w:trPr>
          <w:trHeight w:val="143"/>
        </w:trPr>
        <w:tc>
          <w:tcPr>
            <w:cnfStyle w:val="001000000000" w:firstRow="0" w:lastRow="0" w:firstColumn="1" w:lastColumn="0" w:oddVBand="0" w:evenVBand="0" w:oddHBand="0" w:evenHBand="0" w:firstRowFirstColumn="0" w:firstRowLastColumn="0" w:lastRowFirstColumn="0" w:lastRowLastColumn="0"/>
            <w:tcW w:w="896" w:type="dxa"/>
            <w:tcBorders>
              <w:right w:val="nil"/>
            </w:tcBorders>
            <w:shd w:val="clear" w:color="auto" w:fill="00B050"/>
            <w:vAlign w:val="center"/>
          </w:tcPr>
          <w:p w14:paraId="6B5742C8" w14:textId="77777777" w:rsidR="00A523D1" w:rsidRDefault="0063582A">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B1</w:t>
            </w:r>
          </w:p>
        </w:tc>
        <w:tc>
          <w:tcPr>
            <w:tcW w:w="914" w:type="dxa"/>
            <w:shd w:val="clear" w:color="auto" w:fill="00B050"/>
            <w:vAlign w:val="center"/>
          </w:tcPr>
          <w:p w14:paraId="0DA9DDE2"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34±5.8</w:t>
            </w:r>
          </w:p>
        </w:tc>
        <w:tc>
          <w:tcPr>
            <w:tcW w:w="914" w:type="dxa"/>
            <w:shd w:val="clear" w:color="auto" w:fill="00B050"/>
            <w:vAlign w:val="center"/>
          </w:tcPr>
          <w:p w14:paraId="48B1D7E1"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2.2±1.1</w:t>
            </w:r>
          </w:p>
        </w:tc>
        <w:tc>
          <w:tcPr>
            <w:tcW w:w="628" w:type="dxa"/>
            <w:shd w:val="clear" w:color="auto" w:fill="00B050"/>
            <w:vAlign w:val="center"/>
          </w:tcPr>
          <w:p w14:paraId="69B3B617"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0.05</w:t>
            </w:r>
          </w:p>
        </w:tc>
        <w:tc>
          <w:tcPr>
            <w:tcW w:w="831" w:type="dxa"/>
            <w:shd w:val="clear" w:color="auto" w:fill="00B050"/>
            <w:vAlign w:val="center"/>
          </w:tcPr>
          <w:p w14:paraId="2E5D8B04"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8.4±0.7</w:t>
            </w:r>
          </w:p>
        </w:tc>
        <w:tc>
          <w:tcPr>
            <w:tcW w:w="830" w:type="dxa"/>
            <w:shd w:val="clear" w:color="auto" w:fill="00B050"/>
            <w:vAlign w:val="center"/>
          </w:tcPr>
          <w:p w14:paraId="55AAD931"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7.5±1.9</w:t>
            </w:r>
          </w:p>
        </w:tc>
        <w:tc>
          <w:tcPr>
            <w:tcW w:w="567" w:type="dxa"/>
            <w:shd w:val="clear" w:color="auto" w:fill="00B050"/>
            <w:vAlign w:val="center"/>
          </w:tcPr>
          <w:p w14:paraId="165B043F"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0.9</w:t>
            </w:r>
          </w:p>
        </w:tc>
        <w:tc>
          <w:tcPr>
            <w:tcW w:w="841" w:type="dxa"/>
            <w:shd w:val="clear" w:color="auto" w:fill="00B050"/>
            <w:vAlign w:val="center"/>
          </w:tcPr>
          <w:p w14:paraId="3CBE9764"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33.5±2.2</w:t>
            </w:r>
          </w:p>
        </w:tc>
        <w:tc>
          <w:tcPr>
            <w:tcW w:w="831" w:type="dxa"/>
            <w:shd w:val="clear" w:color="auto" w:fill="00B050"/>
            <w:vAlign w:val="center"/>
          </w:tcPr>
          <w:p w14:paraId="76C29B23"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2.8±0.2</w:t>
            </w:r>
          </w:p>
        </w:tc>
        <w:tc>
          <w:tcPr>
            <w:tcW w:w="551" w:type="dxa"/>
            <w:shd w:val="clear" w:color="auto" w:fill="00B050"/>
            <w:vAlign w:val="center"/>
          </w:tcPr>
          <w:p w14:paraId="22C67651"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0.08</w:t>
            </w:r>
          </w:p>
        </w:tc>
        <w:tc>
          <w:tcPr>
            <w:tcW w:w="875" w:type="dxa"/>
            <w:shd w:val="clear" w:color="auto" w:fill="00B050"/>
            <w:vAlign w:val="center"/>
          </w:tcPr>
          <w:p w14:paraId="32B5CAC8"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25</w:t>
            </w:r>
          </w:p>
        </w:tc>
        <w:tc>
          <w:tcPr>
            <w:tcW w:w="884" w:type="dxa"/>
            <w:shd w:val="clear" w:color="auto" w:fill="00B050"/>
            <w:vAlign w:val="center"/>
          </w:tcPr>
          <w:p w14:paraId="03312DD5"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25</w:t>
            </w:r>
          </w:p>
        </w:tc>
      </w:tr>
      <w:tr w:rsidR="00A523D1" w14:paraId="6806DEC9" w14:textId="77777777" w:rsidTr="00A523D1">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96" w:type="dxa"/>
            <w:tcBorders>
              <w:right w:val="nil"/>
            </w:tcBorders>
            <w:shd w:val="clear" w:color="auto" w:fill="00B050"/>
            <w:vAlign w:val="center"/>
          </w:tcPr>
          <w:p w14:paraId="7A7EB752" w14:textId="77777777" w:rsidR="00A523D1" w:rsidRDefault="0063582A">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B2</w:t>
            </w:r>
          </w:p>
        </w:tc>
        <w:tc>
          <w:tcPr>
            <w:tcW w:w="914" w:type="dxa"/>
            <w:shd w:val="clear" w:color="auto" w:fill="00B050"/>
            <w:vAlign w:val="center"/>
          </w:tcPr>
          <w:p w14:paraId="6A4BAF09"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37.7±10.4</w:t>
            </w:r>
          </w:p>
        </w:tc>
        <w:tc>
          <w:tcPr>
            <w:tcW w:w="914" w:type="dxa"/>
            <w:shd w:val="clear" w:color="auto" w:fill="00B050"/>
            <w:vAlign w:val="center"/>
          </w:tcPr>
          <w:p w14:paraId="7486DBFC"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0.8±0.4</w:t>
            </w:r>
          </w:p>
        </w:tc>
        <w:tc>
          <w:tcPr>
            <w:tcW w:w="628" w:type="dxa"/>
            <w:shd w:val="clear" w:color="auto" w:fill="00B050"/>
            <w:vAlign w:val="center"/>
          </w:tcPr>
          <w:p w14:paraId="74B24C14"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0.004</w:t>
            </w:r>
          </w:p>
        </w:tc>
        <w:tc>
          <w:tcPr>
            <w:tcW w:w="831" w:type="dxa"/>
            <w:shd w:val="clear" w:color="auto" w:fill="00B050"/>
            <w:vAlign w:val="center"/>
          </w:tcPr>
          <w:p w14:paraId="771D8D14"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3.7±0.4</w:t>
            </w:r>
          </w:p>
        </w:tc>
        <w:tc>
          <w:tcPr>
            <w:tcW w:w="830" w:type="dxa"/>
            <w:shd w:val="clear" w:color="auto" w:fill="00B050"/>
            <w:vAlign w:val="center"/>
          </w:tcPr>
          <w:p w14:paraId="43BA352C"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6.7±1.9</w:t>
            </w:r>
          </w:p>
        </w:tc>
        <w:tc>
          <w:tcPr>
            <w:tcW w:w="567" w:type="dxa"/>
            <w:shd w:val="clear" w:color="auto" w:fill="00B050"/>
            <w:vAlign w:val="center"/>
          </w:tcPr>
          <w:p w14:paraId="5996AB08"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1.82</w:t>
            </w:r>
          </w:p>
        </w:tc>
        <w:tc>
          <w:tcPr>
            <w:tcW w:w="841" w:type="dxa"/>
            <w:shd w:val="clear" w:color="auto" w:fill="00B050"/>
            <w:vAlign w:val="center"/>
          </w:tcPr>
          <w:p w14:paraId="042C27C7"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25.2±4.3</w:t>
            </w:r>
          </w:p>
        </w:tc>
        <w:tc>
          <w:tcPr>
            <w:tcW w:w="831" w:type="dxa"/>
            <w:shd w:val="clear" w:color="auto" w:fill="00B050"/>
            <w:vAlign w:val="center"/>
          </w:tcPr>
          <w:p w14:paraId="2CFEB6EA"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2.7±0.2</w:t>
            </w:r>
          </w:p>
        </w:tc>
        <w:tc>
          <w:tcPr>
            <w:tcW w:w="551" w:type="dxa"/>
            <w:shd w:val="clear" w:color="auto" w:fill="00B050"/>
            <w:vAlign w:val="center"/>
          </w:tcPr>
          <w:p w14:paraId="42BBFCA2"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0.11</w:t>
            </w:r>
          </w:p>
        </w:tc>
        <w:tc>
          <w:tcPr>
            <w:tcW w:w="875" w:type="dxa"/>
            <w:shd w:val="clear" w:color="auto" w:fill="00B050"/>
            <w:vAlign w:val="center"/>
          </w:tcPr>
          <w:p w14:paraId="40D7B396"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10</w:t>
            </w:r>
          </w:p>
        </w:tc>
        <w:tc>
          <w:tcPr>
            <w:tcW w:w="884" w:type="dxa"/>
            <w:shd w:val="clear" w:color="auto" w:fill="00B050"/>
            <w:vAlign w:val="center"/>
          </w:tcPr>
          <w:p w14:paraId="2E114813"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15</w:t>
            </w:r>
          </w:p>
        </w:tc>
      </w:tr>
      <w:tr w:rsidR="00A523D1" w14:paraId="743EBFD4" w14:textId="77777777" w:rsidTr="00A523D1">
        <w:trPr>
          <w:trHeight w:val="143"/>
        </w:trPr>
        <w:tc>
          <w:tcPr>
            <w:cnfStyle w:val="001000000000" w:firstRow="0" w:lastRow="0" w:firstColumn="1" w:lastColumn="0" w:oddVBand="0" w:evenVBand="0" w:oddHBand="0" w:evenHBand="0" w:firstRowFirstColumn="0" w:firstRowLastColumn="0" w:lastRowFirstColumn="0" w:lastRowLastColumn="0"/>
            <w:tcW w:w="896" w:type="dxa"/>
            <w:tcBorders>
              <w:right w:val="nil"/>
            </w:tcBorders>
            <w:shd w:val="clear" w:color="auto" w:fill="00B050"/>
            <w:vAlign w:val="center"/>
          </w:tcPr>
          <w:p w14:paraId="6A9DB5B6" w14:textId="77777777" w:rsidR="00A523D1" w:rsidRDefault="0063582A">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AK5</w:t>
            </w:r>
          </w:p>
        </w:tc>
        <w:tc>
          <w:tcPr>
            <w:tcW w:w="914" w:type="dxa"/>
            <w:shd w:val="clear" w:color="auto" w:fill="00B050"/>
            <w:vAlign w:val="center"/>
          </w:tcPr>
          <w:p w14:paraId="3F50E826"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12.3±8.2</w:t>
            </w:r>
          </w:p>
        </w:tc>
        <w:tc>
          <w:tcPr>
            <w:tcW w:w="914" w:type="dxa"/>
            <w:shd w:val="clear" w:color="auto" w:fill="00B050"/>
            <w:vAlign w:val="center"/>
          </w:tcPr>
          <w:p w14:paraId="1DE6DC43"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0.4±0.7</w:t>
            </w:r>
          </w:p>
        </w:tc>
        <w:tc>
          <w:tcPr>
            <w:tcW w:w="628" w:type="dxa"/>
            <w:shd w:val="clear" w:color="auto" w:fill="00B050"/>
            <w:vAlign w:val="center"/>
          </w:tcPr>
          <w:p w14:paraId="3C9CC3BE"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0.08</w:t>
            </w:r>
          </w:p>
        </w:tc>
        <w:tc>
          <w:tcPr>
            <w:tcW w:w="831" w:type="dxa"/>
            <w:shd w:val="clear" w:color="auto" w:fill="00B050"/>
            <w:vAlign w:val="center"/>
          </w:tcPr>
          <w:p w14:paraId="650E1BD9"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2.1±0.5</w:t>
            </w:r>
          </w:p>
        </w:tc>
        <w:tc>
          <w:tcPr>
            <w:tcW w:w="830" w:type="dxa"/>
            <w:shd w:val="clear" w:color="auto" w:fill="00B050"/>
            <w:vAlign w:val="center"/>
          </w:tcPr>
          <w:p w14:paraId="694F4D24"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4.7±1.4</w:t>
            </w:r>
          </w:p>
        </w:tc>
        <w:tc>
          <w:tcPr>
            <w:tcW w:w="567" w:type="dxa"/>
            <w:shd w:val="clear" w:color="auto" w:fill="00B050"/>
            <w:vAlign w:val="center"/>
          </w:tcPr>
          <w:p w14:paraId="224F3AD7"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2.2</w:t>
            </w:r>
          </w:p>
        </w:tc>
        <w:tc>
          <w:tcPr>
            <w:tcW w:w="841" w:type="dxa"/>
            <w:shd w:val="clear" w:color="auto" w:fill="00B050"/>
            <w:vAlign w:val="center"/>
          </w:tcPr>
          <w:p w14:paraId="54911F00"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33.6±1.2</w:t>
            </w:r>
          </w:p>
        </w:tc>
        <w:tc>
          <w:tcPr>
            <w:tcW w:w="831" w:type="dxa"/>
            <w:shd w:val="clear" w:color="auto" w:fill="00B050"/>
            <w:vAlign w:val="center"/>
          </w:tcPr>
          <w:p w14:paraId="5E5F151F"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1.3±0.2</w:t>
            </w:r>
          </w:p>
        </w:tc>
        <w:tc>
          <w:tcPr>
            <w:tcW w:w="551" w:type="dxa"/>
            <w:shd w:val="clear" w:color="auto" w:fill="00B050"/>
            <w:vAlign w:val="center"/>
          </w:tcPr>
          <w:p w14:paraId="00BA231A"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0.04</w:t>
            </w:r>
          </w:p>
        </w:tc>
        <w:tc>
          <w:tcPr>
            <w:tcW w:w="875" w:type="dxa"/>
            <w:shd w:val="clear" w:color="auto" w:fill="00B050"/>
            <w:vAlign w:val="center"/>
          </w:tcPr>
          <w:p w14:paraId="7FE151F1"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17</w:t>
            </w:r>
          </w:p>
        </w:tc>
        <w:tc>
          <w:tcPr>
            <w:tcW w:w="884" w:type="dxa"/>
            <w:shd w:val="clear" w:color="auto" w:fill="00B050"/>
            <w:vAlign w:val="center"/>
          </w:tcPr>
          <w:p w14:paraId="02117EEB"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6</w:t>
            </w:r>
          </w:p>
        </w:tc>
      </w:tr>
      <w:tr w:rsidR="00A523D1" w14:paraId="018B51CC" w14:textId="77777777" w:rsidTr="00A523D1">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96" w:type="dxa"/>
            <w:tcBorders>
              <w:right w:val="nil"/>
            </w:tcBorders>
            <w:shd w:val="clear" w:color="auto" w:fill="00B050"/>
            <w:vAlign w:val="center"/>
          </w:tcPr>
          <w:p w14:paraId="26522CA5" w14:textId="77777777" w:rsidR="00A523D1" w:rsidRDefault="0063582A">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AK1</w:t>
            </w:r>
          </w:p>
        </w:tc>
        <w:tc>
          <w:tcPr>
            <w:tcW w:w="914" w:type="dxa"/>
            <w:shd w:val="clear" w:color="auto" w:fill="00B050"/>
            <w:vAlign w:val="center"/>
          </w:tcPr>
          <w:p w14:paraId="39876D77"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31.2±11.5</w:t>
            </w:r>
          </w:p>
        </w:tc>
        <w:tc>
          <w:tcPr>
            <w:tcW w:w="914" w:type="dxa"/>
            <w:shd w:val="clear" w:color="auto" w:fill="00B050"/>
            <w:vAlign w:val="center"/>
          </w:tcPr>
          <w:p w14:paraId="1B7F3890"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21.3±2</w:t>
            </w:r>
          </w:p>
        </w:tc>
        <w:tc>
          <w:tcPr>
            <w:tcW w:w="628" w:type="dxa"/>
            <w:shd w:val="clear" w:color="auto" w:fill="00B050"/>
            <w:vAlign w:val="center"/>
          </w:tcPr>
          <w:p w14:paraId="7AA9A6FA"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0.64</w:t>
            </w:r>
          </w:p>
        </w:tc>
        <w:tc>
          <w:tcPr>
            <w:tcW w:w="831" w:type="dxa"/>
            <w:shd w:val="clear" w:color="auto" w:fill="00B050"/>
            <w:vAlign w:val="center"/>
          </w:tcPr>
          <w:p w14:paraId="5977CDA3"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10.6±0.1</w:t>
            </w:r>
          </w:p>
        </w:tc>
        <w:tc>
          <w:tcPr>
            <w:tcW w:w="830" w:type="dxa"/>
            <w:shd w:val="clear" w:color="auto" w:fill="00B050"/>
            <w:vAlign w:val="center"/>
          </w:tcPr>
          <w:p w14:paraId="6418DA21"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5.3±2.1</w:t>
            </w:r>
          </w:p>
        </w:tc>
        <w:tc>
          <w:tcPr>
            <w:tcW w:w="567" w:type="dxa"/>
            <w:shd w:val="clear" w:color="auto" w:fill="00B050"/>
            <w:vAlign w:val="center"/>
          </w:tcPr>
          <w:p w14:paraId="2874FDC1"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0.21</w:t>
            </w:r>
          </w:p>
        </w:tc>
        <w:tc>
          <w:tcPr>
            <w:tcW w:w="841" w:type="dxa"/>
            <w:shd w:val="clear" w:color="auto" w:fill="00B050"/>
            <w:vAlign w:val="center"/>
          </w:tcPr>
          <w:p w14:paraId="2B379FD2"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49.3±1.4</w:t>
            </w:r>
          </w:p>
        </w:tc>
        <w:tc>
          <w:tcPr>
            <w:tcW w:w="831" w:type="dxa"/>
            <w:shd w:val="clear" w:color="auto" w:fill="00B050"/>
            <w:vAlign w:val="center"/>
          </w:tcPr>
          <w:p w14:paraId="0FFAF271"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15.1±1.7</w:t>
            </w:r>
          </w:p>
        </w:tc>
        <w:tc>
          <w:tcPr>
            <w:tcW w:w="551" w:type="dxa"/>
            <w:shd w:val="clear" w:color="auto" w:fill="00B050"/>
            <w:vAlign w:val="center"/>
          </w:tcPr>
          <w:p w14:paraId="2933808A"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0.52</w:t>
            </w:r>
          </w:p>
        </w:tc>
        <w:tc>
          <w:tcPr>
            <w:tcW w:w="875" w:type="dxa"/>
            <w:shd w:val="clear" w:color="auto" w:fill="00B050"/>
            <w:vAlign w:val="center"/>
          </w:tcPr>
          <w:p w14:paraId="37D6FD68"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38</w:t>
            </w:r>
          </w:p>
        </w:tc>
        <w:tc>
          <w:tcPr>
            <w:tcW w:w="884" w:type="dxa"/>
            <w:shd w:val="clear" w:color="auto" w:fill="00B050"/>
            <w:vAlign w:val="center"/>
          </w:tcPr>
          <w:p w14:paraId="4DC45F5D"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34</w:t>
            </w:r>
          </w:p>
        </w:tc>
      </w:tr>
      <w:tr w:rsidR="00A523D1" w14:paraId="56695F47" w14:textId="77777777" w:rsidTr="00A523D1">
        <w:trPr>
          <w:trHeight w:val="143"/>
        </w:trPr>
        <w:tc>
          <w:tcPr>
            <w:cnfStyle w:val="001000000000" w:firstRow="0" w:lastRow="0" w:firstColumn="1" w:lastColumn="0" w:oddVBand="0" w:evenVBand="0" w:oddHBand="0" w:evenHBand="0" w:firstRowFirstColumn="0" w:firstRowLastColumn="0" w:lastRowFirstColumn="0" w:lastRowLastColumn="0"/>
            <w:tcW w:w="896" w:type="dxa"/>
            <w:tcBorders>
              <w:right w:val="nil"/>
            </w:tcBorders>
            <w:shd w:val="clear" w:color="auto" w:fill="auto"/>
            <w:vAlign w:val="center"/>
          </w:tcPr>
          <w:p w14:paraId="58CDBEDF" w14:textId="77777777" w:rsidR="00A523D1" w:rsidRDefault="0063582A">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AS1</w:t>
            </w:r>
          </w:p>
        </w:tc>
        <w:tc>
          <w:tcPr>
            <w:tcW w:w="914" w:type="dxa"/>
            <w:shd w:val="clear" w:color="auto" w:fill="auto"/>
            <w:vAlign w:val="center"/>
          </w:tcPr>
          <w:p w14:paraId="682060F4"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27.5±10</w:t>
            </w:r>
          </w:p>
        </w:tc>
        <w:tc>
          <w:tcPr>
            <w:tcW w:w="914" w:type="dxa"/>
            <w:shd w:val="clear" w:color="auto" w:fill="auto"/>
            <w:vAlign w:val="center"/>
          </w:tcPr>
          <w:p w14:paraId="3D34642E"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16.1±2.1</w:t>
            </w:r>
          </w:p>
        </w:tc>
        <w:tc>
          <w:tcPr>
            <w:tcW w:w="628" w:type="dxa"/>
            <w:shd w:val="clear" w:color="auto" w:fill="auto"/>
            <w:vAlign w:val="center"/>
          </w:tcPr>
          <w:p w14:paraId="1DF41600"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0.86</w:t>
            </w:r>
          </w:p>
        </w:tc>
        <w:tc>
          <w:tcPr>
            <w:tcW w:w="831" w:type="dxa"/>
            <w:shd w:val="clear" w:color="auto" w:fill="auto"/>
            <w:vAlign w:val="center"/>
          </w:tcPr>
          <w:p w14:paraId="37FCB6F2"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21.7±1.1</w:t>
            </w:r>
          </w:p>
        </w:tc>
        <w:tc>
          <w:tcPr>
            <w:tcW w:w="830" w:type="dxa"/>
            <w:shd w:val="clear" w:color="auto" w:fill="auto"/>
            <w:vAlign w:val="center"/>
          </w:tcPr>
          <w:p w14:paraId="75033D8C"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15.0±3.1</w:t>
            </w:r>
          </w:p>
        </w:tc>
        <w:tc>
          <w:tcPr>
            <w:tcW w:w="567" w:type="dxa"/>
            <w:shd w:val="clear" w:color="auto" w:fill="auto"/>
            <w:vAlign w:val="center"/>
          </w:tcPr>
          <w:p w14:paraId="185D29AF"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0.7</w:t>
            </w:r>
          </w:p>
        </w:tc>
        <w:tc>
          <w:tcPr>
            <w:tcW w:w="841" w:type="dxa"/>
            <w:shd w:val="clear" w:color="auto" w:fill="auto"/>
            <w:vAlign w:val="center"/>
          </w:tcPr>
          <w:p w14:paraId="4914E1EF"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27.3±0.4</w:t>
            </w:r>
          </w:p>
        </w:tc>
        <w:tc>
          <w:tcPr>
            <w:tcW w:w="831" w:type="dxa"/>
            <w:shd w:val="clear" w:color="auto" w:fill="auto"/>
            <w:vAlign w:val="center"/>
          </w:tcPr>
          <w:p w14:paraId="412C72FA"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9.5±0.3</w:t>
            </w:r>
          </w:p>
        </w:tc>
        <w:tc>
          <w:tcPr>
            <w:tcW w:w="551" w:type="dxa"/>
            <w:shd w:val="clear" w:color="auto" w:fill="auto"/>
            <w:vAlign w:val="center"/>
          </w:tcPr>
          <w:p w14:paraId="6143C2E6"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0.16</w:t>
            </w:r>
          </w:p>
        </w:tc>
        <w:tc>
          <w:tcPr>
            <w:tcW w:w="875" w:type="dxa"/>
            <w:shd w:val="clear" w:color="auto" w:fill="auto"/>
            <w:vAlign w:val="center"/>
          </w:tcPr>
          <w:p w14:paraId="7F98E8D6"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72</w:t>
            </w:r>
          </w:p>
        </w:tc>
        <w:tc>
          <w:tcPr>
            <w:tcW w:w="884" w:type="dxa"/>
            <w:shd w:val="clear" w:color="auto" w:fill="auto"/>
            <w:vAlign w:val="center"/>
          </w:tcPr>
          <w:p w14:paraId="2829608A"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55</w:t>
            </w:r>
          </w:p>
        </w:tc>
      </w:tr>
      <w:tr w:rsidR="00A523D1" w14:paraId="49AF505E" w14:textId="77777777" w:rsidTr="00A523D1">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896" w:type="dxa"/>
            <w:tcBorders>
              <w:right w:val="nil"/>
            </w:tcBorders>
            <w:shd w:val="clear" w:color="auto" w:fill="auto"/>
            <w:vAlign w:val="center"/>
          </w:tcPr>
          <w:p w14:paraId="23791C22" w14:textId="77777777" w:rsidR="00A523D1" w:rsidRDefault="0063582A">
            <w:pPr>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SA1</w:t>
            </w:r>
          </w:p>
        </w:tc>
        <w:tc>
          <w:tcPr>
            <w:tcW w:w="914" w:type="dxa"/>
            <w:shd w:val="clear" w:color="auto" w:fill="auto"/>
            <w:vAlign w:val="center"/>
          </w:tcPr>
          <w:p w14:paraId="7839090F"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25.4±14.3</w:t>
            </w:r>
          </w:p>
        </w:tc>
        <w:tc>
          <w:tcPr>
            <w:tcW w:w="914" w:type="dxa"/>
            <w:shd w:val="clear" w:color="auto" w:fill="auto"/>
            <w:vAlign w:val="center"/>
          </w:tcPr>
          <w:p w14:paraId="3F1D73F1"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19.4±12.5</w:t>
            </w:r>
          </w:p>
        </w:tc>
        <w:tc>
          <w:tcPr>
            <w:tcW w:w="628" w:type="dxa"/>
            <w:shd w:val="clear" w:color="auto" w:fill="auto"/>
            <w:vAlign w:val="center"/>
          </w:tcPr>
          <w:p w14:paraId="67F5C92D"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0.48</w:t>
            </w:r>
          </w:p>
        </w:tc>
        <w:tc>
          <w:tcPr>
            <w:tcW w:w="831" w:type="dxa"/>
            <w:shd w:val="clear" w:color="auto" w:fill="auto"/>
            <w:vAlign w:val="center"/>
          </w:tcPr>
          <w:p w14:paraId="5B33C160"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4.1±0.2</w:t>
            </w:r>
          </w:p>
        </w:tc>
        <w:tc>
          <w:tcPr>
            <w:tcW w:w="830" w:type="dxa"/>
            <w:shd w:val="clear" w:color="auto" w:fill="auto"/>
            <w:vAlign w:val="center"/>
          </w:tcPr>
          <w:p w14:paraId="6B8E6DA5"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3.3±1.2</w:t>
            </w:r>
          </w:p>
        </w:tc>
        <w:tc>
          <w:tcPr>
            <w:tcW w:w="567" w:type="dxa"/>
            <w:shd w:val="clear" w:color="auto" w:fill="auto"/>
            <w:vAlign w:val="center"/>
          </w:tcPr>
          <w:p w14:paraId="521130C0"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2.04</w:t>
            </w:r>
          </w:p>
        </w:tc>
        <w:tc>
          <w:tcPr>
            <w:tcW w:w="841" w:type="dxa"/>
            <w:shd w:val="clear" w:color="auto" w:fill="auto"/>
            <w:vAlign w:val="center"/>
          </w:tcPr>
          <w:p w14:paraId="78881F78"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14.3±4.1</w:t>
            </w:r>
          </w:p>
        </w:tc>
        <w:tc>
          <w:tcPr>
            <w:tcW w:w="831" w:type="dxa"/>
            <w:shd w:val="clear" w:color="auto" w:fill="auto"/>
            <w:vAlign w:val="center"/>
          </w:tcPr>
          <w:p w14:paraId="192C4A1D"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7±0.2</w:t>
            </w:r>
          </w:p>
        </w:tc>
        <w:tc>
          <w:tcPr>
            <w:tcW w:w="551" w:type="dxa"/>
            <w:shd w:val="clear" w:color="auto" w:fill="auto"/>
            <w:vAlign w:val="center"/>
          </w:tcPr>
          <w:p w14:paraId="5323F667"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0.27</w:t>
            </w:r>
          </w:p>
        </w:tc>
        <w:tc>
          <w:tcPr>
            <w:tcW w:w="875" w:type="dxa"/>
            <w:shd w:val="clear" w:color="auto" w:fill="auto"/>
            <w:vAlign w:val="center"/>
          </w:tcPr>
          <w:p w14:paraId="25B0AC47"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24</w:t>
            </w:r>
          </w:p>
        </w:tc>
        <w:tc>
          <w:tcPr>
            <w:tcW w:w="884" w:type="dxa"/>
            <w:shd w:val="clear" w:color="auto" w:fill="auto"/>
            <w:vAlign w:val="center"/>
          </w:tcPr>
          <w:p w14:paraId="05CDF7FD" w14:textId="77777777" w:rsidR="00A523D1" w:rsidRDefault="00635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231F20"/>
                <w:sz w:val="18"/>
                <w:szCs w:val="18"/>
              </w:rPr>
            </w:pPr>
            <w:r>
              <w:rPr>
                <w:rFonts w:ascii="Times New Roman" w:eastAsia="Times New Roman" w:hAnsi="Times New Roman" w:cs="Times New Roman"/>
                <w:color w:val="231F20"/>
                <w:sz w:val="18"/>
                <w:szCs w:val="18"/>
              </w:rPr>
              <w:t>18</w:t>
            </w:r>
          </w:p>
        </w:tc>
      </w:tr>
      <w:tr w:rsidR="00A523D1" w14:paraId="3A1E5AAD" w14:textId="77777777" w:rsidTr="00A523D1">
        <w:trPr>
          <w:trHeight w:val="210"/>
        </w:trPr>
        <w:tc>
          <w:tcPr>
            <w:cnfStyle w:val="001000000000" w:firstRow="0" w:lastRow="0" w:firstColumn="1" w:lastColumn="0" w:oddVBand="0" w:evenVBand="0" w:oddHBand="0" w:evenHBand="0" w:firstRowFirstColumn="0" w:firstRowLastColumn="0" w:lastRowFirstColumn="0" w:lastRowLastColumn="0"/>
            <w:tcW w:w="896" w:type="dxa"/>
            <w:tcBorders>
              <w:right w:val="nil"/>
            </w:tcBorders>
            <w:shd w:val="clear" w:color="auto" w:fill="auto"/>
            <w:vAlign w:val="center"/>
          </w:tcPr>
          <w:p w14:paraId="65AB0D79" w14:textId="77777777" w:rsidR="00A523D1" w:rsidRDefault="0063582A">
            <w:pPr>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Avg</w:t>
            </w:r>
          </w:p>
        </w:tc>
        <w:tc>
          <w:tcPr>
            <w:tcW w:w="914" w:type="dxa"/>
            <w:shd w:val="clear" w:color="auto" w:fill="auto"/>
            <w:vAlign w:val="center"/>
          </w:tcPr>
          <w:p w14:paraId="6E30C74D"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30.9</w:t>
            </w:r>
          </w:p>
        </w:tc>
        <w:tc>
          <w:tcPr>
            <w:tcW w:w="914" w:type="dxa"/>
            <w:shd w:val="clear" w:color="auto" w:fill="auto"/>
            <w:vAlign w:val="center"/>
          </w:tcPr>
          <w:p w14:paraId="605AC7D6"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11.1</w:t>
            </w:r>
          </w:p>
        </w:tc>
        <w:tc>
          <w:tcPr>
            <w:tcW w:w="628" w:type="dxa"/>
            <w:shd w:val="clear" w:color="auto" w:fill="auto"/>
            <w:vAlign w:val="center"/>
          </w:tcPr>
          <w:p w14:paraId="15B1481E" w14:textId="77777777" w:rsidR="00A523D1" w:rsidRDefault="00A523D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c>
          <w:tcPr>
            <w:tcW w:w="831" w:type="dxa"/>
            <w:shd w:val="clear" w:color="auto" w:fill="auto"/>
            <w:vAlign w:val="center"/>
          </w:tcPr>
          <w:p w14:paraId="4D28658A"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10.3</w:t>
            </w:r>
          </w:p>
        </w:tc>
        <w:tc>
          <w:tcPr>
            <w:tcW w:w="830" w:type="dxa"/>
            <w:shd w:val="clear" w:color="auto" w:fill="auto"/>
            <w:vAlign w:val="center"/>
          </w:tcPr>
          <w:p w14:paraId="21CC3348"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8.4</w:t>
            </w:r>
          </w:p>
        </w:tc>
        <w:tc>
          <w:tcPr>
            <w:tcW w:w="567" w:type="dxa"/>
            <w:shd w:val="clear" w:color="auto" w:fill="auto"/>
            <w:vAlign w:val="center"/>
          </w:tcPr>
          <w:p w14:paraId="31D803F5" w14:textId="77777777" w:rsidR="00A523D1" w:rsidRDefault="00A523D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c>
          <w:tcPr>
            <w:tcW w:w="841" w:type="dxa"/>
            <w:shd w:val="clear" w:color="auto" w:fill="auto"/>
            <w:vAlign w:val="center"/>
          </w:tcPr>
          <w:p w14:paraId="471CADB0"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33.7</w:t>
            </w:r>
          </w:p>
        </w:tc>
        <w:tc>
          <w:tcPr>
            <w:tcW w:w="831" w:type="dxa"/>
            <w:shd w:val="clear" w:color="auto" w:fill="auto"/>
            <w:vAlign w:val="center"/>
          </w:tcPr>
          <w:p w14:paraId="3240110E"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7.1</w:t>
            </w:r>
          </w:p>
        </w:tc>
        <w:tc>
          <w:tcPr>
            <w:tcW w:w="551" w:type="dxa"/>
            <w:shd w:val="clear" w:color="auto" w:fill="auto"/>
            <w:vAlign w:val="center"/>
          </w:tcPr>
          <w:p w14:paraId="5EDB10F0" w14:textId="77777777" w:rsidR="00A523D1" w:rsidRDefault="00A523D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c>
          <w:tcPr>
            <w:tcW w:w="875" w:type="dxa"/>
            <w:shd w:val="clear" w:color="auto" w:fill="auto"/>
            <w:vAlign w:val="center"/>
          </w:tcPr>
          <w:p w14:paraId="1525B2A3"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30</w:t>
            </w:r>
          </w:p>
        </w:tc>
        <w:tc>
          <w:tcPr>
            <w:tcW w:w="884" w:type="dxa"/>
            <w:shd w:val="clear" w:color="auto" w:fill="auto"/>
            <w:vAlign w:val="center"/>
          </w:tcPr>
          <w:p w14:paraId="6242DCD2" w14:textId="77777777" w:rsidR="00A523D1" w:rsidRDefault="006358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rFonts w:ascii="Times New Roman" w:eastAsia="Times New Roman" w:hAnsi="Times New Roman" w:cs="Times New Roman"/>
                <w:color w:val="231F20"/>
                <w:sz w:val="18"/>
                <w:szCs w:val="18"/>
              </w:rPr>
              <w:t>29</w:t>
            </w:r>
          </w:p>
        </w:tc>
      </w:tr>
    </w:tbl>
    <w:p w14:paraId="39897863" w14:textId="77777777" w:rsidR="00A523D1" w:rsidRDefault="0063582A">
      <w:pPr>
        <w:spacing w:after="0" w:line="240" w:lineRule="auto"/>
        <w:jc w:val="both"/>
        <w:rPr>
          <w:rFonts w:ascii="Times New Roman" w:eastAsia="Times New Roman" w:hAnsi="Times New Roman" w:cs="Times New Roman"/>
          <w:sz w:val="18"/>
          <w:szCs w:val="18"/>
        </w:rPr>
      </w:pPr>
      <w:bookmarkStart w:id="31" w:name="_heading=h.1ksv4uv" w:colFirst="0" w:colLast="0"/>
      <w:bookmarkEnd w:id="31"/>
      <w:r>
        <w:rPr>
          <w:rFonts w:ascii="Times New Roman" w:eastAsia="Times New Roman" w:hAnsi="Times New Roman" w:cs="Times New Roman"/>
          <w:sz w:val="18"/>
          <w:szCs w:val="18"/>
        </w:rPr>
        <w:t>Ескерту: Д – ДНҚ; Р – РНҚ; Р/Д – РНҚ/ДНҚ; F/S - % флюорометриялық өлшенген ДНҚ – ның спектрофотометриялық әдісен өлшенген ДНҚ концентрациясы; F/H - % флюорометриялық өлшенген ДНҚ – ның ЖЭСХ әдімен өлшенген ДНҚ концентрациясы.</w:t>
      </w:r>
    </w:p>
    <w:p w14:paraId="69DC4A20" w14:textId="77777777" w:rsidR="00A523D1" w:rsidRDefault="00A523D1">
      <w:pPr>
        <w:spacing w:after="0" w:line="240" w:lineRule="auto"/>
        <w:jc w:val="both"/>
        <w:rPr>
          <w:rFonts w:ascii="Times New Roman" w:eastAsia="Times New Roman" w:hAnsi="Times New Roman" w:cs="Times New Roman"/>
        </w:rPr>
      </w:pPr>
    </w:p>
    <w:p w14:paraId="43149780" w14:textId="77777777" w:rsidR="00A523D1" w:rsidRDefault="0063582A">
      <w:pP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Микроорганизмдердің молекулалық – генетикалық идентификациясы Сенгер секвенирлеу әдісі бойынша жүргізілді. Бөлініп алынған деструктивті штамдар түрге дейін идентификацияланды. </w:t>
      </w:r>
    </w:p>
    <w:p w14:paraId="0804D63B" w14:textId="77777777"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Алынған ПТР ДНҚ - дан геннің 16S rRNA фрагменті амплификацияланды, шамамен 600 ж.н. үлгіні амплификациялау нәтижелері 14.суретте көрсетілген. </w:t>
      </w:r>
    </w:p>
    <w:p w14:paraId="3C9B48E9" w14:textId="5AC65587"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Нуклеотидтер тізбегін талдау.</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Анықталатын штамм генінің 16S rRNA нуклеотидтер тізбегі талданды және SeqaA (Appllied Biosystems) бағдарламалық құралында жалпы тізбекке біріктірілді. Осыдан кейін соңғы фрагменттер алынып тасталды (праймерлердің нуклеотидтер тізбегі, сапа көрсеткіші төмен фрагменттер) бұл бізге BLAST алгоритмі бойынша GeneBank-те анықталған шамамен 600 ж.н. нуклеотидтер тізбегін алуға мүмкіндік берді [26</w:t>
      </w:r>
      <w:r w:rsidR="00E407BB" w:rsidRPr="00E407BB">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p>
    <w:p w14:paraId="2C48E451" w14:textId="77777777"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Нуклеотидтер тізбегі және сәйкестендіру нәтижелері 6 – кестеде келтірілген.</w:t>
      </w:r>
    </w:p>
    <w:p w14:paraId="036BD0D2" w14:textId="77777777"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 кесте 16S rRNA генінің нуклеотидтер тізбегін талдау арқылы сәйкестендіру нәтижелері</w:t>
      </w:r>
    </w:p>
    <w:p w14:paraId="5A36B026" w14:textId="77777777" w:rsidR="00A523D1" w:rsidRDefault="0063582A" w:rsidP="00286FBD">
      <w:pPr>
        <w:spacing w:before="240" w:after="120" w:line="240" w:lineRule="auto"/>
        <w:ind w:firstLine="708"/>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Кесте 6 – Микробтық штамдардың 16S rRNA идентификация нәтижелері.</w:t>
      </w:r>
    </w:p>
    <w:tbl>
      <w:tblPr>
        <w:tblStyle w:val="afffff9"/>
        <w:tblW w:w="9776" w:type="dxa"/>
        <w:tblInd w:w="0" w:type="dxa"/>
        <w:tblLayout w:type="fixed"/>
        <w:tblLook w:val="0000" w:firstRow="0" w:lastRow="0" w:firstColumn="0" w:lastColumn="0" w:noHBand="0" w:noVBand="0"/>
      </w:tblPr>
      <w:tblGrid>
        <w:gridCol w:w="426"/>
        <w:gridCol w:w="992"/>
        <w:gridCol w:w="5245"/>
        <w:gridCol w:w="992"/>
        <w:gridCol w:w="1276"/>
        <w:gridCol w:w="845"/>
      </w:tblGrid>
      <w:tr w:rsidR="00A523D1" w14:paraId="05230C25" w14:textId="77777777">
        <w:trPr>
          <w:cantSplit/>
          <w:trHeight w:val="397"/>
        </w:trPr>
        <w:tc>
          <w:tcPr>
            <w:tcW w:w="426" w:type="dxa"/>
            <w:tcBorders>
              <w:top w:val="single" w:sz="4" w:space="0" w:color="000000"/>
              <w:bottom w:val="single" w:sz="4" w:space="0" w:color="000000"/>
            </w:tcBorders>
            <w:vAlign w:val="center"/>
          </w:tcPr>
          <w:p w14:paraId="7F1093EB" w14:textId="77777777" w:rsidR="00A523D1" w:rsidRDefault="0063582A">
            <w:pPr>
              <w:widowControl w:val="0"/>
              <w:ind w:right="-57"/>
              <w:jc w:val="center"/>
              <w:rPr>
                <w:rFonts w:ascii="Times New Roman" w:eastAsia="Times New Roman" w:hAnsi="Times New Roman" w:cs="Times New Roman"/>
                <w:b/>
              </w:rPr>
            </w:pPr>
            <w:r>
              <w:rPr>
                <w:rFonts w:ascii="Times New Roman" w:eastAsia="Times New Roman" w:hAnsi="Times New Roman" w:cs="Times New Roman"/>
                <w:b/>
              </w:rPr>
              <w:t>№</w:t>
            </w:r>
          </w:p>
        </w:tc>
        <w:tc>
          <w:tcPr>
            <w:tcW w:w="992" w:type="dxa"/>
            <w:tcBorders>
              <w:top w:val="single" w:sz="4" w:space="0" w:color="000000"/>
              <w:bottom w:val="single" w:sz="4" w:space="0" w:color="000000"/>
            </w:tcBorders>
            <w:vAlign w:val="center"/>
          </w:tcPr>
          <w:p w14:paraId="3A0790B6" w14:textId="77777777" w:rsidR="00A523D1" w:rsidRDefault="0063582A">
            <w:pPr>
              <w:widowControl w:val="0"/>
              <w:ind w:left="-57" w:right="-57"/>
              <w:jc w:val="center"/>
              <w:rPr>
                <w:rFonts w:ascii="Times New Roman" w:eastAsia="Times New Roman" w:hAnsi="Times New Roman" w:cs="Times New Roman"/>
                <w:b/>
              </w:rPr>
            </w:pPr>
            <w:r>
              <w:rPr>
                <w:rFonts w:ascii="Times New Roman" w:eastAsia="Times New Roman" w:hAnsi="Times New Roman" w:cs="Times New Roman"/>
                <w:b/>
              </w:rPr>
              <w:t>Шартты атау</w:t>
            </w:r>
          </w:p>
        </w:tc>
        <w:tc>
          <w:tcPr>
            <w:tcW w:w="5245" w:type="dxa"/>
            <w:tcBorders>
              <w:top w:val="single" w:sz="4" w:space="0" w:color="000000"/>
              <w:bottom w:val="single" w:sz="4" w:space="0" w:color="000000"/>
            </w:tcBorders>
            <w:vAlign w:val="center"/>
          </w:tcPr>
          <w:p w14:paraId="4F477726" w14:textId="77777777" w:rsidR="00A523D1" w:rsidRDefault="0063582A">
            <w:pPr>
              <w:widowControl w:val="0"/>
              <w:jc w:val="center"/>
              <w:rPr>
                <w:rFonts w:ascii="Times New Roman" w:eastAsia="Times New Roman" w:hAnsi="Times New Roman" w:cs="Times New Roman"/>
                <w:b/>
              </w:rPr>
            </w:pPr>
            <w:r>
              <w:rPr>
                <w:rFonts w:ascii="Times New Roman" w:eastAsia="Times New Roman" w:hAnsi="Times New Roman" w:cs="Times New Roman"/>
                <w:b/>
              </w:rPr>
              <w:t>16S рРНҚ генінің фрагменттерінің тізбегі</w:t>
            </w:r>
          </w:p>
        </w:tc>
        <w:tc>
          <w:tcPr>
            <w:tcW w:w="992" w:type="dxa"/>
            <w:tcBorders>
              <w:top w:val="single" w:sz="4" w:space="0" w:color="000000"/>
              <w:bottom w:val="single" w:sz="4" w:space="0" w:color="000000"/>
            </w:tcBorders>
            <w:vAlign w:val="center"/>
          </w:tcPr>
          <w:p w14:paraId="03B2CF44" w14:textId="77777777" w:rsidR="00A523D1" w:rsidRDefault="0063582A">
            <w:pPr>
              <w:widowControl w:val="0"/>
              <w:jc w:val="center"/>
              <w:rPr>
                <w:rFonts w:ascii="Times New Roman" w:eastAsia="Times New Roman" w:hAnsi="Times New Roman" w:cs="Times New Roman"/>
                <w:b/>
              </w:rPr>
            </w:pPr>
            <w:r>
              <w:rPr>
                <w:rFonts w:ascii="Times New Roman" w:eastAsia="Times New Roman" w:hAnsi="Times New Roman" w:cs="Times New Roman"/>
                <w:b/>
              </w:rPr>
              <w:t>Тіркеу нөмері</w:t>
            </w:r>
          </w:p>
        </w:tc>
        <w:tc>
          <w:tcPr>
            <w:tcW w:w="1276" w:type="dxa"/>
            <w:tcBorders>
              <w:top w:val="single" w:sz="4" w:space="0" w:color="000000"/>
              <w:bottom w:val="single" w:sz="4" w:space="0" w:color="000000"/>
            </w:tcBorders>
            <w:vAlign w:val="center"/>
          </w:tcPr>
          <w:p w14:paraId="7DC60ABD" w14:textId="77777777" w:rsidR="00A523D1" w:rsidRDefault="0063582A">
            <w:pPr>
              <w:shd w:val="clear" w:color="auto" w:fill="FFFFFF"/>
              <w:jc w:val="center"/>
              <w:rPr>
                <w:rFonts w:ascii="Times New Roman" w:eastAsia="Times New Roman" w:hAnsi="Times New Roman" w:cs="Times New Roman"/>
                <w:b/>
              </w:rPr>
            </w:pPr>
            <w:r>
              <w:rPr>
                <w:rFonts w:ascii="Times New Roman" w:eastAsia="Times New Roman" w:hAnsi="Times New Roman" w:cs="Times New Roman"/>
                <w:b/>
              </w:rPr>
              <w:t>Штамм</w:t>
            </w:r>
          </w:p>
        </w:tc>
        <w:tc>
          <w:tcPr>
            <w:tcW w:w="845" w:type="dxa"/>
            <w:tcBorders>
              <w:top w:val="single" w:sz="4" w:space="0" w:color="000000"/>
              <w:bottom w:val="single" w:sz="4" w:space="0" w:color="000000"/>
            </w:tcBorders>
            <w:vAlign w:val="center"/>
          </w:tcPr>
          <w:p w14:paraId="3196E6DA" w14:textId="77777777" w:rsidR="00A523D1" w:rsidRDefault="0063582A">
            <w:pPr>
              <w:shd w:val="clear" w:color="auto" w:fill="FFFFFF"/>
              <w:ind w:firstLine="29"/>
              <w:jc w:val="center"/>
              <w:rPr>
                <w:rFonts w:ascii="Times New Roman" w:eastAsia="Times New Roman" w:hAnsi="Times New Roman" w:cs="Times New Roman"/>
                <w:b/>
              </w:rPr>
            </w:pPr>
            <w:r>
              <w:rPr>
                <w:rFonts w:ascii="Times New Roman" w:eastAsia="Times New Roman" w:hAnsi="Times New Roman" w:cs="Times New Roman"/>
                <w:b/>
              </w:rPr>
              <w:t>Ұқсастық</w:t>
            </w:r>
          </w:p>
        </w:tc>
      </w:tr>
      <w:tr w:rsidR="00A523D1" w14:paraId="52FF5BA7" w14:textId="77777777">
        <w:trPr>
          <w:cantSplit/>
          <w:trHeight w:val="397"/>
        </w:trPr>
        <w:tc>
          <w:tcPr>
            <w:tcW w:w="426" w:type="dxa"/>
            <w:tcBorders>
              <w:top w:val="single" w:sz="4" w:space="0" w:color="000000"/>
              <w:bottom w:val="single" w:sz="4" w:space="0" w:color="000000"/>
            </w:tcBorders>
            <w:vAlign w:val="center"/>
          </w:tcPr>
          <w:p w14:paraId="2C959DD7" w14:textId="77777777" w:rsidR="00A523D1" w:rsidRDefault="0063582A">
            <w:pPr>
              <w:widowControl w:val="0"/>
              <w:ind w:right="-57"/>
              <w:jc w:val="center"/>
              <w:rPr>
                <w:rFonts w:ascii="Times New Roman" w:eastAsia="Times New Roman" w:hAnsi="Times New Roman" w:cs="Times New Roman"/>
                <w:b/>
              </w:rPr>
            </w:pPr>
            <w:r>
              <w:rPr>
                <w:rFonts w:ascii="Times New Roman" w:eastAsia="Times New Roman" w:hAnsi="Times New Roman" w:cs="Times New Roman"/>
                <w:b/>
              </w:rPr>
              <w:t>1</w:t>
            </w:r>
          </w:p>
        </w:tc>
        <w:tc>
          <w:tcPr>
            <w:tcW w:w="992" w:type="dxa"/>
            <w:tcBorders>
              <w:top w:val="single" w:sz="4" w:space="0" w:color="000000"/>
              <w:bottom w:val="single" w:sz="4" w:space="0" w:color="000000"/>
            </w:tcBorders>
            <w:vAlign w:val="center"/>
          </w:tcPr>
          <w:p w14:paraId="02D51601" w14:textId="77777777" w:rsidR="00A523D1" w:rsidRDefault="0063582A">
            <w:pPr>
              <w:widowControl w:val="0"/>
              <w:ind w:right="-57"/>
              <w:jc w:val="center"/>
              <w:rPr>
                <w:rFonts w:ascii="Times New Roman" w:eastAsia="Times New Roman" w:hAnsi="Times New Roman" w:cs="Times New Roman"/>
                <w:b/>
              </w:rPr>
            </w:pPr>
            <w:r>
              <w:rPr>
                <w:rFonts w:ascii="Times New Roman" w:eastAsia="Times New Roman" w:hAnsi="Times New Roman" w:cs="Times New Roman"/>
                <w:b/>
              </w:rPr>
              <w:t>2</w:t>
            </w:r>
          </w:p>
        </w:tc>
        <w:tc>
          <w:tcPr>
            <w:tcW w:w="5245" w:type="dxa"/>
            <w:tcBorders>
              <w:top w:val="single" w:sz="4" w:space="0" w:color="000000"/>
              <w:bottom w:val="single" w:sz="4" w:space="0" w:color="000000"/>
            </w:tcBorders>
            <w:vAlign w:val="center"/>
          </w:tcPr>
          <w:p w14:paraId="43B9D01F" w14:textId="77777777" w:rsidR="00A523D1" w:rsidRDefault="0063582A">
            <w:pPr>
              <w:widowControl w:val="0"/>
              <w:jc w:val="center"/>
              <w:rPr>
                <w:rFonts w:ascii="Times New Roman" w:eastAsia="Times New Roman" w:hAnsi="Times New Roman" w:cs="Times New Roman"/>
                <w:b/>
              </w:rPr>
            </w:pPr>
            <w:r>
              <w:rPr>
                <w:rFonts w:ascii="Times New Roman" w:eastAsia="Times New Roman" w:hAnsi="Times New Roman" w:cs="Times New Roman"/>
                <w:b/>
              </w:rPr>
              <w:t>3</w:t>
            </w:r>
          </w:p>
        </w:tc>
        <w:tc>
          <w:tcPr>
            <w:tcW w:w="992" w:type="dxa"/>
            <w:tcBorders>
              <w:top w:val="single" w:sz="4" w:space="0" w:color="000000"/>
              <w:bottom w:val="single" w:sz="4" w:space="0" w:color="000000"/>
            </w:tcBorders>
            <w:vAlign w:val="center"/>
          </w:tcPr>
          <w:p w14:paraId="4A72121A" w14:textId="77777777" w:rsidR="00A523D1" w:rsidRDefault="0063582A">
            <w:pPr>
              <w:widowControl w:val="0"/>
              <w:jc w:val="center"/>
              <w:rPr>
                <w:rFonts w:ascii="Times New Roman" w:eastAsia="Times New Roman" w:hAnsi="Times New Roman" w:cs="Times New Roman"/>
                <w:b/>
              </w:rPr>
            </w:pPr>
            <w:r>
              <w:rPr>
                <w:rFonts w:ascii="Times New Roman" w:eastAsia="Times New Roman" w:hAnsi="Times New Roman" w:cs="Times New Roman"/>
                <w:b/>
              </w:rPr>
              <w:t>4</w:t>
            </w:r>
          </w:p>
        </w:tc>
        <w:tc>
          <w:tcPr>
            <w:tcW w:w="1276" w:type="dxa"/>
            <w:tcBorders>
              <w:top w:val="single" w:sz="4" w:space="0" w:color="000000"/>
              <w:bottom w:val="single" w:sz="4" w:space="0" w:color="000000"/>
            </w:tcBorders>
            <w:vAlign w:val="center"/>
          </w:tcPr>
          <w:p w14:paraId="152D3BF3" w14:textId="77777777" w:rsidR="00A523D1" w:rsidRDefault="0063582A">
            <w:pPr>
              <w:shd w:val="clear" w:color="auto" w:fill="FFFFFF"/>
              <w:jc w:val="center"/>
              <w:rPr>
                <w:rFonts w:ascii="Times New Roman" w:eastAsia="Times New Roman" w:hAnsi="Times New Roman" w:cs="Times New Roman"/>
                <w:b/>
              </w:rPr>
            </w:pPr>
            <w:r>
              <w:rPr>
                <w:rFonts w:ascii="Times New Roman" w:eastAsia="Times New Roman" w:hAnsi="Times New Roman" w:cs="Times New Roman"/>
                <w:b/>
              </w:rPr>
              <w:t>5</w:t>
            </w:r>
          </w:p>
        </w:tc>
        <w:tc>
          <w:tcPr>
            <w:tcW w:w="845" w:type="dxa"/>
            <w:tcBorders>
              <w:top w:val="single" w:sz="4" w:space="0" w:color="000000"/>
              <w:bottom w:val="single" w:sz="4" w:space="0" w:color="000000"/>
            </w:tcBorders>
            <w:vAlign w:val="center"/>
          </w:tcPr>
          <w:p w14:paraId="03619E37" w14:textId="77777777" w:rsidR="00A523D1" w:rsidRDefault="0063582A">
            <w:pPr>
              <w:shd w:val="clear" w:color="auto" w:fill="FFFFFF"/>
              <w:ind w:firstLine="29"/>
              <w:jc w:val="center"/>
              <w:rPr>
                <w:rFonts w:ascii="Times New Roman" w:eastAsia="Times New Roman" w:hAnsi="Times New Roman" w:cs="Times New Roman"/>
                <w:b/>
              </w:rPr>
            </w:pPr>
            <w:r>
              <w:rPr>
                <w:rFonts w:ascii="Times New Roman" w:eastAsia="Times New Roman" w:hAnsi="Times New Roman" w:cs="Times New Roman"/>
                <w:b/>
              </w:rPr>
              <w:t>6</w:t>
            </w:r>
          </w:p>
        </w:tc>
      </w:tr>
      <w:tr w:rsidR="00A523D1" w14:paraId="57CD48B2" w14:textId="77777777">
        <w:trPr>
          <w:trHeight w:val="145"/>
        </w:trPr>
        <w:tc>
          <w:tcPr>
            <w:tcW w:w="426" w:type="dxa"/>
            <w:tcBorders>
              <w:top w:val="single" w:sz="4" w:space="0" w:color="000000"/>
              <w:bottom w:val="single" w:sz="4" w:space="0" w:color="000000"/>
            </w:tcBorders>
            <w:vAlign w:val="center"/>
          </w:tcPr>
          <w:p w14:paraId="296BEDEF"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1</w:t>
            </w:r>
          </w:p>
        </w:tc>
        <w:tc>
          <w:tcPr>
            <w:tcW w:w="992" w:type="dxa"/>
            <w:tcBorders>
              <w:top w:val="single" w:sz="4" w:space="0" w:color="000000"/>
              <w:bottom w:val="single" w:sz="4" w:space="0" w:color="000000"/>
            </w:tcBorders>
            <w:vAlign w:val="center"/>
          </w:tcPr>
          <w:p w14:paraId="2C93C29E" w14:textId="77777777" w:rsidR="00A523D1" w:rsidRDefault="0063582A">
            <w:pPr>
              <w:widowControl w:val="0"/>
              <w:jc w:val="center"/>
              <w:rPr>
                <w:rFonts w:ascii="Times New Roman" w:eastAsia="Times New Roman" w:hAnsi="Times New Roman" w:cs="Times New Roman"/>
                <w:i/>
              </w:rPr>
            </w:pPr>
            <w:r>
              <w:rPr>
                <w:rFonts w:ascii="Times New Roman" w:eastAsia="Times New Roman" w:hAnsi="Times New Roman" w:cs="Times New Roman"/>
                <w:i/>
              </w:rPr>
              <w:t>К2</w:t>
            </w:r>
          </w:p>
        </w:tc>
        <w:tc>
          <w:tcPr>
            <w:tcW w:w="5245" w:type="dxa"/>
            <w:tcBorders>
              <w:top w:val="single" w:sz="4" w:space="0" w:color="000000"/>
              <w:bottom w:val="single" w:sz="4" w:space="0" w:color="000000"/>
            </w:tcBorders>
          </w:tcPr>
          <w:p w14:paraId="3B9DE43E" w14:textId="77777777" w:rsidR="00A523D1" w:rsidRDefault="0063582A">
            <w:pPr>
              <w:shd w:val="clear" w:color="auto" w:fill="FFFFFF"/>
              <w:rPr>
                <w:rFonts w:ascii="Times New Roman" w:eastAsia="Times New Roman" w:hAnsi="Times New Roman" w:cs="Times New Roman"/>
              </w:rPr>
            </w:pPr>
            <w:r>
              <w:rPr>
                <w:rFonts w:ascii="Times New Roman" w:eastAsia="Times New Roman" w:hAnsi="Times New Roman" w:cs="Times New Roman"/>
              </w:rPr>
              <w:t>GTCCAGGTGGTCGCCTTCGCCACTGGTGTTCCTTCCTATATCTACGCATTTCACCGCTACACAGGAAATTCCACCACCCTCTACCGTACTCTAGCTCGCCAGTTTTGGATGCAGTTCCCAGGTTGAGCCCGGGGCTTTCACATCCAACTTAACGAACCACCTACGCGCGCTTTACGCCCAGTAATTCCGATTAACGCTTGCACCCTCTGTATTACCGCGGCTGCTGGCACAGAGTTAGCCGGTGCTTATTCTGTCGGTAACGTCAAAACAGCAAGGTATTAGCTTACTGCCCTTCCTCCCAACTTAAAGTGCTTTACAATCCGAAGACCTTCTTCACACACGCGGCATGGCTGGATCAGGCTTTCGCCCATTGTCCAATATTCCCCACTGCTGCCTCCCGTAGGAGTCTGGACCGTGTCTCAGTTCCAGTGTGACTGATCATCCTCTCAGACCAGTTACGGATCGTCGCCTTGGTGAGCCATTACCCCACCAACTAGCTAATCCGACCTAGGCTCATCTGATAGCGCAAGGCCCGAAGGTCCCCTGCTTTCTCCCGTAGGACGTATGCGGTATTAGCGTTCCTTTCGAAACGTTGTCCCCCACTACCAGGCAGATTCCTAGGCATTACTCACCCGTCCGCCGCTGAATCAAGGAGCAAGCTCCCGTCATCCGCTCGACTTGCATGTGTTAGGCCTGCCG</w:t>
            </w:r>
          </w:p>
        </w:tc>
        <w:tc>
          <w:tcPr>
            <w:tcW w:w="992" w:type="dxa"/>
            <w:tcBorders>
              <w:top w:val="single" w:sz="4" w:space="0" w:color="000000"/>
              <w:bottom w:val="single" w:sz="4" w:space="0" w:color="000000"/>
            </w:tcBorders>
            <w:vAlign w:val="center"/>
          </w:tcPr>
          <w:p w14:paraId="3349E4E2"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t>FPC951</w:t>
            </w:r>
          </w:p>
        </w:tc>
        <w:tc>
          <w:tcPr>
            <w:tcW w:w="1276" w:type="dxa"/>
            <w:tcBorders>
              <w:top w:val="single" w:sz="4" w:space="0" w:color="000000"/>
              <w:bottom w:val="single" w:sz="4" w:space="0" w:color="000000"/>
            </w:tcBorders>
            <w:vAlign w:val="center"/>
          </w:tcPr>
          <w:p w14:paraId="34DE7B15" w14:textId="77777777" w:rsidR="00A523D1" w:rsidRDefault="0063582A">
            <w:pPr>
              <w:jc w:val="center"/>
              <w:rPr>
                <w:rFonts w:ascii="Times New Roman" w:eastAsia="Times New Roman" w:hAnsi="Times New Roman" w:cs="Times New Roman"/>
                <w:i/>
              </w:rPr>
            </w:pPr>
            <w:r>
              <w:rPr>
                <w:rFonts w:ascii="Times New Roman" w:eastAsia="Times New Roman" w:hAnsi="Times New Roman" w:cs="Times New Roman"/>
                <w:i/>
              </w:rPr>
              <w:t>Pseudomonas plecoglossicida</w:t>
            </w:r>
          </w:p>
        </w:tc>
        <w:tc>
          <w:tcPr>
            <w:tcW w:w="845" w:type="dxa"/>
            <w:tcBorders>
              <w:top w:val="single" w:sz="4" w:space="0" w:color="000000"/>
              <w:bottom w:val="single" w:sz="4" w:space="0" w:color="000000"/>
            </w:tcBorders>
            <w:vAlign w:val="center"/>
          </w:tcPr>
          <w:p w14:paraId="5624AB52"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t>100</w:t>
            </w:r>
            <w:r>
              <w:rPr>
                <w:rFonts w:ascii="Times New Roman" w:eastAsia="Times New Roman" w:hAnsi="Times New Roman" w:cs="Times New Roman"/>
                <w:i/>
              </w:rPr>
              <w:t>%</w:t>
            </w:r>
          </w:p>
        </w:tc>
      </w:tr>
      <w:tr w:rsidR="00A523D1" w14:paraId="289A8CE8" w14:textId="77777777">
        <w:trPr>
          <w:trHeight w:val="1531"/>
        </w:trPr>
        <w:tc>
          <w:tcPr>
            <w:tcW w:w="426" w:type="dxa"/>
            <w:tcBorders>
              <w:top w:val="single" w:sz="4" w:space="0" w:color="000000"/>
              <w:bottom w:val="single" w:sz="4" w:space="0" w:color="000000"/>
            </w:tcBorders>
            <w:vAlign w:val="center"/>
          </w:tcPr>
          <w:p w14:paraId="796AC1AE"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lastRenderedPageBreak/>
              <w:t>2</w:t>
            </w:r>
          </w:p>
        </w:tc>
        <w:tc>
          <w:tcPr>
            <w:tcW w:w="992" w:type="dxa"/>
            <w:tcBorders>
              <w:top w:val="single" w:sz="4" w:space="0" w:color="000000"/>
              <w:bottom w:val="single" w:sz="4" w:space="0" w:color="000000"/>
            </w:tcBorders>
            <w:vAlign w:val="center"/>
          </w:tcPr>
          <w:p w14:paraId="0F953B6E" w14:textId="77777777" w:rsidR="00A523D1" w:rsidRDefault="0063582A">
            <w:pPr>
              <w:widowControl w:val="0"/>
              <w:jc w:val="center"/>
              <w:rPr>
                <w:rFonts w:ascii="Times New Roman" w:eastAsia="Times New Roman" w:hAnsi="Times New Roman" w:cs="Times New Roman"/>
              </w:rPr>
            </w:pPr>
            <w:r>
              <w:rPr>
                <w:rFonts w:ascii="Times New Roman" w:eastAsia="Times New Roman" w:hAnsi="Times New Roman" w:cs="Times New Roman"/>
                <w:i/>
              </w:rPr>
              <w:t>К3</w:t>
            </w:r>
          </w:p>
        </w:tc>
        <w:tc>
          <w:tcPr>
            <w:tcW w:w="5245" w:type="dxa"/>
            <w:tcBorders>
              <w:top w:val="single" w:sz="4" w:space="0" w:color="000000"/>
              <w:bottom w:val="single" w:sz="4" w:space="0" w:color="000000"/>
            </w:tcBorders>
          </w:tcPr>
          <w:p w14:paraId="6B15B151" w14:textId="77777777" w:rsidR="00A523D1" w:rsidRDefault="0063582A">
            <w:pPr>
              <w:shd w:val="clear" w:color="auto" w:fill="FFFFFF"/>
              <w:rPr>
                <w:rFonts w:ascii="Times New Roman" w:eastAsia="Times New Roman" w:hAnsi="Times New Roman" w:cs="Times New Roman"/>
              </w:rPr>
            </w:pPr>
            <w:r>
              <w:rPr>
                <w:rFonts w:ascii="Times New Roman" w:eastAsia="Times New Roman" w:hAnsi="Times New Roman" w:cs="Times New Roman"/>
              </w:rPr>
              <w:t>TTAGAAGCTTGCTTCTATGACGTTAGCGGCGGACGGGTGAGTAACACGTGGGCAACCTGCCTGTAAGACTGGGATAACTTCGGGAAACCGAAGCTAATACCGGATAGGATCTTCTCCTTCATGGGAGATGATTGAAAGATGGTTTCGGCTATCACTTACAGATGGGCCCGCGGTGCATTAGCTAGTTGGTGAGGTAACGGCTCACCAAGGCAACGATGCATAGCCGACCTGAGAGGGTGATCGGCCACACTGGGACTGAGACACGGCCCAGACTCCTACGGGAGGCAGCAGTAGGGAATCTTCCGCAATGGACGAAAGTCTGACGGAGCAACGCCGCGTGAGTGATGAAGGCTTTCGGGTCGTAAAACTCTGTTGTTAGGGAAGAACAAGTACGAGAGTAACTGCTCGTACCTTGACGGTACCTAACCAGAAAGCCACGGCTAACTACGTGCCAGCAGCCGCGGTAATACGTAGGTGGCAAGCGTTATCCGGAATTATTGGGCGTAAAGCGCGCGCAGGCGGTTTCTTAAGTCTGATGTGAAAGCCCACGGCTCAACCGTGGAGGGTCATTGGAAACTGGGGAACTTGAGTGCAGAAGAGAAAAGCGGAATTCCACGTGTAGCGGTGAAATGCGTAGAGATGTGGAGGAACACCAGTGGCGAAGGCGGCTTTTTGGTCTGTAACTGACGCTGAGGCGCGAAAGCGTGGGGAGCAAACAGGA</w:t>
            </w:r>
          </w:p>
        </w:tc>
        <w:tc>
          <w:tcPr>
            <w:tcW w:w="992" w:type="dxa"/>
            <w:tcBorders>
              <w:top w:val="single" w:sz="4" w:space="0" w:color="000000"/>
              <w:bottom w:val="single" w:sz="4" w:space="0" w:color="000000"/>
            </w:tcBorders>
            <w:vAlign w:val="center"/>
          </w:tcPr>
          <w:p w14:paraId="3A405FC5"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t>NR 115953.1</w:t>
            </w:r>
          </w:p>
        </w:tc>
        <w:tc>
          <w:tcPr>
            <w:tcW w:w="1276" w:type="dxa"/>
            <w:tcBorders>
              <w:top w:val="single" w:sz="4" w:space="0" w:color="000000"/>
              <w:bottom w:val="single" w:sz="4" w:space="0" w:color="000000"/>
            </w:tcBorders>
            <w:vAlign w:val="center"/>
          </w:tcPr>
          <w:p w14:paraId="52A6DF68" w14:textId="77777777" w:rsidR="00A523D1" w:rsidRDefault="0063582A">
            <w:pPr>
              <w:jc w:val="center"/>
              <w:rPr>
                <w:rFonts w:ascii="Times New Roman" w:eastAsia="Times New Roman" w:hAnsi="Times New Roman" w:cs="Times New Roman"/>
                <w:i/>
              </w:rPr>
            </w:pPr>
            <w:r>
              <w:rPr>
                <w:rFonts w:ascii="Times New Roman" w:eastAsia="Times New Roman" w:hAnsi="Times New Roman" w:cs="Times New Roman"/>
                <w:i/>
              </w:rPr>
              <w:t>Bacillus aryabhattai</w:t>
            </w:r>
          </w:p>
        </w:tc>
        <w:tc>
          <w:tcPr>
            <w:tcW w:w="845" w:type="dxa"/>
            <w:tcBorders>
              <w:top w:val="single" w:sz="4" w:space="0" w:color="000000"/>
              <w:bottom w:val="single" w:sz="4" w:space="0" w:color="000000"/>
            </w:tcBorders>
            <w:vAlign w:val="center"/>
          </w:tcPr>
          <w:p w14:paraId="66D586A0"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t>100</w:t>
            </w:r>
            <w:r>
              <w:rPr>
                <w:rFonts w:ascii="Times New Roman" w:eastAsia="Times New Roman" w:hAnsi="Times New Roman" w:cs="Times New Roman"/>
                <w:i/>
              </w:rPr>
              <w:t>%</w:t>
            </w:r>
          </w:p>
        </w:tc>
      </w:tr>
      <w:tr w:rsidR="00A523D1" w14:paraId="2B07B8BD" w14:textId="77777777">
        <w:trPr>
          <w:trHeight w:val="145"/>
        </w:trPr>
        <w:tc>
          <w:tcPr>
            <w:tcW w:w="426" w:type="dxa"/>
            <w:tcBorders>
              <w:top w:val="single" w:sz="4" w:space="0" w:color="000000"/>
              <w:bottom w:val="single" w:sz="4" w:space="0" w:color="000000"/>
            </w:tcBorders>
            <w:vAlign w:val="center"/>
          </w:tcPr>
          <w:p w14:paraId="4C1C5F85"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3</w:t>
            </w:r>
          </w:p>
        </w:tc>
        <w:tc>
          <w:tcPr>
            <w:tcW w:w="992" w:type="dxa"/>
            <w:tcBorders>
              <w:top w:val="single" w:sz="4" w:space="0" w:color="000000"/>
              <w:bottom w:val="single" w:sz="4" w:space="0" w:color="000000"/>
            </w:tcBorders>
            <w:vAlign w:val="center"/>
          </w:tcPr>
          <w:p w14:paraId="778956D7"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КS1</w:t>
            </w:r>
          </w:p>
        </w:tc>
        <w:tc>
          <w:tcPr>
            <w:tcW w:w="5245" w:type="dxa"/>
            <w:tcBorders>
              <w:top w:val="single" w:sz="4" w:space="0" w:color="000000"/>
              <w:bottom w:val="single" w:sz="4" w:space="0" w:color="000000"/>
            </w:tcBorders>
          </w:tcPr>
          <w:p w14:paraId="6AD57B07"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GTCAGTTACAGACCAGACAGTCGCCTTCGCCACTGGTGTTCCTCCAAATCTCTACGCATTTCACCGCTACACTTGGAATTCCACTATCCTCTTCTGCACTCAAGTTCCCCAGTTTCCAATGACCCTCCCCGGTTGAGCCGGGGGCTTTCACATCAGACTTAAGGAACCACCTGCGCGCGCTTTACGCCCAATAATTCCGGACAACGCTTGCCACCTACGTATTACCGCGGCTGCTGGCACGTAGTTAGCCGTGGCTTTCTAACAAGGTACCGTCAAGGTAGCGCCAGTTACTACGCTACTTGTTCTTCCCTTGCAACAGAGTTTTACGAACCGAAATCCTTCTTCACTCACGCGGCGTTGCTCCATCAGACTTTCGTCCATTGTGGAAGATTCCCTACTGCTGCCTCCCGTAGGAGTCTGGGCCGTGTCTCAGTCCCAGTGTGGCCGATCACCCTCTCAGGTCGGCTACGCATCGTTGCCTTGGTGAGCCGTTACCTCACCAACTAGCTAATGCGCCGCGGGTCCATCTTATAGTGACAGCCGAAACCGTCTTTCAACTTCAAAACATGTGTTAAAAAGTATTATTCGGTATTAGCCCCGGTTTCCCGGAGTTATCCCAATCTATAAGGTAGGTTACCCACGTGTTACTCACCCGTCCGCCGCTAAAATTTTAAAGGTGCAAGCACCAATAAAATTTCCGCTCGACTTGC</w:t>
            </w:r>
          </w:p>
        </w:tc>
        <w:tc>
          <w:tcPr>
            <w:tcW w:w="992" w:type="dxa"/>
            <w:tcBorders>
              <w:top w:val="single" w:sz="4" w:space="0" w:color="000000"/>
              <w:bottom w:val="single" w:sz="4" w:space="0" w:color="000000"/>
            </w:tcBorders>
            <w:vAlign w:val="center"/>
          </w:tcPr>
          <w:p w14:paraId="1ADD9E60"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NR 115952.1</w:t>
            </w:r>
          </w:p>
        </w:tc>
        <w:tc>
          <w:tcPr>
            <w:tcW w:w="1276" w:type="dxa"/>
            <w:tcBorders>
              <w:top w:val="single" w:sz="4" w:space="0" w:color="000000"/>
              <w:bottom w:val="single" w:sz="4" w:space="0" w:color="000000"/>
            </w:tcBorders>
            <w:vAlign w:val="center"/>
          </w:tcPr>
          <w:p w14:paraId="431192D4"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i/>
              </w:rPr>
              <w:t xml:space="preserve">Solibacillus isronensis </w:t>
            </w:r>
            <w:r>
              <w:rPr>
                <w:rFonts w:ascii="Times New Roman" w:eastAsia="Times New Roman" w:hAnsi="Times New Roman" w:cs="Times New Roman"/>
              </w:rPr>
              <w:t>B3W22</w:t>
            </w:r>
          </w:p>
        </w:tc>
        <w:tc>
          <w:tcPr>
            <w:tcW w:w="845" w:type="dxa"/>
            <w:tcBorders>
              <w:top w:val="single" w:sz="4" w:space="0" w:color="000000"/>
              <w:bottom w:val="single" w:sz="4" w:space="0" w:color="000000"/>
            </w:tcBorders>
            <w:vAlign w:val="center"/>
          </w:tcPr>
          <w:p w14:paraId="143AB393"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99%</w:t>
            </w:r>
          </w:p>
        </w:tc>
      </w:tr>
      <w:tr w:rsidR="00A523D1" w14:paraId="7DE47369" w14:textId="77777777">
        <w:trPr>
          <w:trHeight w:val="145"/>
        </w:trPr>
        <w:tc>
          <w:tcPr>
            <w:tcW w:w="426" w:type="dxa"/>
            <w:tcBorders>
              <w:top w:val="single" w:sz="4" w:space="0" w:color="000000"/>
              <w:bottom w:val="single" w:sz="4" w:space="0" w:color="000000"/>
            </w:tcBorders>
            <w:vAlign w:val="center"/>
          </w:tcPr>
          <w:p w14:paraId="6246F630"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4</w:t>
            </w:r>
          </w:p>
        </w:tc>
        <w:tc>
          <w:tcPr>
            <w:tcW w:w="992" w:type="dxa"/>
            <w:tcBorders>
              <w:top w:val="single" w:sz="4" w:space="0" w:color="000000"/>
              <w:bottom w:val="single" w:sz="4" w:space="0" w:color="000000"/>
            </w:tcBorders>
            <w:vAlign w:val="center"/>
          </w:tcPr>
          <w:p w14:paraId="575F6CDF"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КS2</w:t>
            </w:r>
          </w:p>
        </w:tc>
        <w:tc>
          <w:tcPr>
            <w:tcW w:w="5245" w:type="dxa"/>
            <w:tcBorders>
              <w:top w:val="single" w:sz="4" w:space="0" w:color="000000"/>
              <w:bottom w:val="single" w:sz="4" w:space="0" w:color="000000"/>
            </w:tcBorders>
          </w:tcPr>
          <w:p w14:paraId="02E09443"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CTTGCTCCTGAATTCAGCGGCGGACGGGTGAGTAATGCCTAGGAATCTGCCTGGTAGTGGGGGACAACGTCTCGAAAGGGACGCTAATACCGCATACGTCCTACGGGAGAAAGCAGGGGACCTTCGGGCCTTGCGCTATCAGATGAGCCTAGGTCGGATTAGCTAGTTGGTGAGGTAATGGCTCACCAAGGCGACGATCCGTAACTGGTCTGAGAGGATGATCAGTCACACTGGAACTGAGACACGGTCCAGACTCCTACGGGAGGCAGCAGTGGGGAATATTGGACAATGGGCGAAAGCCTGATCCAGCCATGCCGCGTGTGTGAAGAAGGTCTTCGGATTGTAAAGCACTTTAAGTTGGGAGGAAGGGCAGTAACTTAATACGTTGCTGTTTTGACGTTACCGACAGAATAAGCACCGGCTAACTCTGTGCCAGCAGCCGCGGTAATACAGAGGGTGCAAGCGTTAATCGGAATTACTGGGCGTAAAGCGCGCGTAGGTGGTTTGTTAAGTTGGATGTGAAAGCCCCGGGCTCAACCTGGGAACTGCATTCAAAACTGACAAGCTAGAGTATGGTAGAGGGTGGTGGAATTTCCTGTGTAGCGGTGAAATG</w:t>
            </w:r>
          </w:p>
        </w:tc>
        <w:tc>
          <w:tcPr>
            <w:tcW w:w="992" w:type="dxa"/>
            <w:tcBorders>
              <w:top w:val="single" w:sz="4" w:space="0" w:color="000000"/>
              <w:bottom w:val="single" w:sz="4" w:space="0" w:color="000000"/>
            </w:tcBorders>
            <w:vAlign w:val="center"/>
          </w:tcPr>
          <w:p w14:paraId="7CA47B5E"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NR 042543.1  and NR 025227.1</w:t>
            </w:r>
          </w:p>
        </w:tc>
        <w:tc>
          <w:tcPr>
            <w:tcW w:w="1276" w:type="dxa"/>
            <w:tcBorders>
              <w:top w:val="single" w:sz="4" w:space="0" w:color="000000"/>
              <w:bottom w:val="single" w:sz="4" w:space="0" w:color="000000"/>
            </w:tcBorders>
            <w:vAlign w:val="center"/>
          </w:tcPr>
          <w:p w14:paraId="4D1DCBB9"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 xml:space="preserve">Pseudomonas mohnii </w:t>
            </w:r>
            <w:r>
              <w:rPr>
                <w:rFonts w:ascii="Times New Roman" w:eastAsia="Times New Roman" w:hAnsi="Times New Roman" w:cs="Times New Roman"/>
              </w:rPr>
              <w:t>IpA-2</w:t>
            </w:r>
            <w:r>
              <w:rPr>
                <w:rFonts w:ascii="Times New Roman" w:eastAsia="Times New Roman" w:hAnsi="Times New Roman" w:cs="Times New Roman"/>
                <w:i/>
              </w:rPr>
              <w:t xml:space="preserve"> </w:t>
            </w:r>
            <w:r>
              <w:rPr>
                <w:rFonts w:ascii="Times New Roman" w:eastAsia="Times New Roman" w:hAnsi="Times New Roman" w:cs="Times New Roman"/>
              </w:rPr>
              <w:t>and</w:t>
            </w:r>
            <w:r>
              <w:rPr>
                <w:rFonts w:ascii="Times New Roman" w:eastAsia="Times New Roman" w:hAnsi="Times New Roman" w:cs="Times New Roman"/>
                <w:i/>
              </w:rPr>
              <w:t xml:space="preserve"> Pseudomonas umsongensis </w:t>
            </w:r>
            <w:r>
              <w:rPr>
                <w:rFonts w:ascii="Times New Roman" w:eastAsia="Times New Roman" w:hAnsi="Times New Roman" w:cs="Times New Roman"/>
              </w:rPr>
              <w:t>Ps 3-10</w:t>
            </w:r>
          </w:p>
        </w:tc>
        <w:tc>
          <w:tcPr>
            <w:tcW w:w="845" w:type="dxa"/>
            <w:tcBorders>
              <w:top w:val="single" w:sz="4" w:space="0" w:color="000000"/>
              <w:bottom w:val="single" w:sz="4" w:space="0" w:color="000000"/>
            </w:tcBorders>
            <w:vAlign w:val="center"/>
          </w:tcPr>
          <w:p w14:paraId="0B1D4B75"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99%</w:t>
            </w:r>
          </w:p>
        </w:tc>
      </w:tr>
      <w:tr w:rsidR="00A523D1" w14:paraId="0B58C2BF" w14:textId="77777777">
        <w:trPr>
          <w:trHeight w:val="145"/>
        </w:trPr>
        <w:tc>
          <w:tcPr>
            <w:tcW w:w="426" w:type="dxa"/>
            <w:tcBorders>
              <w:top w:val="single" w:sz="4" w:space="0" w:color="000000"/>
              <w:bottom w:val="single" w:sz="4" w:space="0" w:color="000000"/>
            </w:tcBorders>
            <w:vAlign w:val="center"/>
          </w:tcPr>
          <w:p w14:paraId="402C6DEB"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5</w:t>
            </w:r>
          </w:p>
        </w:tc>
        <w:tc>
          <w:tcPr>
            <w:tcW w:w="992" w:type="dxa"/>
            <w:tcBorders>
              <w:top w:val="single" w:sz="4" w:space="0" w:color="000000"/>
              <w:bottom w:val="single" w:sz="4" w:space="0" w:color="000000"/>
            </w:tcBorders>
            <w:vAlign w:val="center"/>
          </w:tcPr>
          <w:p w14:paraId="0381A412"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B1</w:t>
            </w:r>
          </w:p>
        </w:tc>
        <w:tc>
          <w:tcPr>
            <w:tcW w:w="5245" w:type="dxa"/>
            <w:tcBorders>
              <w:top w:val="single" w:sz="4" w:space="0" w:color="000000"/>
              <w:bottom w:val="single" w:sz="4" w:space="0" w:color="000000"/>
            </w:tcBorders>
          </w:tcPr>
          <w:p w14:paraId="1F7FF5E5"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AGTCGCCTTCGCCACTGGTGTTCCTCCACATCTCTACGCATTTCACCGCTACACGTGGAATTCCACTCTCCTCT</w:t>
            </w:r>
            <w:r>
              <w:rPr>
                <w:rFonts w:ascii="Times New Roman" w:eastAsia="Times New Roman" w:hAnsi="Times New Roman" w:cs="Times New Roman"/>
              </w:rPr>
              <w:lastRenderedPageBreak/>
              <w:t>TCTGCACTCAAGTTTCCCAGTTTCCAATGACCCTCCCCGGTTGAGCCGGGGGCTTTCACATCAGACTTAAGAAACCGCCTGCGAGCCCTTTACGCCCAATAATTCCGGACAACGCTTGCCACCTACGTATTACCGCGGCTGCTGGCACGTAGTTAGCCGTGGCTTTCTGGTTAGGTACCGTCAAGGTGCGAGCAGTTACTCTCGCACTTGTTCTTCCCTAACAACAGAGCTTTACGATCCGAAAACCTTCATCACTCACGCGGCGTTGCTCCGTCAGACTTTCGTCCATTGCGGAAGATTCCCTACTGCTGCCTCCCGTAGGAGTCTGGGCCGTGTCTCAGTCCCAGTGTGGCCGATCACCCTCTCAGGTCGGCTACGCATCGTCGCCTTGGTGAGCCATTACCCCACCAACTAGCTAATGCGCCGCGGGTCCATCTGTAAGTGACAGCCGAAACCGTCTTTCATCCTTGAACCATGCGGTTCAAGGAACTATCCGGTATTAGCTCCGGTTTCCCGGAGTTATCCCAGTCTTACAGGCAGGTTACCCACGTGTTACTCACCCGT</w:t>
            </w:r>
          </w:p>
        </w:tc>
        <w:tc>
          <w:tcPr>
            <w:tcW w:w="992" w:type="dxa"/>
            <w:tcBorders>
              <w:top w:val="single" w:sz="4" w:space="0" w:color="000000"/>
              <w:bottom w:val="single" w:sz="4" w:space="0" w:color="000000"/>
            </w:tcBorders>
            <w:vAlign w:val="center"/>
          </w:tcPr>
          <w:p w14:paraId="0B09243E"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lastRenderedPageBreak/>
              <w:t>NR 115334.1</w:t>
            </w:r>
          </w:p>
        </w:tc>
        <w:tc>
          <w:tcPr>
            <w:tcW w:w="1276" w:type="dxa"/>
            <w:tcBorders>
              <w:top w:val="single" w:sz="4" w:space="0" w:color="000000"/>
              <w:bottom w:val="single" w:sz="4" w:space="0" w:color="000000"/>
            </w:tcBorders>
            <w:vAlign w:val="center"/>
          </w:tcPr>
          <w:p w14:paraId="78C00E06"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 xml:space="preserve">Bacillus pumilus </w:t>
            </w:r>
            <w:r>
              <w:rPr>
                <w:rFonts w:ascii="Times New Roman" w:eastAsia="Times New Roman" w:hAnsi="Times New Roman" w:cs="Times New Roman"/>
              </w:rPr>
              <w:t xml:space="preserve">CIP </w:t>
            </w:r>
            <w:r>
              <w:rPr>
                <w:rFonts w:ascii="Times New Roman" w:eastAsia="Times New Roman" w:hAnsi="Times New Roman" w:cs="Times New Roman"/>
              </w:rPr>
              <w:lastRenderedPageBreak/>
              <w:t>52.67</w:t>
            </w:r>
          </w:p>
        </w:tc>
        <w:tc>
          <w:tcPr>
            <w:tcW w:w="845" w:type="dxa"/>
            <w:tcBorders>
              <w:top w:val="single" w:sz="4" w:space="0" w:color="000000"/>
              <w:bottom w:val="single" w:sz="4" w:space="0" w:color="000000"/>
            </w:tcBorders>
            <w:vAlign w:val="center"/>
          </w:tcPr>
          <w:p w14:paraId="7AE70286"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lastRenderedPageBreak/>
              <w:t>100%</w:t>
            </w:r>
          </w:p>
        </w:tc>
      </w:tr>
      <w:tr w:rsidR="00A523D1" w14:paraId="4E3D166D" w14:textId="77777777">
        <w:trPr>
          <w:trHeight w:val="145"/>
        </w:trPr>
        <w:tc>
          <w:tcPr>
            <w:tcW w:w="426" w:type="dxa"/>
            <w:tcBorders>
              <w:top w:val="single" w:sz="4" w:space="0" w:color="000000"/>
              <w:bottom w:val="single" w:sz="4" w:space="0" w:color="000000"/>
            </w:tcBorders>
            <w:vAlign w:val="center"/>
          </w:tcPr>
          <w:p w14:paraId="6733DACC"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lastRenderedPageBreak/>
              <w:t>6</w:t>
            </w:r>
          </w:p>
        </w:tc>
        <w:tc>
          <w:tcPr>
            <w:tcW w:w="992" w:type="dxa"/>
            <w:tcBorders>
              <w:top w:val="single" w:sz="4" w:space="0" w:color="000000"/>
              <w:bottom w:val="single" w:sz="4" w:space="0" w:color="000000"/>
            </w:tcBorders>
            <w:vAlign w:val="center"/>
          </w:tcPr>
          <w:p w14:paraId="4B5DB3E7"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B2</w:t>
            </w:r>
          </w:p>
        </w:tc>
        <w:tc>
          <w:tcPr>
            <w:tcW w:w="5245" w:type="dxa"/>
            <w:tcBorders>
              <w:top w:val="single" w:sz="4" w:space="0" w:color="000000"/>
              <w:bottom w:val="single" w:sz="4" w:space="0" w:color="000000"/>
            </w:tcBorders>
          </w:tcPr>
          <w:p w14:paraId="64CB7F0E"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AGTCGCCTTCGCCACTGGTGTTCCTCCACATCTCTACGCATTTCACCGCTACACGTGGAATTCCACTCTCCTCTTCTGCACTCAAGTTCCCCAGTTTCCAATGACCCTCCCCGGTTGAGCCGGGGGCTTTCACATCAGACTTAAGAAACCGCCTGCGAGCCCTTTACGCCCAATAATTCCGGACAACGCTTGCCACCTACGTATTACCGCGGCTGCTGGCACGTAGTTAGCCGTGGCTTTCTGGTTAGGTACCGTCAAGGTGCCGCCCTATTTGAACGGCACTTGTTCTTCCCTAACAACAGAGCTTTACGATCCGAAAACCTTCATCACTCACGCGGCGTTGCTCCGTCAGACTTTCGTCCATTGCGGAAGATTCCCTACTGCTGCCTCCCGTAGGAGTCTGGGCCGTGTCTCAGTCCCAGTGTGGCCGATCACCCTCTCAGGTCGGCTACGCATCGTTGCCTTGGTGAGCCGTTACCTCACCAACTAGCTAATGCGCCGCGGGTCCATCTGTAAGTGGTAGCCGAAGCCACCTTTTATGTTTGAACCATGCGGTTCAAACAAGCATCCGGTATTAGCCCCGGTTTCCCGGAGTTATCCCAGTCTTACAGGCAGGTTACCCACGTGTTACTCACCCGTCCGCCGCTAACATCAGGGAGCAAGCTCCCATCTGTCCGCTCGACTT</w:t>
            </w:r>
          </w:p>
        </w:tc>
        <w:tc>
          <w:tcPr>
            <w:tcW w:w="992" w:type="dxa"/>
            <w:tcBorders>
              <w:top w:val="single" w:sz="4" w:space="0" w:color="000000"/>
              <w:bottom w:val="single" w:sz="4" w:space="0" w:color="000000"/>
            </w:tcBorders>
            <w:vAlign w:val="center"/>
          </w:tcPr>
          <w:p w14:paraId="6DD629A1"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t>NR 116022.1</w:t>
            </w:r>
          </w:p>
        </w:tc>
        <w:tc>
          <w:tcPr>
            <w:tcW w:w="1276" w:type="dxa"/>
            <w:tcBorders>
              <w:top w:val="single" w:sz="4" w:space="0" w:color="000000"/>
              <w:bottom w:val="single" w:sz="4" w:space="0" w:color="000000"/>
            </w:tcBorders>
            <w:vAlign w:val="center"/>
          </w:tcPr>
          <w:p w14:paraId="4C07F4C2"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i/>
              </w:rPr>
              <w:t>Bacillus amyloliquefaciens</w:t>
            </w:r>
            <w:r>
              <w:rPr>
                <w:rFonts w:ascii="Times New Roman" w:eastAsia="Times New Roman" w:hAnsi="Times New Roman" w:cs="Times New Roman"/>
              </w:rPr>
              <w:t xml:space="preserve"> BCRC 11601</w:t>
            </w:r>
          </w:p>
        </w:tc>
        <w:tc>
          <w:tcPr>
            <w:tcW w:w="845" w:type="dxa"/>
            <w:tcBorders>
              <w:top w:val="single" w:sz="4" w:space="0" w:color="000000"/>
              <w:bottom w:val="single" w:sz="4" w:space="0" w:color="000000"/>
            </w:tcBorders>
            <w:vAlign w:val="center"/>
          </w:tcPr>
          <w:p w14:paraId="68458646"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99.85%</w:t>
            </w:r>
          </w:p>
        </w:tc>
      </w:tr>
      <w:tr w:rsidR="00A523D1" w14:paraId="6E17969B" w14:textId="77777777">
        <w:trPr>
          <w:trHeight w:val="145"/>
        </w:trPr>
        <w:tc>
          <w:tcPr>
            <w:tcW w:w="426" w:type="dxa"/>
            <w:tcBorders>
              <w:top w:val="single" w:sz="4" w:space="0" w:color="000000"/>
              <w:bottom w:val="single" w:sz="4" w:space="0" w:color="000000"/>
            </w:tcBorders>
            <w:vAlign w:val="center"/>
          </w:tcPr>
          <w:p w14:paraId="18923C20"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7</w:t>
            </w:r>
          </w:p>
        </w:tc>
        <w:tc>
          <w:tcPr>
            <w:tcW w:w="992" w:type="dxa"/>
            <w:tcBorders>
              <w:top w:val="single" w:sz="4" w:space="0" w:color="000000"/>
              <w:bottom w:val="single" w:sz="4" w:space="0" w:color="000000"/>
            </w:tcBorders>
            <w:vAlign w:val="center"/>
          </w:tcPr>
          <w:p w14:paraId="3D195A03"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АК5</w:t>
            </w:r>
          </w:p>
        </w:tc>
        <w:tc>
          <w:tcPr>
            <w:tcW w:w="5245" w:type="dxa"/>
            <w:tcBorders>
              <w:top w:val="single" w:sz="4" w:space="0" w:color="000000"/>
              <w:bottom w:val="single" w:sz="4" w:space="0" w:color="000000"/>
            </w:tcBorders>
          </w:tcPr>
          <w:p w14:paraId="109EFC62"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GTCGCCTTCGCCACTGGTGTTCCTCCACATCTCTACGCATTTCACCGCTACACGTGGAATTCCACTCTCCTCTTCTGCACTCAAGTTCCCCAGTTTCCAATGACCCTCCCCGGTTGAGCCGGGGGCTTTCACATCAGACTTAAGGAACCGCCTGCGAGCCCTTTACGCCCAATAATTCCGGACAACGCTTGCCACCTACGTATTACCGCGGCTGCTGGCACGTAGTTAGCCGTGGCTTTCTGGTTAGGTACCGTCAAGGTACCGCCCTATTCGAACGGTACTTGTTCTTCCCTAACAACAGAGCTTTACGATCCGAAAACCTTCATCACTCACGCGGCGTTGCTCCGTCAGACTTTCGTCCATTGCGGAAGATTCCCTACTGCTGCCTCCCGTAGGAGTCTGGGCCGTGTCTCAGTCCCAGTGTGGCCGATCACCCTCTCAGGTCGGCTACGCATCGTTGCCTTGGTGAGCCGTTACCTCACCAACTAGCTAATGCGCCGCGGGTCCATCTGTAAGTGGTAGCCGAAGCCACCTTTTATGTTTGAACCATGCGGTTCAAACAAGCATCCGGTATTAGCCCCGGTTTCCCGGAGTTATCCCAGTCTTACAGGCAGGTTACCCACGTGTTACTCACCCGTCCGCCGCTAACATCAGGGAGCAAGCTCCCATCTGTCCGCTCGACTTGCATGTATTAGGCACGCCGCC</w:t>
            </w:r>
          </w:p>
        </w:tc>
        <w:tc>
          <w:tcPr>
            <w:tcW w:w="992" w:type="dxa"/>
            <w:tcBorders>
              <w:top w:val="single" w:sz="4" w:space="0" w:color="000000"/>
              <w:bottom w:val="single" w:sz="4" w:space="0" w:color="000000"/>
            </w:tcBorders>
            <w:vAlign w:val="center"/>
          </w:tcPr>
          <w:p w14:paraId="3E450688"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t>MW866566</w:t>
            </w:r>
          </w:p>
        </w:tc>
        <w:tc>
          <w:tcPr>
            <w:tcW w:w="1276" w:type="dxa"/>
            <w:tcBorders>
              <w:top w:val="single" w:sz="4" w:space="0" w:color="000000"/>
              <w:bottom w:val="single" w:sz="4" w:space="0" w:color="000000"/>
            </w:tcBorders>
            <w:vAlign w:val="center"/>
          </w:tcPr>
          <w:p w14:paraId="79185B75" w14:textId="77777777" w:rsidR="00A523D1" w:rsidRDefault="0063582A">
            <w:pPr>
              <w:jc w:val="center"/>
              <w:rPr>
                <w:rFonts w:ascii="Times New Roman" w:eastAsia="Times New Roman" w:hAnsi="Times New Roman" w:cs="Times New Roman"/>
                <w:b/>
                <w:i/>
              </w:rPr>
            </w:pPr>
            <w:r>
              <w:rPr>
                <w:rFonts w:ascii="Times New Roman" w:eastAsia="Times New Roman" w:hAnsi="Times New Roman" w:cs="Times New Roman"/>
                <w:i/>
              </w:rPr>
              <w:t xml:space="preserve">Bacillus subtillis </w:t>
            </w:r>
            <w:r>
              <w:rPr>
                <w:rFonts w:ascii="Times New Roman" w:eastAsia="Times New Roman" w:hAnsi="Times New Roman" w:cs="Times New Roman"/>
              </w:rPr>
              <w:t>BGSC 3A28</w:t>
            </w:r>
          </w:p>
        </w:tc>
        <w:tc>
          <w:tcPr>
            <w:tcW w:w="845" w:type="dxa"/>
            <w:tcBorders>
              <w:top w:val="single" w:sz="4" w:space="0" w:color="000000"/>
              <w:bottom w:val="single" w:sz="4" w:space="0" w:color="000000"/>
            </w:tcBorders>
            <w:vAlign w:val="center"/>
          </w:tcPr>
          <w:p w14:paraId="36797F5B"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99%</w:t>
            </w:r>
          </w:p>
        </w:tc>
      </w:tr>
      <w:tr w:rsidR="00A523D1" w14:paraId="18B37284" w14:textId="77777777">
        <w:trPr>
          <w:trHeight w:val="145"/>
        </w:trPr>
        <w:tc>
          <w:tcPr>
            <w:tcW w:w="426" w:type="dxa"/>
            <w:tcBorders>
              <w:top w:val="single" w:sz="4" w:space="0" w:color="000000"/>
              <w:bottom w:val="single" w:sz="4" w:space="0" w:color="000000"/>
            </w:tcBorders>
            <w:vAlign w:val="center"/>
          </w:tcPr>
          <w:p w14:paraId="19F99C44"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8</w:t>
            </w:r>
          </w:p>
        </w:tc>
        <w:tc>
          <w:tcPr>
            <w:tcW w:w="992" w:type="dxa"/>
            <w:tcBorders>
              <w:top w:val="single" w:sz="4" w:space="0" w:color="000000"/>
              <w:bottom w:val="single" w:sz="4" w:space="0" w:color="000000"/>
            </w:tcBorders>
            <w:vAlign w:val="center"/>
          </w:tcPr>
          <w:p w14:paraId="17EC9C2C"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АК1</w:t>
            </w:r>
          </w:p>
        </w:tc>
        <w:tc>
          <w:tcPr>
            <w:tcW w:w="5245" w:type="dxa"/>
            <w:tcBorders>
              <w:top w:val="single" w:sz="4" w:space="0" w:color="000000"/>
              <w:bottom w:val="single" w:sz="4" w:space="0" w:color="000000"/>
            </w:tcBorders>
          </w:tcPr>
          <w:p w14:paraId="6B2FF1B0"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CTTGCTCCTGGATTCAGCGGCGGACGGGTGAGTAATGCCTAGGAATCTGCCTGGTAGTGGGGGACAACGTTTCGAAAGGAACGCTAATACCGCATACGTCCTACGGGAGAAAGCAGGGGACCTTCGGGCCTTGCGCTATCAGATGAGCCTAGGTCGGATTAGCTAGTTGGTGAGGTAATGGCTCACCAAGGCGACGATCCGTAACTGGTCTGAGAG</w:t>
            </w:r>
            <w:r>
              <w:rPr>
                <w:rFonts w:ascii="Times New Roman" w:eastAsia="Times New Roman" w:hAnsi="Times New Roman" w:cs="Times New Roman"/>
              </w:rPr>
              <w:lastRenderedPageBreak/>
              <w:t>GATGATCAGTCACACTGGAACTGAGACACGGTCCAGACTCCTACGGGAGGCAGCAGTGGGGAATATTGGACAATGGGCGAAAGCCTGATCCAGCCATGCCGCGTGTGTGAAGAAGGTCTTCGGATTGTAAAGCACTTTAAGTTGGGAGGAAGGGCAGTAAATTAATACTTTGCTGTTTTGACGTTACCGACAGAATAAGCACCGGCTAACTCTGTGCCAGCAGCCGCGGTAATACAGAGGGTGCAAGCGTTAATCGGAATTACTGGGCGTAAAGCGCGCGTAGGTGGTTTGTTAAGTTGGATGTGAAATCCCCGGGCTCAACCTGGGAACTGCATCCAAAACTGGCAAGCTAGAGTATGGTAGAGGGTGGTGGAATTTCCTGTGTAGCGGTGAAATGCGTAGATATAGGAAGGAACACCAGTGGCGAAGGCGACCACCTGGACTGATACTGACACTGAGGTGCGAAAGCGTGGG</w:t>
            </w:r>
          </w:p>
        </w:tc>
        <w:tc>
          <w:tcPr>
            <w:tcW w:w="992" w:type="dxa"/>
            <w:tcBorders>
              <w:top w:val="single" w:sz="4" w:space="0" w:color="000000"/>
              <w:bottom w:val="single" w:sz="4" w:space="0" w:color="000000"/>
            </w:tcBorders>
            <w:vAlign w:val="center"/>
          </w:tcPr>
          <w:p w14:paraId="2957E580"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lastRenderedPageBreak/>
              <w:t>NR 025228.1</w:t>
            </w:r>
          </w:p>
        </w:tc>
        <w:tc>
          <w:tcPr>
            <w:tcW w:w="1276" w:type="dxa"/>
            <w:tcBorders>
              <w:top w:val="single" w:sz="4" w:space="0" w:color="000000"/>
              <w:bottom w:val="single" w:sz="4" w:space="0" w:color="000000"/>
            </w:tcBorders>
            <w:vAlign w:val="center"/>
          </w:tcPr>
          <w:p w14:paraId="2C0C1D05" w14:textId="77777777" w:rsidR="00A523D1" w:rsidRDefault="0063582A">
            <w:pPr>
              <w:jc w:val="center"/>
              <w:rPr>
                <w:rFonts w:ascii="Times New Roman" w:eastAsia="Times New Roman" w:hAnsi="Times New Roman" w:cs="Times New Roman"/>
                <w:i/>
              </w:rPr>
            </w:pPr>
            <w:r>
              <w:rPr>
                <w:rFonts w:ascii="Times New Roman" w:eastAsia="Times New Roman" w:hAnsi="Times New Roman" w:cs="Times New Roman"/>
                <w:i/>
              </w:rPr>
              <w:t xml:space="preserve">Pseudomonas koreensis </w:t>
            </w:r>
            <w:r>
              <w:rPr>
                <w:rFonts w:ascii="Times New Roman" w:eastAsia="Times New Roman" w:hAnsi="Times New Roman" w:cs="Times New Roman"/>
              </w:rPr>
              <w:t>Ps 9-14</w:t>
            </w:r>
          </w:p>
        </w:tc>
        <w:tc>
          <w:tcPr>
            <w:tcW w:w="845" w:type="dxa"/>
            <w:tcBorders>
              <w:top w:val="single" w:sz="4" w:space="0" w:color="000000"/>
              <w:bottom w:val="single" w:sz="4" w:space="0" w:color="000000"/>
            </w:tcBorders>
            <w:vAlign w:val="center"/>
          </w:tcPr>
          <w:p w14:paraId="67C20129"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99.13%</w:t>
            </w:r>
          </w:p>
        </w:tc>
      </w:tr>
      <w:tr w:rsidR="00A523D1" w14:paraId="56931074" w14:textId="77777777">
        <w:trPr>
          <w:trHeight w:val="145"/>
        </w:trPr>
        <w:tc>
          <w:tcPr>
            <w:tcW w:w="426" w:type="dxa"/>
            <w:tcBorders>
              <w:top w:val="single" w:sz="4" w:space="0" w:color="000000"/>
              <w:bottom w:val="single" w:sz="4" w:space="0" w:color="000000"/>
            </w:tcBorders>
            <w:vAlign w:val="center"/>
          </w:tcPr>
          <w:p w14:paraId="373CE5A8" w14:textId="77777777" w:rsidR="00A523D1" w:rsidRDefault="0063582A">
            <w:pPr>
              <w:widowControl w:val="0"/>
              <w:ind w:right="-57"/>
              <w:jc w:val="center"/>
              <w:rPr>
                <w:rFonts w:ascii="Times New Roman" w:eastAsia="Times New Roman" w:hAnsi="Times New Roman" w:cs="Times New Roman"/>
              </w:rPr>
            </w:pPr>
            <w:r>
              <w:rPr>
                <w:rFonts w:ascii="Times New Roman" w:eastAsia="Times New Roman" w:hAnsi="Times New Roman" w:cs="Times New Roman"/>
              </w:rPr>
              <w:lastRenderedPageBreak/>
              <w:t>9</w:t>
            </w:r>
          </w:p>
        </w:tc>
        <w:tc>
          <w:tcPr>
            <w:tcW w:w="992" w:type="dxa"/>
            <w:tcBorders>
              <w:top w:val="single" w:sz="4" w:space="0" w:color="000000"/>
              <w:bottom w:val="single" w:sz="4" w:space="0" w:color="000000"/>
            </w:tcBorders>
            <w:vAlign w:val="center"/>
          </w:tcPr>
          <w:p w14:paraId="36431E3F"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АS1</w:t>
            </w:r>
          </w:p>
        </w:tc>
        <w:tc>
          <w:tcPr>
            <w:tcW w:w="5245" w:type="dxa"/>
            <w:tcBorders>
              <w:top w:val="single" w:sz="4" w:space="0" w:color="000000"/>
              <w:bottom w:val="single" w:sz="4" w:space="0" w:color="000000"/>
            </w:tcBorders>
          </w:tcPr>
          <w:p w14:paraId="47EC23EA"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CAAAAAGCCGCCTTCGCCACTGGTGTTCCTCCACATCTCTACGCATTTCACCGCTACACGTGGAATTCCGCTTTTCTCTTCTGCACTCAAGTTCCCCAGTTTCCAATGACCCTCCACGGTTGAGCCGTGGGCTTTCACATCAGACTTAAGAAACCGCCTGCGCGCGCTTTACGCCCAATAATTCCGGATAACGCTTGCCACCTACGTATTACCGCGGCTGCTGGCACGTAGTTAGCCGTGGCTTTCTGGTTAGGTACCGTCAAGGTACGAGCAGTTACTCTTGTACTTGTTCTTCCCTAACAACAGAGTTTTACGACCCGAAAGCCTTCATCACTCACGCGGCGTTGCTCCGTCAGACTTTCGTCCATTGCGGAAGATTCCCTACTGCTGCCTCCCGTAGGAGTCTGGGCCGTGTCTCAGTCCCAGTGTGGCCGATCACCCTCTCAGGTCGGCTATGCATCGTTGCCTTGGTGAGCCGTTACCTCACCAACTAGCTAATGCACCGCGGGCCCATCTGTAAGTGATAGCCGAAACCATCTTTCAATCATCTCCCATGAAGGAGAAGATCCTATCCGGTATTAGCTTCGGTTTCCCGAAGTTATCCCAGTCTTACAGGCAGGTTGCCCACGTGTTACTCACCCGTCCGCCGCTCACGTCATAGAAGCAAGCTTCTAATCAGTTCGCTCGACTTGCATGTAT</w:t>
            </w:r>
          </w:p>
        </w:tc>
        <w:tc>
          <w:tcPr>
            <w:tcW w:w="992" w:type="dxa"/>
            <w:tcBorders>
              <w:top w:val="single" w:sz="4" w:space="0" w:color="000000"/>
              <w:bottom w:val="single" w:sz="4" w:space="0" w:color="000000"/>
            </w:tcBorders>
            <w:vAlign w:val="center"/>
          </w:tcPr>
          <w:p w14:paraId="492A975B"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t>NR 116873.1</w:t>
            </w:r>
          </w:p>
        </w:tc>
        <w:tc>
          <w:tcPr>
            <w:tcW w:w="1276" w:type="dxa"/>
            <w:tcBorders>
              <w:top w:val="single" w:sz="4" w:space="0" w:color="000000"/>
              <w:bottom w:val="single" w:sz="4" w:space="0" w:color="000000"/>
            </w:tcBorders>
            <w:vAlign w:val="center"/>
          </w:tcPr>
          <w:p w14:paraId="01FD659D" w14:textId="77777777" w:rsidR="00A523D1" w:rsidRDefault="0063582A">
            <w:pPr>
              <w:jc w:val="center"/>
              <w:rPr>
                <w:rFonts w:ascii="Times New Roman" w:eastAsia="Times New Roman" w:hAnsi="Times New Roman" w:cs="Times New Roman"/>
                <w:b/>
                <w:i/>
              </w:rPr>
            </w:pPr>
            <w:r>
              <w:rPr>
                <w:rFonts w:ascii="Times New Roman" w:eastAsia="Times New Roman" w:hAnsi="Times New Roman" w:cs="Times New Roman"/>
                <w:i/>
              </w:rPr>
              <w:t>Bacillus megaterium</w:t>
            </w:r>
          </w:p>
        </w:tc>
        <w:tc>
          <w:tcPr>
            <w:tcW w:w="845" w:type="dxa"/>
            <w:tcBorders>
              <w:top w:val="single" w:sz="4" w:space="0" w:color="000000"/>
              <w:bottom w:val="single" w:sz="4" w:space="0" w:color="000000"/>
            </w:tcBorders>
            <w:vAlign w:val="center"/>
          </w:tcPr>
          <w:p w14:paraId="712FEC8F"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99%</w:t>
            </w:r>
          </w:p>
        </w:tc>
      </w:tr>
      <w:tr w:rsidR="00A523D1" w14:paraId="36C77AC2" w14:textId="77777777">
        <w:trPr>
          <w:trHeight w:val="145"/>
        </w:trPr>
        <w:tc>
          <w:tcPr>
            <w:tcW w:w="426" w:type="dxa"/>
            <w:tcBorders>
              <w:top w:val="single" w:sz="4" w:space="0" w:color="000000"/>
              <w:bottom w:val="single" w:sz="4" w:space="0" w:color="000000"/>
            </w:tcBorders>
            <w:vAlign w:val="center"/>
          </w:tcPr>
          <w:p w14:paraId="62EB0F46"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10</w:t>
            </w:r>
          </w:p>
        </w:tc>
        <w:tc>
          <w:tcPr>
            <w:tcW w:w="992" w:type="dxa"/>
            <w:tcBorders>
              <w:top w:val="single" w:sz="4" w:space="0" w:color="000000"/>
              <w:bottom w:val="single" w:sz="4" w:space="0" w:color="000000"/>
            </w:tcBorders>
            <w:vAlign w:val="center"/>
          </w:tcPr>
          <w:p w14:paraId="6EB5E82A"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SА1</w:t>
            </w:r>
          </w:p>
        </w:tc>
        <w:tc>
          <w:tcPr>
            <w:tcW w:w="5245" w:type="dxa"/>
            <w:tcBorders>
              <w:top w:val="single" w:sz="4" w:space="0" w:color="000000"/>
              <w:bottom w:val="single" w:sz="4" w:space="0" w:color="000000"/>
            </w:tcBorders>
          </w:tcPr>
          <w:p w14:paraId="53987723"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TAAGAGCTTGCTCTTATGAAGTTAGCGGCGGACGGGTGAGTAACACGTGGGTAACCTGCCCATAAGACTGGGATAACTCCGGGAAACCGGGGCTAATACCGGATAACATTTTGAACCGCATGGTTCGAAATTGAAAGGCGGCTTCGGCTGTCACTTATGGATGGACCCGCGTCGCATTAGCTAGTTGGTGAGGTAACGGCTCACCAAGGCAACGATGCGTAGCCGACCTGAGAGGGTGATCGGCCACACTGGGACTGAGACACGGCCCAGACTCCTACGGGAGGCAGCAGTAGGGAATCTTCCGCAATGGACGAAAGTCTGACGGAGCAACGCCGCGTGAGTGATGAAGGCTTTCGGGTCGTAAAACTCTGTTGTTAGGGAAGAACAAGTGCTAGTTGAATAAGCTGGCACCTTGACGGTACCTAACCAGAAAGCCACGGCTAACTACGTGCCAGCAGCCGCGGTAATACGTAGGTGGCAAGCGTTATCCGGAATTATTGGGCGTAAAGCGCGCGCAGGTGGTTTCTTAAGTCTGATGTGAAAGCCCACGGCTCAACCGTGGAGGGTCATTGGAAACTGGGAGACTTGAGTGCAGAAGAGGAAAGTGGAATTCCATGTGTAGCGGTGAAATGCGTAGAGATATGGAGGAACACCAGTGGCGAAGGCGACTTTCTGGTCTGTAAC</w:t>
            </w:r>
          </w:p>
        </w:tc>
        <w:tc>
          <w:tcPr>
            <w:tcW w:w="992" w:type="dxa"/>
            <w:tcBorders>
              <w:top w:val="single" w:sz="4" w:space="0" w:color="000000"/>
              <w:bottom w:val="single" w:sz="4" w:space="0" w:color="000000"/>
            </w:tcBorders>
            <w:vAlign w:val="center"/>
          </w:tcPr>
          <w:p w14:paraId="1B1F5880"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t>NR 157734.1</w:t>
            </w:r>
          </w:p>
        </w:tc>
        <w:tc>
          <w:tcPr>
            <w:tcW w:w="1276" w:type="dxa"/>
            <w:tcBorders>
              <w:top w:val="single" w:sz="4" w:space="0" w:color="000000"/>
              <w:bottom w:val="single" w:sz="4" w:space="0" w:color="000000"/>
            </w:tcBorders>
            <w:vAlign w:val="center"/>
          </w:tcPr>
          <w:p w14:paraId="1C92F7BA"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 xml:space="preserve">Bacillus paramycoides </w:t>
            </w:r>
            <w:r>
              <w:rPr>
                <w:rFonts w:ascii="Times New Roman" w:eastAsia="Times New Roman" w:hAnsi="Times New Roman" w:cs="Times New Roman"/>
              </w:rPr>
              <w:t>MCCC 1A04098</w:t>
            </w:r>
          </w:p>
        </w:tc>
        <w:tc>
          <w:tcPr>
            <w:tcW w:w="845" w:type="dxa"/>
            <w:tcBorders>
              <w:top w:val="single" w:sz="4" w:space="0" w:color="000000"/>
              <w:bottom w:val="single" w:sz="4" w:space="0" w:color="000000"/>
            </w:tcBorders>
            <w:vAlign w:val="center"/>
          </w:tcPr>
          <w:p w14:paraId="4D364A26"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100%</w:t>
            </w:r>
          </w:p>
        </w:tc>
      </w:tr>
      <w:tr w:rsidR="00A523D1" w14:paraId="75A59CC2" w14:textId="77777777">
        <w:trPr>
          <w:trHeight w:val="145"/>
        </w:trPr>
        <w:tc>
          <w:tcPr>
            <w:tcW w:w="426" w:type="dxa"/>
            <w:tcBorders>
              <w:top w:val="single" w:sz="4" w:space="0" w:color="000000"/>
              <w:bottom w:val="single" w:sz="4" w:space="0" w:color="000000"/>
            </w:tcBorders>
            <w:vAlign w:val="center"/>
          </w:tcPr>
          <w:p w14:paraId="1DBD2DFC"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11</w:t>
            </w:r>
          </w:p>
        </w:tc>
        <w:tc>
          <w:tcPr>
            <w:tcW w:w="992" w:type="dxa"/>
            <w:tcBorders>
              <w:top w:val="single" w:sz="4" w:space="0" w:color="000000"/>
              <w:bottom w:val="single" w:sz="4" w:space="0" w:color="000000"/>
            </w:tcBorders>
            <w:vAlign w:val="center"/>
          </w:tcPr>
          <w:p w14:paraId="7D99D74A"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B3</w:t>
            </w:r>
          </w:p>
        </w:tc>
        <w:tc>
          <w:tcPr>
            <w:tcW w:w="5245" w:type="dxa"/>
            <w:tcBorders>
              <w:top w:val="single" w:sz="4" w:space="0" w:color="000000"/>
              <w:bottom w:val="single" w:sz="4" w:space="0" w:color="000000"/>
            </w:tcBorders>
          </w:tcPr>
          <w:p w14:paraId="11E51B4F"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TCGCCTTCGCCACTGGTGTTCCTCCACATCTCTACGCATTTCACCGCTACACGTGGAATTCCACTCTCCTCTTCTGCACTCAAGTTCCCCAGTTTCCAATGACCCTCCCCGGTTGAGCCGGGGGCTTTCACATCAGACTTAAGGAACCGCCTGCGAGCCCTTTACGCCCAATAATTCCGGACAACGCTTGCCACCTACGTATTACCGCGGCTGCTGGCACGTAGTTAGCCGTGGCTTTCTGGTTAGGTACCGTCAAGGTACCGCCCTATTCGAACGGTACTTGTTCTTCCCTAACAACAGAGCTTTACGATCCGAAAACCTTCATCACTC</w:t>
            </w:r>
            <w:r>
              <w:rPr>
                <w:rFonts w:ascii="Times New Roman" w:eastAsia="Times New Roman" w:hAnsi="Times New Roman" w:cs="Times New Roman"/>
              </w:rPr>
              <w:lastRenderedPageBreak/>
              <w:t>ACGCGGCGTTGCTCCGTCAGACTTTCGTCCATTGCGGAAGATTCCCTACTGCTGCCTCCCGTAGGAGTCTGGGCCGTGTCTCAGTCCCAGTGTGGCCGATCACCCTCTCAGGTCGGCTACGCATCGTTGCCTTGGTGAGCCGTTACCTCACCAACTAGCTAATGCGCCGCGGGTCCATCTGTAAGTGGTAGCCGAAGCCACCTTTTATGTTTGAACCATGCGGTTCAAACAAGCATCCGGTATTAGCCCCGGTTTCCCGGAGTTATCCCAGTCTTACAGGCAGGTTACCCACGTGTTACTCACCCGTCCGCCGCTAACAT</w:t>
            </w:r>
          </w:p>
        </w:tc>
        <w:tc>
          <w:tcPr>
            <w:tcW w:w="992" w:type="dxa"/>
            <w:tcBorders>
              <w:top w:val="single" w:sz="4" w:space="0" w:color="000000"/>
              <w:bottom w:val="single" w:sz="4" w:space="0" w:color="000000"/>
            </w:tcBorders>
            <w:vAlign w:val="center"/>
          </w:tcPr>
          <w:p w14:paraId="1D556F0E"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lastRenderedPageBreak/>
              <w:t>NR 104873.1</w:t>
            </w:r>
          </w:p>
        </w:tc>
        <w:tc>
          <w:tcPr>
            <w:tcW w:w="1276" w:type="dxa"/>
            <w:tcBorders>
              <w:top w:val="single" w:sz="4" w:space="0" w:color="000000"/>
              <w:bottom w:val="single" w:sz="4" w:space="0" w:color="000000"/>
            </w:tcBorders>
            <w:vAlign w:val="center"/>
          </w:tcPr>
          <w:p w14:paraId="71923F41"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i/>
              </w:rPr>
              <w:t xml:space="preserve">Bacillus subtilis </w:t>
            </w:r>
            <w:r>
              <w:rPr>
                <w:rFonts w:ascii="Times New Roman" w:eastAsia="Times New Roman" w:hAnsi="Times New Roman" w:cs="Times New Roman"/>
              </w:rPr>
              <w:t>BGSC 3A28</w:t>
            </w:r>
          </w:p>
        </w:tc>
        <w:tc>
          <w:tcPr>
            <w:tcW w:w="845" w:type="dxa"/>
            <w:tcBorders>
              <w:top w:val="single" w:sz="4" w:space="0" w:color="000000"/>
              <w:bottom w:val="single" w:sz="4" w:space="0" w:color="000000"/>
            </w:tcBorders>
            <w:vAlign w:val="center"/>
          </w:tcPr>
          <w:p w14:paraId="12919248"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99.85%</w:t>
            </w:r>
          </w:p>
        </w:tc>
      </w:tr>
      <w:tr w:rsidR="00A523D1" w14:paraId="6AD17328" w14:textId="77777777">
        <w:trPr>
          <w:trHeight w:val="145"/>
        </w:trPr>
        <w:tc>
          <w:tcPr>
            <w:tcW w:w="426" w:type="dxa"/>
            <w:tcBorders>
              <w:top w:val="single" w:sz="4" w:space="0" w:color="000000"/>
              <w:bottom w:val="single" w:sz="4" w:space="0" w:color="000000"/>
            </w:tcBorders>
            <w:vAlign w:val="center"/>
          </w:tcPr>
          <w:p w14:paraId="6D7BBF0D"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lastRenderedPageBreak/>
              <w:t>12</w:t>
            </w:r>
          </w:p>
        </w:tc>
        <w:tc>
          <w:tcPr>
            <w:tcW w:w="992" w:type="dxa"/>
            <w:tcBorders>
              <w:top w:val="single" w:sz="4" w:space="0" w:color="000000"/>
              <w:bottom w:val="single" w:sz="4" w:space="0" w:color="000000"/>
            </w:tcBorders>
            <w:vAlign w:val="center"/>
          </w:tcPr>
          <w:p w14:paraId="3F5D4A3D"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SК2</w:t>
            </w:r>
          </w:p>
        </w:tc>
        <w:tc>
          <w:tcPr>
            <w:tcW w:w="5245" w:type="dxa"/>
            <w:tcBorders>
              <w:top w:val="single" w:sz="4" w:space="0" w:color="000000"/>
              <w:bottom w:val="single" w:sz="4" w:space="0" w:color="000000"/>
            </w:tcBorders>
          </w:tcPr>
          <w:p w14:paraId="78F5CB04"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GTCGCCTTCGCCACTGGTGTTCCTCCACATCTCTACGCATTTCACCGCTACACGTGGAATTCCACTCTCCTCTTCTGCACTCAAGTTCCCCAGTTTCCAATGACCCTCCCCGGTTGAGCCGGGGGCTTTCACATCAGACTTAAGAAACCGCCTGCGAGCCCTTTACGCCCAATAATTCCGGACAACGCTTGCCACCTACGTATTACCGCGGCTGCTGGCACGTAGTTAGCCGTGGCTTTCTGGTTAGGTACCGTCAAGGTGCCGCCCTATTTGAACGGCACTTGTTCTTCCCTAACAACAGAGCTTTACGATCCGAAAACCTTCATCACTCACGCGGCGTTGCTCCGTCAGACTTTCGTCCATTGCGGAAGATTCCCTACTGCTGCCTCCCGTAGGAGTCTGGGCCGTGTCTCAGTCCCAGTGTGGCCGATCACCCTCTCAGGTCGGCTACGCATCGTTGCCTTGGTGAGCCGTTACCTCACCAACTAGCTAATGCGCCGCGGGTCCATCTGTAAGTGGTAGCCGAAGCCACCTTTTATGTCTGAACCATGCGGTTCAAACAACCATCCGGTATTAGCCCCGGTTTCCCGGAGTTATCCCAGTCTTACAGGCAGGTTACCCACGTGTTACTCACCCGTCCGCCGCTAACATCA</w:t>
            </w:r>
          </w:p>
        </w:tc>
        <w:tc>
          <w:tcPr>
            <w:tcW w:w="992" w:type="dxa"/>
            <w:tcBorders>
              <w:top w:val="single" w:sz="4" w:space="0" w:color="000000"/>
              <w:bottom w:val="single" w:sz="4" w:space="0" w:color="000000"/>
            </w:tcBorders>
            <w:vAlign w:val="center"/>
          </w:tcPr>
          <w:p w14:paraId="087A55E3"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NR 117946.1</w:t>
            </w:r>
          </w:p>
        </w:tc>
        <w:tc>
          <w:tcPr>
            <w:tcW w:w="1276" w:type="dxa"/>
            <w:tcBorders>
              <w:top w:val="single" w:sz="4" w:space="0" w:color="000000"/>
              <w:bottom w:val="single" w:sz="4" w:space="0" w:color="000000"/>
            </w:tcBorders>
            <w:vAlign w:val="center"/>
          </w:tcPr>
          <w:p w14:paraId="583D9BA3"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i/>
              </w:rPr>
              <w:t xml:space="preserve">Bacillus amyloliquefaciens </w:t>
            </w:r>
            <w:r>
              <w:rPr>
                <w:rFonts w:ascii="Times New Roman" w:eastAsia="Times New Roman" w:hAnsi="Times New Roman" w:cs="Times New Roman"/>
              </w:rPr>
              <w:t>MPA 1034</w:t>
            </w:r>
          </w:p>
        </w:tc>
        <w:tc>
          <w:tcPr>
            <w:tcW w:w="845" w:type="dxa"/>
            <w:tcBorders>
              <w:top w:val="single" w:sz="4" w:space="0" w:color="000000"/>
              <w:bottom w:val="single" w:sz="4" w:space="0" w:color="000000"/>
            </w:tcBorders>
            <w:vAlign w:val="center"/>
          </w:tcPr>
          <w:p w14:paraId="4E88A291"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99%</w:t>
            </w:r>
          </w:p>
        </w:tc>
      </w:tr>
      <w:tr w:rsidR="00A523D1" w14:paraId="45FF88D2" w14:textId="77777777">
        <w:trPr>
          <w:trHeight w:val="145"/>
        </w:trPr>
        <w:tc>
          <w:tcPr>
            <w:tcW w:w="426" w:type="dxa"/>
            <w:tcBorders>
              <w:top w:val="single" w:sz="4" w:space="0" w:color="000000"/>
              <w:bottom w:val="single" w:sz="4" w:space="0" w:color="000000"/>
            </w:tcBorders>
            <w:vAlign w:val="center"/>
          </w:tcPr>
          <w:p w14:paraId="003BC79C"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13</w:t>
            </w:r>
          </w:p>
        </w:tc>
        <w:tc>
          <w:tcPr>
            <w:tcW w:w="992" w:type="dxa"/>
            <w:tcBorders>
              <w:top w:val="single" w:sz="4" w:space="0" w:color="000000"/>
              <w:bottom w:val="single" w:sz="4" w:space="0" w:color="000000"/>
            </w:tcBorders>
            <w:vAlign w:val="center"/>
          </w:tcPr>
          <w:p w14:paraId="10656BBD"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SB1</w:t>
            </w:r>
          </w:p>
        </w:tc>
        <w:tc>
          <w:tcPr>
            <w:tcW w:w="5245" w:type="dxa"/>
            <w:tcBorders>
              <w:top w:val="single" w:sz="4" w:space="0" w:color="000000"/>
              <w:bottom w:val="single" w:sz="4" w:space="0" w:color="000000"/>
            </w:tcBorders>
          </w:tcPr>
          <w:p w14:paraId="1DE2F0C1"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GTCAGTTACAGACCAGAGAGTCGCCTTCGCCACTGGTGTTCCTCCACATCTCTACGCATTTCACCGCTACACGTGGAATTCCACTCTCCTCTTCTGCACTCAAGTTTCCCAGTTTCCAATGACCCTCCCCGGTTGAGCCGGGGGCTTTCACATCAGACTTAAGAAACCGCCTGCGAGCCCTTTACGCCCAATAATTCCGGACAACGCTTGCCACCTACGTATTACCGCGGCTGCTGGCACGTAGTTAGCCGTGGCTTTCTGGTTAGGTACCGTCAAGGTGCGAGCAGTTACTCTCGCACTTGTTCTTCCCTAACAACAGAGCTTTACGATCCGAAAACCTTCATCACTCACGCGGCGTTGCTCCGTCAGACTTTCGTCCATTGCGGAAGATTCCCTACTGCTGCCTCCCGTAGGAGTCTGGGCCGTGTCTCAGTCCCAGTGTGGCCGATCACCCTCTCAGGTCGGCTACGCATCGTCGCCTTGGTGAGCCATTACCCCACCAACTAGCTAATGCGCCGCGGGTCCATCTGTAAGTGACAGCCGAAACCGTCTTTCATCCTTGAACCATGCGGTTCAAGGAACTATCCGGTATTAGCTCCGGTTTCCCGGAGTTATCCCAGTCTTACAGGCAGGTTACCCACGTGTTACTCACC</w:t>
            </w:r>
          </w:p>
        </w:tc>
        <w:tc>
          <w:tcPr>
            <w:tcW w:w="992" w:type="dxa"/>
            <w:tcBorders>
              <w:top w:val="single" w:sz="4" w:space="0" w:color="000000"/>
              <w:bottom w:val="single" w:sz="4" w:space="0" w:color="000000"/>
            </w:tcBorders>
            <w:vAlign w:val="center"/>
          </w:tcPr>
          <w:p w14:paraId="263ADBB6"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NR 115334.1</w:t>
            </w:r>
          </w:p>
        </w:tc>
        <w:tc>
          <w:tcPr>
            <w:tcW w:w="1276" w:type="dxa"/>
            <w:tcBorders>
              <w:top w:val="single" w:sz="4" w:space="0" w:color="000000"/>
              <w:bottom w:val="single" w:sz="4" w:space="0" w:color="000000"/>
            </w:tcBorders>
            <w:vAlign w:val="center"/>
          </w:tcPr>
          <w:p w14:paraId="3B0B98A1"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i/>
              </w:rPr>
              <w:t xml:space="preserve">Bacillus pumilus </w:t>
            </w:r>
            <w:r>
              <w:rPr>
                <w:rFonts w:ascii="Times New Roman" w:eastAsia="Times New Roman" w:hAnsi="Times New Roman" w:cs="Times New Roman"/>
              </w:rPr>
              <w:t>CIP 52.67</w:t>
            </w:r>
          </w:p>
        </w:tc>
        <w:tc>
          <w:tcPr>
            <w:tcW w:w="845" w:type="dxa"/>
            <w:tcBorders>
              <w:top w:val="single" w:sz="4" w:space="0" w:color="000000"/>
              <w:bottom w:val="single" w:sz="4" w:space="0" w:color="000000"/>
            </w:tcBorders>
            <w:vAlign w:val="center"/>
          </w:tcPr>
          <w:p w14:paraId="46EB2537"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100%</w:t>
            </w:r>
          </w:p>
        </w:tc>
      </w:tr>
      <w:tr w:rsidR="00A523D1" w14:paraId="04C00C01" w14:textId="77777777">
        <w:trPr>
          <w:trHeight w:val="145"/>
        </w:trPr>
        <w:tc>
          <w:tcPr>
            <w:tcW w:w="426" w:type="dxa"/>
            <w:tcBorders>
              <w:top w:val="single" w:sz="4" w:space="0" w:color="000000"/>
              <w:bottom w:val="single" w:sz="4" w:space="0" w:color="000000"/>
            </w:tcBorders>
            <w:vAlign w:val="center"/>
          </w:tcPr>
          <w:p w14:paraId="7730B1F5"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14</w:t>
            </w:r>
          </w:p>
        </w:tc>
        <w:tc>
          <w:tcPr>
            <w:tcW w:w="992" w:type="dxa"/>
            <w:tcBorders>
              <w:top w:val="single" w:sz="4" w:space="0" w:color="000000"/>
              <w:bottom w:val="single" w:sz="4" w:space="0" w:color="000000"/>
            </w:tcBorders>
            <w:vAlign w:val="center"/>
          </w:tcPr>
          <w:p w14:paraId="222803C2"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АК3</w:t>
            </w:r>
          </w:p>
        </w:tc>
        <w:tc>
          <w:tcPr>
            <w:tcW w:w="5245" w:type="dxa"/>
            <w:tcBorders>
              <w:top w:val="single" w:sz="4" w:space="0" w:color="000000"/>
              <w:bottom w:val="single" w:sz="4" w:space="0" w:color="000000"/>
            </w:tcBorders>
          </w:tcPr>
          <w:p w14:paraId="7424F7C6"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CAGACCAGAGAGTCGCCTTCGCCACTGGTGTTCCTCCACATCTCTACGCATTTCACCGCTACACGTGGAATTCCACTCTCCTCTTCTGCACTCAAGTTCCCCAGTTTCCAATGACCCTCCCCGGTTGAGCCGGGGGCTTTCACATCAGACTTAAGAAACCGCCTGCGAGCCCTTTACGCCCAATAATTCCGGACAACGCTTGCCACCTACGTATTACCGCGGCTGCTGGCACGTAGTTAGCCGTGGCTTTCTGGTTAGGTACCGTCAAGGTGCCGCCCTATTTGAACGGCACTTGTTCTTCCCTAACAACAGAGCTTTACGATCCGAAAACCTTCATCACTCACGCGGCGTTGCTCCGTCAGACTTTCGTCCATTGCGGAAGATTCCCTACTGCTGCCTCCCGTAGGAGTCTGGGCCGTGTCTCAGTCCCAGTGTGGCCGATCACCCTCTCAGGTCGGCTACGCATCGTTGCCTTGGTGAGCCGTTACCTCACCAACTAGCTAATGCGCCGCGGGTCCATCTGTAAGTGATAGCCGAAGCCACCTTTTATGTCTGAACCATGCGGTTCAACAACCATCCGGTATTAGCC</w:t>
            </w:r>
            <w:r>
              <w:rPr>
                <w:rFonts w:ascii="Times New Roman" w:eastAsia="Times New Roman" w:hAnsi="Times New Roman" w:cs="Times New Roman"/>
              </w:rPr>
              <w:lastRenderedPageBreak/>
              <w:t>CCGGTTTCCCCGGAGTTATCCCAGTCTTACAGGCAGGTTACCCACGTGTTACTCACCCGTCCGCCGC</w:t>
            </w:r>
          </w:p>
        </w:tc>
        <w:tc>
          <w:tcPr>
            <w:tcW w:w="992" w:type="dxa"/>
            <w:tcBorders>
              <w:top w:val="single" w:sz="4" w:space="0" w:color="000000"/>
              <w:bottom w:val="single" w:sz="4" w:space="0" w:color="000000"/>
            </w:tcBorders>
            <w:vAlign w:val="center"/>
          </w:tcPr>
          <w:p w14:paraId="49426003"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lastRenderedPageBreak/>
              <w:t>NR 041455</w:t>
            </w:r>
          </w:p>
        </w:tc>
        <w:tc>
          <w:tcPr>
            <w:tcW w:w="1276" w:type="dxa"/>
            <w:tcBorders>
              <w:top w:val="single" w:sz="4" w:space="0" w:color="000000"/>
              <w:bottom w:val="single" w:sz="4" w:space="0" w:color="000000"/>
            </w:tcBorders>
            <w:vAlign w:val="center"/>
          </w:tcPr>
          <w:p w14:paraId="126A4150" w14:textId="77777777" w:rsidR="00A523D1" w:rsidRDefault="0063582A">
            <w:pPr>
              <w:jc w:val="center"/>
              <w:rPr>
                <w:rFonts w:ascii="Times New Roman" w:eastAsia="Times New Roman" w:hAnsi="Times New Roman" w:cs="Times New Roman"/>
                <w:i/>
              </w:rPr>
            </w:pPr>
            <w:r>
              <w:rPr>
                <w:rFonts w:ascii="Times New Roman" w:eastAsia="Times New Roman" w:hAnsi="Times New Roman" w:cs="Times New Roman"/>
                <w:i/>
              </w:rPr>
              <w:t>Bacillus amyloliquefaciens</w:t>
            </w:r>
          </w:p>
        </w:tc>
        <w:tc>
          <w:tcPr>
            <w:tcW w:w="845" w:type="dxa"/>
            <w:tcBorders>
              <w:top w:val="single" w:sz="4" w:space="0" w:color="000000"/>
              <w:bottom w:val="single" w:sz="4" w:space="0" w:color="000000"/>
            </w:tcBorders>
            <w:vAlign w:val="center"/>
          </w:tcPr>
          <w:p w14:paraId="115854F6"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t>99%</w:t>
            </w:r>
          </w:p>
        </w:tc>
      </w:tr>
      <w:tr w:rsidR="00A523D1" w14:paraId="6EE6ED33" w14:textId="77777777">
        <w:trPr>
          <w:trHeight w:val="145"/>
        </w:trPr>
        <w:tc>
          <w:tcPr>
            <w:tcW w:w="426" w:type="dxa"/>
            <w:tcBorders>
              <w:top w:val="single" w:sz="4" w:space="0" w:color="000000"/>
              <w:bottom w:val="single" w:sz="4" w:space="0" w:color="000000"/>
            </w:tcBorders>
            <w:vAlign w:val="center"/>
          </w:tcPr>
          <w:p w14:paraId="56994366"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lastRenderedPageBreak/>
              <w:t>15</w:t>
            </w:r>
          </w:p>
        </w:tc>
        <w:tc>
          <w:tcPr>
            <w:tcW w:w="992" w:type="dxa"/>
            <w:tcBorders>
              <w:top w:val="single" w:sz="4" w:space="0" w:color="000000"/>
              <w:bottom w:val="single" w:sz="4" w:space="0" w:color="000000"/>
            </w:tcBorders>
            <w:vAlign w:val="center"/>
          </w:tcPr>
          <w:p w14:paraId="50BB935E"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АК4</w:t>
            </w:r>
          </w:p>
        </w:tc>
        <w:tc>
          <w:tcPr>
            <w:tcW w:w="5245" w:type="dxa"/>
            <w:tcBorders>
              <w:top w:val="single" w:sz="4" w:space="0" w:color="000000"/>
              <w:bottom w:val="single" w:sz="4" w:space="0" w:color="000000"/>
            </w:tcBorders>
          </w:tcPr>
          <w:p w14:paraId="47116BE4"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AGTCGCCTTCGCCACTGGTGTTCCTCCACATCTCTACGCATTTCACCGCTACACGTGGAATTCCACTCTCCTCTTCTGCACTCAAGTTTCCCAGTTTCCAATGACCCTCCCCGGTTGAGCCGGGGGCTTTCACATCAGACTTAAGAAACCGCCTGCGAGCCCTTTACGCCCAATAATTCCGGACAACGCTTGCCACCTACGTATTACCGCGGCTGCTGGCACGTAGTTAGCCGTGGCTTTCTGGTTAGGTACCGTCAAGGTGCGAGCAGTTACTCTCGCACTTGTTCTTCCCTAACAACAGAGCTTTACGATCCGAAAACCTTCATCACTCACGCGGCGTTGCTCCGTCAGACTTTCGTCCATTGCGGAAGATTCCCTACTGCTGCCTCCCGTAGGAATCTGGGCCGTGTCTCAGTCCCAGTGTGGCCGATCACCCTCTCAGGTCGGCTACGCATCGTCGCCTTGGTGAGCCATTACCCCACCAACTAGCTTATGCGCCGCGGGTCCATCTGTAAGTGACAGCCGAAACCGTCTTTCATCCTTGAACCATGCGGTTCAAGGAACTATCCGGTATTAGCTCCGGTTTCCCGGAGTTATCCCAGTCTTACAGGCAGGTTACCCACGTGTTACTCACCCGTCCGCCGCTTACATCCGGGAGCAAGCTCCCTTCTGTCCGCTCG</w:t>
            </w:r>
          </w:p>
        </w:tc>
        <w:tc>
          <w:tcPr>
            <w:tcW w:w="992" w:type="dxa"/>
            <w:tcBorders>
              <w:top w:val="single" w:sz="4" w:space="0" w:color="000000"/>
              <w:bottom w:val="single" w:sz="4" w:space="0" w:color="000000"/>
            </w:tcBorders>
            <w:vAlign w:val="center"/>
          </w:tcPr>
          <w:p w14:paraId="0264F581"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t>NR 115334.1</w:t>
            </w:r>
          </w:p>
        </w:tc>
        <w:tc>
          <w:tcPr>
            <w:tcW w:w="1276" w:type="dxa"/>
            <w:tcBorders>
              <w:top w:val="single" w:sz="4" w:space="0" w:color="000000"/>
              <w:bottom w:val="single" w:sz="4" w:space="0" w:color="000000"/>
            </w:tcBorders>
            <w:vAlign w:val="center"/>
          </w:tcPr>
          <w:p w14:paraId="762B0A03" w14:textId="77777777" w:rsidR="00A523D1" w:rsidRDefault="0063582A">
            <w:pPr>
              <w:jc w:val="center"/>
              <w:rPr>
                <w:rFonts w:ascii="Times New Roman" w:eastAsia="Times New Roman" w:hAnsi="Times New Roman" w:cs="Times New Roman"/>
                <w:i/>
              </w:rPr>
            </w:pPr>
            <w:r>
              <w:rPr>
                <w:rFonts w:ascii="Times New Roman" w:eastAsia="Times New Roman" w:hAnsi="Times New Roman" w:cs="Times New Roman"/>
                <w:i/>
              </w:rPr>
              <w:t>Bacillus pumilus</w:t>
            </w:r>
          </w:p>
        </w:tc>
        <w:tc>
          <w:tcPr>
            <w:tcW w:w="845" w:type="dxa"/>
            <w:tcBorders>
              <w:top w:val="single" w:sz="4" w:space="0" w:color="000000"/>
              <w:bottom w:val="single" w:sz="4" w:space="0" w:color="000000"/>
            </w:tcBorders>
            <w:vAlign w:val="center"/>
          </w:tcPr>
          <w:p w14:paraId="6C2BFF1D"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t>99%</w:t>
            </w:r>
          </w:p>
        </w:tc>
      </w:tr>
      <w:tr w:rsidR="00A523D1" w14:paraId="3FAC1EF7" w14:textId="77777777">
        <w:trPr>
          <w:trHeight w:val="145"/>
        </w:trPr>
        <w:tc>
          <w:tcPr>
            <w:tcW w:w="426" w:type="dxa"/>
            <w:tcBorders>
              <w:top w:val="single" w:sz="4" w:space="0" w:color="000000"/>
              <w:bottom w:val="single" w:sz="4" w:space="0" w:color="000000"/>
            </w:tcBorders>
            <w:vAlign w:val="center"/>
          </w:tcPr>
          <w:p w14:paraId="2C26AC7F"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16</w:t>
            </w:r>
          </w:p>
        </w:tc>
        <w:tc>
          <w:tcPr>
            <w:tcW w:w="992" w:type="dxa"/>
            <w:tcBorders>
              <w:top w:val="single" w:sz="4" w:space="0" w:color="000000"/>
              <w:bottom w:val="single" w:sz="4" w:space="0" w:color="000000"/>
            </w:tcBorders>
            <w:vAlign w:val="center"/>
          </w:tcPr>
          <w:p w14:paraId="62B45E6C"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SА2</w:t>
            </w:r>
          </w:p>
        </w:tc>
        <w:tc>
          <w:tcPr>
            <w:tcW w:w="5245" w:type="dxa"/>
            <w:tcBorders>
              <w:top w:val="single" w:sz="4" w:space="0" w:color="000000"/>
              <w:bottom w:val="single" w:sz="4" w:space="0" w:color="000000"/>
            </w:tcBorders>
          </w:tcPr>
          <w:p w14:paraId="3C9750B7"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GACCAGAAAGTCGCCTTCGCCACTGGTGTTCCTCCATATCTCTACGCATTTCACCGCTACACATGGAATTCCACTTTCCTCTTCTGCACTCAAGTCTCCCAGTTTCCAATGACCCTCCACGGTTGAGCCGTGGGCTTTCACATCAGACTTAAGAAACCACCTGCGCGCGCTTTACGCCCAATAATTCCGGATAACGCTTGCCACCTACGTATTACCGCGGCTGCTGGCACGTAGTTAGCCGTGGCTTTCTGGTTAGGTACCGTCAAGGTGCCAGCTTATTCAACTAGCACTTGTTCTTCCCTAACAACAGAGTTTTACGACCCGAAAGCCTTCATCACTCACGCGGCGTTGCTCCGTCAGACTTTCGTCCATTGCGGAAGATTCCCTACTGCTGCCTCCCGTAGGAGTCTGGGCCGTGTCTCAGTCCCAGTGTGGCCGATCACCCTCTCAGGTCGGCTACGCATCGTTGCCTTGGTGAGCCGTTACCTCACCAACTAGCTAATGCGACGCGGGTCCATCCATAAGTGACAGCCGAAGCCGCCTTTCAATTTCGAACCATGCAGTTCAAAATGTTATCCGGTATTAGCCCCGGTTTCC</w:t>
            </w:r>
          </w:p>
        </w:tc>
        <w:tc>
          <w:tcPr>
            <w:tcW w:w="992" w:type="dxa"/>
            <w:tcBorders>
              <w:top w:val="single" w:sz="4" w:space="0" w:color="000000"/>
              <w:bottom w:val="single" w:sz="4" w:space="0" w:color="000000"/>
            </w:tcBorders>
            <w:vAlign w:val="center"/>
          </w:tcPr>
          <w:p w14:paraId="14006383"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t>NR 043403.1</w:t>
            </w:r>
          </w:p>
        </w:tc>
        <w:tc>
          <w:tcPr>
            <w:tcW w:w="1276" w:type="dxa"/>
            <w:tcBorders>
              <w:top w:val="single" w:sz="4" w:space="0" w:color="000000"/>
              <w:bottom w:val="single" w:sz="4" w:space="0" w:color="000000"/>
            </w:tcBorders>
            <w:vAlign w:val="center"/>
          </w:tcPr>
          <w:p w14:paraId="6DF642B2"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 xml:space="preserve">Bacillus thuringiensis </w:t>
            </w:r>
            <w:r>
              <w:rPr>
                <w:rFonts w:ascii="Times New Roman" w:eastAsia="Times New Roman" w:hAnsi="Times New Roman" w:cs="Times New Roman"/>
              </w:rPr>
              <w:t>IAM 12077</w:t>
            </w:r>
          </w:p>
        </w:tc>
        <w:tc>
          <w:tcPr>
            <w:tcW w:w="845" w:type="dxa"/>
            <w:tcBorders>
              <w:top w:val="single" w:sz="4" w:space="0" w:color="000000"/>
              <w:bottom w:val="single" w:sz="4" w:space="0" w:color="000000"/>
            </w:tcBorders>
            <w:vAlign w:val="center"/>
          </w:tcPr>
          <w:p w14:paraId="1B69AA04"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100%</w:t>
            </w:r>
          </w:p>
        </w:tc>
      </w:tr>
      <w:tr w:rsidR="00A523D1" w14:paraId="7FC36678" w14:textId="77777777">
        <w:trPr>
          <w:trHeight w:val="145"/>
        </w:trPr>
        <w:tc>
          <w:tcPr>
            <w:tcW w:w="426" w:type="dxa"/>
            <w:tcBorders>
              <w:top w:val="single" w:sz="4" w:space="0" w:color="000000"/>
              <w:bottom w:val="single" w:sz="4" w:space="0" w:color="000000"/>
            </w:tcBorders>
            <w:vAlign w:val="center"/>
          </w:tcPr>
          <w:p w14:paraId="492CB675"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17</w:t>
            </w:r>
          </w:p>
        </w:tc>
        <w:tc>
          <w:tcPr>
            <w:tcW w:w="992" w:type="dxa"/>
            <w:tcBorders>
              <w:top w:val="single" w:sz="4" w:space="0" w:color="000000"/>
              <w:bottom w:val="single" w:sz="4" w:space="0" w:color="000000"/>
            </w:tcBorders>
            <w:vAlign w:val="center"/>
          </w:tcPr>
          <w:p w14:paraId="53608058"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SА3</w:t>
            </w:r>
          </w:p>
        </w:tc>
        <w:tc>
          <w:tcPr>
            <w:tcW w:w="5245" w:type="dxa"/>
            <w:tcBorders>
              <w:top w:val="single" w:sz="4" w:space="0" w:color="000000"/>
              <w:bottom w:val="single" w:sz="4" w:space="0" w:color="000000"/>
            </w:tcBorders>
          </w:tcPr>
          <w:p w14:paraId="382881A4"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GTCGCCTTCGCCACTGGTGTTCCTCCACATCTCTACGCATTTCACCGCTACACGTGGAATTCCACTCTCCTCTTCTGCACTCAAGTTCCCCAGTTTCCAATGACCCTCCCCGGTTGAGCCGGGGGCTTTCACATCAGACTTAAGGAACCGCCTGCGAGCCCTTTACGCCCAATAATTCCGGACAACGCTTGCCACCTACGTATTACCGCGGCTGCTGGCACGTAGTTAGCCGTGGCTTTCTGGTTAGGTACCGTCAAGGTACCGCCCTATTCGAACGGTACTTGTTCTTCCCTAACAACAGAGCTTTACGATCCGAAAACCTTCATCACTCACGCGGCGTTGCTCCGTCAGACTTTCGTCCATTGCGGAAGATTCCCTACTGCTGCCTCCCGTAGGAGTCTGGGCCGTGTCTCAGTCCCAGTGTGGCCGATCACCCTCTCAGGTCGGCTACGCATCGTTGCCTTGGTGAGCCGTTACCTCACCAACTAGCTAATGCGCCGCGGGTCCATCTGTAAGTGGTAGCCGAAGCCACCTTTTATGTTTGAACCATGCGGTTCAAACAAGCATCCGGTATTAGCCCCGGTTTCCCGGAGTTATCCCAGTCTTACAGGCAGGTTACCCACGTGTTACTCACCCGTCCGCCGC</w:t>
            </w:r>
          </w:p>
        </w:tc>
        <w:tc>
          <w:tcPr>
            <w:tcW w:w="992" w:type="dxa"/>
            <w:tcBorders>
              <w:top w:val="single" w:sz="4" w:space="0" w:color="000000"/>
              <w:bottom w:val="single" w:sz="4" w:space="0" w:color="000000"/>
            </w:tcBorders>
            <w:vAlign w:val="center"/>
          </w:tcPr>
          <w:p w14:paraId="050249F9"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t>NR 104873.1</w:t>
            </w:r>
          </w:p>
        </w:tc>
        <w:tc>
          <w:tcPr>
            <w:tcW w:w="1276" w:type="dxa"/>
            <w:tcBorders>
              <w:top w:val="single" w:sz="4" w:space="0" w:color="000000"/>
              <w:bottom w:val="single" w:sz="4" w:space="0" w:color="000000"/>
            </w:tcBorders>
            <w:vAlign w:val="center"/>
          </w:tcPr>
          <w:p w14:paraId="43DC7D52"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i/>
              </w:rPr>
              <w:t xml:space="preserve">Bacillus subtilis ssp. inaquosorum </w:t>
            </w:r>
            <w:r>
              <w:rPr>
                <w:rFonts w:ascii="Times New Roman" w:eastAsia="Times New Roman" w:hAnsi="Times New Roman" w:cs="Times New Roman"/>
              </w:rPr>
              <w:t>BGSC 3A28</w:t>
            </w:r>
          </w:p>
        </w:tc>
        <w:tc>
          <w:tcPr>
            <w:tcW w:w="845" w:type="dxa"/>
            <w:tcBorders>
              <w:top w:val="single" w:sz="4" w:space="0" w:color="000000"/>
              <w:bottom w:val="single" w:sz="4" w:space="0" w:color="000000"/>
            </w:tcBorders>
            <w:vAlign w:val="center"/>
          </w:tcPr>
          <w:p w14:paraId="7CC07E8A"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98.84%</w:t>
            </w:r>
          </w:p>
        </w:tc>
      </w:tr>
      <w:tr w:rsidR="00A523D1" w14:paraId="05618FCD" w14:textId="77777777">
        <w:trPr>
          <w:trHeight w:val="476"/>
        </w:trPr>
        <w:tc>
          <w:tcPr>
            <w:tcW w:w="426" w:type="dxa"/>
            <w:tcBorders>
              <w:top w:val="single" w:sz="4" w:space="0" w:color="000000"/>
              <w:bottom w:val="single" w:sz="4" w:space="0" w:color="000000"/>
            </w:tcBorders>
            <w:vAlign w:val="center"/>
          </w:tcPr>
          <w:p w14:paraId="063F10FE"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18</w:t>
            </w:r>
          </w:p>
        </w:tc>
        <w:tc>
          <w:tcPr>
            <w:tcW w:w="992" w:type="dxa"/>
            <w:tcBorders>
              <w:top w:val="single" w:sz="4" w:space="0" w:color="000000"/>
              <w:bottom w:val="single" w:sz="4" w:space="0" w:color="000000"/>
            </w:tcBorders>
            <w:vAlign w:val="center"/>
          </w:tcPr>
          <w:p w14:paraId="3C7B9C71"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BR4</w:t>
            </w:r>
          </w:p>
        </w:tc>
        <w:tc>
          <w:tcPr>
            <w:tcW w:w="5245" w:type="dxa"/>
            <w:tcBorders>
              <w:top w:val="single" w:sz="4" w:space="0" w:color="000000"/>
              <w:bottom w:val="single" w:sz="4" w:space="0" w:color="000000"/>
            </w:tcBorders>
          </w:tcPr>
          <w:p w14:paraId="6D2D6F6B" w14:textId="77777777" w:rsidR="00A523D1" w:rsidRDefault="0063582A">
            <w:pPr>
              <w:widowControl w:val="0"/>
              <w:rPr>
                <w:rFonts w:ascii="Times New Roman" w:eastAsia="Times New Roman" w:hAnsi="Times New Roman" w:cs="Times New Roman"/>
              </w:rPr>
            </w:pPr>
            <w:r>
              <w:rPr>
                <w:rFonts w:ascii="Times New Roman" w:eastAsia="Times New Roman" w:hAnsi="Times New Roman" w:cs="Times New Roman"/>
              </w:rPr>
              <w:t>ACACCAGCGAAACTTATTACGCCAGATAGACAAGTTAAACACGCTAACTCTTTTAAGGCGAGCCAGGCGACTGGCAACACCCAATTCCAAGCCATTAAGAAACCCTAATGGTTGAGATTTCATGATACTCAAACAGGCATGCTCTCCGGAATACCAGAGAGCGCAAGTTGCGTTCAAAGAT</w:t>
            </w:r>
            <w:r>
              <w:rPr>
                <w:rFonts w:ascii="Times New Roman" w:eastAsia="Times New Roman" w:hAnsi="Times New Roman" w:cs="Times New Roman"/>
              </w:rPr>
              <w:lastRenderedPageBreak/>
              <w:t>TCGATGATTCACTGAATTCTGCAATTCACATTACTTATCGCATTTCGCTGCGTTCTTCATCGATGCGAGAGCCAAGAGATCCGTTGTTGAAAGTTATTTTTGTTATAATAACATGACGTTCATTACACAATGTTTGTAAAAGTAATTGACCGAAGTCAATCAACAGTTCACAGGTGTAGATGGATATAGTTTAACGCTCAGAGAGCAATTCACTAATGATCCTTCCG</w:t>
            </w:r>
          </w:p>
        </w:tc>
        <w:tc>
          <w:tcPr>
            <w:tcW w:w="992" w:type="dxa"/>
            <w:tcBorders>
              <w:top w:val="single" w:sz="4" w:space="0" w:color="000000"/>
              <w:bottom w:val="single" w:sz="4" w:space="0" w:color="000000"/>
            </w:tcBorders>
            <w:vAlign w:val="center"/>
          </w:tcPr>
          <w:p w14:paraId="031849F2"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lastRenderedPageBreak/>
              <w:t>KY103022.1 and KY103021.1</w:t>
            </w:r>
          </w:p>
        </w:tc>
        <w:tc>
          <w:tcPr>
            <w:tcW w:w="1276" w:type="dxa"/>
            <w:tcBorders>
              <w:top w:val="single" w:sz="4" w:space="0" w:color="000000"/>
              <w:bottom w:val="single" w:sz="4" w:space="0" w:color="000000"/>
            </w:tcBorders>
            <w:vAlign w:val="center"/>
          </w:tcPr>
          <w:p w14:paraId="55D975F2"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i/>
              </w:rPr>
              <w:t>Cutaneotrichosporon moniliiforme</w:t>
            </w:r>
            <w:r>
              <w:rPr>
                <w:rFonts w:ascii="Times New Roman" w:eastAsia="Times New Roman" w:hAnsi="Times New Roman" w:cs="Times New Roman"/>
              </w:rPr>
              <w:t xml:space="preserve"> CBS:5959 and CBS:9633</w:t>
            </w:r>
          </w:p>
        </w:tc>
        <w:tc>
          <w:tcPr>
            <w:tcW w:w="845" w:type="dxa"/>
            <w:tcBorders>
              <w:top w:val="single" w:sz="4" w:space="0" w:color="000000"/>
              <w:bottom w:val="single" w:sz="4" w:space="0" w:color="000000"/>
            </w:tcBorders>
            <w:vAlign w:val="center"/>
          </w:tcPr>
          <w:p w14:paraId="128EA521"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100%</w:t>
            </w:r>
          </w:p>
        </w:tc>
      </w:tr>
      <w:tr w:rsidR="00A523D1" w14:paraId="1A6D2004" w14:textId="77777777">
        <w:trPr>
          <w:trHeight w:val="461"/>
        </w:trPr>
        <w:tc>
          <w:tcPr>
            <w:tcW w:w="426" w:type="dxa"/>
            <w:tcBorders>
              <w:top w:val="single" w:sz="4" w:space="0" w:color="000000"/>
              <w:bottom w:val="single" w:sz="4" w:space="0" w:color="000000"/>
            </w:tcBorders>
            <w:vAlign w:val="center"/>
          </w:tcPr>
          <w:p w14:paraId="0AD6506A"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lastRenderedPageBreak/>
              <w:t>19</w:t>
            </w:r>
          </w:p>
        </w:tc>
        <w:tc>
          <w:tcPr>
            <w:tcW w:w="992" w:type="dxa"/>
            <w:tcBorders>
              <w:top w:val="single" w:sz="4" w:space="0" w:color="000000"/>
              <w:bottom w:val="single" w:sz="4" w:space="0" w:color="000000"/>
            </w:tcBorders>
            <w:vAlign w:val="center"/>
          </w:tcPr>
          <w:p w14:paraId="5AD7BB09"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B5</w:t>
            </w:r>
          </w:p>
        </w:tc>
        <w:tc>
          <w:tcPr>
            <w:tcW w:w="5245" w:type="dxa"/>
            <w:tcBorders>
              <w:top w:val="single" w:sz="4" w:space="0" w:color="000000"/>
              <w:bottom w:val="single" w:sz="4" w:space="0" w:color="000000"/>
            </w:tcBorders>
          </w:tcPr>
          <w:p w14:paraId="212F41E1"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CCAACCCGGCTCTAGTCCGAAGACTAGAATTCCTCAGCGAATAGTCTATTACGCCAAGTCAATCCGAAGTTCGATTGCGGATGCTAATGCATTACGAACGAGCTAGACCCTAAAGGCCAGCAGCGCTCAGAAACCAAACACCTCTTCAATCATTAAGAAAGAGGAGGGTTGAAGTATTCATGACACTCAAACAGGCATGCTCCACGGAATACCATGGAGCGCAAGGTGCGTTCAAAGATTCGATGATTCACTGAATTCTGCAATTCACATTACTTATCGCATTTCGCTGCGTTCTTCATCGATGCGAGAGCCAAGAGATCCGTTGTTGAAAGTTTTATTTTGTTATAAAATTTAATACATTCATAGACTTTGTGTTTATAAGTGAATAGGAGTTCGCCCTCTTGCGAGAGTTACTATCCCAAACAAATGCACAGGGTTAGAAAGTGAGAGTTCGGACTCCAAGTTAAGTTGGACGTCCTATATTCACTAATGATCCTTCCGC</w:t>
            </w:r>
          </w:p>
        </w:tc>
        <w:tc>
          <w:tcPr>
            <w:tcW w:w="992" w:type="dxa"/>
            <w:tcBorders>
              <w:top w:val="single" w:sz="4" w:space="0" w:color="000000"/>
              <w:bottom w:val="single" w:sz="4" w:space="0" w:color="000000"/>
            </w:tcBorders>
            <w:vAlign w:val="center"/>
          </w:tcPr>
          <w:p w14:paraId="2CFF2703"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ON840015</w:t>
            </w:r>
          </w:p>
        </w:tc>
        <w:tc>
          <w:tcPr>
            <w:tcW w:w="1276" w:type="dxa"/>
            <w:tcBorders>
              <w:top w:val="single" w:sz="4" w:space="0" w:color="000000"/>
              <w:bottom w:val="single" w:sz="4" w:space="0" w:color="000000"/>
            </w:tcBorders>
            <w:vAlign w:val="center"/>
          </w:tcPr>
          <w:p w14:paraId="53886280"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i/>
              </w:rPr>
              <w:t>Rhodotorula</w:t>
            </w:r>
            <w:r>
              <w:rPr>
                <w:rFonts w:ascii="Times New Roman" w:eastAsia="Times New Roman" w:hAnsi="Times New Roman" w:cs="Times New Roman"/>
              </w:rPr>
              <w:t xml:space="preserve"> </w:t>
            </w:r>
            <w:r>
              <w:rPr>
                <w:rFonts w:ascii="Times New Roman" w:eastAsia="Times New Roman" w:hAnsi="Times New Roman" w:cs="Times New Roman"/>
                <w:i/>
              </w:rPr>
              <w:t>glutinis</w:t>
            </w:r>
          </w:p>
        </w:tc>
        <w:tc>
          <w:tcPr>
            <w:tcW w:w="845" w:type="dxa"/>
            <w:tcBorders>
              <w:top w:val="single" w:sz="4" w:space="0" w:color="000000"/>
              <w:bottom w:val="single" w:sz="4" w:space="0" w:color="000000"/>
            </w:tcBorders>
            <w:vAlign w:val="center"/>
          </w:tcPr>
          <w:p w14:paraId="32379C1F"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100%</w:t>
            </w:r>
          </w:p>
        </w:tc>
      </w:tr>
      <w:tr w:rsidR="00A523D1" w14:paraId="75682DCF" w14:textId="77777777">
        <w:trPr>
          <w:trHeight w:val="461"/>
        </w:trPr>
        <w:tc>
          <w:tcPr>
            <w:tcW w:w="426" w:type="dxa"/>
            <w:tcBorders>
              <w:top w:val="single" w:sz="4" w:space="0" w:color="000000"/>
              <w:bottom w:val="single" w:sz="4" w:space="0" w:color="000000"/>
            </w:tcBorders>
            <w:vAlign w:val="center"/>
          </w:tcPr>
          <w:p w14:paraId="6771E941" w14:textId="77777777" w:rsidR="00A523D1" w:rsidRDefault="0063582A">
            <w:pPr>
              <w:widowControl w:val="0"/>
              <w:ind w:left="-57" w:right="-57"/>
              <w:jc w:val="center"/>
              <w:rPr>
                <w:rFonts w:ascii="Times New Roman" w:eastAsia="Times New Roman" w:hAnsi="Times New Roman" w:cs="Times New Roman"/>
              </w:rPr>
            </w:pPr>
            <w:r>
              <w:rPr>
                <w:rFonts w:ascii="Times New Roman" w:eastAsia="Times New Roman" w:hAnsi="Times New Roman" w:cs="Times New Roman"/>
              </w:rPr>
              <w:t>20</w:t>
            </w:r>
          </w:p>
        </w:tc>
        <w:tc>
          <w:tcPr>
            <w:tcW w:w="992" w:type="dxa"/>
            <w:tcBorders>
              <w:top w:val="single" w:sz="4" w:space="0" w:color="000000"/>
              <w:bottom w:val="single" w:sz="4" w:space="0" w:color="000000"/>
            </w:tcBorders>
            <w:vAlign w:val="center"/>
          </w:tcPr>
          <w:p w14:paraId="180E5E79" w14:textId="77777777" w:rsidR="00A523D1" w:rsidRDefault="0063582A">
            <w:pPr>
              <w:widowControl w:val="0"/>
              <w:ind w:left="-57" w:right="-57"/>
              <w:jc w:val="center"/>
              <w:rPr>
                <w:rFonts w:ascii="Times New Roman" w:eastAsia="Times New Roman" w:hAnsi="Times New Roman" w:cs="Times New Roman"/>
                <w:i/>
              </w:rPr>
            </w:pPr>
            <w:r>
              <w:rPr>
                <w:rFonts w:ascii="Times New Roman" w:eastAsia="Times New Roman" w:hAnsi="Times New Roman" w:cs="Times New Roman"/>
                <w:i/>
              </w:rPr>
              <w:t>BR7</w:t>
            </w:r>
          </w:p>
        </w:tc>
        <w:tc>
          <w:tcPr>
            <w:tcW w:w="5245" w:type="dxa"/>
            <w:tcBorders>
              <w:top w:val="single" w:sz="4" w:space="0" w:color="000000"/>
              <w:bottom w:val="single" w:sz="4" w:space="0" w:color="000000"/>
            </w:tcBorders>
          </w:tcPr>
          <w:p w14:paraId="7A4B0518" w14:textId="77777777" w:rsidR="00A523D1" w:rsidRDefault="0063582A">
            <w:pPr>
              <w:rPr>
                <w:rFonts w:ascii="Times New Roman" w:eastAsia="Times New Roman" w:hAnsi="Times New Roman" w:cs="Times New Roman"/>
              </w:rPr>
            </w:pPr>
            <w:r>
              <w:rPr>
                <w:rFonts w:ascii="Times New Roman" w:eastAsia="Times New Roman" w:hAnsi="Times New Roman" w:cs="Times New Roman"/>
              </w:rPr>
              <w:t>TCTACGCATTTCACCGCTACACCTGGAATTCCACCATCCTCTACCGCACTCTAGCTTGCCAGTATCGAATGCAATTCCCAGGTTGAGCCCGGGGATTTCACATCTGACTTAACAAGCCGCCTACGCGCGCTTTACGCCCAGTAAATCCGATTAACGCTTGCACCCTCTGTATTACCGCGGCTGCTGGCACAGAGTTAGCCGGTGCTTATTCTGCCAGTAACGTC</w:t>
            </w:r>
          </w:p>
        </w:tc>
        <w:tc>
          <w:tcPr>
            <w:tcW w:w="992" w:type="dxa"/>
            <w:tcBorders>
              <w:top w:val="single" w:sz="4" w:space="0" w:color="000000"/>
              <w:bottom w:val="single" w:sz="4" w:space="0" w:color="000000"/>
            </w:tcBorders>
            <w:vAlign w:val="center"/>
          </w:tcPr>
          <w:p w14:paraId="2B0F7251"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t>NR 025254.1</w:t>
            </w:r>
          </w:p>
        </w:tc>
        <w:tc>
          <w:tcPr>
            <w:tcW w:w="1276" w:type="dxa"/>
            <w:tcBorders>
              <w:top w:val="single" w:sz="4" w:space="0" w:color="000000"/>
              <w:bottom w:val="single" w:sz="4" w:space="0" w:color="000000"/>
            </w:tcBorders>
            <w:vAlign w:val="center"/>
          </w:tcPr>
          <w:p w14:paraId="0AA14600" w14:textId="77777777" w:rsidR="00A523D1" w:rsidRDefault="0063582A">
            <w:pPr>
              <w:jc w:val="center"/>
              <w:rPr>
                <w:rFonts w:ascii="Times New Roman" w:eastAsia="Times New Roman" w:hAnsi="Times New Roman" w:cs="Times New Roman"/>
                <w:i/>
              </w:rPr>
            </w:pPr>
            <w:r>
              <w:rPr>
                <w:rFonts w:ascii="Times New Roman" w:eastAsia="Times New Roman" w:hAnsi="Times New Roman" w:cs="Times New Roman"/>
                <w:i/>
              </w:rPr>
              <w:t>Alkanindiges illinoisensis</w:t>
            </w:r>
          </w:p>
        </w:tc>
        <w:tc>
          <w:tcPr>
            <w:tcW w:w="845" w:type="dxa"/>
            <w:tcBorders>
              <w:top w:val="single" w:sz="4" w:space="0" w:color="000000"/>
              <w:bottom w:val="single" w:sz="4" w:space="0" w:color="000000"/>
            </w:tcBorders>
            <w:vAlign w:val="center"/>
          </w:tcPr>
          <w:p w14:paraId="680726CB" w14:textId="77777777" w:rsidR="00A523D1" w:rsidRDefault="0063582A">
            <w:pPr>
              <w:jc w:val="center"/>
              <w:rPr>
                <w:rFonts w:ascii="Times New Roman" w:eastAsia="Times New Roman" w:hAnsi="Times New Roman" w:cs="Times New Roman"/>
              </w:rPr>
            </w:pPr>
            <w:r>
              <w:rPr>
                <w:rFonts w:ascii="Times New Roman" w:eastAsia="Times New Roman" w:hAnsi="Times New Roman" w:cs="Times New Roman"/>
              </w:rPr>
              <w:t>95%</w:t>
            </w:r>
          </w:p>
        </w:tc>
      </w:tr>
    </w:tbl>
    <w:p w14:paraId="38B245E7" w14:textId="77777777" w:rsidR="00A523D1" w:rsidRDefault="00A523D1">
      <w:pPr>
        <w:widowControl w:val="0"/>
        <w:spacing w:after="0" w:line="240" w:lineRule="auto"/>
        <w:jc w:val="both"/>
        <w:rPr>
          <w:rFonts w:ascii="Times New Roman" w:eastAsia="Times New Roman" w:hAnsi="Times New Roman" w:cs="Times New Roman"/>
          <w:b/>
          <w:sz w:val="28"/>
          <w:szCs w:val="28"/>
        </w:rPr>
      </w:pPr>
    </w:p>
    <w:p w14:paraId="2A307162" w14:textId="28137969" w:rsidR="00A523D1" w:rsidRDefault="0063582A">
      <w:pPr>
        <w:widowControl w:val="0"/>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Халықаралық банктерде GeneBank (http://www.ncbi.nlm.nih.gov/), Ribosomal Database Project (RDP-II) (http://rdp) нуклеотидтер тізбегінің болуын көрсететін әдебиет деректерін ескере отырып cme.msu.edu/html/), қателер, сонымен қатар филогенетикалық ағаштар осы түрлердің анықтамалық штаммдарының 16S рРНҚ генінің нуклеотидтер тізбегі арқылы құрастырылған (http://www.bacterio.net).</w:t>
      </w:r>
    </w:p>
    <w:p w14:paraId="1F7A7480" w14:textId="77777777" w:rsidR="00A523D1" w:rsidRDefault="0063582A">
      <w:pPr>
        <w:widowControl w:val="0"/>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Талдау 16S рРНҚ генінің нуклеотидтер тізбегін, филогенетикалық тұрғыдан ең жақын микроорганизмдерді қамтыды.</w:t>
      </w:r>
    </w:p>
    <w:p w14:paraId="37D4194F" w14:textId="3394555F" w:rsidR="00A523D1" w:rsidRDefault="0063582A">
      <w:pPr>
        <w:widowControl w:val="0"/>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K2</w:t>
      </w:r>
      <w:r>
        <w:rPr>
          <w:rFonts w:ascii="Times New Roman" w:eastAsia="Times New Roman" w:hAnsi="Times New Roman" w:cs="Times New Roman"/>
          <w:color w:val="000000"/>
          <w:sz w:val="28"/>
          <w:szCs w:val="28"/>
        </w:rPr>
        <w:t xml:space="preserve"> штамының филогенетикалық ағашын құру үшін біз </w:t>
      </w:r>
      <w:r>
        <w:rPr>
          <w:rFonts w:ascii="Times New Roman" w:eastAsia="Times New Roman" w:hAnsi="Times New Roman" w:cs="Times New Roman"/>
          <w:i/>
          <w:color w:val="000000"/>
          <w:sz w:val="28"/>
          <w:szCs w:val="28"/>
        </w:rPr>
        <w:t xml:space="preserve">Pseudomonas plecoglossicida </w:t>
      </w:r>
      <w:r>
        <w:rPr>
          <w:rFonts w:ascii="Times New Roman" w:eastAsia="Times New Roman" w:hAnsi="Times New Roman" w:cs="Times New Roman"/>
          <w:color w:val="000000"/>
          <w:sz w:val="28"/>
          <w:szCs w:val="28"/>
        </w:rPr>
        <w:t>тобына жататын эталондық штамдардың 16S рРНҚ нуклеотидті тізбегін пайдаландық.</w:t>
      </w:r>
      <w:r>
        <w:rPr>
          <w:rFonts w:ascii="Times New Roman" w:eastAsia="Times New Roman" w:hAnsi="Times New Roman" w:cs="Times New Roman"/>
          <w:noProof/>
          <w:color w:val="000000"/>
          <w:sz w:val="28"/>
          <w:szCs w:val="28"/>
          <w:lang w:val="ru-RU"/>
        </w:rPr>
        <w:drawing>
          <wp:inline distT="0" distB="0" distL="0" distR="0" wp14:anchorId="204C0734" wp14:editId="1FBD17C1">
            <wp:extent cx="5401953" cy="1395903"/>
            <wp:effectExtent l="0" t="0" r="0" b="0"/>
            <wp:docPr id="213901039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39"/>
                    <a:srcRect/>
                    <a:stretch>
                      <a:fillRect/>
                    </a:stretch>
                  </pic:blipFill>
                  <pic:spPr>
                    <a:xfrm>
                      <a:off x="0" y="0"/>
                      <a:ext cx="5401953" cy="1395903"/>
                    </a:xfrm>
                    <a:prstGeom prst="rect">
                      <a:avLst/>
                    </a:prstGeom>
                    <a:ln/>
                  </pic:spPr>
                </pic:pic>
              </a:graphicData>
            </a:graphic>
          </wp:inline>
        </w:drawing>
      </w:r>
    </w:p>
    <w:p w14:paraId="5EDBB820" w14:textId="77777777" w:rsidR="00A523D1" w:rsidRDefault="00A523D1">
      <w:pPr>
        <w:widowControl w:val="0"/>
        <w:spacing w:after="0" w:line="240" w:lineRule="auto"/>
        <w:jc w:val="center"/>
        <w:rPr>
          <w:rFonts w:ascii="Times New Roman" w:eastAsia="Times New Roman" w:hAnsi="Times New Roman" w:cs="Times New Roman"/>
          <w:color w:val="000000"/>
          <w:sz w:val="28"/>
          <w:szCs w:val="28"/>
        </w:rPr>
      </w:pPr>
    </w:p>
    <w:p w14:paraId="2E3387F5" w14:textId="56C0901F" w:rsidR="00A523D1" w:rsidRDefault="0063582A">
      <w:pPr>
        <w:spacing w:after="0" w:line="240" w:lineRule="auto"/>
        <w:ind w:right="-160" w:firstLine="567"/>
        <w:jc w:val="center"/>
        <w:rPr>
          <w:rFonts w:ascii="Times New Roman" w:eastAsia="Times New Roman" w:hAnsi="Times New Roman" w:cs="Times New Roman"/>
          <w:i/>
          <w:color w:val="000000"/>
          <w:sz w:val="28"/>
          <w:szCs w:val="28"/>
        </w:rPr>
      </w:pPr>
      <w:bookmarkStart w:id="32" w:name="_heading=h.44sinio" w:colFirst="0" w:colLast="0"/>
      <w:bookmarkEnd w:id="32"/>
      <w:r>
        <w:rPr>
          <w:rFonts w:ascii="Times New Roman" w:eastAsia="Times New Roman" w:hAnsi="Times New Roman" w:cs="Times New Roman"/>
          <w:color w:val="000000"/>
          <w:sz w:val="28"/>
          <w:szCs w:val="28"/>
        </w:rPr>
        <w:t>Сурет 2</w:t>
      </w:r>
      <w:r w:rsidR="00F739CB" w:rsidRPr="00F739CB">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i/>
          <w:color w:val="000000"/>
          <w:sz w:val="28"/>
          <w:szCs w:val="28"/>
        </w:rPr>
        <w:t>Pseudomonas plecoglossicida</w:t>
      </w:r>
      <w:r>
        <w:rPr>
          <w:rFonts w:ascii="Times New Roman" w:eastAsia="Times New Roman" w:hAnsi="Times New Roman" w:cs="Times New Roman"/>
          <w:color w:val="000000"/>
          <w:sz w:val="28"/>
          <w:szCs w:val="28"/>
        </w:rPr>
        <w:t xml:space="preserve"> 16S рРНҚ генінің фрагментін талдау негізінде салынған филогенетикалық ағаш</w:t>
      </w:r>
    </w:p>
    <w:p w14:paraId="09F37DCD" w14:textId="77777777" w:rsidR="00A523D1" w:rsidRDefault="0063582A">
      <w:pPr>
        <w:spacing w:after="0" w:line="240" w:lineRule="auto"/>
        <w:ind w:right="-160" w:firstLine="567"/>
        <w:jc w:val="center"/>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w:t>
      </w:r>
    </w:p>
    <w:p w14:paraId="5D2DD300" w14:textId="4330EE50" w:rsidR="00A523D1" w:rsidRDefault="0063582A">
      <w:pPr>
        <w:widowControl w:val="0"/>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r w:rsidR="00F739CB" w:rsidRPr="00F739CB">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 суреттен көріп отырғанымыздай, K2 штамы </w:t>
      </w:r>
      <w:r>
        <w:rPr>
          <w:rFonts w:ascii="Times New Roman" w:eastAsia="Times New Roman" w:hAnsi="Times New Roman" w:cs="Times New Roman"/>
          <w:i/>
          <w:color w:val="000000"/>
          <w:sz w:val="28"/>
          <w:szCs w:val="28"/>
        </w:rPr>
        <w:t>Pseudomonas monteilii</w:t>
      </w:r>
      <w:r>
        <w:rPr>
          <w:rFonts w:ascii="Times New Roman" w:eastAsia="Times New Roman" w:hAnsi="Times New Roman" w:cs="Times New Roman"/>
          <w:color w:val="000000"/>
          <w:sz w:val="28"/>
          <w:szCs w:val="28"/>
        </w:rPr>
        <w:t xml:space="preserve"> және </w:t>
      </w:r>
      <w:r>
        <w:rPr>
          <w:rFonts w:ascii="Times New Roman" w:eastAsia="Times New Roman" w:hAnsi="Times New Roman" w:cs="Times New Roman"/>
          <w:i/>
          <w:color w:val="000000"/>
          <w:sz w:val="28"/>
          <w:szCs w:val="28"/>
        </w:rPr>
        <w:lastRenderedPageBreak/>
        <w:t>Pseudomonas pseudoalcaligenes</w:t>
      </w:r>
      <w:r>
        <w:rPr>
          <w:rFonts w:ascii="Times New Roman" w:eastAsia="Times New Roman" w:hAnsi="Times New Roman" w:cs="Times New Roman"/>
          <w:color w:val="000000"/>
          <w:sz w:val="28"/>
          <w:szCs w:val="28"/>
        </w:rPr>
        <w:t xml:space="preserve"> бір бұтақта орналасқан, осы түрлердегі 16S рРНҚ жоғары сәйкестігін ескере отырып, сенімді идентификациялау үшін ақуыздарды кодтайтын гендердің нуклеотидтер тізбегін талдау немесе фенотиптік талдау </w:t>
      </w:r>
      <w:r w:rsidR="006217EE">
        <w:rPr>
          <w:rFonts w:ascii="Times New Roman" w:eastAsia="Times New Roman" w:hAnsi="Times New Roman" w:cs="Times New Roman"/>
          <w:color w:val="000000"/>
          <w:sz w:val="28"/>
          <w:szCs w:val="28"/>
        </w:rPr>
        <w:t>жүргізілді</w:t>
      </w:r>
      <w:r>
        <w:rPr>
          <w:rFonts w:ascii="Times New Roman" w:eastAsia="Times New Roman" w:hAnsi="Times New Roman" w:cs="Times New Roman"/>
          <w:color w:val="000000"/>
          <w:sz w:val="28"/>
          <w:szCs w:val="28"/>
        </w:rPr>
        <w:t>.</w:t>
      </w:r>
      <w:r>
        <w:rPr>
          <w:rFonts w:ascii="Times New Roman" w:eastAsia="Times New Roman" w:hAnsi="Times New Roman" w:cs="Times New Roman"/>
          <w:noProof/>
          <w:color w:val="000000"/>
          <w:sz w:val="28"/>
          <w:szCs w:val="28"/>
          <w:lang w:val="ru-RU"/>
        </w:rPr>
        <w:drawing>
          <wp:inline distT="0" distB="0" distL="0" distR="0" wp14:anchorId="344513FE" wp14:editId="591CB8AF">
            <wp:extent cx="5943569" cy="1477216"/>
            <wp:effectExtent l="0" t="0" r="0" b="0"/>
            <wp:docPr id="2139010400"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40"/>
                    <a:srcRect/>
                    <a:stretch>
                      <a:fillRect/>
                    </a:stretch>
                  </pic:blipFill>
                  <pic:spPr>
                    <a:xfrm>
                      <a:off x="0" y="0"/>
                      <a:ext cx="5943569" cy="1477216"/>
                    </a:xfrm>
                    <a:prstGeom prst="rect">
                      <a:avLst/>
                    </a:prstGeom>
                    <a:ln/>
                  </pic:spPr>
                </pic:pic>
              </a:graphicData>
            </a:graphic>
          </wp:inline>
        </w:drawing>
      </w:r>
    </w:p>
    <w:p w14:paraId="42048350" w14:textId="77777777" w:rsidR="00A523D1" w:rsidRDefault="00A523D1">
      <w:pPr>
        <w:widowControl w:val="0"/>
        <w:spacing w:after="0" w:line="240" w:lineRule="auto"/>
        <w:jc w:val="center"/>
        <w:rPr>
          <w:rFonts w:ascii="Times New Roman" w:eastAsia="Times New Roman" w:hAnsi="Times New Roman" w:cs="Times New Roman"/>
          <w:color w:val="000000"/>
          <w:sz w:val="28"/>
          <w:szCs w:val="28"/>
        </w:rPr>
      </w:pPr>
    </w:p>
    <w:p w14:paraId="422E6582" w14:textId="211CE9E6" w:rsidR="00A523D1" w:rsidRDefault="0063582A">
      <w:pPr>
        <w:widowControl w:val="0"/>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Сурет 2</w:t>
      </w:r>
      <w:r w:rsidR="00E533CB" w:rsidRPr="00E533CB">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 Bacillus aryabhattai</w:t>
      </w:r>
      <w:r>
        <w:rPr>
          <w:rFonts w:ascii="Times New Roman" w:eastAsia="Times New Roman" w:hAnsi="Times New Roman" w:cs="Times New Roman"/>
          <w:color w:val="000000"/>
          <w:sz w:val="28"/>
          <w:szCs w:val="28"/>
        </w:rPr>
        <w:t xml:space="preserve"> 16S рРНҚ генінің фрагментін талдау негізінде салынған филогенетикалық ағаш</w:t>
      </w:r>
    </w:p>
    <w:p w14:paraId="08F91714" w14:textId="77777777" w:rsidR="00A523D1" w:rsidRDefault="00A523D1">
      <w:pPr>
        <w:widowControl w:val="0"/>
        <w:spacing w:after="0" w:line="240" w:lineRule="auto"/>
        <w:jc w:val="center"/>
        <w:rPr>
          <w:rFonts w:ascii="Times New Roman" w:eastAsia="Times New Roman" w:hAnsi="Times New Roman" w:cs="Times New Roman"/>
          <w:color w:val="000000"/>
          <w:sz w:val="28"/>
          <w:szCs w:val="28"/>
        </w:rPr>
      </w:pPr>
    </w:p>
    <w:p w14:paraId="56F70E7D" w14:textId="2A08778E" w:rsidR="00A523D1" w:rsidRDefault="0063582A">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r w:rsidR="00E533CB" w:rsidRPr="00E533CB">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 суретте </w:t>
      </w:r>
      <w:r>
        <w:rPr>
          <w:rFonts w:ascii="Times New Roman" w:eastAsia="Times New Roman" w:hAnsi="Times New Roman" w:cs="Times New Roman"/>
          <w:i/>
          <w:color w:val="000000"/>
          <w:sz w:val="28"/>
          <w:szCs w:val="28"/>
        </w:rPr>
        <w:t>Bacillus aryabhattai</w:t>
      </w:r>
      <w:r>
        <w:rPr>
          <w:rFonts w:ascii="Times New Roman" w:eastAsia="Times New Roman" w:hAnsi="Times New Roman" w:cs="Times New Roman"/>
          <w:color w:val="000000"/>
          <w:sz w:val="28"/>
          <w:szCs w:val="28"/>
        </w:rPr>
        <w:t xml:space="preserve"> және </w:t>
      </w:r>
      <w:r>
        <w:rPr>
          <w:rFonts w:ascii="Times New Roman" w:eastAsia="Times New Roman" w:hAnsi="Times New Roman" w:cs="Times New Roman"/>
          <w:i/>
          <w:color w:val="000000"/>
          <w:sz w:val="28"/>
          <w:szCs w:val="28"/>
        </w:rPr>
        <w:t>Bacillus megaterium</w:t>
      </w:r>
      <w:r>
        <w:rPr>
          <w:rFonts w:ascii="Times New Roman" w:eastAsia="Times New Roman" w:hAnsi="Times New Roman" w:cs="Times New Roman"/>
          <w:color w:val="000000"/>
          <w:sz w:val="28"/>
          <w:szCs w:val="28"/>
        </w:rPr>
        <w:t xml:space="preserve"> генетикалық туыс түрлерінің филогенетикалық талдауы көрсетілген. Нәтижелерден K3 штамдарының </w:t>
      </w:r>
      <w:r>
        <w:rPr>
          <w:rFonts w:ascii="Times New Roman" w:eastAsia="Times New Roman" w:hAnsi="Times New Roman" w:cs="Times New Roman"/>
          <w:i/>
          <w:color w:val="000000"/>
          <w:sz w:val="28"/>
          <w:szCs w:val="28"/>
        </w:rPr>
        <w:t>Bacillus aryabhattai</w:t>
      </w:r>
      <w:r>
        <w:rPr>
          <w:rFonts w:ascii="Times New Roman" w:eastAsia="Times New Roman" w:hAnsi="Times New Roman" w:cs="Times New Roman"/>
          <w:color w:val="000000"/>
          <w:sz w:val="28"/>
          <w:szCs w:val="28"/>
        </w:rPr>
        <w:t xml:space="preserve"> және </w:t>
      </w:r>
      <w:r>
        <w:rPr>
          <w:rFonts w:ascii="Times New Roman" w:eastAsia="Times New Roman" w:hAnsi="Times New Roman" w:cs="Times New Roman"/>
          <w:i/>
          <w:color w:val="000000"/>
          <w:sz w:val="28"/>
          <w:szCs w:val="28"/>
        </w:rPr>
        <w:t>Bacillus megaterium</w:t>
      </w:r>
      <w:r>
        <w:rPr>
          <w:rFonts w:ascii="Times New Roman" w:eastAsia="Times New Roman" w:hAnsi="Times New Roman" w:cs="Times New Roman"/>
          <w:color w:val="000000"/>
          <w:sz w:val="28"/>
          <w:szCs w:val="28"/>
        </w:rPr>
        <w:t xml:space="preserve"> эталондық штамдарының нуклеотидтер тізбегі сияқты бір тармақта орналасқанын көруге болады. </w:t>
      </w:r>
    </w:p>
    <w:p w14:paraId="5EF3C267" w14:textId="77777777" w:rsidR="00A523D1" w:rsidRDefault="00A523D1">
      <w:pPr>
        <w:widowControl w:val="0"/>
        <w:spacing w:after="0" w:line="240" w:lineRule="auto"/>
        <w:ind w:firstLine="709"/>
        <w:jc w:val="both"/>
        <w:rPr>
          <w:rFonts w:ascii="Times New Roman" w:eastAsia="Times New Roman" w:hAnsi="Times New Roman" w:cs="Times New Roman"/>
          <w:color w:val="000000"/>
          <w:sz w:val="28"/>
          <w:szCs w:val="28"/>
        </w:rPr>
      </w:pPr>
    </w:p>
    <w:p w14:paraId="4875BFF6" w14:textId="77777777" w:rsidR="00A523D1" w:rsidRDefault="0063582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3DE6015E" wp14:editId="3BCF4D4A">
            <wp:extent cx="6057811" cy="1227516"/>
            <wp:effectExtent l="0" t="0" r="0" b="0"/>
            <wp:docPr id="2139010402"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41"/>
                    <a:srcRect/>
                    <a:stretch>
                      <a:fillRect/>
                    </a:stretch>
                  </pic:blipFill>
                  <pic:spPr>
                    <a:xfrm>
                      <a:off x="0" y="0"/>
                      <a:ext cx="6057811" cy="1227516"/>
                    </a:xfrm>
                    <a:prstGeom prst="rect">
                      <a:avLst/>
                    </a:prstGeom>
                    <a:ln/>
                  </pic:spPr>
                </pic:pic>
              </a:graphicData>
            </a:graphic>
          </wp:inline>
        </w:drawing>
      </w:r>
    </w:p>
    <w:p w14:paraId="68521256" w14:textId="77777777" w:rsidR="00A523D1" w:rsidRDefault="00A523D1">
      <w:pPr>
        <w:widowControl w:val="0"/>
        <w:spacing w:after="0" w:line="240" w:lineRule="auto"/>
        <w:jc w:val="center"/>
        <w:rPr>
          <w:rFonts w:ascii="Times New Roman" w:eastAsia="Times New Roman" w:hAnsi="Times New Roman" w:cs="Times New Roman"/>
          <w:color w:val="000000"/>
          <w:sz w:val="28"/>
          <w:szCs w:val="28"/>
        </w:rPr>
      </w:pPr>
    </w:p>
    <w:p w14:paraId="2F966282" w14:textId="3B4FB9C4" w:rsidR="00A523D1" w:rsidRDefault="0063582A">
      <w:pPr>
        <w:widowControl w:val="0"/>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Сурет </w:t>
      </w:r>
      <w:r w:rsidR="00E533CB" w:rsidRPr="00E533CB">
        <w:rPr>
          <w:rFonts w:ascii="Times New Roman" w:eastAsia="Times New Roman" w:hAnsi="Times New Roman" w:cs="Times New Roman"/>
          <w:color w:val="000000"/>
          <w:sz w:val="28"/>
          <w:szCs w:val="28"/>
        </w:rPr>
        <w:t>27</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 Solibacillus isronensis</w:t>
      </w:r>
      <w:r>
        <w:rPr>
          <w:rFonts w:ascii="Times New Roman" w:eastAsia="Times New Roman" w:hAnsi="Times New Roman" w:cs="Times New Roman"/>
          <w:color w:val="000000"/>
          <w:sz w:val="28"/>
          <w:szCs w:val="28"/>
        </w:rPr>
        <w:t xml:space="preserve"> 16S рРНҚ генінің фрагментін талдау негізінде салынған филогенетикалық ағаш</w:t>
      </w:r>
    </w:p>
    <w:p w14:paraId="374DD2F8" w14:textId="77777777" w:rsidR="00A523D1" w:rsidRDefault="00A523D1">
      <w:pPr>
        <w:spacing w:after="0" w:line="240" w:lineRule="auto"/>
        <w:ind w:firstLine="709"/>
        <w:jc w:val="both"/>
        <w:rPr>
          <w:rFonts w:ascii="Times New Roman" w:eastAsia="Times New Roman" w:hAnsi="Times New Roman" w:cs="Times New Roman"/>
          <w:sz w:val="28"/>
          <w:szCs w:val="28"/>
        </w:rPr>
      </w:pPr>
    </w:p>
    <w:p w14:paraId="3FA34158" w14:textId="4D67B650" w:rsidR="00A523D1" w:rsidRDefault="00E533CB">
      <w:pPr>
        <w:spacing w:after="0" w:line="240" w:lineRule="auto"/>
        <w:ind w:firstLine="709"/>
        <w:jc w:val="both"/>
        <w:rPr>
          <w:rFonts w:ascii="Times New Roman" w:eastAsia="Times New Roman" w:hAnsi="Times New Roman" w:cs="Times New Roman"/>
          <w:color w:val="000000"/>
          <w:sz w:val="28"/>
          <w:szCs w:val="28"/>
        </w:rPr>
      </w:pPr>
      <w:r w:rsidRPr="00E533CB">
        <w:rPr>
          <w:rFonts w:ascii="Times New Roman" w:eastAsia="Times New Roman" w:hAnsi="Times New Roman" w:cs="Times New Roman"/>
          <w:color w:val="000000"/>
          <w:sz w:val="28"/>
          <w:szCs w:val="28"/>
        </w:rPr>
        <w:t>27</w:t>
      </w:r>
      <w:r w:rsidR="0063582A">
        <w:rPr>
          <w:rFonts w:ascii="Times New Roman" w:eastAsia="Times New Roman" w:hAnsi="Times New Roman" w:cs="Times New Roman"/>
          <w:color w:val="000000"/>
          <w:sz w:val="28"/>
          <w:szCs w:val="28"/>
        </w:rPr>
        <w:t xml:space="preserve"> – суретте </w:t>
      </w:r>
      <w:r w:rsidR="0063582A">
        <w:rPr>
          <w:rFonts w:ascii="Times New Roman" w:eastAsia="Times New Roman" w:hAnsi="Times New Roman" w:cs="Times New Roman"/>
          <w:i/>
          <w:color w:val="000000"/>
          <w:sz w:val="28"/>
          <w:szCs w:val="28"/>
        </w:rPr>
        <w:t xml:space="preserve">Solibacillus isronensis </w:t>
      </w:r>
      <w:r w:rsidR="0063582A">
        <w:rPr>
          <w:rFonts w:ascii="Times New Roman" w:eastAsia="Times New Roman" w:hAnsi="Times New Roman" w:cs="Times New Roman"/>
          <w:color w:val="000000"/>
          <w:sz w:val="28"/>
          <w:szCs w:val="28"/>
        </w:rPr>
        <w:t xml:space="preserve">және </w:t>
      </w:r>
      <w:r w:rsidR="0063582A">
        <w:rPr>
          <w:rFonts w:ascii="Times New Roman" w:eastAsia="Times New Roman" w:hAnsi="Times New Roman" w:cs="Times New Roman"/>
          <w:i/>
          <w:color w:val="000000"/>
          <w:sz w:val="28"/>
          <w:szCs w:val="28"/>
        </w:rPr>
        <w:t xml:space="preserve">Solibacillus kalami </w:t>
      </w:r>
      <w:r w:rsidR="0063582A">
        <w:rPr>
          <w:rFonts w:ascii="Times New Roman" w:eastAsia="Times New Roman" w:hAnsi="Times New Roman" w:cs="Times New Roman"/>
          <w:color w:val="000000"/>
          <w:sz w:val="28"/>
          <w:szCs w:val="28"/>
        </w:rPr>
        <w:t xml:space="preserve">генетикалық туыс түрлерінің филогенетикалық талдауы көрсетілген. Нәтижелерден KS1 штамы </w:t>
      </w:r>
      <w:r w:rsidR="0063582A">
        <w:rPr>
          <w:rFonts w:ascii="Times New Roman" w:eastAsia="Times New Roman" w:hAnsi="Times New Roman" w:cs="Times New Roman"/>
          <w:i/>
          <w:color w:val="000000"/>
          <w:sz w:val="28"/>
          <w:szCs w:val="28"/>
        </w:rPr>
        <w:t xml:space="preserve">Solibacillus isronensis </w:t>
      </w:r>
      <w:r w:rsidR="0063582A">
        <w:rPr>
          <w:rFonts w:ascii="Times New Roman" w:eastAsia="Times New Roman" w:hAnsi="Times New Roman" w:cs="Times New Roman"/>
          <w:color w:val="000000"/>
          <w:sz w:val="28"/>
          <w:szCs w:val="28"/>
        </w:rPr>
        <w:t>және</w:t>
      </w:r>
      <w:r w:rsidR="0063582A">
        <w:rPr>
          <w:rFonts w:ascii="Times New Roman" w:eastAsia="Times New Roman" w:hAnsi="Times New Roman" w:cs="Times New Roman"/>
          <w:i/>
          <w:color w:val="000000"/>
          <w:sz w:val="28"/>
          <w:szCs w:val="28"/>
        </w:rPr>
        <w:t xml:space="preserve"> Solibacillus kalami </w:t>
      </w:r>
      <w:r w:rsidR="0063582A">
        <w:rPr>
          <w:rFonts w:ascii="Times New Roman" w:eastAsia="Times New Roman" w:hAnsi="Times New Roman" w:cs="Times New Roman"/>
          <w:color w:val="000000"/>
          <w:sz w:val="28"/>
          <w:szCs w:val="28"/>
        </w:rPr>
        <w:t xml:space="preserve">эталондық штаммдарының нуклеотидтер тізбегі сияқты бір тармақта орналасқанын көруге болады. </w:t>
      </w:r>
      <w:r w:rsidR="0063582A">
        <w:rPr>
          <w:rFonts w:ascii="Times New Roman" w:eastAsia="Times New Roman" w:hAnsi="Times New Roman" w:cs="Times New Roman"/>
          <w:i/>
          <w:sz w:val="28"/>
          <w:szCs w:val="28"/>
        </w:rPr>
        <w:t xml:space="preserve">NR 115952.1 Solibacillus isronensis B3W22  </w:t>
      </w:r>
      <w:r w:rsidR="0063582A">
        <w:rPr>
          <w:rFonts w:ascii="Times New Roman" w:eastAsia="Times New Roman" w:hAnsi="Times New Roman" w:cs="Times New Roman"/>
          <w:sz w:val="28"/>
          <w:szCs w:val="28"/>
        </w:rPr>
        <w:t>штамының гомологиялық сәйкестігі 99% құрады.</w:t>
      </w:r>
    </w:p>
    <w:p w14:paraId="750EB138" w14:textId="77777777" w:rsidR="00A523D1" w:rsidRDefault="00A523D1">
      <w:pPr>
        <w:spacing w:after="0" w:line="240" w:lineRule="auto"/>
        <w:ind w:firstLine="709"/>
        <w:jc w:val="both"/>
        <w:rPr>
          <w:rFonts w:ascii="Times New Roman" w:eastAsia="Times New Roman" w:hAnsi="Times New Roman" w:cs="Times New Roman"/>
          <w:sz w:val="28"/>
          <w:szCs w:val="28"/>
        </w:rPr>
      </w:pPr>
    </w:p>
    <w:p w14:paraId="4FB1B2E5" w14:textId="77777777" w:rsidR="00A523D1" w:rsidRDefault="0063582A">
      <w:pPr>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14:anchorId="1AD4D711" wp14:editId="724B7014">
            <wp:extent cx="6026105" cy="1438926"/>
            <wp:effectExtent l="0" t="0" r="0" b="0"/>
            <wp:docPr id="2139010404"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42"/>
                    <a:srcRect/>
                    <a:stretch>
                      <a:fillRect/>
                    </a:stretch>
                  </pic:blipFill>
                  <pic:spPr>
                    <a:xfrm>
                      <a:off x="0" y="0"/>
                      <a:ext cx="6026105" cy="1438926"/>
                    </a:xfrm>
                    <a:prstGeom prst="rect">
                      <a:avLst/>
                    </a:prstGeom>
                    <a:ln/>
                  </pic:spPr>
                </pic:pic>
              </a:graphicData>
            </a:graphic>
          </wp:inline>
        </w:drawing>
      </w:r>
    </w:p>
    <w:p w14:paraId="6F28D747" w14:textId="268E505A" w:rsidR="00A523D1" w:rsidRDefault="0063582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w:t>
      </w:r>
      <w:r w:rsidR="00E533CB" w:rsidRPr="00E533CB">
        <w:rPr>
          <w:rFonts w:ascii="Times New Roman" w:eastAsia="Times New Roman" w:hAnsi="Times New Roman" w:cs="Times New Roman"/>
          <w:sz w:val="28"/>
          <w:szCs w:val="28"/>
        </w:rPr>
        <w:t>28</w:t>
      </w:r>
      <w:r>
        <w:rPr>
          <w:rFonts w:ascii="Times New Roman" w:eastAsia="Times New Roman" w:hAnsi="Times New Roman" w:cs="Times New Roman"/>
          <w:sz w:val="28"/>
          <w:szCs w:val="28"/>
        </w:rPr>
        <w:t xml:space="preserve"> – </w:t>
      </w:r>
      <w:r>
        <w:rPr>
          <w:rFonts w:ascii="Times New Roman" w:eastAsia="Times New Roman" w:hAnsi="Times New Roman" w:cs="Times New Roman"/>
          <w:i/>
          <w:sz w:val="28"/>
          <w:szCs w:val="28"/>
        </w:rPr>
        <w:t>Pseudomonas mohnii IpA-2</w:t>
      </w:r>
      <w:r>
        <w:rPr>
          <w:rFonts w:ascii="Times New Roman" w:eastAsia="Times New Roman" w:hAnsi="Times New Roman" w:cs="Times New Roman"/>
          <w:sz w:val="28"/>
          <w:szCs w:val="28"/>
        </w:rPr>
        <w:t xml:space="preserve"> 16S рРНҚ генінің фрагментін талдау негізінде салынған филогенетикалық ағаш</w:t>
      </w:r>
    </w:p>
    <w:p w14:paraId="0CD7A1B4" w14:textId="77777777" w:rsidR="00A523D1" w:rsidRDefault="00A523D1">
      <w:pPr>
        <w:spacing w:after="0" w:line="240" w:lineRule="auto"/>
        <w:jc w:val="both"/>
        <w:rPr>
          <w:rFonts w:ascii="Times New Roman" w:eastAsia="Times New Roman" w:hAnsi="Times New Roman" w:cs="Times New Roman"/>
          <w:sz w:val="28"/>
          <w:szCs w:val="28"/>
        </w:rPr>
      </w:pPr>
    </w:p>
    <w:p w14:paraId="476320E0" w14:textId="24075FD1" w:rsidR="00A523D1" w:rsidRDefault="00E533CB">
      <w:pPr>
        <w:spacing w:after="0" w:line="240" w:lineRule="auto"/>
        <w:ind w:firstLine="709"/>
        <w:jc w:val="both"/>
        <w:rPr>
          <w:rFonts w:ascii="Times New Roman" w:eastAsia="Times New Roman" w:hAnsi="Times New Roman" w:cs="Times New Roman"/>
          <w:color w:val="000000"/>
          <w:sz w:val="28"/>
          <w:szCs w:val="28"/>
        </w:rPr>
      </w:pPr>
      <w:r w:rsidRPr="00E533CB">
        <w:rPr>
          <w:rFonts w:ascii="Times New Roman" w:eastAsia="Times New Roman" w:hAnsi="Times New Roman" w:cs="Times New Roman"/>
          <w:color w:val="000000"/>
          <w:sz w:val="28"/>
          <w:szCs w:val="28"/>
        </w:rPr>
        <w:t>28</w:t>
      </w:r>
      <w:r w:rsidR="0063582A">
        <w:rPr>
          <w:rFonts w:ascii="Times New Roman" w:eastAsia="Times New Roman" w:hAnsi="Times New Roman" w:cs="Times New Roman"/>
          <w:color w:val="000000"/>
          <w:sz w:val="28"/>
          <w:szCs w:val="28"/>
        </w:rPr>
        <w:t xml:space="preserve"> – суретте </w:t>
      </w:r>
      <w:r w:rsidR="0063582A">
        <w:rPr>
          <w:rFonts w:ascii="Times New Roman" w:eastAsia="Times New Roman" w:hAnsi="Times New Roman" w:cs="Times New Roman"/>
          <w:i/>
          <w:color w:val="000000"/>
          <w:sz w:val="28"/>
          <w:szCs w:val="28"/>
        </w:rPr>
        <w:t xml:space="preserve">Pseudomonas mohnii strain IpA-2 </w:t>
      </w:r>
      <w:r w:rsidR="0063582A">
        <w:rPr>
          <w:rFonts w:ascii="Times New Roman" w:eastAsia="Times New Roman" w:hAnsi="Times New Roman" w:cs="Times New Roman"/>
          <w:color w:val="000000"/>
          <w:sz w:val="28"/>
          <w:szCs w:val="28"/>
        </w:rPr>
        <w:t>және</w:t>
      </w:r>
      <w:r w:rsidR="0063582A">
        <w:rPr>
          <w:rFonts w:ascii="Times New Roman" w:eastAsia="Times New Roman" w:hAnsi="Times New Roman" w:cs="Times New Roman"/>
          <w:i/>
          <w:color w:val="000000"/>
          <w:sz w:val="28"/>
          <w:szCs w:val="28"/>
        </w:rPr>
        <w:t xml:space="preserve"> NR 025227.1 Pseudomonas umsongensis strain Ps 3-10   </w:t>
      </w:r>
      <w:r w:rsidR="0063582A">
        <w:rPr>
          <w:rFonts w:ascii="Times New Roman" w:eastAsia="Times New Roman" w:hAnsi="Times New Roman" w:cs="Times New Roman"/>
          <w:color w:val="000000"/>
          <w:sz w:val="28"/>
          <w:szCs w:val="28"/>
        </w:rPr>
        <w:t xml:space="preserve">генетикалық туыс түрлерінің филогенетикалық талдауы көрсетілген [24,25]. Нәтижелерден KS2 штамы </w:t>
      </w:r>
      <w:r w:rsidR="0063582A">
        <w:rPr>
          <w:rFonts w:ascii="Times New Roman" w:eastAsia="Times New Roman" w:hAnsi="Times New Roman" w:cs="Times New Roman"/>
          <w:i/>
          <w:color w:val="000000"/>
          <w:sz w:val="28"/>
          <w:szCs w:val="28"/>
        </w:rPr>
        <w:t xml:space="preserve">Pseudomonas mohnii strain IpA-2 және NR 025227.1 Pseudomonas umsongensis strain Ps 3-10    </w:t>
      </w:r>
      <w:r w:rsidR="0063582A">
        <w:rPr>
          <w:rFonts w:ascii="Times New Roman" w:eastAsia="Times New Roman" w:hAnsi="Times New Roman" w:cs="Times New Roman"/>
          <w:color w:val="000000"/>
          <w:sz w:val="28"/>
          <w:szCs w:val="28"/>
        </w:rPr>
        <w:t xml:space="preserve">эталондық штамдарының нуклеотидтер тізбегі сияқты бір тармақта орналасқанын көруге болады. </w:t>
      </w:r>
      <w:r w:rsidR="0063582A">
        <w:rPr>
          <w:rFonts w:ascii="Times New Roman" w:eastAsia="Times New Roman" w:hAnsi="Times New Roman" w:cs="Times New Roman"/>
          <w:i/>
          <w:sz w:val="28"/>
          <w:szCs w:val="28"/>
        </w:rPr>
        <w:t xml:space="preserve">NR 042543.1 Pseudomonas mohnii strain IpA-2 </w:t>
      </w:r>
      <w:r w:rsidR="0063582A">
        <w:rPr>
          <w:rFonts w:ascii="Times New Roman" w:eastAsia="Times New Roman" w:hAnsi="Times New Roman" w:cs="Times New Roman"/>
          <w:sz w:val="28"/>
          <w:szCs w:val="28"/>
        </w:rPr>
        <w:t>и</w:t>
      </w:r>
      <w:r w:rsidR="0063582A">
        <w:rPr>
          <w:rFonts w:ascii="Times New Roman" w:eastAsia="Times New Roman" w:hAnsi="Times New Roman" w:cs="Times New Roman"/>
          <w:i/>
          <w:sz w:val="28"/>
          <w:szCs w:val="28"/>
        </w:rPr>
        <w:t xml:space="preserve"> NR 025227.1 Pseudomonas umsongensis strain Ps 3-10   </w:t>
      </w:r>
      <w:r w:rsidR="0063582A">
        <w:rPr>
          <w:rFonts w:ascii="Times New Roman" w:eastAsia="Times New Roman" w:hAnsi="Times New Roman" w:cs="Times New Roman"/>
          <w:sz w:val="28"/>
          <w:szCs w:val="28"/>
        </w:rPr>
        <w:t>штамының гомологиялық сәйкестігі 99% құрады.</w:t>
      </w:r>
    </w:p>
    <w:p w14:paraId="40F10AD7" w14:textId="77777777" w:rsidR="00A523D1" w:rsidRDefault="00A523D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8"/>
          <w:szCs w:val="28"/>
        </w:rPr>
      </w:pPr>
    </w:p>
    <w:p w14:paraId="7A39AF4C" w14:textId="77777777" w:rsidR="00A523D1" w:rsidRDefault="00A523D1">
      <w:pPr>
        <w:widowControl w:val="0"/>
        <w:spacing w:after="0" w:line="240" w:lineRule="auto"/>
        <w:ind w:firstLine="709"/>
        <w:jc w:val="both"/>
        <w:rPr>
          <w:rFonts w:ascii="Times New Roman" w:eastAsia="Times New Roman" w:hAnsi="Times New Roman" w:cs="Times New Roman"/>
          <w:color w:val="000000"/>
          <w:sz w:val="28"/>
          <w:szCs w:val="28"/>
        </w:rPr>
      </w:pPr>
    </w:p>
    <w:p w14:paraId="1206E49B" w14:textId="77777777" w:rsidR="00A523D1" w:rsidRDefault="0063582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5317A55A" wp14:editId="4D2F51B9">
            <wp:extent cx="6018209" cy="1630925"/>
            <wp:effectExtent l="0" t="0" r="0" b="0"/>
            <wp:docPr id="2139010406"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43"/>
                    <a:srcRect/>
                    <a:stretch>
                      <a:fillRect/>
                    </a:stretch>
                  </pic:blipFill>
                  <pic:spPr>
                    <a:xfrm>
                      <a:off x="0" y="0"/>
                      <a:ext cx="6018209" cy="1630925"/>
                    </a:xfrm>
                    <a:prstGeom prst="rect">
                      <a:avLst/>
                    </a:prstGeom>
                    <a:ln/>
                  </pic:spPr>
                </pic:pic>
              </a:graphicData>
            </a:graphic>
          </wp:inline>
        </w:drawing>
      </w:r>
    </w:p>
    <w:p w14:paraId="2D7CDAA9" w14:textId="77777777" w:rsidR="00A523D1" w:rsidRDefault="00A523D1">
      <w:pPr>
        <w:spacing w:after="0" w:line="240" w:lineRule="auto"/>
        <w:jc w:val="both"/>
        <w:rPr>
          <w:rFonts w:ascii="Times New Roman" w:eastAsia="Times New Roman" w:hAnsi="Times New Roman" w:cs="Times New Roman"/>
          <w:sz w:val="28"/>
          <w:szCs w:val="28"/>
        </w:rPr>
      </w:pPr>
    </w:p>
    <w:p w14:paraId="29DD62C2" w14:textId="18F50157" w:rsidR="00A523D1" w:rsidRDefault="0063582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w:t>
      </w:r>
      <w:r w:rsidR="00E533CB" w:rsidRPr="00E533CB">
        <w:rPr>
          <w:rFonts w:ascii="Times New Roman" w:eastAsia="Times New Roman" w:hAnsi="Times New Roman" w:cs="Times New Roman"/>
          <w:sz w:val="28"/>
          <w:szCs w:val="28"/>
        </w:rPr>
        <w:t>29</w:t>
      </w:r>
      <w:r>
        <w:rPr>
          <w:rFonts w:ascii="Times New Roman" w:eastAsia="Times New Roman" w:hAnsi="Times New Roman" w:cs="Times New Roman"/>
          <w:sz w:val="28"/>
          <w:szCs w:val="28"/>
        </w:rPr>
        <w:t xml:space="preserve"> – </w:t>
      </w:r>
      <w:r>
        <w:rPr>
          <w:rFonts w:ascii="Times New Roman" w:eastAsia="Times New Roman" w:hAnsi="Times New Roman" w:cs="Times New Roman"/>
          <w:i/>
          <w:sz w:val="28"/>
          <w:szCs w:val="28"/>
        </w:rPr>
        <w:t>Bacillus pumilus</w:t>
      </w:r>
      <w:r>
        <w:rPr>
          <w:rFonts w:ascii="Times New Roman" w:eastAsia="Times New Roman" w:hAnsi="Times New Roman" w:cs="Times New Roman"/>
          <w:sz w:val="28"/>
          <w:szCs w:val="28"/>
        </w:rPr>
        <w:t xml:space="preserve"> рРНҚ генінің фрагментін талдау негізінде салынған филогенетикалық ағаш</w:t>
      </w:r>
    </w:p>
    <w:p w14:paraId="2D226C64" w14:textId="77777777" w:rsidR="00A523D1" w:rsidRDefault="00A523D1">
      <w:pPr>
        <w:spacing w:after="0" w:line="240" w:lineRule="auto"/>
        <w:ind w:firstLine="708"/>
        <w:jc w:val="both"/>
        <w:rPr>
          <w:rFonts w:ascii="Times New Roman" w:eastAsia="Times New Roman" w:hAnsi="Times New Roman" w:cs="Times New Roman"/>
          <w:sz w:val="28"/>
          <w:szCs w:val="28"/>
        </w:rPr>
      </w:pPr>
    </w:p>
    <w:p w14:paraId="1CA50FD9" w14:textId="32F5C33F" w:rsidR="00A523D1" w:rsidRDefault="00E533CB">
      <w:pPr>
        <w:spacing w:after="0" w:line="240" w:lineRule="auto"/>
        <w:ind w:firstLine="709"/>
        <w:jc w:val="both"/>
        <w:rPr>
          <w:rFonts w:ascii="Times New Roman" w:eastAsia="Times New Roman" w:hAnsi="Times New Roman" w:cs="Times New Roman"/>
          <w:color w:val="000000"/>
          <w:sz w:val="28"/>
          <w:szCs w:val="28"/>
        </w:rPr>
      </w:pPr>
      <w:bookmarkStart w:id="33" w:name="_heading=h.2jxsxqh" w:colFirst="0" w:colLast="0"/>
      <w:bookmarkEnd w:id="33"/>
      <w:r w:rsidRPr="00E533CB">
        <w:rPr>
          <w:rFonts w:ascii="Times New Roman" w:eastAsia="Times New Roman" w:hAnsi="Times New Roman" w:cs="Times New Roman"/>
          <w:color w:val="000000"/>
          <w:sz w:val="28"/>
          <w:szCs w:val="28"/>
        </w:rPr>
        <w:t>29</w:t>
      </w:r>
      <w:r w:rsidR="0063582A">
        <w:rPr>
          <w:rFonts w:ascii="Times New Roman" w:eastAsia="Times New Roman" w:hAnsi="Times New Roman" w:cs="Times New Roman"/>
          <w:color w:val="000000"/>
          <w:sz w:val="28"/>
          <w:szCs w:val="28"/>
        </w:rPr>
        <w:t xml:space="preserve"> – суретте </w:t>
      </w:r>
      <w:r w:rsidR="0063582A">
        <w:rPr>
          <w:rFonts w:ascii="Times New Roman" w:eastAsia="Times New Roman" w:hAnsi="Times New Roman" w:cs="Times New Roman"/>
          <w:i/>
          <w:color w:val="000000"/>
          <w:sz w:val="28"/>
          <w:szCs w:val="28"/>
        </w:rPr>
        <w:t xml:space="preserve">Bacillus pumilus </w:t>
      </w:r>
      <w:r w:rsidR="0063582A">
        <w:rPr>
          <w:rFonts w:ascii="Times New Roman" w:eastAsia="Times New Roman" w:hAnsi="Times New Roman" w:cs="Times New Roman"/>
          <w:color w:val="000000"/>
          <w:sz w:val="28"/>
          <w:szCs w:val="28"/>
        </w:rPr>
        <w:t>және</w:t>
      </w:r>
      <w:r w:rsidR="0063582A">
        <w:rPr>
          <w:rFonts w:ascii="Times New Roman" w:eastAsia="Times New Roman" w:hAnsi="Times New Roman" w:cs="Times New Roman"/>
          <w:i/>
          <w:color w:val="000000"/>
          <w:sz w:val="28"/>
          <w:szCs w:val="28"/>
        </w:rPr>
        <w:t xml:space="preserve"> Bacillus safensis </w:t>
      </w:r>
      <w:r w:rsidR="0063582A">
        <w:rPr>
          <w:rFonts w:ascii="Times New Roman" w:eastAsia="Times New Roman" w:hAnsi="Times New Roman" w:cs="Times New Roman"/>
          <w:color w:val="000000"/>
          <w:sz w:val="28"/>
          <w:szCs w:val="28"/>
        </w:rPr>
        <w:t xml:space="preserve">генетикалық туыс түрлерінің филогенетикалық талдауы көрсетілген. Нәтижелерден B1 штамы </w:t>
      </w:r>
      <w:r w:rsidR="0063582A">
        <w:rPr>
          <w:rFonts w:ascii="Times New Roman" w:eastAsia="Times New Roman" w:hAnsi="Times New Roman" w:cs="Times New Roman"/>
          <w:i/>
          <w:color w:val="000000"/>
          <w:sz w:val="28"/>
          <w:szCs w:val="28"/>
        </w:rPr>
        <w:t>Bacillus pumilus</w:t>
      </w:r>
      <w:r w:rsidR="0063582A">
        <w:rPr>
          <w:rFonts w:ascii="Times New Roman" w:eastAsia="Times New Roman" w:hAnsi="Times New Roman" w:cs="Times New Roman"/>
          <w:color w:val="000000"/>
          <w:sz w:val="28"/>
          <w:szCs w:val="28"/>
        </w:rPr>
        <w:t xml:space="preserve"> және</w:t>
      </w:r>
      <w:r w:rsidR="0063582A">
        <w:rPr>
          <w:rFonts w:ascii="Times New Roman" w:eastAsia="Times New Roman" w:hAnsi="Times New Roman" w:cs="Times New Roman"/>
          <w:i/>
          <w:color w:val="000000"/>
          <w:sz w:val="28"/>
          <w:szCs w:val="28"/>
        </w:rPr>
        <w:t xml:space="preserve"> Bacillus safensis </w:t>
      </w:r>
      <w:r w:rsidR="0063582A">
        <w:rPr>
          <w:rFonts w:ascii="Times New Roman" w:eastAsia="Times New Roman" w:hAnsi="Times New Roman" w:cs="Times New Roman"/>
          <w:color w:val="000000"/>
          <w:sz w:val="28"/>
          <w:szCs w:val="28"/>
        </w:rPr>
        <w:t xml:space="preserve">эталондық штаммдарының нуклеотидтер тізбегі сияқты бір тармақта орналасқанын көруге болады. </w:t>
      </w:r>
      <w:r w:rsidR="0063582A">
        <w:rPr>
          <w:rFonts w:ascii="Times New Roman" w:eastAsia="Times New Roman" w:hAnsi="Times New Roman" w:cs="Times New Roman"/>
          <w:i/>
          <w:sz w:val="28"/>
          <w:szCs w:val="28"/>
        </w:rPr>
        <w:t xml:space="preserve">NR 115334.1 Bacillus pumilus strain CIP 52.67 </w:t>
      </w:r>
      <w:r w:rsidR="0063582A">
        <w:rPr>
          <w:rFonts w:ascii="Times New Roman" w:eastAsia="Times New Roman" w:hAnsi="Times New Roman" w:cs="Times New Roman"/>
          <w:sz w:val="28"/>
          <w:szCs w:val="28"/>
        </w:rPr>
        <w:t>штамының гомологиялық сәйкестігі 100% құрады.</w:t>
      </w:r>
    </w:p>
    <w:p w14:paraId="035DB14E" w14:textId="77777777" w:rsidR="00A523D1" w:rsidRDefault="0063582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14:anchorId="2B5F12DB" wp14:editId="79631D91">
            <wp:extent cx="6083453" cy="1840292"/>
            <wp:effectExtent l="0" t="0" r="0" b="0"/>
            <wp:docPr id="2139010407"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44"/>
                    <a:srcRect/>
                    <a:stretch>
                      <a:fillRect/>
                    </a:stretch>
                  </pic:blipFill>
                  <pic:spPr>
                    <a:xfrm>
                      <a:off x="0" y="0"/>
                      <a:ext cx="6083453" cy="1840292"/>
                    </a:xfrm>
                    <a:prstGeom prst="rect">
                      <a:avLst/>
                    </a:prstGeom>
                    <a:ln/>
                  </pic:spPr>
                </pic:pic>
              </a:graphicData>
            </a:graphic>
          </wp:inline>
        </w:drawing>
      </w:r>
    </w:p>
    <w:p w14:paraId="3C67BD07" w14:textId="77777777" w:rsidR="00A523D1" w:rsidRDefault="00A523D1">
      <w:pPr>
        <w:spacing w:after="0" w:line="240" w:lineRule="auto"/>
        <w:jc w:val="both"/>
        <w:rPr>
          <w:rFonts w:ascii="Times New Roman" w:eastAsia="Times New Roman" w:hAnsi="Times New Roman" w:cs="Times New Roman"/>
          <w:sz w:val="28"/>
          <w:szCs w:val="28"/>
        </w:rPr>
      </w:pPr>
    </w:p>
    <w:p w14:paraId="72CB7827" w14:textId="32BD47A6" w:rsidR="00A523D1" w:rsidRDefault="0063582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3</w:t>
      </w:r>
      <w:r w:rsidR="00E533CB" w:rsidRPr="00E533CB">
        <w:rPr>
          <w:rFonts w:ascii="Times New Roman" w:eastAsia="Times New Roman" w:hAnsi="Times New Roman" w:cs="Times New Roman"/>
          <w:sz w:val="28"/>
          <w:szCs w:val="28"/>
        </w:rPr>
        <w:t>0</w:t>
      </w:r>
      <w:r>
        <w:rPr>
          <w:rFonts w:ascii="Times New Roman" w:eastAsia="Times New Roman" w:hAnsi="Times New Roman" w:cs="Times New Roman"/>
          <w:sz w:val="28"/>
          <w:szCs w:val="28"/>
        </w:rPr>
        <w:t xml:space="preserve"> – </w:t>
      </w:r>
      <w:r>
        <w:rPr>
          <w:rFonts w:ascii="Times New Roman" w:eastAsia="Times New Roman" w:hAnsi="Times New Roman" w:cs="Times New Roman"/>
          <w:i/>
          <w:sz w:val="28"/>
          <w:szCs w:val="28"/>
        </w:rPr>
        <w:t>Bacillus pumilus</w:t>
      </w:r>
      <w:r>
        <w:rPr>
          <w:rFonts w:ascii="Times New Roman" w:eastAsia="Times New Roman" w:hAnsi="Times New Roman" w:cs="Times New Roman"/>
          <w:sz w:val="28"/>
          <w:szCs w:val="28"/>
        </w:rPr>
        <w:t xml:space="preserve"> рРНҚ генінің фрагментін талдау негізінде салынған филогенетикалық ағаш</w:t>
      </w:r>
    </w:p>
    <w:p w14:paraId="02CD5C5E" w14:textId="77777777" w:rsidR="00A523D1" w:rsidRDefault="00A523D1">
      <w:pPr>
        <w:spacing w:after="0" w:line="240" w:lineRule="auto"/>
        <w:ind w:firstLine="708"/>
        <w:jc w:val="both"/>
        <w:rPr>
          <w:rFonts w:ascii="Times New Roman" w:eastAsia="Times New Roman" w:hAnsi="Times New Roman" w:cs="Times New Roman"/>
          <w:sz w:val="28"/>
          <w:szCs w:val="28"/>
        </w:rPr>
      </w:pPr>
    </w:p>
    <w:p w14:paraId="1B5D40B7" w14:textId="1B992E94" w:rsidR="00A523D1" w:rsidRDefault="0063582A">
      <w:pPr>
        <w:spacing w:after="0" w:line="240" w:lineRule="auto"/>
        <w:ind w:firstLine="709"/>
        <w:jc w:val="both"/>
        <w:rPr>
          <w:rFonts w:ascii="Times New Roman" w:eastAsia="Times New Roman" w:hAnsi="Times New Roman" w:cs="Times New Roman"/>
          <w:color w:val="000000"/>
          <w:sz w:val="28"/>
          <w:szCs w:val="28"/>
        </w:rPr>
      </w:pPr>
      <w:bookmarkStart w:id="34" w:name="_heading=h.z337ya" w:colFirst="0" w:colLast="0"/>
      <w:bookmarkEnd w:id="34"/>
      <w:r>
        <w:rPr>
          <w:rFonts w:ascii="Times New Roman" w:eastAsia="Times New Roman" w:hAnsi="Times New Roman" w:cs="Times New Roman"/>
          <w:color w:val="000000"/>
          <w:sz w:val="28"/>
          <w:szCs w:val="28"/>
        </w:rPr>
        <w:t>3</w:t>
      </w:r>
      <w:r w:rsidR="00E533CB" w:rsidRPr="00E533CB">
        <w:rPr>
          <w:rFonts w:ascii="Times New Roman" w:eastAsia="Times New Roman" w:hAnsi="Times New Roman" w:cs="Times New Roman"/>
          <w:color w:val="000000"/>
          <w:sz w:val="28"/>
          <w:szCs w:val="28"/>
        </w:rPr>
        <w:t>0</w:t>
      </w:r>
      <w:r>
        <w:rPr>
          <w:rFonts w:ascii="Times New Roman" w:eastAsia="Times New Roman" w:hAnsi="Times New Roman" w:cs="Times New Roman"/>
          <w:color w:val="000000"/>
          <w:sz w:val="28"/>
          <w:szCs w:val="28"/>
        </w:rPr>
        <w:t xml:space="preserve"> – суретте </w:t>
      </w:r>
      <w:r>
        <w:rPr>
          <w:rFonts w:ascii="Times New Roman" w:eastAsia="Times New Roman" w:hAnsi="Times New Roman" w:cs="Times New Roman"/>
          <w:i/>
          <w:color w:val="000000"/>
          <w:sz w:val="28"/>
          <w:szCs w:val="28"/>
        </w:rPr>
        <w:t xml:space="preserve">Bacillus amyloliquefaciens </w:t>
      </w:r>
      <w:r>
        <w:rPr>
          <w:rFonts w:ascii="Times New Roman" w:eastAsia="Times New Roman" w:hAnsi="Times New Roman" w:cs="Times New Roman"/>
          <w:color w:val="000000"/>
          <w:sz w:val="28"/>
          <w:szCs w:val="28"/>
        </w:rPr>
        <w:t>және</w:t>
      </w:r>
      <w:r>
        <w:rPr>
          <w:rFonts w:ascii="Times New Roman" w:eastAsia="Times New Roman" w:hAnsi="Times New Roman" w:cs="Times New Roman"/>
          <w:i/>
          <w:color w:val="000000"/>
          <w:sz w:val="28"/>
          <w:szCs w:val="28"/>
        </w:rPr>
        <w:t xml:space="preserve"> Bacillus atrophaeus </w:t>
      </w:r>
      <w:r>
        <w:rPr>
          <w:rFonts w:ascii="Times New Roman" w:eastAsia="Times New Roman" w:hAnsi="Times New Roman" w:cs="Times New Roman"/>
          <w:color w:val="000000"/>
          <w:sz w:val="28"/>
          <w:szCs w:val="28"/>
        </w:rPr>
        <w:t xml:space="preserve">генетикалық туыс түрлерінің филогенетикалық талдауы көрсетілген. Нәтижелерден B2 штамы </w:t>
      </w:r>
      <w:r>
        <w:rPr>
          <w:rFonts w:ascii="Times New Roman" w:eastAsia="Times New Roman" w:hAnsi="Times New Roman" w:cs="Times New Roman"/>
          <w:i/>
          <w:color w:val="000000"/>
          <w:sz w:val="28"/>
          <w:szCs w:val="28"/>
        </w:rPr>
        <w:t xml:space="preserve">Bacillus amyloliquefaciens </w:t>
      </w:r>
      <w:r>
        <w:rPr>
          <w:rFonts w:ascii="Times New Roman" w:eastAsia="Times New Roman" w:hAnsi="Times New Roman" w:cs="Times New Roman"/>
          <w:color w:val="000000"/>
          <w:sz w:val="28"/>
          <w:szCs w:val="28"/>
        </w:rPr>
        <w:t>және</w:t>
      </w:r>
      <w:r>
        <w:rPr>
          <w:rFonts w:ascii="Times New Roman" w:eastAsia="Times New Roman" w:hAnsi="Times New Roman" w:cs="Times New Roman"/>
          <w:i/>
          <w:color w:val="000000"/>
          <w:sz w:val="28"/>
          <w:szCs w:val="28"/>
        </w:rPr>
        <w:t xml:space="preserve"> Bacillus atrophaeus </w:t>
      </w:r>
      <w:r>
        <w:rPr>
          <w:rFonts w:ascii="Times New Roman" w:eastAsia="Times New Roman" w:hAnsi="Times New Roman" w:cs="Times New Roman"/>
          <w:color w:val="000000"/>
          <w:sz w:val="28"/>
          <w:szCs w:val="28"/>
        </w:rPr>
        <w:t xml:space="preserve">эталондық штамдарының нуклеотидтер тізбегі сияқты бір тармақта орналасқанын көруге болады. </w:t>
      </w:r>
      <w:r>
        <w:rPr>
          <w:rFonts w:ascii="Times New Roman" w:eastAsia="Times New Roman" w:hAnsi="Times New Roman" w:cs="Times New Roman"/>
          <w:i/>
          <w:sz w:val="28"/>
          <w:szCs w:val="28"/>
        </w:rPr>
        <w:t xml:space="preserve">NR 116022.1 Bacillus amyloliquefaciens strain BCRC 11601 </w:t>
      </w:r>
      <w:r>
        <w:rPr>
          <w:rFonts w:ascii="Times New Roman" w:eastAsia="Times New Roman" w:hAnsi="Times New Roman" w:cs="Times New Roman"/>
          <w:sz w:val="28"/>
          <w:szCs w:val="28"/>
        </w:rPr>
        <w:t>штамының гомологиялық сәйкестігі 99,85% құрады.</w:t>
      </w:r>
    </w:p>
    <w:p w14:paraId="638879A8" w14:textId="77777777" w:rsidR="00A523D1" w:rsidRDefault="00A523D1">
      <w:pPr>
        <w:widowControl w:val="0"/>
        <w:spacing w:after="0" w:line="240" w:lineRule="auto"/>
        <w:ind w:firstLine="709"/>
        <w:jc w:val="both"/>
        <w:rPr>
          <w:rFonts w:ascii="Times New Roman" w:eastAsia="Times New Roman" w:hAnsi="Times New Roman" w:cs="Times New Roman"/>
          <w:i/>
          <w:color w:val="000000"/>
          <w:sz w:val="28"/>
          <w:szCs w:val="28"/>
        </w:rPr>
      </w:pPr>
    </w:p>
    <w:p w14:paraId="05B01653" w14:textId="77777777" w:rsidR="00A523D1" w:rsidRDefault="0063582A">
      <w:pPr>
        <w:widowControl w:val="0"/>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lang w:val="ru-RU"/>
        </w:rPr>
        <w:drawing>
          <wp:inline distT="0" distB="0" distL="0" distR="0" wp14:anchorId="6A7244DA" wp14:editId="3CC83EBB">
            <wp:extent cx="5449456" cy="1651089"/>
            <wp:effectExtent l="0" t="0" r="0" b="0"/>
            <wp:docPr id="2139010409"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45"/>
                    <a:srcRect/>
                    <a:stretch>
                      <a:fillRect/>
                    </a:stretch>
                  </pic:blipFill>
                  <pic:spPr>
                    <a:xfrm>
                      <a:off x="0" y="0"/>
                      <a:ext cx="5449456" cy="1651089"/>
                    </a:xfrm>
                    <a:prstGeom prst="rect">
                      <a:avLst/>
                    </a:prstGeom>
                    <a:ln/>
                  </pic:spPr>
                </pic:pic>
              </a:graphicData>
            </a:graphic>
          </wp:inline>
        </w:drawing>
      </w:r>
    </w:p>
    <w:p w14:paraId="4F551E08" w14:textId="77777777" w:rsidR="00A523D1" w:rsidRDefault="00A523D1">
      <w:pPr>
        <w:widowControl w:val="0"/>
        <w:spacing w:after="0" w:line="240" w:lineRule="auto"/>
        <w:jc w:val="center"/>
        <w:rPr>
          <w:rFonts w:ascii="Times New Roman" w:eastAsia="Times New Roman" w:hAnsi="Times New Roman" w:cs="Times New Roman"/>
          <w:color w:val="000000"/>
          <w:sz w:val="28"/>
          <w:szCs w:val="28"/>
        </w:rPr>
      </w:pPr>
    </w:p>
    <w:p w14:paraId="0F6DF55F" w14:textId="381B1A6E" w:rsidR="00A523D1" w:rsidRDefault="0063582A">
      <w:pPr>
        <w:widowControl w:val="0"/>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Сурет 3</w:t>
      </w:r>
      <w:r w:rsidR="00E533CB" w:rsidRPr="00E533CB">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 Bacillus amyloliquefaciens</w:t>
      </w:r>
      <w:r>
        <w:rPr>
          <w:rFonts w:ascii="Times New Roman" w:eastAsia="Times New Roman" w:hAnsi="Times New Roman" w:cs="Times New Roman"/>
          <w:color w:val="000000"/>
          <w:sz w:val="28"/>
          <w:szCs w:val="28"/>
        </w:rPr>
        <w:t xml:space="preserve">  16S рРНҚ генінің фрагментін талдау негізінде салынған филогенетикалық ағаш</w:t>
      </w:r>
    </w:p>
    <w:p w14:paraId="086AF689" w14:textId="77777777" w:rsidR="00A523D1" w:rsidRDefault="00A523D1">
      <w:pPr>
        <w:widowControl w:val="0"/>
        <w:spacing w:after="0" w:line="240" w:lineRule="auto"/>
        <w:ind w:firstLine="709"/>
        <w:jc w:val="both"/>
        <w:rPr>
          <w:rFonts w:ascii="Times New Roman" w:eastAsia="Times New Roman" w:hAnsi="Times New Roman" w:cs="Times New Roman"/>
          <w:color w:val="000000"/>
          <w:sz w:val="28"/>
          <w:szCs w:val="28"/>
        </w:rPr>
      </w:pPr>
    </w:p>
    <w:p w14:paraId="0A80A204" w14:textId="430ACABE" w:rsidR="00A523D1" w:rsidRDefault="0063582A">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r w:rsidR="00E533CB" w:rsidRPr="00E533CB">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 xml:space="preserve"> – суреттен көрініп тұрғандай, AK3 штамы </w:t>
      </w:r>
      <w:r>
        <w:rPr>
          <w:rFonts w:ascii="Times New Roman" w:eastAsia="Times New Roman" w:hAnsi="Times New Roman" w:cs="Times New Roman"/>
          <w:i/>
          <w:color w:val="000000"/>
          <w:sz w:val="28"/>
          <w:szCs w:val="28"/>
        </w:rPr>
        <w:t>Bacillus siamensis</w:t>
      </w:r>
      <w:r>
        <w:rPr>
          <w:rFonts w:ascii="Times New Roman" w:eastAsia="Times New Roman" w:hAnsi="Times New Roman" w:cs="Times New Roman"/>
          <w:color w:val="000000"/>
          <w:sz w:val="28"/>
          <w:szCs w:val="28"/>
        </w:rPr>
        <w:t xml:space="preserve"> және </w:t>
      </w:r>
      <w:r>
        <w:rPr>
          <w:rFonts w:ascii="Times New Roman" w:eastAsia="Times New Roman" w:hAnsi="Times New Roman" w:cs="Times New Roman"/>
          <w:i/>
          <w:color w:val="000000"/>
          <w:sz w:val="28"/>
          <w:szCs w:val="28"/>
        </w:rPr>
        <w:t>Bacillus amyloliquefaciens-</w:t>
      </w:r>
      <w:r>
        <w:rPr>
          <w:rFonts w:ascii="Times New Roman" w:eastAsia="Times New Roman" w:hAnsi="Times New Roman" w:cs="Times New Roman"/>
          <w:color w:val="000000"/>
          <w:sz w:val="28"/>
          <w:szCs w:val="28"/>
        </w:rPr>
        <w:t xml:space="preserve">пен бір тармақта орналасқан, бұл түрлердегі 16S рРНҚ-ның жоғары сәйкестігін ескере отырып, сенімді идентификациялау ақуыздарды кодтайтын гендердің нуклеотидтер тізбегін талдау немесе фенотиптік талдау </w:t>
      </w:r>
      <w:r w:rsidR="00482AA9">
        <w:rPr>
          <w:rFonts w:ascii="Times New Roman" w:eastAsia="Times New Roman" w:hAnsi="Times New Roman" w:cs="Times New Roman"/>
          <w:color w:val="000000"/>
          <w:sz w:val="28"/>
          <w:szCs w:val="28"/>
        </w:rPr>
        <w:t>жүргізілді</w:t>
      </w:r>
      <w:r>
        <w:rPr>
          <w:rFonts w:ascii="Times New Roman" w:eastAsia="Times New Roman" w:hAnsi="Times New Roman" w:cs="Times New Roman"/>
          <w:color w:val="000000"/>
          <w:sz w:val="28"/>
          <w:szCs w:val="28"/>
        </w:rPr>
        <w:t>.</w:t>
      </w:r>
    </w:p>
    <w:p w14:paraId="03D4286E" w14:textId="77777777" w:rsidR="00A523D1" w:rsidRDefault="00A523D1">
      <w:pPr>
        <w:widowControl w:val="0"/>
        <w:spacing w:after="0" w:line="240" w:lineRule="auto"/>
        <w:ind w:firstLine="709"/>
        <w:jc w:val="both"/>
        <w:rPr>
          <w:rFonts w:ascii="Times New Roman" w:eastAsia="Times New Roman" w:hAnsi="Times New Roman" w:cs="Times New Roman"/>
          <w:color w:val="000000"/>
          <w:sz w:val="28"/>
          <w:szCs w:val="28"/>
        </w:rPr>
      </w:pPr>
    </w:p>
    <w:p w14:paraId="7D1FC78B" w14:textId="77777777" w:rsidR="00A523D1" w:rsidRDefault="0063582A">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lang w:val="ru-RU"/>
        </w:rPr>
        <w:lastRenderedPageBreak/>
        <w:drawing>
          <wp:inline distT="0" distB="0" distL="0" distR="0" wp14:anchorId="691B561C" wp14:editId="58C369A1">
            <wp:extent cx="5504800" cy="1486488"/>
            <wp:effectExtent l="0" t="0" r="0" b="0"/>
            <wp:docPr id="213901039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46"/>
                    <a:srcRect/>
                    <a:stretch>
                      <a:fillRect/>
                    </a:stretch>
                  </pic:blipFill>
                  <pic:spPr>
                    <a:xfrm>
                      <a:off x="0" y="0"/>
                      <a:ext cx="5504800" cy="1486488"/>
                    </a:xfrm>
                    <a:prstGeom prst="rect">
                      <a:avLst/>
                    </a:prstGeom>
                    <a:ln/>
                  </pic:spPr>
                </pic:pic>
              </a:graphicData>
            </a:graphic>
          </wp:inline>
        </w:drawing>
      </w:r>
    </w:p>
    <w:p w14:paraId="4737198E" w14:textId="77777777" w:rsidR="00A523D1" w:rsidRDefault="00A523D1">
      <w:pPr>
        <w:widowControl w:val="0"/>
        <w:spacing w:after="0" w:line="240" w:lineRule="auto"/>
        <w:jc w:val="center"/>
        <w:rPr>
          <w:rFonts w:ascii="Times New Roman" w:eastAsia="Times New Roman" w:hAnsi="Times New Roman" w:cs="Times New Roman"/>
          <w:color w:val="000000"/>
          <w:sz w:val="28"/>
          <w:szCs w:val="28"/>
        </w:rPr>
      </w:pPr>
    </w:p>
    <w:p w14:paraId="27DC3261" w14:textId="6B8D0FBE" w:rsidR="00A523D1" w:rsidRDefault="0063582A">
      <w:pPr>
        <w:widowControl w:val="0"/>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Сурет 3</w:t>
      </w:r>
      <w:r w:rsidR="00E533CB" w:rsidRPr="00E533CB">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i/>
          <w:color w:val="000000"/>
          <w:sz w:val="28"/>
          <w:szCs w:val="28"/>
        </w:rPr>
        <w:t xml:space="preserve">Bacillus subtillis </w:t>
      </w:r>
      <w:r>
        <w:rPr>
          <w:rFonts w:ascii="Times New Roman" w:eastAsia="Times New Roman" w:hAnsi="Times New Roman" w:cs="Times New Roman"/>
          <w:color w:val="000000"/>
          <w:sz w:val="28"/>
          <w:szCs w:val="28"/>
        </w:rPr>
        <w:t>16S рРНҚ генінің фрагментін талдау негізінде салынған филогенетикалық ағаш</w:t>
      </w:r>
    </w:p>
    <w:p w14:paraId="45858C41" w14:textId="77777777" w:rsidR="00A523D1" w:rsidRDefault="00A523D1">
      <w:pPr>
        <w:widowControl w:val="0"/>
        <w:spacing w:after="0" w:line="240" w:lineRule="auto"/>
        <w:jc w:val="center"/>
        <w:rPr>
          <w:rFonts w:ascii="Times New Roman" w:eastAsia="Times New Roman" w:hAnsi="Times New Roman" w:cs="Times New Roman"/>
          <w:i/>
          <w:color w:val="000000"/>
          <w:sz w:val="28"/>
          <w:szCs w:val="28"/>
        </w:rPr>
      </w:pPr>
    </w:p>
    <w:p w14:paraId="2F626B5D" w14:textId="665DD0EC" w:rsidR="00A523D1" w:rsidRDefault="0063582A">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r w:rsidR="00E533CB" w:rsidRPr="00E533CB">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 xml:space="preserve"> – суретте </w:t>
      </w:r>
      <w:r>
        <w:rPr>
          <w:rFonts w:ascii="Times New Roman" w:eastAsia="Times New Roman" w:hAnsi="Times New Roman" w:cs="Times New Roman"/>
          <w:i/>
          <w:color w:val="000000"/>
          <w:sz w:val="28"/>
          <w:szCs w:val="28"/>
        </w:rPr>
        <w:t>Bacillus mojavensis</w:t>
      </w:r>
      <w:r>
        <w:rPr>
          <w:rFonts w:ascii="Times New Roman" w:eastAsia="Times New Roman" w:hAnsi="Times New Roman" w:cs="Times New Roman"/>
          <w:color w:val="000000"/>
          <w:sz w:val="28"/>
          <w:szCs w:val="28"/>
        </w:rPr>
        <w:t xml:space="preserve"> және </w:t>
      </w:r>
      <w:r>
        <w:rPr>
          <w:rFonts w:ascii="Times New Roman" w:eastAsia="Times New Roman" w:hAnsi="Times New Roman" w:cs="Times New Roman"/>
          <w:i/>
          <w:color w:val="000000"/>
          <w:sz w:val="28"/>
          <w:szCs w:val="28"/>
        </w:rPr>
        <w:t>Bacillus subtillis</w:t>
      </w:r>
      <w:r>
        <w:rPr>
          <w:rFonts w:ascii="Times New Roman" w:eastAsia="Times New Roman" w:hAnsi="Times New Roman" w:cs="Times New Roman"/>
          <w:color w:val="000000"/>
          <w:sz w:val="28"/>
          <w:szCs w:val="28"/>
        </w:rPr>
        <w:t xml:space="preserve"> генетикалық туыс түрлерінің филогенетикалық талдауы көрсетілген.</w:t>
      </w:r>
    </w:p>
    <w:p w14:paraId="6DBD88C7" w14:textId="77777777" w:rsidR="00A523D1" w:rsidRDefault="0063582A">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AK4 штаммы үшін филогенетикалық ағашты құру үшін </w:t>
      </w:r>
      <w:r>
        <w:rPr>
          <w:rFonts w:ascii="Times New Roman" w:eastAsia="Times New Roman" w:hAnsi="Times New Roman" w:cs="Times New Roman"/>
          <w:i/>
          <w:color w:val="000000"/>
          <w:sz w:val="28"/>
          <w:szCs w:val="28"/>
        </w:rPr>
        <w:t>Bacillus pumilus</w:t>
      </w:r>
      <w:r>
        <w:rPr>
          <w:rFonts w:ascii="Times New Roman" w:eastAsia="Times New Roman" w:hAnsi="Times New Roman" w:cs="Times New Roman"/>
          <w:color w:val="000000"/>
          <w:sz w:val="28"/>
          <w:szCs w:val="28"/>
        </w:rPr>
        <w:t xml:space="preserve"> тобына жататын референт штамдарының 16S rRNA нуклеотидті тізбегі пайдаланылды.</w:t>
      </w:r>
    </w:p>
    <w:p w14:paraId="1B352AC3" w14:textId="77777777" w:rsidR="00A523D1" w:rsidRDefault="00A523D1">
      <w:pPr>
        <w:widowControl w:val="0"/>
        <w:spacing w:after="0" w:line="240" w:lineRule="auto"/>
        <w:ind w:firstLine="709"/>
        <w:jc w:val="both"/>
        <w:rPr>
          <w:rFonts w:ascii="Times New Roman" w:eastAsia="Times New Roman" w:hAnsi="Times New Roman" w:cs="Times New Roman"/>
          <w:color w:val="000000"/>
          <w:sz w:val="28"/>
          <w:szCs w:val="28"/>
        </w:rPr>
      </w:pPr>
    </w:p>
    <w:p w14:paraId="61B6470A" w14:textId="77777777" w:rsidR="00A523D1" w:rsidRDefault="0063582A">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drawing>
          <wp:inline distT="0" distB="0" distL="0" distR="0" wp14:anchorId="5BB8302F" wp14:editId="441D6E17">
            <wp:extent cx="5469098" cy="1781745"/>
            <wp:effectExtent l="0" t="0" r="0" b="0"/>
            <wp:docPr id="2139010393"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47"/>
                    <a:srcRect/>
                    <a:stretch>
                      <a:fillRect/>
                    </a:stretch>
                  </pic:blipFill>
                  <pic:spPr>
                    <a:xfrm>
                      <a:off x="0" y="0"/>
                      <a:ext cx="5469098" cy="1781745"/>
                    </a:xfrm>
                    <a:prstGeom prst="rect">
                      <a:avLst/>
                    </a:prstGeom>
                    <a:ln/>
                  </pic:spPr>
                </pic:pic>
              </a:graphicData>
            </a:graphic>
          </wp:inline>
        </w:drawing>
      </w:r>
    </w:p>
    <w:p w14:paraId="28D0406C" w14:textId="773CB63C" w:rsidR="00A523D1" w:rsidRDefault="0063582A">
      <w:pPr>
        <w:widowControl w:val="0"/>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Сурет 3</w:t>
      </w:r>
      <w:r w:rsidR="00E533CB" w:rsidRPr="00E533CB">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 Bacillus pumilus </w:t>
      </w:r>
      <w:r>
        <w:rPr>
          <w:rFonts w:ascii="Times New Roman" w:eastAsia="Times New Roman" w:hAnsi="Times New Roman" w:cs="Times New Roman"/>
          <w:color w:val="000000"/>
          <w:sz w:val="28"/>
          <w:szCs w:val="28"/>
        </w:rPr>
        <w:t>16S рРНҚ генінің фрагментін талдау негізінде салынған филогенетикалық ағаш</w:t>
      </w:r>
    </w:p>
    <w:p w14:paraId="58443764" w14:textId="77777777" w:rsidR="00A523D1" w:rsidRDefault="00A523D1">
      <w:pPr>
        <w:widowControl w:val="0"/>
        <w:spacing w:after="0" w:line="240" w:lineRule="auto"/>
        <w:rPr>
          <w:rFonts w:ascii="Times New Roman" w:eastAsia="Times New Roman" w:hAnsi="Times New Roman" w:cs="Times New Roman"/>
          <w:color w:val="000000"/>
          <w:sz w:val="28"/>
          <w:szCs w:val="28"/>
        </w:rPr>
      </w:pPr>
    </w:p>
    <w:p w14:paraId="4C0DCE18" w14:textId="6DDE7F2A" w:rsidR="00A523D1" w:rsidRDefault="0063582A">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r w:rsidR="00E533CB" w:rsidRPr="00E533CB">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xml:space="preserve"> – суреттен көрініп тұрғандай, AK4 штамы </w:t>
      </w:r>
      <w:r>
        <w:rPr>
          <w:rFonts w:ascii="Times New Roman" w:eastAsia="Times New Roman" w:hAnsi="Times New Roman" w:cs="Times New Roman"/>
          <w:i/>
          <w:color w:val="000000"/>
          <w:sz w:val="28"/>
          <w:szCs w:val="28"/>
        </w:rPr>
        <w:t>Bacillus safensis</w:t>
      </w:r>
      <w:r>
        <w:rPr>
          <w:rFonts w:ascii="Times New Roman" w:eastAsia="Times New Roman" w:hAnsi="Times New Roman" w:cs="Times New Roman"/>
          <w:color w:val="000000"/>
          <w:sz w:val="28"/>
          <w:szCs w:val="28"/>
        </w:rPr>
        <w:t xml:space="preserve"> және </w:t>
      </w:r>
      <w:r>
        <w:rPr>
          <w:rFonts w:ascii="Times New Roman" w:eastAsia="Times New Roman" w:hAnsi="Times New Roman" w:cs="Times New Roman"/>
          <w:i/>
          <w:color w:val="000000"/>
          <w:sz w:val="28"/>
          <w:szCs w:val="28"/>
        </w:rPr>
        <w:t>Bacillus pumilus</w:t>
      </w:r>
      <w:r>
        <w:rPr>
          <w:rFonts w:ascii="Times New Roman" w:eastAsia="Times New Roman" w:hAnsi="Times New Roman" w:cs="Times New Roman"/>
          <w:color w:val="000000"/>
          <w:sz w:val="28"/>
          <w:szCs w:val="28"/>
        </w:rPr>
        <w:t xml:space="preserve"> сияқты бір бұтақта орналасқан, осы түрлердегі 16S рРНҚ жоғары сәйкестігін ескере отырып, сенімді идентификациялау ақуыздарды кодтайтын гендердің нуклеотидтер тізбегін талдау немесе фенотиптік талдау </w:t>
      </w:r>
      <w:r w:rsidR="00482AA9">
        <w:rPr>
          <w:rFonts w:ascii="Times New Roman" w:eastAsia="Times New Roman" w:hAnsi="Times New Roman" w:cs="Times New Roman"/>
          <w:color w:val="000000"/>
          <w:sz w:val="28"/>
          <w:szCs w:val="28"/>
        </w:rPr>
        <w:t>жүргізілді</w:t>
      </w:r>
      <w:r>
        <w:rPr>
          <w:rFonts w:ascii="Times New Roman" w:eastAsia="Times New Roman" w:hAnsi="Times New Roman" w:cs="Times New Roman"/>
          <w:color w:val="000000"/>
          <w:sz w:val="28"/>
          <w:szCs w:val="28"/>
        </w:rPr>
        <w:t>.</w:t>
      </w:r>
    </w:p>
    <w:p w14:paraId="48A85598" w14:textId="77777777" w:rsidR="00A523D1" w:rsidRDefault="0063582A">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lang w:val="ru-RU"/>
        </w:rPr>
        <w:drawing>
          <wp:inline distT="0" distB="0" distL="0" distR="0" wp14:anchorId="38153B3A" wp14:editId="218DF5DE">
            <wp:extent cx="5457746" cy="1414617"/>
            <wp:effectExtent l="0" t="0" r="0" b="0"/>
            <wp:docPr id="2139010394"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48"/>
                    <a:srcRect/>
                    <a:stretch>
                      <a:fillRect/>
                    </a:stretch>
                  </pic:blipFill>
                  <pic:spPr>
                    <a:xfrm>
                      <a:off x="0" y="0"/>
                      <a:ext cx="5457746" cy="1414617"/>
                    </a:xfrm>
                    <a:prstGeom prst="rect">
                      <a:avLst/>
                    </a:prstGeom>
                    <a:ln/>
                  </pic:spPr>
                </pic:pic>
              </a:graphicData>
            </a:graphic>
          </wp:inline>
        </w:drawing>
      </w:r>
    </w:p>
    <w:p w14:paraId="7CE8911D" w14:textId="77777777" w:rsidR="00A523D1" w:rsidRDefault="00A523D1">
      <w:pPr>
        <w:widowControl w:val="0"/>
        <w:spacing w:after="0" w:line="240" w:lineRule="auto"/>
        <w:ind w:firstLine="709"/>
        <w:jc w:val="both"/>
        <w:rPr>
          <w:rFonts w:ascii="Times New Roman" w:eastAsia="Times New Roman" w:hAnsi="Times New Roman" w:cs="Times New Roman"/>
          <w:color w:val="000000"/>
          <w:sz w:val="28"/>
          <w:szCs w:val="28"/>
        </w:rPr>
      </w:pPr>
    </w:p>
    <w:p w14:paraId="01141121" w14:textId="15A38308" w:rsidR="00A523D1" w:rsidRDefault="0063582A">
      <w:pPr>
        <w:widowControl w:val="0"/>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Сурет 3</w:t>
      </w:r>
      <w:r w:rsidR="00E533CB" w:rsidRPr="00E533CB">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i/>
          <w:color w:val="000000"/>
          <w:sz w:val="28"/>
          <w:szCs w:val="28"/>
        </w:rPr>
        <w:t xml:space="preserve">Bacillus megaterium </w:t>
      </w:r>
      <w:r>
        <w:rPr>
          <w:rFonts w:ascii="Times New Roman" w:eastAsia="Times New Roman" w:hAnsi="Times New Roman" w:cs="Times New Roman"/>
          <w:color w:val="000000"/>
          <w:sz w:val="28"/>
          <w:szCs w:val="28"/>
        </w:rPr>
        <w:t>16S рРНҚ генінің фрагментін талдау негізінде салынған филогенетикалық ағаш</w:t>
      </w:r>
    </w:p>
    <w:p w14:paraId="79E1E1BF" w14:textId="77777777" w:rsidR="00A523D1" w:rsidRDefault="00A523D1">
      <w:pPr>
        <w:widowControl w:val="0"/>
        <w:spacing w:after="0" w:line="240" w:lineRule="auto"/>
        <w:rPr>
          <w:rFonts w:ascii="Times New Roman" w:eastAsia="Times New Roman" w:hAnsi="Times New Roman" w:cs="Times New Roman"/>
          <w:color w:val="000000"/>
          <w:sz w:val="28"/>
          <w:szCs w:val="28"/>
        </w:rPr>
      </w:pPr>
    </w:p>
    <w:p w14:paraId="699E5685" w14:textId="742AEA54" w:rsidR="00A523D1" w:rsidRDefault="0063582A">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3</w:t>
      </w:r>
      <w:r w:rsidR="00E533CB" w:rsidRPr="00E533CB">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 xml:space="preserve"> – суретте </w:t>
      </w:r>
      <w:r>
        <w:rPr>
          <w:rFonts w:ascii="Times New Roman" w:eastAsia="Times New Roman" w:hAnsi="Times New Roman" w:cs="Times New Roman"/>
          <w:i/>
          <w:color w:val="000000"/>
          <w:sz w:val="28"/>
          <w:szCs w:val="28"/>
        </w:rPr>
        <w:t>Bacillus aryabhattai</w:t>
      </w:r>
      <w:r>
        <w:rPr>
          <w:rFonts w:ascii="Times New Roman" w:eastAsia="Times New Roman" w:hAnsi="Times New Roman" w:cs="Times New Roman"/>
          <w:color w:val="000000"/>
          <w:sz w:val="28"/>
          <w:szCs w:val="28"/>
        </w:rPr>
        <w:t xml:space="preserve"> және </w:t>
      </w:r>
      <w:r>
        <w:rPr>
          <w:rFonts w:ascii="Times New Roman" w:eastAsia="Times New Roman" w:hAnsi="Times New Roman" w:cs="Times New Roman"/>
          <w:i/>
          <w:color w:val="000000"/>
          <w:sz w:val="28"/>
          <w:szCs w:val="28"/>
        </w:rPr>
        <w:t>Bacillus megaterium</w:t>
      </w:r>
      <w:r>
        <w:rPr>
          <w:rFonts w:ascii="Times New Roman" w:eastAsia="Times New Roman" w:hAnsi="Times New Roman" w:cs="Times New Roman"/>
          <w:color w:val="000000"/>
          <w:sz w:val="28"/>
          <w:szCs w:val="28"/>
        </w:rPr>
        <w:t xml:space="preserve"> генетикалық туыс түрлерінің филогенетикалық талдауы көрсетілген. Нәтижелер AS1 штамдарының </w:t>
      </w:r>
      <w:r>
        <w:rPr>
          <w:rFonts w:ascii="Times New Roman" w:eastAsia="Times New Roman" w:hAnsi="Times New Roman" w:cs="Times New Roman"/>
          <w:i/>
          <w:color w:val="000000"/>
          <w:sz w:val="28"/>
          <w:szCs w:val="28"/>
        </w:rPr>
        <w:t>Bacillus aryabhattai</w:t>
      </w:r>
      <w:r>
        <w:rPr>
          <w:rFonts w:ascii="Times New Roman" w:eastAsia="Times New Roman" w:hAnsi="Times New Roman" w:cs="Times New Roman"/>
          <w:color w:val="000000"/>
          <w:sz w:val="28"/>
          <w:szCs w:val="28"/>
        </w:rPr>
        <w:t xml:space="preserve"> және </w:t>
      </w:r>
      <w:r>
        <w:rPr>
          <w:rFonts w:ascii="Times New Roman" w:eastAsia="Times New Roman" w:hAnsi="Times New Roman" w:cs="Times New Roman"/>
          <w:i/>
          <w:color w:val="000000"/>
          <w:sz w:val="28"/>
          <w:szCs w:val="28"/>
        </w:rPr>
        <w:t>Bacillus megaterium</w:t>
      </w:r>
      <w:r>
        <w:rPr>
          <w:rFonts w:ascii="Times New Roman" w:eastAsia="Times New Roman" w:hAnsi="Times New Roman" w:cs="Times New Roman"/>
          <w:color w:val="000000"/>
          <w:sz w:val="28"/>
          <w:szCs w:val="28"/>
        </w:rPr>
        <w:t xml:space="preserve"> референтті штамдарының нуклеотидтер тізбегі сияқты бір тармақта орналасқанын көрсетеді. Сенімді сәйкестендіру үшін ақуыздарды кодтайтын гендердің нуклеотидтер тізбегін талдау немесе фенотиптік талдау </w:t>
      </w:r>
      <w:r w:rsidR="00482AA9" w:rsidRPr="00482AA9">
        <w:rPr>
          <w:rFonts w:ascii="Times New Roman" w:eastAsia="Times New Roman" w:hAnsi="Times New Roman" w:cs="Times New Roman"/>
          <w:color w:val="000000"/>
          <w:sz w:val="28"/>
          <w:szCs w:val="28"/>
        </w:rPr>
        <w:t>жүргізілді.</w:t>
      </w:r>
    </w:p>
    <w:p w14:paraId="7A6A148A" w14:textId="77777777" w:rsidR="00A523D1" w:rsidRDefault="0063582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5E1DF84C" wp14:editId="3ECB73B8">
            <wp:extent cx="6028850" cy="1402280"/>
            <wp:effectExtent l="0" t="0" r="0" b="0"/>
            <wp:docPr id="213901039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49"/>
                    <a:srcRect/>
                    <a:stretch>
                      <a:fillRect/>
                    </a:stretch>
                  </pic:blipFill>
                  <pic:spPr>
                    <a:xfrm>
                      <a:off x="0" y="0"/>
                      <a:ext cx="6028850" cy="1402280"/>
                    </a:xfrm>
                    <a:prstGeom prst="rect">
                      <a:avLst/>
                    </a:prstGeom>
                    <a:ln/>
                  </pic:spPr>
                </pic:pic>
              </a:graphicData>
            </a:graphic>
          </wp:inline>
        </w:drawing>
      </w:r>
    </w:p>
    <w:p w14:paraId="52A2E55F" w14:textId="77777777" w:rsidR="00A523D1" w:rsidRDefault="00A523D1">
      <w:pPr>
        <w:widowControl w:val="0"/>
        <w:spacing w:after="0" w:line="240" w:lineRule="auto"/>
        <w:jc w:val="center"/>
        <w:rPr>
          <w:rFonts w:ascii="Times New Roman" w:eastAsia="Times New Roman" w:hAnsi="Times New Roman" w:cs="Times New Roman"/>
          <w:color w:val="000000"/>
          <w:sz w:val="28"/>
          <w:szCs w:val="28"/>
        </w:rPr>
      </w:pPr>
    </w:p>
    <w:p w14:paraId="4E465570" w14:textId="3709A099" w:rsidR="00A523D1" w:rsidRDefault="0063582A">
      <w:pPr>
        <w:widowControl w:val="0"/>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Сурет 3</w:t>
      </w:r>
      <w:r w:rsidR="00E533CB" w:rsidRPr="00E533CB">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i/>
          <w:color w:val="000000"/>
          <w:sz w:val="28"/>
          <w:szCs w:val="28"/>
        </w:rPr>
        <w:t xml:space="preserve">Bacillus megaterium </w:t>
      </w:r>
      <w:r>
        <w:rPr>
          <w:rFonts w:ascii="Times New Roman" w:eastAsia="Times New Roman" w:hAnsi="Times New Roman" w:cs="Times New Roman"/>
          <w:color w:val="000000"/>
          <w:sz w:val="28"/>
          <w:szCs w:val="28"/>
        </w:rPr>
        <w:t>16S рРНҚ генінің фрагментін талдау негізінде салынған филогенетикалық ағаш</w:t>
      </w:r>
    </w:p>
    <w:p w14:paraId="7B48810D" w14:textId="77777777" w:rsidR="00A523D1" w:rsidRDefault="00A523D1">
      <w:pPr>
        <w:widowControl w:val="0"/>
        <w:spacing w:after="0" w:line="240" w:lineRule="auto"/>
        <w:rPr>
          <w:rFonts w:ascii="Times New Roman" w:eastAsia="Times New Roman" w:hAnsi="Times New Roman" w:cs="Times New Roman"/>
          <w:color w:val="000000"/>
          <w:sz w:val="28"/>
          <w:szCs w:val="28"/>
        </w:rPr>
      </w:pPr>
    </w:p>
    <w:p w14:paraId="278BC7FC" w14:textId="78188E9E" w:rsidR="00A523D1" w:rsidRDefault="0063582A">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3</w:t>
      </w:r>
      <w:r w:rsidR="00E533CB" w:rsidRPr="00E533CB">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 суретте </w:t>
      </w:r>
      <w:r>
        <w:rPr>
          <w:rFonts w:ascii="Times New Roman" w:eastAsia="Times New Roman" w:hAnsi="Times New Roman" w:cs="Times New Roman"/>
          <w:i/>
          <w:color w:val="000000"/>
          <w:sz w:val="28"/>
          <w:szCs w:val="28"/>
        </w:rPr>
        <w:t xml:space="preserve">Bacillus paramycoides </w:t>
      </w:r>
      <w:r>
        <w:rPr>
          <w:rFonts w:ascii="Times New Roman" w:eastAsia="Times New Roman" w:hAnsi="Times New Roman" w:cs="Times New Roman"/>
          <w:color w:val="000000"/>
          <w:sz w:val="28"/>
          <w:szCs w:val="28"/>
        </w:rPr>
        <w:t xml:space="preserve">және </w:t>
      </w:r>
      <w:r>
        <w:rPr>
          <w:rFonts w:ascii="Times New Roman" w:eastAsia="Times New Roman" w:hAnsi="Times New Roman" w:cs="Times New Roman"/>
          <w:i/>
          <w:color w:val="000000"/>
          <w:sz w:val="28"/>
          <w:szCs w:val="28"/>
        </w:rPr>
        <w:t>Bacillus cereus</w:t>
      </w:r>
      <w:r>
        <w:rPr>
          <w:rFonts w:ascii="Times New Roman" w:eastAsia="Times New Roman" w:hAnsi="Times New Roman" w:cs="Times New Roman"/>
          <w:color w:val="000000"/>
          <w:sz w:val="28"/>
          <w:szCs w:val="28"/>
        </w:rPr>
        <w:t xml:space="preserve"> генетикалық туыс түрлерінің филогенетикалық талдауы көрсетілген. Нәтижелер SA1 штммдарының </w:t>
      </w:r>
      <w:r>
        <w:rPr>
          <w:rFonts w:ascii="Times New Roman" w:eastAsia="Times New Roman" w:hAnsi="Times New Roman" w:cs="Times New Roman"/>
          <w:i/>
          <w:color w:val="000000"/>
          <w:sz w:val="28"/>
          <w:szCs w:val="28"/>
        </w:rPr>
        <w:t xml:space="preserve">Bacillus paramycoides </w:t>
      </w:r>
      <w:r>
        <w:rPr>
          <w:rFonts w:ascii="Times New Roman" w:eastAsia="Times New Roman" w:hAnsi="Times New Roman" w:cs="Times New Roman"/>
          <w:color w:val="000000"/>
          <w:sz w:val="28"/>
          <w:szCs w:val="28"/>
        </w:rPr>
        <w:t xml:space="preserve">және </w:t>
      </w:r>
      <w:r>
        <w:rPr>
          <w:rFonts w:ascii="Times New Roman" w:eastAsia="Times New Roman" w:hAnsi="Times New Roman" w:cs="Times New Roman"/>
          <w:i/>
          <w:color w:val="000000"/>
          <w:sz w:val="28"/>
          <w:szCs w:val="28"/>
        </w:rPr>
        <w:t>Bacillus cereus</w:t>
      </w:r>
      <w:r>
        <w:rPr>
          <w:rFonts w:ascii="Times New Roman" w:eastAsia="Times New Roman" w:hAnsi="Times New Roman" w:cs="Times New Roman"/>
          <w:color w:val="000000"/>
          <w:sz w:val="28"/>
          <w:szCs w:val="28"/>
        </w:rPr>
        <w:t xml:space="preserve"> референтті штамдарының нуклеотидтер тізбегі сияқты бір тармақта орналасқанын көрсетеді. Сенімді сәйкестендіру үшін ақуыздарды кодтайтын гендердің нуклеотидтер тізбегін талдау немесе фенотиптік талдау</w:t>
      </w:r>
      <w:r w:rsidR="00BD1E7E">
        <w:rPr>
          <w:rFonts w:ascii="Times New Roman" w:eastAsia="Times New Roman" w:hAnsi="Times New Roman" w:cs="Times New Roman"/>
          <w:color w:val="000000"/>
          <w:sz w:val="28"/>
          <w:szCs w:val="28"/>
        </w:rPr>
        <w:t xml:space="preserve"> жүргізілді</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sz w:val="28"/>
          <w:szCs w:val="28"/>
        </w:rPr>
        <w:t xml:space="preserve">NR 157734.1 Bacillus paramycoides strain MCCC 1A04098 </w:t>
      </w:r>
      <w:r>
        <w:rPr>
          <w:rFonts w:ascii="Times New Roman" w:eastAsia="Times New Roman" w:hAnsi="Times New Roman" w:cs="Times New Roman"/>
          <w:sz w:val="28"/>
          <w:szCs w:val="28"/>
        </w:rPr>
        <w:t>штамының гомологиялық сәйкестігі 100% құрады.</w:t>
      </w:r>
    </w:p>
    <w:p w14:paraId="3883D68E" w14:textId="77777777" w:rsidR="00A523D1" w:rsidRDefault="00A523D1">
      <w:pPr>
        <w:widowControl w:val="0"/>
        <w:spacing w:after="0" w:line="240" w:lineRule="auto"/>
        <w:ind w:firstLine="709"/>
        <w:jc w:val="both"/>
        <w:rPr>
          <w:rFonts w:ascii="Times New Roman" w:eastAsia="Times New Roman" w:hAnsi="Times New Roman" w:cs="Times New Roman"/>
          <w:color w:val="000000"/>
          <w:sz w:val="28"/>
          <w:szCs w:val="28"/>
        </w:rPr>
      </w:pPr>
    </w:p>
    <w:p w14:paraId="34CACE6B" w14:textId="77777777" w:rsidR="00A523D1" w:rsidRDefault="0063582A">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lang w:val="ru-RU"/>
        </w:rPr>
        <w:drawing>
          <wp:inline distT="0" distB="0" distL="0" distR="0" wp14:anchorId="1E233A34" wp14:editId="487CA6FF">
            <wp:extent cx="5481697" cy="1496284"/>
            <wp:effectExtent l="0" t="0" r="0" b="0"/>
            <wp:docPr id="2139010446"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50"/>
                    <a:srcRect/>
                    <a:stretch>
                      <a:fillRect/>
                    </a:stretch>
                  </pic:blipFill>
                  <pic:spPr>
                    <a:xfrm>
                      <a:off x="0" y="0"/>
                      <a:ext cx="5481697" cy="1496284"/>
                    </a:xfrm>
                    <a:prstGeom prst="rect">
                      <a:avLst/>
                    </a:prstGeom>
                    <a:ln/>
                  </pic:spPr>
                </pic:pic>
              </a:graphicData>
            </a:graphic>
          </wp:inline>
        </w:drawing>
      </w:r>
    </w:p>
    <w:p w14:paraId="635DA7A0" w14:textId="77777777" w:rsidR="00A523D1" w:rsidRDefault="00A523D1">
      <w:pPr>
        <w:widowControl w:val="0"/>
        <w:spacing w:after="0" w:line="240" w:lineRule="auto"/>
        <w:jc w:val="center"/>
        <w:rPr>
          <w:rFonts w:ascii="Times New Roman" w:eastAsia="Times New Roman" w:hAnsi="Times New Roman" w:cs="Times New Roman"/>
          <w:color w:val="000000"/>
          <w:sz w:val="28"/>
          <w:szCs w:val="28"/>
        </w:rPr>
      </w:pPr>
    </w:p>
    <w:p w14:paraId="1AF48D47" w14:textId="48A98C74" w:rsidR="00A523D1" w:rsidRDefault="0063582A">
      <w:pPr>
        <w:widowControl w:val="0"/>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Сурет 3</w:t>
      </w:r>
      <w:r w:rsidR="00E533CB" w:rsidRPr="00E533CB">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 Serratia quinivorans</w:t>
      </w:r>
      <w:r>
        <w:rPr>
          <w:rFonts w:ascii="Times New Roman" w:eastAsia="Times New Roman" w:hAnsi="Times New Roman" w:cs="Times New Roman"/>
          <w:color w:val="000000"/>
          <w:sz w:val="28"/>
          <w:szCs w:val="28"/>
        </w:rPr>
        <w:t>16S рРНҚ генінің фрагментін талдау негізінде салынған филогенетикалық ағаш</w:t>
      </w:r>
    </w:p>
    <w:p w14:paraId="32DCA2B4" w14:textId="77777777" w:rsidR="00A523D1" w:rsidRDefault="00A523D1">
      <w:pPr>
        <w:widowControl w:val="0"/>
        <w:spacing w:after="0" w:line="240" w:lineRule="auto"/>
        <w:ind w:firstLine="708"/>
        <w:jc w:val="both"/>
        <w:rPr>
          <w:rFonts w:ascii="Times New Roman" w:eastAsia="Times New Roman" w:hAnsi="Times New Roman" w:cs="Times New Roman"/>
          <w:color w:val="000000"/>
          <w:sz w:val="28"/>
          <w:szCs w:val="28"/>
        </w:rPr>
      </w:pPr>
    </w:p>
    <w:p w14:paraId="555A98EC" w14:textId="1CE406F5" w:rsidR="00A523D1" w:rsidRDefault="0063582A">
      <w:pPr>
        <w:widowControl w:val="0"/>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r w:rsidR="00E533CB" w:rsidRPr="00E533CB">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 суреттен көрініп тұрғандай, BR1 штамы </w:t>
      </w:r>
      <w:r>
        <w:rPr>
          <w:rFonts w:ascii="Times New Roman" w:eastAsia="Times New Roman" w:hAnsi="Times New Roman" w:cs="Times New Roman"/>
          <w:i/>
          <w:color w:val="000000"/>
          <w:sz w:val="28"/>
          <w:szCs w:val="28"/>
        </w:rPr>
        <w:t>Serratia plymuthica</w:t>
      </w:r>
      <w:r>
        <w:rPr>
          <w:rFonts w:ascii="Times New Roman" w:eastAsia="Times New Roman" w:hAnsi="Times New Roman" w:cs="Times New Roman"/>
          <w:color w:val="000000"/>
          <w:sz w:val="28"/>
          <w:szCs w:val="28"/>
        </w:rPr>
        <w:t xml:space="preserve"> және </w:t>
      </w:r>
      <w:r>
        <w:rPr>
          <w:rFonts w:ascii="Times New Roman" w:eastAsia="Times New Roman" w:hAnsi="Times New Roman" w:cs="Times New Roman"/>
          <w:i/>
          <w:color w:val="000000"/>
          <w:sz w:val="28"/>
          <w:szCs w:val="28"/>
        </w:rPr>
        <w:t>Serratia quinivorans</w:t>
      </w:r>
      <w:r>
        <w:rPr>
          <w:rFonts w:ascii="Times New Roman" w:eastAsia="Times New Roman" w:hAnsi="Times New Roman" w:cs="Times New Roman"/>
          <w:color w:val="000000"/>
          <w:sz w:val="28"/>
          <w:szCs w:val="28"/>
        </w:rPr>
        <w:t xml:space="preserve"> сияқты бір бұтақта орналасқан, бұл түрлердегі 16S рРНҚ жоғары сәйкестігі</w:t>
      </w:r>
      <w:r w:rsidR="00BD1E7E">
        <w:rPr>
          <w:rFonts w:ascii="Times New Roman" w:eastAsia="Times New Roman" w:hAnsi="Times New Roman" w:cs="Times New Roman"/>
          <w:color w:val="000000"/>
          <w:sz w:val="28"/>
          <w:szCs w:val="28"/>
        </w:rPr>
        <w:t xml:space="preserve"> байқалады</w:t>
      </w:r>
      <w:r>
        <w:rPr>
          <w:rFonts w:ascii="Times New Roman" w:eastAsia="Times New Roman" w:hAnsi="Times New Roman" w:cs="Times New Roman"/>
          <w:color w:val="000000"/>
          <w:sz w:val="28"/>
          <w:szCs w:val="28"/>
        </w:rPr>
        <w:t>.</w:t>
      </w:r>
    </w:p>
    <w:p w14:paraId="0FA98528" w14:textId="77777777" w:rsidR="00A523D1" w:rsidRDefault="00A523D1">
      <w:pPr>
        <w:widowControl w:val="0"/>
        <w:spacing w:after="0" w:line="240" w:lineRule="auto"/>
        <w:ind w:firstLine="708"/>
        <w:rPr>
          <w:rFonts w:ascii="Times New Roman" w:eastAsia="Times New Roman" w:hAnsi="Times New Roman" w:cs="Times New Roman"/>
          <w:color w:val="000000"/>
          <w:sz w:val="28"/>
          <w:szCs w:val="28"/>
        </w:rPr>
      </w:pPr>
    </w:p>
    <w:p w14:paraId="756606D3" w14:textId="77777777" w:rsidR="00A523D1" w:rsidRDefault="0063582A">
      <w:pPr>
        <w:widowControl w:val="0"/>
        <w:spacing w:after="0" w:line="240" w:lineRule="auto"/>
        <w:ind w:firstLine="708"/>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lang w:val="ru-RU"/>
        </w:rPr>
        <w:lastRenderedPageBreak/>
        <w:drawing>
          <wp:inline distT="0" distB="0" distL="0" distR="0" wp14:anchorId="711F50C3" wp14:editId="596A37A8">
            <wp:extent cx="5411420" cy="1324274"/>
            <wp:effectExtent l="0" t="0" r="0" b="0"/>
            <wp:docPr id="2139010448"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51"/>
                    <a:srcRect/>
                    <a:stretch>
                      <a:fillRect/>
                    </a:stretch>
                  </pic:blipFill>
                  <pic:spPr>
                    <a:xfrm>
                      <a:off x="0" y="0"/>
                      <a:ext cx="5411420" cy="1324274"/>
                    </a:xfrm>
                    <a:prstGeom prst="rect">
                      <a:avLst/>
                    </a:prstGeom>
                    <a:ln/>
                  </pic:spPr>
                </pic:pic>
              </a:graphicData>
            </a:graphic>
          </wp:inline>
        </w:drawing>
      </w:r>
    </w:p>
    <w:p w14:paraId="6620CECD" w14:textId="77777777" w:rsidR="00A523D1" w:rsidRDefault="00A523D1">
      <w:pPr>
        <w:widowControl w:val="0"/>
        <w:spacing w:after="0" w:line="240" w:lineRule="auto"/>
        <w:jc w:val="center"/>
        <w:rPr>
          <w:rFonts w:ascii="Times New Roman" w:eastAsia="Times New Roman" w:hAnsi="Times New Roman" w:cs="Times New Roman"/>
          <w:color w:val="000000"/>
          <w:sz w:val="28"/>
          <w:szCs w:val="28"/>
        </w:rPr>
      </w:pPr>
    </w:p>
    <w:p w14:paraId="13AA7BF2" w14:textId="20708E4D" w:rsidR="00A523D1" w:rsidRDefault="0063582A">
      <w:pPr>
        <w:widowControl w:val="0"/>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Сурет </w:t>
      </w:r>
      <w:r w:rsidR="00E533CB" w:rsidRPr="00E533CB">
        <w:rPr>
          <w:rFonts w:ascii="Times New Roman" w:eastAsia="Times New Roman" w:hAnsi="Times New Roman" w:cs="Times New Roman"/>
          <w:color w:val="000000"/>
          <w:sz w:val="28"/>
          <w:szCs w:val="28"/>
        </w:rPr>
        <w:t>37</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 Enterobacter cloacae subsp. dissolvens</w:t>
      </w:r>
      <w:r>
        <w:rPr>
          <w:rFonts w:ascii="Times New Roman" w:eastAsia="Times New Roman" w:hAnsi="Times New Roman" w:cs="Times New Roman"/>
          <w:color w:val="000000"/>
          <w:sz w:val="28"/>
          <w:szCs w:val="28"/>
        </w:rPr>
        <w:t>16S рРНҚ генінің фрагментін талдау негізінде салынған филогенетикалық ағаш</w:t>
      </w:r>
    </w:p>
    <w:p w14:paraId="0E61B4DB" w14:textId="77777777" w:rsidR="00A523D1" w:rsidRDefault="00A523D1">
      <w:pPr>
        <w:widowControl w:val="0"/>
        <w:spacing w:after="0" w:line="240" w:lineRule="auto"/>
        <w:ind w:firstLine="708"/>
        <w:rPr>
          <w:rFonts w:ascii="Times New Roman" w:eastAsia="Times New Roman" w:hAnsi="Times New Roman" w:cs="Times New Roman"/>
          <w:color w:val="000000"/>
          <w:sz w:val="28"/>
          <w:szCs w:val="28"/>
        </w:rPr>
      </w:pPr>
    </w:p>
    <w:p w14:paraId="5563E30A" w14:textId="742D9E2C" w:rsidR="00A523D1" w:rsidRDefault="00E533CB">
      <w:pPr>
        <w:widowControl w:val="0"/>
        <w:spacing w:after="0" w:line="240" w:lineRule="auto"/>
        <w:ind w:firstLine="708"/>
        <w:jc w:val="both"/>
        <w:rPr>
          <w:rFonts w:ascii="Times New Roman" w:eastAsia="Times New Roman" w:hAnsi="Times New Roman" w:cs="Times New Roman"/>
          <w:color w:val="000000"/>
          <w:sz w:val="28"/>
          <w:szCs w:val="28"/>
        </w:rPr>
      </w:pPr>
      <w:r w:rsidRPr="00E533CB">
        <w:rPr>
          <w:rFonts w:ascii="Times New Roman" w:eastAsia="Times New Roman" w:hAnsi="Times New Roman" w:cs="Times New Roman"/>
          <w:color w:val="000000"/>
          <w:sz w:val="28"/>
          <w:szCs w:val="28"/>
        </w:rPr>
        <w:t>37</w:t>
      </w:r>
      <w:r w:rsidR="0063582A">
        <w:rPr>
          <w:rFonts w:ascii="Times New Roman" w:eastAsia="Times New Roman" w:hAnsi="Times New Roman" w:cs="Times New Roman"/>
          <w:color w:val="000000"/>
          <w:sz w:val="28"/>
          <w:szCs w:val="28"/>
        </w:rPr>
        <w:t xml:space="preserve"> – суреттен көрініп тұрғандай, BR3 штамы </w:t>
      </w:r>
      <w:r w:rsidR="0063582A">
        <w:rPr>
          <w:rFonts w:ascii="Times New Roman" w:eastAsia="Times New Roman" w:hAnsi="Times New Roman" w:cs="Times New Roman"/>
          <w:i/>
          <w:color w:val="000000"/>
          <w:sz w:val="28"/>
          <w:szCs w:val="28"/>
        </w:rPr>
        <w:t>Enterobacter ludwigi</w:t>
      </w:r>
      <w:r w:rsidR="0063582A">
        <w:rPr>
          <w:rFonts w:ascii="Times New Roman" w:eastAsia="Times New Roman" w:hAnsi="Times New Roman" w:cs="Times New Roman"/>
          <w:color w:val="000000"/>
          <w:sz w:val="28"/>
          <w:szCs w:val="28"/>
        </w:rPr>
        <w:t xml:space="preserve"> және </w:t>
      </w:r>
      <w:r w:rsidR="0063582A">
        <w:rPr>
          <w:rFonts w:ascii="Times New Roman" w:eastAsia="Times New Roman" w:hAnsi="Times New Roman" w:cs="Times New Roman"/>
          <w:i/>
          <w:color w:val="000000"/>
          <w:sz w:val="28"/>
          <w:szCs w:val="28"/>
        </w:rPr>
        <w:t>Enterobacter cloacae subsp</w:t>
      </w:r>
      <w:r w:rsidR="0063582A">
        <w:rPr>
          <w:rFonts w:ascii="Times New Roman" w:eastAsia="Times New Roman" w:hAnsi="Times New Roman" w:cs="Times New Roman"/>
          <w:color w:val="000000"/>
          <w:sz w:val="28"/>
          <w:szCs w:val="28"/>
        </w:rPr>
        <w:t>. сияқты бір тармақта орналасқан, осы түрлердегі жоғары 16S рРНҚ сәйкестігі</w:t>
      </w:r>
      <w:r w:rsidR="00BD1E7E">
        <w:rPr>
          <w:rFonts w:ascii="Times New Roman" w:eastAsia="Times New Roman" w:hAnsi="Times New Roman" w:cs="Times New Roman"/>
          <w:color w:val="000000"/>
          <w:sz w:val="28"/>
          <w:szCs w:val="28"/>
        </w:rPr>
        <w:t xml:space="preserve"> байқалады</w:t>
      </w:r>
      <w:r w:rsidR="0063582A">
        <w:rPr>
          <w:rFonts w:ascii="Times New Roman" w:eastAsia="Times New Roman" w:hAnsi="Times New Roman" w:cs="Times New Roman"/>
          <w:color w:val="000000"/>
          <w:sz w:val="28"/>
          <w:szCs w:val="28"/>
        </w:rPr>
        <w:t>.</w:t>
      </w:r>
    </w:p>
    <w:p w14:paraId="7409DA49" w14:textId="77777777" w:rsidR="00A523D1" w:rsidRDefault="00A523D1">
      <w:pPr>
        <w:widowControl w:val="0"/>
        <w:spacing w:after="0" w:line="240" w:lineRule="auto"/>
        <w:ind w:firstLine="708"/>
        <w:jc w:val="both"/>
        <w:rPr>
          <w:rFonts w:ascii="Times New Roman" w:eastAsia="Times New Roman" w:hAnsi="Times New Roman" w:cs="Times New Roman"/>
          <w:color w:val="000000"/>
          <w:sz w:val="28"/>
          <w:szCs w:val="28"/>
        </w:rPr>
      </w:pPr>
    </w:p>
    <w:p w14:paraId="390812B0" w14:textId="77777777" w:rsidR="00A523D1" w:rsidRDefault="0063582A">
      <w:pPr>
        <w:widowControl w:val="0"/>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lang w:val="ru-RU"/>
        </w:rPr>
        <w:drawing>
          <wp:inline distT="0" distB="0" distL="0" distR="0" wp14:anchorId="5AE61ABF" wp14:editId="489CEEBF">
            <wp:extent cx="5410200" cy="2002913"/>
            <wp:effectExtent l="0" t="0" r="0" b="0"/>
            <wp:docPr id="2139010450"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52"/>
                    <a:srcRect/>
                    <a:stretch>
                      <a:fillRect/>
                    </a:stretch>
                  </pic:blipFill>
                  <pic:spPr>
                    <a:xfrm>
                      <a:off x="0" y="0"/>
                      <a:ext cx="5410200" cy="2002913"/>
                    </a:xfrm>
                    <a:prstGeom prst="rect">
                      <a:avLst/>
                    </a:prstGeom>
                    <a:ln/>
                  </pic:spPr>
                </pic:pic>
              </a:graphicData>
            </a:graphic>
          </wp:inline>
        </w:drawing>
      </w:r>
    </w:p>
    <w:p w14:paraId="05C1C0A2" w14:textId="77777777" w:rsidR="00A523D1" w:rsidRDefault="00A523D1">
      <w:pPr>
        <w:widowControl w:val="0"/>
        <w:spacing w:after="0" w:line="240" w:lineRule="auto"/>
        <w:jc w:val="center"/>
        <w:rPr>
          <w:rFonts w:ascii="Times New Roman" w:eastAsia="Times New Roman" w:hAnsi="Times New Roman" w:cs="Times New Roman"/>
          <w:color w:val="000000"/>
          <w:sz w:val="28"/>
          <w:szCs w:val="28"/>
        </w:rPr>
      </w:pPr>
    </w:p>
    <w:p w14:paraId="7507C065" w14:textId="5A147F31" w:rsidR="00A523D1" w:rsidRDefault="0063582A">
      <w:pPr>
        <w:widowControl w:val="0"/>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Сурет </w:t>
      </w:r>
      <w:r w:rsidR="00E533CB" w:rsidRPr="00E533CB">
        <w:rPr>
          <w:rFonts w:ascii="Times New Roman" w:eastAsia="Times New Roman" w:hAnsi="Times New Roman" w:cs="Times New Roman"/>
          <w:color w:val="000000"/>
          <w:sz w:val="28"/>
          <w:szCs w:val="28"/>
        </w:rPr>
        <w:t>38</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 Alkanindiges illinoisensis</w:t>
      </w:r>
      <w:r>
        <w:rPr>
          <w:rFonts w:ascii="Times New Roman" w:eastAsia="Times New Roman" w:hAnsi="Times New Roman" w:cs="Times New Roman"/>
          <w:color w:val="000000"/>
          <w:sz w:val="28"/>
          <w:szCs w:val="28"/>
        </w:rPr>
        <w:t>16S рРНҚ генінің фрагментін талдау негізінде салынған филогенетикалық ағаш</w:t>
      </w:r>
    </w:p>
    <w:p w14:paraId="456CCFB6" w14:textId="77777777" w:rsidR="00A523D1" w:rsidRDefault="00A523D1">
      <w:pPr>
        <w:widowControl w:val="0"/>
        <w:spacing w:after="0" w:line="240" w:lineRule="auto"/>
        <w:rPr>
          <w:rFonts w:ascii="Times New Roman" w:eastAsia="Times New Roman" w:hAnsi="Times New Roman" w:cs="Times New Roman"/>
          <w:color w:val="000000"/>
          <w:sz w:val="28"/>
          <w:szCs w:val="28"/>
        </w:rPr>
      </w:pPr>
    </w:p>
    <w:p w14:paraId="7A695E0B" w14:textId="511998B8" w:rsidR="00A523D1" w:rsidRDefault="00E533CB">
      <w:pPr>
        <w:widowControl w:val="0"/>
        <w:spacing w:after="0" w:line="240" w:lineRule="auto"/>
        <w:ind w:firstLine="709"/>
        <w:jc w:val="both"/>
        <w:rPr>
          <w:rFonts w:ascii="Times New Roman" w:eastAsia="Times New Roman" w:hAnsi="Times New Roman" w:cs="Times New Roman"/>
          <w:color w:val="000000"/>
          <w:sz w:val="28"/>
          <w:szCs w:val="28"/>
        </w:rPr>
      </w:pPr>
      <w:r w:rsidRPr="00E533CB">
        <w:rPr>
          <w:rFonts w:ascii="Times New Roman" w:eastAsia="Times New Roman" w:hAnsi="Times New Roman" w:cs="Times New Roman"/>
          <w:color w:val="000000"/>
          <w:sz w:val="28"/>
          <w:szCs w:val="28"/>
        </w:rPr>
        <w:t>38</w:t>
      </w:r>
      <w:r w:rsidR="0063582A">
        <w:rPr>
          <w:rFonts w:ascii="Times New Roman" w:eastAsia="Times New Roman" w:hAnsi="Times New Roman" w:cs="Times New Roman"/>
          <w:color w:val="000000"/>
          <w:sz w:val="28"/>
          <w:szCs w:val="28"/>
        </w:rPr>
        <w:t xml:space="preserve"> – суретте </w:t>
      </w:r>
      <w:r w:rsidR="0063582A">
        <w:rPr>
          <w:rFonts w:ascii="Times New Roman" w:eastAsia="Times New Roman" w:hAnsi="Times New Roman" w:cs="Times New Roman"/>
          <w:i/>
          <w:color w:val="000000"/>
          <w:sz w:val="28"/>
          <w:szCs w:val="28"/>
        </w:rPr>
        <w:t>Alkanindiges hongkongens</w:t>
      </w:r>
      <w:r w:rsidR="0063582A">
        <w:rPr>
          <w:rFonts w:ascii="Times New Roman" w:eastAsia="Times New Roman" w:hAnsi="Times New Roman" w:cs="Times New Roman"/>
          <w:color w:val="000000"/>
          <w:sz w:val="28"/>
          <w:szCs w:val="28"/>
        </w:rPr>
        <w:t xml:space="preserve"> және </w:t>
      </w:r>
      <w:r w:rsidR="0063582A">
        <w:rPr>
          <w:rFonts w:ascii="Times New Roman" w:eastAsia="Times New Roman" w:hAnsi="Times New Roman" w:cs="Times New Roman"/>
          <w:i/>
          <w:color w:val="000000"/>
          <w:sz w:val="28"/>
          <w:szCs w:val="28"/>
        </w:rPr>
        <w:t>Alkanindiges illinoisensis</w:t>
      </w:r>
      <w:r w:rsidR="0063582A">
        <w:rPr>
          <w:rFonts w:ascii="Times New Roman" w:eastAsia="Times New Roman" w:hAnsi="Times New Roman" w:cs="Times New Roman"/>
          <w:color w:val="000000"/>
          <w:sz w:val="28"/>
          <w:szCs w:val="28"/>
        </w:rPr>
        <w:t xml:space="preserve"> генетикалық туыс түрлерінің филогенетикалық талдауы көрсетілген.</w:t>
      </w:r>
    </w:p>
    <w:p w14:paraId="3749BF89" w14:textId="77777777" w:rsidR="00A523D1" w:rsidRDefault="0063582A">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Микроорганизмдердің таңдалған дақылдарын молекулалық-генетикалық идентификациялау нәтижесінде </w:t>
      </w:r>
      <w:r>
        <w:rPr>
          <w:rFonts w:ascii="Times New Roman" w:eastAsia="Times New Roman" w:hAnsi="Times New Roman" w:cs="Times New Roman"/>
          <w:i/>
          <w:sz w:val="28"/>
          <w:szCs w:val="28"/>
        </w:rPr>
        <w:t>Pseudomonas plecoglossicida K2, Bacillus aryabhattai K3, Solibacillus isronensis KS1, Pseudomonas sp. KS2, Bacillus pumilus B1, Bacillus amyloliquefaciens B2, Bacillus subtilis AK5, Pseudomonas koreensis AK1, Bacillus megaterium AS1 және Bacillus paramycoides SA1,</w:t>
      </w:r>
      <w:r>
        <w:rPr>
          <w:rFonts w:ascii="Times New Roman" w:eastAsia="Times New Roman" w:hAnsi="Times New Roman" w:cs="Times New Roman"/>
          <w:i/>
          <w:color w:val="000000"/>
          <w:sz w:val="28"/>
          <w:szCs w:val="28"/>
        </w:rPr>
        <w:t xml:space="preserve"> - Serratia quinivorans </w:t>
      </w:r>
      <w:r>
        <w:rPr>
          <w:rFonts w:ascii="Times New Roman" w:eastAsia="Times New Roman" w:hAnsi="Times New Roman" w:cs="Times New Roman"/>
          <w:i/>
          <w:sz w:val="28"/>
          <w:szCs w:val="28"/>
        </w:rPr>
        <w:t>BR1</w:t>
      </w:r>
      <w:r>
        <w:rPr>
          <w:rFonts w:ascii="Times New Roman" w:eastAsia="Times New Roman" w:hAnsi="Times New Roman" w:cs="Times New Roman"/>
          <w:i/>
          <w:color w:val="000000"/>
          <w:sz w:val="28"/>
          <w:szCs w:val="28"/>
        </w:rPr>
        <w:t>, Enterobacter cloacae subsp.</w:t>
      </w:r>
      <w:r>
        <w:rPr>
          <w:rFonts w:ascii="Times New Roman" w:eastAsia="Times New Roman" w:hAnsi="Times New Roman" w:cs="Times New Roman"/>
          <w:i/>
          <w:sz w:val="28"/>
          <w:szCs w:val="28"/>
        </w:rPr>
        <w:t xml:space="preserve"> BR3, </w:t>
      </w:r>
      <w:r>
        <w:rPr>
          <w:rFonts w:ascii="Times New Roman" w:eastAsia="Times New Roman" w:hAnsi="Times New Roman" w:cs="Times New Roman"/>
          <w:i/>
          <w:color w:val="000000"/>
          <w:sz w:val="28"/>
          <w:szCs w:val="28"/>
        </w:rPr>
        <w:t xml:space="preserve">Alkanindiges illinoisensis </w:t>
      </w:r>
      <w:r>
        <w:rPr>
          <w:rFonts w:ascii="Times New Roman" w:eastAsia="Times New Roman" w:hAnsi="Times New Roman" w:cs="Times New Roman"/>
          <w:i/>
          <w:sz w:val="28"/>
          <w:szCs w:val="28"/>
        </w:rPr>
        <w:t xml:space="preserve">BR7 </w:t>
      </w:r>
      <w:r>
        <w:rPr>
          <w:rFonts w:ascii="Times New Roman" w:eastAsia="Times New Roman" w:hAnsi="Times New Roman" w:cs="Times New Roman"/>
          <w:color w:val="000000"/>
          <w:sz w:val="28"/>
          <w:szCs w:val="28"/>
        </w:rPr>
        <w:t>түріне жатқызылды.</w:t>
      </w:r>
    </w:p>
    <w:p w14:paraId="2345C835" w14:textId="77777777" w:rsidR="00A523D1" w:rsidRDefault="0063582A">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Осылайша, жүргізілген зерттеулер пестицидтер көмілген жерлерге іргелес аумақтағы микробтардың </w:t>
      </w:r>
      <w:r>
        <w:rPr>
          <w:rFonts w:ascii="Times New Roman" w:eastAsia="Times New Roman" w:hAnsi="Times New Roman" w:cs="Times New Roman"/>
          <w:sz w:val="28"/>
          <w:szCs w:val="28"/>
        </w:rPr>
        <w:t>алуан</w:t>
      </w:r>
      <w:r>
        <w:rPr>
          <w:rFonts w:ascii="Times New Roman" w:eastAsia="Times New Roman" w:hAnsi="Times New Roman" w:cs="Times New Roman"/>
          <w:color w:val="000000"/>
          <w:sz w:val="28"/>
          <w:szCs w:val="28"/>
        </w:rPr>
        <w:t>түрлілігін</w:t>
      </w:r>
      <w:r>
        <w:rPr>
          <w:rFonts w:ascii="Times New Roman" w:eastAsia="Times New Roman" w:hAnsi="Times New Roman" w:cs="Times New Roman"/>
          <w:sz w:val="28"/>
          <w:szCs w:val="28"/>
        </w:rPr>
        <w:t>е</w:t>
      </w:r>
      <w:r>
        <w:rPr>
          <w:rFonts w:ascii="Times New Roman" w:eastAsia="Times New Roman" w:hAnsi="Times New Roman" w:cs="Times New Roman"/>
          <w:color w:val="000000"/>
          <w:sz w:val="28"/>
          <w:szCs w:val="28"/>
        </w:rPr>
        <w:t xml:space="preserve"> тұрақты мониторинг жүргізу, сондай-ақ қоршаған ортаның ластану көрсеткіштері ретінде микроорганизмдерді пайдалану мүмкіндігін зерттеу қажеттілігін көрсетеді. Белгілі бір тұрақты органикалық ластаушы заттардың белсенді ыдырауына қабілетті бактериялар, микромицеттер арасында микроорганизмдердің перспективті дақылдарын іздеу </w:t>
      </w:r>
      <w:r>
        <w:rPr>
          <w:rFonts w:ascii="Times New Roman" w:eastAsia="Times New Roman" w:hAnsi="Times New Roman" w:cs="Times New Roman"/>
          <w:color w:val="000000"/>
          <w:sz w:val="28"/>
          <w:szCs w:val="28"/>
        </w:rPr>
        <w:lastRenderedPageBreak/>
        <w:t>және идентификациялау топырақты қалдық пестицидтерден тазарту бойынша биоремедиация шараларын құрастыруға негіз болып табылады.</w:t>
      </w:r>
    </w:p>
    <w:p w14:paraId="471E6023" w14:textId="77777777" w:rsidR="00A523D1" w:rsidRDefault="00A523D1">
      <w:pPr>
        <w:spacing w:after="0" w:line="240" w:lineRule="auto"/>
        <w:ind w:firstLine="567"/>
        <w:jc w:val="both"/>
        <w:rPr>
          <w:rFonts w:ascii="Times New Roman" w:eastAsia="Times New Roman" w:hAnsi="Times New Roman" w:cs="Times New Roman"/>
          <w:color w:val="000000"/>
          <w:sz w:val="28"/>
          <w:szCs w:val="28"/>
        </w:rPr>
      </w:pPr>
    </w:p>
    <w:p w14:paraId="66920439" w14:textId="77777777" w:rsidR="00022442" w:rsidRPr="00160EB0" w:rsidRDefault="00022442">
      <w:pPr>
        <w:spacing w:after="0" w:line="240" w:lineRule="auto"/>
        <w:ind w:firstLine="567"/>
        <w:jc w:val="both"/>
        <w:rPr>
          <w:rFonts w:ascii="Times New Roman" w:eastAsia="Times New Roman" w:hAnsi="Times New Roman" w:cs="Times New Roman"/>
          <w:b/>
          <w:sz w:val="28"/>
          <w:szCs w:val="28"/>
        </w:rPr>
      </w:pPr>
      <w:r w:rsidRPr="00022442">
        <w:rPr>
          <w:rFonts w:ascii="Times New Roman" w:eastAsia="Times New Roman" w:hAnsi="Times New Roman" w:cs="Times New Roman"/>
          <w:b/>
          <w:sz w:val="28"/>
          <w:szCs w:val="28"/>
        </w:rPr>
        <w:t>3.4</w:t>
      </w:r>
      <w:r w:rsidRPr="00022442">
        <w:rPr>
          <w:rFonts w:ascii="Times New Roman" w:eastAsia="Times New Roman" w:hAnsi="Times New Roman" w:cs="Times New Roman"/>
          <w:b/>
          <w:sz w:val="28"/>
          <w:szCs w:val="28"/>
        </w:rPr>
        <w:tab/>
        <w:t>Перспективті штамдардың хлорорганикалық пестицидтер қатысындағы деструктивтік белсенділігі және деструктор – штамдардың скринингі</w:t>
      </w:r>
    </w:p>
    <w:p w14:paraId="0306FC62" w14:textId="765225E6"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Тұрақты органикалық қосылыстардың ыдырауы абиотикалық реакциялармен, сондай-ақ қолайлы жағдайларда микроорганизмдердің биохимиялық процестерімен, аз токсикалық жанама өнімдерге айналуымен реттеледі. Осылайша, қазіргі уақытта зерттеулер деструктор штамдарының физиологиялық, биохимиялық және генетикалық сипаттамаларын зерттеуге және ксенобиотиктердің биотрансформация жолдарын анықтауға бағытталған. </w:t>
      </w:r>
    </w:p>
    <w:p w14:paraId="5375D992" w14:textId="77777777" w:rsidR="00F05745" w:rsidRDefault="00F05745" w:rsidP="00F05745">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Feng және т.б. (1998) ғылыми зерттеу жұмыстарында жалғыз көміртек көзі ретінде ДДТ-мен байытылған M9 қоректік ортасында өсу кезінде колониялар бастапқы ақ-бұлыңғыр түстен қызылғылт түске өзгергені көрсетілген.</w:t>
      </w:r>
    </w:p>
    <w:p w14:paraId="6B28A395" w14:textId="135885AE" w:rsidR="00F05745" w:rsidRDefault="00F05745" w:rsidP="00F05745">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Деструкторларды іздеу басым популяциялардың микроорганизмдер дақылдары арасында жүргізілді. M9 қатты ортасында топырақтың бүкіл микробиотасының құрамында деструктивті штамдардың болуы 0,01% көміртегі ретінде пестицидті және бактериялық дегидрогеназалық белсенділік 2,3,5-трифенилтетразолий хлориді (TTCH) индикаторын қолдану арқылы анықталды. Дақылдардың деструктивті белсенділігі хлорорганикалық химиялық заттардың қатысуымен клетканың өсуі және тіршілікке қабілеттілігін сақтау белсенділігімен өлшенді</w:t>
      </w:r>
      <w:r w:rsidR="00E407BB" w:rsidRPr="00E407BB">
        <w:rPr>
          <w:rFonts w:ascii="Times New Roman" w:eastAsia="Times New Roman" w:hAnsi="Times New Roman" w:cs="Times New Roman"/>
          <w:sz w:val="28"/>
          <w:szCs w:val="28"/>
        </w:rPr>
        <w:t xml:space="preserve"> [263]</w:t>
      </w:r>
      <w:r>
        <w:rPr>
          <w:rFonts w:ascii="Times New Roman" w:eastAsia="Times New Roman" w:hAnsi="Times New Roman" w:cs="Times New Roman"/>
          <w:sz w:val="28"/>
          <w:szCs w:val="28"/>
        </w:rPr>
        <w:t>.</w:t>
      </w:r>
    </w:p>
    <w:p w14:paraId="11187A67" w14:textId="77777777" w:rsidR="00F05745" w:rsidRDefault="00F05745" w:rsidP="00F05745">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Қазіргі заманғы биотехнологияның өзекті міндеттерінің бірі ксенобиотиктермен ластанған топырақтарды қайта қалпына келтіруге байланысты мәселелерін шешу үшін аборигендік микрофлорадан бөлініп алынған деструктор штамдары негізінде биопрепараттар алу болып табылады. Пестицидтерді қолдану нормалары мен ережелерін бұза отырып интенсивті қолдану салдарынан топырақ ерекше деструктивті әсерге ұшырайды, бұл пестицидтердің топырақта жиналуының негізгі себебі болып табылады. Пайдаланылмаған немесе тыйым салынған химиялық заттарға арналған полигондар да қоршаған ортаға ерекше қауіп төндіреді. Топырақтың өзін-өзі тазартуының табиғи процестері мұндай ластану көлеміне төтеп бере алмайды.</w:t>
      </w:r>
    </w:p>
    <w:p w14:paraId="731C6ADA" w14:textId="6A386412" w:rsidR="00F05745" w:rsidRDefault="00F05745" w:rsidP="00F05745">
      <w:pPr>
        <w:spacing w:after="0" w:line="240" w:lineRule="auto"/>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Топырақтың құнарлылығы мен өзін-өзі тазартуы микробиологиялық процестердің белсенділігіне тікелей байланысты екені белгілі, алайда топырақтың жоғары интоксикациялық нәтижесінде автохтонды микрофлора тежеледі. Сондықтан топырақтың негізгі функцияларын қалпына келтіруге және құнарлылығын арттыруға бағытталған кешенді технологияларды жасау теориялық және қолданбалы микробиология үшін айтарлықтай ғылыми қызығушылық тудырады. Қазіргі уақытта биологиялық ремедиация әдістері ластанған топырақтарды тазалау мәселелерін шешудің басым әдістері ретінде қарастырылады [</w:t>
      </w:r>
      <w:r w:rsidRPr="00472E0E">
        <w:rPr>
          <w:rFonts w:ascii="Times New Roman" w:eastAsia="Times New Roman" w:hAnsi="Times New Roman" w:cs="Times New Roman"/>
          <w:sz w:val="28"/>
          <w:szCs w:val="28"/>
        </w:rPr>
        <w:t>26</w:t>
      </w:r>
      <w:r w:rsidR="00E407BB" w:rsidRPr="00E407BB">
        <w:rPr>
          <w:rFonts w:ascii="Times New Roman" w:eastAsia="Times New Roman" w:hAnsi="Times New Roman" w:cs="Times New Roman"/>
          <w:sz w:val="28"/>
          <w:szCs w:val="28"/>
        </w:rPr>
        <w:t>4</w:t>
      </w:r>
      <w:r>
        <w:rPr>
          <w:rFonts w:ascii="Times New Roman" w:eastAsia="Times New Roman" w:hAnsi="Times New Roman" w:cs="Times New Roman"/>
          <w:sz w:val="28"/>
          <w:szCs w:val="28"/>
        </w:rPr>
        <w:t>]. Биодеградация органикалық ластаушы заттармен, соның ішінде пестицидтермен ластанған топырақ жүйелерін рекультивациялау технологияларының ең перспективалы бағыты болып саналады.</w:t>
      </w:r>
    </w:p>
    <w:p w14:paraId="1C04DF1C" w14:textId="671047F4" w:rsidR="00F05745" w:rsidRDefault="00F05745" w:rsidP="00F05745">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Жоғарыда айтылғандарға байланысты әрі қарай зерттеулердің мақсаты тиімді деструктор микроорганизмдердің скрнингін жүргізу, дақылдардың деструктивті белсенділігін зерттеу және ең перспективті штамдарды таңдау болды. Деструкторларды іздеу микроорганизмдердің басым популяцияларынан алынған дақылдар арасында жүргізілді. Топырақтың жалпы микробиотасының құрамындағы деструктор штаммдарын анықтау көміртегі көзі ретінде ДДТ пестицидін 0,01%, бактериялардың дегидрогеназа белсенділігінің көрсеткіші 2,3,5-трифенилтетразолий хлоридін (ТТХ) қосу арқылы қатты ортада M9 жүргізілді [</w:t>
      </w:r>
      <w:r w:rsidRPr="00472E0E">
        <w:rPr>
          <w:rFonts w:ascii="Times New Roman" w:eastAsia="Times New Roman" w:hAnsi="Times New Roman" w:cs="Times New Roman"/>
          <w:sz w:val="28"/>
          <w:szCs w:val="28"/>
        </w:rPr>
        <w:t>26</w:t>
      </w:r>
      <w:r w:rsidR="00E407BB" w:rsidRPr="00E407BB">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14:paraId="2DCB2D42" w14:textId="76F12427" w:rsidR="00BD1E7E" w:rsidRDefault="0063582A" w:rsidP="00BD1E7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Зерттеу жұмысы барысында 40 штамм тұрақты органикалық қосылыстармен ластанған топырақ үлгілерінен бөлініп алынды. Штамдардың жартысы көміртегінің жалғыз көзі ретінде тұрақты органикалық қосылыстар бар ортада өспегенін көрсетті, бұл деструктивті белсенділіктің жоқтығын көрсетеді. Скрининг нәтижесінде тұрақты органикалық қосылыстар бар ортада белсенді өсуге қабілетті 10 перспективті штамм іріктеліп алынды, атап айтқанда, </w:t>
      </w:r>
      <w:r>
        <w:rPr>
          <w:rFonts w:ascii="Times New Roman" w:eastAsia="Times New Roman" w:hAnsi="Times New Roman" w:cs="Times New Roman"/>
          <w:i/>
          <w:sz w:val="28"/>
          <w:szCs w:val="28"/>
        </w:rPr>
        <w:t>Pseudomonas plecoglossicida</w:t>
      </w:r>
      <w:r>
        <w:rPr>
          <w:rFonts w:ascii="Times New Roman" w:eastAsia="Times New Roman" w:hAnsi="Times New Roman" w:cs="Times New Roman"/>
          <w:sz w:val="28"/>
          <w:szCs w:val="28"/>
        </w:rPr>
        <w:t xml:space="preserve"> K2, </w:t>
      </w:r>
      <w:r>
        <w:rPr>
          <w:rFonts w:ascii="Times New Roman" w:eastAsia="Times New Roman" w:hAnsi="Times New Roman" w:cs="Times New Roman"/>
          <w:i/>
          <w:sz w:val="28"/>
          <w:szCs w:val="28"/>
        </w:rPr>
        <w:t xml:space="preserve">Bacillus aryabhattai </w:t>
      </w:r>
      <w:r>
        <w:rPr>
          <w:rFonts w:ascii="Times New Roman" w:eastAsia="Times New Roman" w:hAnsi="Times New Roman" w:cs="Times New Roman"/>
          <w:sz w:val="28"/>
          <w:szCs w:val="28"/>
        </w:rPr>
        <w:t xml:space="preserve">K3, </w:t>
      </w:r>
      <w:r>
        <w:rPr>
          <w:rFonts w:ascii="Times New Roman" w:eastAsia="Times New Roman" w:hAnsi="Times New Roman" w:cs="Times New Roman"/>
          <w:i/>
          <w:sz w:val="28"/>
          <w:szCs w:val="28"/>
        </w:rPr>
        <w:t>Solibacillus isronensis</w:t>
      </w:r>
      <w:r>
        <w:rPr>
          <w:rFonts w:ascii="Times New Roman" w:eastAsia="Times New Roman" w:hAnsi="Times New Roman" w:cs="Times New Roman"/>
          <w:sz w:val="28"/>
          <w:szCs w:val="28"/>
        </w:rPr>
        <w:t xml:space="preserve"> KS1, </w:t>
      </w:r>
      <w:r>
        <w:rPr>
          <w:rFonts w:ascii="Times New Roman" w:eastAsia="Times New Roman" w:hAnsi="Times New Roman" w:cs="Times New Roman"/>
          <w:i/>
          <w:sz w:val="28"/>
          <w:szCs w:val="28"/>
        </w:rPr>
        <w:t>Pseudomonas</w:t>
      </w:r>
      <w:r>
        <w:rPr>
          <w:rFonts w:ascii="Times New Roman" w:eastAsia="Times New Roman" w:hAnsi="Times New Roman" w:cs="Times New Roman"/>
          <w:sz w:val="28"/>
          <w:szCs w:val="28"/>
        </w:rPr>
        <w:t xml:space="preserve"> sp. KS2, </w:t>
      </w:r>
      <w:r>
        <w:rPr>
          <w:rFonts w:ascii="Times New Roman" w:eastAsia="Times New Roman" w:hAnsi="Times New Roman" w:cs="Times New Roman"/>
          <w:i/>
          <w:sz w:val="28"/>
          <w:szCs w:val="28"/>
        </w:rPr>
        <w:t xml:space="preserve">Bacillus pumilus </w:t>
      </w:r>
      <w:r>
        <w:rPr>
          <w:rFonts w:ascii="Times New Roman" w:eastAsia="Times New Roman" w:hAnsi="Times New Roman" w:cs="Times New Roman"/>
          <w:sz w:val="28"/>
          <w:szCs w:val="28"/>
        </w:rPr>
        <w:t xml:space="preserve">B1, </w:t>
      </w:r>
      <w:r>
        <w:rPr>
          <w:rFonts w:ascii="Times New Roman" w:eastAsia="Times New Roman" w:hAnsi="Times New Roman" w:cs="Times New Roman"/>
          <w:i/>
          <w:sz w:val="28"/>
          <w:szCs w:val="28"/>
        </w:rPr>
        <w:t>Bacillus amyloliquefaciens</w:t>
      </w:r>
      <w:r>
        <w:rPr>
          <w:rFonts w:ascii="Times New Roman" w:eastAsia="Times New Roman" w:hAnsi="Times New Roman" w:cs="Times New Roman"/>
          <w:sz w:val="28"/>
          <w:szCs w:val="28"/>
        </w:rPr>
        <w:t xml:space="preserve"> B2, </w:t>
      </w:r>
      <w:r>
        <w:rPr>
          <w:rFonts w:ascii="Times New Roman" w:eastAsia="Times New Roman" w:hAnsi="Times New Roman" w:cs="Times New Roman"/>
          <w:i/>
          <w:sz w:val="28"/>
          <w:szCs w:val="28"/>
        </w:rPr>
        <w:t>Bacillus subtilis</w:t>
      </w:r>
      <w:r>
        <w:rPr>
          <w:rFonts w:ascii="Times New Roman" w:eastAsia="Times New Roman" w:hAnsi="Times New Roman" w:cs="Times New Roman"/>
          <w:sz w:val="28"/>
          <w:szCs w:val="28"/>
        </w:rPr>
        <w:t xml:space="preserve"> AK5, </w:t>
      </w:r>
      <w:r>
        <w:rPr>
          <w:rFonts w:ascii="Times New Roman" w:eastAsia="Times New Roman" w:hAnsi="Times New Roman" w:cs="Times New Roman"/>
          <w:i/>
          <w:sz w:val="28"/>
          <w:szCs w:val="28"/>
        </w:rPr>
        <w:t>Pseudomonas koreensis</w:t>
      </w:r>
      <w:r>
        <w:rPr>
          <w:rFonts w:ascii="Times New Roman" w:eastAsia="Times New Roman" w:hAnsi="Times New Roman" w:cs="Times New Roman"/>
          <w:sz w:val="28"/>
          <w:szCs w:val="28"/>
        </w:rPr>
        <w:t xml:space="preserve"> AK1, </w:t>
      </w:r>
      <w:r>
        <w:rPr>
          <w:rFonts w:ascii="Times New Roman" w:eastAsia="Times New Roman" w:hAnsi="Times New Roman" w:cs="Times New Roman"/>
          <w:i/>
          <w:sz w:val="28"/>
          <w:szCs w:val="28"/>
        </w:rPr>
        <w:t>Bacillus megaterium</w:t>
      </w:r>
      <w:r>
        <w:rPr>
          <w:rFonts w:ascii="Times New Roman" w:eastAsia="Times New Roman" w:hAnsi="Times New Roman" w:cs="Times New Roman"/>
          <w:sz w:val="28"/>
          <w:szCs w:val="28"/>
        </w:rPr>
        <w:t xml:space="preserve"> AS1 және </w:t>
      </w:r>
      <w:r>
        <w:rPr>
          <w:rFonts w:ascii="Times New Roman" w:eastAsia="Times New Roman" w:hAnsi="Times New Roman" w:cs="Times New Roman"/>
          <w:i/>
          <w:sz w:val="28"/>
          <w:szCs w:val="28"/>
        </w:rPr>
        <w:t>Bacillus paramycoides</w:t>
      </w:r>
      <w:r>
        <w:rPr>
          <w:rFonts w:ascii="Times New Roman" w:eastAsia="Times New Roman" w:hAnsi="Times New Roman" w:cs="Times New Roman"/>
          <w:sz w:val="28"/>
          <w:szCs w:val="28"/>
        </w:rPr>
        <w:t xml:space="preserve"> SA1  (Cурет 26).</w:t>
      </w:r>
    </w:p>
    <w:p w14:paraId="128A14F1" w14:textId="51690B7B" w:rsidR="00A523D1" w:rsidRDefault="00E533CB">
      <w:pPr>
        <w:spacing w:after="0" w:line="240" w:lineRule="auto"/>
        <w:ind w:firstLine="567"/>
        <w:jc w:val="both"/>
        <w:rPr>
          <w:rFonts w:ascii="Times New Roman" w:eastAsia="Times New Roman" w:hAnsi="Times New Roman" w:cs="Times New Roman"/>
          <w:sz w:val="28"/>
          <w:szCs w:val="28"/>
        </w:rPr>
      </w:pPr>
      <w:r w:rsidRPr="00E533CB">
        <w:rPr>
          <w:rFonts w:ascii="Times New Roman" w:eastAsia="Times New Roman" w:hAnsi="Times New Roman" w:cs="Times New Roman"/>
          <w:sz w:val="28"/>
          <w:szCs w:val="28"/>
        </w:rPr>
        <w:t>39</w:t>
      </w:r>
      <w:r w:rsidR="0063582A">
        <w:rPr>
          <w:rFonts w:ascii="Times New Roman" w:eastAsia="Times New Roman" w:hAnsi="Times New Roman" w:cs="Times New Roman"/>
          <w:sz w:val="28"/>
          <w:szCs w:val="28"/>
        </w:rPr>
        <w:t xml:space="preserve"> – суретте көрсетілгендей, M9 қоректік ортада өсірілген барлық колониялар тегіс, жылтыр қызыл және S-тәрізді болды.</w:t>
      </w:r>
    </w:p>
    <w:p w14:paraId="565219E5" w14:textId="77777777" w:rsidR="00A523D1" w:rsidRDefault="0063582A">
      <w:pPr>
        <w:spacing w:after="0" w:line="240" w:lineRule="auto"/>
        <w:ind w:firstLine="567"/>
        <w:jc w:val="both"/>
        <w:rPr>
          <w:rFonts w:ascii="Times New Roman" w:eastAsia="Times New Roman" w:hAnsi="Times New Roman" w:cs="Times New Roman"/>
          <w:sz w:val="28"/>
          <w:szCs w:val="28"/>
        </w:rPr>
      </w:pPr>
      <w:r>
        <w:rPr>
          <w:noProof/>
          <w:lang w:val="ru-RU"/>
        </w:rPr>
        <w:drawing>
          <wp:anchor distT="0" distB="0" distL="0" distR="0" simplePos="0" relativeHeight="251659264" behindDoc="0" locked="0" layoutInCell="1" hidden="0" allowOverlap="1" wp14:anchorId="477FFBAA" wp14:editId="13E68047">
            <wp:simplePos x="0" y="0"/>
            <wp:positionH relativeFrom="column">
              <wp:posOffset>342265</wp:posOffset>
            </wp:positionH>
            <wp:positionV relativeFrom="paragraph">
              <wp:posOffset>134620</wp:posOffset>
            </wp:positionV>
            <wp:extent cx="5181600" cy="1974850"/>
            <wp:effectExtent l="0" t="0" r="0" b="0"/>
            <wp:wrapNone/>
            <wp:docPr id="2139010438" name="image105.jpg" descr="Изображение выглядит как розовый, снимок экран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05.jpg" descr="Изображение выглядит как розовый, снимок экрана&#10;&#10;Автоматически созданное описание"/>
                    <pic:cNvPicPr preferRelativeResize="0"/>
                  </pic:nvPicPr>
                  <pic:blipFill>
                    <a:blip r:embed="rId153"/>
                    <a:srcRect/>
                    <a:stretch>
                      <a:fillRect/>
                    </a:stretch>
                  </pic:blipFill>
                  <pic:spPr>
                    <a:xfrm>
                      <a:off x="0" y="0"/>
                      <a:ext cx="5181600" cy="1974850"/>
                    </a:xfrm>
                    <a:prstGeom prst="rect">
                      <a:avLst/>
                    </a:prstGeom>
                    <a:ln/>
                  </pic:spPr>
                </pic:pic>
              </a:graphicData>
            </a:graphic>
          </wp:anchor>
        </w:drawing>
      </w:r>
    </w:p>
    <w:p w14:paraId="26B856CF" w14:textId="77777777" w:rsidR="00A523D1" w:rsidRDefault="00A523D1">
      <w:pPr>
        <w:spacing w:after="0" w:line="240" w:lineRule="auto"/>
        <w:ind w:firstLine="567"/>
        <w:jc w:val="both"/>
        <w:rPr>
          <w:rFonts w:ascii="Times New Roman" w:eastAsia="Times New Roman" w:hAnsi="Times New Roman" w:cs="Times New Roman"/>
          <w:sz w:val="28"/>
          <w:szCs w:val="28"/>
        </w:rPr>
      </w:pPr>
    </w:p>
    <w:p w14:paraId="08E71D44" w14:textId="77777777" w:rsidR="00A523D1" w:rsidRDefault="00A523D1">
      <w:pPr>
        <w:spacing w:after="0" w:line="240" w:lineRule="auto"/>
        <w:ind w:firstLine="567"/>
        <w:jc w:val="both"/>
        <w:rPr>
          <w:rFonts w:ascii="Times New Roman" w:eastAsia="Times New Roman" w:hAnsi="Times New Roman" w:cs="Times New Roman"/>
          <w:sz w:val="28"/>
          <w:szCs w:val="28"/>
        </w:rPr>
      </w:pPr>
    </w:p>
    <w:p w14:paraId="255A79EB" w14:textId="77777777" w:rsidR="00A523D1" w:rsidRDefault="00A523D1">
      <w:pPr>
        <w:spacing w:after="0" w:line="240" w:lineRule="auto"/>
        <w:ind w:firstLine="567"/>
        <w:jc w:val="both"/>
        <w:rPr>
          <w:rFonts w:ascii="Times New Roman" w:eastAsia="Times New Roman" w:hAnsi="Times New Roman" w:cs="Times New Roman"/>
          <w:sz w:val="28"/>
          <w:szCs w:val="28"/>
        </w:rPr>
      </w:pPr>
    </w:p>
    <w:p w14:paraId="1B03F966" w14:textId="77777777" w:rsidR="00A523D1" w:rsidRDefault="00A523D1">
      <w:pPr>
        <w:spacing w:after="0" w:line="240" w:lineRule="auto"/>
        <w:ind w:firstLine="567"/>
        <w:jc w:val="both"/>
        <w:rPr>
          <w:rFonts w:ascii="Times New Roman" w:eastAsia="Times New Roman" w:hAnsi="Times New Roman" w:cs="Times New Roman"/>
          <w:sz w:val="28"/>
          <w:szCs w:val="28"/>
        </w:rPr>
      </w:pPr>
    </w:p>
    <w:p w14:paraId="02838D68" w14:textId="77777777" w:rsidR="00A523D1" w:rsidRDefault="00A523D1">
      <w:pPr>
        <w:spacing w:after="0" w:line="240" w:lineRule="auto"/>
        <w:ind w:firstLine="567"/>
        <w:jc w:val="both"/>
        <w:rPr>
          <w:rFonts w:ascii="Times New Roman" w:eastAsia="Times New Roman" w:hAnsi="Times New Roman" w:cs="Times New Roman"/>
          <w:sz w:val="28"/>
          <w:szCs w:val="28"/>
        </w:rPr>
      </w:pPr>
    </w:p>
    <w:p w14:paraId="0BD48FF9" w14:textId="77777777" w:rsidR="00A523D1" w:rsidRDefault="00A523D1">
      <w:pPr>
        <w:spacing w:after="0" w:line="240" w:lineRule="auto"/>
        <w:ind w:firstLine="567"/>
        <w:jc w:val="both"/>
        <w:rPr>
          <w:rFonts w:ascii="Times New Roman" w:eastAsia="Times New Roman" w:hAnsi="Times New Roman" w:cs="Times New Roman"/>
          <w:sz w:val="28"/>
          <w:szCs w:val="28"/>
        </w:rPr>
      </w:pPr>
    </w:p>
    <w:p w14:paraId="74A3F7FB" w14:textId="77777777" w:rsidR="00A523D1" w:rsidRDefault="00A523D1">
      <w:pPr>
        <w:spacing w:after="0" w:line="240" w:lineRule="auto"/>
        <w:ind w:firstLine="567"/>
        <w:jc w:val="both"/>
        <w:rPr>
          <w:rFonts w:ascii="Times New Roman" w:eastAsia="Times New Roman" w:hAnsi="Times New Roman" w:cs="Times New Roman"/>
          <w:sz w:val="28"/>
          <w:szCs w:val="28"/>
        </w:rPr>
      </w:pPr>
    </w:p>
    <w:p w14:paraId="516D55AE" w14:textId="77777777" w:rsidR="00A523D1" w:rsidRDefault="00A523D1">
      <w:pPr>
        <w:spacing w:after="0" w:line="240" w:lineRule="auto"/>
        <w:ind w:firstLine="567"/>
        <w:jc w:val="both"/>
        <w:rPr>
          <w:rFonts w:ascii="Times New Roman" w:eastAsia="Times New Roman" w:hAnsi="Times New Roman" w:cs="Times New Roman"/>
          <w:sz w:val="28"/>
          <w:szCs w:val="28"/>
        </w:rPr>
      </w:pPr>
    </w:p>
    <w:p w14:paraId="6A7CC85A" w14:textId="77777777" w:rsidR="00A523D1" w:rsidRDefault="00A523D1">
      <w:pPr>
        <w:spacing w:after="0" w:line="240" w:lineRule="auto"/>
        <w:ind w:firstLine="567"/>
        <w:jc w:val="center"/>
        <w:rPr>
          <w:rFonts w:ascii="Times New Roman" w:eastAsia="Times New Roman" w:hAnsi="Times New Roman" w:cs="Times New Roman"/>
          <w:sz w:val="28"/>
          <w:szCs w:val="28"/>
        </w:rPr>
      </w:pPr>
    </w:p>
    <w:p w14:paraId="501F2439" w14:textId="77777777" w:rsidR="00A523D1" w:rsidRDefault="00A523D1">
      <w:pPr>
        <w:spacing w:after="0" w:line="240" w:lineRule="auto"/>
        <w:ind w:firstLine="567"/>
        <w:jc w:val="center"/>
        <w:rPr>
          <w:rFonts w:ascii="Times New Roman" w:eastAsia="Times New Roman" w:hAnsi="Times New Roman" w:cs="Times New Roman"/>
          <w:sz w:val="28"/>
          <w:szCs w:val="28"/>
        </w:rPr>
      </w:pPr>
    </w:p>
    <w:p w14:paraId="55BD7E64" w14:textId="71462161" w:rsidR="00A523D1" w:rsidRDefault="0063582A">
      <w:pPr>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w:t>
      </w:r>
      <w:r w:rsidR="00E533CB" w:rsidRPr="00E533CB">
        <w:rPr>
          <w:rFonts w:ascii="Times New Roman" w:eastAsia="Times New Roman" w:hAnsi="Times New Roman" w:cs="Times New Roman"/>
          <w:sz w:val="28"/>
          <w:szCs w:val="28"/>
        </w:rPr>
        <w:t>39</w:t>
      </w:r>
      <w:r>
        <w:rPr>
          <w:rFonts w:ascii="Times New Roman" w:eastAsia="Times New Roman" w:hAnsi="Times New Roman" w:cs="Times New Roman"/>
          <w:sz w:val="28"/>
          <w:szCs w:val="28"/>
        </w:rPr>
        <w:t xml:space="preserve"> – Тұрақты органикалық қосылыстар бар ортада деструктивті микроорганизмдердің өсуі. a </w:t>
      </w:r>
      <w:r>
        <w:rPr>
          <w:rFonts w:ascii="Times New Roman" w:eastAsia="Times New Roman" w:hAnsi="Times New Roman" w:cs="Times New Roman"/>
          <w:i/>
          <w:sz w:val="28"/>
          <w:szCs w:val="28"/>
        </w:rPr>
        <w:t>Pseudomonas plecoglossicida K2</w:t>
      </w:r>
      <w:r>
        <w:rPr>
          <w:rFonts w:ascii="Times New Roman" w:eastAsia="Times New Roman" w:hAnsi="Times New Roman" w:cs="Times New Roman"/>
          <w:sz w:val="28"/>
          <w:szCs w:val="28"/>
        </w:rPr>
        <w:t xml:space="preserve">. b </w:t>
      </w:r>
      <w:r>
        <w:rPr>
          <w:rFonts w:ascii="Times New Roman" w:eastAsia="Times New Roman" w:hAnsi="Times New Roman" w:cs="Times New Roman"/>
          <w:i/>
          <w:sz w:val="28"/>
          <w:szCs w:val="28"/>
        </w:rPr>
        <w:t>Bacillus aryabhattai K3</w:t>
      </w:r>
    </w:p>
    <w:p w14:paraId="61A69A71" w14:textId="77777777" w:rsidR="00A523D1" w:rsidRDefault="00A523D1">
      <w:pPr>
        <w:spacing w:after="0" w:line="240" w:lineRule="auto"/>
        <w:ind w:firstLine="567"/>
        <w:jc w:val="both"/>
        <w:rPr>
          <w:rFonts w:ascii="Times New Roman" w:eastAsia="Times New Roman" w:hAnsi="Times New Roman" w:cs="Times New Roman"/>
          <w:sz w:val="28"/>
          <w:szCs w:val="28"/>
        </w:rPr>
      </w:pPr>
    </w:p>
    <w:p w14:paraId="1F9F54FA" w14:textId="6F2A2C40" w:rsidR="00BD1E7E" w:rsidRDefault="00E533CB">
      <w:pPr>
        <w:spacing w:after="0" w:line="240" w:lineRule="auto"/>
        <w:ind w:firstLine="567"/>
        <w:jc w:val="both"/>
        <w:rPr>
          <w:rFonts w:ascii="Times New Roman" w:eastAsia="Times New Roman" w:hAnsi="Times New Roman" w:cs="Times New Roman"/>
          <w:sz w:val="28"/>
          <w:szCs w:val="28"/>
        </w:rPr>
      </w:pPr>
      <w:r w:rsidRPr="00E533CB">
        <w:rPr>
          <w:rFonts w:ascii="Times New Roman" w:eastAsia="Times New Roman" w:hAnsi="Times New Roman" w:cs="Times New Roman"/>
          <w:sz w:val="28"/>
          <w:szCs w:val="28"/>
        </w:rPr>
        <w:t>39</w:t>
      </w:r>
      <w:r w:rsidR="00BD1E7E">
        <w:rPr>
          <w:rFonts w:ascii="Times New Roman" w:eastAsia="Times New Roman" w:hAnsi="Times New Roman" w:cs="Times New Roman"/>
          <w:sz w:val="28"/>
          <w:szCs w:val="28"/>
        </w:rPr>
        <w:t xml:space="preserve"> – суретте көрсетілгендей тұрақты о</w:t>
      </w:r>
      <w:r w:rsidR="00BD1E7E" w:rsidRPr="00BD1E7E">
        <w:rPr>
          <w:rFonts w:ascii="Times New Roman" w:eastAsia="Times New Roman" w:hAnsi="Times New Roman" w:cs="Times New Roman"/>
          <w:sz w:val="28"/>
          <w:szCs w:val="28"/>
        </w:rPr>
        <w:t xml:space="preserve">рганикалық заттардың тотығу-қалпына келтіру реакцияларын катализдейтін дегидрогеназа ферментін анықтау үшін </w:t>
      </w:r>
      <w:r w:rsidR="002F4746">
        <w:rPr>
          <w:rFonts w:ascii="Times New Roman" w:eastAsia="Times New Roman" w:hAnsi="Times New Roman" w:cs="Times New Roman"/>
          <w:sz w:val="28"/>
          <w:szCs w:val="28"/>
        </w:rPr>
        <w:t xml:space="preserve">синтетикалық </w:t>
      </w:r>
      <w:r w:rsidR="002F4746" w:rsidRPr="00BD1E7E">
        <w:rPr>
          <w:rFonts w:ascii="Times New Roman" w:eastAsia="Times New Roman" w:hAnsi="Times New Roman" w:cs="Times New Roman"/>
          <w:sz w:val="28"/>
          <w:szCs w:val="28"/>
        </w:rPr>
        <w:t>М9</w:t>
      </w:r>
      <w:r w:rsidR="002F4746">
        <w:rPr>
          <w:rFonts w:ascii="Times New Roman" w:eastAsia="Times New Roman" w:hAnsi="Times New Roman" w:cs="Times New Roman"/>
          <w:sz w:val="28"/>
          <w:szCs w:val="28"/>
        </w:rPr>
        <w:t xml:space="preserve"> қоректік</w:t>
      </w:r>
      <w:r w:rsidR="002F4746" w:rsidRPr="00BD1E7E">
        <w:rPr>
          <w:rFonts w:ascii="Times New Roman" w:eastAsia="Times New Roman" w:hAnsi="Times New Roman" w:cs="Times New Roman"/>
          <w:sz w:val="28"/>
          <w:szCs w:val="28"/>
        </w:rPr>
        <w:t xml:space="preserve"> ортасы</w:t>
      </w:r>
      <w:r w:rsidR="002F4746">
        <w:rPr>
          <w:rFonts w:ascii="Times New Roman" w:eastAsia="Times New Roman" w:hAnsi="Times New Roman" w:cs="Times New Roman"/>
          <w:sz w:val="28"/>
          <w:szCs w:val="28"/>
        </w:rPr>
        <w:t>на</w:t>
      </w:r>
      <w:r w:rsidR="002F4746" w:rsidRPr="00BD1E7E">
        <w:rPr>
          <w:rFonts w:ascii="Times New Roman" w:eastAsia="Times New Roman" w:hAnsi="Times New Roman" w:cs="Times New Roman"/>
          <w:sz w:val="28"/>
          <w:szCs w:val="28"/>
        </w:rPr>
        <w:t xml:space="preserve"> </w:t>
      </w:r>
      <w:r w:rsidR="00BD1E7E" w:rsidRPr="00BD1E7E">
        <w:rPr>
          <w:rFonts w:ascii="Times New Roman" w:eastAsia="Times New Roman" w:hAnsi="Times New Roman" w:cs="Times New Roman"/>
          <w:sz w:val="28"/>
          <w:szCs w:val="28"/>
        </w:rPr>
        <w:t>2,3,5-трифенилтетразолий хлориді (TT</w:t>
      </w:r>
      <w:r w:rsidR="00BE5EF3" w:rsidRPr="00BE5EF3">
        <w:rPr>
          <w:rFonts w:ascii="Times New Roman" w:eastAsia="Times New Roman" w:hAnsi="Times New Roman" w:cs="Times New Roman"/>
          <w:sz w:val="28"/>
          <w:szCs w:val="28"/>
        </w:rPr>
        <w:t>X</w:t>
      </w:r>
      <w:r w:rsidR="00BD1E7E" w:rsidRPr="00BD1E7E">
        <w:rPr>
          <w:rFonts w:ascii="Times New Roman" w:eastAsia="Times New Roman" w:hAnsi="Times New Roman" w:cs="Times New Roman"/>
          <w:sz w:val="28"/>
          <w:szCs w:val="28"/>
        </w:rPr>
        <w:t>) индикаторы</w:t>
      </w:r>
      <w:r w:rsidR="002F4746">
        <w:rPr>
          <w:rFonts w:ascii="Times New Roman" w:eastAsia="Times New Roman" w:hAnsi="Times New Roman" w:cs="Times New Roman"/>
          <w:sz w:val="28"/>
          <w:szCs w:val="28"/>
        </w:rPr>
        <w:t xml:space="preserve"> қосылып,</w:t>
      </w:r>
      <w:r w:rsidR="00BD1E7E" w:rsidRPr="00BD1E7E">
        <w:rPr>
          <w:rFonts w:ascii="Times New Roman" w:eastAsia="Times New Roman" w:hAnsi="Times New Roman" w:cs="Times New Roman"/>
          <w:sz w:val="28"/>
          <w:szCs w:val="28"/>
        </w:rPr>
        <w:t xml:space="preserve"> </w:t>
      </w:r>
      <w:r w:rsidR="00BD1E7E">
        <w:rPr>
          <w:rFonts w:ascii="Times New Roman" w:eastAsia="Times New Roman" w:hAnsi="Times New Roman" w:cs="Times New Roman"/>
          <w:sz w:val="28"/>
          <w:szCs w:val="28"/>
        </w:rPr>
        <w:t>п</w:t>
      </w:r>
      <w:r w:rsidR="00BD1E7E" w:rsidRPr="00BD1E7E">
        <w:rPr>
          <w:rFonts w:ascii="Times New Roman" w:eastAsia="Times New Roman" w:hAnsi="Times New Roman" w:cs="Times New Roman"/>
          <w:sz w:val="28"/>
          <w:szCs w:val="28"/>
        </w:rPr>
        <w:t>етри табақшаларын</w:t>
      </w:r>
      <w:r w:rsidR="00BD1E7E">
        <w:rPr>
          <w:rFonts w:ascii="Times New Roman" w:eastAsia="Times New Roman" w:hAnsi="Times New Roman" w:cs="Times New Roman"/>
          <w:sz w:val="28"/>
          <w:szCs w:val="28"/>
        </w:rPr>
        <w:t xml:space="preserve">да </w:t>
      </w:r>
      <w:r w:rsidR="00BD1E7E" w:rsidRPr="00BD1E7E">
        <w:rPr>
          <w:rFonts w:ascii="Times New Roman" w:eastAsia="Times New Roman" w:hAnsi="Times New Roman" w:cs="Times New Roman"/>
          <w:sz w:val="28"/>
          <w:szCs w:val="28"/>
        </w:rPr>
        <w:t>қызыл бояудың пайда болуы ксенобиотиктің деструкциясын анықтайды.</w:t>
      </w:r>
      <w:r w:rsidR="002F4746">
        <w:rPr>
          <w:rFonts w:ascii="Times New Roman" w:eastAsia="Times New Roman" w:hAnsi="Times New Roman" w:cs="Times New Roman"/>
          <w:sz w:val="28"/>
          <w:szCs w:val="28"/>
        </w:rPr>
        <w:t xml:space="preserve"> Яғни, </w:t>
      </w:r>
      <w:r w:rsidR="00A41326" w:rsidRPr="00A41326">
        <w:rPr>
          <w:rFonts w:ascii="Times New Roman" w:eastAsia="Times New Roman" w:hAnsi="Times New Roman" w:cs="Times New Roman"/>
          <w:sz w:val="28"/>
          <w:szCs w:val="28"/>
        </w:rPr>
        <w:t>ортада қалпына келтірілген үшфенилформазанның (ТФФ) түзілуіне байланысты.</w:t>
      </w:r>
    </w:p>
    <w:p w14:paraId="2E56F9D6" w14:textId="42B00D0B"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Дақылдардың деструктивті белсенділігі хлорорганикалық қосылыстардың қатысуымен өсу және клетканың тіршілікке қабілеттілігін сақтау </w:t>
      </w:r>
      <w:r>
        <w:rPr>
          <w:rFonts w:ascii="Times New Roman" w:eastAsia="Times New Roman" w:hAnsi="Times New Roman" w:cs="Times New Roman"/>
          <w:sz w:val="28"/>
          <w:szCs w:val="28"/>
        </w:rPr>
        <w:lastRenderedPageBreak/>
        <w:t xml:space="preserve">белсенділігімен бағаланды. Микроорганизмдерді және олардың ыдырау өнімдерін ыдырататын белсенді тұрақты органикалық қосылыстардың скринингі топырақтан бөлініп алынған таза дақылдардың барлық 40 штамында жүргізілді. Скринингтік зерттеулердің негізінде 20 штамм көміртегінің жалғыз көзі ретінде ДДТ қосылған ортада өсуге қабілетсіз болды. Дақылдың қатты қоректік ортада өспеуі штаммдардың деструктивті белсенділігінің жоқтығын көрсетеді. Тұрақты органикалық қосылыстармен ластанған топырақ үлгілерінен бөлініп алынған </w:t>
      </w:r>
      <w:r>
        <w:rPr>
          <w:rFonts w:ascii="Times New Roman" w:eastAsia="Times New Roman" w:hAnsi="Times New Roman" w:cs="Times New Roman"/>
          <w:i/>
          <w:sz w:val="28"/>
          <w:szCs w:val="28"/>
        </w:rPr>
        <w:t>Pseudomonas plecoglossicida</w:t>
      </w:r>
      <w:r>
        <w:rPr>
          <w:rFonts w:ascii="Times New Roman" w:eastAsia="Times New Roman" w:hAnsi="Times New Roman" w:cs="Times New Roman"/>
          <w:sz w:val="28"/>
          <w:szCs w:val="28"/>
        </w:rPr>
        <w:t xml:space="preserve"> K2, </w:t>
      </w:r>
      <w:r>
        <w:rPr>
          <w:rFonts w:ascii="Times New Roman" w:eastAsia="Times New Roman" w:hAnsi="Times New Roman" w:cs="Times New Roman"/>
          <w:i/>
          <w:sz w:val="28"/>
          <w:szCs w:val="28"/>
        </w:rPr>
        <w:t xml:space="preserve">Bacillus aryabhattai </w:t>
      </w:r>
      <w:r>
        <w:rPr>
          <w:rFonts w:ascii="Times New Roman" w:eastAsia="Times New Roman" w:hAnsi="Times New Roman" w:cs="Times New Roman"/>
          <w:sz w:val="28"/>
          <w:szCs w:val="28"/>
        </w:rPr>
        <w:t xml:space="preserve">K3, </w:t>
      </w:r>
      <w:r>
        <w:rPr>
          <w:rFonts w:ascii="Times New Roman" w:eastAsia="Times New Roman" w:hAnsi="Times New Roman" w:cs="Times New Roman"/>
          <w:i/>
          <w:sz w:val="28"/>
          <w:szCs w:val="28"/>
        </w:rPr>
        <w:t>Solibacillus isronensis</w:t>
      </w:r>
      <w:r>
        <w:rPr>
          <w:rFonts w:ascii="Times New Roman" w:eastAsia="Times New Roman" w:hAnsi="Times New Roman" w:cs="Times New Roman"/>
          <w:sz w:val="28"/>
          <w:szCs w:val="28"/>
        </w:rPr>
        <w:t xml:space="preserve"> KS1, </w:t>
      </w:r>
      <w:r>
        <w:rPr>
          <w:rFonts w:ascii="Times New Roman" w:eastAsia="Times New Roman" w:hAnsi="Times New Roman" w:cs="Times New Roman"/>
          <w:i/>
          <w:sz w:val="28"/>
          <w:szCs w:val="28"/>
        </w:rPr>
        <w:t>Pseudomonas</w:t>
      </w:r>
      <w:r>
        <w:rPr>
          <w:rFonts w:ascii="Times New Roman" w:eastAsia="Times New Roman" w:hAnsi="Times New Roman" w:cs="Times New Roman"/>
          <w:sz w:val="28"/>
          <w:szCs w:val="28"/>
        </w:rPr>
        <w:t xml:space="preserve"> sp. KS2, </w:t>
      </w:r>
      <w:r>
        <w:rPr>
          <w:rFonts w:ascii="Times New Roman" w:eastAsia="Times New Roman" w:hAnsi="Times New Roman" w:cs="Times New Roman"/>
          <w:i/>
          <w:sz w:val="28"/>
          <w:szCs w:val="28"/>
        </w:rPr>
        <w:t xml:space="preserve">Bacillus pumilus </w:t>
      </w:r>
      <w:r>
        <w:rPr>
          <w:rFonts w:ascii="Times New Roman" w:eastAsia="Times New Roman" w:hAnsi="Times New Roman" w:cs="Times New Roman"/>
          <w:sz w:val="28"/>
          <w:szCs w:val="28"/>
        </w:rPr>
        <w:t xml:space="preserve">B1, </w:t>
      </w:r>
      <w:r>
        <w:rPr>
          <w:rFonts w:ascii="Times New Roman" w:eastAsia="Times New Roman" w:hAnsi="Times New Roman" w:cs="Times New Roman"/>
          <w:i/>
          <w:sz w:val="28"/>
          <w:szCs w:val="28"/>
        </w:rPr>
        <w:t>Bacillus amyloliquefaciens</w:t>
      </w:r>
      <w:r>
        <w:rPr>
          <w:rFonts w:ascii="Times New Roman" w:eastAsia="Times New Roman" w:hAnsi="Times New Roman" w:cs="Times New Roman"/>
          <w:sz w:val="28"/>
          <w:szCs w:val="28"/>
        </w:rPr>
        <w:t xml:space="preserve"> B2, </w:t>
      </w:r>
      <w:r>
        <w:rPr>
          <w:rFonts w:ascii="Times New Roman" w:eastAsia="Times New Roman" w:hAnsi="Times New Roman" w:cs="Times New Roman"/>
          <w:i/>
          <w:sz w:val="28"/>
          <w:szCs w:val="28"/>
        </w:rPr>
        <w:t>Bacillus subtilis</w:t>
      </w:r>
      <w:r>
        <w:rPr>
          <w:rFonts w:ascii="Times New Roman" w:eastAsia="Times New Roman" w:hAnsi="Times New Roman" w:cs="Times New Roman"/>
          <w:sz w:val="28"/>
          <w:szCs w:val="28"/>
        </w:rPr>
        <w:t xml:space="preserve"> AK5, </w:t>
      </w:r>
      <w:r>
        <w:rPr>
          <w:rFonts w:ascii="Times New Roman" w:eastAsia="Times New Roman" w:hAnsi="Times New Roman" w:cs="Times New Roman"/>
          <w:i/>
          <w:sz w:val="28"/>
          <w:szCs w:val="28"/>
        </w:rPr>
        <w:t>Pseudomonas koreensis</w:t>
      </w:r>
      <w:r>
        <w:rPr>
          <w:rFonts w:ascii="Times New Roman" w:eastAsia="Times New Roman" w:hAnsi="Times New Roman" w:cs="Times New Roman"/>
          <w:sz w:val="28"/>
          <w:szCs w:val="28"/>
        </w:rPr>
        <w:t xml:space="preserve"> AK1, </w:t>
      </w:r>
      <w:r>
        <w:rPr>
          <w:rFonts w:ascii="Times New Roman" w:eastAsia="Times New Roman" w:hAnsi="Times New Roman" w:cs="Times New Roman"/>
          <w:i/>
          <w:sz w:val="28"/>
          <w:szCs w:val="28"/>
        </w:rPr>
        <w:t>Bacillus megaterium</w:t>
      </w:r>
      <w:r>
        <w:rPr>
          <w:rFonts w:ascii="Times New Roman" w:eastAsia="Times New Roman" w:hAnsi="Times New Roman" w:cs="Times New Roman"/>
          <w:sz w:val="28"/>
          <w:szCs w:val="28"/>
        </w:rPr>
        <w:t xml:space="preserve"> AS1 және </w:t>
      </w:r>
      <w:r>
        <w:rPr>
          <w:rFonts w:ascii="Times New Roman" w:eastAsia="Times New Roman" w:hAnsi="Times New Roman" w:cs="Times New Roman"/>
          <w:i/>
          <w:sz w:val="28"/>
          <w:szCs w:val="28"/>
        </w:rPr>
        <w:t>Bacillus paramycoides</w:t>
      </w:r>
      <w:r>
        <w:rPr>
          <w:rFonts w:ascii="Times New Roman" w:eastAsia="Times New Roman" w:hAnsi="Times New Roman" w:cs="Times New Roman"/>
          <w:sz w:val="28"/>
          <w:szCs w:val="28"/>
        </w:rPr>
        <w:t xml:space="preserve"> SA1 штамдарының ДДТ-ға қатысты деструктивті белсенділігі жоғары екендігі анықталды.</w:t>
      </w:r>
    </w:p>
    <w:p w14:paraId="59BB5EC8" w14:textId="3950FC6D" w:rsidR="00A523D1" w:rsidRDefault="0063582A">
      <w:pPr>
        <w:widowControl w:val="0"/>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Ғылыми әдебиеттерде хлорорганикалық пестицидтердің кең спектрін қолдану бұл қосылыстардың микроорганизмдердің прокариоттық және эукариоттық клеткаларына, гетеротрофты микроорганизмдерге әсер етуінің әртүрлі механизмдерін қамтитынын және бұл механизмдердің ауқымы өте кең екенін көрсететін мәліметтер бар. Карбаматтардың туындылары клетканың бөліну процесіне әсер ететіні белгілі, органикалық мыс қосылыстары және дитиокарбаматтар – мембрананың өткізгіштігі және тотығу фосфорлануы, тыныс алу тізбегіндегі электрондардың тасымалдануы бойынша, органикалық сынап қосылыстары клеткалық компоненттермен әрекеттеседі, карбоксил, сульфгидрил, амин топтары және металл иондарымен әрекеттеседі [2</w:t>
      </w:r>
      <w:r w:rsidR="00E407BB" w:rsidRPr="00E407BB">
        <w:rPr>
          <w:rFonts w:ascii="Times New Roman" w:eastAsia="Times New Roman" w:hAnsi="Times New Roman" w:cs="Times New Roman"/>
          <w:color w:val="000000"/>
          <w:sz w:val="28"/>
          <w:szCs w:val="28"/>
        </w:rPr>
        <w:t>6</w:t>
      </w:r>
      <w:r w:rsidR="00E407BB" w:rsidRPr="00C22538">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Сондықтан бөлініп алынған таза дақылдардың штамдары хлорорганикалық препараты бар қоректік ортада әртүрлі өсу белсенділігін көрсетті.</w:t>
      </w:r>
    </w:p>
    <w:p w14:paraId="043008E9" w14:textId="43292747" w:rsidR="00A523D1" w:rsidRDefault="0063582A">
      <w:pPr>
        <w:spacing w:after="0" w:line="240" w:lineRule="auto"/>
        <w:ind w:firstLine="4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Скрининг нәтижесінде ДДТ хлорорганикалық қосылысы бар қоректік ортада белсенді өсу белсенділігіне ие микроорганизмдердің 10 перспективті штам</w:t>
      </w:r>
      <w:r>
        <w:rPr>
          <w:rFonts w:ascii="Times New Roman" w:eastAsia="Times New Roman" w:hAnsi="Times New Roman" w:cs="Times New Roman"/>
          <w:sz w:val="28"/>
          <w:szCs w:val="28"/>
        </w:rPr>
        <w:t>дар</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іріктеліп</w:t>
      </w:r>
      <w:r>
        <w:rPr>
          <w:rFonts w:ascii="Times New Roman" w:eastAsia="Times New Roman" w:hAnsi="Times New Roman" w:cs="Times New Roman"/>
          <w:color w:val="000000"/>
          <w:sz w:val="28"/>
          <w:szCs w:val="28"/>
        </w:rPr>
        <w:t xml:space="preserve"> алынды. Нәтижелер 4</w:t>
      </w:r>
      <w:r w:rsidR="003509E6">
        <w:rPr>
          <w:rFonts w:ascii="Times New Roman" w:eastAsia="Times New Roman" w:hAnsi="Times New Roman" w:cs="Times New Roman"/>
          <w:color w:val="000000"/>
          <w:sz w:val="28"/>
          <w:szCs w:val="28"/>
          <w:lang w:val="en-US"/>
        </w:rPr>
        <w:t>0</w:t>
      </w:r>
      <w:r>
        <w:rPr>
          <w:rFonts w:ascii="Times New Roman" w:eastAsia="Times New Roman" w:hAnsi="Times New Roman" w:cs="Times New Roman"/>
          <w:color w:val="000000"/>
          <w:sz w:val="28"/>
          <w:szCs w:val="28"/>
        </w:rPr>
        <w:t xml:space="preserve"> – суретте көрсетілген.</w:t>
      </w:r>
    </w:p>
    <w:p w14:paraId="41D2757D" w14:textId="77777777" w:rsidR="00A523D1" w:rsidRDefault="00A523D1">
      <w:pPr>
        <w:spacing w:after="0" w:line="240" w:lineRule="auto"/>
        <w:ind w:firstLine="454"/>
        <w:jc w:val="both"/>
        <w:rPr>
          <w:rFonts w:ascii="Times New Roman" w:eastAsia="Times New Roman" w:hAnsi="Times New Roman" w:cs="Times New Roman"/>
          <w:color w:val="000000"/>
          <w:sz w:val="28"/>
          <w:szCs w:val="28"/>
        </w:rPr>
      </w:pPr>
    </w:p>
    <w:p w14:paraId="41F201A5" w14:textId="77777777" w:rsidR="00A523D1" w:rsidRDefault="0063582A">
      <w:pPr>
        <w:widowControl w:val="0"/>
        <w:spacing w:after="0" w:line="240" w:lineRule="auto"/>
        <w:ind w:left="177"/>
        <w:rPr>
          <w:rFonts w:ascii="Times New Roman" w:eastAsia="Times New Roman" w:hAnsi="Times New Roman" w:cs="Times New Roman"/>
        </w:rPr>
      </w:pPr>
      <w:r>
        <w:rPr>
          <w:rFonts w:ascii="Times New Roman" w:eastAsia="Times New Roman" w:hAnsi="Times New Roman" w:cs="Times New Roman"/>
          <w:noProof/>
          <w:lang w:val="ru-RU"/>
        </w:rPr>
        <w:lastRenderedPageBreak/>
        <w:drawing>
          <wp:inline distT="0" distB="0" distL="0" distR="0" wp14:anchorId="0CD3DD44" wp14:editId="5B7B3EB5">
            <wp:extent cx="5784850" cy="6413500"/>
            <wp:effectExtent l="0" t="0" r="6350" b="6350"/>
            <wp:docPr id="2139010452"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54"/>
                    <a:srcRect/>
                    <a:stretch>
                      <a:fillRect/>
                    </a:stretch>
                  </pic:blipFill>
                  <pic:spPr>
                    <a:xfrm>
                      <a:off x="0" y="0"/>
                      <a:ext cx="5785375" cy="6414082"/>
                    </a:xfrm>
                    <a:prstGeom prst="rect">
                      <a:avLst/>
                    </a:prstGeom>
                    <a:ln/>
                  </pic:spPr>
                </pic:pic>
              </a:graphicData>
            </a:graphic>
          </wp:inline>
        </w:drawing>
      </w:r>
    </w:p>
    <w:p w14:paraId="7C35EA7C" w14:textId="77777777" w:rsidR="00A523D1" w:rsidRDefault="00A523D1">
      <w:pPr>
        <w:widowControl w:val="0"/>
        <w:spacing w:after="0" w:line="240" w:lineRule="auto"/>
        <w:ind w:left="115"/>
        <w:jc w:val="center"/>
        <w:rPr>
          <w:rFonts w:ascii="Times New Roman" w:eastAsia="Times New Roman" w:hAnsi="Times New Roman" w:cs="Times New Roman"/>
          <w:sz w:val="28"/>
          <w:szCs w:val="28"/>
        </w:rPr>
      </w:pPr>
    </w:p>
    <w:p w14:paraId="3B718531" w14:textId="247E8A3A" w:rsidR="00A523D1" w:rsidRDefault="0063582A">
      <w:pPr>
        <w:widowControl w:val="0"/>
        <w:spacing w:after="0" w:line="240" w:lineRule="auto"/>
        <w:ind w:left="115"/>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Сурет</w:t>
      </w:r>
      <w:r>
        <w:rPr>
          <w:rFonts w:ascii="Times New Roman" w:eastAsia="Times New Roman" w:hAnsi="Times New Roman" w:cs="Times New Roman"/>
          <w:color w:val="000000"/>
          <w:sz w:val="28"/>
          <w:szCs w:val="28"/>
        </w:rPr>
        <w:t xml:space="preserve"> 4</w:t>
      </w:r>
      <w:r w:rsidR="003509E6" w:rsidRPr="003509E6">
        <w:rPr>
          <w:rFonts w:ascii="Times New Roman" w:eastAsia="Times New Roman" w:hAnsi="Times New Roman" w:cs="Times New Roman"/>
          <w:color w:val="000000"/>
          <w:sz w:val="28"/>
          <w:szCs w:val="28"/>
        </w:rPr>
        <w:t>0</w:t>
      </w:r>
      <w:r>
        <w:rPr>
          <w:rFonts w:ascii="Times New Roman" w:eastAsia="Times New Roman" w:hAnsi="Times New Roman" w:cs="Times New Roman"/>
          <w:color w:val="000000"/>
          <w:sz w:val="28"/>
          <w:szCs w:val="28"/>
        </w:rPr>
        <w:t xml:space="preserve"> – ДДТ қосылған </w:t>
      </w:r>
      <w:r>
        <w:rPr>
          <w:rFonts w:ascii="Times New Roman" w:eastAsia="Times New Roman" w:hAnsi="Times New Roman" w:cs="Times New Roman"/>
          <w:sz w:val="28"/>
          <w:szCs w:val="28"/>
        </w:rPr>
        <w:t>қ</w:t>
      </w:r>
      <w:r>
        <w:rPr>
          <w:rFonts w:ascii="Times New Roman" w:eastAsia="Times New Roman" w:hAnsi="Times New Roman" w:cs="Times New Roman"/>
          <w:color w:val="000000"/>
          <w:sz w:val="28"/>
          <w:szCs w:val="28"/>
        </w:rPr>
        <w:t xml:space="preserve">оректік ортада </w:t>
      </w:r>
      <w:r>
        <w:rPr>
          <w:rFonts w:ascii="Times New Roman" w:eastAsia="Times New Roman" w:hAnsi="Times New Roman" w:cs="Times New Roman"/>
          <w:sz w:val="28"/>
          <w:szCs w:val="28"/>
        </w:rPr>
        <w:t>тұрақты органикалық қосылыстарды</w:t>
      </w:r>
      <w:r>
        <w:rPr>
          <w:rFonts w:ascii="Times New Roman" w:eastAsia="Times New Roman" w:hAnsi="Times New Roman" w:cs="Times New Roman"/>
          <w:color w:val="000000"/>
          <w:sz w:val="28"/>
          <w:szCs w:val="28"/>
        </w:rPr>
        <w:t xml:space="preserve"> ыдырататын деструктор</w:t>
      </w:r>
      <w:r>
        <w:rPr>
          <w:rFonts w:ascii="Times New Roman" w:eastAsia="Times New Roman" w:hAnsi="Times New Roman" w:cs="Times New Roman"/>
          <w:sz w:val="28"/>
          <w:szCs w:val="28"/>
        </w:rPr>
        <w:t xml:space="preserve"> - </w:t>
      </w:r>
      <w:r>
        <w:rPr>
          <w:rFonts w:ascii="Times New Roman" w:eastAsia="Times New Roman" w:hAnsi="Times New Roman" w:cs="Times New Roman"/>
          <w:color w:val="000000"/>
          <w:sz w:val="28"/>
          <w:szCs w:val="28"/>
        </w:rPr>
        <w:t>штамдардың өсу динамикасының сызықтық регрессиясы</w:t>
      </w:r>
    </w:p>
    <w:p w14:paraId="0D0F833E" w14:textId="77777777" w:rsidR="00A523D1" w:rsidRDefault="00A523D1">
      <w:pPr>
        <w:widowControl w:val="0"/>
        <w:spacing w:after="0" w:line="240" w:lineRule="auto"/>
        <w:ind w:left="115"/>
        <w:jc w:val="center"/>
        <w:rPr>
          <w:rFonts w:ascii="Times New Roman" w:eastAsia="Times New Roman" w:hAnsi="Times New Roman" w:cs="Times New Roman"/>
          <w:color w:val="000000"/>
          <w:sz w:val="28"/>
          <w:szCs w:val="28"/>
        </w:rPr>
      </w:pPr>
    </w:p>
    <w:p w14:paraId="290482C4" w14:textId="2C7B71F8" w:rsidR="00A523D1" w:rsidRDefault="0063582A" w:rsidP="00636123">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Деструктор - штамдардың ДДТ қосылған қоректік ортада өсуі 5 тәулік бойы зерттелді, 4</w:t>
      </w:r>
      <w:r w:rsidR="003509E6" w:rsidRPr="003509E6">
        <w:rPr>
          <w:rFonts w:ascii="Times New Roman" w:eastAsia="Times New Roman" w:hAnsi="Times New Roman" w:cs="Times New Roman"/>
          <w:sz w:val="28"/>
          <w:szCs w:val="28"/>
        </w:rPr>
        <w:t>0</w:t>
      </w:r>
      <w:r>
        <w:rPr>
          <w:rFonts w:ascii="Times New Roman" w:eastAsia="Times New Roman" w:hAnsi="Times New Roman" w:cs="Times New Roman"/>
          <w:sz w:val="28"/>
          <w:szCs w:val="28"/>
        </w:rPr>
        <w:t xml:space="preserve"> – суретте көріп тұрғандарыңыздай, </w:t>
      </w:r>
      <w:r>
        <w:rPr>
          <w:rFonts w:ascii="Times New Roman" w:eastAsia="Times New Roman" w:hAnsi="Times New Roman" w:cs="Times New Roman"/>
          <w:i/>
          <w:sz w:val="28"/>
          <w:szCs w:val="28"/>
        </w:rPr>
        <w:t>Pseudomonas plecoglossicida</w:t>
      </w:r>
      <w:r>
        <w:rPr>
          <w:rFonts w:ascii="Times New Roman" w:eastAsia="Times New Roman" w:hAnsi="Times New Roman" w:cs="Times New Roman"/>
          <w:sz w:val="28"/>
          <w:szCs w:val="28"/>
        </w:rPr>
        <w:t xml:space="preserve"> K2, </w:t>
      </w:r>
      <w:r>
        <w:rPr>
          <w:rFonts w:ascii="Times New Roman" w:eastAsia="Times New Roman" w:hAnsi="Times New Roman" w:cs="Times New Roman"/>
          <w:i/>
          <w:sz w:val="28"/>
          <w:szCs w:val="28"/>
        </w:rPr>
        <w:t xml:space="preserve">Bacillus aryabhattai </w:t>
      </w:r>
      <w:r>
        <w:rPr>
          <w:rFonts w:ascii="Times New Roman" w:eastAsia="Times New Roman" w:hAnsi="Times New Roman" w:cs="Times New Roman"/>
          <w:sz w:val="28"/>
          <w:szCs w:val="28"/>
        </w:rPr>
        <w:t xml:space="preserve">K3, </w:t>
      </w:r>
      <w:r>
        <w:rPr>
          <w:rFonts w:ascii="Times New Roman" w:eastAsia="Times New Roman" w:hAnsi="Times New Roman" w:cs="Times New Roman"/>
          <w:i/>
          <w:sz w:val="28"/>
          <w:szCs w:val="28"/>
        </w:rPr>
        <w:t>Pseudomonas koreensis</w:t>
      </w:r>
      <w:r>
        <w:rPr>
          <w:rFonts w:ascii="Times New Roman" w:eastAsia="Times New Roman" w:hAnsi="Times New Roman" w:cs="Times New Roman"/>
          <w:sz w:val="28"/>
          <w:szCs w:val="28"/>
        </w:rPr>
        <w:t xml:space="preserve"> AK1 штамдары </w:t>
      </w:r>
      <w:r>
        <w:rPr>
          <w:rFonts w:ascii="Times New Roman" w:eastAsia="Times New Roman" w:hAnsi="Times New Roman" w:cs="Times New Roman"/>
          <w:i/>
          <w:sz w:val="28"/>
          <w:szCs w:val="28"/>
        </w:rPr>
        <w:t>Bacillus megaterium</w:t>
      </w:r>
      <w:r>
        <w:rPr>
          <w:rFonts w:ascii="Times New Roman" w:eastAsia="Times New Roman" w:hAnsi="Times New Roman" w:cs="Times New Roman"/>
          <w:sz w:val="28"/>
          <w:szCs w:val="28"/>
        </w:rPr>
        <w:t xml:space="preserve"> AS1 және </w:t>
      </w:r>
      <w:r>
        <w:rPr>
          <w:rFonts w:ascii="Times New Roman" w:eastAsia="Times New Roman" w:hAnsi="Times New Roman" w:cs="Times New Roman"/>
          <w:i/>
          <w:sz w:val="28"/>
          <w:szCs w:val="28"/>
        </w:rPr>
        <w:t>Bacillus paramycoides</w:t>
      </w:r>
      <w:r>
        <w:rPr>
          <w:rFonts w:ascii="Times New Roman" w:eastAsia="Times New Roman" w:hAnsi="Times New Roman" w:cs="Times New Roman"/>
          <w:sz w:val="28"/>
          <w:szCs w:val="28"/>
        </w:rPr>
        <w:t xml:space="preserve"> SA1 штамдарымен салыстырғанда белсенді өсуді көрсетті. Зерттелетін штамдардың клетка саны 24 сағаттан кейін 1,7х10</w:t>
      </w:r>
      <w:r>
        <w:rPr>
          <w:rFonts w:ascii="Times New Roman" w:eastAsia="Times New Roman" w:hAnsi="Times New Roman" w:cs="Times New Roman"/>
          <w:sz w:val="28"/>
          <w:szCs w:val="28"/>
          <w:vertAlign w:val="superscript"/>
        </w:rPr>
        <w:t>7</w:t>
      </w:r>
      <w:r>
        <w:rPr>
          <w:rFonts w:ascii="Times New Roman" w:eastAsia="Times New Roman" w:hAnsi="Times New Roman" w:cs="Times New Roman"/>
          <w:sz w:val="28"/>
          <w:szCs w:val="28"/>
        </w:rPr>
        <w:t xml:space="preserve"> -8,6х10</w:t>
      </w:r>
      <w:r>
        <w:rPr>
          <w:rFonts w:ascii="Times New Roman" w:eastAsia="Times New Roman" w:hAnsi="Times New Roman" w:cs="Times New Roman"/>
          <w:sz w:val="28"/>
          <w:szCs w:val="28"/>
          <w:vertAlign w:val="superscript"/>
        </w:rPr>
        <w:t xml:space="preserve">7 </w:t>
      </w:r>
      <w:r>
        <w:rPr>
          <w:rFonts w:ascii="Times New Roman" w:eastAsia="Times New Roman" w:hAnsi="Times New Roman" w:cs="Times New Roman"/>
          <w:sz w:val="28"/>
          <w:szCs w:val="28"/>
        </w:rPr>
        <w:t>КТБ/г, бесінші күні 2,1х10</w:t>
      </w:r>
      <w:r>
        <w:rPr>
          <w:rFonts w:ascii="Times New Roman" w:eastAsia="Times New Roman" w:hAnsi="Times New Roman" w:cs="Times New Roman"/>
          <w:sz w:val="28"/>
          <w:szCs w:val="28"/>
          <w:vertAlign w:val="superscript"/>
        </w:rPr>
        <w:t>7</w:t>
      </w:r>
      <w:r>
        <w:rPr>
          <w:rFonts w:ascii="Times New Roman" w:eastAsia="Times New Roman" w:hAnsi="Times New Roman" w:cs="Times New Roman"/>
          <w:sz w:val="28"/>
          <w:szCs w:val="28"/>
        </w:rPr>
        <w:t>-1,2х10</w:t>
      </w:r>
      <w:r>
        <w:rPr>
          <w:rFonts w:ascii="Times New Roman" w:eastAsia="Times New Roman" w:hAnsi="Times New Roman" w:cs="Times New Roman"/>
          <w:sz w:val="28"/>
          <w:szCs w:val="28"/>
          <w:vertAlign w:val="superscript"/>
        </w:rPr>
        <w:t>7</w:t>
      </w:r>
      <w:r>
        <w:rPr>
          <w:rFonts w:ascii="Times New Roman" w:eastAsia="Times New Roman" w:hAnsi="Times New Roman" w:cs="Times New Roman"/>
          <w:sz w:val="28"/>
          <w:szCs w:val="28"/>
        </w:rPr>
        <w:t xml:space="preserve"> КТБ/г шегінде болды. Зерттелген штамдардың ішінде </w:t>
      </w:r>
      <w:r>
        <w:rPr>
          <w:rFonts w:ascii="Times New Roman" w:eastAsia="Times New Roman" w:hAnsi="Times New Roman" w:cs="Times New Roman"/>
          <w:i/>
          <w:sz w:val="28"/>
          <w:szCs w:val="28"/>
        </w:rPr>
        <w:t>Solibacillus isronensis</w:t>
      </w:r>
      <w:r>
        <w:rPr>
          <w:rFonts w:ascii="Times New Roman" w:eastAsia="Times New Roman" w:hAnsi="Times New Roman" w:cs="Times New Roman"/>
          <w:sz w:val="28"/>
          <w:szCs w:val="28"/>
        </w:rPr>
        <w:t xml:space="preserve"> KS1, </w:t>
      </w:r>
      <w:r>
        <w:rPr>
          <w:rFonts w:ascii="Times New Roman" w:eastAsia="Times New Roman" w:hAnsi="Times New Roman" w:cs="Times New Roman"/>
          <w:i/>
          <w:sz w:val="28"/>
          <w:szCs w:val="28"/>
        </w:rPr>
        <w:t>Pseudomonas</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 xml:space="preserve">sp. KS2, </w:t>
      </w:r>
      <w:r>
        <w:rPr>
          <w:rFonts w:ascii="Times New Roman" w:eastAsia="Times New Roman" w:hAnsi="Times New Roman" w:cs="Times New Roman"/>
          <w:i/>
          <w:sz w:val="28"/>
          <w:szCs w:val="28"/>
        </w:rPr>
        <w:t xml:space="preserve">Bacillus pumilus </w:t>
      </w:r>
      <w:r>
        <w:rPr>
          <w:rFonts w:ascii="Times New Roman" w:eastAsia="Times New Roman" w:hAnsi="Times New Roman" w:cs="Times New Roman"/>
          <w:sz w:val="28"/>
          <w:szCs w:val="28"/>
        </w:rPr>
        <w:t xml:space="preserve">B1, </w:t>
      </w:r>
      <w:r>
        <w:rPr>
          <w:rFonts w:ascii="Times New Roman" w:eastAsia="Times New Roman" w:hAnsi="Times New Roman" w:cs="Times New Roman"/>
          <w:i/>
          <w:sz w:val="28"/>
          <w:szCs w:val="28"/>
        </w:rPr>
        <w:t>Bacillus amyloliquefaciens</w:t>
      </w:r>
      <w:r>
        <w:rPr>
          <w:rFonts w:ascii="Times New Roman" w:eastAsia="Times New Roman" w:hAnsi="Times New Roman" w:cs="Times New Roman"/>
          <w:sz w:val="28"/>
          <w:szCs w:val="28"/>
        </w:rPr>
        <w:t xml:space="preserve"> B2, </w:t>
      </w:r>
      <w:r>
        <w:rPr>
          <w:rFonts w:ascii="Times New Roman" w:eastAsia="Times New Roman" w:hAnsi="Times New Roman" w:cs="Times New Roman"/>
          <w:i/>
          <w:sz w:val="28"/>
          <w:szCs w:val="28"/>
        </w:rPr>
        <w:t>Bacillus subtilis</w:t>
      </w:r>
      <w:r>
        <w:rPr>
          <w:rFonts w:ascii="Times New Roman" w:eastAsia="Times New Roman" w:hAnsi="Times New Roman" w:cs="Times New Roman"/>
          <w:sz w:val="28"/>
          <w:szCs w:val="28"/>
        </w:rPr>
        <w:t xml:space="preserve"> AK5, штамдары ең жоғары өсу белсенділігін көрсетті. </w:t>
      </w:r>
      <w:r>
        <w:rPr>
          <w:rFonts w:ascii="Times New Roman" w:eastAsia="Times New Roman" w:hAnsi="Times New Roman" w:cs="Times New Roman"/>
          <w:i/>
          <w:sz w:val="28"/>
          <w:szCs w:val="28"/>
        </w:rPr>
        <w:t>Bacillus subtilis</w:t>
      </w:r>
      <w:r>
        <w:rPr>
          <w:rFonts w:ascii="Times New Roman" w:eastAsia="Times New Roman" w:hAnsi="Times New Roman" w:cs="Times New Roman"/>
          <w:sz w:val="28"/>
          <w:szCs w:val="28"/>
        </w:rPr>
        <w:t xml:space="preserve"> AK5 штамы дақылдаудың бірінші күнінде өсуі белсенді, клетка саны 2,9х10</w:t>
      </w:r>
      <w:r>
        <w:rPr>
          <w:rFonts w:ascii="Times New Roman" w:eastAsia="Times New Roman" w:hAnsi="Times New Roman" w:cs="Times New Roman"/>
          <w:sz w:val="28"/>
          <w:szCs w:val="28"/>
          <w:vertAlign w:val="superscript"/>
        </w:rPr>
        <w:t>7</w:t>
      </w:r>
      <w:r>
        <w:rPr>
          <w:rFonts w:ascii="Times New Roman" w:eastAsia="Times New Roman" w:hAnsi="Times New Roman" w:cs="Times New Roman"/>
          <w:sz w:val="28"/>
          <w:szCs w:val="28"/>
        </w:rPr>
        <w:t xml:space="preserve"> КТБ/г құрады. Тәжірибе соңында барлық клетка саны 2,4x10</w:t>
      </w:r>
      <w:r>
        <w:rPr>
          <w:rFonts w:ascii="Times New Roman" w:eastAsia="Times New Roman" w:hAnsi="Times New Roman" w:cs="Times New Roman"/>
          <w:sz w:val="28"/>
          <w:szCs w:val="28"/>
          <w:vertAlign w:val="superscript"/>
        </w:rPr>
        <w:t>7</w:t>
      </w:r>
      <w:r>
        <w:rPr>
          <w:rFonts w:ascii="Times New Roman" w:eastAsia="Times New Roman" w:hAnsi="Times New Roman" w:cs="Times New Roman"/>
          <w:sz w:val="28"/>
          <w:szCs w:val="28"/>
        </w:rPr>
        <w:t>-4,8x10</w:t>
      </w:r>
      <w:r>
        <w:rPr>
          <w:rFonts w:ascii="Times New Roman" w:eastAsia="Times New Roman" w:hAnsi="Times New Roman" w:cs="Times New Roman"/>
          <w:sz w:val="28"/>
          <w:szCs w:val="28"/>
          <w:vertAlign w:val="superscript"/>
        </w:rPr>
        <w:t>7</w:t>
      </w:r>
      <w:r>
        <w:rPr>
          <w:rFonts w:ascii="Times New Roman" w:eastAsia="Times New Roman" w:hAnsi="Times New Roman" w:cs="Times New Roman"/>
          <w:sz w:val="28"/>
          <w:szCs w:val="28"/>
        </w:rPr>
        <w:t xml:space="preserve"> КТБ/г шегінде болды (41-сурет). ДДТ қосылған ортада дақылдардың белсенді өсуі штамдардың көміртегінің жалғыз көзі ретінде хлорорганикалық қосылыстарды пайдаланатынын көрсетеді. 4</w:t>
      </w:r>
      <w:r w:rsidR="003509E6">
        <w:rPr>
          <w:rFonts w:ascii="Times New Roman" w:eastAsia="Times New Roman" w:hAnsi="Times New Roman" w:cs="Times New Roman"/>
          <w:sz w:val="28"/>
          <w:szCs w:val="28"/>
          <w:lang w:val="en-US"/>
        </w:rPr>
        <w:t>1</w:t>
      </w:r>
      <w:r>
        <w:rPr>
          <w:rFonts w:ascii="Times New Roman" w:eastAsia="Times New Roman" w:hAnsi="Times New Roman" w:cs="Times New Roman"/>
          <w:sz w:val="28"/>
          <w:szCs w:val="28"/>
        </w:rPr>
        <w:t xml:space="preserve"> – суретте ДДТ қосылған ортада микроорганизмдер – деструкторлар дақылдарының өсуі көрсетілген.</w:t>
      </w:r>
      <w:r>
        <w:rPr>
          <w:rFonts w:ascii="Times New Roman" w:eastAsia="Times New Roman" w:hAnsi="Times New Roman" w:cs="Times New Roman"/>
          <w:color w:val="000000"/>
          <w:sz w:val="28"/>
          <w:szCs w:val="28"/>
        </w:rPr>
        <w:t xml:space="preserve"> </w:t>
      </w:r>
    </w:p>
    <w:p w14:paraId="2D196A6D" w14:textId="77777777" w:rsidR="00A523D1" w:rsidRDefault="00A523D1">
      <w:pPr>
        <w:widowControl w:val="0"/>
        <w:spacing w:after="0" w:line="240" w:lineRule="auto"/>
        <w:ind w:firstLine="709"/>
        <w:jc w:val="both"/>
        <w:rPr>
          <w:rFonts w:ascii="Times New Roman" w:eastAsia="Times New Roman" w:hAnsi="Times New Roman" w:cs="Times New Roman"/>
          <w:color w:val="000000"/>
          <w:sz w:val="28"/>
          <w:szCs w:val="28"/>
        </w:rPr>
      </w:pPr>
    </w:p>
    <w:tbl>
      <w:tblPr>
        <w:tblStyle w:val="afffffa"/>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7"/>
        <w:gridCol w:w="3264"/>
        <w:gridCol w:w="3167"/>
      </w:tblGrid>
      <w:tr w:rsidR="00A523D1" w14:paraId="2403E83F" w14:textId="77777777">
        <w:tc>
          <w:tcPr>
            <w:tcW w:w="3197" w:type="dxa"/>
          </w:tcPr>
          <w:p w14:paraId="4314AD8A" w14:textId="77777777" w:rsidR="00A523D1" w:rsidRDefault="0063582A">
            <w:pPr>
              <w:widowControl w:val="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39929A4E" wp14:editId="4836682B">
                  <wp:extent cx="1892019" cy="1785596"/>
                  <wp:effectExtent l="0" t="0" r="0" b="0"/>
                  <wp:docPr id="2139010453"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55"/>
                          <a:srcRect l="8835" t="10363" r="9134" b="11378"/>
                          <a:stretch>
                            <a:fillRect/>
                          </a:stretch>
                        </pic:blipFill>
                        <pic:spPr>
                          <a:xfrm>
                            <a:off x="0" y="0"/>
                            <a:ext cx="1892019" cy="1785596"/>
                          </a:xfrm>
                          <a:prstGeom prst="rect">
                            <a:avLst/>
                          </a:prstGeom>
                          <a:ln/>
                        </pic:spPr>
                      </pic:pic>
                    </a:graphicData>
                  </a:graphic>
                </wp:inline>
              </w:drawing>
            </w:r>
          </w:p>
        </w:tc>
        <w:tc>
          <w:tcPr>
            <w:tcW w:w="3264" w:type="dxa"/>
          </w:tcPr>
          <w:p w14:paraId="0B526E16" w14:textId="77777777" w:rsidR="00A523D1" w:rsidRDefault="0063582A">
            <w:pPr>
              <w:widowControl w:val="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6A471E8C" wp14:editId="456BD466">
                  <wp:extent cx="1951366" cy="1814063"/>
                  <wp:effectExtent l="0" t="0" r="0" b="0"/>
                  <wp:docPr id="2139010461"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56"/>
                          <a:srcRect l="8457" t="9990" r="9632" b="12493"/>
                          <a:stretch>
                            <a:fillRect/>
                          </a:stretch>
                        </pic:blipFill>
                        <pic:spPr>
                          <a:xfrm>
                            <a:off x="0" y="0"/>
                            <a:ext cx="1951366" cy="1814063"/>
                          </a:xfrm>
                          <a:prstGeom prst="rect">
                            <a:avLst/>
                          </a:prstGeom>
                          <a:ln/>
                        </pic:spPr>
                      </pic:pic>
                    </a:graphicData>
                  </a:graphic>
                </wp:inline>
              </w:drawing>
            </w:r>
          </w:p>
        </w:tc>
        <w:tc>
          <w:tcPr>
            <w:tcW w:w="3167" w:type="dxa"/>
          </w:tcPr>
          <w:p w14:paraId="74560B7E" w14:textId="77777777" w:rsidR="00A523D1" w:rsidRDefault="0063582A">
            <w:pPr>
              <w:widowControl w:val="0"/>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54C02A57" wp14:editId="6B252AE9">
                  <wp:extent cx="1830104" cy="1803144"/>
                  <wp:effectExtent l="0" t="0" r="0" b="0"/>
                  <wp:docPr id="2139010460"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57"/>
                          <a:srcRect l="9157" t="8365" r="9886" b="9372"/>
                          <a:stretch>
                            <a:fillRect/>
                          </a:stretch>
                        </pic:blipFill>
                        <pic:spPr>
                          <a:xfrm>
                            <a:off x="0" y="0"/>
                            <a:ext cx="1830104" cy="1803144"/>
                          </a:xfrm>
                          <a:prstGeom prst="rect">
                            <a:avLst/>
                          </a:prstGeom>
                          <a:ln/>
                        </pic:spPr>
                      </pic:pic>
                    </a:graphicData>
                  </a:graphic>
                </wp:inline>
              </w:drawing>
            </w:r>
          </w:p>
        </w:tc>
      </w:tr>
      <w:tr w:rsidR="00A523D1" w14:paraId="26352BAB" w14:textId="77777777">
        <w:tc>
          <w:tcPr>
            <w:tcW w:w="3197" w:type="dxa"/>
          </w:tcPr>
          <w:p w14:paraId="44F17BF3" w14:textId="77777777" w:rsidR="00A523D1" w:rsidRDefault="0063582A">
            <w:pPr>
              <w:widowControl w:val="0"/>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Pseudomonas plecoglossicida К2</w:t>
            </w:r>
          </w:p>
        </w:tc>
        <w:tc>
          <w:tcPr>
            <w:tcW w:w="3264" w:type="dxa"/>
          </w:tcPr>
          <w:p w14:paraId="7F2CE28E" w14:textId="77777777" w:rsidR="00A523D1" w:rsidRDefault="0063582A">
            <w:pPr>
              <w:widowControl w:val="0"/>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aryabhattai К3</w:t>
            </w:r>
          </w:p>
        </w:tc>
        <w:tc>
          <w:tcPr>
            <w:tcW w:w="3167" w:type="dxa"/>
          </w:tcPr>
          <w:p w14:paraId="77FC5426" w14:textId="77777777" w:rsidR="00A523D1" w:rsidRDefault="0063582A">
            <w:pPr>
              <w:widowControl w:val="0"/>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Solibacillus isronensis KS1</w:t>
            </w:r>
          </w:p>
        </w:tc>
      </w:tr>
      <w:tr w:rsidR="00A523D1" w14:paraId="1C586B9E" w14:textId="77777777">
        <w:tc>
          <w:tcPr>
            <w:tcW w:w="3197" w:type="dxa"/>
          </w:tcPr>
          <w:p w14:paraId="60D90E52" w14:textId="77777777" w:rsidR="00A523D1" w:rsidRDefault="0063582A">
            <w:pPr>
              <w:widowControl w:val="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0BEC2EA6" wp14:editId="7EC64F79">
                  <wp:extent cx="1908761" cy="1884540"/>
                  <wp:effectExtent l="0" t="0" r="0" b="0"/>
                  <wp:docPr id="2139010463"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58"/>
                          <a:srcRect l="9384" t="9497" r="10580" b="10529"/>
                          <a:stretch>
                            <a:fillRect/>
                          </a:stretch>
                        </pic:blipFill>
                        <pic:spPr>
                          <a:xfrm>
                            <a:off x="0" y="0"/>
                            <a:ext cx="1908761" cy="1884540"/>
                          </a:xfrm>
                          <a:prstGeom prst="rect">
                            <a:avLst/>
                          </a:prstGeom>
                          <a:ln/>
                        </pic:spPr>
                      </pic:pic>
                    </a:graphicData>
                  </a:graphic>
                </wp:inline>
              </w:drawing>
            </w:r>
          </w:p>
        </w:tc>
        <w:tc>
          <w:tcPr>
            <w:tcW w:w="3264" w:type="dxa"/>
          </w:tcPr>
          <w:p w14:paraId="02073968" w14:textId="77777777" w:rsidR="00A523D1" w:rsidRDefault="0063582A">
            <w:pPr>
              <w:widowControl w:val="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18E3C581" wp14:editId="751C92BE">
                  <wp:extent cx="1929691" cy="1866062"/>
                  <wp:effectExtent l="0" t="0" r="0" b="0"/>
                  <wp:docPr id="2139010462"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59"/>
                          <a:srcRect/>
                          <a:stretch>
                            <a:fillRect/>
                          </a:stretch>
                        </pic:blipFill>
                        <pic:spPr>
                          <a:xfrm>
                            <a:off x="0" y="0"/>
                            <a:ext cx="1929691" cy="1866062"/>
                          </a:xfrm>
                          <a:prstGeom prst="rect">
                            <a:avLst/>
                          </a:prstGeom>
                          <a:ln/>
                        </pic:spPr>
                      </pic:pic>
                    </a:graphicData>
                  </a:graphic>
                </wp:inline>
              </w:drawing>
            </w:r>
          </w:p>
        </w:tc>
        <w:tc>
          <w:tcPr>
            <w:tcW w:w="3167" w:type="dxa"/>
          </w:tcPr>
          <w:p w14:paraId="6A32078C" w14:textId="77777777" w:rsidR="00A523D1" w:rsidRDefault="0063582A">
            <w:pPr>
              <w:widowControl w:val="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64367BA8" wp14:editId="1932C6F5">
                  <wp:extent cx="1876427" cy="1835987"/>
                  <wp:effectExtent l="0" t="0" r="0" b="0"/>
                  <wp:docPr id="2139010457"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60"/>
                          <a:srcRect l="9957" t="10108" r="10359" b="10749"/>
                          <a:stretch>
                            <a:fillRect/>
                          </a:stretch>
                        </pic:blipFill>
                        <pic:spPr>
                          <a:xfrm>
                            <a:off x="0" y="0"/>
                            <a:ext cx="1876427" cy="1835987"/>
                          </a:xfrm>
                          <a:prstGeom prst="rect">
                            <a:avLst/>
                          </a:prstGeom>
                          <a:ln/>
                        </pic:spPr>
                      </pic:pic>
                    </a:graphicData>
                  </a:graphic>
                </wp:inline>
              </w:drawing>
            </w:r>
          </w:p>
        </w:tc>
      </w:tr>
      <w:tr w:rsidR="00A523D1" w14:paraId="7D4566C0" w14:textId="77777777">
        <w:tc>
          <w:tcPr>
            <w:tcW w:w="3197" w:type="dxa"/>
          </w:tcPr>
          <w:p w14:paraId="07254A25" w14:textId="77777777" w:rsidR="00A523D1" w:rsidRDefault="0063582A">
            <w:pPr>
              <w:widowControl w:val="0"/>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Pseudomonas sp. KS2</w:t>
            </w:r>
          </w:p>
        </w:tc>
        <w:tc>
          <w:tcPr>
            <w:tcW w:w="3264" w:type="dxa"/>
          </w:tcPr>
          <w:p w14:paraId="3C9A1454" w14:textId="77777777" w:rsidR="00A523D1" w:rsidRDefault="0063582A">
            <w:pPr>
              <w:widowControl w:val="0"/>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pumilus B1</w:t>
            </w:r>
          </w:p>
        </w:tc>
        <w:tc>
          <w:tcPr>
            <w:tcW w:w="3167" w:type="dxa"/>
          </w:tcPr>
          <w:p w14:paraId="7E0ABEC4" w14:textId="77777777" w:rsidR="00A523D1" w:rsidRDefault="0063582A">
            <w:pPr>
              <w:widowControl w:val="0"/>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amyloliquefaciens B2</w:t>
            </w:r>
          </w:p>
        </w:tc>
      </w:tr>
      <w:tr w:rsidR="00A523D1" w14:paraId="5BAACF57" w14:textId="77777777">
        <w:tc>
          <w:tcPr>
            <w:tcW w:w="3197" w:type="dxa"/>
          </w:tcPr>
          <w:p w14:paraId="6A83D633" w14:textId="77777777" w:rsidR="00A523D1" w:rsidRDefault="0063582A">
            <w:pPr>
              <w:widowControl w:val="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4C076032" wp14:editId="52024B09">
                  <wp:extent cx="1889760" cy="1932305"/>
                  <wp:effectExtent l="0" t="0" r="0" b="0"/>
                  <wp:docPr id="2139010456"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61"/>
                          <a:srcRect/>
                          <a:stretch>
                            <a:fillRect/>
                          </a:stretch>
                        </pic:blipFill>
                        <pic:spPr>
                          <a:xfrm>
                            <a:off x="0" y="0"/>
                            <a:ext cx="1889760" cy="1932305"/>
                          </a:xfrm>
                          <a:prstGeom prst="rect">
                            <a:avLst/>
                          </a:prstGeom>
                          <a:ln/>
                        </pic:spPr>
                      </pic:pic>
                    </a:graphicData>
                  </a:graphic>
                </wp:inline>
              </w:drawing>
            </w:r>
            <w:r>
              <w:rPr>
                <w:rFonts w:ascii="Times New Roman" w:eastAsia="Times New Roman" w:hAnsi="Times New Roman" w:cs="Times New Roman"/>
                <w:sz w:val="24"/>
                <w:szCs w:val="24"/>
              </w:rPr>
              <w:t xml:space="preserve">           </w:t>
            </w:r>
          </w:p>
        </w:tc>
        <w:tc>
          <w:tcPr>
            <w:tcW w:w="3264" w:type="dxa"/>
          </w:tcPr>
          <w:p w14:paraId="5EBD4582" w14:textId="77777777" w:rsidR="00A523D1" w:rsidRDefault="0063582A">
            <w:pPr>
              <w:widowControl w:val="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3D056F30" wp14:editId="148752E4">
                  <wp:extent cx="1951462" cy="1894788"/>
                  <wp:effectExtent l="0" t="0" r="0" b="0"/>
                  <wp:docPr id="2139010459"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62"/>
                          <a:srcRect l="10906" t="10555" r="8870" b="11522"/>
                          <a:stretch>
                            <a:fillRect/>
                          </a:stretch>
                        </pic:blipFill>
                        <pic:spPr>
                          <a:xfrm>
                            <a:off x="0" y="0"/>
                            <a:ext cx="1951462" cy="1894788"/>
                          </a:xfrm>
                          <a:prstGeom prst="rect">
                            <a:avLst/>
                          </a:prstGeom>
                          <a:ln/>
                        </pic:spPr>
                      </pic:pic>
                    </a:graphicData>
                  </a:graphic>
                </wp:inline>
              </w:drawing>
            </w:r>
          </w:p>
        </w:tc>
        <w:tc>
          <w:tcPr>
            <w:tcW w:w="3167" w:type="dxa"/>
          </w:tcPr>
          <w:p w14:paraId="1E20640B" w14:textId="77777777" w:rsidR="00A523D1" w:rsidRDefault="0063582A">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2683AF20" wp14:editId="24E21E3E">
                  <wp:extent cx="1891868" cy="1872504"/>
                  <wp:effectExtent l="0" t="0" r="0" b="0"/>
                  <wp:docPr id="2139010458"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63"/>
                          <a:srcRect l="12199" t="13703" r="18058" b="23186"/>
                          <a:stretch>
                            <a:fillRect/>
                          </a:stretch>
                        </pic:blipFill>
                        <pic:spPr>
                          <a:xfrm>
                            <a:off x="0" y="0"/>
                            <a:ext cx="1891868" cy="1872504"/>
                          </a:xfrm>
                          <a:prstGeom prst="rect">
                            <a:avLst/>
                          </a:prstGeom>
                          <a:ln/>
                        </pic:spPr>
                      </pic:pic>
                    </a:graphicData>
                  </a:graphic>
                </wp:inline>
              </w:drawing>
            </w:r>
          </w:p>
        </w:tc>
      </w:tr>
      <w:tr w:rsidR="00A523D1" w14:paraId="1A13E046" w14:textId="77777777">
        <w:tc>
          <w:tcPr>
            <w:tcW w:w="3197" w:type="dxa"/>
          </w:tcPr>
          <w:p w14:paraId="42E1122C" w14:textId="77777777" w:rsidR="00A523D1" w:rsidRDefault="0063582A">
            <w:pPr>
              <w:widowControl w:val="0"/>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subtilis AK5</w:t>
            </w:r>
          </w:p>
        </w:tc>
        <w:tc>
          <w:tcPr>
            <w:tcW w:w="3264" w:type="dxa"/>
          </w:tcPr>
          <w:p w14:paraId="4F830C75" w14:textId="77777777" w:rsidR="00A523D1" w:rsidRDefault="0063582A">
            <w:pPr>
              <w:widowControl w:val="0"/>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Pseudomonas koreensis AK1</w:t>
            </w:r>
          </w:p>
        </w:tc>
        <w:tc>
          <w:tcPr>
            <w:tcW w:w="3167" w:type="dxa"/>
          </w:tcPr>
          <w:p w14:paraId="7181C29C" w14:textId="77777777" w:rsidR="00A523D1" w:rsidRDefault="0063582A">
            <w:pPr>
              <w:widowControl w:val="0"/>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paramycoides SA1</w:t>
            </w:r>
          </w:p>
        </w:tc>
      </w:tr>
    </w:tbl>
    <w:p w14:paraId="078F8BD0" w14:textId="77777777" w:rsidR="00A523D1" w:rsidRDefault="00A523D1">
      <w:pPr>
        <w:widowControl w:val="0"/>
        <w:spacing w:after="0" w:line="240" w:lineRule="auto"/>
        <w:jc w:val="both"/>
        <w:rPr>
          <w:rFonts w:ascii="Times New Roman" w:eastAsia="Times New Roman" w:hAnsi="Times New Roman" w:cs="Times New Roman"/>
          <w:color w:val="000000"/>
          <w:sz w:val="28"/>
          <w:szCs w:val="28"/>
        </w:rPr>
      </w:pPr>
    </w:p>
    <w:p w14:paraId="7E30AD76" w14:textId="16CFF25D" w:rsidR="00636123" w:rsidRPr="00D14DD9" w:rsidRDefault="0063582A" w:rsidP="00636123">
      <w:pPr>
        <w:widowControl w:val="0"/>
        <w:spacing w:after="0" w:line="240" w:lineRule="auto"/>
        <w:ind w:firstLine="705"/>
        <w:jc w:val="center"/>
        <w:rPr>
          <w:rFonts w:ascii="Times New Roman" w:eastAsia="Times New Roman" w:hAnsi="Times New Roman" w:cs="Times New Roman"/>
          <w:sz w:val="28"/>
          <w:szCs w:val="28"/>
        </w:rPr>
      </w:pPr>
      <w:r w:rsidRPr="00EF05C6">
        <w:rPr>
          <w:rFonts w:ascii="Times New Roman" w:eastAsia="Times New Roman" w:hAnsi="Times New Roman" w:cs="Times New Roman"/>
          <w:sz w:val="28"/>
          <w:szCs w:val="28"/>
        </w:rPr>
        <w:t>Сурет 4</w:t>
      </w:r>
      <w:r w:rsidR="003509E6" w:rsidRPr="003509E6">
        <w:rPr>
          <w:rFonts w:ascii="Times New Roman" w:eastAsia="Times New Roman" w:hAnsi="Times New Roman" w:cs="Times New Roman"/>
          <w:sz w:val="28"/>
          <w:szCs w:val="28"/>
        </w:rPr>
        <w:t>1</w:t>
      </w:r>
      <w:r w:rsidRPr="00EF05C6">
        <w:rPr>
          <w:rFonts w:ascii="Times New Roman" w:eastAsia="Times New Roman" w:hAnsi="Times New Roman" w:cs="Times New Roman"/>
          <w:sz w:val="28"/>
          <w:szCs w:val="28"/>
        </w:rPr>
        <w:t xml:space="preserve"> – ДДТ қосылған қатты қоректік ортада деструктор - штамдарының дегидрогеназалық белсенділігі</w:t>
      </w:r>
      <w:r w:rsidR="00423EC7" w:rsidRPr="00423EC7">
        <w:rPr>
          <w:rFonts w:ascii="Times New Roman" w:eastAsia="Times New Roman" w:hAnsi="Times New Roman" w:cs="Times New Roman"/>
          <w:sz w:val="28"/>
          <w:szCs w:val="28"/>
        </w:rPr>
        <w:t xml:space="preserve"> (600Х)</w:t>
      </w:r>
    </w:p>
    <w:p w14:paraId="14230259" w14:textId="32CCA3EA" w:rsidR="00A523D1" w:rsidRDefault="0063582A">
      <w:pPr>
        <w:widowControl w:val="0"/>
        <w:spacing w:after="0" w:line="240" w:lineRule="auto"/>
        <w:ind w:firstLine="705"/>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lastRenderedPageBreak/>
        <w:t>4</w:t>
      </w:r>
      <w:r w:rsidR="00BE5EF3" w:rsidRPr="00BE5EF3">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 суретте көрініп тұрғандай, ДДТ қосылған ортадағы деструктор - штамдарының көлемі 1-2,5 мм беттік колониялар түзеді. ДДТ бар M9 қоректік ортада дақылдар колонияларының өлшемі үлкен болды - 1,8-3 мм құрады. Колониялар дөңгелек, жиегі тегіс және беті тегіс, күңгірт қызыл түсті болды. Колониялардың құрылымы біртекті, барлық штамдар S типті колониялар түзді, кейде шырышты (О) колониялар пайда болды. </w:t>
      </w:r>
      <w:r>
        <w:rPr>
          <w:rFonts w:ascii="Times New Roman" w:eastAsia="Times New Roman" w:hAnsi="Times New Roman" w:cs="Times New Roman"/>
          <w:i/>
          <w:sz w:val="28"/>
          <w:szCs w:val="28"/>
        </w:rPr>
        <w:t>Pseudomonas plecoglossicida</w:t>
      </w:r>
      <w:r>
        <w:rPr>
          <w:rFonts w:ascii="Times New Roman" w:eastAsia="Times New Roman" w:hAnsi="Times New Roman" w:cs="Times New Roman"/>
          <w:sz w:val="28"/>
          <w:szCs w:val="28"/>
        </w:rPr>
        <w:t xml:space="preserve"> K2, </w:t>
      </w:r>
      <w:r>
        <w:rPr>
          <w:rFonts w:ascii="Times New Roman" w:eastAsia="Times New Roman" w:hAnsi="Times New Roman" w:cs="Times New Roman"/>
          <w:i/>
          <w:sz w:val="28"/>
          <w:szCs w:val="28"/>
        </w:rPr>
        <w:t>Pseudomonas koreensis</w:t>
      </w:r>
      <w:r>
        <w:rPr>
          <w:rFonts w:ascii="Times New Roman" w:eastAsia="Times New Roman" w:hAnsi="Times New Roman" w:cs="Times New Roman"/>
          <w:sz w:val="28"/>
          <w:szCs w:val="28"/>
        </w:rPr>
        <w:t xml:space="preserve"> AK1, </w:t>
      </w:r>
      <w:r>
        <w:rPr>
          <w:rFonts w:ascii="Times New Roman" w:eastAsia="Times New Roman" w:hAnsi="Times New Roman" w:cs="Times New Roman"/>
          <w:i/>
          <w:sz w:val="28"/>
          <w:szCs w:val="28"/>
        </w:rPr>
        <w:t>Bacillus megaterium</w:t>
      </w:r>
      <w:r>
        <w:rPr>
          <w:rFonts w:ascii="Times New Roman" w:eastAsia="Times New Roman" w:hAnsi="Times New Roman" w:cs="Times New Roman"/>
          <w:sz w:val="28"/>
          <w:szCs w:val="28"/>
        </w:rPr>
        <w:t xml:space="preserve"> AS1 штамдарында дөңгелек және тегіс, жылтыр колониялар байқалды. ДДТ қосылған M9 қоректік ортасында барлық штамдар колонияларының айналасында әртүрлі түссіздену аймақтары пайда болды.</w:t>
      </w:r>
    </w:p>
    <w:p w14:paraId="1E1DBF04" w14:textId="04B13330" w:rsidR="00A523D1" w:rsidRDefault="0063582A">
      <w:pPr>
        <w:spacing w:after="0" w:line="240" w:lineRule="auto"/>
        <w:ind w:firstLine="70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Зерттеу нәтижелері бойынша M9 синтетикалық қоректік ортасында барлық колониялар қызыл түсті тегіс, жылтыр S пішінді болды. Көміртектің жалғыз көзі ретінде ДДТ қосылған M9 қоректік ортадағы дақылдар бастапқы ақ – күңгірт түсті қызыл түске өзгертеді, бұл ортада қалпына келтірілген үшфенилформазанның (ТФФ) түзілуіне байланысты. Ғылыми әдебиеттерде белгілі бір жағдайларда және белгілі бір топырақта микроорганизмдердің әсерінен әртүрлі пестицидтердің өзгеруіне көптеген мысалдар келтірілген. Мысалы, хлорорганикалық препараттар (ДДТ) микрофлораның әсерінен хош иісті сақиналардың ыдырауымен терең</w:t>
      </w:r>
      <w:r w:rsidR="002F4746">
        <w:rPr>
          <w:rFonts w:ascii="Times New Roman" w:eastAsia="Times New Roman" w:hAnsi="Times New Roman" w:cs="Times New Roman"/>
          <w:color w:val="000000"/>
          <w:sz w:val="28"/>
          <w:szCs w:val="28"/>
        </w:rPr>
        <w:t xml:space="preserve"> деградация</w:t>
      </w:r>
      <w:r>
        <w:rPr>
          <w:rFonts w:ascii="Times New Roman" w:eastAsia="Times New Roman" w:hAnsi="Times New Roman" w:cs="Times New Roman"/>
          <w:color w:val="000000"/>
          <w:sz w:val="28"/>
          <w:szCs w:val="28"/>
        </w:rPr>
        <w:t>ға ұшырайды.</w:t>
      </w:r>
    </w:p>
    <w:p w14:paraId="7635B625" w14:textId="77777777" w:rsidR="00A523D1" w:rsidRDefault="0063582A">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Химиялық ластаушы заттарды деструкторлардың штамдарын зерттеу нәтижесінде микроорганизмдердің </w:t>
      </w:r>
      <w:r>
        <w:rPr>
          <w:rFonts w:ascii="Times New Roman" w:eastAsia="Times New Roman" w:hAnsi="Times New Roman" w:cs="Times New Roman"/>
          <w:i/>
          <w:sz w:val="28"/>
          <w:szCs w:val="28"/>
        </w:rPr>
        <w:t>Pseudomonas plecoglossicida</w:t>
      </w:r>
      <w:r>
        <w:rPr>
          <w:rFonts w:ascii="Times New Roman" w:eastAsia="Times New Roman" w:hAnsi="Times New Roman" w:cs="Times New Roman"/>
          <w:sz w:val="28"/>
          <w:szCs w:val="28"/>
        </w:rPr>
        <w:t xml:space="preserve"> K2, </w:t>
      </w:r>
      <w:r>
        <w:rPr>
          <w:rFonts w:ascii="Times New Roman" w:eastAsia="Times New Roman" w:hAnsi="Times New Roman" w:cs="Times New Roman"/>
          <w:i/>
          <w:sz w:val="28"/>
          <w:szCs w:val="28"/>
        </w:rPr>
        <w:t xml:space="preserve">Bacillus aryabhattai </w:t>
      </w:r>
      <w:r>
        <w:rPr>
          <w:rFonts w:ascii="Times New Roman" w:eastAsia="Times New Roman" w:hAnsi="Times New Roman" w:cs="Times New Roman"/>
          <w:sz w:val="28"/>
          <w:szCs w:val="28"/>
        </w:rPr>
        <w:t xml:space="preserve">K3, </w:t>
      </w:r>
      <w:r>
        <w:rPr>
          <w:rFonts w:ascii="Times New Roman" w:eastAsia="Times New Roman" w:hAnsi="Times New Roman" w:cs="Times New Roman"/>
          <w:i/>
          <w:sz w:val="28"/>
          <w:szCs w:val="28"/>
        </w:rPr>
        <w:t>Solibacillus isronensis</w:t>
      </w:r>
      <w:r>
        <w:rPr>
          <w:rFonts w:ascii="Times New Roman" w:eastAsia="Times New Roman" w:hAnsi="Times New Roman" w:cs="Times New Roman"/>
          <w:sz w:val="28"/>
          <w:szCs w:val="28"/>
        </w:rPr>
        <w:t xml:space="preserve"> KS1, </w:t>
      </w:r>
      <w:r>
        <w:rPr>
          <w:rFonts w:ascii="Times New Roman" w:eastAsia="Times New Roman" w:hAnsi="Times New Roman" w:cs="Times New Roman"/>
          <w:i/>
          <w:sz w:val="28"/>
          <w:szCs w:val="28"/>
        </w:rPr>
        <w:t>Pseudomonas</w:t>
      </w:r>
      <w:r>
        <w:rPr>
          <w:rFonts w:ascii="Times New Roman" w:eastAsia="Times New Roman" w:hAnsi="Times New Roman" w:cs="Times New Roman"/>
          <w:sz w:val="28"/>
          <w:szCs w:val="28"/>
        </w:rPr>
        <w:t xml:space="preserve"> sp. KS2, </w:t>
      </w:r>
      <w:r>
        <w:rPr>
          <w:rFonts w:ascii="Times New Roman" w:eastAsia="Times New Roman" w:hAnsi="Times New Roman" w:cs="Times New Roman"/>
          <w:i/>
          <w:sz w:val="28"/>
          <w:szCs w:val="28"/>
        </w:rPr>
        <w:t xml:space="preserve">Bacillus pumilus </w:t>
      </w:r>
      <w:r>
        <w:rPr>
          <w:rFonts w:ascii="Times New Roman" w:eastAsia="Times New Roman" w:hAnsi="Times New Roman" w:cs="Times New Roman"/>
          <w:sz w:val="28"/>
          <w:szCs w:val="28"/>
        </w:rPr>
        <w:t xml:space="preserve">B1, </w:t>
      </w:r>
      <w:r>
        <w:rPr>
          <w:rFonts w:ascii="Times New Roman" w:eastAsia="Times New Roman" w:hAnsi="Times New Roman" w:cs="Times New Roman"/>
          <w:i/>
          <w:sz w:val="28"/>
          <w:szCs w:val="28"/>
        </w:rPr>
        <w:t>Bacillus amyloliquefaciens</w:t>
      </w:r>
      <w:r>
        <w:rPr>
          <w:rFonts w:ascii="Times New Roman" w:eastAsia="Times New Roman" w:hAnsi="Times New Roman" w:cs="Times New Roman"/>
          <w:sz w:val="28"/>
          <w:szCs w:val="28"/>
        </w:rPr>
        <w:t xml:space="preserve"> B2, </w:t>
      </w:r>
      <w:r>
        <w:rPr>
          <w:rFonts w:ascii="Times New Roman" w:eastAsia="Times New Roman" w:hAnsi="Times New Roman" w:cs="Times New Roman"/>
          <w:i/>
          <w:sz w:val="28"/>
          <w:szCs w:val="28"/>
        </w:rPr>
        <w:t>Bacillus subtilis</w:t>
      </w:r>
      <w:r>
        <w:rPr>
          <w:rFonts w:ascii="Times New Roman" w:eastAsia="Times New Roman" w:hAnsi="Times New Roman" w:cs="Times New Roman"/>
          <w:sz w:val="28"/>
          <w:szCs w:val="28"/>
        </w:rPr>
        <w:t xml:space="preserve"> AK5, </w:t>
      </w:r>
      <w:r>
        <w:rPr>
          <w:rFonts w:ascii="Times New Roman" w:eastAsia="Times New Roman" w:hAnsi="Times New Roman" w:cs="Times New Roman"/>
          <w:i/>
          <w:sz w:val="28"/>
          <w:szCs w:val="28"/>
        </w:rPr>
        <w:t>Pseudomonas koreensis</w:t>
      </w:r>
      <w:r>
        <w:rPr>
          <w:rFonts w:ascii="Times New Roman" w:eastAsia="Times New Roman" w:hAnsi="Times New Roman" w:cs="Times New Roman"/>
          <w:sz w:val="28"/>
          <w:szCs w:val="28"/>
        </w:rPr>
        <w:t xml:space="preserve"> AK1, </w:t>
      </w:r>
      <w:r>
        <w:rPr>
          <w:rFonts w:ascii="Times New Roman" w:eastAsia="Times New Roman" w:hAnsi="Times New Roman" w:cs="Times New Roman"/>
          <w:i/>
          <w:sz w:val="28"/>
          <w:szCs w:val="28"/>
        </w:rPr>
        <w:t>Bacillus megaterium</w:t>
      </w:r>
      <w:r>
        <w:rPr>
          <w:rFonts w:ascii="Times New Roman" w:eastAsia="Times New Roman" w:hAnsi="Times New Roman" w:cs="Times New Roman"/>
          <w:sz w:val="28"/>
          <w:szCs w:val="28"/>
        </w:rPr>
        <w:t xml:space="preserve"> AS1 және </w:t>
      </w:r>
      <w:r>
        <w:rPr>
          <w:rFonts w:ascii="Times New Roman" w:eastAsia="Times New Roman" w:hAnsi="Times New Roman" w:cs="Times New Roman"/>
          <w:i/>
          <w:sz w:val="28"/>
          <w:szCs w:val="28"/>
        </w:rPr>
        <w:t>Bacillus paramycoides</w:t>
      </w:r>
      <w:r>
        <w:rPr>
          <w:rFonts w:ascii="Times New Roman" w:eastAsia="Times New Roman" w:hAnsi="Times New Roman" w:cs="Times New Roman"/>
          <w:sz w:val="28"/>
          <w:szCs w:val="28"/>
        </w:rPr>
        <w:t xml:space="preserve"> SA1</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штамдары </w:t>
      </w:r>
      <w:r>
        <w:rPr>
          <w:rFonts w:ascii="Times New Roman" w:eastAsia="Times New Roman" w:hAnsi="Times New Roman" w:cs="Times New Roman"/>
          <w:sz w:val="28"/>
          <w:szCs w:val="28"/>
        </w:rPr>
        <w:t>тұрақты органикалық қосылыстарды</w:t>
      </w:r>
      <w:r>
        <w:rPr>
          <w:rFonts w:ascii="Times New Roman" w:eastAsia="Times New Roman" w:hAnsi="Times New Roman" w:cs="Times New Roman"/>
          <w:color w:val="000000"/>
          <w:sz w:val="28"/>
          <w:szCs w:val="28"/>
        </w:rPr>
        <w:t xml:space="preserve"> жоюға қабілетті екендігі анықталды, бұл қызғылт колониялардың пайда болуын көрсетті және олардың айналасындағы орта қызарып, қысқартылған трифенилформазанның (ТФФ) түзілуін көрсетеді. Аэробты жағдайда ксенобиотиктердің биодеградациясының бірінші сатысы әртүрлі оксидоредуктазалармен катализделген тотығу метаболизмінің реакциялары болғандықтан, олардың негізгілері дегидрогеназалар, микроорганизмдерде бұл ферменттердің анықталуы дақылдың деструктивті белсенділігін көрсетеді.</w:t>
      </w:r>
    </w:p>
    <w:p w14:paraId="0599A467" w14:textId="77777777" w:rsidR="00A523D1" w:rsidRDefault="00A523D1">
      <w:pPr>
        <w:shd w:val="clear" w:color="auto" w:fill="FFFFFF"/>
        <w:spacing w:after="0" w:line="240" w:lineRule="auto"/>
        <w:ind w:firstLine="567"/>
        <w:jc w:val="both"/>
        <w:rPr>
          <w:rFonts w:ascii="Times New Roman" w:eastAsia="Times New Roman" w:hAnsi="Times New Roman" w:cs="Times New Roman"/>
          <w:b/>
          <w:sz w:val="28"/>
          <w:szCs w:val="28"/>
        </w:rPr>
      </w:pPr>
    </w:p>
    <w:p w14:paraId="7244B9BD" w14:textId="12383ADF" w:rsidR="00A523D1" w:rsidRDefault="0063582A">
      <w:pPr>
        <w:shd w:val="clear" w:color="auto" w:fill="FFFFFF"/>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w:t>
      </w:r>
      <w:r w:rsidR="00022442" w:rsidRPr="00022442">
        <w:rPr>
          <w:rFonts w:ascii="Times New Roman" w:eastAsia="Times New Roman" w:hAnsi="Times New Roman" w:cs="Times New Roman"/>
          <w:b/>
          <w:sz w:val="28"/>
          <w:szCs w:val="28"/>
        </w:rPr>
        <w:t>4</w:t>
      </w:r>
      <w:r>
        <w:rPr>
          <w:rFonts w:ascii="Times New Roman" w:eastAsia="Times New Roman" w:hAnsi="Times New Roman" w:cs="Times New Roman"/>
          <w:b/>
          <w:sz w:val="28"/>
          <w:szCs w:val="28"/>
        </w:rPr>
        <w:t>.1 Деструктор – штамдардың ферментативті белсенділігі және белсенді штамдардың скринингі</w:t>
      </w:r>
    </w:p>
    <w:p w14:paraId="51967BF3" w14:textId="77777777" w:rsidR="00A523D1" w:rsidRDefault="0063582A">
      <w:pPr>
        <w:shd w:val="clear" w:color="auto" w:fill="FFFFFF"/>
        <w:spacing w:after="0" w:line="240" w:lineRule="auto"/>
        <w:ind w:firstLine="567"/>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Деструктор – микроорганизмдердің дегидрогеназалық белсенділігімен қатар қосымша ферментативті белсенділігі зерттелді. </w:t>
      </w:r>
    </w:p>
    <w:p w14:paraId="151DEF86" w14:textId="77777777"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Пестицидтерді ыдыратудың физика-химиялық әдістері көбінесе үлкен шығындарды қажет ететіндіктен және токсинді жанама өнімдер түзуі мүмкін болғандықтан, пестицидтерді биоремедиациялаудың тиімдірек және экологиялық таза тәсілдеріне сұраныс артып келеді. Биодеградация, ферменттерге негізделген перспективті процесс болып табылады, оксидоредуктазалар, монооксигеназалар, диоксигеназалар, карбоксилэстеразалар, фосфотриэстеразалар, галогеналкандегалогеназалар және </w:t>
      </w:r>
      <w:r>
        <w:rPr>
          <w:rFonts w:ascii="Times New Roman" w:eastAsia="Times New Roman" w:hAnsi="Times New Roman" w:cs="Times New Roman"/>
          <w:sz w:val="28"/>
          <w:szCs w:val="28"/>
        </w:rPr>
        <w:lastRenderedPageBreak/>
        <w:t>дегидрохлориназалар, диизопропилфторофосфатаза, параоксоназа және ангидролаза органофосфат қышқылы сияқты ферменттерді атап өтуге болады. Микроорганизмдердің оксидоредуктазалар, дегидрогеназа, лакказа және каталаза ферменттері ТОҚ қатысты деструктивті мүмкіндіктерінде шешуші рөл атқарады.</w:t>
      </w:r>
    </w:p>
    <w:p w14:paraId="387A9DC7" w14:textId="4F25F41F"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Деструктор - штамм ретінде анықталған микроорганизмдердің ферментативті белсенділігі спектрофотометриялық әдіспен талданды (Сурет 4</w:t>
      </w:r>
      <w:r w:rsidR="003509E6" w:rsidRPr="003509E6">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p>
    <w:p w14:paraId="5303BAAD" w14:textId="7777777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bl>
      <w:tblPr>
        <w:tblStyle w:val="afffffb"/>
        <w:tblW w:w="9628" w:type="dxa"/>
        <w:tblInd w:w="0" w:type="dxa"/>
        <w:tblLayout w:type="fixed"/>
        <w:tblLook w:val="0400" w:firstRow="0" w:lastRow="0" w:firstColumn="0" w:lastColumn="0" w:noHBand="0" w:noVBand="1"/>
      </w:tblPr>
      <w:tblGrid>
        <w:gridCol w:w="9628"/>
      </w:tblGrid>
      <w:tr w:rsidR="00F05745" w14:paraId="31D78445" w14:textId="77777777" w:rsidTr="00D07ACB">
        <w:tc>
          <w:tcPr>
            <w:tcW w:w="9628" w:type="dxa"/>
          </w:tcPr>
          <w:p w14:paraId="6F307A7A" w14:textId="4A509F5B" w:rsidR="00F05745" w:rsidRDefault="00F05745" w:rsidP="00F05745">
            <w:pPr>
              <w:jc w:val="center"/>
              <w:rPr>
                <w:rFonts w:ascii="Times New Roman" w:eastAsia="Times New Roman" w:hAnsi="Times New Roman" w:cs="Times New Roman"/>
                <w:sz w:val="24"/>
                <w:szCs w:val="24"/>
              </w:rPr>
            </w:pPr>
            <w:r>
              <w:rPr>
                <w:rFonts w:ascii="Times New Roman" w:eastAsia="Times New Roman" w:hAnsi="Times New Roman" w:cs="Times New Roman"/>
                <w:noProof/>
                <w:sz w:val="4"/>
                <w:szCs w:val="4"/>
                <w:lang w:val="ru-RU"/>
              </w:rPr>
              <w:drawing>
                <wp:inline distT="0" distB="0" distL="0" distR="0" wp14:anchorId="11AEEC2B" wp14:editId="3236BC21">
                  <wp:extent cx="5194300" cy="2844800"/>
                  <wp:effectExtent l="0" t="0" r="6350" b="0"/>
                  <wp:docPr id="2139010321" name="Диаграмма 21390103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tc>
      </w:tr>
      <w:tr w:rsidR="00F05745" w14:paraId="6D91B7C6" w14:textId="77777777" w:rsidTr="00D07ACB">
        <w:tc>
          <w:tcPr>
            <w:tcW w:w="9628" w:type="dxa"/>
          </w:tcPr>
          <w:p w14:paraId="1D80B44D" w14:textId="111D5308" w:rsidR="00F05745" w:rsidRDefault="00F05745">
            <w:pPr>
              <w:jc w:val="center"/>
              <w:rPr>
                <w:rFonts w:ascii="Times New Roman" w:eastAsia="Times New Roman" w:hAnsi="Times New Roman" w:cs="Times New Roman"/>
                <w:sz w:val="24"/>
                <w:szCs w:val="24"/>
              </w:rPr>
            </w:pPr>
            <w:r>
              <w:rPr>
                <w:noProof/>
                <w:lang w:val="ru-RU"/>
              </w:rPr>
              <w:drawing>
                <wp:inline distT="0" distB="0" distL="0" distR="0" wp14:anchorId="4059E5A9" wp14:editId="17CACACC">
                  <wp:extent cx="5118100" cy="3086100"/>
                  <wp:effectExtent l="0" t="0" r="6350" b="0"/>
                  <wp:docPr id="2139010319" name="Диаграмма 21390103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tc>
      </w:tr>
      <w:tr w:rsidR="00F05745" w14:paraId="4FF18B9A" w14:textId="77777777" w:rsidTr="00D07ACB">
        <w:tc>
          <w:tcPr>
            <w:tcW w:w="9628" w:type="dxa"/>
          </w:tcPr>
          <w:p w14:paraId="6F2DED32" w14:textId="0666F255" w:rsidR="00F05745" w:rsidRDefault="00F05745">
            <w:pPr>
              <w:jc w:val="center"/>
              <w:rPr>
                <w:noProof/>
                <w:lang w:val="ru-RU"/>
              </w:rPr>
            </w:pPr>
            <w:r>
              <w:rPr>
                <w:noProof/>
                <w:lang w:val="ru-RU"/>
              </w:rPr>
              <w:lastRenderedPageBreak/>
              <w:drawing>
                <wp:inline distT="0" distB="0" distL="0" distR="0" wp14:anchorId="366B582F" wp14:editId="79A4361A">
                  <wp:extent cx="4800600" cy="3657600"/>
                  <wp:effectExtent l="0" t="0" r="0" b="0"/>
                  <wp:docPr id="2139010320" name="Диаграмма 21390103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tc>
      </w:tr>
      <w:tr w:rsidR="00F05745" w14:paraId="3356019B" w14:textId="77777777" w:rsidTr="00D07ACB">
        <w:tc>
          <w:tcPr>
            <w:tcW w:w="9628" w:type="dxa"/>
          </w:tcPr>
          <w:p w14:paraId="792C4B69" w14:textId="40DF5479" w:rsidR="00F05745" w:rsidRDefault="00F05745">
            <w:pPr>
              <w:jc w:val="center"/>
              <w:rPr>
                <w:noProof/>
                <w:lang w:val="ru-RU"/>
              </w:rPr>
            </w:pPr>
            <w:r>
              <w:rPr>
                <w:noProof/>
                <w:lang w:val="ru-RU"/>
              </w:rPr>
              <w:drawing>
                <wp:inline distT="0" distB="0" distL="0" distR="0" wp14:anchorId="52B86E0A" wp14:editId="3DA4179E">
                  <wp:extent cx="4660900" cy="2825750"/>
                  <wp:effectExtent l="0" t="0" r="6350" b="0"/>
                  <wp:docPr id="2139010318" name="Диаграмма 21390103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tc>
      </w:tr>
    </w:tbl>
    <w:p w14:paraId="0A4423EA" w14:textId="77777777" w:rsidR="00A523D1" w:rsidRDefault="00A523D1">
      <w:pPr>
        <w:spacing w:after="0" w:line="240" w:lineRule="auto"/>
        <w:jc w:val="both"/>
        <w:rPr>
          <w:rFonts w:ascii="Times New Roman" w:eastAsia="Times New Roman" w:hAnsi="Times New Roman" w:cs="Times New Roman"/>
          <w:sz w:val="24"/>
          <w:szCs w:val="24"/>
        </w:rPr>
      </w:pPr>
    </w:p>
    <w:p w14:paraId="73227A95" w14:textId="3FEB85F8" w:rsidR="00A523D1" w:rsidRDefault="0063582A">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Cурет 4</w:t>
      </w:r>
      <w:r w:rsidR="003509E6" w:rsidRPr="003509E6">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 </w:t>
      </w:r>
      <w:r>
        <w:rPr>
          <w:rFonts w:ascii="Times New Roman" w:eastAsia="Times New Roman" w:hAnsi="Times New Roman" w:cs="Times New Roman"/>
          <w:color w:val="000000"/>
          <w:sz w:val="28"/>
          <w:szCs w:val="28"/>
        </w:rPr>
        <w:t xml:space="preserve">ДДТ қосылған </w:t>
      </w:r>
      <w:r>
        <w:rPr>
          <w:rFonts w:ascii="Times New Roman" w:eastAsia="Times New Roman" w:hAnsi="Times New Roman" w:cs="Times New Roman"/>
          <w:sz w:val="28"/>
          <w:szCs w:val="28"/>
        </w:rPr>
        <w:t>қ</w:t>
      </w:r>
      <w:r>
        <w:rPr>
          <w:rFonts w:ascii="Times New Roman" w:eastAsia="Times New Roman" w:hAnsi="Times New Roman" w:cs="Times New Roman"/>
          <w:color w:val="000000"/>
          <w:sz w:val="28"/>
          <w:szCs w:val="28"/>
        </w:rPr>
        <w:t>орект</w:t>
      </w:r>
      <w:r>
        <w:rPr>
          <w:rFonts w:ascii="Times New Roman" w:eastAsia="Times New Roman" w:hAnsi="Times New Roman" w:cs="Times New Roman"/>
          <w:sz w:val="28"/>
          <w:szCs w:val="28"/>
        </w:rPr>
        <w:t xml:space="preserve">ік </w:t>
      </w:r>
      <w:r>
        <w:rPr>
          <w:rFonts w:ascii="Times New Roman" w:eastAsia="Times New Roman" w:hAnsi="Times New Roman" w:cs="Times New Roman"/>
          <w:color w:val="000000"/>
          <w:sz w:val="28"/>
          <w:szCs w:val="28"/>
        </w:rPr>
        <w:t xml:space="preserve">ортада өсірілген </w:t>
      </w:r>
      <w:r>
        <w:rPr>
          <w:rFonts w:ascii="Times New Roman" w:eastAsia="Times New Roman" w:hAnsi="Times New Roman" w:cs="Times New Roman"/>
          <w:sz w:val="28"/>
          <w:szCs w:val="28"/>
        </w:rPr>
        <w:t xml:space="preserve">деструктор - </w:t>
      </w:r>
      <w:r>
        <w:rPr>
          <w:rFonts w:ascii="Times New Roman" w:eastAsia="Times New Roman" w:hAnsi="Times New Roman" w:cs="Times New Roman"/>
          <w:color w:val="000000"/>
          <w:sz w:val="28"/>
          <w:szCs w:val="28"/>
        </w:rPr>
        <w:t>штамдардың ферментативті белсенділігі</w:t>
      </w:r>
    </w:p>
    <w:p w14:paraId="0CC59746" w14:textId="77777777" w:rsidR="00A523D1" w:rsidRDefault="00A523D1">
      <w:pPr>
        <w:spacing w:after="0" w:line="240" w:lineRule="auto"/>
        <w:rPr>
          <w:rFonts w:ascii="Times New Roman" w:eastAsia="Times New Roman" w:hAnsi="Times New Roman" w:cs="Times New Roman"/>
        </w:rPr>
      </w:pPr>
    </w:p>
    <w:p w14:paraId="134916B3" w14:textId="77777777" w:rsidR="00A523D1" w:rsidRDefault="0063582A">
      <w:pPr>
        <w:spacing w:after="0" w:line="24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Зерттеу перспективті штамдарға бағытталған. </w:t>
      </w:r>
      <w:r>
        <w:rPr>
          <w:rFonts w:ascii="Times New Roman" w:eastAsia="Times New Roman" w:hAnsi="Times New Roman" w:cs="Times New Roman"/>
          <w:i/>
          <w:sz w:val="28"/>
          <w:szCs w:val="28"/>
        </w:rPr>
        <w:t>Pseudomonas plecoglossicida</w:t>
      </w:r>
      <w:r>
        <w:rPr>
          <w:rFonts w:ascii="Times New Roman" w:eastAsia="Times New Roman" w:hAnsi="Times New Roman" w:cs="Times New Roman"/>
          <w:sz w:val="28"/>
          <w:szCs w:val="28"/>
        </w:rPr>
        <w:t xml:space="preserve"> K2, </w:t>
      </w:r>
      <w:r>
        <w:rPr>
          <w:rFonts w:ascii="Times New Roman" w:eastAsia="Times New Roman" w:hAnsi="Times New Roman" w:cs="Times New Roman"/>
          <w:i/>
          <w:sz w:val="28"/>
          <w:szCs w:val="28"/>
        </w:rPr>
        <w:t xml:space="preserve">Bacillus aryabhattai </w:t>
      </w:r>
      <w:r>
        <w:rPr>
          <w:rFonts w:ascii="Times New Roman" w:eastAsia="Times New Roman" w:hAnsi="Times New Roman" w:cs="Times New Roman"/>
          <w:sz w:val="28"/>
          <w:szCs w:val="28"/>
        </w:rPr>
        <w:t xml:space="preserve">K3, </w:t>
      </w:r>
      <w:r>
        <w:rPr>
          <w:rFonts w:ascii="Times New Roman" w:eastAsia="Times New Roman" w:hAnsi="Times New Roman" w:cs="Times New Roman"/>
          <w:i/>
          <w:sz w:val="28"/>
          <w:szCs w:val="28"/>
        </w:rPr>
        <w:t>Solibacillus isronensis</w:t>
      </w:r>
      <w:r>
        <w:rPr>
          <w:rFonts w:ascii="Times New Roman" w:eastAsia="Times New Roman" w:hAnsi="Times New Roman" w:cs="Times New Roman"/>
          <w:sz w:val="28"/>
          <w:szCs w:val="28"/>
        </w:rPr>
        <w:t xml:space="preserve"> KS1, </w:t>
      </w:r>
      <w:r>
        <w:rPr>
          <w:rFonts w:ascii="Times New Roman" w:eastAsia="Times New Roman" w:hAnsi="Times New Roman" w:cs="Times New Roman"/>
          <w:i/>
          <w:sz w:val="28"/>
          <w:szCs w:val="28"/>
        </w:rPr>
        <w:t>Pseudomonas</w:t>
      </w:r>
      <w:r>
        <w:rPr>
          <w:rFonts w:ascii="Times New Roman" w:eastAsia="Times New Roman" w:hAnsi="Times New Roman" w:cs="Times New Roman"/>
          <w:sz w:val="28"/>
          <w:szCs w:val="28"/>
        </w:rPr>
        <w:t xml:space="preserve"> sp. KS2, </w:t>
      </w:r>
      <w:r>
        <w:rPr>
          <w:rFonts w:ascii="Times New Roman" w:eastAsia="Times New Roman" w:hAnsi="Times New Roman" w:cs="Times New Roman"/>
          <w:i/>
          <w:sz w:val="28"/>
          <w:szCs w:val="28"/>
        </w:rPr>
        <w:t xml:space="preserve">Bacillus pumilus </w:t>
      </w:r>
      <w:r>
        <w:rPr>
          <w:rFonts w:ascii="Times New Roman" w:eastAsia="Times New Roman" w:hAnsi="Times New Roman" w:cs="Times New Roman"/>
          <w:sz w:val="28"/>
          <w:szCs w:val="28"/>
        </w:rPr>
        <w:t xml:space="preserve">B1, </w:t>
      </w:r>
      <w:r>
        <w:rPr>
          <w:rFonts w:ascii="Times New Roman" w:eastAsia="Times New Roman" w:hAnsi="Times New Roman" w:cs="Times New Roman"/>
          <w:i/>
          <w:sz w:val="28"/>
          <w:szCs w:val="28"/>
        </w:rPr>
        <w:t>Bacillus amyloliquefaciens</w:t>
      </w:r>
      <w:r>
        <w:rPr>
          <w:rFonts w:ascii="Times New Roman" w:eastAsia="Times New Roman" w:hAnsi="Times New Roman" w:cs="Times New Roman"/>
          <w:sz w:val="28"/>
          <w:szCs w:val="28"/>
        </w:rPr>
        <w:t xml:space="preserve"> B2, </w:t>
      </w:r>
      <w:r>
        <w:rPr>
          <w:rFonts w:ascii="Times New Roman" w:eastAsia="Times New Roman" w:hAnsi="Times New Roman" w:cs="Times New Roman"/>
          <w:i/>
          <w:sz w:val="28"/>
          <w:szCs w:val="28"/>
        </w:rPr>
        <w:t>Bacillus subtilis</w:t>
      </w:r>
      <w:r>
        <w:rPr>
          <w:rFonts w:ascii="Times New Roman" w:eastAsia="Times New Roman" w:hAnsi="Times New Roman" w:cs="Times New Roman"/>
          <w:sz w:val="28"/>
          <w:szCs w:val="28"/>
        </w:rPr>
        <w:t xml:space="preserve"> AK5, </w:t>
      </w:r>
      <w:r>
        <w:rPr>
          <w:rFonts w:ascii="Times New Roman" w:eastAsia="Times New Roman" w:hAnsi="Times New Roman" w:cs="Times New Roman"/>
          <w:i/>
          <w:sz w:val="28"/>
          <w:szCs w:val="28"/>
        </w:rPr>
        <w:t>Pseudomonas koreensis</w:t>
      </w:r>
      <w:r>
        <w:rPr>
          <w:rFonts w:ascii="Times New Roman" w:eastAsia="Times New Roman" w:hAnsi="Times New Roman" w:cs="Times New Roman"/>
          <w:sz w:val="28"/>
          <w:szCs w:val="28"/>
        </w:rPr>
        <w:t xml:space="preserve"> AK1, </w:t>
      </w:r>
      <w:r>
        <w:rPr>
          <w:rFonts w:ascii="Times New Roman" w:eastAsia="Times New Roman" w:hAnsi="Times New Roman" w:cs="Times New Roman"/>
          <w:i/>
          <w:sz w:val="28"/>
          <w:szCs w:val="28"/>
        </w:rPr>
        <w:t>Bacillus megaterium</w:t>
      </w:r>
      <w:r>
        <w:rPr>
          <w:rFonts w:ascii="Times New Roman" w:eastAsia="Times New Roman" w:hAnsi="Times New Roman" w:cs="Times New Roman"/>
          <w:sz w:val="28"/>
          <w:szCs w:val="28"/>
        </w:rPr>
        <w:t xml:space="preserve"> AS1 және </w:t>
      </w:r>
      <w:r>
        <w:rPr>
          <w:rFonts w:ascii="Times New Roman" w:eastAsia="Times New Roman" w:hAnsi="Times New Roman" w:cs="Times New Roman"/>
          <w:i/>
          <w:sz w:val="28"/>
          <w:szCs w:val="28"/>
        </w:rPr>
        <w:t>Bacillus paramycoides</w:t>
      </w:r>
      <w:r>
        <w:rPr>
          <w:rFonts w:ascii="Times New Roman" w:eastAsia="Times New Roman" w:hAnsi="Times New Roman" w:cs="Times New Roman"/>
          <w:sz w:val="28"/>
          <w:szCs w:val="28"/>
        </w:rPr>
        <w:t xml:space="preserve"> SA1</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 деструктор – штамдарының барлығы жоғары ферментативті белсенділікті көрсетті. Бұл штамдар деструктивті қабілетке жауап беретін жоғары ферментативті белсенділікке ие - протеаза, лакказа, каталаза және целлюлоза сияқты ферментенттерге негізделген.</w:t>
      </w:r>
      <w:r>
        <w:t xml:space="preserve"> </w:t>
      </w:r>
    </w:p>
    <w:p w14:paraId="75F88254" w14:textId="01AFA0C7"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lastRenderedPageBreak/>
        <w:t xml:space="preserve">Bacillus </w:t>
      </w:r>
      <w:r>
        <w:rPr>
          <w:rFonts w:ascii="Times New Roman" w:eastAsia="Times New Roman" w:hAnsi="Times New Roman" w:cs="Times New Roman"/>
          <w:sz w:val="28"/>
          <w:szCs w:val="28"/>
        </w:rPr>
        <w:t>туысының өкілдері өндірістік маңызы бар бірнеше ферменттерді синтездейтіні белгілі, атап айтқанда амилаза</w:t>
      </w:r>
      <w:r w:rsidR="00D07AC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протеаз</w:t>
      </w:r>
      <w:r w:rsidR="00D07ACB">
        <w:rPr>
          <w:rFonts w:ascii="Times New Roman" w:eastAsia="Times New Roman" w:hAnsi="Times New Roman" w:cs="Times New Roman"/>
          <w:sz w:val="28"/>
          <w:szCs w:val="28"/>
        </w:rPr>
        <w:t xml:space="preserve">а, </w:t>
      </w:r>
      <w:r>
        <w:rPr>
          <w:rFonts w:ascii="Times New Roman" w:eastAsia="Times New Roman" w:hAnsi="Times New Roman" w:cs="Times New Roman"/>
          <w:sz w:val="28"/>
          <w:szCs w:val="28"/>
        </w:rPr>
        <w:t>целлюлаз</w:t>
      </w:r>
      <w:r w:rsidR="00D07ACB">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каталаза және т.б. Біздің зерттеу жұмысымызда</w:t>
      </w:r>
      <w:r>
        <w:rPr>
          <w:rFonts w:ascii="Times New Roman" w:eastAsia="Times New Roman" w:hAnsi="Times New Roman" w:cs="Times New Roman"/>
          <w:i/>
          <w:sz w:val="28"/>
          <w:szCs w:val="28"/>
        </w:rPr>
        <w:t xml:space="preserve"> Bacillus </w:t>
      </w:r>
      <w:r>
        <w:rPr>
          <w:rFonts w:ascii="Times New Roman" w:eastAsia="Times New Roman" w:hAnsi="Times New Roman" w:cs="Times New Roman"/>
          <w:sz w:val="28"/>
          <w:szCs w:val="28"/>
        </w:rPr>
        <w:t xml:space="preserve">туысының өкілдерімен қатар, </w:t>
      </w:r>
      <w:r>
        <w:rPr>
          <w:rFonts w:ascii="Times New Roman" w:eastAsia="Times New Roman" w:hAnsi="Times New Roman" w:cs="Times New Roman"/>
          <w:i/>
          <w:sz w:val="28"/>
          <w:szCs w:val="28"/>
        </w:rPr>
        <w:t xml:space="preserve">Solibacillus, Pseudomonas </w:t>
      </w:r>
      <w:r>
        <w:rPr>
          <w:rFonts w:ascii="Times New Roman" w:eastAsia="Times New Roman" w:hAnsi="Times New Roman" w:cs="Times New Roman"/>
          <w:sz w:val="28"/>
          <w:szCs w:val="28"/>
        </w:rPr>
        <w:t xml:space="preserve">туыс өкілдерінің ферментативті белсенділігі зерттелді. </w:t>
      </w:r>
    </w:p>
    <w:p w14:paraId="59ACBE49" w14:textId="6A82DBA0"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Биоремедиацияда қолданылатын ферменттердің қатарына </w:t>
      </w:r>
      <w:r>
        <w:rPr>
          <w:rFonts w:ascii="Times New Roman" w:eastAsia="Times New Roman" w:hAnsi="Times New Roman" w:cs="Times New Roman"/>
          <w:sz w:val="28"/>
          <w:szCs w:val="28"/>
          <w:highlight w:val="white"/>
        </w:rPr>
        <w:t xml:space="preserve"> цитохром P450, лакказа, гидролаза, дегалогеназа, дегидрогеназа, протеаза, липаза және целлюлозаферменттері жатытыны анықталған. Аталған ферменттер полимерлердің, ароматты көмірсутектердің, галогенді қосылыстардың, бояғыштар мен детергенттердің, агрохимиялық қосылыстардың деградациялауында белсенді болып табылады.</w:t>
      </w:r>
      <w:r w:rsidR="001E6021">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 xml:space="preserve">Ферменттердің бұндай қасиеттері әртүрлі механизмдерге негізделген: тотығу - тотықсыздану, қайта қалпына келтіру, циклді элиминирлеуші. </w:t>
      </w:r>
    </w:p>
    <w:p w14:paraId="530CD467" w14:textId="77777777" w:rsidR="00A523D1" w:rsidRDefault="00A523D1">
      <w:pPr>
        <w:spacing w:after="0" w:line="240" w:lineRule="auto"/>
        <w:ind w:firstLine="567"/>
        <w:jc w:val="both"/>
        <w:rPr>
          <w:rFonts w:ascii="Times New Roman" w:eastAsia="Times New Roman" w:hAnsi="Times New Roman" w:cs="Times New Roman"/>
          <w:sz w:val="28"/>
          <w:szCs w:val="28"/>
        </w:rPr>
      </w:pPr>
    </w:p>
    <w:tbl>
      <w:tblPr>
        <w:tblStyle w:val="afffffc"/>
        <w:tblW w:w="9532" w:type="dxa"/>
        <w:tblInd w:w="0" w:type="dxa"/>
        <w:tblLayout w:type="fixed"/>
        <w:tblLook w:val="0400" w:firstRow="0" w:lastRow="0" w:firstColumn="0" w:lastColumn="0" w:noHBand="0" w:noVBand="1"/>
      </w:tblPr>
      <w:tblGrid>
        <w:gridCol w:w="4905"/>
        <w:gridCol w:w="4627"/>
      </w:tblGrid>
      <w:tr w:rsidR="00A523D1" w14:paraId="36221859" w14:textId="77777777" w:rsidTr="00FE6011">
        <w:trPr>
          <w:trHeight w:val="1053"/>
        </w:trPr>
        <w:tc>
          <w:tcPr>
            <w:tcW w:w="4905" w:type="dxa"/>
          </w:tcPr>
          <w:p w14:paraId="2E3D641D" w14:textId="58CA92BA" w:rsidR="00A523D1" w:rsidRDefault="00787CCA">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1B8695C3" wp14:editId="65AB8431">
                  <wp:extent cx="2990850" cy="1769898"/>
                  <wp:effectExtent l="0" t="0" r="0" b="0"/>
                  <wp:docPr id="49042076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8">
                            <a:extLst>
                              <a:ext uri="{BEBA8EAE-BF5A-486C-A8C5-ECC9F3942E4B}">
                                <a14:imgProps xmlns:a14="http://schemas.microsoft.com/office/drawing/2010/main">
                                  <a14:imgLayer r:embed="rId169">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998487" cy="1774417"/>
                          </a:xfrm>
                          <a:prstGeom prst="ellipse">
                            <a:avLst/>
                          </a:prstGeom>
                          <a:noFill/>
                        </pic:spPr>
                      </pic:pic>
                    </a:graphicData>
                  </a:graphic>
                </wp:inline>
              </w:drawing>
            </w:r>
          </w:p>
        </w:tc>
        <w:tc>
          <w:tcPr>
            <w:tcW w:w="4627" w:type="dxa"/>
          </w:tcPr>
          <w:p w14:paraId="04366735" w14:textId="60AF1C10" w:rsidR="00A523D1" w:rsidRDefault="00787CCA">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1AACF51B" wp14:editId="58E82B3D">
                  <wp:extent cx="2648585" cy="1713321"/>
                  <wp:effectExtent l="0" t="0" r="0" b="0"/>
                  <wp:docPr id="128664644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0">
                            <a:extLst>
                              <a:ext uri="{BEBA8EAE-BF5A-486C-A8C5-ECC9F3942E4B}">
                                <a14:imgProps xmlns:a14="http://schemas.microsoft.com/office/drawing/2010/main">
                                  <a14:imgLayer r:embed="rId171">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656585" cy="1718496"/>
                          </a:xfrm>
                          <a:prstGeom prst="ellipse">
                            <a:avLst/>
                          </a:prstGeom>
                          <a:noFill/>
                        </pic:spPr>
                      </pic:pic>
                    </a:graphicData>
                  </a:graphic>
                </wp:inline>
              </w:drawing>
            </w:r>
          </w:p>
        </w:tc>
      </w:tr>
      <w:tr w:rsidR="00A523D1" w14:paraId="378AA992" w14:textId="77777777" w:rsidTr="00FE6011">
        <w:trPr>
          <w:trHeight w:val="344"/>
        </w:trPr>
        <w:tc>
          <w:tcPr>
            <w:tcW w:w="4905" w:type="dxa"/>
          </w:tcPr>
          <w:p w14:paraId="550CDBB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Лакказа</w:t>
            </w:r>
          </w:p>
        </w:tc>
        <w:tc>
          <w:tcPr>
            <w:tcW w:w="4627" w:type="dxa"/>
          </w:tcPr>
          <w:p w14:paraId="6956871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Протеаза</w:t>
            </w:r>
          </w:p>
        </w:tc>
      </w:tr>
      <w:tr w:rsidR="00A523D1" w14:paraId="1C67D346" w14:textId="77777777" w:rsidTr="00FE6011">
        <w:trPr>
          <w:trHeight w:val="1075"/>
        </w:trPr>
        <w:tc>
          <w:tcPr>
            <w:tcW w:w="4905" w:type="dxa"/>
          </w:tcPr>
          <w:p w14:paraId="5D9822CC" w14:textId="150BF62E" w:rsidR="00A523D1" w:rsidRDefault="00787CC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2D0A16E0" wp14:editId="6E256EAD">
                  <wp:extent cx="3046730" cy="1807627"/>
                  <wp:effectExtent l="0" t="0" r="1270" b="0"/>
                  <wp:docPr id="137429786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060183" cy="1815609"/>
                          </a:xfrm>
                          <a:prstGeom prst="ellipse">
                            <a:avLst/>
                          </a:prstGeom>
                          <a:noFill/>
                        </pic:spPr>
                      </pic:pic>
                    </a:graphicData>
                  </a:graphic>
                </wp:inline>
              </w:drawing>
            </w:r>
          </w:p>
        </w:tc>
        <w:tc>
          <w:tcPr>
            <w:tcW w:w="4627" w:type="dxa"/>
          </w:tcPr>
          <w:p w14:paraId="307BE75E" w14:textId="3F6EC952" w:rsidR="00A523D1" w:rsidRDefault="00787CC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6E2D2104" wp14:editId="2D13E5C0">
                  <wp:extent cx="2642595" cy="1713865"/>
                  <wp:effectExtent l="0" t="0" r="0" b="0"/>
                  <wp:docPr id="56738237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646058" cy="1716111"/>
                          </a:xfrm>
                          <a:prstGeom prst="ellipse">
                            <a:avLst/>
                          </a:prstGeom>
                          <a:noFill/>
                        </pic:spPr>
                      </pic:pic>
                    </a:graphicData>
                  </a:graphic>
                </wp:inline>
              </w:drawing>
            </w:r>
          </w:p>
        </w:tc>
      </w:tr>
      <w:tr w:rsidR="00A523D1" w14:paraId="0E1CE5A9" w14:textId="77777777" w:rsidTr="00FE6011">
        <w:trPr>
          <w:trHeight w:val="344"/>
        </w:trPr>
        <w:tc>
          <w:tcPr>
            <w:tcW w:w="4905" w:type="dxa"/>
          </w:tcPr>
          <w:p w14:paraId="5620DAE7"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Целлюлоза</w:t>
            </w:r>
          </w:p>
        </w:tc>
        <w:tc>
          <w:tcPr>
            <w:tcW w:w="4627" w:type="dxa"/>
          </w:tcPr>
          <w:p w14:paraId="457AABC8"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Каталаза</w:t>
            </w:r>
          </w:p>
        </w:tc>
      </w:tr>
    </w:tbl>
    <w:p w14:paraId="05A33B3F" w14:textId="77777777" w:rsidR="00A523D1" w:rsidRDefault="00A523D1">
      <w:pPr>
        <w:spacing w:after="0" w:line="240" w:lineRule="auto"/>
        <w:ind w:firstLine="567"/>
        <w:jc w:val="both"/>
        <w:rPr>
          <w:rFonts w:ascii="Times New Roman" w:eastAsia="Times New Roman" w:hAnsi="Times New Roman" w:cs="Times New Roman"/>
          <w:sz w:val="28"/>
          <w:szCs w:val="28"/>
        </w:rPr>
      </w:pPr>
    </w:p>
    <w:p w14:paraId="622491DD" w14:textId="3631D7C1" w:rsidR="00A523D1" w:rsidRDefault="0063582A">
      <w:pPr>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Cурет 4</w:t>
      </w:r>
      <w:r w:rsidR="003509E6" w:rsidRPr="003509E6">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 ДДТ қосылған қоректік ортада өсірілген деструктор - штамдардың сапалық ферментативті белсенділігі</w:t>
      </w:r>
    </w:p>
    <w:p w14:paraId="2FFCAB0B" w14:textId="77777777" w:rsidR="00A523D1" w:rsidRDefault="00A523D1">
      <w:pPr>
        <w:spacing w:after="0" w:line="240" w:lineRule="auto"/>
        <w:ind w:firstLine="567"/>
        <w:jc w:val="center"/>
        <w:rPr>
          <w:rFonts w:ascii="Times New Roman" w:eastAsia="Times New Roman" w:hAnsi="Times New Roman" w:cs="Times New Roman"/>
          <w:sz w:val="28"/>
          <w:szCs w:val="28"/>
        </w:rPr>
      </w:pPr>
    </w:p>
    <w:p w14:paraId="0B3AA415" w14:textId="6CFD5362"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3509E6" w:rsidRPr="003509E6">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 суретте көрсетілгендей, </w:t>
      </w:r>
      <w:r>
        <w:rPr>
          <w:rFonts w:ascii="Times New Roman" w:eastAsia="Times New Roman" w:hAnsi="Times New Roman" w:cs="Times New Roman"/>
          <w:i/>
          <w:sz w:val="28"/>
          <w:szCs w:val="28"/>
        </w:rPr>
        <w:t>Pseudomonas plecoglossicida</w:t>
      </w:r>
      <w:r>
        <w:rPr>
          <w:rFonts w:ascii="Times New Roman" w:eastAsia="Times New Roman" w:hAnsi="Times New Roman" w:cs="Times New Roman"/>
          <w:sz w:val="28"/>
          <w:szCs w:val="28"/>
        </w:rPr>
        <w:t xml:space="preserve"> K2, </w:t>
      </w:r>
      <w:r>
        <w:rPr>
          <w:rFonts w:ascii="Times New Roman" w:eastAsia="Times New Roman" w:hAnsi="Times New Roman" w:cs="Times New Roman"/>
          <w:i/>
          <w:sz w:val="28"/>
          <w:szCs w:val="28"/>
        </w:rPr>
        <w:t xml:space="preserve">Bacillus aryabhattai </w:t>
      </w:r>
      <w:r>
        <w:rPr>
          <w:rFonts w:ascii="Times New Roman" w:eastAsia="Times New Roman" w:hAnsi="Times New Roman" w:cs="Times New Roman"/>
          <w:sz w:val="28"/>
          <w:szCs w:val="28"/>
        </w:rPr>
        <w:t xml:space="preserve">K3, </w:t>
      </w:r>
      <w:r>
        <w:rPr>
          <w:rFonts w:ascii="Times New Roman" w:eastAsia="Times New Roman" w:hAnsi="Times New Roman" w:cs="Times New Roman"/>
          <w:i/>
          <w:sz w:val="28"/>
          <w:szCs w:val="28"/>
        </w:rPr>
        <w:t>Solibacillus isronensis</w:t>
      </w:r>
      <w:r>
        <w:rPr>
          <w:rFonts w:ascii="Times New Roman" w:eastAsia="Times New Roman" w:hAnsi="Times New Roman" w:cs="Times New Roman"/>
          <w:sz w:val="28"/>
          <w:szCs w:val="28"/>
        </w:rPr>
        <w:t xml:space="preserve"> KS1, </w:t>
      </w:r>
      <w:r>
        <w:rPr>
          <w:rFonts w:ascii="Times New Roman" w:eastAsia="Times New Roman" w:hAnsi="Times New Roman" w:cs="Times New Roman"/>
          <w:i/>
          <w:sz w:val="28"/>
          <w:szCs w:val="28"/>
        </w:rPr>
        <w:t>Pseudomonas</w:t>
      </w:r>
      <w:r>
        <w:rPr>
          <w:rFonts w:ascii="Times New Roman" w:eastAsia="Times New Roman" w:hAnsi="Times New Roman" w:cs="Times New Roman"/>
          <w:sz w:val="28"/>
          <w:szCs w:val="28"/>
        </w:rPr>
        <w:t xml:space="preserve"> sp. KS2, </w:t>
      </w:r>
      <w:r>
        <w:rPr>
          <w:rFonts w:ascii="Times New Roman" w:eastAsia="Times New Roman" w:hAnsi="Times New Roman" w:cs="Times New Roman"/>
          <w:i/>
          <w:sz w:val="28"/>
          <w:szCs w:val="28"/>
        </w:rPr>
        <w:t xml:space="preserve">Bacillus pumilus </w:t>
      </w:r>
      <w:r>
        <w:rPr>
          <w:rFonts w:ascii="Times New Roman" w:eastAsia="Times New Roman" w:hAnsi="Times New Roman" w:cs="Times New Roman"/>
          <w:sz w:val="28"/>
          <w:szCs w:val="28"/>
        </w:rPr>
        <w:t xml:space="preserve">B1, </w:t>
      </w:r>
      <w:r>
        <w:rPr>
          <w:rFonts w:ascii="Times New Roman" w:eastAsia="Times New Roman" w:hAnsi="Times New Roman" w:cs="Times New Roman"/>
          <w:i/>
          <w:sz w:val="28"/>
          <w:szCs w:val="28"/>
        </w:rPr>
        <w:t>Bacillus amyloliquefaciens</w:t>
      </w:r>
      <w:r>
        <w:rPr>
          <w:rFonts w:ascii="Times New Roman" w:eastAsia="Times New Roman" w:hAnsi="Times New Roman" w:cs="Times New Roman"/>
          <w:sz w:val="28"/>
          <w:szCs w:val="28"/>
        </w:rPr>
        <w:t xml:space="preserve"> B2, </w:t>
      </w:r>
      <w:r>
        <w:rPr>
          <w:rFonts w:ascii="Times New Roman" w:eastAsia="Times New Roman" w:hAnsi="Times New Roman" w:cs="Times New Roman"/>
          <w:i/>
          <w:sz w:val="28"/>
          <w:szCs w:val="28"/>
        </w:rPr>
        <w:t>Bacillus subtilis</w:t>
      </w:r>
      <w:r>
        <w:rPr>
          <w:rFonts w:ascii="Times New Roman" w:eastAsia="Times New Roman" w:hAnsi="Times New Roman" w:cs="Times New Roman"/>
          <w:sz w:val="28"/>
          <w:szCs w:val="28"/>
        </w:rPr>
        <w:t xml:space="preserve"> AK5, </w:t>
      </w:r>
      <w:r>
        <w:rPr>
          <w:rFonts w:ascii="Times New Roman" w:eastAsia="Times New Roman" w:hAnsi="Times New Roman" w:cs="Times New Roman"/>
          <w:i/>
          <w:sz w:val="28"/>
          <w:szCs w:val="28"/>
        </w:rPr>
        <w:t>Pseudomonas koreensis</w:t>
      </w:r>
      <w:r>
        <w:rPr>
          <w:rFonts w:ascii="Times New Roman" w:eastAsia="Times New Roman" w:hAnsi="Times New Roman" w:cs="Times New Roman"/>
          <w:sz w:val="28"/>
          <w:szCs w:val="28"/>
        </w:rPr>
        <w:t xml:space="preserve"> AK1, </w:t>
      </w:r>
      <w:r>
        <w:rPr>
          <w:rFonts w:ascii="Times New Roman" w:eastAsia="Times New Roman" w:hAnsi="Times New Roman" w:cs="Times New Roman"/>
          <w:i/>
          <w:sz w:val="28"/>
          <w:szCs w:val="28"/>
        </w:rPr>
        <w:t>Bacillus megaterium</w:t>
      </w:r>
      <w:r>
        <w:rPr>
          <w:rFonts w:ascii="Times New Roman" w:eastAsia="Times New Roman" w:hAnsi="Times New Roman" w:cs="Times New Roman"/>
          <w:sz w:val="28"/>
          <w:szCs w:val="28"/>
        </w:rPr>
        <w:t xml:space="preserve"> AS1 және </w:t>
      </w:r>
      <w:r>
        <w:rPr>
          <w:rFonts w:ascii="Times New Roman" w:eastAsia="Times New Roman" w:hAnsi="Times New Roman" w:cs="Times New Roman"/>
          <w:i/>
          <w:sz w:val="28"/>
          <w:szCs w:val="28"/>
        </w:rPr>
        <w:t>Bacillus paramycoides</w:t>
      </w:r>
      <w:r>
        <w:rPr>
          <w:rFonts w:ascii="Times New Roman" w:eastAsia="Times New Roman" w:hAnsi="Times New Roman" w:cs="Times New Roman"/>
          <w:sz w:val="28"/>
          <w:szCs w:val="28"/>
        </w:rPr>
        <w:t xml:space="preserve"> SA1</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деструктор – штамдардың ферментативті белсенділігін зерттеу барысында, лакказа, протеаза, целлюлоза, каталаза ферменттерінің белсенділігі зерттелді. Скриниг жүргізу барысында гидролизденген агарлы ортада еріген азотты қосылыстардың </w:t>
      </w:r>
      <w:r>
        <w:rPr>
          <w:rFonts w:ascii="Times New Roman" w:eastAsia="Times New Roman" w:hAnsi="Times New Roman" w:cs="Times New Roman"/>
          <w:sz w:val="28"/>
          <w:szCs w:val="28"/>
        </w:rPr>
        <w:lastRenderedPageBreak/>
        <w:t>түзілгені, яғни бактериялардың протеолитикалық белсенділігі өскен колониялардың жанында түссіз аймақтың байқалуымен сипатталады.</w:t>
      </w:r>
      <w:r>
        <w:t xml:space="preserve"> </w:t>
      </w:r>
      <w:r>
        <w:rPr>
          <w:rFonts w:ascii="Times New Roman" w:eastAsia="Times New Roman" w:hAnsi="Times New Roman" w:cs="Times New Roman"/>
          <w:sz w:val="28"/>
          <w:szCs w:val="28"/>
        </w:rPr>
        <w:t>Карбоксиметилцеллюлоза агар</w:t>
      </w:r>
      <w:r>
        <w:t xml:space="preserve"> </w:t>
      </w:r>
      <w:r>
        <w:rPr>
          <w:rFonts w:ascii="Times New Roman" w:eastAsia="Times New Roman" w:hAnsi="Times New Roman" w:cs="Times New Roman"/>
          <w:sz w:val="28"/>
          <w:szCs w:val="28"/>
        </w:rPr>
        <w:t>(КМЦ) қоректік ортасында</w:t>
      </w:r>
      <w:r>
        <w:t xml:space="preserve"> </w:t>
      </w:r>
      <w:r>
        <w:rPr>
          <w:rFonts w:ascii="Times New Roman" w:eastAsia="Times New Roman" w:hAnsi="Times New Roman" w:cs="Times New Roman"/>
          <w:sz w:val="28"/>
          <w:szCs w:val="28"/>
        </w:rPr>
        <w:t xml:space="preserve">өскен колонияларды йод ерітіндісімен өңдеу нәтижесінде түссіз аймақтың пайда болуы целлюлоза белсенділігін көрсетті. </w:t>
      </w:r>
      <w:r>
        <w:rPr>
          <w:rFonts w:ascii="Times New Roman" w:eastAsia="Times New Roman" w:hAnsi="Times New Roman" w:cs="Times New Roman"/>
          <w:color w:val="000000"/>
          <w:sz w:val="28"/>
          <w:szCs w:val="28"/>
        </w:rPr>
        <w:t>Келесі зерттеу деструктор-штамдарының биосәйкестігіне талдау жүргізу жоспарланады.</w:t>
      </w:r>
    </w:p>
    <w:p w14:paraId="63B5805C" w14:textId="77777777" w:rsidR="00A523D1" w:rsidRDefault="00A523D1">
      <w:pPr>
        <w:spacing w:after="0" w:line="240" w:lineRule="auto"/>
        <w:ind w:firstLine="567"/>
        <w:jc w:val="both"/>
        <w:rPr>
          <w:rFonts w:ascii="Times New Roman" w:eastAsia="Times New Roman" w:hAnsi="Times New Roman" w:cs="Times New Roman"/>
          <w:b/>
          <w:sz w:val="28"/>
          <w:szCs w:val="28"/>
        </w:rPr>
      </w:pPr>
    </w:p>
    <w:p w14:paraId="74741560" w14:textId="77777777" w:rsidR="00022442" w:rsidRPr="00160EB0" w:rsidRDefault="00022442">
      <w:pPr>
        <w:spacing w:after="0" w:line="240" w:lineRule="auto"/>
        <w:ind w:firstLine="708"/>
        <w:jc w:val="both"/>
        <w:rPr>
          <w:rFonts w:ascii="Times New Roman" w:eastAsia="Times New Roman" w:hAnsi="Times New Roman" w:cs="Times New Roman"/>
          <w:b/>
          <w:sz w:val="28"/>
          <w:szCs w:val="28"/>
        </w:rPr>
      </w:pPr>
      <w:r w:rsidRPr="00022442">
        <w:rPr>
          <w:rFonts w:ascii="Times New Roman" w:eastAsia="Times New Roman" w:hAnsi="Times New Roman" w:cs="Times New Roman"/>
          <w:b/>
          <w:sz w:val="28"/>
          <w:szCs w:val="28"/>
        </w:rPr>
        <w:t>3.5</w:t>
      </w:r>
      <w:r w:rsidRPr="00022442">
        <w:rPr>
          <w:rFonts w:ascii="Times New Roman" w:eastAsia="Times New Roman" w:hAnsi="Times New Roman" w:cs="Times New Roman"/>
          <w:b/>
          <w:sz w:val="28"/>
          <w:szCs w:val="28"/>
        </w:rPr>
        <w:tab/>
        <w:t>Перспективті штамм – деструкторлардың биосәйкестігі және микробтық консорциум құру</w:t>
      </w:r>
    </w:p>
    <w:p w14:paraId="33A973F9" w14:textId="5CB059DB"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Биодеградация процесінің тиімділігі үшін микробтық қауымдастықтардың жүйелі консорциумдарын қолдану тиімді болып табылады. Қоршаған ортадағы ксенобиотиктердің трансформациясы үшін деструктор – штамдар арасында антагонистік қасиет болмауы қажет. </w:t>
      </w:r>
    </w:p>
    <w:p w14:paraId="06D2F93E" w14:textId="77777777" w:rsidR="00A523D1" w:rsidRDefault="0063582A">
      <w:pPr>
        <w:spacing w:after="0" w:line="240" w:lineRule="auto"/>
        <w:ind w:firstLine="705"/>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Зерттеу жұмысы барсыныда деструктор – штамдардың биосәйкестігі Глушанов әдісімен зерттелді. Зерттеу нәтижелеріне сәйкес 7 биосәйкес консорциумдар іріктеліп алынды: </w:t>
      </w:r>
      <w:r>
        <w:rPr>
          <w:rFonts w:ascii="Times New Roman" w:eastAsia="Times New Roman" w:hAnsi="Times New Roman" w:cs="Times New Roman"/>
          <w:i/>
          <w:sz w:val="28"/>
          <w:szCs w:val="28"/>
        </w:rPr>
        <w:t>Bacillus subtilis АК5 – Pseudomonas koreensis</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АК1, Pseudomonas plecoglossicida К2 – Bacillus pumilus В1, Bacillus aryabhattai К3 – Bacillus amyloliquefaciens</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В2, Bacillus paramycoides SA1 – Pseudomonas koreensis АК1,  Bacillus subtilis АК5 – Pseudomonas plecoglossicida К2, Solibacillus isronensis KS1 – Pseudomonas</w:t>
      </w:r>
      <w:r>
        <w:rPr>
          <w:rFonts w:ascii="Times New Roman" w:eastAsia="Times New Roman" w:hAnsi="Times New Roman" w:cs="Times New Roman"/>
          <w:sz w:val="28"/>
          <w:szCs w:val="28"/>
        </w:rPr>
        <w:t xml:space="preserve"> sp. </w:t>
      </w:r>
      <w:r>
        <w:rPr>
          <w:rFonts w:ascii="Times New Roman" w:eastAsia="Times New Roman" w:hAnsi="Times New Roman" w:cs="Times New Roman"/>
          <w:i/>
          <w:sz w:val="28"/>
          <w:szCs w:val="28"/>
        </w:rPr>
        <w:t xml:space="preserve">KS2, Bacillus paramycoides SA1 – Bacillus subtilis АК5. </w:t>
      </w:r>
    </w:p>
    <w:p w14:paraId="66B07492" w14:textId="77777777"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Жоғарыда көрсетілген штамдардың бір – біріне антагонистік қасиеттері анықталмады, бұл штамдардың биосәйкес екендігін және биоремедиация процесі үшін консорциум негізіндегі биопрепараттарды қолдану тиімділігін арттыруға болады. </w:t>
      </w:r>
      <w:r>
        <w:rPr>
          <w:rFonts w:ascii="Times New Roman" w:eastAsia="Times New Roman" w:hAnsi="Times New Roman" w:cs="Times New Roman"/>
          <w:color w:val="000000"/>
          <w:sz w:val="28"/>
          <w:szCs w:val="28"/>
        </w:rPr>
        <w:t xml:space="preserve">Зерттеу жұмысының нәтижесінде 191 комбинациядан 55 биосәйкестік анықталып, ең белсенді 7 консорциум таңдалып алынды.  Зерттеу нәтижелері 5 кестеде көрсетілген. </w:t>
      </w:r>
    </w:p>
    <w:p w14:paraId="1A74F5F5" w14:textId="77777777" w:rsidR="00A523D1" w:rsidRDefault="00A523D1">
      <w:pPr>
        <w:spacing w:after="0" w:line="240" w:lineRule="auto"/>
        <w:ind w:firstLine="567"/>
        <w:jc w:val="both"/>
        <w:rPr>
          <w:rFonts w:ascii="Times New Roman" w:eastAsia="Times New Roman" w:hAnsi="Times New Roman" w:cs="Times New Roman"/>
          <w:color w:val="000000"/>
          <w:sz w:val="28"/>
          <w:szCs w:val="28"/>
        </w:rPr>
      </w:pPr>
    </w:p>
    <w:p w14:paraId="140C8795" w14:textId="77777777" w:rsidR="00A523D1" w:rsidRDefault="0063582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Кесте 7 – Перспективті ТОҚ ыдыратуға қабілетті деструктор – штамдардың биосәйкестігі</w:t>
      </w:r>
    </w:p>
    <w:p w14:paraId="3FBA0EDC" w14:textId="77777777" w:rsidR="00A523D1" w:rsidRDefault="00A523D1">
      <w:pPr>
        <w:spacing w:after="0" w:line="240" w:lineRule="auto"/>
        <w:jc w:val="both"/>
        <w:rPr>
          <w:rFonts w:ascii="Times New Roman" w:eastAsia="Times New Roman" w:hAnsi="Times New Roman" w:cs="Times New Roman"/>
          <w:sz w:val="28"/>
          <w:szCs w:val="28"/>
        </w:rPr>
      </w:pPr>
    </w:p>
    <w:tbl>
      <w:tblPr>
        <w:tblStyle w:val="afffffd"/>
        <w:tblW w:w="941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6"/>
        <w:gridCol w:w="2662"/>
        <w:gridCol w:w="2934"/>
        <w:gridCol w:w="3227"/>
      </w:tblGrid>
      <w:tr w:rsidR="00A523D1" w14:paraId="5EA9F12D" w14:textId="77777777">
        <w:trPr>
          <w:trHeight w:val="199"/>
        </w:trPr>
        <w:tc>
          <w:tcPr>
            <w:tcW w:w="596" w:type="dxa"/>
            <w:shd w:val="clear" w:color="auto" w:fill="auto"/>
            <w:vAlign w:val="center"/>
          </w:tcPr>
          <w:p w14:paraId="5FD8DC72" w14:textId="77777777" w:rsidR="00A523D1" w:rsidRDefault="0063582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2662" w:type="dxa"/>
            <w:shd w:val="clear" w:color="auto" w:fill="auto"/>
            <w:vAlign w:val="center"/>
          </w:tcPr>
          <w:p w14:paraId="1D8DE90B" w14:textId="77777777" w:rsidR="00A523D1" w:rsidRDefault="0063582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Штамдар</w:t>
            </w:r>
          </w:p>
        </w:tc>
        <w:tc>
          <w:tcPr>
            <w:tcW w:w="2934" w:type="dxa"/>
            <w:shd w:val="clear" w:color="auto" w:fill="auto"/>
            <w:vAlign w:val="center"/>
          </w:tcPr>
          <w:p w14:paraId="6832067D" w14:textId="77777777" w:rsidR="00A523D1" w:rsidRDefault="0063582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Қоректік ортада өсуі</w:t>
            </w:r>
          </w:p>
        </w:tc>
        <w:tc>
          <w:tcPr>
            <w:tcW w:w="3227" w:type="dxa"/>
            <w:shd w:val="clear" w:color="auto" w:fill="auto"/>
            <w:vAlign w:val="center"/>
          </w:tcPr>
          <w:p w14:paraId="622FCBCA" w14:textId="3A25005C" w:rsidR="00A523D1" w:rsidRPr="00423EC7" w:rsidRDefault="0063582A">
            <w:pPr>
              <w:jc w:val="center"/>
              <w:rPr>
                <w:rFonts w:ascii="Times New Roman" w:eastAsia="Times New Roman" w:hAnsi="Times New Roman" w:cs="Times New Roman"/>
                <w:b/>
                <w:sz w:val="24"/>
                <w:szCs w:val="24"/>
                <w:lang w:val="ru-RU"/>
              </w:rPr>
            </w:pPr>
            <w:r>
              <w:rPr>
                <w:rFonts w:ascii="Times New Roman" w:eastAsia="Times New Roman" w:hAnsi="Times New Roman" w:cs="Times New Roman"/>
                <w:b/>
                <w:sz w:val="24"/>
                <w:szCs w:val="24"/>
              </w:rPr>
              <w:t>Клетка морфологиясы</w:t>
            </w:r>
            <w:r w:rsidR="00423EC7">
              <w:rPr>
                <w:rFonts w:ascii="Times New Roman" w:eastAsia="Times New Roman" w:hAnsi="Times New Roman" w:cs="Times New Roman"/>
                <w:b/>
                <w:sz w:val="24"/>
                <w:szCs w:val="24"/>
                <w:lang w:val="ru-RU"/>
              </w:rPr>
              <w:t xml:space="preserve"> 600Х</w:t>
            </w:r>
          </w:p>
        </w:tc>
      </w:tr>
      <w:tr w:rsidR="00A523D1" w14:paraId="50A18B0C" w14:textId="77777777">
        <w:trPr>
          <w:trHeight w:val="199"/>
        </w:trPr>
        <w:tc>
          <w:tcPr>
            <w:tcW w:w="596" w:type="dxa"/>
            <w:shd w:val="clear" w:color="auto" w:fill="auto"/>
            <w:vAlign w:val="center"/>
          </w:tcPr>
          <w:p w14:paraId="389641A9" w14:textId="77777777" w:rsidR="00A523D1" w:rsidRDefault="0063582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2662" w:type="dxa"/>
            <w:shd w:val="clear" w:color="auto" w:fill="auto"/>
            <w:vAlign w:val="center"/>
          </w:tcPr>
          <w:p w14:paraId="7761C2F6" w14:textId="77777777" w:rsidR="00A523D1" w:rsidRDefault="0063582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2934" w:type="dxa"/>
            <w:shd w:val="clear" w:color="auto" w:fill="auto"/>
            <w:vAlign w:val="center"/>
          </w:tcPr>
          <w:p w14:paraId="7C815E03" w14:textId="77777777" w:rsidR="00A523D1" w:rsidRDefault="0063582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3227" w:type="dxa"/>
            <w:shd w:val="clear" w:color="auto" w:fill="auto"/>
            <w:vAlign w:val="center"/>
          </w:tcPr>
          <w:p w14:paraId="0A0082AB" w14:textId="77777777" w:rsidR="00A523D1" w:rsidRDefault="0063582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A523D1" w14:paraId="205184D5" w14:textId="77777777">
        <w:trPr>
          <w:trHeight w:val="2341"/>
        </w:trPr>
        <w:tc>
          <w:tcPr>
            <w:tcW w:w="596" w:type="dxa"/>
            <w:shd w:val="clear" w:color="auto" w:fill="auto"/>
            <w:vAlign w:val="center"/>
          </w:tcPr>
          <w:p w14:paraId="60603CA6" w14:textId="77777777" w:rsidR="00A523D1" w:rsidRDefault="0063582A">
            <w:pPr>
              <w:jc w:val="center"/>
              <w:rPr>
                <w:rFonts w:ascii="Times New Roman" w:eastAsia="Times New Roman" w:hAnsi="Times New Roman" w:cs="Times New Roman"/>
                <w:sz w:val="24"/>
                <w:szCs w:val="24"/>
              </w:rPr>
            </w:pPr>
            <w:bookmarkStart w:id="35" w:name="_heading=h.lnxbz9" w:colFirst="0" w:colLast="0"/>
            <w:bookmarkEnd w:id="35"/>
            <w:r>
              <w:rPr>
                <w:rFonts w:ascii="Times New Roman" w:eastAsia="Times New Roman" w:hAnsi="Times New Roman" w:cs="Times New Roman"/>
                <w:sz w:val="24"/>
                <w:szCs w:val="24"/>
              </w:rPr>
              <w:t>1</w:t>
            </w:r>
          </w:p>
        </w:tc>
        <w:tc>
          <w:tcPr>
            <w:tcW w:w="2662" w:type="dxa"/>
            <w:shd w:val="clear" w:color="auto" w:fill="auto"/>
            <w:vAlign w:val="center"/>
          </w:tcPr>
          <w:p w14:paraId="67039EB8" w14:textId="77777777" w:rsidR="00A523D1" w:rsidRDefault="0063582A">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subtilis АК5 – Pseudomonas koreensis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АК1</w:t>
            </w:r>
          </w:p>
        </w:tc>
        <w:tc>
          <w:tcPr>
            <w:tcW w:w="2934" w:type="dxa"/>
            <w:shd w:val="clear" w:color="auto" w:fill="auto"/>
            <w:vAlign w:val="center"/>
          </w:tcPr>
          <w:p w14:paraId="10ECE0B3"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712DF459" wp14:editId="5D5647C3">
                  <wp:extent cx="1638300" cy="1403350"/>
                  <wp:effectExtent l="0" t="0" r="0" b="6350"/>
                  <wp:docPr id="2139010433"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74"/>
                          <a:srcRect l="17609" t="28462" r="22201" b="21736"/>
                          <a:stretch>
                            <a:fillRect/>
                          </a:stretch>
                        </pic:blipFill>
                        <pic:spPr>
                          <a:xfrm>
                            <a:off x="0" y="0"/>
                            <a:ext cx="1638488" cy="1403511"/>
                          </a:xfrm>
                          <a:prstGeom prst="ellipse">
                            <a:avLst/>
                          </a:prstGeom>
                          <a:ln/>
                        </pic:spPr>
                      </pic:pic>
                    </a:graphicData>
                  </a:graphic>
                </wp:inline>
              </w:drawing>
            </w:r>
          </w:p>
        </w:tc>
        <w:tc>
          <w:tcPr>
            <w:tcW w:w="3227" w:type="dxa"/>
            <w:shd w:val="clear" w:color="auto" w:fill="auto"/>
            <w:vAlign w:val="center"/>
          </w:tcPr>
          <w:p w14:paraId="6A74DD0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33336592" wp14:editId="68EE50F9">
                  <wp:extent cx="1555750" cy="1376680"/>
                  <wp:effectExtent l="0" t="0" r="6350" b="0"/>
                  <wp:docPr id="2139010436" name="image111.png" descr="https://sun9-72.userapi.com/c858032/v858032726/1a94c1/C-EDWQT34YU.jpg"/>
                  <wp:cNvGraphicFramePr/>
                  <a:graphic xmlns:a="http://schemas.openxmlformats.org/drawingml/2006/main">
                    <a:graphicData uri="http://schemas.openxmlformats.org/drawingml/2006/picture">
                      <pic:pic xmlns:pic="http://schemas.openxmlformats.org/drawingml/2006/picture">
                        <pic:nvPicPr>
                          <pic:cNvPr id="0" name="image111.png" descr="https://sun9-72.userapi.com/c858032/v858032726/1a94c1/C-EDWQT34YU.jpg"/>
                          <pic:cNvPicPr preferRelativeResize="0"/>
                        </pic:nvPicPr>
                        <pic:blipFill>
                          <a:blip r:embed="rId175"/>
                          <a:srcRect/>
                          <a:stretch>
                            <a:fillRect/>
                          </a:stretch>
                        </pic:blipFill>
                        <pic:spPr>
                          <a:xfrm>
                            <a:off x="0" y="0"/>
                            <a:ext cx="1556455" cy="1377304"/>
                          </a:xfrm>
                          <a:prstGeom prst="ellipse">
                            <a:avLst/>
                          </a:prstGeom>
                          <a:ln/>
                        </pic:spPr>
                      </pic:pic>
                    </a:graphicData>
                  </a:graphic>
                </wp:inline>
              </w:drawing>
            </w:r>
          </w:p>
        </w:tc>
      </w:tr>
      <w:tr w:rsidR="00A523D1" w14:paraId="61E19B50" w14:textId="77777777">
        <w:trPr>
          <w:trHeight w:val="2286"/>
        </w:trPr>
        <w:tc>
          <w:tcPr>
            <w:tcW w:w="596" w:type="dxa"/>
            <w:shd w:val="clear" w:color="auto" w:fill="auto"/>
            <w:vAlign w:val="center"/>
          </w:tcPr>
          <w:p w14:paraId="7261A6E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w:t>
            </w:r>
          </w:p>
        </w:tc>
        <w:tc>
          <w:tcPr>
            <w:tcW w:w="2662" w:type="dxa"/>
            <w:shd w:val="clear" w:color="auto" w:fill="auto"/>
            <w:vAlign w:val="center"/>
          </w:tcPr>
          <w:p w14:paraId="274E0A93" w14:textId="77777777" w:rsidR="00A523D1" w:rsidRDefault="0063582A">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Pseudomonas plecoglossicida К2 – Bacillus pumilus В1</w:t>
            </w:r>
          </w:p>
        </w:tc>
        <w:tc>
          <w:tcPr>
            <w:tcW w:w="2934" w:type="dxa"/>
            <w:shd w:val="clear" w:color="auto" w:fill="auto"/>
            <w:vAlign w:val="center"/>
          </w:tcPr>
          <w:p w14:paraId="77F864A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i/>
                <w:noProof/>
                <w:sz w:val="24"/>
                <w:szCs w:val="24"/>
                <w:lang w:val="ru-RU"/>
              </w:rPr>
              <w:drawing>
                <wp:inline distT="0" distB="0" distL="0" distR="0" wp14:anchorId="19E3FB7F" wp14:editId="25D259D7">
                  <wp:extent cx="1612900" cy="1429279"/>
                  <wp:effectExtent l="0" t="0" r="6350" b="0"/>
                  <wp:docPr id="2139010435"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76"/>
                          <a:srcRect l="20263" t="21508" r="27125" b="24641"/>
                          <a:stretch>
                            <a:fillRect/>
                          </a:stretch>
                        </pic:blipFill>
                        <pic:spPr>
                          <a:xfrm>
                            <a:off x="0" y="0"/>
                            <a:ext cx="1616424" cy="1432402"/>
                          </a:xfrm>
                          <a:prstGeom prst="ellipse">
                            <a:avLst/>
                          </a:prstGeom>
                          <a:ln/>
                        </pic:spPr>
                      </pic:pic>
                    </a:graphicData>
                  </a:graphic>
                </wp:inline>
              </w:drawing>
            </w:r>
          </w:p>
        </w:tc>
        <w:tc>
          <w:tcPr>
            <w:tcW w:w="3227" w:type="dxa"/>
            <w:shd w:val="clear" w:color="auto" w:fill="auto"/>
            <w:vAlign w:val="center"/>
          </w:tcPr>
          <w:p w14:paraId="0F3AE7F7"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17265EE8" wp14:editId="068602EB">
                  <wp:extent cx="1620753" cy="1440000"/>
                  <wp:effectExtent l="0" t="0" r="0" b="8255"/>
                  <wp:docPr id="2139010432" name="image117.png" descr="https://sun9-40.userapi.com/c854016/v854016726/209c95/uf3b2OaZK20.jpg"/>
                  <wp:cNvGraphicFramePr/>
                  <a:graphic xmlns:a="http://schemas.openxmlformats.org/drawingml/2006/main">
                    <a:graphicData uri="http://schemas.openxmlformats.org/drawingml/2006/picture">
                      <pic:pic xmlns:pic="http://schemas.openxmlformats.org/drawingml/2006/picture">
                        <pic:nvPicPr>
                          <pic:cNvPr id="0" name="image117.png" descr="https://sun9-40.userapi.com/c854016/v854016726/209c95/uf3b2OaZK20.jpg"/>
                          <pic:cNvPicPr preferRelativeResize="0"/>
                        </pic:nvPicPr>
                        <pic:blipFill>
                          <a:blip r:embed="rId177"/>
                          <a:srcRect/>
                          <a:stretch>
                            <a:fillRect/>
                          </a:stretch>
                        </pic:blipFill>
                        <pic:spPr>
                          <a:xfrm>
                            <a:off x="0" y="0"/>
                            <a:ext cx="1620753" cy="1440000"/>
                          </a:xfrm>
                          <a:prstGeom prst="ellipse">
                            <a:avLst/>
                          </a:prstGeom>
                          <a:ln/>
                        </pic:spPr>
                      </pic:pic>
                    </a:graphicData>
                  </a:graphic>
                </wp:inline>
              </w:drawing>
            </w:r>
          </w:p>
        </w:tc>
      </w:tr>
      <w:tr w:rsidR="00A523D1" w14:paraId="5EA400AD" w14:textId="77777777">
        <w:trPr>
          <w:trHeight w:val="2141"/>
        </w:trPr>
        <w:tc>
          <w:tcPr>
            <w:tcW w:w="596" w:type="dxa"/>
            <w:shd w:val="clear" w:color="auto" w:fill="auto"/>
            <w:vAlign w:val="center"/>
          </w:tcPr>
          <w:p w14:paraId="271028D3"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662" w:type="dxa"/>
            <w:shd w:val="clear" w:color="auto" w:fill="auto"/>
            <w:vAlign w:val="center"/>
          </w:tcPr>
          <w:p w14:paraId="31FAFB8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Bacillus aryabhattai К3 – Bacillus amyloliquefaciens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В2</w:t>
            </w:r>
          </w:p>
        </w:tc>
        <w:tc>
          <w:tcPr>
            <w:tcW w:w="2934" w:type="dxa"/>
            <w:shd w:val="clear" w:color="auto" w:fill="auto"/>
            <w:vAlign w:val="center"/>
          </w:tcPr>
          <w:p w14:paraId="0490FBF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28F9D443" wp14:editId="1C114EA1">
                  <wp:extent cx="1549400" cy="1344295"/>
                  <wp:effectExtent l="0" t="0" r="0" b="8255"/>
                  <wp:docPr id="2139010455" name="image132.png" descr="https://sun9-65.userapi.com/c858036/v858036387/1d364b/lX_ciS4nQz8.jpg"/>
                  <wp:cNvGraphicFramePr/>
                  <a:graphic xmlns:a="http://schemas.openxmlformats.org/drawingml/2006/main">
                    <a:graphicData uri="http://schemas.openxmlformats.org/drawingml/2006/picture">
                      <pic:pic xmlns:pic="http://schemas.openxmlformats.org/drawingml/2006/picture">
                        <pic:nvPicPr>
                          <pic:cNvPr id="0" name="image132.png" descr="https://sun9-65.userapi.com/c858036/v858036387/1d364b/lX_ciS4nQz8.jpg"/>
                          <pic:cNvPicPr preferRelativeResize="0"/>
                        </pic:nvPicPr>
                        <pic:blipFill>
                          <a:blip r:embed="rId178"/>
                          <a:srcRect l="45399" t="28254" r="24044" b="27170"/>
                          <a:stretch>
                            <a:fillRect/>
                          </a:stretch>
                        </pic:blipFill>
                        <pic:spPr>
                          <a:xfrm>
                            <a:off x="0" y="0"/>
                            <a:ext cx="1550116" cy="1344916"/>
                          </a:xfrm>
                          <a:prstGeom prst="ellipse">
                            <a:avLst/>
                          </a:prstGeom>
                          <a:ln/>
                        </pic:spPr>
                      </pic:pic>
                    </a:graphicData>
                  </a:graphic>
                </wp:inline>
              </w:drawing>
            </w:r>
          </w:p>
        </w:tc>
        <w:tc>
          <w:tcPr>
            <w:tcW w:w="3227" w:type="dxa"/>
            <w:shd w:val="clear" w:color="auto" w:fill="auto"/>
            <w:vAlign w:val="center"/>
          </w:tcPr>
          <w:p w14:paraId="491FA905"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214FA53D" wp14:editId="30F1CCA2">
                  <wp:extent cx="1580264" cy="1289685"/>
                  <wp:effectExtent l="0" t="0" r="1270" b="5715"/>
                  <wp:docPr id="2139010454" name="image128.png" descr="https://sun9-72.userapi.com/c858032/v858032726/1a94c1/C-EDWQT34YU.jpg"/>
                  <wp:cNvGraphicFramePr/>
                  <a:graphic xmlns:a="http://schemas.openxmlformats.org/drawingml/2006/main">
                    <a:graphicData uri="http://schemas.openxmlformats.org/drawingml/2006/picture">
                      <pic:pic xmlns:pic="http://schemas.openxmlformats.org/drawingml/2006/picture">
                        <pic:nvPicPr>
                          <pic:cNvPr id="0" name="image128.png" descr="https://sun9-72.userapi.com/c858032/v858032726/1a94c1/C-EDWQT34YU.jpg"/>
                          <pic:cNvPicPr preferRelativeResize="0"/>
                        </pic:nvPicPr>
                        <pic:blipFill>
                          <a:blip r:embed="rId179"/>
                          <a:srcRect/>
                          <a:stretch>
                            <a:fillRect/>
                          </a:stretch>
                        </pic:blipFill>
                        <pic:spPr>
                          <a:xfrm>
                            <a:off x="0" y="0"/>
                            <a:ext cx="1582185" cy="1291253"/>
                          </a:xfrm>
                          <a:prstGeom prst="ellipse">
                            <a:avLst/>
                          </a:prstGeom>
                          <a:ln/>
                        </pic:spPr>
                      </pic:pic>
                    </a:graphicData>
                  </a:graphic>
                </wp:inline>
              </w:drawing>
            </w:r>
          </w:p>
        </w:tc>
      </w:tr>
      <w:tr w:rsidR="00A523D1" w14:paraId="4B2B2529" w14:textId="77777777">
        <w:trPr>
          <w:trHeight w:val="2286"/>
        </w:trPr>
        <w:tc>
          <w:tcPr>
            <w:tcW w:w="596" w:type="dxa"/>
            <w:shd w:val="clear" w:color="auto" w:fill="auto"/>
            <w:vAlign w:val="center"/>
          </w:tcPr>
          <w:p w14:paraId="54BAE13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662" w:type="dxa"/>
            <w:shd w:val="clear" w:color="auto" w:fill="auto"/>
            <w:vAlign w:val="center"/>
          </w:tcPr>
          <w:p w14:paraId="205EB1D5" w14:textId="77777777" w:rsidR="00A523D1" w:rsidRDefault="0063582A">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Вacillus paramycoides SA1 – Pseudomonas koreensis АК1</w:t>
            </w:r>
          </w:p>
        </w:tc>
        <w:tc>
          <w:tcPr>
            <w:tcW w:w="2934" w:type="dxa"/>
            <w:shd w:val="clear" w:color="auto" w:fill="auto"/>
            <w:vAlign w:val="center"/>
          </w:tcPr>
          <w:p w14:paraId="6BD8EA5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434319C1" wp14:editId="2DD329D3">
                  <wp:extent cx="1625600" cy="1445895"/>
                  <wp:effectExtent l="0" t="0" r="0" b="1905"/>
                  <wp:docPr id="2139010447" name="image108.png" descr="https://sun9-65.userapi.com/c854524/v854524926/2179c8/-OuH1Xfd3a0.jpg"/>
                  <wp:cNvGraphicFramePr/>
                  <a:graphic xmlns:a="http://schemas.openxmlformats.org/drawingml/2006/main">
                    <a:graphicData uri="http://schemas.openxmlformats.org/drawingml/2006/picture">
                      <pic:pic xmlns:pic="http://schemas.openxmlformats.org/drawingml/2006/picture">
                        <pic:nvPicPr>
                          <pic:cNvPr id="0" name="image108.png" descr="https://sun9-65.userapi.com/c854524/v854524926/2179c8/-OuH1Xfd3a0.jpg"/>
                          <pic:cNvPicPr preferRelativeResize="0"/>
                        </pic:nvPicPr>
                        <pic:blipFill>
                          <a:blip r:embed="rId180"/>
                          <a:srcRect l="33176" t="17120" r="30034" b="26236"/>
                          <a:stretch>
                            <a:fillRect/>
                          </a:stretch>
                        </pic:blipFill>
                        <pic:spPr>
                          <a:xfrm>
                            <a:off x="0" y="0"/>
                            <a:ext cx="1626002" cy="1446253"/>
                          </a:xfrm>
                          <a:prstGeom prst="ellipse">
                            <a:avLst/>
                          </a:prstGeom>
                          <a:ln/>
                        </pic:spPr>
                      </pic:pic>
                    </a:graphicData>
                  </a:graphic>
                </wp:inline>
              </w:drawing>
            </w:r>
          </w:p>
        </w:tc>
        <w:tc>
          <w:tcPr>
            <w:tcW w:w="3227" w:type="dxa"/>
            <w:shd w:val="clear" w:color="auto" w:fill="auto"/>
            <w:vAlign w:val="center"/>
          </w:tcPr>
          <w:p w14:paraId="7BA384D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29DCD58D" wp14:editId="2A796B67">
                  <wp:extent cx="1707123" cy="1471032"/>
                  <wp:effectExtent l="0" t="0" r="7620" b="0"/>
                  <wp:docPr id="2139010445" name="image114.png" descr="https://sun9-37.userapi.com/c857620/v857620875/1a2700/mrRIziu-PVk.jpg"/>
                  <wp:cNvGraphicFramePr/>
                  <a:graphic xmlns:a="http://schemas.openxmlformats.org/drawingml/2006/main">
                    <a:graphicData uri="http://schemas.openxmlformats.org/drawingml/2006/picture">
                      <pic:pic xmlns:pic="http://schemas.openxmlformats.org/drawingml/2006/picture">
                        <pic:nvPicPr>
                          <pic:cNvPr id="0" name="image114.png" descr="https://sun9-37.userapi.com/c857620/v857620875/1a2700/mrRIziu-PVk.jpg"/>
                          <pic:cNvPicPr preferRelativeResize="0"/>
                        </pic:nvPicPr>
                        <pic:blipFill>
                          <a:blip r:embed="rId181"/>
                          <a:srcRect/>
                          <a:stretch>
                            <a:fillRect/>
                          </a:stretch>
                        </pic:blipFill>
                        <pic:spPr>
                          <a:xfrm>
                            <a:off x="0" y="0"/>
                            <a:ext cx="1707123" cy="1471032"/>
                          </a:xfrm>
                          <a:prstGeom prst="ellipse">
                            <a:avLst/>
                          </a:prstGeom>
                          <a:ln/>
                        </pic:spPr>
                      </pic:pic>
                    </a:graphicData>
                  </a:graphic>
                </wp:inline>
              </w:drawing>
            </w:r>
          </w:p>
        </w:tc>
      </w:tr>
      <w:tr w:rsidR="00A523D1" w14:paraId="5E37F617" w14:textId="77777777">
        <w:trPr>
          <w:trHeight w:val="2674"/>
        </w:trPr>
        <w:tc>
          <w:tcPr>
            <w:tcW w:w="596" w:type="dxa"/>
            <w:shd w:val="clear" w:color="auto" w:fill="auto"/>
            <w:vAlign w:val="center"/>
          </w:tcPr>
          <w:p w14:paraId="513D6AA3"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662" w:type="dxa"/>
            <w:shd w:val="clear" w:color="auto" w:fill="auto"/>
            <w:vAlign w:val="center"/>
          </w:tcPr>
          <w:p w14:paraId="3C30D9C3" w14:textId="77777777" w:rsidR="00A523D1" w:rsidRDefault="0063582A">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subtilis АК5 – Pseudomonas plecoglossicida К2</w:t>
            </w:r>
          </w:p>
        </w:tc>
        <w:tc>
          <w:tcPr>
            <w:tcW w:w="2934" w:type="dxa"/>
            <w:shd w:val="clear" w:color="auto" w:fill="auto"/>
            <w:vAlign w:val="center"/>
          </w:tcPr>
          <w:p w14:paraId="391EF2E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51FAACA4" wp14:editId="04892CEC">
                  <wp:extent cx="1670050" cy="1593850"/>
                  <wp:effectExtent l="0" t="0" r="6350" b="6350"/>
                  <wp:docPr id="2139010451"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182"/>
                          <a:srcRect/>
                          <a:stretch>
                            <a:fillRect/>
                          </a:stretch>
                        </pic:blipFill>
                        <pic:spPr>
                          <a:xfrm>
                            <a:off x="0" y="0"/>
                            <a:ext cx="1670463" cy="1594244"/>
                          </a:xfrm>
                          <a:prstGeom prst="ellipse">
                            <a:avLst/>
                          </a:prstGeom>
                          <a:ln/>
                        </pic:spPr>
                      </pic:pic>
                    </a:graphicData>
                  </a:graphic>
                </wp:inline>
              </w:drawing>
            </w:r>
          </w:p>
        </w:tc>
        <w:tc>
          <w:tcPr>
            <w:tcW w:w="3227" w:type="dxa"/>
            <w:shd w:val="clear" w:color="auto" w:fill="auto"/>
            <w:vAlign w:val="center"/>
          </w:tcPr>
          <w:p w14:paraId="7359FC7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494318F2" wp14:editId="3A5BFEF7">
                  <wp:extent cx="1420008" cy="1659415"/>
                  <wp:effectExtent l="0" t="5398" r="3493" b="3492"/>
                  <wp:docPr id="2139010449" name="image127.png" descr="https://sun9-34.userapi.com/c858032/v858032875/1a6ea8/AqH-cMkyAk4.jpg"/>
                  <wp:cNvGraphicFramePr/>
                  <a:graphic xmlns:a="http://schemas.openxmlformats.org/drawingml/2006/main">
                    <a:graphicData uri="http://schemas.openxmlformats.org/drawingml/2006/picture">
                      <pic:pic xmlns:pic="http://schemas.openxmlformats.org/drawingml/2006/picture">
                        <pic:nvPicPr>
                          <pic:cNvPr id="0" name="image127.png" descr="https://sun9-34.userapi.com/c858032/v858032875/1a6ea8/AqH-cMkyAk4.jpg"/>
                          <pic:cNvPicPr preferRelativeResize="0"/>
                        </pic:nvPicPr>
                        <pic:blipFill>
                          <a:blip r:embed="rId183"/>
                          <a:srcRect t="871" b="-93"/>
                          <a:stretch>
                            <a:fillRect/>
                          </a:stretch>
                        </pic:blipFill>
                        <pic:spPr>
                          <a:xfrm rot="5400000">
                            <a:off x="0" y="0"/>
                            <a:ext cx="1420008" cy="1659415"/>
                          </a:xfrm>
                          <a:prstGeom prst="ellipse">
                            <a:avLst/>
                          </a:prstGeom>
                          <a:ln/>
                        </pic:spPr>
                      </pic:pic>
                    </a:graphicData>
                  </a:graphic>
                </wp:inline>
              </w:drawing>
            </w:r>
          </w:p>
        </w:tc>
      </w:tr>
      <w:tr w:rsidR="00A523D1" w14:paraId="1A483171" w14:textId="77777777">
        <w:trPr>
          <w:trHeight w:val="2185"/>
        </w:trPr>
        <w:tc>
          <w:tcPr>
            <w:tcW w:w="596" w:type="dxa"/>
            <w:shd w:val="clear" w:color="auto" w:fill="auto"/>
            <w:vAlign w:val="center"/>
          </w:tcPr>
          <w:p w14:paraId="23E8B07E"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662" w:type="dxa"/>
            <w:shd w:val="clear" w:color="auto" w:fill="auto"/>
            <w:vAlign w:val="center"/>
          </w:tcPr>
          <w:p w14:paraId="30C786F9" w14:textId="77777777" w:rsidR="00A523D1" w:rsidRDefault="0063582A">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Solibacillus isronensis KS1 – Pseudomonas</w:t>
            </w:r>
            <w:r>
              <w:rPr>
                <w:rFonts w:ascii="Times New Roman" w:eastAsia="Times New Roman" w:hAnsi="Times New Roman" w:cs="Times New Roman"/>
                <w:sz w:val="24"/>
                <w:szCs w:val="24"/>
              </w:rPr>
              <w:t xml:space="preserve"> sp. </w:t>
            </w:r>
            <w:r>
              <w:rPr>
                <w:rFonts w:ascii="Times New Roman" w:eastAsia="Times New Roman" w:hAnsi="Times New Roman" w:cs="Times New Roman"/>
                <w:i/>
                <w:sz w:val="24"/>
                <w:szCs w:val="24"/>
              </w:rPr>
              <w:t>KS2</w:t>
            </w:r>
          </w:p>
          <w:p w14:paraId="7191D6F2" w14:textId="77777777" w:rsidR="00A523D1" w:rsidRDefault="00A523D1">
            <w:pPr>
              <w:jc w:val="center"/>
              <w:rPr>
                <w:rFonts w:ascii="Times New Roman" w:eastAsia="Times New Roman" w:hAnsi="Times New Roman" w:cs="Times New Roman"/>
                <w:i/>
                <w:sz w:val="24"/>
                <w:szCs w:val="24"/>
              </w:rPr>
            </w:pPr>
          </w:p>
        </w:tc>
        <w:tc>
          <w:tcPr>
            <w:tcW w:w="2934" w:type="dxa"/>
            <w:shd w:val="clear" w:color="auto" w:fill="auto"/>
            <w:vAlign w:val="center"/>
          </w:tcPr>
          <w:p w14:paraId="02EFEF9D"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3FA35D08" wp14:editId="60F1E15C">
                  <wp:extent cx="1555750" cy="1409700"/>
                  <wp:effectExtent l="0" t="0" r="6350" b="0"/>
                  <wp:docPr id="2139010442" name="image112.png" descr="https://sun9-20.userapi.com/c857236/v857236387/1701f4/F7PRVKXd6hc.jpg"/>
                  <wp:cNvGraphicFramePr/>
                  <a:graphic xmlns:a="http://schemas.openxmlformats.org/drawingml/2006/main">
                    <a:graphicData uri="http://schemas.openxmlformats.org/drawingml/2006/picture">
                      <pic:pic xmlns:pic="http://schemas.openxmlformats.org/drawingml/2006/picture">
                        <pic:nvPicPr>
                          <pic:cNvPr id="0" name="image112.png" descr="https://sun9-20.userapi.com/c857236/v857236387/1701f4/F7PRVKXd6hc.jpg"/>
                          <pic:cNvPicPr preferRelativeResize="0"/>
                        </pic:nvPicPr>
                        <pic:blipFill>
                          <a:blip r:embed="rId184"/>
                          <a:srcRect l="35810" t="24157" r="31873" b="24056"/>
                          <a:stretch>
                            <a:fillRect/>
                          </a:stretch>
                        </pic:blipFill>
                        <pic:spPr>
                          <a:xfrm>
                            <a:off x="0" y="0"/>
                            <a:ext cx="1556127" cy="1410042"/>
                          </a:xfrm>
                          <a:prstGeom prst="ellipse">
                            <a:avLst/>
                          </a:prstGeom>
                          <a:ln/>
                        </pic:spPr>
                      </pic:pic>
                    </a:graphicData>
                  </a:graphic>
                </wp:inline>
              </w:drawing>
            </w:r>
          </w:p>
        </w:tc>
        <w:tc>
          <w:tcPr>
            <w:tcW w:w="3227" w:type="dxa"/>
            <w:shd w:val="clear" w:color="auto" w:fill="auto"/>
            <w:vAlign w:val="center"/>
          </w:tcPr>
          <w:p w14:paraId="49C80A83"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7AB0F54A" wp14:editId="1CBE1740">
                  <wp:extent cx="1720508" cy="1375936"/>
                  <wp:effectExtent l="0" t="0" r="0" b="0"/>
                  <wp:docPr id="2139010441" name="image113.png" descr="https://sun9-8.userapi.com/c858528/v858528726/119d55/O61PP13GVt0.jpg"/>
                  <wp:cNvGraphicFramePr/>
                  <a:graphic xmlns:a="http://schemas.openxmlformats.org/drawingml/2006/main">
                    <a:graphicData uri="http://schemas.openxmlformats.org/drawingml/2006/picture">
                      <pic:pic xmlns:pic="http://schemas.openxmlformats.org/drawingml/2006/picture">
                        <pic:nvPicPr>
                          <pic:cNvPr id="0" name="image113.png" descr="https://sun9-8.userapi.com/c858528/v858528726/119d55/O61PP13GVt0.jpg"/>
                          <pic:cNvPicPr preferRelativeResize="0"/>
                        </pic:nvPicPr>
                        <pic:blipFill>
                          <a:blip r:embed="rId185"/>
                          <a:srcRect/>
                          <a:stretch>
                            <a:fillRect/>
                          </a:stretch>
                        </pic:blipFill>
                        <pic:spPr>
                          <a:xfrm>
                            <a:off x="0" y="0"/>
                            <a:ext cx="1720508" cy="1375936"/>
                          </a:xfrm>
                          <a:prstGeom prst="ellipse">
                            <a:avLst/>
                          </a:prstGeom>
                          <a:ln/>
                        </pic:spPr>
                      </pic:pic>
                    </a:graphicData>
                  </a:graphic>
                </wp:inline>
              </w:drawing>
            </w:r>
          </w:p>
        </w:tc>
      </w:tr>
      <w:tr w:rsidR="00A523D1" w14:paraId="0C0A0A25" w14:textId="77777777">
        <w:trPr>
          <w:trHeight w:val="2196"/>
        </w:trPr>
        <w:tc>
          <w:tcPr>
            <w:tcW w:w="596" w:type="dxa"/>
            <w:shd w:val="clear" w:color="auto" w:fill="auto"/>
            <w:vAlign w:val="center"/>
          </w:tcPr>
          <w:p w14:paraId="5E9D6B1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2662" w:type="dxa"/>
            <w:shd w:val="clear" w:color="auto" w:fill="auto"/>
            <w:vAlign w:val="center"/>
          </w:tcPr>
          <w:p w14:paraId="5822C758" w14:textId="77777777" w:rsidR="00A523D1" w:rsidRDefault="0063582A">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paramycoides SA1 – Bacillus subtilis АК5</w:t>
            </w:r>
          </w:p>
        </w:tc>
        <w:tc>
          <w:tcPr>
            <w:tcW w:w="2934" w:type="dxa"/>
            <w:shd w:val="clear" w:color="auto" w:fill="auto"/>
            <w:vAlign w:val="center"/>
          </w:tcPr>
          <w:p w14:paraId="49466152"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492EAB35" wp14:editId="648AC59D">
                  <wp:extent cx="1631950" cy="1363345"/>
                  <wp:effectExtent l="0" t="0" r="6350" b="8255"/>
                  <wp:docPr id="2139010444" name="image118.png" descr="https://sun9-31.userapi.com/c205816/v205816292/f256a/WmwQAXPtBGc.jpg"/>
                  <wp:cNvGraphicFramePr/>
                  <a:graphic xmlns:a="http://schemas.openxmlformats.org/drawingml/2006/main">
                    <a:graphicData uri="http://schemas.openxmlformats.org/drawingml/2006/picture">
                      <pic:pic xmlns:pic="http://schemas.openxmlformats.org/drawingml/2006/picture">
                        <pic:nvPicPr>
                          <pic:cNvPr id="0" name="image118.png" descr="https://sun9-31.userapi.com/c205816/v205816292/f256a/WmwQAXPtBGc.jpg"/>
                          <pic:cNvPicPr preferRelativeResize="0"/>
                        </pic:nvPicPr>
                        <pic:blipFill>
                          <a:blip r:embed="rId186"/>
                          <a:srcRect l="20478" t="34819" r="28600" b="29804"/>
                          <a:stretch>
                            <a:fillRect/>
                          </a:stretch>
                        </pic:blipFill>
                        <pic:spPr>
                          <a:xfrm>
                            <a:off x="0" y="0"/>
                            <a:ext cx="1632563" cy="1363857"/>
                          </a:xfrm>
                          <a:prstGeom prst="ellipse">
                            <a:avLst/>
                          </a:prstGeom>
                          <a:ln/>
                        </pic:spPr>
                      </pic:pic>
                    </a:graphicData>
                  </a:graphic>
                </wp:inline>
              </w:drawing>
            </w:r>
          </w:p>
        </w:tc>
        <w:tc>
          <w:tcPr>
            <w:tcW w:w="3227" w:type="dxa"/>
            <w:shd w:val="clear" w:color="auto" w:fill="auto"/>
            <w:vAlign w:val="center"/>
          </w:tcPr>
          <w:p w14:paraId="2C10654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06A92C23" wp14:editId="25D8973C">
                  <wp:extent cx="1758950" cy="1428750"/>
                  <wp:effectExtent l="0" t="0" r="0" b="0"/>
                  <wp:docPr id="2139010443" name="image109.png" descr="https://sun9-40.userapi.com/c854016/v854016726/209c95/uf3b2OaZK20.jpg"/>
                  <wp:cNvGraphicFramePr/>
                  <a:graphic xmlns:a="http://schemas.openxmlformats.org/drawingml/2006/main">
                    <a:graphicData uri="http://schemas.openxmlformats.org/drawingml/2006/picture">
                      <pic:pic xmlns:pic="http://schemas.openxmlformats.org/drawingml/2006/picture">
                        <pic:nvPicPr>
                          <pic:cNvPr id="0" name="image109.png" descr="https://sun9-40.userapi.com/c854016/v854016726/209c95/uf3b2OaZK20.jpg"/>
                          <pic:cNvPicPr preferRelativeResize="0"/>
                        </pic:nvPicPr>
                        <pic:blipFill>
                          <a:blip r:embed="rId187"/>
                          <a:srcRect/>
                          <a:stretch>
                            <a:fillRect/>
                          </a:stretch>
                        </pic:blipFill>
                        <pic:spPr>
                          <a:xfrm>
                            <a:off x="0" y="0"/>
                            <a:ext cx="1759280" cy="1429018"/>
                          </a:xfrm>
                          <a:prstGeom prst="ellipse">
                            <a:avLst/>
                          </a:prstGeom>
                          <a:ln/>
                        </pic:spPr>
                      </pic:pic>
                    </a:graphicData>
                  </a:graphic>
                </wp:inline>
              </w:drawing>
            </w:r>
          </w:p>
        </w:tc>
      </w:tr>
      <w:tr w:rsidR="00A523D1" w14:paraId="732A8532" w14:textId="77777777">
        <w:trPr>
          <w:trHeight w:val="2196"/>
        </w:trPr>
        <w:tc>
          <w:tcPr>
            <w:tcW w:w="596" w:type="dxa"/>
            <w:shd w:val="clear" w:color="auto" w:fill="auto"/>
            <w:vAlign w:val="center"/>
          </w:tcPr>
          <w:p w14:paraId="7833ED8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8</w:t>
            </w:r>
          </w:p>
        </w:tc>
        <w:tc>
          <w:tcPr>
            <w:tcW w:w="2662" w:type="dxa"/>
            <w:shd w:val="clear" w:color="auto" w:fill="auto"/>
            <w:vAlign w:val="center"/>
          </w:tcPr>
          <w:p w14:paraId="7B2B5350" w14:textId="77777777" w:rsidR="00A523D1" w:rsidRDefault="0063582A">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megaterium AS1-Solibacillus isronensis KS1</w:t>
            </w:r>
          </w:p>
        </w:tc>
        <w:tc>
          <w:tcPr>
            <w:tcW w:w="2934" w:type="dxa"/>
            <w:shd w:val="clear" w:color="auto" w:fill="auto"/>
            <w:vAlign w:val="center"/>
          </w:tcPr>
          <w:p w14:paraId="4828222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0D872E7A" wp14:editId="108204F5">
                  <wp:extent cx="1574800" cy="1345941"/>
                  <wp:effectExtent l="0" t="0" r="6350" b="6985"/>
                  <wp:docPr id="213901040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88"/>
                          <a:srcRect l="21063" t="22882" r="13068" b="17514"/>
                          <a:stretch>
                            <a:fillRect/>
                          </a:stretch>
                        </pic:blipFill>
                        <pic:spPr>
                          <a:xfrm>
                            <a:off x="0" y="0"/>
                            <a:ext cx="1577623" cy="1348354"/>
                          </a:xfrm>
                          <a:prstGeom prst="ellipse">
                            <a:avLst/>
                          </a:prstGeom>
                          <a:ln/>
                        </pic:spPr>
                      </pic:pic>
                    </a:graphicData>
                  </a:graphic>
                </wp:inline>
              </w:drawing>
            </w:r>
          </w:p>
        </w:tc>
        <w:tc>
          <w:tcPr>
            <w:tcW w:w="3227" w:type="dxa"/>
            <w:shd w:val="clear" w:color="auto" w:fill="auto"/>
            <w:vAlign w:val="center"/>
          </w:tcPr>
          <w:p w14:paraId="46B39A12"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4F5CD309" wp14:editId="2165BED3">
                  <wp:extent cx="1756012" cy="1337991"/>
                  <wp:effectExtent l="0" t="0" r="0" b="0"/>
                  <wp:docPr id="2139010410"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89"/>
                          <a:srcRect/>
                          <a:stretch>
                            <a:fillRect/>
                          </a:stretch>
                        </pic:blipFill>
                        <pic:spPr>
                          <a:xfrm>
                            <a:off x="0" y="0"/>
                            <a:ext cx="1756012" cy="1337991"/>
                          </a:xfrm>
                          <a:prstGeom prst="ellipse">
                            <a:avLst/>
                          </a:prstGeom>
                          <a:ln/>
                        </pic:spPr>
                      </pic:pic>
                    </a:graphicData>
                  </a:graphic>
                </wp:inline>
              </w:drawing>
            </w:r>
          </w:p>
        </w:tc>
      </w:tr>
      <w:tr w:rsidR="00A523D1" w14:paraId="7716497E" w14:textId="77777777">
        <w:trPr>
          <w:trHeight w:val="2196"/>
        </w:trPr>
        <w:tc>
          <w:tcPr>
            <w:tcW w:w="596" w:type="dxa"/>
            <w:shd w:val="clear" w:color="auto" w:fill="auto"/>
            <w:vAlign w:val="center"/>
          </w:tcPr>
          <w:p w14:paraId="4144B524"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2662" w:type="dxa"/>
            <w:shd w:val="clear" w:color="auto" w:fill="auto"/>
            <w:vAlign w:val="center"/>
          </w:tcPr>
          <w:p w14:paraId="03E6082A" w14:textId="77777777" w:rsidR="00A523D1" w:rsidRDefault="0063582A">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amyloliquefaciens AK3-Bacillus amyloliquefaciens B2</w:t>
            </w:r>
          </w:p>
        </w:tc>
        <w:tc>
          <w:tcPr>
            <w:tcW w:w="2934" w:type="dxa"/>
            <w:shd w:val="clear" w:color="auto" w:fill="auto"/>
            <w:vAlign w:val="center"/>
          </w:tcPr>
          <w:p w14:paraId="2AD3DDD2"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51122338" wp14:editId="6498DFDE">
                  <wp:extent cx="1606550" cy="1384935"/>
                  <wp:effectExtent l="0" t="0" r="0" b="5715"/>
                  <wp:docPr id="2139010408"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90"/>
                          <a:srcRect l="17659" t="15933" r="20767" b="19791"/>
                          <a:stretch>
                            <a:fillRect/>
                          </a:stretch>
                        </pic:blipFill>
                        <pic:spPr>
                          <a:xfrm>
                            <a:off x="0" y="0"/>
                            <a:ext cx="1606975" cy="1385301"/>
                          </a:xfrm>
                          <a:prstGeom prst="ellipse">
                            <a:avLst/>
                          </a:prstGeom>
                          <a:ln/>
                        </pic:spPr>
                      </pic:pic>
                    </a:graphicData>
                  </a:graphic>
                </wp:inline>
              </w:drawing>
            </w:r>
          </w:p>
        </w:tc>
        <w:tc>
          <w:tcPr>
            <w:tcW w:w="3227" w:type="dxa"/>
            <w:shd w:val="clear" w:color="auto" w:fill="auto"/>
            <w:vAlign w:val="center"/>
          </w:tcPr>
          <w:p w14:paraId="1CF17B5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44107B58" wp14:editId="296B1A09">
                  <wp:extent cx="1796460" cy="1343230"/>
                  <wp:effectExtent l="0" t="0" r="0" b="9525"/>
                  <wp:docPr id="2139010399"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91"/>
                          <a:srcRect/>
                          <a:stretch>
                            <a:fillRect/>
                          </a:stretch>
                        </pic:blipFill>
                        <pic:spPr>
                          <a:xfrm>
                            <a:off x="0" y="0"/>
                            <a:ext cx="1796460" cy="1343230"/>
                          </a:xfrm>
                          <a:prstGeom prst="ellipse">
                            <a:avLst/>
                          </a:prstGeom>
                          <a:ln/>
                        </pic:spPr>
                      </pic:pic>
                    </a:graphicData>
                  </a:graphic>
                </wp:inline>
              </w:drawing>
            </w:r>
          </w:p>
        </w:tc>
      </w:tr>
      <w:tr w:rsidR="00A523D1" w14:paraId="5A890D2E" w14:textId="77777777">
        <w:trPr>
          <w:trHeight w:val="2196"/>
        </w:trPr>
        <w:tc>
          <w:tcPr>
            <w:tcW w:w="596" w:type="dxa"/>
            <w:shd w:val="clear" w:color="auto" w:fill="auto"/>
            <w:vAlign w:val="center"/>
          </w:tcPr>
          <w:p w14:paraId="2D0E5525"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2662" w:type="dxa"/>
            <w:shd w:val="clear" w:color="auto" w:fill="auto"/>
            <w:vAlign w:val="center"/>
          </w:tcPr>
          <w:p w14:paraId="19E53559" w14:textId="77777777" w:rsidR="00A523D1" w:rsidRDefault="0063582A">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amyloliquefaciens AK3-Cutaneotrichosporon moniliiformeBR4</w:t>
            </w:r>
          </w:p>
        </w:tc>
        <w:tc>
          <w:tcPr>
            <w:tcW w:w="2934" w:type="dxa"/>
            <w:shd w:val="clear" w:color="auto" w:fill="auto"/>
            <w:vAlign w:val="center"/>
          </w:tcPr>
          <w:p w14:paraId="093C670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34181374" wp14:editId="506FDB12">
                  <wp:extent cx="1568450" cy="1404795"/>
                  <wp:effectExtent l="0" t="0" r="0" b="5080"/>
                  <wp:docPr id="2139010397"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92"/>
                          <a:srcRect l="26198" t="17432" r="25523" b="23915"/>
                          <a:stretch>
                            <a:fillRect/>
                          </a:stretch>
                        </pic:blipFill>
                        <pic:spPr>
                          <a:xfrm>
                            <a:off x="0" y="0"/>
                            <a:ext cx="1569871" cy="1406068"/>
                          </a:xfrm>
                          <a:prstGeom prst="ellipse">
                            <a:avLst/>
                          </a:prstGeom>
                          <a:ln/>
                        </pic:spPr>
                      </pic:pic>
                    </a:graphicData>
                  </a:graphic>
                </wp:inline>
              </w:drawing>
            </w:r>
          </w:p>
        </w:tc>
        <w:tc>
          <w:tcPr>
            <w:tcW w:w="3227" w:type="dxa"/>
            <w:shd w:val="clear" w:color="auto" w:fill="auto"/>
            <w:vAlign w:val="center"/>
          </w:tcPr>
          <w:p w14:paraId="6D4A681D"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4D19FAA1" wp14:editId="3EA33732">
                  <wp:extent cx="1785007" cy="1469135"/>
                  <wp:effectExtent l="0" t="0" r="5715" b="0"/>
                  <wp:docPr id="2139010403"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93"/>
                          <a:srcRect/>
                          <a:stretch>
                            <a:fillRect/>
                          </a:stretch>
                        </pic:blipFill>
                        <pic:spPr>
                          <a:xfrm>
                            <a:off x="0" y="0"/>
                            <a:ext cx="1785007" cy="1469135"/>
                          </a:xfrm>
                          <a:prstGeom prst="ellipse">
                            <a:avLst/>
                          </a:prstGeom>
                          <a:ln/>
                        </pic:spPr>
                      </pic:pic>
                    </a:graphicData>
                  </a:graphic>
                </wp:inline>
              </w:drawing>
            </w:r>
          </w:p>
        </w:tc>
      </w:tr>
      <w:tr w:rsidR="00A523D1" w14:paraId="5CCF8822" w14:textId="77777777">
        <w:trPr>
          <w:trHeight w:val="1315"/>
        </w:trPr>
        <w:tc>
          <w:tcPr>
            <w:tcW w:w="596" w:type="dxa"/>
            <w:shd w:val="clear" w:color="auto" w:fill="auto"/>
            <w:vAlign w:val="center"/>
          </w:tcPr>
          <w:p w14:paraId="56CB863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2662" w:type="dxa"/>
            <w:shd w:val="clear" w:color="auto" w:fill="auto"/>
            <w:vAlign w:val="center"/>
          </w:tcPr>
          <w:p w14:paraId="58E9948C" w14:textId="77777777" w:rsidR="00A523D1" w:rsidRDefault="0063582A">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pumilus SB1-Rhodotorula</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glutinis B5</w:t>
            </w:r>
          </w:p>
        </w:tc>
        <w:tc>
          <w:tcPr>
            <w:tcW w:w="2934" w:type="dxa"/>
            <w:shd w:val="clear" w:color="auto" w:fill="auto"/>
            <w:vAlign w:val="center"/>
          </w:tcPr>
          <w:p w14:paraId="13F49627"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329878CF" wp14:editId="1DE97849">
                  <wp:extent cx="1574800" cy="1453515"/>
                  <wp:effectExtent l="0" t="0" r="6350" b="0"/>
                  <wp:docPr id="213901040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94"/>
                          <a:srcRect l="13459" t="41459" r="21018" b="15969"/>
                          <a:stretch>
                            <a:fillRect/>
                          </a:stretch>
                        </pic:blipFill>
                        <pic:spPr>
                          <a:xfrm>
                            <a:off x="0" y="0"/>
                            <a:ext cx="1578297" cy="1456743"/>
                          </a:xfrm>
                          <a:prstGeom prst="ellipse">
                            <a:avLst/>
                          </a:prstGeom>
                          <a:ln/>
                        </pic:spPr>
                      </pic:pic>
                    </a:graphicData>
                  </a:graphic>
                </wp:inline>
              </w:drawing>
            </w:r>
          </w:p>
        </w:tc>
        <w:tc>
          <w:tcPr>
            <w:tcW w:w="3227" w:type="dxa"/>
            <w:shd w:val="clear" w:color="auto" w:fill="auto"/>
            <w:vAlign w:val="center"/>
          </w:tcPr>
          <w:p w14:paraId="29312119"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4CC02AD3" wp14:editId="2B39D595">
                  <wp:extent cx="1731117" cy="1510793"/>
                  <wp:effectExtent l="0" t="0" r="2540" b="0"/>
                  <wp:docPr id="2139010392"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95"/>
                          <a:srcRect/>
                          <a:stretch>
                            <a:fillRect/>
                          </a:stretch>
                        </pic:blipFill>
                        <pic:spPr>
                          <a:xfrm>
                            <a:off x="0" y="0"/>
                            <a:ext cx="1731117" cy="1510793"/>
                          </a:xfrm>
                          <a:prstGeom prst="ellipse">
                            <a:avLst/>
                          </a:prstGeom>
                          <a:ln/>
                        </pic:spPr>
                      </pic:pic>
                    </a:graphicData>
                  </a:graphic>
                </wp:inline>
              </w:drawing>
            </w:r>
          </w:p>
        </w:tc>
      </w:tr>
      <w:tr w:rsidR="00A523D1" w14:paraId="048AF9B5" w14:textId="77777777">
        <w:trPr>
          <w:trHeight w:val="1376"/>
        </w:trPr>
        <w:tc>
          <w:tcPr>
            <w:tcW w:w="596" w:type="dxa"/>
            <w:shd w:val="clear" w:color="auto" w:fill="auto"/>
            <w:vAlign w:val="center"/>
          </w:tcPr>
          <w:p w14:paraId="20A66834"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2662" w:type="dxa"/>
            <w:shd w:val="clear" w:color="auto" w:fill="auto"/>
            <w:vAlign w:val="center"/>
          </w:tcPr>
          <w:p w14:paraId="2AF8634A" w14:textId="77777777" w:rsidR="00A523D1" w:rsidRDefault="0063582A">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paramycoides SA1-Rhodotorula</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glutinis В5</w:t>
            </w:r>
          </w:p>
        </w:tc>
        <w:tc>
          <w:tcPr>
            <w:tcW w:w="2934" w:type="dxa"/>
            <w:shd w:val="clear" w:color="auto" w:fill="auto"/>
            <w:vAlign w:val="center"/>
          </w:tcPr>
          <w:p w14:paraId="1605E3E7"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0DEE6EF2" wp14:editId="6E036115">
                  <wp:extent cx="1339009" cy="1615440"/>
                  <wp:effectExtent l="0" t="5080" r="8890" b="8890"/>
                  <wp:docPr id="2139010390"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96"/>
                          <a:srcRect l="29639" t="6420" r="46147" b="15421"/>
                          <a:stretch>
                            <a:fillRect/>
                          </a:stretch>
                        </pic:blipFill>
                        <pic:spPr>
                          <a:xfrm rot="5400000">
                            <a:off x="0" y="0"/>
                            <a:ext cx="1344450" cy="1622004"/>
                          </a:xfrm>
                          <a:prstGeom prst="ellipse">
                            <a:avLst/>
                          </a:prstGeom>
                          <a:ln/>
                        </pic:spPr>
                      </pic:pic>
                    </a:graphicData>
                  </a:graphic>
                </wp:inline>
              </w:drawing>
            </w:r>
          </w:p>
        </w:tc>
        <w:tc>
          <w:tcPr>
            <w:tcW w:w="3227" w:type="dxa"/>
            <w:shd w:val="clear" w:color="auto" w:fill="auto"/>
            <w:vAlign w:val="center"/>
          </w:tcPr>
          <w:p w14:paraId="7B04DC79"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0" distB="0" distL="0" distR="0" wp14:anchorId="4BAEEA58" wp14:editId="47CCDB6C">
                  <wp:extent cx="1744666" cy="1436784"/>
                  <wp:effectExtent l="0" t="0" r="8255" b="0"/>
                  <wp:docPr id="2139010395"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97"/>
                          <a:srcRect/>
                          <a:stretch>
                            <a:fillRect/>
                          </a:stretch>
                        </pic:blipFill>
                        <pic:spPr>
                          <a:xfrm>
                            <a:off x="0" y="0"/>
                            <a:ext cx="1744666" cy="1436784"/>
                          </a:xfrm>
                          <a:prstGeom prst="ellipse">
                            <a:avLst/>
                          </a:prstGeom>
                          <a:ln/>
                        </pic:spPr>
                      </pic:pic>
                    </a:graphicData>
                  </a:graphic>
                </wp:inline>
              </w:drawing>
            </w:r>
          </w:p>
        </w:tc>
      </w:tr>
    </w:tbl>
    <w:p w14:paraId="629A5005" w14:textId="77777777" w:rsidR="00A523D1" w:rsidRDefault="00A523D1">
      <w:pPr>
        <w:tabs>
          <w:tab w:val="left" w:pos="2552"/>
        </w:tabs>
        <w:spacing w:after="0" w:line="240" w:lineRule="auto"/>
        <w:ind w:firstLine="567"/>
        <w:jc w:val="center"/>
        <w:rPr>
          <w:rFonts w:ascii="Times New Roman" w:eastAsia="Times New Roman" w:hAnsi="Times New Roman" w:cs="Times New Roman"/>
          <w:sz w:val="24"/>
          <w:szCs w:val="24"/>
        </w:rPr>
      </w:pPr>
    </w:p>
    <w:p w14:paraId="54FCC3A8" w14:textId="77777777" w:rsidR="00A523D1" w:rsidRDefault="0063582A">
      <w:pPr>
        <w:tabs>
          <w:tab w:val="left" w:pos="2552"/>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Деструктор – штамдар арасындағы антагонистік қасиетті бағалау колониялар айналасындағы тежелу аймағының диаметрін өлшеу арқылы жүргізілді. Зерттеу нәтижелері бойынша </w:t>
      </w:r>
      <w:r>
        <w:rPr>
          <w:rFonts w:ascii="Times New Roman" w:eastAsia="Times New Roman" w:hAnsi="Times New Roman" w:cs="Times New Roman"/>
          <w:i/>
          <w:sz w:val="28"/>
          <w:szCs w:val="28"/>
        </w:rPr>
        <w:t xml:space="preserve">Bacillus megaterium AS1-Solibacillus isronensis KS1, Bacillus amyloliquefaciens AK3-Bacillus amyloliquefaciens B2, Bacillus amyloliquefaciens AK3-Cutaneotrichosporon moniliiforme BR4, Bacillus pumilus SB1-Rhodotorula glutinis B5, Bacillus paramycoides SA1-Rhodotorula glutinis В5 </w:t>
      </w:r>
      <w:r>
        <w:rPr>
          <w:rFonts w:ascii="Times New Roman" w:eastAsia="Times New Roman" w:hAnsi="Times New Roman" w:cs="Times New Roman"/>
          <w:sz w:val="28"/>
          <w:szCs w:val="28"/>
        </w:rPr>
        <w:t xml:space="preserve">штамдары бір – біріне антагонистік қасиет көрсетті, яғни симбиозды </w:t>
      </w:r>
      <w:r>
        <w:rPr>
          <w:rFonts w:ascii="Times New Roman" w:eastAsia="Times New Roman" w:hAnsi="Times New Roman" w:cs="Times New Roman"/>
          <w:sz w:val="28"/>
          <w:szCs w:val="28"/>
        </w:rPr>
        <w:lastRenderedPageBreak/>
        <w:t xml:space="preserve">тіршілік ете алмайды, ал  </w:t>
      </w:r>
      <w:r>
        <w:rPr>
          <w:rFonts w:ascii="Times New Roman" w:eastAsia="Times New Roman" w:hAnsi="Times New Roman" w:cs="Times New Roman"/>
          <w:i/>
          <w:sz w:val="28"/>
          <w:szCs w:val="28"/>
        </w:rPr>
        <w:t xml:space="preserve">Bacillus subtilis АК5 – Pseudomonas koreensis  АК1, Pseudomonas plecoglossicida К2 – Bacillus pumilus В1, Bacillus aryabhattai К3 – Bacillus amyloliquefaciens В2, Вacillus paramycoides SA1 – Pseudomonas koreensis АК1, Bacillus subtilis АК5 – Pseudomonas plecoglossicida К2, Solibacillus isronensis KS1 – Pseudomonas sp. KS2, Bacillus paramycoides SA1 – Bacillus subtilis АК5 </w:t>
      </w:r>
      <w:r>
        <w:rPr>
          <w:rFonts w:ascii="Times New Roman" w:eastAsia="Times New Roman" w:hAnsi="Times New Roman" w:cs="Times New Roman"/>
          <w:sz w:val="28"/>
          <w:szCs w:val="28"/>
        </w:rPr>
        <w:t>деструктор - штамдары</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арасында антагонисттік қасиет болмайтыны анықталды және бактериялық консорциумдар құрастырылды.</w:t>
      </w:r>
      <w:r>
        <w:rPr>
          <w:rFonts w:ascii="Times New Roman" w:eastAsia="Times New Roman" w:hAnsi="Times New Roman" w:cs="Times New Roman"/>
          <w:sz w:val="36"/>
          <w:szCs w:val="36"/>
        </w:rPr>
        <w:t xml:space="preserve"> </w:t>
      </w:r>
      <w:r>
        <w:rPr>
          <w:rFonts w:ascii="Times New Roman" w:eastAsia="Times New Roman" w:hAnsi="Times New Roman" w:cs="Times New Roman"/>
          <w:sz w:val="28"/>
          <w:szCs w:val="28"/>
        </w:rPr>
        <w:t>Бұл штамдарда бір-біріне қатысты тежеу қасиеттерінің болмауы олардың бірлесе симбиозды тіршілік ететінін көрсетеді. Биосәйкестік биоремедиация немесе биодеградация процесі үшін консорциум негізінде биопрепараттар  пайдаланудың перспективті факторлары болып табылады.</w:t>
      </w:r>
    </w:p>
    <w:p w14:paraId="7FEAD6D3" w14:textId="77777777" w:rsidR="00A523D1" w:rsidRDefault="0063582A">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 xml:space="preserve">Морфологиялық-культуралдық қасиеттері бойынша биосәйкес штамдар грам оң және грам теріс, клетка пішіндері сопақша, кокка және таяқша тәрізді болып келеді. Қатты қоректік ортаның бетінде екі дақыл бірлесіп өскені, штамдардың биосәйкес екенін көрсетеді. Өсіп шыққан дақылдардың пішіні домалақ, біртекті және шеттері тегіс және кедір-бұдырлы, ақшыл түсті жылтыр колониялар. Келесі зерттеу жұмысы барысында биосәйкес штамдардың морфологиялық-культуралдық қасиеттері зерттеліп, перспективті штамдар молекулалық-генетикалық әдіс негізінде түрге дейін идентификацияланды. Келесі бөлімде молекулалық – генетикалық әдіс негізінде түрге дейін идентификацияланған перспективті деструктор – микроорганизмдердің, тұрақты органикалық қосылыстарды ыдырату белсенділігі газды – сұйықтықты хромотография әдісімен анықталды. </w:t>
      </w:r>
    </w:p>
    <w:p w14:paraId="470BF404" w14:textId="77777777" w:rsidR="00022442" w:rsidRPr="00160EB0" w:rsidRDefault="00022442">
      <w:pPr>
        <w:spacing w:after="0" w:line="240" w:lineRule="auto"/>
        <w:ind w:firstLine="567"/>
        <w:jc w:val="both"/>
        <w:rPr>
          <w:rFonts w:ascii="Times New Roman" w:eastAsia="Times New Roman" w:hAnsi="Times New Roman" w:cs="Times New Roman"/>
          <w:b/>
          <w:sz w:val="28"/>
          <w:szCs w:val="28"/>
        </w:rPr>
      </w:pPr>
    </w:p>
    <w:p w14:paraId="6F4051D6" w14:textId="108B320E" w:rsidR="00A523D1" w:rsidRDefault="00022442">
      <w:pPr>
        <w:spacing w:after="0" w:line="240" w:lineRule="auto"/>
        <w:ind w:firstLine="567"/>
        <w:jc w:val="both"/>
        <w:rPr>
          <w:rFonts w:ascii="Times New Roman" w:eastAsia="Times New Roman" w:hAnsi="Times New Roman" w:cs="Times New Roman"/>
          <w:b/>
          <w:sz w:val="28"/>
          <w:szCs w:val="28"/>
        </w:rPr>
      </w:pPr>
      <w:r w:rsidRPr="00022442">
        <w:rPr>
          <w:rFonts w:ascii="Times New Roman" w:eastAsia="Times New Roman" w:hAnsi="Times New Roman" w:cs="Times New Roman"/>
          <w:b/>
          <w:sz w:val="28"/>
          <w:szCs w:val="28"/>
        </w:rPr>
        <w:t xml:space="preserve">3.5.1 </w:t>
      </w:r>
      <w:r w:rsidRPr="00022442">
        <w:rPr>
          <w:rFonts w:ascii="Times New Roman" w:eastAsia="Times New Roman" w:hAnsi="Times New Roman" w:cs="Times New Roman"/>
          <w:b/>
          <w:sz w:val="28"/>
          <w:szCs w:val="28"/>
        </w:rPr>
        <w:tab/>
        <w:t>Деструктор – штамдардың хлорорганикалық пестицидтерді ыдырату белсенділігі</w:t>
      </w:r>
    </w:p>
    <w:p w14:paraId="1190823F" w14:textId="4B6A0F12" w:rsidR="00A523D1" w:rsidRPr="00022442" w:rsidRDefault="0063582A">
      <w:pPr>
        <w:spacing w:after="0" w:line="240" w:lineRule="auto"/>
        <w:ind w:firstLine="567"/>
        <w:jc w:val="both"/>
        <w:rPr>
          <w:rFonts w:ascii="Times New Roman" w:eastAsia="Times New Roman" w:hAnsi="Times New Roman" w:cs="Times New Roman"/>
          <w:bCs/>
          <w:sz w:val="28"/>
          <w:szCs w:val="28"/>
        </w:rPr>
      </w:pPr>
      <w:r w:rsidRPr="00022442">
        <w:rPr>
          <w:rFonts w:ascii="Times New Roman" w:eastAsia="Times New Roman" w:hAnsi="Times New Roman" w:cs="Times New Roman"/>
          <w:bCs/>
          <w:sz w:val="28"/>
          <w:szCs w:val="28"/>
        </w:rPr>
        <w:t>Масс-спектрометриялық детекторы бар газды – сұйық хроматография әдісімен хлорорганикалық пестицидтерді анықтау</w:t>
      </w:r>
    </w:p>
    <w:p w14:paraId="6FE155F8" w14:textId="77777777" w:rsidR="00A523D1" w:rsidRDefault="0063582A">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Соңғы бірнеше онжылдықта қоршаған ортадағы </w:t>
      </w:r>
      <w:r>
        <w:rPr>
          <w:rFonts w:ascii="Times New Roman" w:eastAsia="Times New Roman" w:hAnsi="Times New Roman" w:cs="Times New Roman"/>
          <w:sz w:val="28"/>
          <w:szCs w:val="28"/>
        </w:rPr>
        <w:t xml:space="preserve">хлорорганикалық </w:t>
      </w:r>
      <w:r>
        <w:rPr>
          <w:rFonts w:ascii="Times New Roman" w:eastAsia="Times New Roman" w:hAnsi="Times New Roman" w:cs="Times New Roman"/>
          <w:color w:val="000000"/>
          <w:sz w:val="28"/>
          <w:szCs w:val="28"/>
        </w:rPr>
        <w:t xml:space="preserve">пестицидтердің </w:t>
      </w:r>
      <w:r>
        <w:rPr>
          <w:rFonts w:ascii="Times New Roman" w:eastAsia="Times New Roman" w:hAnsi="Times New Roman" w:cs="Times New Roman"/>
          <w:sz w:val="28"/>
          <w:szCs w:val="28"/>
        </w:rPr>
        <w:t xml:space="preserve">мөлшеріне </w:t>
      </w:r>
      <w:r>
        <w:rPr>
          <w:rFonts w:ascii="Times New Roman" w:eastAsia="Times New Roman" w:hAnsi="Times New Roman" w:cs="Times New Roman"/>
          <w:color w:val="000000"/>
          <w:sz w:val="28"/>
          <w:szCs w:val="28"/>
        </w:rPr>
        <w:t>анализ жүргізу</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және олардың қоршаған ортаға соның </w:t>
      </w:r>
      <w:r>
        <w:rPr>
          <w:rFonts w:ascii="Times New Roman" w:eastAsia="Times New Roman" w:hAnsi="Times New Roman" w:cs="Times New Roman"/>
          <w:sz w:val="28"/>
          <w:szCs w:val="28"/>
        </w:rPr>
        <w:t xml:space="preserve">ішінде </w:t>
      </w:r>
      <w:r>
        <w:rPr>
          <w:rFonts w:ascii="Times New Roman" w:eastAsia="Times New Roman" w:hAnsi="Times New Roman" w:cs="Times New Roman"/>
          <w:color w:val="000000"/>
          <w:sz w:val="28"/>
          <w:szCs w:val="28"/>
        </w:rPr>
        <w:t xml:space="preserve">биологиялық </w:t>
      </w:r>
      <w:r>
        <w:rPr>
          <w:rFonts w:ascii="Times New Roman" w:eastAsia="Times New Roman" w:hAnsi="Times New Roman" w:cs="Times New Roman"/>
          <w:sz w:val="28"/>
          <w:szCs w:val="28"/>
        </w:rPr>
        <w:t xml:space="preserve">объектілерге әсерін бағаулауға </w:t>
      </w:r>
      <w:r>
        <w:rPr>
          <w:rFonts w:ascii="Times New Roman" w:eastAsia="Times New Roman" w:hAnsi="Times New Roman" w:cs="Times New Roman"/>
          <w:color w:val="000000"/>
          <w:sz w:val="28"/>
          <w:szCs w:val="28"/>
        </w:rPr>
        <w:t xml:space="preserve">көңіл бөлінуде. </w:t>
      </w:r>
    </w:p>
    <w:p w14:paraId="32ABF5F1" w14:textId="77777777" w:rsidR="00A523D1" w:rsidRDefault="0063582A">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Сынамалар ҚазҰАУ Қазақстан-Жапон инновациялық орталығының Тамақ және экологиялық қауіпсіздік зертханасында </w:t>
      </w:r>
      <w:r>
        <w:rPr>
          <w:rFonts w:ascii="Times New Roman" w:eastAsia="Times New Roman" w:hAnsi="Times New Roman" w:cs="Times New Roman"/>
          <w:sz w:val="28"/>
          <w:szCs w:val="28"/>
        </w:rPr>
        <w:t>х</w:t>
      </w:r>
      <w:r>
        <w:rPr>
          <w:rFonts w:ascii="Times New Roman" w:eastAsia="Times New Roman" w:hAnsi="Times New Roman" w:cs="Times New Roman"/>
          <w:color w:val="000000"/>
          <w:sz w:val="28"/>
          <w:szCs w:val="28"/>
        </w:rPr>
        <w:t>лорорганикалық пестицидтердің құрамы масс-спектрометриялық детекторы бар газды- хроматография әдісі арқылы зерттелінді. Зерттеу жұмысында көміртегінің жалғыз көзі ретінде хлорорганикалық пестицидтердің 5 түрі (ДДТ, ДДЭ, αГХЦГ,β ГХЦГ, µГХЦГ )  қосылған М9 синтетикалық қоректік ортасы пайдаланылды.</w:t>
      </w:r>
    </w:p>
    <w:p w14:paraId="0A06F94B" w14:textId="77777777" w:rsidR="00A523D1" w:rsidRDefault="0063582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Зерттеудің келесі кезеңінде хроматографқа жіберілетін градуирлинген ерітіндіні дайындау үшін </w:t>
      </w:r>
      <w:r>
        <w:rPr>
          <w:rFonts w:ascii="Times New Roman" w:eastAsia="Times New Roman" w:hAnsi="Times New Roman" w:cs="Times New Roman"/>
          <w:i/>
          <w:color w:val="000000"/>
          <w:sz w:val="28"/>
          <w:szCs w:val="28"/>
        </w:rPr>
        <w:t xml:space="preserve">Bacillus aryabhattai К3 </w:t>
      </w:r>
      <w:r>
        <w:rPr>
          <w:rFonts w:ascii="Times New Roman" w:eastAsia="Times New Roman" w:hAnsi="Times New Roman" w:cs="Times New Roman"/>
          <w:color w:val="000000"/>
          <w:sz w:val="28"/>
          <w:szCs w:val="28"/>
        </w:rPr>
        <w:t>моно штамы</w:t>
      </w:r>
      <w:r>
        <w:rPr>
          <w:rFonts w:ascii="Times New Roman" w:eastAsia="Times New Roman" w:hAnsi="Times New Roman" w:cs="Times New Roman"/>
          <w:i/>
          <w:color w:val="000000"/>
          <w:sz w:val="28"/>
          <w:szCs w:val="28"/>
        </w:rPr>
        <w:t xml:space="preserve">, Pseudomonas plecoglossicida K2 +Bacillus aryabhattai K3, Bacillus pumilus Б1+Bacillus amyloliquefaciens Б2 </w:t>
      </w:r>
      <w:r>
        <w:rPr>
          <w:rFonts w:ascii="Times New Roman" w:eastAsia="Times New Roman" w:hAnsi="Times New Roman" w:cs="Times New Roman"/>
          <w:color w:val="000000"/>
          <w:sz w:val="28"/>
          <w:szCs w:val="28"/>
        </w:rPr>
        <w:t>штамдарының консорциумы бар колбаға гексан алканы құйылды. Пестицидтер 10-15 мл гександа ерітілді. Сыйымдылығы 100 мл</w:t>
      </w:r>
      <w:r>
        <w:rPr>
          <w:rFonts w:ascii="Times New Roman" w:eastAsia="Times New Roman" w:hAnsi="Times New Roman" w:cs="Times New Roman"/>
          <w:color w:val="000000"/>
          <w:sz w:val="28"/>
          <w:szCs w:val="28"/>
          <w:vertAlign w:val="superscript"/>
        </w:rPr>
        <w:t xml:space="preserve"> </w:t>
      </w:r>
      <w:r>
        <w:rPr>
          <w:rFonts w:ascii="Times New Roman" w:eastAsia="Times New Roman" w:hAnsi="Times New Roman" w:cs="Times New Roman"/>
          <w:color w:val="000000"/>
          <w:sz w:val="28"/>
          <w:szCs w:val="28"/>
        </w:rPr>
        <w:t>колбаға стерильді пипеткамен 1 мл ерітінді алынды.  </w:t>
      </w:r>
      <w:r>
        <w:rPr>
          <w:rFonts w:ascii="Times New Roman" w:eastAsia="Times New Roman" w:hAnsi="Times New Roman" w:cs="Times New Roman"/>
          <w:sz w:val="28"/>
          <w:szCs w:val="28"/>
        </w:rPr>
        <w:t>С</w:t>
      </w:r>
      <w:r>
        <w:rPr>
          <w:rFonts w:ascii="Times New Roman" w:eastAsia="Times New Roman" w:hAnsi="Times New Roman" w:cs="Times New Roman"/>
          <w:color w:val="000000"/>
          <w:sz w:val="28"/>
          <w:szCs w:val="28"/>
        </w:rPr>
        <w:t xml:space="preserve">ұйық ортадағы штамдардың пестицидтермен қаншалықты қоректенгенін анықтау үшін </w:t>
      </w:r>
      <w:r>
        <w:rPr>
          <w:rFonts w:ascii="Times New Roman" w:eastAsia="Times New Roman" w:hAnsi="Times New Roman" w:cs="Times New Roman"/>
          <w:color w:val="000000"/>
          <w:sz w:val="28"/>
          <w:szCs w:val="28"/>
        </w:rPr>
        <w:lastRenderedPageBreak/>
        <w:t>хроматографиялық анализге сынамалар дайындалды. Гексан мен М9 қоректік ортасының тығыздықтары әртүрлі болғандықтан, екі сұйықтық бір бірімен араласпады. Күкірт қышқылы арқылы органикалық қосылыстарды жойып, экстракция жүргізілді. Қышқыл ортаны бейтараптандыру үшін алдымен калий гидрокарбонаты, кейін дистильденген су  қолданылды. рН мәні 5-ке жеткенде тек пестицидтері бар гексан қажетті мөлшерде алынып, қажет емес суспензия төгілді.</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Келесі кезеңде гександы қайнатып, 70°С температурада буландыру процесі жүрді. Ваккумдық сорғы арқылы процесс жылдамдатылды. Пестицидтері бар сынамадан микрошприц көмегімен 1 мкл сұйықтық алынып, хромотограф жабдығына жіберілді.</w:t>
      </w:r>
    </w:p>
    <w:p w14:paraId="48966473" w14:textId="77777777" w:rsidR="00A523D1" w:rsidRDefault="0063582A">
      <w:pPr>
        <w:spacing w:after="0" w:line="240" w:lineRule="auto"/>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1,4,6-тәуліктерде α-ГХЦГ , β-ГХЦГ, γ-ГХЦГ, ДДТ, ДДЭ хлорорганикалық пестицидтерінің ыдырау дәрежесі келесі кезеңдегі хроматограммалар арқылы зерттелді. Газды хроматография әдісі-қоршаған орта объектілеріндегі ХОП  анықтаудың ең көп кең таралған әдістердің бірі. Зерттеу нәтижесі төменгі 8 кестеде көрсетілген.</w:t>
      </w:r>
    </w:p>
    <w:p w14:paraId="4C985E14" w14:textId="77777777" w:rsidR="00A523D1" w:rsidRDefault="0063582A">
      <w:pP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Кесте 8 –  </w:t>
      </w:r>
      <w:r>
        <w:rPr>
          <w:rFonts w:ascii="Times New Roman" w:eastAsia="Times New Roman" w:hAnsi="Times New Roman" w:cs="Times New Roman"/>
          <w:i/>
          <w:color w:val="000000"/>
          <w:sz w:val="28"/>
          <w:szCs w:val="28"/>
        </w:rPr>
        <w:t xml:space="preserve">Bacillus aryabhattai К3, Pseudomonas plecoglossicida K2 +Bacillus aryabhattai K3 </w:t>
      </w:r>
      <w:r>
        <w:rPr>
          <w:rFonts w:ascii="Times New Roman" w:eastAsia="Times New Roman" w:hAnsi="Times New Roman" w:cs="Times New Roman"/>
          <w:color w:val="000000"/>
          <w:sz w:val="28"/>
          <w:szCs w:val="28"/>
        </w:rPr>
        <w:t>штамдарының ДДТ, ДДЭ, α-ГХЦГ, β-ГХЦГ, γ-ГХЦГ изомерлерлері бар пестицидтерді ыдырату белсенділіктері</w:t>
      </w:r>
    </w:p>
    <w:p w14:paraId="0C5DF7FD" w14:textId="77777777" w:rsidR="00A523D1" w:rsidRDefault="00A523D1">
      <w:pPr>
        <w:spacing w:after="0" w:line="240" w:lineRule="auto"/>
        <w:jc w:val="both"/>
        <w:rPr>
          <w:rFonts w:ascii="Times New Roman" w:eastAsia="Times New Roman" w:hAnsi="Times New Roman" w:cs="Times New Roman"/>
          <w:color w:val="000000"/>
          <w:sz w:val="28"/>
          <w:szCs w:val="28"/>
        </w:rPr>
      </w:pPr>
    </w:p>
    <w:tbl>
      <w:tblPr>
        <w:tblStyle w:val="afffffe"/>
        <w:tblW w:w="932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1258"/>
        <w:gridCol w:w="2723"/>
        <w:gridCol w:w="2823"/>
      </w:tblGrid>
      <w:tr w:rsidR="00A523D1" w14:paraId="60FC7C75" w14:textId="77777777">
        <w:trPr>
          <w:jc w:val="center"/>
        </w:trPr>
        <w:tc>
          <w:tcPr>
            <w:tcW w:w="9322" w:type="dxa"/>
            <w:gridSpan w:val="4"/>
          </w:tcPr>
          <w:p w14:paraId="0BFF6CC5"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ГХЦГ α-изомерлер</w:t>
            </w:r>
          </w:p>
        </w:tc>
      </w:tr>
      <w:tr w:rsidR="00A523D1" w14:paraId="650E43ED" w14:textId="77777777">
        <w:trPr>
          <w:jc w:val="center"/>
        </w:trPr>
        <w:tc>
          <w:tcPr>
            <w:tcW w:w="2518" w:type="dxa"/>
            <w:vAlign w:val="center"/>
          </w:tcPr>
          <w:p w14:paraId="513F8BDD"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Үлгілер</w:t>
            </w:r>
          </w:p>
        </w:tc>
        <w:tc>
          <w:tcPr>
            <w:tcW w:w="1258" w:type="dxa"/>
            <w:vAlign w:val="center"/>
          </w:tcPr>
          <w:p w14:paraId="0DE584B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Талдау күні</w:t>
            </w:r>
          </w:p>
        </w:tc>
        <w:tc>
          <w:tcPr>
            <w:tcW w:w="2723" w:type="dxa"/>
            <w:vAlign w:val="center"/>
          </w:tcPr>
          <w:p w14:paraId="392020E4"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Сынақ нәтижелері бойынша нақты мәндер, мкг / мл</w:t>
            </w:r>
          </w:p>
        </w:tc>
        <w:tc>
          <w:tcPr>
            <w:tcW w:w="2823" w:type="dxa"/>
            <w:vAlign w:val="center"/>
          </w:tcPr>
          <w:p w14:paraId="209A9336" w14:textId="6C0BB0BE" w:rsidR="00A523D1" w:rsidRDefault="00083B3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Ыдырату белсенділігі</w:t>
            </w:r>
            <w:r w:rsidR="0063582A">
              <w:rPr>
                <w:rFonts w:ascii="Times New Roman" w:eastAsia="Times New Roman" w:hAnsi="Times New Roman" w:cs="Times New Roman"/>
                <w:sz w:val="24"/>
                <w:szCs w:val="24"/>
              </w:rPr>
              <w:t xml:space="preserve"> %</w:t>
            </w:r>
          </w:p>
        </w:tc>
      </w:tr>
      <w:tr w:rsidR="00A523D1" w14:paraId="39F292D9" w14:textId="77777777">
        <w:trPr>
          <w:jc w:val="center"/>
        </w:trPr>
        <w:tc>
          <w:tcPr>
            <w:tcW w:w="2518" w:type="dxa"/>
            <w:vMerge w:val="restart"/>
            <w:vAlign w:val="center"/>
          </w:tcPr>
          <w:p w14:paraId="6F50B59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Бақылау</w:t>
            </w:r>
          </w:p>
        </w:tc>
        <w:tc>
          <w:tcPr>
            <w:tcW w:w="1258" w:type="dxa"/>
          </w:tcPr>
          <w:p w14:paraId="06540BB3"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61518667"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1,227</w:t>
            </w:r>
          </w:p>
        </w:tc>
        <w:tc>
          <w:tcPr>
            <w:tcW w:w="2823" w:type="dxa"/>
          </w:tcPr>
          <w:p w14:paraId="0F9DF5FD"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6C0F0B10" w14:textId="77777777">
        <w:trPr>
          <w:jc w:val="center"/>
        </w:trPr>
        <w:tc>
          <w:tcPr>
            <w:tcW w:w="2518" w:type="dxa"/>
            <w:vMerge/>
            <w:vAlign w:val="center"/>
          </w:tcPr>
          <w:p w14:paraId="29F8618E"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38C34C7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37586C4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1,201</w:t>
            </w:r>
          </w:p>
        </w:tc>
        <w:tc>
          <w:tcPr>
            <w:tcW w:w="2823" w:type="dxa"/>
          </w:tcPr>
          <w:p w14:paraId="563FE3B2" w14:textId="3FF2ED1F"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2,12</w:t>
            </w:r>
          </w:p>
        </w:tc>
      </w:tr>
      <w:tr w:rsidR="00A523D1" w14:paraId="2BAEFFC7" w14:textId="77777777">
        <w:trPr>
          <w:trHeight w:val="365"/>
          <w:jc w:val="center"/>
        </w:trPr>
        <w:tc>
          <w:tcPr>
            <w:tcW w:w="2518" w:type="dxa"/>
            <w:vMerge/>
            <w:vAlign w:val="center"/>
          </w:tcPr>
          <w:p w14:paraId="18285821"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5EC9B27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7ACF8BB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1,240</w:t>
            </w:r>
          </w:p>
        </w:tc>
        <w:tc>
          <w:tcPr>
            <w:tcW w:w="2823" w:type="dxa"/>
          </w:tcPr>
          <w:p w14:paraId="072EDBB2"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r>
      <w:tr w:rsidR="00A523D1" w14:paraId="3F34AC42" w14:textId="77777777">
        <w:trPr>
          <w:trHeight w:val="225"/>
          <w:jc w:val="center"/>
        </w:trPr>
        <w:tc>
          <w:tcPr>
            <w:tcW w:w="2518" w:type="dxa"/>
            <w:vMerge w:val="restart"/>
          </w:tcPr>
          <w:p w14:paraId="73972D09" w14:textId="77777777" w:rsidR="00A523D1" w:rsidRDefault="0063582A">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aryabhattai K3</w:t>
            </w:r>
          </w:p>
          <w:p w14:paraId="09A7B7DF" w14:textId="77777777" w:rsidR="00A523D1" w:rsidRDefault="00A523D1">
            <w:pPr>
              <w:rPr>
                <w:rFonts w:ascii="Times New Roman" w:eastAsia="Times New Roman" w:hAnsi="Times New Roman" w:cs="Times New Roman"/>
                <w:b/>
                <w:sz w:val="24"/>
                <w:szCs w:val="24"/>
              </w:rPr>
            </w:pPr>
          </w:p>
        </w:tc>
        <w:tc>
          <w:tcPr>
            <w:tcW w:w="1258" w:type="dxa"/>
          </w:tcPr>
          <w:p w14:paraId="02459465"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425AAAE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0,694</w:t>
            </w:r>
          </w:p>
        </w:tc>
        <w:tc>
          <w:tcPr>
            <w:tcW w:w="2823" w:type="dxa"/>
            <w:vAlign w:val="bottom"/>
          </w:tcPr>
          <w:p w14:paraId="2B5A3875"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6EBBF60F" w14:textId="77777777">
        <w:trPr>
          <w:trHeight w:val="225"/>
          <w:jc w:val="center"/>
        </w:trPr>
        <w:tc>
          <w:tcPr>
            <w:tcW w:w="2518" w:type="dxa"/>
            <w:vMerge/>
          </w:tcPr>
          <w:p w14:paraId="62C12BF4"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27C0108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0E46B934"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0,645</w:t>
            </w:r>
          </w:p>
        </w:tc>
        <w:tc>
          <w:tcPr>
            <w:tcW w:w="2823" w:type="dxa"/>
            <w:vAlign w:val="bottom"/>
          </w:tcPr>
          <w:p w14:paraId="4A3BAF2C" w14:textId="657F8D02"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7,06</w:t>
            </w:r>
          </w:p>
        </w:tc>
      </w:tr>
      <w:tr w:rsidR="00A523D1" w14:paraId="1BFC33FB" w14:textId="77777777">
        <w:trPr>
          <w:trHeight w:val="225"/>
          <w:jc w:val="center"/>
        </w:trPr>
        <w:tc>
          <w:tcPr>
            <w:tcW w:w="2518" w:type="dxa"/>
            <w:vMerge/>
          </w:tcPr>
          <w:p w14:paraId="3BDB9DCD"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7341A127"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37D053A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0,598</w:t>
            </w:r>
          </w:p>
        </w:tc>
        <w:tc>
          <w:tcPr>
            <w:tcW w:w="2823" w:type="dxa"/>
            <w:vAlign w:val="bottom"/>
          </w:tcPr>
          <w:p w14:paraId="4E25D228" w14:textId="69518241"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13,83</w:t>
            </w:r>
          </w:p>
        </w:tc>
      </w:tr>
      <w:tr w:rsidR="00A523D1" w14:paraId="6076F5F7" w14:textId="77777777">
        <w:trPr>
          <w:trHeight w:val="225"/>
          <w:jc w:val="center"/>
        </w:trPr>
        <w:tc>
          <w:tcPr>
            <w:tcW w:w="2518" w:type="dxa"/>
            <w:vMerge w:val="restart"/>
          </w:tcPr>
          <w:p w14:paraId="3562E9CB" w14:textId="77777777" w:rsidR="00A523D1" w:rsidRDefault="0063582A">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Pseudomonas plecoglossicida K2 +Bacillus aryabhattai K3</w:t>
            </w:r>
          </w:p>
        </w:tc>
        <w:tc>
          <w:tcPr>
            <w:tcW w:w="1258" w:type="dxa"/>
          </w:tcPr>
          <w:p w14:paraId="2EAFE0C5"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2C4EBF1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0,820</w:t>
            </w:r>
          </w:p>
        </w:tc>
        <w:tc>
          <w:tcPr>
            <w:tcW w:w="2823" w:type="dxa"/>
            <w:vAlign w:val="bottom"/>
          </w:tcPr>
          <w:p w14:paraId="64064AF8"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7938453E" w14:textId="77777777">
        <w:trPr>
          <w:trHeight w:val="225"/>
          <w:jc w:val="center"/>
        </w:trPr>
        <w:tc>
          <w:tcPr>
            <w:tcW w:w="2518" w:type="dxa"/>
            <w:vMerge/>
          </w:tcPr>
          <w:p w14:paraId="4EC6F7D2"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421E0D2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15EA7CAA"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0,794</w:t>
            </w:r>
          </w:p>
        </w:tc>
        <w:tc>
          <w:tcPr>
            <w:tcW w:w="2823" w:type="dxa"/>
            <w:vAlign w:val="bottom"/>
          </w:tcPr>
          <w:p w14:paraId="5FBD38C8" w14:textId="76FEF3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3,17</w:t>
            </w:r>
          </w:p>
        </w:tc>
      </w:tr>
      <w:tr w:rsidR="00A523D1" w14:paraId="5F137824" w14:textId="77777777">
        <w:trPr>
          <w:trHeight w:val="225"/>
          <w:jc w:val="center"/>
        </w:trPr>
        <w:tc>
          <w:tcPr>
            <w:tcW w:w="2518" w:type="dxa"/>
            <w:vMerge/>
          </w:tcPr>
          <w:p w14:paraId="7EC54DA3"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724058A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2995006A"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0,747</w:t>
            </w:r>
          </w:p>
        </w:tc>
        <w:tc>
          <w:tcPr>
            <w:tcW w:w="2823" w:type="dxa"/>
            <w:vAlign w:val="bottom"/>
          </w:tcPr>
          <w:p w14:paraId="543DB9F3" w14:textId="2DCF261A"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8,90</w:t>
            </w:r>
          </w:p>
        </w:tc>
      </w:tr>
      <w:tr w:rsidR="00A523D1" w14:paraId="7287B824" w14:textId="77777777">
        <w:trPr>
          <w:trHeight w:val="225"/>
          <w:jc w:val="center"/>
        </w:trPr>
        <w:tc>
          <w:tcPr>
            <w:tcW w:w="2518" w:type="dxa"/>
            <w:vMerge w:val="restart"/>
          </w:tcPr>
          <w:p w14:paraId="08F4E741" w14:textId="77777777" w:rsidR="00A523D1" w:rsidRDefault="0063582A">
            <w:pPr>
              <w:jc w:val="center"/>
              <w:rPr>
                <w:rFonts w:ascii="Times New Roman" w:eastAsia="Times New Roman" w:hAnsi="Times New Roman" w:cs="Times New Roman"/>
                <w:b/>
                <w:sz w:val="24"/>
                <w:szCs w:val="24"/>
              </w:rPr>
            </w:pPr>
            <w:r>
              <w:rPr>
                <w:rFonts w:ascii="Times New Roman" w:eastAsia="Times New Roman" w:hAnsi="Times New Roman" w:cs="Times New Roman"/>
                <w:i/>
                <w:sz w:val="24"/>
                <w:szCs w:val="24"/>
              </w:rPr>
              <w:t>Bacillus pumilus Б1+Bacillus amyloliquefaciens Б2</w:t>
            </w:r>
          </w:p>
        </w:tc>
        <w:tc>
          <w:tcPr>
            <w:tcW w:w="1258" w:type="dxa"/>
          </w:tcPr>
          <w:p w14:paraId="36586ADA"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7907F68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2,803</w:t>
            </w:r>
          </w:p>
        </w:tc>
        <w:tc>
          <w:tcPr>
            <w:tcW w:w="2823" w:type="dxa"/>
            <w:vAlign w:val="bottom"/>
          </w:tcPr>
          <w:p w14:paraId="418A5265"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4D311348" w14:textId="77777777">
        <w:trPr>
          <w:trHeight w:val="225"/>
          <w:jc w:val="center"/>
        </w:trPr>
        <w:tc>
          <w:tcPr>
            <w:tcW w:w="2518" w:type="dxa"/>
            <w:vMerge/>
          </w:tcPr>
          <w:p w14:paraId="5BB039E8"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12AA6ACD"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2ECFF51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1,232</w:t>
            </w:r>
          </w:p>
        </w:tc>
        <w:tc>
          <w:tcPr>
            <w:tcW w:w="2823" w:type="dxa"/>
            <w:vAlign w:val="bottom"/>
          </w:tcPr>
          <w:p w14:paraId="7AF968A9" w14:textId="7EF56F4F" w:rsidR="00A523D1" w:rsidRDefault="00AA1696">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56</w:t>
            </w:r>
            <w:r w:rsidR="0063582A">
              <w:rPr>
                <w:rFonts w:ascii="Times New Roman" w:eastAsia="Times New Roman" w:hAnsi="Times New Roman" w:cs="Times New Roman"/>
                <w:sz w:val="24"/>
                <w:szCs w:val="24"/>
              </w:rPr>
              <w:t>,</w:t>
            </w:r>
            <w:r>
              <w:rPr>
                <w:rFonts w:ascii="Times New Roman" w:eastAsia="Times New Roman" w:hAnsi="Times New Roman" w:cs="Times New Roman"/>
                <w:sz w:val="24"/>
                <w:szCs w:val="24"/>
                <w:lang w:val="en-US"/>
              </w:rPr>
              <w:t>0</w:t>
            </w:r>
            <w:r w:rsidR="0063582A">
              <w:rPr>
                <w:rFonts w:ascii="Times New Roman" w:eastAsia="Times New Roman" w:hAnsi="Times New Roman" w:cs="Times New Roman"/>
                <w:sz w:val="24"/>
                <w:szCs w:val="24"/>
              </w:rPr>
              <w:t>9</w:t>
            </w:r>
          </w:p>
        </w:tc>
      </w:tr>
      <w:tr w:rsidR="00A523D1" w14:paraId="774D8EAF" w14:textId="77777777">
        <w:trPr>
          <w:trHeight w:val="225"/>
          <w:jc w:val="center"/>
        </w:trPr>
        <w:tc>
          <w:tcPr>
            <w:tcW w:w="2518" w:type="dxa"/>
            <w:vMerge/>
          </w:tcPr>
          <w:p w14:paraId="6EBD7C9B"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76624323"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32B6873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0,742</w:t>
            </w:r>
          </w:p>
        </w:tc>
        <w:tc>
          <w:tcPr>
            <w:tcW w:w="2823" w:type="dxa"/>
            <w:vAlign w:val="bottom"/>
          </w:tcPr>
          <w:p w14:paraId="1F6EC378" w14:textId="28BC2EEC" w:rsidR="00A523D1" w:rsidRPr="00AA1696" w:rsidRDefault="00AA1696">
            <w:pPr>
              <w:jc w:val="righ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73</w:t>
            </w:r>
          </w:p>
        </w:tc>
      </w:tr>
      <w:tr w:rsidR="00A523D1" w14:paraId="28BDAC82" w14:textId="77777777">
        <w:trPr>
          <w:trHeight w:val="210"/>
          <w:jc w:val="center"/>
        </w:trPr>
        <w:tc>
          <w:tcPr>
            <w:tcW w:w="9322" w:type="dxa"/>
            <w:gridSpan w:val="4"/>
          </w:tcPr>
          <w:p w14:paraId="7567C35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ГХЦГ β -изомерлер</w:t>
            </w:r>
          </w:p>
        </w:tc>
      </w:tr>
      <w:tr w:rsidR="00A523D1" w14:paraId="01BD8352" w14:textId="77777777">
        <w:trPr>
          <w:jc w:val="center"/>
        </w:trPr>
        <w:tc>
          <w:tcPr>
            <w:tcW w:w="2518" w:type="dxa"/>
          </w:tcPr>
          <w:p w14:paraId="0F8FD138"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Үлгілер</w:t>
            </w:r>
          </w:p>
        </w:tc>
        <w:tc>
          <w:tcPr>
            <w:tcW w:w="1258" w:type="dxa"/>
          </w:tcPr>
          <w:p w14:paraId="1B5A0A97"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Талдау күні</w:t>
            </w:r>
          </w:p>
        </w:tc>
        <w:tc>
          <w:tcPr>
            <w:tcW w:w="2723" w:type="dxa"/>
          </w:tcPr>
          <w:p w14:paraId="6855140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Сынақ нәтижелері бойынша нақты мәндер, мкг/мл</w:t>
            </w:r>
          </w:p>
        </w:tc>
        <w:tc>
          <w:tcPr>
            <w:tcW w:w="2823" w:type="dxa"/>
          </w:tcPr>
          <w:p w14:paraId="22ED3957" w14:textId="02C6B615" w:rsidR="00A523D1" w:rsidRDefault="009B0C2D">
            <w:pPr>
              <w:jc w:val="center"/>
              <w:rPr>
                <w:rFonts w:ascii="Times New Roman" w:eastAsia="Times New Roman" w:hAnsi="Times New Roman" w:cs="Times New Roman"/>
                <w:sz w:val="24"/>
                <w:szCs w:val="24"/>
              </w:rPr>
            </w:pPr>
            <w:r w:rsidRPr="009B0C2D">
              <w:rPr>
                <w:rFonts w:ascii="Times New Roman" w:eastAsia="Times New Roman" w:hAnsi="Times New Roman" w:cs="Times New Roman"/>
                <w:sz w:val="24"/>
                <w:szCs w:val="24"/>
              </w:rPr>
              <w:t>Ыдырату белсенділігі %</w:t>
            </w:r>
          </w:p>
        </w:tc>
      </w:tr>
      <w:tr w:rsidR="00A523D1" w14:paraId="431D175C" w14:textId="77777777">
        <w:trPr>
          <w:jc w:val="center"/>
        </w:trPr>
        <w:tc>
          <w:tcPr>
            <w:tcW w:w="2518" w:type="dxa"/>
            <w:vMerge w:val="restart"/>
            <w:vAlign w:val="center"/>
          </w:tcPr>
          <w:p w14:paraId="5E63838E"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Бақылау</w:t>
            </w:r>
          </w:p>
        </w:tc>
        <w:tc>
          <w:tcPr>
            <w:tcW w:w="1258" w:type="dxa"/>
          </w:tcPr>
          <w:p w14:paraId="2ABAC338"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59E003A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1,709</w:t>
            </w:r>
          </w:p>
        </w:tc>
        <w:tc>
          <w:tcPr>
            <w:tcW w:w="2823" w:type="dxa"/>
            <w:vAlign w:val="bottom"/>
          </w:tcPr>
          <w:p w14:paraId="01F8DC03"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568B8981" w14:textId="77777777">
        <w:trPr>
          <w:jc w:val="center"/>
        </w:trPr>
        <w:tc>
          <w:tcPr>
            <w:tcW w:w="2518" w:type="dxa"/>
            <w:vMerge/>
            <w:vAlign w:val="center"/>
          </w:tcPr>
          <w:p w14:paraId="4E160E13"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3F26BDBA"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4C4965B5"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1,679</w:t>
            </w:r>
          </w:p>
        </w:tc>
        <w:tc>
          <w:tcPr>
            <w:tcW w:w="2823" w:type="dxa"/>
            <w:vAlign w:val="bottom"/>
          </w:tcPr>
          <w:p w14:paraId="36CFA220"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-1,76</w:t>
            </w:r>
          </w:p>
        </w:tc>
      </w:tr>
      <w:tr w:rsidR="00A523D1" w14:paraId="2D8B1F61" w14:textId="77777777">
        <w:trPr>
          <w:jc w:val="center"/>
        </w:trPr>
        <w:tc>
          <w:tcPr>
            <w:tcW w:w="2518" w:type="dxa"/>
            <w:vMerge/>
            <w:vAlign w:val="center"/>
          </w:tcPr>
          <w:p w14:paraId="4226F893"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6C1AE9A7"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5F82AC18"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1,630</w:t>
            </w:r>
          </w:p>
        </w:tc>
        <w:tc>
          <w:tcPr>
            <w:tcW w:w="2823" w:type="dxa"/>
            <w:vAlign w:val="bottom"/>
          </w:tcPr>
          <w:p w14:paraId="3310FB72"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-4,62</w:t>
            </w:r>
          </w:p>
        </w:tc>
      </w:tr>
      <w:tr w:rsidR="00A523D1" w14:paraId="60FA0EE9" w14:textId="77777777">
        <w:trPr>
          <w:trHeight w:val="225"/>
          <w:jc w:val="center"/>
        </w:trPr>
        <w:tc>
          <w:tcPr>
            <w:tcW w:w="2518" w:type="dxa"/>
            <w:vMerge w:val="restart"/>
          </w:tcPr>
          <w:p w14:paraId="4D3F9358" w14:textId="77777777" w:rsidR="00A523D1" w:rsidRDefault="0063582A">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aryabhattai K3</w:t>
            </w:r>
          </w:p>
          <w:p w14:paraId="1B047F46" w14:textId="77777777" w:rsidR="00A523D1" w:rsidRDefault="00A523D1">
            <w:pPr>
              <w:rPr>
                <w:rFonts w:ascii="Times New Roman" w:eastAsia="Times New Roman" w:hAnsi="Times New Roman" w:cs="Times New Roman"/>
                <w:b/>
                <w:sz w:val="24"/>
                <w:szCs w:val="24"/>
              </w:rPr>
            </w:pPr>
          </w:p>
        </w:tc>
        <w:tc>
          <w:tcPr>
            <w:tcW w:w="1258" w:type="dxa"/>
          </w:tcPr>
          <w:p w14:paraId="16934DEA"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 тәулік</w:t>
            </w:r>
          </w:p>
        </w:tc>
        <w:tc>
          <w:tcPr>
            <w:tcW w:w="2723" w:type="dxa"/>
          </w:tcPr>
          <w:p w14:paraId="2C20C74D"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1,027</w:t>
            </w:r>
          </w:p>
        </w:tc>
        <w:tc>
          <w:tcPr>
            <w:tcW w:w="2823" w:type="dxa"/>
            <w:vAlign w:val="bottom"/>
          </w:tcPr>
          <w:p w14:paraId="008A9EC8"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7D00D26A" w14:textId="77777777">
        <w:trPr>
          <w:trHeight w:val="225"/>
          <w:jc w:val="center"/>
        </w:trPr>
        <w:tc>
          <w:tcPr>
            <w:tcW w:w="2518" w:type="dxa"/>
            <w:vMerge/>
          </w:tcPr>
          <w:p w14:paraId="741AD995"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451A25B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172679D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0,922</w:t>
            </w:r>
          </w:p>
        </w:tc>
        <w:tc>
          <w:tcPr>
            <w:tcW w:w="2823" w:type="dxa"/>
            <w:vAlign w:val="bottom"/>
          </w:tcPr>
          <w:p w14:paraId="3A1CC6BB"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-10,22</w:t>
            </w:r>
          </w:p>
        </w:tc>
      </w:tr>
      <w:tr w:rsidR="00A523D1" w14:paraId="59901182" w14:textId="77777777">
        <w:trPr>
          <w:trHeight w:val="225"/>
          <w:jc w:val="center"/>
        </w:trPr>
        <w:tc>
          <w:tcPr>
            <w:tcW w:w="2518" w:type="dxa"/>
            <w:vMerge/>
          </w:tcPr>
          <w:p w14:paraId="23952E96"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2D28F08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16A15D0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0,763</w:t>
            </w:r>
          </w:p>
        </w:tc>
        <w:tc>
          <w:tcPr>
            <w:tcW w:w="2823" w:type="dxa"/>
            <w:vAlign w:val="bottom"/>
          </w:tcPr>
          <w:p w14:paraId="477B2039"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-25,71</w:t>
            </w:r>
          </w:p>
        </w:tc>
      </w:tr>
      <w:tr w:rsidR="00A523D1" w14:paraId="1B4A316E" w14:textId="77777777">
        <w:trPr>
          <w:trHeight w:val="225"/>
          <w:jc w:val="center"/>
        </w:trPr>
        <w:tc>
          <w:tcPr>
            <w:tcW w:w="2518" w:type="dxa"/>
            <w:vMerge w:val="restart"/>
          </w:tcPr>
          <w:p w14:paraId="06FC8A29" w14:textId="77777777" w:rsidR="00A523D1" w:rsidRDefault="0063582A">
            <w:pPr>
              <w:jc w:val="center"/>
              <w:rPr>
                <w:rFonts w:ascii="Times New Roman" w:eastAsia="Times New Roman" w:hAnsi="Times New Roman" w:cs="Times New Roman"/>
                <w:b/>
                <w:sz w:val="24"/>
                <w:szCs w:val="24"/>
              </w:rPr>
            </w:pPr>
            <w:r>
              <w:rPr>
                <w:rFonts w:ascii="Times New Roman" w:eastAsia="Times New Roman" w:hAnsi="Times New Roman" w:cs="Times New Roman"/>
                <w:i/>
                <w:sz w:val="24"/>
                <w:szCs w:val="24"/>
              </w:rPr>
              <w:lastRenderedPageBreak/>
              <w:t>Pseudomonas plecoglossicida K2 +Bacillus aryabhattai K3</w:t>
            </w:r>
          </w:p>
        </w:tc>
        <w:tc>
          <w:tcPr>
            <w:tcW w:w="1258" w:type="dxa"/>
          </w:tcPr>
          <w:p w14:paraId="214D09E2"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2380E56A"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1,516</w:t>
            </w:r>
          </w:p>
        </w:tc>
        <w:tc>
          <w:tcPr>
            <w:tcW w:w="2823" w:type="dxa"/>
            <w:vAlign w:val="bottom"/>
          </w:tcPr>
          <w:p w14:paraId="22EDE3D5"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11D93253" w14:textId="77777777">
        <w:trPr>
          <w:trHeight w:val="225"/>
          <w:jc w:val="center"/>
        </w:trPr>
        <w:tc>
          <w:tcPr>
            <w:tcW w:w="2518" w:type="dxa"/>
            <w:vMerge/>
          </w:tcPr>
          <w:p w14:paraId="085714A4"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0FBF9C97"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44E70B7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1,437</w:t>
            </w:r>
          </w:p>
        </w:tc>
        <w:tc>
          <w:tcPr>
            <w:tcW w:w="2823" w:type="dxa"/>
            <w:vAlign w:val="bottom"/>
          </w:tcPr>
          <w:p w14:paraId="6EB0DB47"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-5,21</w:t>
            </w:r>
          </w:p>
        </w:tc>
      </w:tr>
      <w:tr w:rsidR="00A523D1" w14:paraId="4EDEC3A9" w14:textId="77777777">
        <w:trPr>
          <w:trHeight w:val="225"/>
          <w:jc w:val="center"/>
        </w:trPr>
        <w:tc>
          <w:tcPr>
            <w:tcW w:w="2518" w:type="dxa"/>
            <w:vMerge/>
          </w:tcPr>
          <w:p w14:paraId="546C539F"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5AD0E0D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1A4D748A"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1,275</w:t>
            </w:r>
          </w:p>
        </w:tc>
        <w:tc>
          <w:tcPr>
            <w:tcW w:w="2823" w:type="dxa"/>
            <w:vAlign w:val="bottom"/>
          </w:tcPr>
          <w:p w14:paraId="287C97F8"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-15,90</w:t>
            </w:r>
          </w:p>
        </w:tc>
      </w:tr>
      <w:tr w:rsidR="00A523D1" w14:paraId="5172C5C9" w14:textId="77777777">
        <w:trPr>
          <w:trHeight w:val="225"/>
          <w:jc w:val="center"/>
        </w:trPr>
        <w:tc>
          <w:tcPr>
            <w:tcW w:w="2518" w:type="dxa"/>
            <w:vMerge w:val="restart"/>
          </w:tcPr>
          <w:p w14:paraId="5304F792" w14:textId="77777777" w:rsidR="00A523D1" w:rsidRDefault="0063582A">
            <w:pPr>
              <w:jc w:val="center"/>
              <w:rPr>
                <w:rFonts w:ascii="Times New Roman" w:eastAsia="Times New Roman" w:hAnsi="Times New Roman" w:cs="Times New Roman"/>
                <w:b/>
                <w:sz w:val="24"/>
                <w:szCs w:val="24"/>
              </w:rPr>
            </w:pPr>
            <w:r>
              <w:rPr>
                <w:rFonts w:ascii="Times New Roman" w:eastAsia="Times New Roman" w:hAnsi="Times New Roman" w:cs="Times New Roman"/>
                <w:i/>
                <w:sz w:val="24"/>
                <w:szCs w:val="24"/>
              </w:rPr>
              <w:t>Bacillus pumilus Б1+Bacillus amyloliquefaciens Б2</w:t>
            </w:r>
          </w:p>
        </w:tc>
        <w:tc>
          <w:tcPr>
            <w:tcW w:w="1258" w:type="dxa"/>
          </w:tcPr>
          <w:p w14:paraId="009A7954"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412D447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0,828</w:t>
            </w:r>
          </w:p>
        </w:tc>
        <w:tc>
          <w:tcPr>
            <w:tcW w:w="2823" w:type="dxa"/>
            <w:vAlign w:val="bottom"/>
          </w:tcPr>
          <w:p w14:paraId="00A83E83"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7B48F555" w14:textId="77777777">
        <w:trPr>
          <w:trHeight w:val="225"/>
          <w:jc w:val="center"/>
        </w:trPr>
        <w:tc>
          <w:tcPr>
            <w:tcW w:w="2518" w:type="dxa"/>
            <w:vMerge/>
          </w:tcPr>
          <w:p w14:paraId="3B1A9194"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054FACBE"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5CA29D8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0,463</w:t>
            </w:r>
          </w:p>
        </w:tc>
        <w:tc>
          <w:tcPr>
            <w:tcW w:w="2823" w:type="dxa"/>
            <w:vAlign w:val="bottom"/>
          </w:tcPr>
          <w:p w14:paraId="65835B0D" w14:textId="0ED72459" w:rsidR="00A523D1" w:rsidRPr="00AA1696" w:rsidRDefault="0063582A">
            <w:pPr>
              <w:jc w:val="righ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w:t>
            </w:r>
            <w:r w:rsidR="00AA1696">
              <w:rPr>
                <w:rFonts w:ascii="Times New Roman" w:eastAsia="Times New Roman" w:hAnsi="Times New Roman" w:cs="Times New Roman"/>
                <w:sz w:val="24"/>
                <w:szCs w:val="24"/>
                <w:lang w:val="en-US"/>
              </w:rPr>
              <w:t>44</w:t>
            </w:r>
            <w:r>
              <w:rPr>
                <w:rFonts w:ascii="Times New Roman" w:eastAsia="Times New Roman" w:hAnsi="Times New Roman" w:cs="Times New Roman"/>
                <w:sz w:val="24"/>
                <w:szCs w:val="24"/>
              </w:rPr>
              <w:t>,</w:t>
            </w:r>
            <w:r w:rsidR="00AA1696">
              <w:rPr>
                <w:rFonts w:ascii="Times New Roman" w:eastAsia="Times New Roman" w:hAnsi="Times New Roman" w:cs="Times New Roman"/>
                <w:sz w:val="24"/>
                <w:szCs w:val="24"/>
                <w:lang w:val="en-US"/>
              </w:rPr>
              <w:t>1</w:t>
            </w:r>
          </w:p>
        </w:tc>
      </w:tr>
      <w:tr w:rsidR="00A523D1" w14:paraId="2B495D2E" w14:textId="77777777">
        <w:trPr>
          <w:trHeight w:val="225"/>
          <w:jc w:val="center"/>
        </w:trPr>
        <w:tc>
          <w:tcPr>
            <w:tcW w:w="2518" w:type="dxa"/>
            <w:vMerge/>
          </w:tcPr>
          <w:p w14:paraId="38F8C87F"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3B308B7A"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50638AE8"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0,294</w:t>
            </w:r>
          </w:p>
          <w:p w14:paraId="15D4B9FB" w14:textId="77777777" w:rsidR="00A523D1" w:rsidRDefault="00A523D1">
            <w:pPr>
              <w:jc w:val="center"/>
              <w:rPr>
                <w:rFonts w:ascii="Times New Roman" w:eastAsia="Times New Roman" w:hAnsi="Times New Roman" w:cs="Times New Roman"/>
                <w:sz w:val="24"/>
                <w:szCs w:val="24"/>
              </w:rPr>
            </w:pPr>
          </w:p>
        </w:tc>
        <w:tc>
          <w:tcPr>
            <w:tcW w:w="2823" w:type="dxa"/>
            <w:vAlign w:val="bottom"/>
          </w:tcPr>
          <w:p w14:paraId="1CEF818A" w14:textId="3349EB93"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00AA1696">
              <w:rPr>
                <w:rFonts w:ascii="Times New Roman" w:eastAsia="Times New Roman" w:hAnsi="Times New Roman" w:cs="Times New Roman"/>
                <w:sz w:val="24"/>
                <w:szCs w:val="24"/>
                <w:lang w:val="en-US"/>
              </w:rPr>
              <w:t>4</w:t>
            </w:r>
            <w:r>
              <w:rPr>
                <w:rFonts w:ascii="Times New Roman" w:eastAsia="Times New Roman" w:hAnsi="Times New Roman" w:cs="Times New Roman"/>
                <w:sz w:val="24"/>
                <w:szCs w:val="24"/>
              </w:rPr>
              <w:t>,4</w:t>
            </w:r>
          </w:p>
        </w:tc>
      </w:tr>
      <w:tr w:rsidR="00A523D1" w14:paraId="682CA4BF" w14:textId="77777777">
        <w:trPr>
          <w:jc w:val="center"/>
        </w:trPr>
        <w:tc>
          <w:tcPr>
            <w:tcW w:w="9322" w:type="dxa"/>
            <w:gridSpan w:val="4"/>
          </w:tcPr>
          <w:p w14:paraId="38888394"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ГХЦГ γ -изомерлер</w:t>
            </w:r>
          </w:p>
        </w:tc>
      </w:tr>
      <w:tr w:rsidR="00A523D1" w14:paraId="6C400CD4" w14:textId="77777777">
        <w:trPr>
          <w:jc w:val="center"/>
        </w:trPr>
        <w:tc>
          <w:tcPr>
            <w:tcW w:w="2518" w:type="dxa"/>
          </w:tcPr>
          <w:p w14:paraId="13B9276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Үлгілер</w:t>
            </w:r>
          </w:p>
        </w:tc>
        <w:tc>
          <w:tcPr>
            <w:tcW w:w="1258" w:type="dxa"/>
          </w:tcPr>
          <w:p w14:paraId="41286E9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Талдау күні</w:t>
            </w:r>
          </w:p>
        </w:tc>
        <w:tc>
          <w:tcPr>
            <w:tcW w:w="2723" w:type="dxa"/>
          </w:tcPr>
          <w:p w14:paraId="47281D4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Сынақ нәтижелері бойынша нақты мәндер, мкг / мл</w:t>
            </w:r>
          </w:p>
        </w:tc>
        <w:tc>
          <w:tcPr>
            <w:tcW w:w="2823" w:type="dxa"/>
          </w:tcPr>
          <w:p w14:paraId="68F7247F" w14:textId="5EBCBEFB" w:rsidR="00A523D1" w:rsidRDefault="009B0C2D">
            <w:pPr>
              <w:jc w:val="center"/>
              <w:rPr>
                <w:rFonts w:ascii="Times New Roman" w:eastAsia="Times New Roman" w:hAnsi="Times New Roman" w:cs="Times New Roman"/>
                <w:sz w:val="24"/>
                <w:szCs w:val="24"/>
              </w:rPr>
            </w:pPr>
            <w:r w:rsidRPr="009B0C2D">
              <w:rPr>
                <w:rFonts w:ascii="Times New Roman" w:eastAsia="Times New Roman" w:hAnsi="Times New Roman" w:cs="Times New Roman"/>
                <w:sz w:val="24"/>
                <w:szCs w:val="24"/>
              </w:rPr>
              <w:t>Ыдырату белсенділігі %</w:t>
            </w:r>
          </w:p>
        </w:tc>
      </w:tr>
      <w:tr w:rsidR="00A523D1" w14:paraId="6A8AB601" w14:textId="77777777">
        <w:trPr>
          <w:jc w:val="center"/>
        </w:trPr>
        <w:tc>
          <w:tcPr>
            <w:tcW w:w="2518" w:type="dxa"/>
            <w:vMerge w:val="restart"/>
            <w:vAlign w:val="center"/>
          </w:tcPr>
          <w:p w14:paraId="7039020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Бақылау</w:t>
            </w:r>
          </w:p>
        </w:tc>
        <w:tc>
          <w:tcPr>
            <w:tcW w:w="1258" w:type="dxa"/>
          </w:tcPr>
          <w:p w14:paraId="561068E4"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4E94C74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1,172</w:t>
            </w:r>
          </w:p>
        </w:tc>
        <w:tc>
          <w:tcPr>
            <w:tcW w:w="2823" w:type="dxa"/>
            <w:vAlign w:val="bottom"/>
          </w:tcPr>
          <w:p w14:paraId="3CAD971B"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536519F8" w14:textId="77777777">
        <w:trPr>
          <w:jc w:val="center"/>
        </w:trPr>
        <w:tc>
          <w:tcPr>
            <w:tcW w:w="2518" w:type="dxa"/>
            <w:vMerge/>
            <w:vAlign w:val="center"/>
          </w:tcPr>
          <w:p w14:paraId="66754457"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3BCBA0B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0DE2320E"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1,043</w:t>
            </w:r>
          </w:p>
        </w:tc>
        <w:tc>
          <w:tcPr>
            <w:tcW w:w="2823" w:type="dxa"/>
            <w:vAlign w:val="bottom"/>
          </w:tcPr>
          <w:p w14:paraId="39A6E9D3"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-11,01</w:t>
            </w:r>
          </w:p>
        </w:tc>
      </w:tr>
      <w:tr w:rsidR="00A523D1" w14:paraId="127E820E" w14:textId="77777777">
        <w:trPr>
          <w:jc w:val="center"/>
        </w:trPr>
        <w:tc>
          <w:tcPr>
            <w:tcW w:w="2518" w:type="dxa"/>
            <w:vMerge/>
            <w:vAlign w:val="center"/>
          </w:tcPr>
          <w:p w14:paraId="68A22285"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2F1349F2"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12088589"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1,148</w:t>
            </w:r>
          </w:p>
        </w:tc>
        <w:tc>
          <w:tcPr>
            <w:tcW w:w="2823" w:type="dxa"/>
            <w:vAlign w:val="bottom"/>
          </w:tcPr>
          <w:p w14:paraId="6BF78A38"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-2,05</w:t>
            </w:r>
          </w:p>
        </w:tc>
      </w:tr>
      <w:tr w:rsidR="00A523D1" w14:paraId="2DC5258F" w14:textId="77777777">
        <w:trPr>
          <w:trHeight w:val="225"/>
          <w:jc w:val="center"/>
        </w:trPr>
        <w:tc>
          <w:tcPr>
            <w:tcW w:w="2518" w:type="dxa"/>
            <w:vMerge w:val="restart"/>
          </w:tcPr>
          <w:p w14:paraId="1A50025E" w14:textId="77777777" w:rsidR="00A523D1" w:rsidRDefault="0063582A">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aryabhattai K3</w:t>
            </w:r>
          </w:p>
          <w:p w14:paraId="0A779B3B" w14:textId="77777777" w:rsidR="00A523D1" w:rsidRDefault="00A523D1">
            <w:pPr>
              <w:rPr>
                <w:rFonts w:ascii="Times New Roman" w:eastAsia="Times New Roman" w:hAnsi="Times New Roman" w:cs="Times New Roman"/>
                <w:b/>
                <w:sz w:val="24"/>
                <w:szCs w:val="24"/>
              </w:rPr>
            </w:pPr>
          </w:p>
        </w:tc>
        <w:tc>
          <w:tcPr>
            <w:tcW w:w="1258" w:type="dxa"/>
          </w:tcPr>
          <w:p w14:paraId="298ADA1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4EDC510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1,006</w:t>
            </w:r>
          </w:p>
        </w:tc>
        <w:tc>
          <w:tcPr>
            <w:tcW w:w="2823" w:type="dxa"/>
            <w:vAlign w:val="bottom"/>
          </w:tcPr>
          <w:p w14:paraId="751E7D98"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49C3B613" w14:textId="77777777">
        <w:trPr>
          <w:trHeight w:val="225"/>
          <w:jc w:val="center"/>
        </w:trPr>
        <w:tc>
          <w:tcPr>
            <w:tcW w:w="2518" w:type="dxa"/>
            <w:vMerge/>
          </w:tcPr>
          <w:p w14:paraId="7F3EA3CE"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211F1345"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4032F43D"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0,826</w:t>
            </w:r>
          </w:p>
        </w:tc>
        <w:tc>
          <w:tcPr>
            <w:tcW w:w="2823" w:type="dxa"/>
            <w:vAlign w:val="bottom"/>
          </w:tcPr>
          <w:p w14:paraId="7DD0AE82"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-17,89</w:t>
            </w:r>
          </w:p>
        </w:tc>
      </w:tr>
      <w:tr w:rsidR="00A523D1" w14:paraId="73FFEB47" w14:textId="77777777">
        <w:trPr>
          <w:trHeight w:val="225"/>
          <w:jc w:val="center"/>
        </w:trPr>
        <w:tc>
          <w:tcPr>
            <w:tcW w:w="2518" w:type="dxa"/>
            <w:vMerge/>
          </w:tcPr>
          <w:p w14:paraId="742CD2B0"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769B9754"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4A09793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0,878</w:t>
            </w:r>
          </w:p>
        </w:tc>
        <w:tc>
          <w:tcPr>
            <w:tcW w:w="2823" w:type="dxa"/>
            <w:vAlign w:val="bottom"/>
          </w:tcPr>
          <w:p w14:paraId="687BE4A8"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-12,72</w:t>
            </w:r>
          </w:p>
        </w:tc>
      </w:tr>
      <w:tr w:rsidR="00A523D1" w14:paraId="7B4EE62A" w14:textId="77777777">
        <w:trPr>
          <w:trHeight w:val="225"/>
          <w:jc w:val="center"/>
        </w:trPr>
        <w:tc>
          <w:tcPr>
            <w:tcW w:w="2518" w:type="dxa"/>
            <w:vMerge w:val="restart"/>
          </w:tcPr>
          <w:p w14:paraId="3BF1F25D" w14:textId="77777777" w:rsidR="00A523D1" w:rsidRDefault="0063582A">
            <w:pPr>
              <w:jc w:val="center"/>
              <w:rPr>
                <w:rFonts w:ascii="Times New Roman" w:eastAsia="Times New Roman" w:hAnsi="Times New Roman" w:cs="Times New Roman"/>
                <w:b/>
                <w:sz w:val="24"/>
                <w:szCs w:val="24"/>
              </w:rPr>
            </w:pPr>
            <w:r>
              <w:rPr>
                <w:rFonts w:ascii="Times New Roman" w:eastAsia="Times New Roman" w:hAnsi="Times New Roman" w:cs="Times New Roman"/>
                <w:i/>
                <w:sz w:val="24"/>
                <w:szCs w:val="24"/>
              </w:rPr>
              <w:t>Pseudomonas plecoglossicida K2 +Bacillus aryabhattai K3</w:t>
            </w:r>
          </w:p>
        </w:tc>
        <w:tc>
          <w:tcPr>
            <w:tcW w:w="1258" w:type="dxa"/>
          </w:tcPr>
          <w:p w14:paraId="4BEB9F18"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2943363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1,177</w:t>
            </w:r>
          </w:p>
        </w:tc>
        <w:tc>
          <w:tcPr>
            <w:tcW w:w="2823" w:type="dxa"/>
            <w:vAlign w:val="bottom"/>
          </w:tcPr>
          <w:p w14:paraId="12845F76"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4F5417A5" w14:textId="77777777">
        <w:trPr>
          <w:trHeight w:val="225"/>
          <w:jc w:val="center"/>
        </w:trPr>
        <w:tc>
          <w:tcPr>
            <w:tcW w:w="2518" w:type="dxa"/>
            <w:vMerge/>
          </w:tcPr>
          <w:p w14:paraId="1CE0D138"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77C723D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2DB6C86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1,058</w:t>
            </w:r>
          </w:p>
        </w:tc>
        <w:tc>
          <w:tcPr>
            <w:tcW w:w="2823" w:type="dxa"/>
            <w:vAlign w:val="bottom"/>
          </w:tcPr>
          <w:p w14:paraId="58339E7D"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-10,11</w:t>
            </w:r>
          </w:p>
        </w:tc>
      </w:tr>
      <w:tr w:rsidR="00A523D1" w14:paraId="2F839CF2" w14:textId="77777777">
        <w:trPr>
          <w:trHeight w:val="225"/>
          <w:jc w:val="center"/>
        </w:trPr>
        <w:tc>
          <w:tcPr>
            <w:tcW w:w="2518" w:type="dxa"/>
            <w:vMerge/>
          </w:tcPr>
          <w:p w14:paraId="681C06E8"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1641D6B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76D5E0B2"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0,802</w:t>
            </w:r>
          </w:p>
        </w:tc>
        <w:tc>
          <w:tcPr>
            <w:tcW w:w="2823" w:type="dxa"/>
            <w:vAlign w:val="bottom"/>
          </w:tcPr>
          <w:p w14:paraId="061A06CD" w14:textId="2A25CC33"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AA1696">
              <w:rPr>
                <w:rFonts w:ascii="Times New Roman" w:eastAsia="Times New Roman" w:hAnsi="Times New Roman" w:cs="Times New Roman"/>
                <w:sz w:val="24"/>
                <w:szCs w:val="24"/>
                <w:lang w:val="en-US"/>
              </w:rPr>
              <w:t>68</w:t>
            </w:r>
            <w:r>
              <w:rPr>
                <w:rFonts w:ascii="Times New Roman" w:eastAsia="Times New Roman" w:hAnsi="Times New Roman" w:cs="Times New Roman"/>
                <w:sz w:val="24"/>
                <w:szCs w:val="24"/>
              </w:rPr>
              <w:t>,86</w:t>
            </w:r>
          </w:p>
        </w:tc>
      </w:tr>
      <w:tr w:rsidR="00A523D1" w14:paraId="2564633B" w14:textId="77777777">
        <w:trPr>
          <w:trHeight w:val="225"/>
          <w:jc w:val="center"/>
        </w:trPr>
        <w:tc>
          <w:tcPr>
            <w:tcW w:w="2518" w:type="dxa"/>
            <w:vMerge w:val="restart"/>
          </w:tcPr>
          <w:p w14:paraId="6728CBC6" w14:textId="77777777" w:rsidR="00A523D1" w:rsidRDefault="0063582A">
            <w:pPr>
              <w:jc w:val="center"/>
              <w:rPr>
                <w:rFonts w:ascii="Times New Roman" w:eastAsia="Times New Roman" w:hAnsi="Times New Roman" w:cs="Times New Roman"/>
                <w:b/>
                <w:sz w:val="24"/>
                <w:szCs w:val="24"/>
              </w:rPr>
            </w:pPr>
            <w:r>
              <w:rPr>
                <w:rFonts w:ascii="Times New Roman" w:eastAsia="Times New Roman" w:hAnsi="Times New Roman" w:cs="Times New Roman"/>
                <w:i/>
                <w:sz w:val="24"/>
                <w:szCs w:val="24"/>
              </w:rPr>
              <w:t>Bacillus pumilus Б1+Bacillus amyloliquefaciens Б2</w:t>
            </w:r>
          </w:p>
        </w:tc>
        <w:tc>
          <w:tcPr>
            <w:tcW w:w="1258" w:type="dxa"/>
          </w:tcPr>
          <w:p w14:paraId="231E5F4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5F3A9D75"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1,035</w:t>
            </w:r>
          </w:p>
        </w:tc>
        <w:tc>
          <w:tcPr>
            <w:tcW w:w="2823" w:type="dxa"/>
            <w:vAlign w:val="bottom"/>
          </w:tcPr>
          <w:p w14:paraId="66B769D8"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020FE0A0" w14:textId="77777777">
        <w:trPr>
          <w:trHeight w:val="225"/>
          <w:jc w:val="center"/>
        </w:trPr>
        <w:tc>
          <w:tcPr>
            <w:tcW w:w="2518" w:type="dxa"/>
            <w:vMerge/>
          </w:tcPr>
          <w:p w14:paraId="173F8728"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7B30D043"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1AB2862A"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0,543</w:t>
            </w:r>
          </w:p>
        </w:tc>
        <w:tc>
          <w:tcPr>
            <w:tcW w:w="2823" w:type="dxa"/>
            <w:vAlign w:val="bottom"/>
          </w:tcPr>
          <w:p w14:paraId="4DD1BB6B" w14:textId="4E57DA3A" w:rsidR="00A523D1" w:rsidRPr="00AA1696" w:rsidRDefault="0063582A">
            <w:pPr>
              <w:jc w:val="righ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-4</w:t>
            </w:r>
            <w:r w:rsidR="00AA1696">
              <w:rPr>
                <w:rFonts w:ascii="Times New Roman" w:eastAsia="Times New Roman" w:hAnsi="Times New Roman" w:cs="Times New Roman"/>
                <w:sz w:val="24"/>
                <w:szCs w:val="24"/>
                <w:lang w:val="en-US"/>
              </w:rPr>
              <w:t>8</w:t>
            </w:r>
            <w:r>
              <w:rPr>
                <w:rFonts w:ascii="Times New Roman" w:eastAsia="Times New Roman" w:hAnsi="Times New Roman" w:cs="Times New Roman"/>
                <w:sz w:val="24"/>
                <w:szCs w:val="24"/>
              </w:rPr>
              <w:t>,</w:t>
            </w:r>
            <w:r w:rsidR="00AA1696">
              <w:rPr>
                <w:rFonts w:ascii="Times New Roman" w:eastAsia="Times New Roman" w:hAnsi="Times New Roman" w:cs="Times New Roman"/>
                <w:sz w:val="24"/>
                <w:szCs w:val="24"/>
                <w:lang w:val="en-US"/>
              </w:rPr>
              <w:t>3</w:t>
            </w:r>
          </w:p>
        </w:tc>
      </w:tr>
      <w:tr w:rsidR="00A523D1" w14:paraId="29A5C150" w14:textId="77777777">
        <w:trPr>
          <w:trHeight w:val="225"/>
          <w:jc w:val="center"/>
        </w:trPr>
        <w:tc>
          <w:tcPr>
            <w:tcW w:w="2518" w:type="dxa"/>
            <w:vMerge/>
          </w:tcPr>
          <w:p w14:paraId="36290B0E"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5F99E304"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2DA6F383"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0,282</w:t>
            </w:r>
          </w:p>
        </w:tc>
        <w:tc>
          <w:tcPr>
            <w:tcW w:w="2823" w:type="dxa"/>
            <w:vAlign w:val="bottom"/>
          </w:tcPr>
          <w:p w14:paraId="78D8A102" w14:textId="3882BC8C"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AA1696">
              <w:rPr>
                <w:rFonts w:ascii="Times New Roman" w:eastAsia="Times New Roman" w:hAnsi="Times New Roman" w:cs="Times New Roman"/>
                <w:sz w:val="24"/>
                <w:szCs w:val="24"/>
                <w:lang w:val="en-US"/>
              </w:rPr>
              <w:t>73</w:t>
            </w:r>
            <w:r>
              <w:rPr>
                <w:rFonts w:ascii="Times New Roman" w:eastAsia="Times New Roman" w:hAnsi="Times New Roman" w:cs="Times New Roman"/>
                <w:sz w:val="24"/>
                <w:szCs w:val="24"/>
              </w:rPr>
              <w:t>,</w:t>
            </w:r>
            <w:r w:rsidR="00AA1696">
              <w:rPr>
                <w:rFonts w:ascii="Times New Roman" w:eastAsia="Times New Roman" w:hAnsi="Times New Roman" w:cs="Times New Roman"/>
                <w:sz w:val="24"/>
                <w:szCs w:val="24"/>
                <w:lang w:val="en-US"/>
              </w:rPr>
              <w:t>2</w:t>
            </w:r>
            <w:r>
              <w:rPr>
                <w:rFonts w:ascii="Times New Roman" w:eastAsia="Times New Roman" w:hAnsi="Times New Roman" w:cs="Times New Roman"/>
                <w:sz w:val="24"/>
                <w:szCs w:val="24"/>
              </w:rPr>
              <w:t xml:space="preserve"> </w:t>
            </w:r>
          </w:p>
        </w:tc>
      </w:tr>
      <w:tr w:rsidR="00A523D1" w14:paraId="34053D51" w14:textId="77777777">
        <w:trPr>
          <w:jc w:val="center"/>
        </w:trPr>
        <w:tc>
          <w:tcPr>
            <w:tcW w:w="9322" w:type="dxa"/>
            <w:gridSpan w:val="4"/>
          </w:tcPr>
          <w:p w14:paraId="56F5F001" w14:textId="77777777" w:rsidR="00A523D1" w:rsidRDefault="0063582A">
            <w:pPr>
              <w:jc w:val="center"/>
              <w:rPr>
                <w:rFonts w:ascii="Times New Roman" w:eastAsia="Times New Roman" w:hAnsi="Times New Roman" w:cs="Times New Roman"/>
                <w:sz w:val="24"/>
                <w:szCs w:val="24"/>
              </w:rPr>
            </w:pPr>
            <w:bookmarkStart w:id="36" w:name="_heading=h.3j2qqm3" w:colFirst="0" w:colLast="0"/>
            <w:bookmarkEnd w:id="36"/>
            <w:r>
              <w:rPr>
                <w:rFonts w:ascii="Times New Roman" w:eastAsia="Times New Roman" w:hAnsi="Times New Roman" w:cs="Times New Roman"/>
                <w:sz w:val="24"/>
                <w:szCs w:val="24"/>
              </w:rPr>
              <w:t>4,4-ДДТ</w:t>
            </w:r>
          </w:p>
        </w:tc>
      </w:tr>
      <w:tr w:rsidR="00A523D1" w14:paraId="4ACF81C6" w14:textId="77777777">
        <w:trPr>
          <w:jc w:val="center"/>
        </w:trPr>
        <w:tc>
          <w:tcPr>
            <w:tcW w:w="2518" w:type="dxa"/>
          </w:tcPr>
          <w:p w14:paraId="480E15EE"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Үлгілер</w:t>
            </w:r>
          </w:p>
        </w:tc>
        <w:tc>
          <w:tcPr>
            <w:tcW w:w="1258" w:type="dxa"/>
          </w:tcPr>
          <w:p w14:paraId="5F6C2C9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Талдау күні</w:t>
            </w:r>
          </w:p>
        </w:tc>
        <w:tc>
          <w:tcPr>
            <w:tcW w:w="2723" w:type="dxa"/>
          </w:tcPr>
          <w:p w14:paraId="53F6A019"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Сынақ нәтижелері бойынша нақты мәндер, мкг / мл</w:t>
            </w:r>
          </w:p>
        </w:tc>
        <w:tc>
          <w:tcPr>
            <w:tcW w:w="2823" w:type="dxa"/>
          </w:tcPr>
          <w:p w14:paraId="3768CEBA" w14:textId="656276CC" w:rsidR="00A523D1" w:rsidRDefault="009B0C2D">
            <w:pPr>
              <w:jc w:val="center"/>
              <w:rPr>
                <w:rFonts w:ascii="Times New Roman" w:eastAsia="Times New Roman" w:hAnsi="Times New Roman" w:cs="Times New Roman"/>
                <w:sz w:val="24"/>
                <w:szCs w:val="24"/>
              </w:rPr>
            </w:pPr>
            <w:r w:rsidRPr="009B0C2D">
              <w:rPr>
                <w:rFonts w:ascii="Times New Roman" w:eastAsia="Times New Roman" w:hAnsi="Times New Roman" w:cs="Times New Roman"/>
                <w:sz w:val="24"/>
                <w:szCs w:val="24"/>
              </w:rPr>
              <w:t>Ыдырату белсенділігі %</w:t>
            </w:r>
          </w:p>
        </w:tc>
      </w:tr>
      <w:tr w:rsidR="00A523D1" w14:paraId="368503FB" w14:textId="77777777">
        <w:trPr>
          <w:jc w:val="center"/>
        </w:trPr>
        <w:tc>
          <w:tcPr>
            <w:tcW w:w="2518" w:type="dxa"/>
            <w:vMerge w:val="restart"/>
            <w:vAlign w:val="center"/>
          </w:tcPr>
          <w:p w14:paraId="15B2585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Бақылау</w:t>
            </w:r>
          </w:p>
        </w:tc>
        <w:tc>
          <w:tcPr>
            <w:tcW w:w="1258" w:type="dxa"/>
          </w:tcPr>
          <w:p w14:paraId="75F4633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3B8F0BB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5,617</w:t>
            </w:r>
          </w:p>
        </w:tc>
        <w:tc>
          <w:tcPr>
            <w:tcW w:w="2823" w:type="dxa"/>
            <w:vAlign w:val="bottom"/>
          </w:tcPr>
          <w:p w14:paraId="79C28569"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6B27AFD4" w14:textId="77777777">
        <w:trPr>
          <w:jc w:val="center"/>
        </w:trPr>
        <w:tc>
          <w:tcPr>
            <w:tcW w:w="2518" w:type="dxa"/>
            <w:vMerge/>
            <w:vAlign w:val="center"/>
          </w:tcPr>
          <w:p w14:paraId="27F69152"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3931C829"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45D8B0C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5,872</w:t>
            </w:r>
          </w:p>
        </w:tc>
        <w:tc>
          <w:tcPr>
            <w:tcW w:w="2823" w:type="dxa"/>
            <w:vAlign w:val="bottom"/>
          </w:tcPr>
          <w:p w14:paraId="25027AA4"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4,54</w:t>
            </w:r>
          </w:p>
        </w:tc>
      </w:tr>
      <w:tr w:rsidR="00A523D1" w14:paraId="293D6CD2" w14:textId="77777777">
        <w:trPr>
          <w:jc w:val="center"/>
        </w:trPr>
        <w:tc>
          <w:tcPr>
            <w:tcW w:w="2518" w:type="dxa"/>
            <w:vMerge/>
            <w:vAlign w:val="center"/>
          </w:tcPr>
          <w:p w14:paraId="6C915871"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1EFACDC8"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16B52655"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5,646</w:t>
            </w:r>
          </w:p>
        </w:tc>
        <w:tc>
          <w:tcPr>
            <w:tcW w:w="2823" w:type="dxa"/>
            <w:vAlign w:val="bottom"/>
          </w:tcPr>
          <w:p w14:paraId="3E8C58F4"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0,52</w:t>
            </w:r>
          </w:p>
        </w:tc>
      </w:tr>
      <w:tr w:rsidR="00A523D1" w14:paraId="19EC2B93" w14:textId="77777777">
        <w:trPr>
          <w:trHeight w:val="225"/>
          <w:jc w:val="center"/>
        </w:trPr>
        <w:tc>
          <w:tcPr>
            <w:tcW w:w="2518" w:type="dxa"/>
            <w:vMerge w:val="restart"/>
          </w:tcPr>
          <w:p w14:paraId="34848882" w14:textId="77777777" w:rsidR="00A523D1" w:rsidRDefault="0063582A">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aryabhattai K3</w:t>
            </w:r>
          </w:p>
          <w:p w14:paraId="5B75C35C" w14:textId="77777777" w:rsidR="00A523D1" w:rsidRDefault="00A523D1">
            <w:pPr>
              <w:rPr>
                <w:rFonts w:ascii="Times New Roman" w:eastAsia="Times New Roman" w:hAnsi="Times New Roman" w:cs="Times New Roman"/>
                <w:b/>
                <w:sz w:val="24"/>
                <w:szCs w:val="24"/>
              </w:rPr>
            </w:pPr>
          </w:p>
        </w:tc>
        <w:tc>
          <w:tcPr>
            <w:tcW w:w="1258" w:type="dxa"/>
          </w:tcPr>
          <w:p w14:paraId="4FD47BF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25A54B0A"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7,148</w:t>
            </w:r>
          </w:p>
        </w:tc>
        <w:tc>
          <w:tcPr>
            <w:tcW w:w="2823" w:type="dxa"/>
            <w:vAlign w:val="bottom"/>
          </w:tcPr>
          <w:p w14:paraId="513C85F7"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3877D5E9" w14:textId="77777777">
        <w:trPr>
          <w:trHeight w:val="225"/>
          <w:jc w:val="center"/>
        </w:trPr>
        <w:tc>
          <w:tcPr>
            <w:tcW w:w="2518" w:type="dxa"/>
            <w:vMerge/>
          </w:tcPr>
          <w:p w14:paraId="14506DE3"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6C945BE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1295AC58"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5,776</w:t>
            </w:r>
          </w:p>
        </w:tc>
        <w:tc>
          <w:tcPr>
            <w:tcW w:w="2823" w:type="dxa"/>
            <w:vAlign w:val="bottom"/>
          </w:tcPr>
          <w:p w14:paraId="13016B23"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-19,19</w:t>
            </w:r>
          </w:p>
        </w:tc>
      </w:tr>
      <w:tr w:rsidR="00A523D1" w14:paraId="1361127A" w14:textId="77777777">
        <w:trPr>
          <w:trHeight w:val="225"/>
          <w:jc w:val="center"/>
        </w:trPr>
        <w:tc>
          <w:tcPr>
            <w:tcW w:w="2518" w:type="dxa"/>
            <w:vMerge/>
          </w:tcPr>
          <w:p w14:paraId="68562E53"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4D3C0875"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131D565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3,203</w:t>
            </w:r>
          </w:p>
        </w:tc>
        <w:tc>
          <w:tcPr>
            <w:tcW w:w="2823" w:type="dxa"/>
            <w:vAlign w:val="bottom"/>
          </w:tcPr>
          <w:p w14:paraId="6785CEF2"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-55,19</w:t>
            </w:r>
          </w:p>
        </w:tc>
      </w:tr>
      <w:tr w:rsidR="00A523D1" w14:paraId="23148253" w14:textId="77777777">
        <w:trPr>
          <w:trHeight w:val="225"/>
          <w:jc w:val="center"/>
        </w:trPr>
        <w:tc>
          <w:tcPr>
            <w:tcW w:w="2518" w:type="dxa"/>
            <w:vMerge w:val="restart"/>
          </w:tcPr>
          <w:p w14:paraId="0E0E8FC4" w14:textId="77777777" w:rsidR="00A523D1" w:rsidRDefault="0063582A">
            <w:pPr>
              <w:jc w:val="center"/>
              <w:rPr>
                <w:rFonts w:ascii="Times New Roman" w:eastAsia="Times New Roman" w:hAnsi="Times New Roman" w:cs="Times New Roman"/>
                <w:b/>
                <w:sz w:val="24"/>
                <w:szCs w:val="24"/>
              </w:rPr>
            </w:pPr>
            <w:r>
              <w:rPr>
                <w:rFonts w:ascii="Times New Roman" w:eastAsia="Times New Roman" w:hAnsi="Times New Roman" w:cs="Times New Roman"/>
                <w:i/>
                <w:sz w:val="24"/>
                <w:szCs w:val="24"/>
              </w:rPr>
              <w:t>Pseudomonas plecoglossicida K2 +Bacillus aryabhattai K3</w:t>
            </w:r>
          </w:p>
        </w:tc>
        <w:tc>
          <w:tcPr>
            <w:tcW w:w="1258" w:type="dxa"/>
          </w:tcPr>
          <w:p w14:paraId="5FAE0394"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31CC398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5,767</w:t>
            </w:r>
          </w:p>
        </w:tc>
        <w:tc>
          <w:tcPr>
            <w:tcW w:w="2823" w:type="dxa"/>
            <w:vAlign w:val="bottom"/>
          </w:tcPr>
          <w:p w14:paraId="02C6E38E"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452032C4" w14:textId="77777777">
        <w:trPr>
          <w:trHeight w:val="225"/>
          <w:jc w:val="center"/>
        </w:trPr>
        <w:tc>
          <w:tcPr>
            <w:tcW w:w="2518" w:type="dxa"/>
            <w:vMerge/>
          </w:tcPr>
          <w:p w14:paraId="64D8656C"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5CB7C4B6"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11026A37"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4,619</w:t>
            </w:r>
          </w:p>
        </w:tc>
        <w:tc>
          <w:tcPr>
            <w:tcW w:w="2823" w:type="dxa"/>
            <w:vAlign w:val="bottom"/>
          </w:tcPr>
          <w:p w14:paraId="24B16945"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-19,91</w:t>
            </w:r>
          </w:p>
        </w:tc>
      </w:tr>
      <w:tr w:rsidR="00A523D1" w14:paraId="43B949AA" w14:textId="77777777">
        <w:trPr>
          <w:trHeight w:val="225"/>
          <w:jc w:val="center"/>
        </w:trPr>
        <w:tc>
          <w:tcPr>
            <w:tcW w:w="2518" w:type="dxa"/>
            <w:vMerge/>
          </w:tcPr>
          <w:p w14:paraId="7F48539A"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14BC495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16553A09"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2,864</w:t>
            </w:r>
          </w:p>
        </w:tc>
        <w:tc>
          <w:tcPr>
            <w:tcW w:w="2823" w:type="dxa"/>
            <w:vAlign w:val="bottom"/>
          </w:tcPr>
          <w:p w14:paraId="5EA0390B"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-50,34</w:t>
            </w:r>
          </w:p>
        </w:tc>
      </w:tr>
      <w:tr w:rsidR="00A523D1" w14:paraId="711FAF1D" w14:textId="77777777">
        <w:trPr>
          <w:trHeight w:val="225"/>
          <w:jc w:val="center"/>
        </w:trPr>
        <w:tc>
          <w:tcPr>
            <w:tcW w:w="2518" w:type="dxa"/>
            <w:vMerge w:val="restart"/>
          </w:tcPr>
          <w:p w14:paraId="364BE376" w14:textId="77777777" w:rsidR="00A523D1" w:rsidRDefault="0063582A">
            <w:pPr>
              <w:jc w:val="center"/>
              <w:rPr>
                <w:rFonts w:ascii="Times New Roman" w:eastAsia="Times New Roman" w:hAnsi="Times New Roman" w:cs="Times New Roman"/>
                <w:b/>
                <w:sz w:val="24"/>
                <w:szCs w:val="24"/>
              </w:rPr>
            </w:pPr>
            <w:r>
              <w:rPr>
                <w:rFonts w:ascii="Times New Roman" w:eastAsia="Times New Roman" w:hAnsi="Times New Roman" w:cs="Times New Roman"/>
                <w:i/>
                <w:sz w:val="24"/>
                <w:szCs w:val="24"/>
              </w:rPr>
              <w:t>Bacillus pumilus Б1+Bacillus amyloliquefaciens Б2</w:t>
            </w:r>
          </w:p>
        </w:tc>
        <w:tc>
          <w:tcPr>
            <w:tcW w:w="1258" w:type="dxa"/>
          </w:tcPr>
          <w:p w14:paraId="1862048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03538C27"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1,802</w:t>
            </w:r>
          </w:p>
        </w:tc>
        <w:tc>
          <w:tcPr>
            <w:tcW w:w="2823" w:type="dxa"/>
            <w:vAlign w:val="bottom"/>
          </w:tcPr>
          <w:p w14:paraId="37346BFE"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2E29B17F" w14:textId="77777777">
        <w:trPr>
          <w:trHeight w:val="225"/>
          <w:jc w:val="center"/>
        </w:trPr>
        <w:tc>
          <w:tcPr>
            <w:tcW w:w="2518" w:type="dxa"/>
            <w:vMerge/>
          </w:tcPr>
          <w:p w14:paraId="678DD315"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46E7CE08"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45D7D6F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0,799</w:t>
            </w:r>
          </w:p>
        </w:tc>
        <w:tc>
          <w:tcPr>
            <w:tcW w:w="2823" w:type="dxa"/>
            <w:vAlign w:val="bottom"/>
          </w:tcPr>
          <w:p w14:paraId="045F3F5E" w14:textId="6BADFB13"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AA1696">
              <w:rPr>
                <w:rFonts w:ascii="Times New Roman" w:eastAsia="Times New Roman" w:hAnsi="Times New Roman" w:cs="Times New Roman"/>
                <w:sz w:val="24"/>
                <w:szCs w:val="24"/>
                <w:lang w:val="en-US"/>
              </w:rPr>
              <w:t>56</w:t>
            </w:r>
            <w:r>
              <w:rPr>
                <w:rFonts w:ascii="Times New Roman" w:eastAsia="Times New Roman" w:hAnsi="Times New Roman" w:cs="Times New Roman"/>
                <w:sz w:val="24"/>
                <w:szCs w:val="24"/>
              </w:rPr>
              <w:t>,3</w:t>
            </w:r>
          </w:p>
          <w:p w14:paraId="550EA701" w14:textId="77777777" w:rsidR="00A523D1" w:rsidRDefault="00A523D1">
            <w:pPr>
              <w:jc w:val="right"/>
              <w:rPr>
                <w:rFonts w:ascii="Times New Roman" w:eastAsia="Times New Roman" w:hAnsi="Times New Roman" w:cs="Times New Roman"/>
                <w:sz w:val="24"/>
                <w:szCs w:val="24"/>
              </w:rPr>
            </w:pPr>
          </w:p>
        </w:tc>
      </w:tr>
      <w:tr w:rsidR="00A523D1" w14:paraId="4DD4ED2B" w14:textId="77777777">
        <w:trPr>
          <w:trHeight w:val="225"/>
          <w:jc w:val="center"/>
        </w:trPr>
        <w:tc>
          <w:tcPr>
            <w:tcW w:w="2518" w:type="dxa"/>
            <w:vMerge/>
          </w:tcPr>
          <w:p w14:paraId="108B30B4"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46D81B84"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6BA484A5"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0,514</w:t>
            </w:r>
          </w:p>
        </w:tc>
        <w:tc>
          <w:tcPr>
            <w:tcW w:w="2823" w:type="dxa"/>
            <w:vAlign w:val="bottom"/>
          </w:tcPr>
          <w:p w14:paraId="2181AB26" w14:textId="61D891BD"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AA1696">
              <w:rPr>
                <w:rFonts w:ascii="Times New Roman" w:eastAsia="Times New Roman" w:hAnsi="Times New Roman" w:cs="Times New Roman"/>
                <w:sz w:val="24"/>
                <w:szCs w:val="24"/>
                <w:lang w:val="en-US"/>
              </w:rPr>
              <w:t>72</w:t>
            </w:r>
            <w:r>
              <w:rPr>
                <w:rFonts w:ascii="Times New Roman" w:eastAsia="Times New Roman" w:hAnsi="Times New Roman" w:cs="Times New Roman"/>
                <w:sz w:val="24"/>
                <w:szCs w:val="24"/>
              </w:rPr>
              <w:t>,3</w:t>
            </w:r>
          </w:p>
          <w:p w14:paraId="068F985D" w14:textId="77777777" w:rsidR="00A523D1" w:rsidRDefault="00A523D1">
            <w:pPr>
              <w:jc w:val="right"/>
              <w:rPr>
                <w:rFonts w:ascii="Times New Roman" w:eastAsia="Times New Roman" w:hAnsi="Times New Roman" w:cs="Times New Roman"/>
                <w:sz w:val="24"/>
                <w:szCs w:val="24"/>
              </w:rPr>
            </w:pPr>
          </w:p>
        </w:tc>
      </w:tr>
      <w:tr w:rsidR="00A523D1" w14:paraId="718F0758" w14:textId="77777777">
        <w:trPr>
          <w:jc w:val="center"/>
        </w:trPr>
        <w:tc>
          <w:tcPr>
            <w:tcW w:w="9322" w:type="dxa"/>
            <w:gridSpan w:val="4"/>
          </w:tcPr>
          <w:p w14:paraId="7C9B6C19"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4,4-ДДЭ</w:t>
            </w:r>
          </w:p>
        </w:tc>
      </w:tr>
      <w:tr w:rsidR="00A523D1" w14:paraId="5F7E97BA" w14:textId="77777777">
        <w:trPr>
          <w:jc w:val="center"/>
        </w:trPr>
        <w:tc>
          <w:tcPr>
            <w:tcW w:w="2518" w:type="dxa"/>
          </w:tcPr>
          <w:p w14:paraId="1719BC5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Үлгілер</w:t>
            </w:r>
          </w:p>
        </w:tc>
        <w:tc>
          <w:tcPr>
            <w:tcW w:w="1258" w:type="dxa"/>
          </w:tcPr>
          <w:p w14:paraId="515C56A9"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Талдау күні</w:t>
            </w:r>
          </w:p>
        </w:tc>
        <w:tc>
          <w:tcPr>
            <w:tcW w:w="2723" w:type="dxa"/>
          </w:tcPr>
          <w:p w14:paraId="5E757C8A"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Сынақ нәтижелері бойынша нақты мәндер, мкг / мл</w:t>
            </w:r>
          </w:p>
        </w:tc>
        <w:tc>
          <w:tcPr>
            <w:tcW w:w="2823" w:type="dxa"/>
          </w:tcPr>
          <w:p w14:paraId="5C37B098" w14:textId="002D2D2B" w:rsidR="00A523D1" w:rsidRDefault="009B0C2D">
            <w:pPr>
              <w:jc w:val="center"/>
              <w:rPr>
                <w:rFonts w:ascii="Times New Roman" w:eastAsia="Times New Roman" w:hAnsi="Times New Roman" w:cs="Times New Roman"/>
                <w:sz w:val="24"/>
                <w:szCs w:val="24"/>
              </w:rPr>
            </w:pPr>
            <w:r w:rsidRPr="009B0C2D">
              <w:rPr>
                <w:rFonts w:ascii="Times New Roman" w:eastAsia="Times New Roman" w:hAnsi="Times New Roman" w:cs="Times New Roman"/>
                <w:sz w:val="24"/>
                <w:szCs w:val="24"/>
              </w:rPr>
              <w:t>Ыдырату белсенділігі %</w:t>
            </w:r>
          </w:p>
        </w:tc>
      </w:tr>
      <w:tr w:rsidR="00A523D1" w14:paraId="4ACE8690" w14:textId="77777777">
        <w:trPr>
          <w:jc w:val="center"/>
        </w:trPr>
        <w:tc>
          <w:tcPr>
            <w:tcW w:w="2518" w:type="dxa"/>
            <w:vMerge w:val="restart"/>
            <w:vAlign w:val="center"/>
          </w:tcPr>
          <w:p w14:paraId="168F929D"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Бақылау</w:t>
            </w:r>
          </w:p>
        </w:tc>
        <w:tc>
          <w:tcPr>
            <w:tcW w:w="1258" w:type="dxa"/>
          </w:tcPr>
          <w:p w14:paraId="1CF854E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7DDEAAF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3,007</w:t>
            </w:r>
          </w:p>
        </w:tc>
        <w:tc>
          <w:tcPr>
            <w:tcW w:w="2823" w:type="dxa"/>
            <w:vAlign w:val="bottom"/>
          </w:tcPr>
          <w:p w14:paraId="6250A4C8"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1446626E" w14:textId="77777777">
        <w:trPr>
          <w:jc w:val="center"/>
        </w:trPr>
        <w:tc>
          <w:tcPr>
            <w:tcW w:w="2518" w:type="dxa"/>
            <w:vMerge/>
            <w:vAlign w:val="center"/>
          </w:tcPr>
          <w:p w14:paraId="700D3074"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4508D2C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7E8B8AF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2,910</w:t>
            </w:r>
          </w:p>
        </w:tc>
        <w:tc>
          <w:tcPr>
            <w:tcW w:w="2823" w:type="dxa"/>
            <w:vAlign w:val="bottom"/>
          </w:tcPr>
          <w:p w14:paraId="4A5E072F"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-3,23</w:t>
            </w:r>
          </w:p>
        </w:tc>
      </w:tr>
      <w:tr w:rsidR="00A523D1" w14:paraId="5E2CC75E" w14:textId="77777777">
        <w:trPr>
          <w:jc w:val="center"/>
        </w:trPr>
        <w:tc>
          <w:tcPr>
            <w:tcW w:w="2518" w:type="dxa"/>
            <w:vMerge/>
            <w:vAlign w:val="center"/>
          </w:tcPr>
          <w:p w14:paraId="6B3ACCF5"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49D5B948"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2731D6C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2,956</w:t>
            </w:r>
          </w:p>
        </w:tc>
        <w:tc>
          <w:tcPr>
            <w:tcW w:w="2823" w:type="dxa"/>
            <w:vAlign w:val="bottom"/>
          </w:tcPr>
          <w:p w14:paraId="3E084430"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-1,70</w:t>
            </w:r>
          </w:p>
        </w:tc>
      </w:tr>
      <w:tr w:rsidR="00A523D1" w14:paraId="0BD247F3" w14:textId="77777777">
        <w:trPr>
          <w:trHeight w:val="225"/>
          <w:jc w:val="center"/>
        </w:trPr>
        <w:tc>
          <w:tcPr>
            <w:tcW w:w="2518" w:type="dxa"/>
            <w:vMerge w:val="restart"/>
          </w:tcPr>
          <w:p w14:paraId="76E94A7F" w14:textId="77777777" w:rsidR="00A523D1" w:rsidRDefault="0063582A">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Bacillus aryabhattai K3</w:t>
            </w:r>
          </w:p>
          <w:p w14:paraId="6EDBD2CF" w14:textId="77777777" w:rsidR="00A523D1" w:rsidRDefault="00A523D1">
            <w:pPr>
              <w:rPr>
                <w:rFonts w:ascii="Times New Roman" w:eastAsia="Times New Roman" w:hAnsi="Times New Roman" w:cs="Times New Roman"/>
                <w:b/>
                <w:sz w:val="24"/>
                <w:szCs w:val="24"/>
              </w:rPr>
            </w:pPr>
          </w:p>
        </w:tc>
        <w:tc>
          <w:tcPr>
            <w:tcW w:w="1258" w:type="dxa"/>
          </w:tcPr>
          <w:p w14:paraId="023345F7"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040FC477"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2,283</w:t>
            </w:r>
          </w:p>
        </w:tc>
        <w:tc>
          <w:tcPr>
            <w:tcW w:w="2823" w:type="dxa"/>
            <w:vAlign w:val="bottom"/>
          </w:tcPr>
          <w:p w14:paraId="6BF0B164"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10CF007D" w14:textId="77777777">
        <w:trPr>
          <w:trHeight w:val="225"/>
          <w:jc w:val="center"/>
        </w:trPr>
        <w:tc>
          <w:tcPr>
            <w:tcW w:w="2518" w:type="dxa"/>
            <w:vMerge/>
          </w:tcPr>
          <w:p w14:paraId="1D1EFEEF"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4926DF81"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7359390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2,003</w:t>
            </w:r>
          </w:p>
        </w:tc>
        <w:tc>
          <w:tcPr>
            <w:tcW w:w="2823" w:type="dxa"/>
            <w:vAlign w:val="bottom"/>
          </w:tcPr>
          <w:p w14:paraId="40EE4B64"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-12,26</w:t>
            </w:r>
          </w:p>
        </w:tc>
      </w:tr>
      <w:tr w:rsidR="00A523D1" w14:paraId="2EDE6987" w14:textId="77777777">
        <w:trPr>
          <w:trHeight w:val="225"/>
          <w:jc w:val="center"/>
        </w:trPr>
        <w:tc>
          <w:tcPr>
            <w:tcW w:w="2518" w:type="dxa"/>
            <w:vMerge/>
          </w:tcPr>
          <w:p w14:paraId="705287FC"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2937C0D0"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5AECC58D"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1,203</w:t>
            </w:r>
          </w:p>
        </w:tc>
        <w:tc>
          <w:tcPr>
            <w:tcW w:w="2823" w:type="dxa"/>
            <w:vAlign w:val="bottom"/>
          </w:tcPr>
          <w:p w14:paraId="486391D5"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-47,31</w:t>
            </w:r>
          </w:p>
        </w:tc>
      </w:tr>
      <w:tr w:rsidR="00A523D1" w14:paraId="28E681B4" w14:textId="77777777">
        <w:trPr>
          <w:trHeight w:val="225"/>
          <w:jc w:val="center"/>
        </w:trPr>
        <w:tc>
          <w:tcPr>
            <w:tcW w:w="2518" w:type="dxa"/>
            <w:vMerge w:val="restart"/>
          </w:tcPr>
          <w:p w14:paraId="25832F05" w14:textId="77777777" w:rsidR="00A523D1" w:rsidRDefault="0063582A">
            <w:pPr>
              <w:jc w:val="center"/>
              <w:rPr>
                <w:rFonts w:ascii="Times New Roman" w:eastAsia="Times New Roman" w:hAnsi="Times New Roman" w:cs="Times New Roman"/>
                <w:b/>
                <w:sz w:val="24"/>
                <w:szCs w:val="24"/>
              </w:rPr>
            </w:pPr>
            <w:r>
              <w:rPr>
                <w:rFonts w:ascii="Times New Roman" w:eastAsia="Times New Roman" w:hAnsi="Times New Roman" w:cs="Times New Roman"/>
                <w:i/>
                <w:sz w:val="24"/>
                <w:szCs w:val="24"/>
              </w:rPr>
              <w:t>Pseudomonas plecoglossicida K2 +Bacillus aryabhattai K3</w:t>
            </w:r>
          </w:p>
        </w:tc>
        <w:tc>
          <w:tcPr>
            <w:tcW w:w="1258" w:type="dxa"/>
          </w:tcPr>
          <w:p w14:paraId="34AF9787"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4F54DF2C"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3,498</w:t>
            </w:r>
          </w:p>
        </w:tc>
        <w:tc>
          <w:tcPr>
            <w:tcW w:w="2823" w:type="dxa"/>
            <w:vAlign w:val="bottom"/>
          </w:tcPr>
          <w:p w14:paraId="06027F9E"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5246F718" w14:textId="77777777">
        <w:trPr>
          <w:trHeight w:val="225"/>
          <w:jc w:val="center"/>
        </w:trPr>
        <w:tc>
          <w:tcPr>
            <w:tcW w:w="2518" w:type="dxa"/>
            <w:vMerge/>
          </w:tcPr>
          <w:p w14:paraId="2E0A9DCC"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685478EB"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0BAFB919"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2,444</w:t>
            </w:r>
          </w:p>
        </w:tc>
        <w:tc>
          <w:tcPr>
            <w:tcW w:w="2823" w:type="dxa"/>
            <w:vAlign w:val="bottom"/>
          </w:tcPr>
          <w:p w14:paraId="6F5CB2DF"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-30,13</w:t>
            </w:r>
          </w:p>
        </w:tc>
      </w:tr>
      <w:tr w:rsidR="00A523D1" w14:paraId="752CC3E6" w14:textId="77777777">
        <w:trPr>
          <w:trHeight w:val="225"/>
          <w:jc w:val="center"/>
        </w:trPr>
        <w:tc>
          <w:tcPr>
            <w:tcW w:w="2518" w:type="dxa"/>
            <w:vMerge/>
          </w:tcPr>
          <w:p w14:paraId="078224B8"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26C767E2"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4AE9160D"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1,646</w:t>
            </w:r>
          </w:p>
        </w:tc>
        <w:tc>
          <w:tcPr>
            <w:tcW w:w="2823" w:type="dxa"/>
            <w:vAlign w:val="bottom"/>
          </w:tcPr>
          <w:p w14:paraId="6AFFDF77"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-52,94</w:t>
            </w:r>
          </w:p>
        </w:tc>
      </w:tr>
      <w:tr w:rsidR="00A523D1" w14:paraId="1DBD62FA" w14:textId="77777777">
        <w:trPr>
          <w:trHeight w:val="225"/>
          <w:jc w:val="center"/>
        </w:trPr>
        <w:tc>
          <w:tcPr>
            <w:tcW w:w="2518" w:type="dxa"/>
            <w:vMerge w:val="restart"/>
          </w:tcPr>
          <w:p w14:paraId="51644F81" w14:textId="77777777" w:rsidR="00A523D1" w:rsidRDefault="0063582A">
            <w:pPr>
              <w:jc w:val="center"/>
              <w:rPr>
                <w:rFonts w:ascii="Times New Roman" w:eastAsia="Times New Roman" w:hAnsi="Times New Roman" w:cs="Times New Roman"/>
                <w:b/>
                <w:sz w:val="24"/>
                <w:szCs w:val="24"/>
              </w:rPr>
            </w:pPr>
            <w:r>
              <w:rPr>
                <w:rFonts w:ascii="Times New Roman" w:eastAsia="Times New Roman" w:hAnsi="Times New Roman" w:cs="Times New Roman"/>
                <w:i/>
                <w:sz w:val="24"/>
                <w:szCs w:val="24"/>
              </w:rPr>
              <w:t>Bacillus pumilus Б1+Bacillus amyloliquefaciens Б2</w:t>
            </w:r>
          </w:p>
        </w:tc>
        <w:tc>
          <w:tcPr>
            <w:tcW w:w="1258" w:type="dxa"/>
          </w:tcPr>
          <w:p w14:paraId="104AF8EF"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тәулік</w:t>
            </w:r>
          </w:p>
        </w:tc>
        <w:tc>
          <w:tcPr>
            <w:tcW w:w="2723" w:type="dxa"/>
          </w:tcPr>
          <w:p w14:paraId="273C9FF9"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0,442</w:t>
            </w:r>
          </w:p>
        </w:tc>
        <w:tc>
          <w:tcPr>
            <w:tcW w:w="2823" w:type="dxa"/>
            <w:vAlign w:val="bottom"/>
          </w:tcPr>
          <w:p w14:paraId="5BD1E14E" w14:textId="7777777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523D1" w14:paraId="129704F2" w14:textId="77777777">
        <w:trPr>
          <w:trHeight w:val="225"/>
          <w:jc w:val="center"/>
        </w:trPr>
        <w:tc>
          <w:tcPr>
            <w:tcW w:w="2518" w:type="dxa"/>
            <w:vMerge/>
          </w:tcPr>
          <w:p w14:paraId="058ACB0B"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389C1DA5"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тәулік</w:t>
            </w:r>
          </w:p>
        </w:tc>
        <w:tc>
          <w:tcPr>
            <w:tcW w:w="2723" w:type="dxa"/>
          </w:tcPr>
          <w:p w14:paraId="582A02B4"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0,158</w:t>
            </w:r>
          </w:p>
        </w:tc>
        <w:tc>
          <w:tcPr>
            <w:tcW w:w="2823" w:type="dxa"/>
            <w:vAlign w:val="bottom"/>
          </w:tcPr>
          <w:p w14:paraId="5EB6A355" w14:textId="43D72BE6" w:rsidR="00A523D1" w:rsidRPr="00AA1696" w:rsidRDefault="0063582A">
            <w:pPr>
              <w:jc w:val="righ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w:t>
            </w:r>
            <w:r w:rsidR="00AA1696">
              <w:rPr>
                <w:rFonts w:ascii="Times New Roman" w:eastAsia="Times New Roman" w:hAnsi="Times New Roman" w:cs="Times New Roman"/>
                <w:sz w:val="24"/>
                <w:szCs w:val="24"/>
                <w:lang w:val="en-US"/>
              </w:rPr>
              <w:t>64</w:t>
            </w:r>
            <w:r>
              <w:rPr>
                <w:rFonts w:ascii="Times New Roman" w:eastAsia="Times New Roman" w:hAnsi="Times New Roman" w:cs="Times New Roman"/>
                <w:sz w:val="24"/>
                <w:szCs w:val="24"/>
              </w:rPr>
              <w:t>,</w:t>
            </w:r>
            <w:r w:rsidR="00AA1696">
              <w:rPr>
                <w:rFonts w:ascii="Times New Roman" w:eastAsia="Times New Roman" w:hAnsi="Times New Roman" w:cs="Times New Roman"/>
                <w:sz w:val="24"/>
                <w:szCs w:val="24"/>
                <w:lang w:val="en-US"/>
              </w:rPr>
              <w:t>2</w:t>
            </w:r>
          </w:p>
          <w:p w14:paraId="1FA4DBF5" w14:textId="77777777" w:rsidR="00A523D1" w:rsidRDefault="00A523D1">
            <w:pPr>
              <w:jc w:val="right"/>
              <w:rPr>
                <w:rFonts w:ascii="Times New Roman" w:eastAsia="Times New Roman" w:hAnsi="Times New Roman" w:cs="Times New Roman"/>
                <w:sz w:val="24"/>
                <w:szCs w:val="24"/>
              </w:rPr>
            </w:pPr>
          </w:p>
        </w:tc>
      </w:tr>
      <w:tr w:rsidR="00A523D1" w14:paraId="579343E4" w14:textId="77777777">
        <w:trPr>
          <w:trHeight w:val="225"/>
          <w:jc w:val="center"/>
        </w:trPr>
        <w:tc>
          <w:tcPr>
            <w:tcW w:w="2518" w:type="dxa"/>
            <w:vMerge/>
          </w:tcPr>
          <w:p w14:paraId="46A58192" w14:textId="77777777" w:rsidR="00A523D1" w:rsidRDefault="00A523D1">
            <w:pPr>
              <w:widowControl w:val="0"/>
              <w:pBdr>
                <w:top w:val="nil"/>
                <w:left w:val="nil"/>
                <w:bottom w:val="nil"/>
                <w:right w:val="nil"/>
                <w:between w:val="nil"/>
              </w:pBdr>
              <w:spacing w:line="276" w:lineRule="auto"/>
              <w:jc w:val="left"/>
              <w:rPr>
                <w:rFonts w:ascii="Times New Roman" w:eastAsia="Times New Roman" w:hAnsi="Times New Roman" w:cs="Times New Roman"/>
                <w:sz w:val="24"/>
                <w:szCs w:val="24"/>
              </w:rPr>
            </w:pPr>
          </w:p>
        </w:tc>
        <w:tc>
          <w:tcPr>
            <w:tcW w:w="1258" w:type="dxa"/>
          </w:tcPr>
          <w:p w14:paraId="566886B8"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 тәулік</w:t>
            </w:r>
          </w:p>
        </w:tc>
        <w:tc>
          <w:tcPr>
            <w:tcW w:w="2723" w:type="dxa"/>
          </w:tcPr>
          <w:p w14:paraId="03052208" w14:textId="77777777" w:rsidR="00A523D1" w:rsidRDefault="0063582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0,098</w:t>
            </w:r>
          </w:p>
        </w:tc>
        <w:tc>
          <w:tcPr>
            <w:tcW w:w="2823" w:type="dxa"/>
            <w:vAlign w:val="bottom"/>
          </w:tcPr>
          <w:p w14:paraId="76F73092" w14:textId="2781FB27" w:rsidR="00A523D1" w:rsidRDefault="0063582A">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AA1696">
              <w:rPr>
                <w:rFonts w:ascii="Times New Roman" w:eastAsia="Times New Roman" w:hAnsi="Times New Roman" w:cs="Times New Roman"/>
                <w:sz w:val="24"/>
                <w:szCs w:val="24"/>
                <w:lang w:val="en-US"/>
              </w:rPr>
              <w:t>77,8</w:t>
            </w:r>
            <w:r>
              <w:rPr>
                <w:rFonts w:ascii="Times New Roman" w:eastAsia="Times New Roman" w:hAnsi="Times New Roman" w:cs="Times New Roman"/>
                <w:sz w:val="24"/>
                <w:szCs w:val="24"/>
              </w:rPr>
              <w:t xml:space="preserve"> </w:t>
            </w:r>
          </w:p>
          <w:p w14:paraId="040F3C91" w14:textId="77777777" w:rsidR="00A523D1" w:rsidRDefault="00A523D1">
            <w:pPr>
              <w:jc w:val="right"/>
              <w:rPr>
                <w:rFonts w:ascii="Times New Roman" w:eastAsia="Times New Roman" w:hAnsi="Times New Roman" w:cs="Times New Roman"/>
                <w:sz w:val="24"/>
                <w:szCs w:val="24"/>
              </w:rPr>
            </w:pPr>
          </w:p>
        </w:tc>
      </w:tr>
    </w:tbl>
    <w:p w14:paraId="47A06B07" w14:textId="77777777" w:rsidR="00A523D1" w:rsidRDefault="00A523D1">
      <w:pPr>
        <w:spacing w:after="0" w:line="240" w:lineRule="auto"/>
        <w:rPr>
          <w:rFonts w:ascii="Times New Roman" w:eastAsia="Times New Roman" w:hAnsi="Times New Roman" w:cs="Times New Roman"/>
          <w:b/>
          <w:color w:val="000000"/>
          <w:sz w:val="28"/>
          <w:szCs w:val="28"/>
        </w:rPr>
      </w:pPr>
    </w:p>
    <w:p w14:paraId="7036C647" w14:textId="77777777" w:rsidR="00A523D1" w:rsidRDefault="0063582A">
      <w:pPr>
        <w:spacing w:after="0" w:line="240" w:lineRule="auto"/>
        <w:ind w:left="17" w:right="79" w:firstLine="692"/>
        <w:jc w:val="both"/>
        <w:rPr>
          <w:rFonts w:ascii="Times New Roman" w:eastAsia="Times New Roman" w:hAnsi="Times New Roman" w:cs="Times New Roman"/>
          <w:color w:val="000000"/>
          <w:sz w:val="28"/>
          <w:szCs w:val="28"/>
        </w:rPr>
      </w:pPr>
      <w:bookmarkStart w:id="37" w:name="_heading=h.1y810tw" w:colFirst="0" w:colLast="0"/>
      <w:bookmarkEnd w:id="37"/>
      <w:r>
        <w:rPr>
          <w:rFonts w:ascii="Times New Roman" w:eastAsia="Times New Roman" w:hAnsi="Times New Roman" w:cs="Times New Roman"/>
          <w:color w:val="000000"/>
          <w:sz w:val="28"/>
          <w:szCs w:val="28"/>
        </w:rPr>
        <w:t xml:space="preserve">8 – кестеде көрсетілгендей,  </w:t>
      </w:r>
      <w:r>
        <w:rPr>
          <w:rFonts w:ascii="Times New Roman" w:eastAsia="Times New Roman" w:hAnsi="Times New Roman" w:cs="Times New Roman"/>
          <w:i/>
          <w:color w:val="000000"/>
          <w:sz w:val="28"/>
          <w:szCs w:val="28"/>
        </w:rPr>
        <w:t>Bacillus aryabhattai К3</w:t>
      </w:r>
      <w:r>
        <w:rPr>
          <w:rFonts w:ascii="Times New Roman" w:eastAsia="Times New Roman" w:hAnsi="Times New Roman" w:cs="Times New Roman"/>
          <w:color w:val="000000"/>
          <w:sz w:val="28"/>
          <w:szCs w:val="28"/>
        </w:rPr>
        <w:t xml:space="preserve"> штамдарының α,  β, γ -ГХЦГ ыдырату белсенділіктері 1-тәулікте ешқандай өзгеріс байқалмаған, ал 6- тәулікте жоғары болғандығы</w:t>
      </w:r>
      <w:r>
        <w:rPr>
          <w:rFonts w:ascii="Times New Roman" w:eastAsia="Times New Roman" w:hAnsi="Times New Roman" w:cs="Times New Roman"/>
          <w:sz w:val="28"/>
          <w:szCs w:val="28"/>
        </w:rPr>
        <w:t xml:space="preserve"> байқалды</w:t>
      </w:r>
      <w:r>
        <w:rPr>
          <w:rFonts w:ascii="Times New Roman" w:eastAsia="Times New Roman" w:hAnsi="Times New Roman" w:cs="Times New Roman"/>
          <w:color w:val="000000"/>
          <w:sz w:val="28"/>
          <w:szCs w:val="28"/>
        </w:rPr>
        <w:t xml:space="preserve">. α –ГХЦГ бойынша пайыздық көрсеткіші – 13,83%,  β –ГХЦГ бойынша- 25,71%,  γ –изомерлі ГХЦГ бойынша- 12,72 % құрады. </w:t>
      </w:r>
      <w:r>
        <w:rPr>
          <w:rFonts w:ascii="Times New Roman" w:eastAsia="Times New Roman" w:hAnsi="Times New Roman" w:cs="Times New Roman"/>
          <w:i/>
          <w:color w:val="000000"/>
          <w:sz w:val="28"/>
          <w:szCs w:val="28"/>
        </w:rPr>
        <w:t>Bacillus aryabhattai K3</w:t>
      </w:r>
      <w:r>
        <w:rPr>
          <w:rFonts w:ascii="Times New Roman" w:eastAsia="Times New Roman" w:hAnsi="Times New Roman" w:cs="Times New Roman"/>
          <w:color w:val="000000"/>
          <w:sz w:val="28"/>
          <w:szCs w:val="28"/>
        </w:rPr>
        <w:t xml:space="preserve"> ДДТ ыдыратуының ең жоғарғы пайыздық көрсеткіші 6-тәулікте 55,19% тең болды. Ал 1-ші тәулікте ешқандай өзгеріс байқалмады. ДДЭ ыдыратуының ең жоғарғы пайыздық көрсеткіші 6-тәулікте 47,31% тең болды. Хроматография нәтижелеріне сәйкес </w:t>
      </w:r>
      <w:r>
        <w:rPr>
          <w:rFonts w:ascii="Times New Roman" w:eastAsia="Times New Roman" w:hAnsi="Times New Roman" w:cs="Times New Roman"/>
          <w:i/>
          <w:color w:val="000000"/>
          <w:sz w:val="28"/>
          <w:szCs w:val="28"/>
        </w:rPr>
        <w:t xml:space="preserve">Bacillus pumilus Б1+Bacillus amyloliquefaciens Б2 </w:t>
      </w:r>
      <w:r>
        <w:rPr>
          <w:rFonts w:ascii="Times New Roman" w:eastAsia="Times New Roman" w:hAnsi="Times New Roman" w:cs="Times New Roman"/>
          <w:color w:val="000000"/>
          <w:sz w:val="28"/>
          <w:szCs w:val="28"/>
        </w:rPr>
        <w:t>штамдарының консорциумының пестицидтерді ыдырату көрсеткіштерінің жоғары екені анықталды. 1 тәуліктен соң α-ГХЦГ 2,803 мкг/мл, ДДД 1,910 мкг/мл, ДДТ 1,802 мкг/мл болды. 4-тәулікте α-ГХЦГ 1,232 мкг/мл, ДДД 0,809 мкг/мл, 6-тәулікте α-ГХЦГ 0,742 мкг/мл, ДДД 0,518 мкг/мл, ДДТ пестициді  0,514 мкг/мл концентрацияларға дейін азайды. Пайыздық көрсеткіштерге сәйкес, 4-тәулікте α-ГХЦГ 43,9%, β-ГХЦГ  55,9%, γ-ГХЦГ 42,8%, ДДЭ 35,7% , ДДД 42,3%, ДДТ 44,3% ыдырады. 6-тәулікте α-ГХЦГ 60%, β-ГХЦГ 63,4%, γ-ГХЦГ 51,9%, ДДЭ 62,0%, ДДД 64,2%, ДДТ 64,3% ыдырады.</w:t>
      </w:r>
    </w:p>
    <w:p w14:paraId="006190BA" w14:textId="46595123" w:rsidR="00A523D1" w:rsidRDefault="0063582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Алынған нәтижелер хромотографиялық спектр негізінде 4</w:t>
      </w:r>
      <w:r w:rsidR="003509E6" w:rsidRPr="003509E6">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-4</w:t>
      </w:r>
      <w:r w:rsidR="003509E6" w:rsidRPr="003509E6">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суреттерде көрсетілген.</w:t>
      </w:r>
    </w:p>
    <w:p w14:paraId="39F9D7A8" w14:textId="77777777" w:rsidR="00A523D1" w:rsidRDefault="00A523D1">
      <w:pPr>
        <w:spacing w:after="0" w:line="240" w:lineRule="auto"/>
        <w:rPr>
          <w:rFonts w:ascii="Times New Roman" w:eastAsia="Times New Roman" w:hAnsi="Times New Roman" w:cs="Times New Roman"/>
          <w:b/>
          <w:color w:val="000000"/>
          <w:sz w:val="28"/>
          <w:szCs w:val="28"/>
        </w:rPr>
      </w:pPr>
    </w:p>
    <w:p w14:paraId="40D328B1" w14:textId="77777777" w:rsidR="00A523D1" w:rsidRDefault="0063582A">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lastRenderedPageBreak/>
        <w:drawing>
          <wp:inline distT="0" distB="0" distL="0" distR="0" wp14:anchorId="787E99CE" wp14:editId="5702E1E2">
            <wp:extent cx="5721350" cy="3887470"/>
            <wp:effectExtent l="0" t="0" r="0" b="0"/>
            <wp:docPr id="2139010425"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rotWithShape="1">
                    <a:blip r:embed="rId198"/>
                    <a:srcRect r="7022"/>
                    <a:stretch/>
                  </pic:blipFill>
                  <pic:spPr bwMode="auto">
                    <a:xfrm>
                      <a:off x="0" y="0"/>
                      <a:ext cx="5722484" cy="3888241"/>
                    </a:xfrm>
                    <a:prstGeom prst="rect">
                      <a:avLst/>
                    </a:prstGeom>
                    <a:ln>
                      <a:noFill/>
                    </a:ln>
                    <a:extLst>
                      <a:ext uri="{53640926-AAD7-44D8-BBD7-CCE9431645EC}">
                        <a14:shadowObscured xmlns:a14="http://schemas.microsoft.com/office/drawing/2010/main"/>
                      </a:ext>
                    </a:extLst>
                  </pic:spPr>
                </pic:pic>
              </a:graphicData>
            </a:graphic>
          </wp:inline>
        </w:drawing>
      </w:r>
    </w:p>
    <w:p w14:paraId="7FCCDC4C" w14:textId="77777777" w:rsidR="00A523D1" w:rsidRDefault="00A523D1">
      <w:pPr>
        <w:spacing w:after="0" w:line="240" w:lineRule="auto"/>
        <w:jc w:val="center"/>
        <w:rPr>
          <w:rFonts w:ascii="Times New Roman" w:eastAsia="Times New Roman" w:hAnsi="Times New Roman" w:cs="Times New Roman"/>
          <w:color w:val="000000"/>
          <w:sz w:val="28"/>
          <w:szCs w:val="28"/>
        </w:rPr>
      </w:pPr>
    </w:p>
    <w:p w14:paraId="712C532E" w14:textId="3AD13D17" w:rsidR="00A523D1" w:rsidRDefault="0063582A">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Сурет 4</w:t>
      </w:r>
      <w:r w:rsidR="003509E6" w:rsidRPr="003509E6">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 xml:space="preserve"> – Хлорорганикалық пестицидтер және </w:t>
      </w:r>
      <w:r>
        <w:rPr>
          <w:rFonts w:ascii="Times New Roman" w:eastAsia="Times New Roman" w:hAnsi="Times New Roman" w:cs="Times New Roman"/>
          <w:i/>
          <w:color w:val="000000"/>
          <w:sz w:val="28"/>
          <w:szCs w:val="28"/>
        </w:rPr>
        <w:t>Bacillus aryabhattai K3</w:t>
      </w:r>
      <w:r>
        <w:rPr>
          <w:rFonts w:ascii="Times New Roman" w:eastAsia="Times New Roman" w:hAnsi="Times New Roman" w:cs="Times New Roman"/>
          <w:color w:val="000000"/>
          <w:sz w:val="28"/>
          <w:szCs w:val="28"/>
        </w:rPr>
        <w:t xml:space="preserve"> штамдары бар тәжірибе сынамасының</w:t>
      </w:r>
      <w:r>
        <w:rPr>
          <w:rFonts w:ascii="Times New Roman" w:eastAsia="Times New Roman" w:hAnsi="Times New Roman" w:cs="Times New Roman"/>
          <w:sz w:val="28"/>
          <w:szCs w:val="28"/>
        </w:rPr>
        <w:t xml:space="preserve"> хроматография</w:t>
      </w:r>
      <w:r>
        <w:rPr>
          <w:rFonts w:ascii="Times New Roman" w:eastAsia="Times New Roman" w:hAnsi="Times New Roman" w:cs="Times New Roman"/>
          <w:color w:val="000000"/>
          <w:sz w:val="28"/>
          <w:szCs w:val="28"/>
        </w:rPr>
        <w:t xml:space="preserve"> нәтижелері</w:t>
      </w:r>
    </w:p>
    <w:p w14:paraId="4C800A6A" w14:textId="77777777" w:rsidR="00A523D1" w:rsidRDefault="00A523D1">
      <w:pPr>
        <w:spacing w:after="0" w:line="240" w:lineRule="auto"/>
        <w:jc w:val="center"/>
        <w:rPr>
          <w:rFonts w:ascii="Times New Roman" w:eastAsia="Times New Roman" w:hAnsi="Times New Roman" w:cs="Times New Roman"/>
          <w:color w:val="000000"/>
          <w:sz w:val="28"/>
          <w:szCs w:val="28"/>
        </w:rPr>
      </w:pPr>
    </w:p>
    <w:p w14:paraId="671C6457" w14:textId="02F67ABE" w:rsidR="00A523D1" w:rsidRDefault="0063582A" w:rsidP="003509E6">
      <w:pPr>
        <w:spacing w:after="0" w:line="240" w:lineRule="auto"/>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r w:rsidR="003509E6" w:rsidRPr="003509E6">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 xml:space="preserve"> – суретте көрсетілгендей </w:t>
      </w:r>
      <w:r>
        <w:rPr>
          <w:rFonts w:ascii="Times New Roman" w:eastAsia="Times New Roman" w:hAnsi="Times New Roman" w:cs="Times New Roman"/>
          <w:i/>
          <w:color w:val="000000"/>
          <w:sz w:val="28"/>
          <w:szCs w:val="28"/>
        </w:rPr>
        <w:t xml:space="preserve">Bacillus aryabhattai K3 </w:t>
      </w:r>
      <w:r>
        <w:rPr>
          <w:rFonts w:ascii="Times New Roman" w:eastAsia="Times New Roman" w:hAnsi="Times New Roman" w:cs="Times New Roman"/>
          <w:color w:val="000000"/>
          <w:sz w:val="28"/>
          <w:szCs w:val="28"/>
        </w:rPr>
        <w:t xml:space="preserve">штамы 1 -тәулікте қоректік ортаның ішінде ДДЭ қосылған  пестицидтің мөлшері 2,283 мкг / мл құраса,ал 6-тәуліктен кейін </w:t>
      </w:r>
      <w:r>
        <w:rPr>
          <w:rFonts w:ascii="Times New Roman" w:eastAsia="Times New Roman" w:hAnsi="Times New Roman" w:cs="Times New Roman"/>
          <w:i/>
          <w:color w:val="000000"/>
          <w:sz w:val="28"/>
          <w:szCs w:val="28"/>
        </w:rPr>
        <w:t xml:space="preserve">Bacillus aryabhattai K3 </w:t>
      </w:r>
      <w:r>
        <w:rPr>
          <w:rFonts w:ascii="Times New Roman" w:eastAsia="Times New Roman" w:hAnsi="Times New Roman" w:cs="Times New Roman"/>
          <w:color w:val="000000"/>
          <w:sz w:val="28"/>
          <w:szCs w:val="28"/>
        </w:rPr>
        <w:t>штамы 1,203 мкг / мл құрады. Нәтижесінде 47 %-ға дейін ыдыратып жіберді.  ДДТ қосылған пестицидтін мөлшері 55%-ға ыдыратты. Ал, α –ГХЦГ бойынша пайыздық көрсеткіші – 13,83 %,  β –ГХЦГ бойынша- 25,71 %,  γ –изомерлі ГХЦГ бойынша-  12,72 % құрады.</w:t>
      </w:r>
    </w:p>
    <w:p w14:paraId="474243A8" w14:textId="77777777" w:rsidR="00A523D1" w:rsidRDefault="00A523D1">
      <w:pPr>
        <w:spacing w:after="0" w:line="240" w:lineRule="auto"/>
        <w:jc w:val="both"/>
        <w:rPr>
          <w:rFonts w:ascii="Times New Roman" w:eastAsia="Times New Roman" w:hAnsi="Times New Roman" w:cs="Times New Roman"/>
          <w:color w:val="000000"/>
          <w:sz w:val="28"/>
          <w:szCs w:val="28"/>
        </w:rPr>
      </w:pPr>
    </w:p>
    <w:p w14:paraId="542A6D01" w14:textId="77777777" w:rsidR="00A523D1" w:rsidRDefault="0063582A">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lang w:val="ru-RU"/>
        </w:rPr>
        <w:lastRenderedPageBreak/>
        <w:drawing>
          <wp:inline distT="0" distB="0" distL="0" distR="0" wp14:anchorId="34992ACB" wp14:editId="1D699833">
            <wp:extent cx="5975350" cy="4729480"/>
            <wp:effectExtent l="0" t="0" r="6350" b="0"/>
            <wp:docPr id="2139010423" name="image93.jpg"/>
            <wp:cNvGraphicFramePr/>
            <a:graphic xmlns:a="http://schemas.openxmlformats.org/drawingml/2006/main">
              <a:graphicData uri="http://schemas.openxmlformats.org/drawingml/2006/picture">
                <pic:pic xmlns:pic="http://schemas.openxmlformats.org/drawingml/2006/picture">
                  <pic:nvPicPr>
                    <pic:cNvPr id="0" name="image93.jpg"/>
                    <pic:cNvPicPr preferRelativeResize="0"/>
                  </pic:nvPicPr>
                  <pic:blipFill rotWithShape="1">
                    <a:blip r:embed="rId199"/>
                    <a:srcRect r="17514"/>
                    <a:stretch/>
                  </pic:blipFill>
                  <pic:spPr bwMode="auto">
                    <a:xfrm>
                      <a:off x="0" y="0"/>
                      <a:ext cx="5975350" cy="4729480"/>
                    </a:xfrm>
                    <a:prstGeom prst="rect">
                      <a:avLst/>
                    </a:prstGeom>
                    <a:ln>
                      <a:noFill/>
                    </a:ln>
                    <a:extLst>
                      <a:ext uri="{53640926-AAD7-44D8-BBD7-CCE9431645EC}">
                        <a14:shadowObscured xmlns:a14="http://schemas.microsoft.com/office/drawing/2010/main"/>
                      </a:ext>
                    </a:extLst>
                  </pic:spPr>
                </pic:pic>
              </a:graphicData>
            </a:graphic>
          </wp:inline>
        </w:drawing>
      </w:r>
    </w:p>
    <w:p w14:paraId="7AA4AB8E" w14:textId="77777777" w:rsidR="00A523D1" w:rsidRDefault="00A523D1">
      <w:pPr>
        <w:spacing w:after="0" w:line="240" w:lineRule="auto"/>
        <w:jc w:val="center"/>
        <w:rPr>
          <w:rFonts w:ascii="Times New Roman" w:eastAsia="Times New Roman" w:hAnsi="Times New Roman" w:cs="Times New Roman"/>
          <w:color w:val="000000"/>
          <w:sz w:val="28"/>
          <w:szCs w:val="28"/>
          <w:highlight w:val="yellow"/>
        </w:rPr>
      </w:pPr>
    </w:p>
    <w:p w14:paraId="1A5671E1" w14:textId="660413E1" w:rsidR="00A523D1" w:rsidRDefault="0063582A">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Сурет 4</w:t>
      </w:r>
      <w:r w:rsidR="003509E6" w:rsidRPr="003509E6">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 Хлорорганикалық пестицидтер және </w:t>
      </w:r>
      <w:r>
        <w:rPr>
          <w:rFonts w:ascii="Times New Roman" w:eastAsia="Times New Roman" w:hAnsi="Times New Roman" w:cs="Times New Roman"/>
          <w:i/>
          <w:color w:val="000000"/>
          <w:sz w:val="28"/>
          <w:szCs w:val="28"/>
        </w:rPr>
        <w:t xml:space="preserve">Pseudomonas plecoglossicida K2 +Bacillus aryabhattai K3 </w:t>
      </w:r>
      <w:r>
        <w:rPr>
          <w:rFonts w:ascii="Times New Roman" w:eastAsia="Times New Roman" w:hAnsi="Times New Roman" w:cs="Times New Roman"/>
          <w:color w:val="000000"/>
          <w:sz w:val="28"/>
          <w:szCs w:val="28"/>
        </w:rPr>
        <w:t>штамдары бар тәжірибе сынамасының</w:t>
      </w:r>
      <w:r>
        <w:rPr>
          <w:rFonts w:ascii="Times New Roman" w:eastAsia="Times New Roman" w:hAnsi="Times New Roman" w:cs="Times New Roman"/>
          <w:sz w:val="28"/>
          <w:szCs w:val="28"/>
        </w:rPr>
        <w:t xml:space="preserve"> хроматография</w:t>
      </w:r>
      <w:r>
        <w:rPr>
          <w:rFonts w:ascii="Times New Roman" w:eastAsia="Times New Roman" w:hAnsi="Times New Roman" w:cs="Times New Roman"/>
          <w:color w:val="000000"/>
          <w:sz w:val="28"/>
          <w:szCs w:val="28"/>
        </w:rPr>
        <w:t xml:space="preserve"> нәтижелері</w:t>
      </w:r>
    </w:p>
    <w:p w14:paraId="015B91FE" w14:textId="77777777" w:rsidR="00A523D1" w:rsidRDefault="00A523D1">
      <w:pPr>
        <w:spacing w:after="0" w:line="240" w:lineRule="auto"/>
        <w:jc w:val="both"/>
        <w:rPr>
          <w:rFonts w:ascii="Times New Roman" w:eastAsia="Times New Roman" w:hAnsi="Times New Roman" w:cs="Times New Roman"/>
          <w:b/>
          <w:color w:val="000000"/>
          <w:sz w:val="28"/>
          <w:szCs w:val="28"/>
        </w:rPr>
      </w:pPr>
    </w:p>
    <w:p w14:paraId="30FC7B2A" w14:textId="3267F6E8" w:rsidR="00A523D1" w:rsidRDefault="0063582A" w:rsidP="003509E6">
      <w:pPr>
        <w:spacing w:after="0" w:line="240" w:lineRule="auto"/>
        <w:ind w:firstLine="720"/>
        <w:jc w:val="both"/>
        <w:rPr>
          <w:rFonts w:ascii="Times New Roman" w:eastAsia="Times New Roman" w:hAnsi="Times New Roman" w:cs="Times New Roman"/>
          <w:sz w:val="28"/>
          <w:szCs w:val="28"/>
        </w:rPr>
      </w:pPr>
      <w:bookmarkStart w:id="38" w:name="_heading=h.4i7ojhp" w:colFirst="0" w:colLast="0"/>
      <w:bookmarkEnd w:id="38"/>
      <w:r>
        <w:rPr>
          <w:rFonts w:ascii="Times New Roman" w:eastAsia="Times New Roman" w:hAnsi="Times New Roman" w:cs="Times New Roman"/>
          <w:color w:val="000000"/>
          <w:sz w:val="28"/>
          <w:szCs w:val="28"/>
        </w:rPr>
        <w:t>4</w:t>
      </w:r>
      <w:r w:rsidR="003509E6" w:rsidRPr="003509E6">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 суретте көрсетілгендей </w:t>
      </w:r>
      <w:r>
        <w:rPr>
          <w:rFonts w:ascii="Times New Roman" w:eastAsia="Times New Roman" w:hAnsi="Times New Roman" w:cs="Times New Roman"/>
          <w:i/>
          <w:color w:val="000000"/>
          <w:sz w:val="28"/>
          <w:szCs w:val="28"/>
        </w:rPr>
        <w:t xml:space="preserve">Pseudomonas plecoglossicida K2 +Bacillus aryabhattai K3 </w:t>
      </w:r>
      <w:r>
        <w:rPr>
          <w:rFonts w:ascii="Times New Roman" w:eastAsia="Times New Roman" w:hAnsi="Times New Roman" w:cs="Times New Roman"/>
          <w:color w:val="000000"/>
          <w:sz w:val="28"/>
          <w:szCs w:val="28"/>
        </w:rPr>
        <w:t xml:space="preserve">консорциум штамдарының ыдырату белсенділігі α –ГХЦГ бойынша пайыздық көрсеткіші – 8,90%,  β –ГХЦГ бойынша- 15,90 %,  γ –изомерлі ГХЦГ бойынша-  31,86 % құрады. </w:t>
      </w:r>
      <w:r>
        <w:rPr>
          <w:rFonts w:ascii="Times New Roman" w:eastAsia="Times New Roman" w:hAnsi="Times New Roman" w:cs="Times New Roman"/>
          <w:i/>
          <w:sz w:val="28"/>
          <w:szCs w:val="28"/>
        </w:rPr>
        <w:t xml:space="preserve">Pseudomonas plecoglossicida K2 +Bacillus aryabhattai K3 </w:t>
      </w:r>
      <w:r>
        <w:rPr>
          <w:rFonts w:ascii="Times New Roman" w:eastAsia="Times New Roman" w:hAnsi="Times New Roman" w:cs="Times New Roman"/>
          <w:sz w:val="28"/>
          <w:szCs w:val="28"/>
        </w:rPr>
        <w:t xml:space="preserve">консорциумы </w:t>
      </w:r>
      <w:r>
        <w:rPr>
          <w:rFonts w:ascii="Times New Roman" w:eastAsia="Times New Roman" w:hAnsi="Times New Roman" w:cs="Times New Roman"/>
          <w:color w:val="000000"/>
          <w:sz w:val="28"/>
          <w:szCs w:val="28"/>
        </w:rPr>
        <w:t>1 -тәулікте қоректік ортаның ішінде ДДЭ қосылған  пестицидтің мөлшері 5,767 мкг/мл құраса, ал 6-тәуліктен кейін  2,864 мкг / мл құрады. Нәтижесінде 50,34 %-ға дейін хлорорганикалық пестицидтерді ыдырат</w:t>
      </w:r>
      <w:r>
        <w:rPr>
          <w:rFonts w:ascii="Times New Roman" w:eastAsia="Times New Roman" w:hAnsi="Times New Roman" w:cs="Times New Roman"/>
          <w:sz w:val="28"/>
          <w:szCs w:val="28"/>
        </w:rPr>
        <w:t>у белсенділігін көрсетті</w:t>
      </w:r>
      <w:r>
        <w:rPr>
          <w:rFonts w:ascii="Times New Roman" w:eastAsia="Times New Roman" w:hAnsi="Times New Roman" w:cs="Times New Roman"/>
          <w:color w:val="000000"/>
          <w:sz w:val="28"/>
          <w:szCs w:val="28"/>
        </w:rPr>
        <w:t xml:space="preserve">.  1 -тәулікте ДДТ мөлшері 3,498 мкг/мл құраса, ал 6-тәулікте 1,646 мкг/мл  құрады, және пестицидтін мөлшері 52,94%-ға ыдыратуға қабілеттілігі анықталды. Бұл </w:t>
      </w:r>
      <w:r>
        <w:rPr>
          <w:rFonts w:ascii="Times New Roman" w:eastAsia="Times New Roman" w:hAnsi="Times New Roman" w:cs="Times New Roman"/>
          <w:i/>
          <w:sz w:val="28"/>
          <w:szCs w:val="28"/>
        </w:rPr>
        <w:t xml:space="preserve">Pseudomonas plecoglossicida K2 +Bacillus aryabhattai K3 </w:t>
      </w:r>
      <w:r>
        <w:rPr>
          <w:rFonts w:ascii="Times New Roman" w:eastAsia="Times New Roman" w:hAnsi="Times New Roman" w:cs="Times New Roman"/>
          <w:sz w:val="28"/>
          <w:szCs w:val="28"/>
        </w:rPr>
        <w:t>консорциумының ферментативті белсенділігі және консорциумның тиімділігемен сипатталады.</w:t>
      </w:r>
    </w:p>
    <w:p w14:paraId="610DD572" w14:textId="77777777" w:rsidR="00A523D1" w:rsidRDefault="00A523D1">
      <w:pPr>
        <w:spacing w:after="0" w:line="240" w:lineRule="auto"/>
        <w:jc w:val="both"/>
        <w:rPr>
          <w:rFonts w:ascii="Times New Roman" w:eastAsia="Times New Roman" w:hAnsi="Times New Roman" w:cs="Times New Roman"/>
          <w:sz w:val="28"/>
          <w:szCs w:val="28"/>
        </w:rPr>
      </w:pPr>
      <w:bookmarkStart w:id="39" w:name="_heading=h.btw5l087l182" w:colFirst="0" w:colLast="0"/>
      <w:bookmarkEnd w:id="39"/>
    </w:p>
    <w:tbl>
      <w:tblPr>
        <w:tblStyle w:val="affffff"/>
        <w:tblW w:w="9638" w:type="dxa"/>
        <w:jc w:val="center"/>
        <w:tblInd w:w="0" w:type="dxa"/>
        <w:tblLayout w:type="fixed"/>
        <w:tblLook w:val="0400" w:firstRow="0" w:lastRow="0" w:firstColumn="0" w:lastColumn="0" w:noHBand="0" w:noVBand="1"/>
      </w:tblPr>
      <w:tblGrid>
        <w:gridCol w:w="9638"/>
      </w:tblGrid>
      <w:tr w:rsidR="00240156" w14:paraId="60559A05" w14:textId="77777777" w:rsidTr="00CD4B7B">
        <w:trPr>
          <w:jc w:val="center"/>
        </w:trPr>
        <w:tc>
          <w:tcPr>
            <w:tcW w:w="9638" w:type="dxa"/>
            <w:tcMar>
              <w:top w:w="0" w:type="dxa"/>
              <w:left w:w="108" w:type="dxa"/>
              <w:bottom w:w="0" w:type="dxa"/>
              <w:right w:w="108" w:type="dxa"/>
            </w:tcMar>
          </w:tcPr>
          <w:p w14:paraId="3D9A37A5" w14:textId="7D65311B" w:rsidR="00240156" w:rsidRDefault="00240156">
            <w:pPr>
              <w:jc w:val="center"/>
              <w:rPr>
                <w:rFonts w:ascii="Times New Roman" w:eastAsia="Times New Roman" w:hAnsi="Times New Roman" w:cs="Times New Roman"/>
                <w:sz w:val="24"/>
                <w:szCs w:val="24"/>
              </w:rPr>
            </w:pPr>
            <w:r>
              <w:rPr>
                <w:rFonts w:ascii="Times New Roman" w:eastAsia="Times New Roman" w:hAnsi="Times New Roman" w:cs="Times New Roman"/>
                <w:noProof/>
                <w:sz w:val="28"/>
                <w:szCs w:val="28"/>
                <w:lang w:val="ru-RU"/>
              </w:rPr>
              <w:lastRenderedPageBreak/>
              <w:drawing>
                <wp:inline distT="0" distB="0" distL="0" distR="0" wp14:anchorId="1CCD721F" wp14:editId="5AAB2BB9">
                  <wp:extent cx="5581650" cy="3810000"/>
                  <wp:effectExtent l="0" t="0" r="0" b="0"/>
                  <wp:docPr id="213901042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rotWithShape="1">
                          <a:blip r:embed="rId200"/>
                          <a:srcRect r="47822" b="4240"/>
                          <a:stretch/>
                        </pic:blipFill>
                        <pic:spPr bwMode="auto">
                          <a:xfrm>
                            <a:off x="0" y="0"/>
                            <a:ext cx="5632246" cy="384453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rPr>
              <w:t>     </w:t>
            </w:r>
          </w:p>
        </w:tc>
      </w:tr>
      <w:tr w:rsidR="00240156" w14:paraId="0CF443ED" w14:textId="77777777" w:rsidTr="00B93A34">
        <w:trPr>
          <w:jc w:val="center"/>
        </w:trPr>
        <w:tc>
          <w:tcPr>
            <w:tcW w:w="9638" w:type="dxa"/>
            <w:tcMar>
              <w:top w:w="0" w:type="dxa"/>
              <w:left w:w="108" w:type="dxa"/>
              <w:bottom w:w="0" w:type="dxa"/>
              <w:right w:w="108" w:type="dxa"/>
            </w:tcMar>
          </w:tcPr>
          <w:p w14:paraId="2FE55B81" w14:textId="2A04EA97" w:rsidR="00240156" w:rsidRDefault="00240156">
            <w:pPr>
              <w:jc w:val="center"/>
              <w:rPr>
                <w:rFonts w:ascii="Times New Roman" w:eastAsia="Times New Roman" w:hAnsi="Times New Roman" w:cs="Times New Roman"/>
                <w:sz w:val="24"/>
                <w:szCs w:val="24"/>
              </w:rPr>
            </w:pPr>
            <w:r>
              <w:rPr>
                <w:rFonts w:ascii="Times New Roman" w:eastAsia="Times New Roman" w:hAnsi="Times New Roman" w:cs="Times New Roman"/>
                <w:sz w:val="28"/>
                <w:szCs w:val="28"/>
              </w:rPr>
              <w:t>1-тәулік</w:t>
            </w:r>
          </w:p>
        </w:tc>
      </w:tr>
      <w:tr w:rsidR="00240156" w14:paraId="71D5AC3C" w14:textId="77777777" w:rsidTr="0007644A">
        <w:trPr>
          <w:jc w:val="center"/>
        </w:trPr>
        <w:tc>
          <w:tcPr>
            <w:tcW w:w="9638" w:type="dxa"/>
            <w:tcMar>
              <w:top w:w="0" w:type="dxa"/>
              <w:left w:w="108" w:type="dxa"/>
              <w:bottom w:w="0" w:type="dxa"/>
              <w:right w:w="108" w:type="dxa"/>
            </w:tcMar>
          </w:tcPr>
          <w:p w14:paraId="47AA784B" w14:textId="32E42364" w:rsidR="00240156" w:rsidRDefault="00240156">
            <w:pPr>
              <w:jc w:val="center"/>
              <w:rPr>
                <w:rFonts w:ascii="Times New Roman" w:eastAsia="Times New Roman" w:hAnsi="Times New Roman" w:cs="Times New Roman"/>
                <w:sz w:val="28"/>
                <w:szCs w:val="28"/>
              </w:rPr>
            </w:pPr>
            <w:r>
              <w:rPr>
                <w:noProof/>
                <w:lang w:val="ru-RU"/>
              </w:rPr>
              <w:drawing>
                <wp:inline distT="0" distB="0" distL="0" distR="0" wp14:anchorId="473AE909" wp14:editId="7B79F282">
                  <wp:extent cx="5810250" cy="3968750"/>
                  <wp:effectExtent l="0" t="0" r="0" b="0"/>
                  <wp:docPr id="2139010427"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rotWithShape="1">
                          <a:blip r:embed="rId201"/>
                          <a:srcRect r="48504" b="4364"/>
                          <a:stretch/>
                        </pic:blipFill>
                        <pic:spPr bwMode="auto">
                          <a:xfrm>
                            <a:off x="0" y="0"/>
                            <a:ext cx="5810250" cy="3968750"/>
                          </a:xfrm>
                          <a:prstGeom prst="rect">
                            <a:avLst/>
                          </a:prstGeom>
                          <a:ln>
                            <a:noFill/>
                          </a:ln>
                          <a:extLst>
                            <a:ext uri="{53640926-AAD7-44D8-BBD7-CCE9431645EC}">
                              <a14:shadowObscured xmlns:a14="http://schemas.microsoft.com/office/drawing/2010/main"/>
                            </a:ext>
                          </a:extLst>
                        </pic:spPr>
                      </pic:pic>
                    </a:graphicData>
                  </a:graphic>
                </wp:inline>
              </w:drawing>
            </w:r>
          </w:p>
        </w:tc>
      </w:tr>
      <w:tr w:rsidR="00240156" w14:paraId="048945EE" w14:textId="77777777" w:rsidTr="00056FE4">
        <w:trPr>
          <w:jc w:val="center"/>
        </w:trPr>
        <w:tc>
          <w:tcPr>
            <w:tcW w:w="9638" w:type="dxa"/>
            <w:tcMar>
              <w:top w:w="0" w:type="dxa"/>
              <w:left w:w="108" w:type="dxa"/>
              <w:bottom w:w="0" w:type="dxa"/>
              <w:right w:w="108" w:type="dxa"/>
            </w:tcMar>
          </w:tcPr>
          <w:p w14:paraId="0B1A21A4" w14:textId="4B6F39EC" w:rsidR="00240156" w:rsidRDefault="0024015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4-тәулік</w:t>
            </w:r>
          </w:p>
        </w:tc>
      </w:tr>
      <w:tr w:rsidR="00A523D1" w14:paraId="21473821" w14:textId="77777777">
        <w:trPr>
          <w:jc w:val="center"/>
        </w:trPr>
        <w:tc>
          <w:tcPr>
            <w:tcW w:w="9638" w:type="dxa"/>
            <w:tcMar>
              <w:top w:w="0" w:type="dxa"/>
              <w:left w:w="108" w:type="dxa"/>
              <w:bottom w:w="0" w:type="dxa"/>
              <w:right w:w="108" w:type="dxa"/>
            </w:tcMar>
          </w:tcPr>
          <w:p w14:paraId="11DE8955" w14:textId="77777777" w:rsidR="00A523D1" w:rsidRDefault="0063582A">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14:anchorId="1F6F246E" wp14:editId="400782EE">
                  <wp:extent cx="5708650" cy="3848100"/>
                  <wp:effectExtent l="0" t="0" r="6350" b="0"/>
                  <wp:docPr id="2139010418"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rotWithShape="1">
                          <a:blip r:embed="rId202"/>
                          <a:srcRect r="47456" b="5665"/>
                          <a:stretch/>
                        </pic:blipFill>
                        <pic:spPr bwMode="auto">
                          <a:xfrm>
                            <a:off x="0" y="0"/>
                            <a:ext cx="5709601" cy="3848741"/>
                          </a:xfrm>
                          <a:prstGeom prst="rect">
                            <a:avLst/>
                          </a:prstGeom>
                          <a:ln>
                            <a:noFill/>
                          </a:ln>
                          <a:extLst>
                            <a:ext uri="{53640926-AAD7-44D8-BBD7-CCE9431645EC}">
                              <a14:shadowObscured xmlns:a14="http://schemas.microsoft.com/office/drawing/2010/main"/>
                            </a:ext>
                          </a:extLst>
                        </pic:spPr>
                      </pic:pic>
                    </a:graphicData>
                  </a:graphic>
                </wp:inline>
              </w:drawing>
            </w:r>
          </w:p>
        </w:tc>
      </w:tr>
      <w:tr w:rsidR="00A523D1" w14:paraId="0F33EE48" w14:textId="77777777">
        <w:trPr>
          <w:jc w:val="center"/>
        </w:trPr>
        <w:tc>
          <w:tcPr>
            <w:tcW w:w="9638" w:type="dxa"/>
            <w:tcMar>
              <w:top w:w="0" w:type="dxa"/>
              <w:left w:w="108" w:type="dxa"/>
              <w:bottom w:w="0" w:type="dxa"/>
              <w:right w:w="108" w:type="dxa"/>
            </w:tcMar>
          </w:tcPr>
          <w:p w14:paraId="444110F2" w14:textId="77777777" w:rsidR="00A523D1" w:rsidRDefault="0063582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6-тәулік</w:t>
            </w:r>
          </w:p>
        </w:tc>
      </w:tr>
    </w:tbl>
    <w:p w14:paraId="5648F5E1" w14:textId="67868BAB" w:rsidR="00A523D1" w:rsidRDefault="0063582A">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4"/>
          <w:szCs w:val="24"/>
        </w:rPr>
        <w:br/>
      </w:r>
      <w:r>
        <w:rPr>
          <w:rFonts w:ascii="Times New Roman" w:eastAsia="Times New Roman" w:hAnsi="Times New Roman" w:cs="Times New Roman"/>
          <w:color w:val="000000"/>
          <w:sz w:val="28"/>
          <w:szCs w:val="28"/>
        </w:rPr>
        <w:t>Сурет 4</w:t>
      </w:r>
      <w:r w:rsidR="003509E6" w:rsidRPr="003509E6">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sz w:val="28"/>
          <w:szCs w:val="28"/>
        </w:rPr>
        <w:t xml:space="preserve">Хлорорганикалық пестицидтер және </w:t>
      </w:r>
      <w:r>
        <w:rPr>
          <w:rFonts w:ascii="Times New Roman" w:eastAsia="Times New Roman" w:hAnsi="Times New Roman" w:cs="Times New Roman"/>
          <w:i/>
          <w:sz w:val="28"/>
          <w:szCs w:val="28"/>
        </w:rPr>
        <w:t xml:space="preserve">Bacillus pumilus Б1+Bacillus amyloliquefaciens Б2 </w:t>
      </w:r>
      <w:r>
        <w:rPr>
          <w:rFonts w:ascii="Times New Roman" w:eastAsia="Times New Roman" w:hAnsi="Times New Roman" w:cs="Times New Roman"/>
          <w:sz w:val="28"/>
          <w:szCs w:val="28"/>
        </w:rPr>
        <w:t>штамдары бар тәжірибе сынамасының хроматография нәтижелері</w:t>
      </w:r>
    </w:p>
    <w:p w14:paraId="480D9BA5" w14:textId="77777777" w:rsidR="00A523D1" w:rsidRDefault="00A523D1">
      <w:pPr>
        <w:spacing w:after="0" w:line="240" w:lineRule="auto"/>
        <w:jc w:val="both"/>
        <w:rPr>
          <w:rFonts w:ascii="Times New Roman" w:eastAsia="Times New Roman" w:hAnsi="Times New Roman" w:cs="Times New Roman"/>
          <w:color w:val="000000"/>
          <w:sz w:val="28"/>
          <w:szCs w:val="28"/>
        </w:rPr>
      </w:pPr>
    </w:p>
    <w:p w14:paraId="4D18D9CA" w14:textId="0523B057" w:rsidR="00A523D1" w:rsidRDefault="0063582A">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4</w:t>
      </w:r>
      <w:r w:rsidR="003509E6" w:rsidRPr="003509E6">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 суретте көрсетілген хроматография диаметрі 0.5 мм, ұзындығы 30 мм ValcoBond VB-5 колонкаларында жүргізілді. 1-тәулікте 38 минут жүргілізген жұмыс барысында α-ГХЦГ, β-ГХЦГ, γ-ГХЦГ пестицидтері детектордың 250-450 мВ мәнінде 6-7 минутта көрінді. ДДЭ, ДДД, ДДТ пестицидтері 119.1-81.2 мВ-та 14-17 минутта анықталды.  4-тәулікте сәйкесінше 442.7-160.1 мВ детектор кернеуінде α-ГХЦГ, β-ГХЦГ, γ-ГХЦГ пестицидтері 6;6;7 минуттарда, ДДЭ, ДДД, ДДТ пестицидтері 14;15;17 минуттарда 41.3-72.8 мВ кернеуде анықталды. 6-тәулікте α-ГХЦГ, β-ГХЦГ, γ-ГХЦГ пестицидтері детектордың 252.7- 76.4 мВ мәнінде 6 минутта, ал ДДЭ, ДДД, ДДТ пестицидтері 24.0-21.2 мВ көрсеткіште 14 минутта көрінді. </w:t>
      </w:r>
    </w:p>
    <w:p w14:paraId="4D67F3D9" w14:textId="77777777" w:rsidR="00A523D1" w:rsidRDefault="00A523D1">
      <w:pPr>
        <w:spacing w:after="0" w:line="240" w:lineRule="auto"/>
        <w:rPr>
          <w:rFonts w:ascii="Times New Roman" w:eastAsia="Times New Roman" w:hAnsi="Times New Roman" w:cs="Times New Roman"/>
          <w:i/>
          <w:color w:val="000000"/>
          <w:sz w:val="28"/>
          <w:szCs w:val="28"/>
        </w:rPr>
      </w:pPr>
    </w:p>
    <w:p w14:paraId="2802A107" w14:textId="77777777" w:rsidR="00A523D1" w:rsidRDefault="0063582A">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noProof/>
          <w:color w:val="000000"/>
          <w:sz w:val="28"/>
          <w:szCs w:val="28"/>
          <w:lang w:val="ru-RU"/>
        </w:rPr>
        <w:lastRenderedPageBreak/>
        <w:drawing>
          <wp:inline distT="0" distB="0" distL="0" distR="0" wp14:anchorId="6188F15C" wp14:editId="2D79C68B">
            <wp:extent cx="5797550" cy="4813300"/>
            <wp:effectExtent l="0" t="0" r="0" b="6350"/>
            <wp:docPr id="2139010416"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03"/>
                    <a:srcRect/>
                    <a:stretch>
                      <a:fillRect/>
                    </a:stretch>
                  </pic:blipFill>
                  <pic:spPr>
                    <a:xfrm>
                      <a:off x="0" y="0"/>
                      <a:ext cx="5798097" cy="4813754"/>
                    </a:xfrm>
                    <a:prstGeom prst="rect">
                      <a:avLst/>
                    </a:prstGeom>
                    <a:ln/>
                  </pic:spPr>
                </pic:pic>
              </a:graphicData>
            </a:graphic>
          </wp:inline>
        </w:drawing>
      </w:r>
    </w:p>
    <w:p w14:paraId="07E8512E" w14:textId="77777777" w:rsidR="00A523D1" w:rsidRDefault="00A523D1">
      <w:pPr>
        <w:spacing w:after="0" w:line="240" w:lineRule="auto"/>
        <w:jc w:val="center"/>
        <w:rPr>
          <w:rFonts w:ascii="Times New Roman" w:eastAsia="Times New Roman" w:hAnsi="Times New Roman" w:cs="Times New Roman"/>
          <w:b/>
          <w:color w:val="000000"/>
          <w:sz w:val="28"/>
          <w:szCs w:val="28"/>
        </w:rPr>
      </w:pPr>
    </w:p>
    <w:p w14:paraId="767EF7B2" w14:textId="61CBA652" w:rsidR="00A523D1" w:rsidRDefault="0063582A">
      <w:pPr>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Сурет </w:t>
      </w:r>
      <w:r w:rsidR="003509E6" w:rsidRPr="003509E6">
        <w:rPr>
          <w:rFonts w:ascii="Times New Roman" w:eastAsia="Times New Roman" w:hAnsi="Times New Roman" w:cs="Times New Roman"/>
          <w:color w:val="000000"/>
          <w:sz w:val="28"/>
          <w:szCs w:val="28"/>
        </w:rPr>
        <w:t>47</w:t>
      </w:r>
      <w:r>
        <w:rPr>
          <w:rFonts w:ascii="Times New Roman" w:eastAsia="Times New Roman" w:hAnsi="Times New Roman" w:cs="Times New Roman"/>
          <w:color w:val="000000"/>
          <w:sz w:val="28"/>
          <w:szCs w:val="28"/>
        </w:rPr>
        <w:t xml:space="preserve"> –  Хлорорганикалық пестицидтер бар бақылау сынамасының</w:t>
      </w:r>
      <w:r>
        <w:rPr>
          <w:rFonts w:ascii="Times New Roman" w:eastAsia="Times New Roman" w:hAnsi="Times New Roman" w:cs="Times New Roman"/>
          <w:sz w:val="28"/>
          <w:szCs w:val="28"/>
        </w:rPr>
        <w:t xml:space="preserve"> хроматография</w:t>
      </w:r>
      <w:r>
        <w:rPr>
          <w:rFonts w:ascii="Times New Roman" w:eastAsia="Times New Roman" w:hAnsi="Times New Roman" w:cs="Times New Roman"/>
          <w:color w:val="000000"/>
          <w:sz w:val="28"/>
          <w:szCs w:val="28"/>
        </w:rPr>
        <w:t xml:space="preserve"> нәтижелері</w:t>
      </w:r>
    </w:p>
    <w:p w14:paraId="7FF16B62" w14:textId="77777777" w:rsidR="00A523D1" w:rsidRDefault="00A523D1">
      <w:pPr>
        <w:spacing w:after="0" w:line="240" w:lineRule="auto"/>
        <w:ind w:firstLine="709"/>
        <w:jc w:val="center"/>
        <w:rPr>
          <w:rFonts w:ascii="Times New Roman" w:eastAsia="Times New Roman" w:hAnsi="Times New Roman" w:cs="Times New Roman"/>
          <w:color w:val="000000"/>
          <w:sz w:val="28"/>
          <w:szCs w:val="28"/>
        </w:rPr>
      </w:pPr>
    </w:p>
    <w:p w14:paraId="6BB19B64" w14:textId="2CF0C1B2" w:rsidR="00A523D1" w:rsidRDefault="003509E6" w:rsidP="003509E6">
      <w:pPr>
        <w:spacing w:after="0" w:line="240" w:lineRule="auto"/>
        <w:ind w:firstLine="709"/>
        <w:jc w:val="both"/>
        <w:rPr>
          <w:rFonts w:ascii="Times New Roman" w:eastAsia="Times New Roman" w:hAnsi="Times New Roman" w:cs="Times New Roman"/>
          <w:color w:val="000000"/>
          <w:sz w:val="28"/>
          <w:szCs w:val="28"/>
        </w:rPr>
      </w:pPr>
      <w:r w:rsidRPr="003509E6">
        <w:rPr>
          <w:rFonts w:ascii="Times New Roman" w:eastAsia="Times New Roman" w:hAnsi="Times New Roman" w:cs="Times New Roman"/>
          <w:color w:val="000000"/>
          <w:sz w:val="28"/>
          <w:szCs w:val="28"/>
        </w:rPr>
        <w:t>47</w:t>
      </w:r>
      <w:r w:rsidR="0063582A">
        <w:rPr>
          <w:rFonts w:ascii="Times New Roman" w:eastAsia="Times New Roman" w:hAnsi="Times New Roman" w:cs="Times New Roman"/>
          <w:color w:val="000000"/>
          <w:sz w:val="28"/>
          <w:szCs w:val="28"/>
        </w:rPr>
        <w:t xml:space="preserve"> – суретте көрсетілгендей бақылау сынамасының нәтижесі бойынша </w:t>
      </w:r>
      <w:r w:rsidR="0063582A">
        <w:rPr>
          <w:rFonts w:ascii="Times New Roman" w:eastAsia="Times New Roman" w:hAnsi="Times New Roman" w:cs="Times New Roman"/>
          <w:i/>
          <w:color w:val="000000"/>
          <w:sz w:val="28"/>
          <w:szCs w:val="28"/>
        </w:rPr>
        <w:t xml:space="preserve">Bacillus aryabhattai K3 </w:t>
      </w:r>
      <w:r w:rsidR="0063582A">
        <w:rPr>
          <w:rFonts w:ascii="Times New Roman" w:eastAsia="Times New Roman" w:hAnsi="Times New Roman" w:cs="Times New Roman"/>
          <w:color w:val="000000"/>
          <w:sz w:val="28"/>
          <w:szCs w:val="28"/>
        </w:rPr>
        <w:t>және</w:t>
      </w:r>
      <w:r w:rsidR="0063582A">
        <w:rPr>
          <w:rFonts w:ascii="Times New Roman" w:eastAsia="Times New Roman" w:hAnsi="Times New Roman" w:cs="Times New Roman"/>
          <w:i/>
          <w:color w:val="000000"/>
          <w:sz w:val="28"/>
          <w:szCs w:val="28"/>
        </w:rPr>
        <w:t xml:space="preserve"> Pseudomonas plecoglossicida K2 +Bacillus aryabhattai K3 </w:t>
      </w:r>
      <w:r w:rsidR="0063582A">
        <w:rPr>
          <w:rFonts w:ascii="Times New Roman" w:eastAsia="Times New Roman" w:hAnsi="Times New Roman" w:cs="Times New Roman"/>
          <w:color w:val="000000"/>
          <w:sz w:val="28"/>
          <w:szCs w:val="28"/>
        </w:rPr>
        <w:t>консорциум штамдары бар тәжірибе сынама</w:t>
      </w:r>
      <w:r w:rsidR="0063582A">
        <w:rPr>
          <w:rFonts w:ascii="Times New Roman" w:eastAsia="Times New Roman" w:hAnsi="Times New Roman" w:cs="Times New Roman"/>
          <w:sz w:val="28"/>
          <w:szCs w:val="28"/>
        </w:rPr>
        <w:t>лары</w:t>
      </w:r>
      <w:r w:rsidR="0063582A">
        <w:rPr>
          <w:rFonts w:ascii="Times New Roman" w:eastAsia="Times New Roman" w:hAnsi="Times New Roman" w:cs="Times New Roman"/>
          <w:color w:val="000000"/>
          <w:sz w:val="28"/>
          <w:szCs w:val="28"/>
        </w:rPr>
        <w:t xml:space="preserve">мен салыстарғанда нәтижелері өзгеріссіз екендігі байқалады. Перспективті деструктивті штамдардың моно және консорциумының деструктивті белсенділігі </w:t>
      </w:r>
      <w:r w:rsidRPr="003509E6">
        <w:rPr>
          <w:rFonts w:ascii="Times New Roman" w:eastAsia="Times New Roman" w:hAnsi="Times New Roman" w:cs="Times New Roman"/>
          <w:color w:val="000000"/>
          <w:sz w:val="28"/>
          <w:szCs w:val="28"/>
        </w:rPr>
        <w:t>48</w:t>
      </w:r>
      <w:r w:rsidR="0063582A">
        <w:rPr>
          <w:rFonts w:ascii="Times New Roman" w:eastAsia="Times New Roman" w:hAnsi="Times New Roman" w:cs="Times New Roman"/>
          <w:color w:val="000000"/>
          <w:sz w:val="28"/>
          <w:szCs w:val="28"/>
        </w:rPr>
        <w:t>-суретте көрсетілген.</w:t>
      </w:r>
    </w:p>
    <w:p w14:paraId="17A330DC" w14:textId="77777777" w:rsidR="00A523D1" w:rsidRDefault="00A523D1">
      <w:pPr>
        <w:spacing w:after="0" w:line="240" w:lineRule="auto"/>
        <w:jc w:val="both"/>
        <w:rPr>
          <w:rFonts w:ascii="Times New Roman" w:eastAsia="Times New Roman" w:hAnsi="Times New Roman" w:cs="Times New Roman"/>
          <w:color w:val="000000"/>
          <w:sz w:val="28"/>
          <w:szCs w:val="28"/>
        </w:rPr>
      </w:pPr>
    </w:p>
    <w:p w14:paraId="6A962031" w14:textId="77777777" w:rsidR="00A523D1" w:rsidRDefault="0063582A">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lastRenderedPageBreak/>
        <w:drawing>
          <wp:inline distT="0" distB="0" distL="0" distR="0" wp14:anchorId="65570CC9" wp14:editId="26658054">
            <wp:extent cx="6120130" cy="3733800"/>
            <wp:effectExtent l="0" t="0" r="13970" b="0"/>
            <wp:docPr id="2139010317" name="Диаграмма 21390103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r>
        <w:rPr>
          <w:noProof/>
          <w:lang w:val="ru-RU"/>
        </w:rPr>
        <mc:AlternateContent>
          <mc:Choice Requires="wps">
            <w:drawing>
              <wp:anchor distT="0" distB="0" distL="114300" distR="114300" simplePos="0" relativeHeight="251660288" behindDoc="0" locked="0" layoutInCell="1" hidden="0" allowOverlap="1" wp14:anchorId="2771A3B2" wp14:editId="4DA19E2F">
                <wp:simplePos x="0" y="0"/>
                <wp:positionH relativeFrom="column">
                  <wp:posOffset>4635500</wp:posOffset>
                </wp:positionH>
                <wp:positionV relativeFrom="paragraph">
                  <wp:posOffset>139700</wp:posOffset>
                </wp:positionV>
                <wp:extent cx="7222" cy="2513920"/>
                <wp:effectExtent l="0" t="0" r="0" b="0"/>
                <wp:wrapNone/>
                <wp:docPr id="2139010323" name="Прямая со стрелкой 2139010323"/>
                <wp:cNvGraphicFramePr/>
                <a:graphic xmlns:a="http://schemas.openxmlformats.org/drawingml/2006/main">
                  <a:graphicData uri="http://schemas.microsoft.com/office/word/2010/wordprocessingShape">
                    <wps:wsp>
                      <wps:cNvCnPr/>
                      <wps:spPr>
                        <a:xfrm flipH="1">
                          <a:off x="5342389" y="2523040"/>
                          <a:ext cx="7222" cy="251392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drawing>
              <wp:anchor allowOverlap="1" behindDoc="0" distB="0" distT="0" distL="114300" distR="114300" hidden="0" layoutInCell="1" locked="0" relativeHeight="0" simplePos="0">
                <wp:simplePos x="0" y="0"/>
                <wp:positionH relativeFrom="column">
                  <wp:posOffset>4635500</wp:posOffset>
                </wp:positionH>
                <wp:positionV relativeFrom="paragraph">
                  <wp:posOffset>139700</wp:posOffset>
                </wp:positionV>
                <wp:extent cx="7222" cy="2513920"/>
                <wp:effectExtent b="0" l="0" r="0" t="0"/>
                <wp:wrapNone/>
                <wp:docPr id="2139010323" name="image172.png"/>
                <a:graphic>
                  <a:graphicData uri="http://schemas.openxmlformats.org/drawingml/2006/picture">
                    <pic:pic>
                      <pic:nvPicPr>
                        <pic:cNvPr id="0" name="image172.png"/>
                        <pic:cNvPicPr preferRelativeResize="0"/>
                      </pic:nvPicPr>
                      <pic:blipFill>
                        <a:blip r:embed="rId206"/>
                        <a:srcRect/>
                        <a:stretch>
                          <a:fillRect/>
                        </a:stretch>
                      </pic:blipFill>
                      <pic:spPr>
                        <a:xfrm>
                          <a:off x="0" y="0"/>
                          <a:ext cx="7222" cy="2513920"/>
                        </a:xfrm>
                        <a:prstGeom prst="rect"/>
                        <a:ln/>
                      </pic:spPr>
                    </pic:pic>
                  </a:graphicData>
                </a:graphic>
              </wp:anchor>
            </w:drawing>
          </mc:Fallback>
        </mc:AlternateContent>
      </w:r>
    </w:p>
    <w:p w14:paraId="1C5DE174" w14:textId="77777777" w:rsidR="00A523D1" w:rsidRDefault="00A523D1">
      <w:pPr>
        <w:spacing w:after="0" w:line="240" w:lineRule="auto"/>
        <w:jc w:val="both"/>
        <w:rPr>
          <w:rFonts w:ascii="Times New Roman" w:eastAsia="Times New Roman" w:hAnsi="Times New Roman" w:cs="Times New Roman"/>
          <w:color w:val="000000"/>
          <w:sz w:val="28"/>
          <w:szCs w:val="28"/>
        </w:rPr>
      </w:pPr>
    </w:p>
    <w:p w14:paraId="589ED6F6" w14:textId="17DBEA81" w:rsidR="00A523D1" w:rsidRDefault="0063582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Сурет </w:t>
      </w:r>
      <w:r w:rsidR="003509E6" w:rsidRPr="003509E6">
        <w:rPr>
          <w:rFonts w:ascii="Times New Roman" w:eastAsia="Times New Roman" w:hAnsi="Times New Roman" w:cs="Times New Roman"/>
          <w:color w:val="000000"/>
          <w:sz w:val="28"/>
          <w:szCs w:val="28"/>
        </w:rPr>
        <w:t>48</w:t>
      </w:r>
      <w:r>
        <w:rPr>
          <w:rFonts w:ascii="Times New Roman" w:eastAsia="Times New Roman" w:hAnsi="Times New Roman" w:cs="Times New Roman"/>
          <w:color w:val="000000"/>
          <w:sz w:val="28"/>
          <w:szCs w:val="28"/>
        </w:rPr>
        <w:t xml:space="preserve"> – Перспективті моно және консорциум штамдарының деструктивті белсенділігі (a – бақылау, b – </w:t>
      </w:r>
      <w:r>
        <w:rPr>
          <w:rFonts w:ascii="Times New Roman" w:eastAsia="Times New Roman" w:hAnsi="Times New Roman" w:cs="Times New Roman"/>
          <w:i/>
          <w:color w:val="000000"/>
          <w:sz w:val="28"/>
          <w:szCs w:val="28"/>
        </w:rPr>
        <w:t xml:space="preserve">Bacillus aryabhattai K3, </w:t>
      </w:r>
      <w:r>
        <w:rPr>
          <w:rFonts w:ascii="Times New Roman" w:eastAsia="Times New Roman" w:hAnsi="Times New Roman" w:cs="Times New Roman"/>
          <w:color w:val="000000"/>
          <w:sz w:val="28"/>
          <w:szCs w:val="28"/>
        </w:rPr>
        <w:t>c –</w:t>
      </w:r>
      <w:r>
        <w:rPr>
          <w:rFonts w:ascii="Times New Roman" w:eastAsia="Times New Roman" w:hAnsi="Times New Roman" w:cs="Times New Roman"/>
          <w:i/>
          <w:color w:val="000000"/>
          <w:sz w:val="28"/>
          <w:szCs w:val="28"/>
        </w:rPr>
        <w:t xml:space="preserve"> Pseudomonas plecoglossicida K2 +Bacillus aryabhattai K3,</w:t>
      </w:r>
      <w:r>
        <w:rPr>
          <w:rFonts w:ascii="Times New Roman" w:eastAsia="Times New Roman" w:hAnsi="Times New Roman" w:cs="Times New Roman"/>
          <w:color w:val="000000"/>
          <w:sz w:val="28"/>
          <w:szCs w:val="28"/>
        </w:rPr>
        <w:t xml:space="preserve"> d – </w:t>
      </w:r>
      <w:r>
        <w:rPr>
          <w:rFonts w:ascii="Times New Roman" w:eastAsia="Times New Roman" w:hAnsi="Times New Roman" w:cs="Times New Roman"/>
          <w:i/>
          <w:color w:val="000000"/>
          <w:sz w:val="28"/>
          <w:szCs w:val="28"/>
        </w:rPr>
        <w:t>Bacillus pumilus Б1+Bacillus amyloliquefaciens Б2</w:t>
      </w:r>
      <w:r>
        <w:rPr>
          <w:rFonts w:ascii="Times New Roman" w:eastAsia="Times New Roman" w:hAnsi="Times New Roman" w:cs="Times New Roman"/>
          <w:color w:val="000000"/>
          <w:sz w:val="28"/>
          <w:szCs w:val="28"/>
        </w:rPr>
        <w:t>)</w:t>
      </w:r>
    </w:p>
    <w:p w14:paraId="60A98191" w14:textId="77777777" w:rsidR="00A523D1" w:rsidRDefault="00A523D1">
      <w:pPr>
        <w:spacing w:after="0" w:line="240" w:lineRule="auto"/>
        <w:jc w:val="both"/>
        <w:rPr>
          <w:rFonts w:ascii="Times New Roman" w:eastAsia="Times New Roman" w:hAnsi="Times New Roman" w:cs="Times New Roman"/>
          <w:color w:val="000000"/>
          <w:sz w:val="28"/>
          <w:szCs w:val="28"/>
        </w:rPr>
      </w:pPr>
    </w:p>
    <w:p w14:paraId="61DC8E96" w14:textId="4B8ED3B6" w:rsidR="00A523D1" w:rsidRDefault="003509E6" w:rsidP="003509E6">
      <w:pPr>
        <w:spacing w:after="0" w:line="240" w:lineRule="auto"/>
        <w:ind w:firstLine="709"/>
        <w:jc w:val="both"/>
        <w:rPr>
          <w:rFonts w:ascii="Times New Roman" w:eastAsia="Times New Roman" w:hAnsi="Times New Roman" w:cs="Times New Roman"/>
          <w:sz w:val="28"/>
          <w:szCs w:val="28"/>
        </w:rPr>
      </w:pPr>
      <w:r w:rsidRPr="003509E6">
        <w:rPr>
          <w:rFonts w:ascii="Times New Roman" w:eastAsia="Times New Roman" w:hAnsi="Times New Roman" w:cs="Times New Roman"/>
          <w:color w:val="000000"/>
          <w:sz w:val="28"/>
          <w:szCs w:val="28"/>
        </w:rPr>
        <w:t>48</w:t>
      </w:r>
      <w:r w:rsidR="0063582A">
        <w:rPr>
          <w:rFonts w:ascii="Times New Roman" w:eastAsia="Times New Roman" w:hAnsi="Times New Roman" w:cs="Times New Roman"/>
          <w:color w:val="000000"/>
          <w:sz w:val="28"/>
          <w:szCs w:val="28"/>
        </w:rPr>
        <w:t xml:space="preserve"> – суретте көрсетілгендей зерттеу нәтижесі бойынша перспекти</w:t>
      </w:r>
      <w:r w:rsidR="0063582A">
        <w:rPr>
          <w:rFonts w:ascii="Times New Roman" w:eastAsia="Times New Roman" w:hAnsi="Times New Roman" w:cs="Times New Roman"/>
          <w:sz w:val="28"/>
          <w:szCs w:val="28"/>
        </w:rPr>
        <w:t>в</w:t>
      </w:r>
      <w:r w:rsidR="0063582A">
        <w:rPr>
          <w:rFonts w:ascii="Times New Roman" w:eastAsia="Times New Roman" w:hAnsi="Times New Roman" w:cs="Times New Roman"/>
          <w:color w:val="000000"/>
          <w:sz w:val="28"/>
          <w:szCs w:val="28"/>
        </w:rPr>
        <w:t xml:space="preserve">ті штамдардың деструктивтік белсенділіктерінің пайыздық көрсеткіштері анықталды. </w:t>
      </w:r>
      <w:r w:rsidR="0063582A">
        <w:rPr>
          <w:rFonts w:ascii="Times New Roman" w:eastAsia="Times New Roman" w:hAnsi="Times New Roman" w:cs="Times New Roman"/>
          <w:i/>
          <w:sz w:val="28"/>
          <w:szCs w:val="28"/>
        </w:rPr>
        <w:t xml:space="preserve">Pseudomonas plecoglossicida K2 +Bacillus aryabhattai K3 </w:t>
      </w:r>
      <w:r w:rsidR="0063582A">
        <w:rPr>
          <w:rFonts w:ascii="Times New Roman" w:eastAsia="Times New Roman" w:hAnsi="Times New Roman" w:cs="Times New Roman"/>
          <w:color w:val="000000"/>
          <w:sz w:val="28"/>
          <w:szCs w:val="28"/>
        </w:rPr>
        <w:t xml:space="preserve">30-55 % </w:t>
      </w:r>
      <w:r w:rsidR="0063582A">
        <w:rPr>
          <w:rFonts w:ascii="Times New Roman" w:eastAsia="Times New Roman" w:hAnsi="Times New Roman" w:cs="Times New Roman"/>
          <w:sz w:val="28"/>
          <w:szCs w:val="28"/>
        </w:rPr>
        <w:t xml:space="preserve">және </w:t>
      </w:r>
      <w:r w:rsidR="0063582A">
        <w:rPr>
          <w:rFonts w:ascii="Times New Roman" w:eastAsia="Times New Roman" w:hAnsi="Times New Roman" w:cs="Times New Roman"/>
          <w:i/>
          <w:sz w:val="28"/>
          <w:szCs w:val="28"/>
        </w:rPr>
        <w:t xml:space="preserve">Bacillus pumilus Б1+Bacillus amyloliquefaciens Б2 </w:t>
      </w:r>
      <w:r w:rsidR="0063582A">
        <w:rPr>
          <w:rFonts w:ascii="Times New Roman" w:eastAsia="Times New Roman" w:hAnsi="Times New Roman" w:cs="Times New Roman"/>
          <w:color w:val="000000"/>
          <w:sz w:val="28"/>
          <w:szCs w:val="28"/>
        </w:rPr>
        <w:t xml:space="preserve">30-64 % </w:t>
      </w:r>
      <w:r w:rsidR="0063582A">
        <w:rPr>
          <w:rFonts w:ascii="Times New Roman" w:eastAsia="Times New Roman" w:hAnsi="Times New Roman" w:cs="Times New Roman"/>
          <w:sz w:val="28"/>
          <w:szCs w:val="28"/>
        </w:rPr>
        <w:t xml:space="preserve">деструктивті бесленділігі анықталды. Аталған консорциумдар тұрақты органикалық қосылыстарды биоремедиациялауда қолдануға ұсынылады. </w:t>
      </w:r>
    </w:p>
    <w:p w14:paraId="19C3D651" w14:textId="77777777" w:rsidR="00022442" w:rsidRPr="00160EB0" w:rsidRDefault="00022442">
      <w:pPr>
        <w:spacing w:after="0" w:line="240" w:lineRule="auto"/>
        <w:ind w:firstLine="709"/>
        <w:jc w:val="both"/>
        <w:rPr>
          <w:rFonts w:ascii="Times New Roman" w:eastAsia="Times New Roman" w:hAnsi="Times New Roman" w:cs="Times New Roman"/>
          <w:sz w:val="28"/>
          <w:szCs w:val="28"/>
        </w:rPr>
      </w:pPr>
    </w:p>
    <w:p w14:paraId="7380FE3B" w14:textId="36A602BD" w:rsidR="00022442" w:rsidRPr="00160EB0" w:rsidRDefault="00022442">
      <w:pPr>
        <w:spacing w:after="0" w:line="240" w:lineRule="auto"/>
        <w:ind w:firstLine="709"/>
        <w:jc w:val="both"/>
        <w:rPr>
          <w:rFonts w:ascii="Times New Roman" w:eastAsia="Times New Roman" w:hAnsi="Times New Roman" w:cs="Times New Roman"/>
          <w:b/>
          <w:bCs/>
          <w:sz w:val="28"/>
          <w:szCs w:val="28"/>
        </w:rPr>
      </w:pPr>
      <w:r w:rsidRPr="00022442">
        <w:rPr>
          <w:rFonts w:ascii="Times New Roman" w:eastAsia="Times New Roman" w:hAnsi="Times New Roman" w:cs="Times New Roman"/>
          <w:b/>
          <w:bCs/>
          <w:sz w:val="28"/>
          <w:szCs w:val="28"/>
        </w:rPr>
        <w:t>3.5.2</w:t>
      </w:r>
      <w:r w:rsidRPr="00022442">
        <w:rPr>
          <w:rFonts w:ascii="Times New Roman" w:eastAsia="Times New Roman" w:hAnsi="Times New Roman" w:cs="Times New Roman"/>
          <w:b/>
          <w:bCs/>
          <w:sz w:val="28"/>
          <w:szCs w:val="28"/>
        </w:rPr>
        <w:tab/>
        <w:t>Модельді тәжірибиелерде штамм – деструкторлардың хлорорганикалық пестицидтерді ыдырату белсенділігі</w:t>
      </w:r>
    </w:p>
    <w:p w14:paraId="37A021DA" w14:textId="41E76579" w:rsidR="00A523D1" w:rsidRDefault="006358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Қазіргі уақытта пестицидтермен ластанған қоршаған орта объектілерін тазарту, сондай-ақ қоймаларда пестицидтерді көму орындарына іргелес аумақтарда орналасқан тұрақты органикалық қосылыстардың артық мөлшерін деградациялау өзекті мәселелелердің бірі болып отыр. Химиялық қосылыстар класы бойынша хлорорганикалық пестицидтер ауылшаруашылығында кеңінен қолданылады. Табиғи жағдайларда пестицидтер ретінде қолданылатын барлық химиялық қосылыстар белгілі бір дәрежеде </w:t>
      </w:r>
      <w:r w:rsidR="00FE5AA3">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биотикалық және биотикалық факторлар мен процестердің әсерінен ыдырауға ұшырайды. Биотикалық факторлардың ішінде бұл процесте жетекші рөлді топырақ микрофлорасы атқарады. Көптеген зерттеулер пестицидтердің ыдырауында топырақ микроорганизмдерінің маңыздылығын атап көрсетеді. Пестицидтердің </w:t>
      </w:r>
      <w:r>
        <w:rPr>
          <w:rFonts w:ascii="Times New Roman" w:eastAsia="Times New Roman" w:hAnsi="Times New Roman" w:cs="Times New Roman"/>
          <w:sz w:val="28"/>
          <w:szCs w:val="28"/>
        </w:rPr>
        <w:lastRenderedPageBreak/>
        <w:t>микроорганизмдермен ыдырау ұзақтығы қосылыстың химиялық құрамына, микроорганизмдердің түрлеріне, топырақ қасиеттеріне (температура, аэрация және т.б.) байланысты бірнеше күннен бірнеше айға, кейде ондаған жылдарға дейін өзгеруі мүмкін.</w:t>
      </w:r>
    </w:p>
    <w:p w14:paraId="153F82A3" w14:textId="77777777" w:rsidR="00A523D1" w:rsidRDefault="0063582A">
      <w:pPr>
        <w:spacing w:after="0" w:line="240" w:lineRule="auto"/>
        <w:ind w:firstLine="709"/>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Микробиологиялық дезактивация әдістерінің басқа әдістерге қарағанда артықшылығы микроорганизмдердің ферменттік жүйелерінің алуантүрлілігімен және химиялық тұрақты қосылыстардың кең спектрін ыдыратуға мүмкіндік беретін үлкен метаболикалық лабильділігімен түсіндіріледі. Пестицидтерді ыдыратудың ең тиімді жолы монокультураға қарағанда, микроорганизмдердің перспективті штамдары негізінде құрастырылған консорциумын пайдалану болып табылады. Топырақ микроорганизмдерінің консорциумының зат алмасу мүмкіндіктері монокультураларға қарағанда жоғары және алуантүрлі. Консорциум микроорганизмдерінің бірлескен қызметі пестицидтерді толық минералдануға дейін жеткізуге мүмкіндік береді, ал бұл микроорганизмдердің бір түрінің популяциясы үшін әрқашан мүмкін емес.</w:t>
      </w:r>
    </w:p>
    <w:p w14:paraId="408363E8" w14:textId="1F16D165" w:rsidR="00A523D1" w:rsidRDefault="0063582A">
      <w:pPr>
        <w:widowControl w:val="0"/>
        <w:spacing w:after="0" w:line="240" w:lineRule="auto"/>
        <w:ind w:firstLine="567"/>
        <w:jc w:val="both"/>
        <w:rPr>
          <w:rFonts w:ascii="Times New Roman" w:eastAsia="Times New Roman" w:hAnsi="Times New Roman" w:cs="Times New Roman"/>
          <w:sz w:val="32"/>
          <w:szCs w:val="32"/>
        </w:rPr>
      </w:pPr>
      <w:r>
        <w:rPr>
          <w:rFonts w:ascii="Times New Roman" w:eastAsia="Times New Roman" w:hAnsi="Times New Roman" w:cs="Times New Roman"/>
          <w:sz w:val="28"/>
          <w:szCs w:val="28"/>
        </w:rPr>
        <w:t>Индуктор-пестицид мөлшері бастапқы қоспаның 10-100 мг/кг аралығында болуы керектігі тәжірибе жүзінде анықталған. Осылайша, бейімделген дақылдар консорциумын бірлесіп қолдану пестицидтердің ыдырау дәрежесін арттырады және жойылу уақытын қысқартады [</w:t>
      </w:r>
      <w:r w:rsidR="00472E0E" w:rsidRPr="00472E0E">
        <w:rPr>
          <w:rFonts w:ascii="Times New Roman" w:eastAsia="Times New Roman" w:hAnsi="Times New Roman" w:cs="Times New Roman"/>
          <w:sz w:val="28"/>
          <w:szCs w:val="28"/>
        </w:rPr>
        <w:t>26</w:t>
      </w:r>
      <w:r w:rsidR="00C22538" w:rsidRPr="00C22538">
        <w:rPr>
          <w:rFonts w:ascii="Times New Roman" w:eastAsia="Times New Roman" w:hAnsi="Times New Roman" w:cs="Times New Roman"/>
          <w:sz w:val="28"/>
          <w:szCs w:val="28"/>
        </w:rPr>
        <w:t>7</w:t>
      </w:r>
      <w:r>
        <w:rPr>
          <w:rFonts w:ascii="Times New Roman" w:eastAsia="Times New Roman" w:hAnsi="Times New Roman" w:cs="Times New Roman"/>
          <w:sz w:val="28"/>
          <w:szCs w:val="28"/>
        </w:rPr>
        <w:t>].</w:t>
      </w:r>
    </w:p>
    <w:p w14:paraId="0B9C9A12" w14:textId="77777777" w:rsidR="00A523D1" w:rsidRDefault="0063582A">
      <w:pPr>
        <w:tabs>
          <w:tab w:val="left" w:pos="2552"/>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Перспекивті штамдар негізінде құрастырылған консорциумдар грам-оң және грам-теріс бактерияларды, сондай-ақ метаболикалық белсенділіктің кең ауқымына және жоғары деградация белсенділігіне, қозғалғыш және қозғалмайтын, аэробты және факультативті анаэробты әртүрлі деструктор –  штамдарды қамтиды.</w:t>
      </w:r>
    </w:p>
    <w:p w14:paraId="11CF4F67" w14:textId="77777777" w:rsidR="00A523D1" w:rsidRDefault="0063582A">
      <w:pPr>
        <w:tabs>
          <w:tab w:val="left" w:pos="2552"/>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Тұрақты органикалық қосылыстардың микроорганизмдер әсерінен деградациялану процесі барысында кейде аралық метаболиттер бастапқы қосылыстарға қарағанда токсинді болуы мүмкін болғандықтан, фитотоксинділігін бағалау штамдардың биоремедиация үшін эффективтілігін бағалауда негізгі көрсеткіш болып табылады.</w:t>
      </w:r>
    </w:p>
    <w:p w14:paraId="5925D1FF" w14:textId="77777777" w:rsidR="00A523D1" w:rsidRDefault="0063582A">
      <w:pPr>
        <w:tabs>
          <w:tab w:val="left" w:pos="2552"/>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Деструктор – микроорганизмдерді лабораториялық жағдайда тестілеу үшін бақыланатын тәжірибелерде жаздық бидай дәндерін пайдалану арқылы деструктор штамдарының культуралық сұйықтығымен өңделген </w:t>
      </w:r>
      <w:r>
        <w:rPr>
          <w:rFonts w:ascii="Times New Roman" w:eastAsia="Times New Roman" w:hAnsi="Times New Roman" w:cs="Times New Roman"/>
          <w:sz w:val="28"/>
          <w:szCs w:val="28"/>
        </w:rPr>
        <w:t>тұрақты органикалық қосылыстар</w:t>
      </w:r>
      <w:r>
        <w:rPr>
          <w:rFonts w:ascii="Times New Roman" w:eastAsia="Times New Roman" w:hAnsi="Times New Roman" w:cs="Times New Roman"/>
          <w:color w:val="000000"/>
          <w:sz w:val="28"/>
          <w:szCs w:val="28"/>
        </w:rPr>
        <w:t xml:space="preserve">мен ластанған топырақтардың фитотоксинділігі бағаланды. Тәжирибелік бидай тұқымдары алдын ала </w:t>
      </w:r>
      <w:r>
        <w:rPr>
          <w:rFonts w:ascii="Times New Roman" w:eastAsia="Times New Roman" w:hAnsi="Times New Roman" w:cs="Times New Roman"/>
          <w:sz w:val="28"/>
          <w:szCs w:val="28"/>
        </w:rPr>
        <w:t>тұрақты органикалық қосылыстар</w:t>
      </w:r>
      <w:r>
        <w:rPr>
          <w:rFonts w:ascii="Times New Roman" w:eastAsia="Times New Roman" w:hAnsi="Times New Roman" w:cs="Times New Roman"/>
          <w:color w:val="000000"/>
          <w:sz w:val="28"/>
          <w:szCs w:val="28"/>
        </w:rPr>
        <w:t xml:space="preserve">мен өңделген және бақылау ретінде табиғи жағдайда өнген бидай қолданылады. </w:t>
      </w:r>
      <w:r>
        <w:rPr>
          <w:rFonts w:ascii="Times New Roman" w:eastAsia="Times New Roman" w:hAnsi="Times New Roman" w:cs="Times New Roman"/>
          <w:sz w:val="28"/>
          <w:szCs w:val="28"/>
        </w:rPr>
        <w:t>Тұрақты органикалық қосылыст</w:t>
      </w:r>
      <w:r>
        <w:rPr>
          <w:rFonts w:ascii="Times New Roman" w:eastAsia="Times New Roman" w:hAnsi="Times New Roman" w:cs="Times New Roman"/>
          <w:color w:val="000000"/>
          <w:sz w:val="28"/>
          <w:szCs w:val="28"/>
        </w:rPr>
        <w:t xml:space="preserve">арды ыдыратуға қабілетті штамм деструкторларының бірнеше комбинациялары таңдалып алынды: монокультура екі немесе үш түрдің комбинациялары, сонымен қатар деструктор штамдарынсыз бақылау үлгісі. </w:t>
      </w:r>
      <w:r>
        <w:rPr>
          <w:rFonts w:ascii="Times New Roman" w:eastAsia="Times New Roman" w:hAnsi="Times New Roman" w:cs="Times New Roman"/>
          <w:sz w:val="28"/>
          <w:szCs w:val="28"/>
        </w:rPr>
        <w:t>тұрақты органикалық қосылыстар</w:t>
      </w:r>
      <w:r>
        <w:rPr>
          <w:rFonts w:ascii="Times New Roman" w:eastAsia="Times New Roman" w:hAnsi="Times New Roman" w:cs="Times New Roman"/>
          <w:color w:val="000000"/>
          <w:sz w:val="28"/>
          <w:szCs w:val="28"/>
        </w:rPr>
        <w:t>мен ластанған топырақтағы бидайдың морфометриялық көрсеткіштері: өскіндерінің өнуі және өсу параметрлерін бағалау 7-ші күні жүргізілді. Тәжірибе нәтижелері 9 – кестеде  көрсетілген.</w:t>
      </w:r>
    </w:p>
    <w:p w14:paraId="1AF60A97" w14:textId="77777777" w:rsidR="00A523D1" w:rsidRDefault="00A523D1">
      <w:pPr>
        <w:tabs>
          <w:tab w:val="left" w:pos="2552"/>
        </w:tabs>
        <w:spacing w:after="0" w:line="240" w:lineRule="auto"/>
        <w:ind w:firstLine="567"/>
        <w:jc w:val="both"/>
        <w:rPr>
          <w:rFonts w:ascii="Times New Roman" w:eastAsia="Times New Roman" w:hAnsi="Times New Roman" w:cs="Times New Roman"/>
          <w:color w:val="000000"/>
        </w:rPr>
      </w:pPr>
    </w:p>
    <w:p w14:paraId="6C010C5C" w14:textId="77777777" w:rsidR="00A523D1" w:rsidRDefault="0063582A">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Кесте 9 – Тұрақты органикалық ластағыштармен ластанған топырақта бидайдың морфометриялық көрсеткіштері</w:t>
      </w:r>
    </w:p>
    <w:p w14:paraId="7F440687" w14:textId="77777777" w:rsidR="00A523D1" w:rsidRDefault="00A523D1">
      <w:pPr>
        <w:spacing w:after="0" w:line="240" w:lineRule="auto"/>
        <w:jc w:val="both"/>
        <w:rPr>
          <w:rFonts w:ascii="Times New Roman" w:eastAsia="Times New Roman" w:hAnsi="Times New Roman" w:cs="Times New Roman"/>
          <w:color w:val="000000"/>
          <w:sz w:val="32"/>
          <w:szCs w:val="32"/>
        </w:rPr>
      </w:pPr>
    </w:p>
    <w:tbl>
      <w:tblPr>
        <w:tblStyle w:val="affffff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850"/>
        <w:gridCol w:w="3691"/>
        <w:gridCol w:w="987"/>
        <w:gridCol w:w="1276"/>
        <w:gridCol w:w="1134"/>
      </w:tblGrid>
      <w:tr w:rsidR="00A523D1" w:rsidRPr="00724F92" w14:paraId="39678EE3" w14:textId="77777777" w:rsidTr="00724F92">
        <w:trPr>
          <w:trHeight w:val="161"/>
        </w:trPr>
        <w:tc>
          <w:tcPr>
            <w:tcW w:w="1418" w:type="dxa"/>
            <w:shd w:val="clear" w:color="auto" w:fill="auto"/>
            <w:vAlign w:val="center"/>
          </w:tcPr>
          <w:p w14:paraId="6FBB5277" w14:textId="77777777" w:rsidR="00A523D1" w:rsidRPr="00724F92" w:rsidRDefault="0063582A" w:rsidP="00724F92">
            <w:pPr>
              <w:jc w:val="center"/>
              <w:rPr>
                <w:rFonts w:ascii="Times New Roman" w:eastAsia="Times New Roman" w:hAnsi="Times New Roman" w:cs="Times New Roman"/>
                <w:b/>
                <w:sz w:val="24"/>
                <w:szCs w:val="24"/>
              </w:rPr>
            </w:pPr>
            <w:r w:rsidRPr="00724F92">
              <w:rPr>
                <w:rFonts w:ascii="Times New Roman" w:eastAsia="Times New Roman" w:hAnsi="Times New Roman" w:cs="Times New Roman"/>
                <w:b/>
                <w:sz w:val="24"/>
                <w:szCs w:val="24"/>
              </w:rPr>
              <w:t>Топырақ</w:t>
            </w:r>
          </w:p>
        </w:tc>
        <w:tc>
          <w:tcPr>
            <w:tcW w:w="850" w:type="dxa"/>
            <w:vAlign w:val="center"/>
          </w:tcPr>
          <w:p w14:paraId="00578EF4" w14:textId="77777777" w:rsidR="00A523D1" w:rsidRPr="00724F92" w:rsidRDefault="0063582A" w:rsidP="00724F92">
            <w:pPr>
              <w:jc w:val="center"/>
              <w:rPr>
                <w:rFonts w:ascii="Times New Roman" w:eastAsia="Times New Roman" w:hAnsi="Times New Roman" w:cs="Times New Roman"/>
                <w:b/>
                <w:sz w:val="24"/>
                <w:szCs w:val="24"/>
              </w:rPr>
            </w:pPr>
            <w:r w:rsidRPr="00724F92">
              <w:rPr>
                <w:rFonts w:ascii="Times New Roman" w:eastAsia="Times New Roman" w:hAnsi="Times New Roman" w:cs="Times New Roman"/>
                <w:b/>
                <w:sz w:val="24"/>
                <w:szCs w:val="24"/>
              </w:rPr>
              <w:t>ДДT, мг/кг</w:t>
            </w:r>
          </w:p>
        </w:tc>
        <w:tc>
          <w:tcPr>
            <w:tcW w:w="3691" w:type="dxa"/>
            <w:vAlign w:val="center"/>
          </w:tcPr>
          <w:p w14:paraId="3A13D386" w14:textId="77777777" w:rsidR="00A523D1" w:rsidRPr="00724F92" w:rsidRDefault="0063582A" w:rsidP="00724F92">
            <w:pPr>
              <w:jc w:val="center"/>
              <w:rPr>
                <w:rFonts w:ascii="Times New Roman" w:eastAsia="Times New Roman" w:hAnsi="Times New Roman" w:cs="Times New Roman"/>
                <w:b/>
                <w:sz w:val="24"/>
                <w:szCs w:val="24"/>
              </w:rPr>
            </w:pPr>
            <w:r w:rsidRPr="00724F92">
              <w:rPr>
                <w:rFonts w:ascii="Times New Roman" w:eastAsia="Times New Roman" w:hAnsi="Times New Roman" w:cs="Times New Roman"/>
                <w:b/>
                <w:sz w:val="24"/>
                <w:szCs w:val="24"/>
              </w:rPr>
              <w:t>Штамм</w:t>
            </w:r>
          </w:p>
        </w:tc>
        <w:tc>
          <w:tcPr>
            <w:tcW w:w="987" w:type="dxa"/>
            <w:shd w:val="clear" w:color="auto" w:fill="auto"/>
            <w:vAlign w:val="center"/>
          </w:tcPr>
          <w:p w14:paraId="25A68DF4" w14:textId="3C16A806" w:rsidR="00A523D1" w:rsidRPr="00724F92" w:rsidRDefault="0063582A" w:rsidP="00724F92">
            <w:pPr>
              <w:jc w:val="center"/>
              <w:rPr>
                <w:rFonts w:ascii="Times New Roman" w:eastAsia="Times New Roman" w:hAnsi="Times New Roman" w:cs="Times New Roman"/>
                <w:b/>
                <w:sz w:val="24"/>
                <w:szCs w:val="24"/>
              </w:rPr>
            </w:pPr>
            <w:r w:rsidRPr="00724F92">
              <w:rPr>
                <w:rFonts w:ascii="Times New Roman" w:eastAsia="Times New Roman" w:hAnsi="Times New Roman" w:cs="Times New Roman"/>
                <w:b/>
                <w:sz w:val="24"/>
                <w:szCs w:val="24"/>
              </w:rPr>
              <w:t>Ө</w:t>
            </w:r>
            <w:r w:rsidR="00CA4758" w:rsidRPr="00724F92">
              <w:rPr>
                <w:rFonts w:ascii="Times New Roman" w:eastAsia="Times New Roman" w:hAnsi="Times New Roman" w:cs="Times New Roman"/>
                <w:b/>
                <w:sz w:val="24"/>
                <w:szCs w:val="24"/>
                <w:lang w:val="ru-RU"/>
              </w:rPr>
              <w:t>н</w:t>
            </w:r>
            <w:r w:rsidRPr="00724F92">
              <w:rPr>
                <w:rFonts w:ascii="Times New Roman" w:eastAsia="Times New Roman" w:hAnsi="Times New Roman" w:cs="Times New Roman"/>
                <w:b/>
                <w:sz w:val="24"/>
                <w:szCs w:val="24"/>
              </w:rPr>
              <w:t>уі, %</w:t>
            </w:r>
          </w:p>
        </w:tc>
        <w:tc>
          <w:tcPr>
            <w:tcW w:w="1276" w:type="dxa"/>
            <w:vAlign w:val="center"/>
          </w:tcPr>
          <w:p w14:paraId="01A09C71" w14:textId="77777777" w:rsidR="00A523D1" w:rsidRPr="00724F92" w:rsidRDefault="0063582A" w:rsidP="00724F92">
            <w:pPr>
              <w:jc w:val="center"/>
              <w:rPr>
                <w:rFonts w:ascii="Times New Roman" w:eastAsia="Times New Roman" w:hAnsi="Times New Roman" w:cs="Times New Roman"/>
                <w:b/>
                <w:sz w:val="24"/>
                <w:szCs w:val="24"/>
              </w:rPr>
            </w:pPr>
            <w:r w:rsidRPr="00724F92">
              <w:rPr>
                <w:rFonts w:ascii="Times New Roman" w:eastAsia="Times New Roman" w:hAnsi="Times New Roman" w:cs="Times New Roman"/>
                <w:b/>
                <w:sz w:val="24"/>
                <w:szCs w:val="24"/>
              </w:rPr>
              <w:t>Ұзынды</w:t>
            </w:r>
          </w:p>
          <w:p w14:paraId="099E4384" w14:textId="77777777" w:rsidR="00A523D1" w:rsidRPr="00724F92" w:rsidRDefault="0063582A" w:rsidP="00724F92">
            <w:pPr>
              <w:jc w:val="center"/>
              <w:rPr>
                <w:rFonts w:ascii="Times New Roman" w:eastAsia="Times New Roman" w:hAnsi="Times New Roman" w:cs="Times New Roman"/>
                <w:b/>
                <w:sz w:val="24"/>
                <w:szCs w:val="24"/>
              </w:rPr>
            </w:pPr>
            <w:r w:rsidRPr="00724F92">
              <w:rPr>
                <w:rFonts w:ascii="Times New Roman" w:eastAsia="Times New Roman" w:hAnsi="Times New Roman" w:cs="Times New Roman"/>
                <w:b/>
                <w:sz w:val="24"/>
                <w:szCs w:val="24"/>
              </w:rPr>
              <w:t>ғы/ биіктігі, cm</w:t>
            </w:r>
          </w:p>
        </w:tc>
        <w:tc>
          <w:tcPr>
            <w:tcW w:w="1134" w:type="dxa"/>
            <w:vAlign w:val="center"/>
          </w:tcPr>
          <w:p w14:paraId="1790D5BB" w14:textId="77777777" w:rsidR="00A523D1" w:rsidRPr="00724F92" w:rsidRDefault="0063582A" w:rsidP="00724F92">
            <w:pPr>
              <w:jc w:val="center"/>
              <w:rPr>
                <w:rFonts w:ascii="Times New Roman" w:eastAsia="Times New Roman" w:hAnsi="Times New Roman" w:cs="Times New Roman"/>
                <w:b/>
                <w:sz w:val="24"/>
                <w:szCs w:val="24"/>
              </w:rPr>
            </w:pPr>
            <w:r w:rsidRPr="00724F92">
              <w:rPr>
                <w:rFonts w:ascii="Times New Roman" w:eastAsia="Times New Roman" w:hAnsi="Times New Roman" w:cs="Times New Roman"/>
                <w:b/>
                <w:sz w:val="24"/>
                <w:szCs w:val="24"/>
              </w:rPr>
              <w:t>Тамыры</w:t>
            </w:r>
          </w:p>
          <w:p w14:paraId="2A641D72" w14:textId="77777777" w:rsidR="00A523D1" w:rsidRPr="00724F92" w:rsidRDefault="0063582A" w:rsidP="00724F92">
            <w:pPr>
              <w:jc w:val="center"/>
              <w:rPr>
                <w:rFonts w:ascii="Times New Roman" w:eastAsia="Times New Roman" w:hAnsi="Times New Roman" w:cs="Times New Roman"/>
                <w:b/>
                <w:sz w:val="24"/>
                <w:szCs w:val="24"/>
              </w:rPr>
            </w:pPr>
            <w:r w:rsidRPr="00724F92">
              <w:rPr>
                <w:rFonts w:ascii="Times New Roman" w:eastAsia="Times New Roman" w:hAnsi="Times New Roman" w:cs="Times New Roman"/>
                <w:b/>
                <w:sz w:val="24"/>
                <w:szCs w:val="24"/>
              </w:rPr>
              <w:t>ның ұзынды</w:t>
            </w:r>
          </w:p>
          <w:p w14:paraId="5DCA6A94" w14:textId="77777777" w:rsidR="00A523D1" w:rsidRPr="00724F92" w:rsidRDefault="0063582A" w:rsidP="00724F92">
            <w:pPr>
              <w:jc w:val="center"/>
              <w:rPr>
                <w:rFonts w:ascii="Times New Roman" w:eastAsia="Times New Roman" w:hAnsi="Times New Roman" w:cs="Times New Roman"/>
                <w:b/>
                <w:sz w:val="24"/>
                <w:szCs w:val="24"/>
              </w:rPr>
            </w:pPr>
            <w:r w:rsidRPr="00724F92">
              <w:rPr>
                <w:rFonts w:ascii="Times New Roman" w:eastAsia="Times New Roman" w:hAnsi="Times New Roman" w:cs="Times New Roman"/>
                <w:b/>
                <w:sz w:val="24"/>
                <w:szCs w:val="24"/>
              </w:rPr>
              <w:t>ғы, cm</w:t>
            </w:r>
          </w:p>
        </w:tc>
      </w:tr>
      <w:tr w:rsidR="00A523D1" w:rsidRPr="00724F92" w14:paraId="3FF27503" w14:textId="77777777" w:rsidTr="00724F92">
        <w:trPr>
          <w:trHeight w:val="161"/>
        </w:trPr>
        <w:tc>
          <w:tcPr>
            <w:tcW w:w="1418" w:type="dxa"/>
            <w:shd w:val="clear" w:color="auto" w:fill="auto"/>
            <w:vAlign w:val="center"/>
          </w:tcPr>
          <w:p w14:paraId="54E177D3"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Басшы (бақылау)</w:t>
            </w:r>
          </w:p>
        </w:tc>
        <w:tc>
          <w:tcPr>
            <w:tcW w:w="850" w:type="dxa"/>
            <w:vAlign w:val="center"/>
          </w:tcPr>
          <w:p w14:paraId="68BEBFED"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w:t>
            </w:r>
          </w:p>
        </w:tc>
        <w:tc>
          <w:tcPr>
            <w:tcW w:w="3691" w:type="dxa"/>
            <w:vAlign w:val="center"/>
          </w:tcPr>
          <w:p w14:paraId="78D5E4F9"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w:t>
            </w:r>
          </w:p>
        </w:tc>
        <w:tc>
          <w:tcPr>
            <w:tcW w:w="987" w:type="dxa"/>
            <w:shd w:val="clear" w:color="auto" w:fill="auto"/>
            <w:vAlign w:val="center"/>
          </w:tcPr>
          <w:p w14:paraId="40BE2AA7"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98</w:t>
            </w:r>
          </w:p>
        </w:tc>
        <w:tc>
          <w:tcPr>
            <w:tcW w:w="1276" w:type="dxa"/>
            <w:vAlign w:val="center"/>
          </w:tcPr>
          <w:p w14:paraId="5A772ECB"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12.7</w:t>
            </w:r>
            <w:r w:rsidRPr="00724F92">
              <w:rPr>
                <w:rFonts w:ascii="Times New Roman" w:eastAsia="Times New Roman" w:hAnsi="Times New Roman" w:cs="Times New Roman"/>
                <w:sz w:val="24"/>
                <w:szCs w:val="24"/>
                <w:highlight w:val="white"/>
              </w:rPr>
              <w:t>±0.38</w:t>
            </w:r>
          </w:p>
        </w:tc>
        <w:tc>
          <w:tcPr>
            <w:tcW w:w="1134" w:type="dxa"/>
            <w:vAlign w:val="center"/>
          </w:tcPr>
          <w:p w14:paraId="294B11B1"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6.7</w:t>
            </w:r>
            <w:r w:rsidRPr="00724F92">
              <w:rPr>
                <w:rFonts w:ascii="Times New Roman" w:eastAsia="Times New Roman" w:hAnsi="Times New Roman" w:cs="Times New Roman"/>
                <w:sz w:val="24"/>
                <w:szCs w:val="24"/>
                <w:highlight w:val="white"/>
              </w:rPr>
              <w:t>±0.20</w:t>
            </w:r>
          </w:p>
        </w:tc>
      </w:tr>
      <w:tr w:rsidR="00A523D1" w:rsidRPr="00724F92" w14:paraId="6AC3C158" w14:textId="77777777">
        <w:trPr>
          <w:trHeight w:val="161"/>
        </w:trPr>
        <w:tc>
          <w:tcPr>
            <w:tcW w:w="9356" w:type="dxa"/>
            <w:gridSpan w:val="6"/>
            <w:shd w:val="clear" w:color="auto" w:fill="auto"/>
            <w:vAlign w:val="center"/>
          </w:tcPr>
          <w:p w14:paraId="537FD964"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Пестицидпен ластанған топырақ үлгісі</w:t>
            </w:r>
          </w:p>
        </w:tc>
      </w:tr>
      <w:tr w:rsidR="00A523D1" w:rsidRPr="00724F92" w14:paraId="4710458A" w14:textId="77777777" w:rsidTr="00724F92">
        <w:trPr>
          <w:trHeight w:val="176"/>
        </w:trPr>
        <w:tc>
          <w:tcPr>
            <w:tcW w:w="1418" w:type="dxa"/>
            <w:shd w:val="clear" w:color="auto" w:fill="auto"/>
            <w:vAlign w:val="center"/>
          </w:tcPr>
          <w:p w14:paraId="72DD3C02"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Басшы</w:t>
            </w:r>
          </w:p>
        </w:tc>
        <w:tc>
          <w:tcPr>
            <w:tcW w:w="850" w:type="dxa"/>
            <w:vAlign w:val="center"/>
          </w:tcPr>
          <w:p w14:paraId="2C542046"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10</w:t>
            </w:r>
          </w:p>
        </w:tc>
        <w:tc>
          <w:tcPr>
            <w:tcW w:w="3691" w:type="dxa"/>
            <w:vAlign w:val="center"/>
          </w:tcPr>
          <w:p w14:paraId="3266E789"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w:t>
            </w:r>
          </w:p>
        </w:tc>
        <w:tc>
          <w:tcPr>
            <w:tcW w:w="987" w:type="dxa"/>
            <w:shd w:val="clear" w:color="auto" w:fill="auto"/>
            <w:vAlign w:val="center"/>
          </w:tcPr>
          <w:p w14:paraId="30CD3EE6" w14:textId="2B412537" w:rsidR="00A523D1" w:rsidRPr="00724F92" w:rsidRDefault="00E9160B"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lang w:val="en-US"/>
              </w:rPr>
              <w:t>7</w:t>
            </w:r>
            <w:r w:rsidR="0063582A" w:rsidRPr="00724F92">
              <w:rPr>
                <w:rFonts w:ascii="Times New Roman" w:eastAsia="Times New Roman" w:hAnsi="Times New Roman" w:cs="Times New Roman"/>
                <w:sz w:val="24"/>
                <w:szCs w:val="24"/>
              </w:rPr>
              <w:t>3</w:t>
            </w:r>
          </w:p>
        </w:tc>
        <w:tc>
          <w:tcPr>
            <w:tcW w:w="1276" w:type="dxa"/>
            <w:vAlign w:val="center"/>
          </w:tcPr>
          <w:p w14:paraId="4CF2C603"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10.6</w:t>
            </w:r>
            <w:r w:rsidRPr="00724F92">
              <w:rPr>
                <w:rFonts w:ascii="Times New Roman" w:eastAsia="Times New Roman" w:hAnsi="Times New Roman" w:cs="Times New Roman"/>
                <w:sz w:val="24"/>
                <w:szCs w:val="24"/>
                <w:highlight w:val="white"/>
              </w:rPr>
              <w:t>±0.32</w:t>
            </w:r>
          </w:p>
        </w:tc>
        <w:tc>
          <w:tcPr>
            <w:tcW w:w="1134" w:type="dxa"/>
            <w:vAlign w:val="center"/>
          </w:tcPr>
          <w:p w14:paraId="18A32D5F"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5.4±0.16</w:t>
            </w:r>
          </w:p>
        </w:tc>
      </w:tr>
      <w:tr w:rsidR="00A523D1" w:rsidRPr="00724F92" w14:paraId="3B7B2AC6" w14:textId="77777777" w:rsidTr="00724F92">
        <w:trPr>
          <w:trHeight w:val="116"/>
        </w:trPr>
        <w:tc>
          <w:tcPr>
            <w:tcW w:w="1418" w:type="dxa"/>
            <w:shd w:val="clear" w:color="auto" w:fill="auto"/>
            <w:vAlign w:val="center"/>
          </w:tcPr>
          <w:p w14:paraId="5648A988"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Басшы</w:t>
            </w:r>
          </w:p>
        </w:tc>
        <w:tc>
          <w:tcPr>
            <w:tcW w:w="850" w:type="dxa"/>
            <w:vAlign w:val="center"/>
          </w:tcPr>
          <w:p w14:paraId="3C9C9D8C"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100</w:t>
            </w:r>
          </w:p>
        </w:tc>
        <w:tc>
          <w:tcPr>
            <w:tcW w:w="3691" w:type="dxa"/>
            <w:vAlign w:val="center"/>
          </w:tcPr>
          <w:p w14:paraId="5F54E736"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w:t>
            </w:r>
          </w:p>
        </w:tc>
        <w:tc>
          <w:tcPr>
            <w:tcW w:w="987" w:type="dxa"/>
            <w:shd w:val="clear" w:color="auto" w:fill="auto"/>
            <w:vAlign w:val="center"/>
          </w:tcPr>
          <w:p w14:paraId="5736FD46" w14:textId="7176A0C3" w:rsidR="00A523D1" w:rsidRPr="00724F92" w:rsidRDefault="00E9160B" w:rsidP="00724F92">
            <w:pPr>
              <w:jc w:val="center"/>
              <w:rPr>
                <w:rFonts w:ascii="Times New Roman" w:eastAsia="Times New Roman" w:hAnsi="Times New Roman" w:cs="Times New Roman"/>
                <w:sz w:val="24"/>
                <w:szCs w:val="24"/>
                <w:lang w:val="en-US"/>
              </w:rPr>
            </w:pPr>
            <w:r w:rsidRPr="00724F92">
              <w:rPr>
                <w:rFonts w:ascii="Times New Roman" w:eastAsia="Times New Roman" w:hAnsi="Times New Roman" w:cs="Times New Roman"/>
                <w:sz w:val="24"/>
                <w:szCs w:val="24"/>
                <w:lang w:val="en-US"/>
              </w:rPr>
              <w:t>54</w:t>
            </w:r>
          </w:p>
        </w:tc>
        <w:tc>
          <w:tcPr>
            <w:tcW w:w="1276" w:type="dxa"/>
            <w:vAlign w:val="center"/>
          </w:tcPr>
          <w:p w14:paraId="739F4D87"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8.6</w:t>
            </w:r>
            <w:r w:rsidRPr="00724F92">
              <w:rPr>
                <w:rFonts w:ascii="Times New Roman" w:eastAsia="Times New Roman" w:hAnsi="Times New Roman" w:cs="Times New Roman"/>
                <w:sz w:val="24"/>
                <w:szCs w:val="24"/>
                <w:highlight w:val="white"/>
              </w:rPr>
              <w:t>±0.25</w:t>
            </w:r>
          </w:p>
        </w:tc>
        <w:tc>
          <w:tcPr>
            <w:tcW w:w="1134" w:type="dxa"/>
            <w:vAlign w:val="center"/>
          </w:tcPr>
          <w:p w14:paraId="416E31D9"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4.1±0.12</w:t>
            </w:r>
          </w:p>
        </w:tc>
      </w:tr>
      <w:tr w:rsidR="00A523D1" w:rsidRPr="00724F92" w14:paraId="3ECEDC3C" w14:textId="77777777">
        <w:trPr>
          <w:trHeight w:val="116"/>
        </w:trPr>
        <w:tc>
          <w:tcPr>
            <w:tcW w:w="9356" w:type="dxa"/>
            <w:gridSpan w:val="6"/>
            <w:shd w:val="clear" w:color="auto" w:fill="auto"/>
            <w:vAlign w:val="center"/>
          </w:tcPr>
          <w:p w14:paraId="7F24B8B4" w14:textId="77777777" w:rsidR="00A523D1" w:rsidRPr="00724F92" w:rsidRDefault="0063582A" w:rsidP="00724F92">
            <w:pPr>
              <w:jc w:val="center"/>
              <w:rPr>
                <w:rFonts w:ascii="Times New Roman" w:eastAsia="Times New Roman" w:hAnsi="Times New Roman" w:cs="Times New Roman"/>
                <w:sz w:val="24"/>
                <w:szCs w:val="24"/>
                <w:highlight w:val="white"/>
              </w:rPr>
            </w:pPr>
            <w:r w:rsidRPr="00724F92">
              <w:rPr>
                <w:rFonts w:ascii="Times New Roman" w:eastAsia="Times New Roman" w:hAnsi="Times New Roman" w:cs="Times New Roman"/>
                <w:sz w:val="24"/>
                <w:szCs w:val="24"/>
                <w:highlight w:val="white"/>
              </w:rPr>
              <w:t xml:space="preserve">Топырақ+деструктор микроорганизм+пестицид </w:t>
            </w:r>
          </w:p>
        </w:tc>
      </w:tr>
      <w:tr w:rsidR="00A523D1" w:rsidRPr="00724F92" w14:paraId="155BF21D" w14:textId="77777777" w:rsidTr="00724F92">
        <w:trPr>
          <w:trHeight w:val="116"/>
        </w:trPr>
        <w:tc>
          <w:tcPr>
            <w:tcW w:w="1418" w:type="dxa"/>
            <w:shd w:val="clear" w:color="auto" w:fill="auto"/>
            <w:vAlign w:val="center"/>
          </w:tcPr>
          <w:p w14:paraId="20E3B39A" w14:textId="77777777" w:rsidR="00A523D1" w:rsidRPr="00724F92" w:rsidRDefault="0063582A" w:rsidP="00724F92">
            <w:pPr>
              <w:jc w:val="center"/>
              <w:rPr>
                <w:rFonts w:ascii="Times New Roman" w:eastAsia="Times New Roman" w:hAnsi="Times New Roman" w:cs="Times New Roman"/>
                <w:sz w:val="24"/>
                <w:szCs w:val="24"/>
                <w:highlight w:val="white"/>
              </w:rPr>
            </w:pPr>
            <w:r w:rsidRPr="00724F92">
              <w:rPr>
                <w:rFonts w:ascii="Times New Roman" w:eastAsia="Times New Roman" w:hAnsi="Times New Roman" w:cs="Times New Roman"/>
                <w:sz w:val="24"/>
                <w:szCs w:val="24"/>
                <w:highlight w:val="white"/>
              </w:rPr>
              <w:t>Топырақ</w:t>
            </w:r>
          </w:p>
        </w:tc>
        <w:tc>
          <w:tcPr>
            <w:tcW w:w="850" w:type="dxa"/>
            <w:vAlign w:val="center"/>
          </w:tcPr>
          <w:p w14:paraId="5A6DF190"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10</w:t>
            </w:r>
          </w:p>
        </w:tc>
        <w:tc>
          <w:tcPr>
            <w:tcW w:w="3691" w:type="dxa"/>
            <w:vAlign w:val="center"/>
          </w:tcPr>
          <w:p w14:paraId="46D8FA41"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i/>
                <w:sz w:val="24"/>
                <w:szCs w:val="24"/>
              </w:rPr>
              <w:t>Bacillus aryabhattai K3</w:t>
            </w:r>
          </w:p>
        </w:tc>
        <w:tc>
          <w:tcPr>
            <w:tcW w:w="987" w:type="dxa"/>
            <w:shd w:val="clear" w:color="auto" w:fill="auto"/>
            <w:vAlign w:val="center"/>
          </w:tcPr>
          <w:p w14:paraId="0D055A65" w14:textId="24457DFA" w:rsidR="00A523D1" w:rsidRPr="00724F92" w:rsidRDefault="000856B3" w:rsidP="00724F9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1276" w:type="dxa"/>
            <w:vAlign w:val="center"/>
          </w:tcPr>
          <w:p w14:paraId="216992CF"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15.6</w:t>
            </w:r>
            <w:r w:rsidRPr="00724F92">
              <w:rPr>
                <w:rFonts w:ascii="Times New Roman" w:eastAsia="Times New Roman" w:hAnsi="Times New Roman" w:cs="Times New Roman"/>
                <w:sz w:val="24"/>
                <w:szCs w:val="24"/>
                <w:highlight w:val="white"/>
              </w:rPr>
              <w:t>±0.46</w:t>
            </w:r>
          </w:p>
        </w:tc>
        <w:tc>
          <w:tcPr>
            <w:tcW w:w="1134" w:type="dxa"/>
            <w:vAlign w:val="center"/>
          </w:tcPr>
          <w:p w14:paraId="6A31D8ED"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6.9±0.21</w:t>
            </w:r>
          </w:p>
        </w:tc>
      </w:tr>
      <w:tr w:rsidR="00A523D1" w:rsidRPr="00724F92" w14:paraId="06CD0EF2" w14:textId="77777777" w:rsidTr="00724F92">
        <w:trPr>
          <w:trHeight w:val="116"/>
        </w:trPr>
        <w:tc>
          <w:tcPr>
            <w:tcW w:w="1418" w:type="dxa"/>
            <w:shd w:val="clear" w:color="auto" w:fill="auto"/>
          </w:tcPr>
          <w:p w14:paraId="0363F93D" w14:textId="77777777" w:rsidR="00A523D1" w:rsidRPr="00724F92" w:rsidRDefault="0063582A" w:rsidP="00724F92">
            <w:pPr>
              <w:jc w:val="center"/>
              <w:rPr>
                <w:rFonts w:ascii="Times New Roman" w:eastAsia="Times New Roman" w:hAnsi="Times New Roman" w:cs="Times New Roman"/>
                <w:sz w:val="24"/>
                <w:szCs w:val="24"/>
                <w:highlight w:val="white"/>
              </w:rPr>
            </w:pPr>
            <w:r w:rsidRPr="00724F92">
              <w:rPr>
                <w:rFonts w:ascii="Times New Roman" w:eastAsia="Times New Roman" w:hAnsi="Times New Roman" w:cs="Times New Roman"/>
                <w:sz w:val="24"/>
                <w:szCs w:val="24"/>
                <w:highlight w:val="white"/>
              </w:rPr>
              <w:t>Топырақ</w:t>
            </w:r>
          </w:p>
        </w:tc>
        <w:tc>
          <w:tcPr>
            <w:tcW w:w="850" w:type="dxa"/>
            <w:vAlign w:val="center"/>
          </w:tcPr>
          <w:p w14:paraId="2D5D3D34"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100</w:t>
            </w:r>
          </w:p>
        </w:tc>
        <w:tc>
          <w:tcPr>
            <w:tcW w:w="3691" w:type="dxa"/>
            <w:vAlign w:val="center"/>
          </w:tcPr>
          <w:p w14:paraId="6D01B586"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i/>
                <w:sz w:val="24"/>
                <w:szCs w:val="24"/>
              </w:rPr>
              <w:t>Bacillus aryabhattai K3</w:t>
            </w:r>
          </w:p>
        </w:tc>
        <w:tc>
          <w:tcPr>
            <w:tcW w:w="987" w:type="dxa"/>
            <w:shd w:val="clear" w:color="auto" w:fill="auto"/>
            <w:vAlign w:val="center"/>
          </w:tcPr>
          <w:p w14:paraId="759DDA60" w14:textId="36B56511" w:rsidR="00A523D1" w:rsidRPr="00724F92" w:rsidRDefault="00E9160B" w:rsidP="00724F92">
            <w:pPr>
              <w:jc w:val="center"/>
              <w:rPr>
                <w:rFonts w:ascii="Times New Roman" w:eastAsia="Times New Roman" w:hAnsi="Times New Roman" w:cs="Times New Roman"/>
                <w:sz w:val="24"/>
                <w:szCs w:val="24"/>
                <w:lang w:val="en-US"/>
              </w:rPr>
            </w:pPr>
            <w:r w:rsidRPr="00724F92">
              <w:rPr>
                <w:rFonts w:ascii="Times New Roman" w:eastAsia="Times New Roman" w:hAnsi="Times New Roman" w:cs="Times New Roman"/>
                <w:sz w:val="24"/>
                <w:szCs w:val="24"/>
                <w:lang w:val="en-US"/>
              </w:rPr>
              <w:t>68</w:t>
            </w:r>
          </w:p>
        </w:tc>
        <w:tc>
          <w:tcPr>
            <w:tcW w:w="1276" w:type="dxa"/>
            <w:vAlign w:val="center"/>
          </w:tcPr>
          <w:p w14:paraId="43CF8917"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11.6</w:t>
            </w:r>
            <w:r w:rsidRPr="00724F92">
              <w:rPr>
                <w:rFonts w:ascii="Times New Roman" w:eastAsia="Times New Roman" w:hAnsi="Times New Roman" w:cs="Times New Roman"/>
                <w:sz w:val="24"/>
                <w:szCs w:val="24"/>
                <w:highlight w:val="white"/>
              </w:rPr>
              <w:t>±0.35</w:t>
            </w:r>
          </w:p>
        </w:tc>
        <w:tc>
          <w:tcPr>
            <w:tcW w:w="1134" w:type="dxa"/>
            <w:vAlign w:val="center"/>
          </w:tcPr>
          <w:p w14:paraId="0BCB06B5"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4.8±0.14</w:t>
            </w:r>
          </w:p>
        </w:tc>
      </w:tr>
      <w:tr w:rsidR="00A523D1" w:rsidRPr="00724F92" w14:paraId="68236960" w14:textId="77777777" w:rsidTr="00724F92">
        <w:trPr>
          <w:trHeight w:val="116"/>
        </w:trPr>
        <w:tc>
          <w:tcPr>
            <w:tcW w:w="1418" w:type="dxa"/>
            <w:shd w:val="clear" w:color="auto" w:fill="auto"/>
          </w:tcPr>
          <w:p w14:paraId="03C30E71" w14:textId="77777777" w:rsidR="00A523D1" w:rsidRPr="00724F92" w:rsidRDefault="0063582A" w:rsidP="00724F92">
            <w:pPr>
              <w:jc w:val="center"/>
              <w:rPr>
                <w:rFonts w:ascii="Times New Roman" w:eastAsia="Times New Roman" w:hAnsi="Times New Roman" w:cs="Times New Roman"/>
                <w:sz w:val="24"/>
                <w:szCs w:val="24"/>
                <w:highlight w:val="white"/>
              </w:rPr>
            </w:pPr>
            <w:r w:rsidRPr="00724F92">
              <w:rPr>
                <w:rFonts w:ascii="Times New Roman" w:eastAsia="Times New Roman" w:hAnsi="Times New Roman" w:cs="Times New Roman"/>
                <w:sz w:val="24"/>
                <w:szCs w:val="24"/>
                <w:highlight w:val="white"/>
              </w:rPr>
              <w:t>Топырақ</w:t>
            </w:r>
          </w:p>
        </w:tc>
        <w:tc>
          <w:tcPr>
            <w:tcW w:w="850" w:type="dxa"/>
            <w:vAlign w:val="center"/>
          </w:tcPr>
          <w:p w14:paraId="6D0DC530"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10</w:t>
            </w:r>
          </w:p>
        </w:tc>
        <w:tc>
          <w:tcPr>
            <w:tcW w:w="3691" w:type="dxa"/>
            <w:vAlign w:val="center"/>
          </w:tcPr>
          <w:p w14:paraId="4452AEDC"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i/>
                <w:sz w:val="24"/>
                <w:szCs w:val="24"/>
              </w:rPr>
              <w:t>Pseudomonas plecoglossicida K2 +Bacillus aryabhattai K3</w:t>
            </w:r>
          </w:p>
        </w:tc>
        <w:tc>
          <w:tcPr>
            <w:tcW w:w="987" w:type="dxa"/>
            <w:shd w:val="clear" w:color="auto" w:fill="auto"/>
            <w:vAlign w:val="center"/>
          </w:tcPr>
          <w:p w14:paraId="330B0178" w14:textId="4A395EB4" w:rsidR="00A523D1" w:rsidRPr="00724F92" w:rsidRDefault="005C4FAE" w:rsidP="00724F9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w:t>
            </w:r>
          </w:p>
        </w:tc>
        <w:tc>
          <w:tcPr>
            <w:tcW w:w="1276" w:type="dxa"/>
            <w:vAlign w:val="center"/>
          </w:tcPr>
          <w:p w14:paraId="48442060"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11.9</w:t>
            </w:r>
            <w:r w:rsidRPr="00724F92">
              <w:rPr>
                <w:rFonts w:ascii="Times New Roman" w:eastAsia="Times New Roman" w:hAnsi="Times New Roman" w:cs="Times New Roman"/>
                <w:sz w:val="24"/>
                <w:szCs w:val="24"/>
                <w:highlight w:val="white"/>
              </w:rPr>
              <w:t>±0.47</w:t>
            </w:r>
          </w:p>
        </w:tc>
        <w:tc>
          <w:tcPr>
            <w:tcW w:w="1134" w:type="dxa"/>
            <w:vAlign w:val="center"/>
          </w:tcPr>
          <w:p w14:paraId="789ADD29"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5.7±0.17</w:t>
            </w:r>
          </w:p>
        </w:tc>
      </w:tr>
      <w:tr w:rsidR="00A523D1" w:rsidRPr="00724F92" w14:paraId="68793E2B" w14:textId="77777777" w:rsidTr="00724F92">
        <w:trPr>
          <w:trHeight w:val="116"/>
        </w:trPr>
        <w:tc>
          <w:tcPr>
            <w:tcW w:w="1418" w:type="dxa"/>
            <w:shd w:val="clear" w:color="auto" w:fill="auto"/>
          </w:tcPr>
          <w:p w14:paraId="318E6EE7" w14:textId="77777777" w:rsidR="00A523D1" w:rsidRPr="00724F92" w:rsidRDefault="0063582A" w:rsidP="00724F92">
            <w:pPr>
              <w:jc w:val="center"/>
              <w:rPr>
                <w:rFonts w:ascii="Times New Roman" w:eastAsia="Times New Roman" w:hAnsi="Times New Roman" w:cs="Times New Roman"/>
                <w:sz w:val="24"/>
                <w:szCs w:val="24"/>
                <w:highlight w:val="white"/>
              </w:rPr>
            </w:pPr>
            <w:r w:rsidRPr="00724F92">
              <w:rPr>
                <w:rFonts w:ascii="Times New Roman" w:eastAsia="Times New Roman" w:hAnsi="Times New Roman" w:cs="Times New Roman"/>
                <w:sz w:val="24"/>
                <w:szCs w:val="24"/>
                <w:highlight w:val="white"/>
              </w:rPr>
              <w:t>Топырақ</w:t>
            </w:r>
          </w:p>
        </w:tc>
        <w:tc>
          <w:tcPr>
            <w:tcW w:w="850" w:type="dxa"/>
            <w:vAlign w:val="center"/>
          </w:tcPr>
          <w:p w14:paraId="40416464"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100</w:t>
            </w:r>
          </w:p>
        </w:tc>
        <w:tc>
          <w:tcPr>
            <w:tcW w:w="3691" w:type="dxa"/>
            <w:vAlign w:val="center"/>
          </w:tcPr>
          <w:p w14:paraId="27B52D51"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i/>
                <w:sz w:val="24"/>
                <w:szCs w:val="24"/>
              </w:rPr>
              <w:t>Pseudomonas plecoglossicida K2 +Bacillus aryabhattai K3</w:t>
            </w:r>
          </w:p>
        </w:tc>
        <w:tc>
          <w:tcPr>
            <w:tcW w:w="987" w:type="dxa"/>
            <w:shd w:val="clear" w:color="auto" w:fill="auto"/>
            <w:vAlign w:val="center"/>
          </w:tcPr>
          <w:p w14:paraId="6C983FDC"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80</w:t>
            </w:r>
          </w:p>
        </w:tc>
        <w:tc>
          <w:tcPr>
            <w:tcW w:w="1276" w:type="dxa"/>
            <w:vAlign w:val="center"/>
          </w:tcPr>
          <w:p w14:paraId="27D6C70C"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8.6</w:t>
            </w:r>
            <w:r w:rsidRPr="00724F92">
              <w:rPr>
                <w:rFonts w:ascii="Times New Roman" w:eastAsia="Times New Roman" w:hAnsi="Times New Roman" w:cs="Times New Roman"/>
                <w:sz w:val="24"/>
                <w:szCs w:val="24"/>
                <w:highlight w:val="white"/>
              </w:rPr>
              <w:t>±0.25</w:t>
            </w:r>
          </w:p>
        </w:tc>
        <w:tc>
          <w:tcPr>
            <w:tcW w:w="1134" w:type="dxa"/>
            <w:vAlign w:val="center"/>
          </w:tcPr>
          <w:p w14:paraId="759ECF07"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3.6±0.11</w:t>
            </w:r>
          </w:p>
        </w:tc>
      </w:tr>
      <w:tr w:rsidR="00A523D1" w:rsidRPr="00724F92" w14:paraId="1AF189DF" w14:textId="77777777" w:rsidTr="00724F92">
        <w:trPr>
          <w:trHeight w:val="116"/>
        </w:trPr>
        <w:tc>
          <w:tcPr>
            <w:tcW w:w="1418" w:type="dxa"/>
            <w:shd w:val="clear" w:color="auto" w:fill="auto"/>
          </w:tcPr>
          <w:p w14:paraId="0E52F6ED" w14:textId="77777777" w:rsidR="00A523D1" w:rsidRPr="00724F92" w:rsidRDefault="0063582A" w:rsidP="00724F92">
            <w:pPr>
              <w:jc w:val="center"/>
              <w:rPr>
                <w:rFonts w:ascii="Times New Roman" w:eastAsia="Times New Roman" w:hAnsi="Times New Roman" w:cs="Times New Roman"/>
                <w:sz w:val="24"/>
                <w:szCs w:val="24"/>
                <w:highlight w:val="white"/>
              </w:rPr>
            </w:pPr>
            <w:r w:rsidRPr="00724F92">
              <w:rPr>
                <w:rFonts w:ascii="Times New Roman" w:eastAsia="Times New Roman" w:hAnsi="Times New Roman" w:cs="Times New Roman"/>
                <w:sz w:val="24"/>
                <w:szCs w:val="24"/>
                <w:highlight w:val="white"/>
              </w:rPr>
              <w:t>Топырақ</w:t>
            </w:r>
          </w:p>
        </w:tc>
        <w:tc>
          <w:tcPr>
            <w:tcW w:w="850" w:type="dxa"/>
            <w:vAlign w:val="center"/>
          </w:tcPr>
          <w:p w14:paraId="1FD7ACE1"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10</w:t>
            </w:r>
          </w:p>
        </w:tc>
        <w:tc>
          <w:tcPr>
            <w:tcW w:w="3691" w:type="dxa"/>
            <w:vAlign w:val="center"/>
          </w:tcPr>
          <w:p w14:paraId="300FF1DB" w14:textId="77777777" w:rsidR="00A523D1" w:rsidRPr="00724F92" w:rsidRDefault="0063582A" w:rsidP="00724F92">
            <w:pPr>
              <w:jc w:val="center"/>
              <w:rPr>
                <w:rFonts w:ascii="Times New Roman" w:eastAsia="Times New Roman" w:hAnsi="Times New Roman" w:cs="Times New Roman"/>
                <w:sz w:val="24"/>
                <w:szCs w:val="24"/>
              </w:rPr>
            </w:pPr>
            <w:bookmarkStart w:id="40" w:name="_Hlk165452944"/>
            <w:r w:rsidRPr="00724F92">
              <w:rPr>
                <w:rFonts w:ascii="Times New Roman" w:eastAsia="Times New Roman" w:hAnsi="Times New Roman" w:cs="Times New Roman"/>
                <w:i/>
                <w:sz w:val="24"/>
                <w:szCs w:val="24"/>
              </w:rPr>
              <w:t>Bacillus pumilus Б1+Bacillus amyloliquefaciens Б2</w:t>
            </w:r>
            <w:bookmarkEnd w:id="40"/>
          </w:p>
        </w:tc>
        <w:tc>
          <w:tcPr>
            <w:tcW w:w="987" w:type="dxa"/>
            <w:shd w:val="clear" w:color="auto" w:fill="auto"/>
            <w:vAlign w:val="center"/>
          </w:tcPr>
          <w:p w14:paraId="6EBE2849"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94</w:t>
            </w:r>
          </w:p>
        </w:tc>
        <w:tc>
          <w:tcPr>
            <w:tcW w:w="1276" w:type="dxa"/>
            <w:vAlign w:val="center"/>
          </w:tcPr>
          <w:p w14:paraId="101C6E89"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14.2</w:t>
            </w:r>
            <w:r w:rsidRPr="00724F92">
              <w:rPr>
                <w:rFonts w:ascii="Times New Roman" w:eastAsia="Times New Roman" w:hAnsi="Times New Roman" w:cs="Times New Roman"/>
                <w:sz w:val="24"/>
                <w:szCs w:val="24"/>
                <w:highlight w:val="white"/>
              </w:rPr>
              <w:t>±0.42</w:t>
            </w:r>
          </w:p>
        </w:tc>
        <w:tc>
          <w:tcPr>
            <w:tcW w:w="1134" w:type="dxa"/>
            <w:vAlign w:val="center"/>
          </w:tcPr>
          <w:p w14:paraId="2DC9348B"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7.5±0.23</w:t>
            </w:r>
          </w:p>
        </w:tc>
      </w:tr>
      <w:tr w:rsidR="00A523D1" w:rsidRPr="00724F92" w14:paraId="6AFE6426" w14:textId="77777777" w:rsidTr="00724F92">
        <w:trPr>
          <w:trHeight w:val="116"/>
        </w:trPr>
        <w:tc>
          <w:tcPr>
            <w:tcW w:w="1418" w:type="dxa"/>
            <w:shd w:val="clear" w:color="auto" w:fill="auto"/>
          </w:tcPr>
          <w:p w14:paraId="3F42ED87" w14:textId="77777777" w:rsidR="00A523D1" w:rsidRPr="00724F92" w:rsidRDefault="0063582A" w:rsidP="00724F92">
            <w:pPr>
              <w:jc w:val="center"/>
              <w:rPr>
                <w:rFonts w:ascii="Times New Roman" w:eastAsia="Times New Roman" w:hAnsi="Times New Roman" w:cs="Times New Roman"/>
                <w:sz w:val="24"/>
                <w:szCs w:val="24"/>
                <w:highlight w:val="white"/>
              </w:rPr>
            </w:pPr>
            <w:r w:rsidRPr="00724F92">
              <w:rPr>
                <w:rFonts w:ascii="Times New Roman" w:eastAsia="Times New Roman" w:hAnsi="Times New Roman" w:cs="Times New Roman"/>
                <w:sz w:val="24"/>
                <w:szCs w:val="24"/>
                <w:highlight w:val="white"/>
              </w:rPr>
              <w:t>Топырақ</w:t>
            </w:r>
          </w:p>
        </w:tc>
        <w:tc>
          <w:tcPr>
            <w:tcW w:w="850" w:type="dxa"/>
            <w:vAlign w:val="center"/>
          </w:tcPr>
          <w:p w14:paraId="059F32C2"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100</w:t>
            </w:r>
          </w:p>
        </w:tc>
        <w:tc>
          <w:tcPr>
            <w:tcW w:w="3691" w:type="dxa"/>
            <w:vAlign w:val="center"/>
          </w:tcPr>
          <w:p w14:paraId="476AE05E"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i/>
                <w:sz w:val="24"/>
                <w:szCs w:val="24"/>
              </w:rPr>
              <w:t>Bacillus pumilus Б1+Bacillus amyloliquefaciens Б2</w:t>
            </w:r>
          </w:p>
        </w:tc>
        <w:tc>
          <w:tcPr>
            <w:tcW w:w="987" w:type="dxa"/>
            <w:shd w:val="clear" w:color="auto" w:fill="auto"/>
            <w:vAlign w:val="center"/>
          </w:tcPr>
          <w:p w14:paraId="6A2E5036"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85</w:t>
            </w:r>
          </w:p>
        </w:tc>
        <w:tc>
          <w:tcPr>
            <w:tcW w:w="1276" w:type="dxa"/>
            <w:vAlign w:val="center"/>
          </w:tcPr>
          <w:p w14:paraId="0DC80E33"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12.8</w:t>
            </w:r>
            <w:r w:rsidRPr="00724F92">
              <w:rPr>
                <w:rFonts w:ascii="Times New Roman" w:eastAsia="Times New Roman" w:hAnsi="Times New Roman" w:cs="Times New Roman"/>
                <w:sz w:val="24"/>
                <w:szCs w:val="24"/>
                <w:highlight w:val="white"/>
              </w:rPr>
              <w:t>±0.38</w:t>
            </w:r>
          </w:p>
        </w:tc>
        <w:tc>
          <w:tcPr>
            <w:tcW w:w="1134" w:type="dxa"/>
            <w:vAlign w:val="center"/>
          </w:tcPr>
          <w:p w14:paraId="4ED56131"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5.5±0.16</w:t>
            </w:r>
          </w:p>
        </w:tc>
      </w:tr>
      <w:tr w:rsidR="00A523D1" w:rsidRPr="00724F92" w14:paraId="21229719" w14:textId="77777777">
        <w:trPr>
          <w:trHeight w:val="116"/>
        </w:trPr>
        <w:tc>
          <w:tcPr>
            <w:tcW w:w="9356" w:type="dxa"/>
            <w:gridSpan w:val="6"/>
            <w:shd w:val="clear" w:color="auto" w:fill="auto"/>
            <w:vAlign w:val="center"/>
          </w:tcPr>
          <w:p w14:paraId="3C54ED5B" w14:textId="77777777" w:rsidR="00A523D1" w:rsidRPr="00724F92" w:rsidRDefault="0063582A" w:rsidP="00724F92">
            <w:pPr>
              <w:jc w:val="center"/>
              <w:rPr>
                <w:rFonts w:ascii="Times New Roman" w:eastAsia="Times New Roman" w:hAnsi="Times New Roman" w:cs="Times New Roman"/>
                <w:sz w:val="24"/>
                <w:szCs w:val="24"/>
                <w:highlight w:val="white"/>
              </w:rPr>
            </w:pPr>
            <w:r w:rsidRPr="00724F92">
              <w:rPr>
                <w:rFonts w:ascii="Times New Roman" w:eastAsia="Times New Roman" w:hAnsi="Times New Roman" w:cs="Times New Roman"/>
                <w:sz w:val="24"/>
                <w:szCs w:val="24"/>
              </w:rPr>
              <w:t>Топырақ+деструктор микроорганизм</w:t>
            </w:r>
          </w:p>
        </w:tc>
      </w:tr>
      <w:tr w:rsidR="00A523D1" w:rsidRPr="00724F92" w14:paraId="3803420B" w14:textId="77777777" w:rsidTr="00724F92">
        <w:trPr>
          <w:trHeight w:val="145"/>
        </w:trPr>
        <w:tc>
          <w:tcPr>
            <w:tcW w:w="1418" w:type="dxa"/>
            <w:shd w:val="clear" w:color="auto" w:fill="auto"/>
          </w:tcPr>
          <w:p w14:paraId="3F4771AA" w14:textId="77777777" w:rsid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Топырақ</w:t>
            </w:r>
            <w:r w:rsidRPr="00724F92">
              <w:rPr>
                <w:rFonts w:ascii="Times New Roman" w:eastAsia="Times New Roman" w:hAnsi="Times New Roman" w:cs="Times New Roman"/>
                <w:sz w:val="24"/>
                <w:szCs w:val="24"/>
              </w:rPr>
              <w:t xml:space="preserve"> Қызылқай</w:t>
            </w:r>
          </w:p>
          <w:p w14:paraId="470B6828" w14:textId="556FDB93"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рат</w:t>
            </w:r>
          </w:p>
        </w:tc>
        <w:tc>
          <w:tcPr>
            <w:tcW w:w="850" w:type="dxa"/>
            <w:vAlign w:val="center"/>
          </w:tcPr>
          <w:p w14:paraId="1BA7AAB7"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w:t>
            </w:r>
          </w:p>
        </w:tc>
        <w:tc>
          <w:tcPr>
            <w:tcW w:w="3691" w:type="dxa"/>
            <w:vAlign w:val="center"/>
          </w:tcPr>
          <w:p w14:paraId="0A4CDC57"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w:t>
            </w:r>
          </w:p>
        </w:tc>
        <w:tc>
          <w:tcPr>
            <w:tcW w:w="987" w:type="dxa"/>
            <w:shd w:val="clear" w:color="auto" w:fill="auto"/>
            <w:vAlign w:val="center"/>
          </w:tcPr>
          <w:p w14:paraId="41ADAF60"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58</w:t>
            </w:r>
          </w:p>
        </w:tc>
        <w:tc>
          <w:tcPr>
            <w:tcW w:w="1276" w:type="dxa"/>
            <w:vAlign w:val="center"/>
          </w:tcPr>
          <w:p w14:paraId="3F2DD170"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10.1</w:t>
            </w:r>
            <w:r w:rsidRPr="00724F92">
              <w:rPr>
                <w:rFonts w:ascii="Times New Roman" w:eastAsia="Times New Roman" w:hAnsi="Times New Roman" w:cs="Times New Roman"/>
                <w:sz w:val="24"/>
                <w:szCs w:val="24"/>
                <w:highlight w:val="white"/>
              </w:rPr>
              <w:t>±0.32</w:t>
            </w:r>
          </w:p>
        </w:tc>
        <w:tc>
          <w:tcPr>
            <w:tcW w:w="1134" w:type="dxa"/>
            <w:vAlign w:val="center"/>
          </w:tcPr>
          <w:p w14:paraId="5BC88E2D"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4.3±0.13</w:t>
            </w:r>
          </w:p>
        </w:tc>
      </w:tr>
      <w:tr w:rsidR="00A523D1" w:rsidRPr="00724F92" w14:paraId="75EF76B3" w14:textId="77777777" w:rsidTr="00724F92">
        <w:trPr>
          <w:trHeight w:val="145"/>
        </w:trPr>
        <w:tc>
          <w:tcPr>
            <w:tcW w:w="1418" w:type="dxa"/>
            <w:shd w:val="clear" w:color="auto" w:fill="auto"/>
          </w:tcPr>
          <w:p w14:paraId="700976D6" w14:textId="77777777" w:rsidR="00A523D1" w:rsidRPr="00724F92" w:rsidRDefault="0063582A" w:rsidP="00724F92">
            <w:pPr>
              <w:jc w:val="center"/>
              <w:rPr>
                <w:rFonts w:ascii="Times New Roman" w:eastAsia="Times New Roman" w:hAnsi="Times New Roman" w:cs="Times New Roman"/>
                <w:sz w:val="24"/>
                <w:szCs w:val="24"/>
                <w:highlight w:val="white"/>
              </w:rPr>
            </w:pPr>
            <w:r w:rsidRPr="00724F92">
              <w:rPr>
                <w:rFonts w:ascii="Times New Roman" w:eastAsia="Times New Roman" w:hAnsi="Times New Roman" w:cs="Times New Roman"/>
                <w:sz w:val="24"/>
                <w:szCs w:val="24"/>
                <w:highlight w:val="white"/>
              </w:rPr>
              <w:t>Топырақ</w:t>
            </w:r>
          </w:p>
        </w:tc>
        <w:tc>
          <w:tcPr>
            <w:tcW w:w="850" w:type="dxa"/>
            <w:vAlign w:val="center"/>
          </w:tcPr>
          <w:p w14:paraId="3620DD97"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w:t>
            </w:r>
          </w:p>
        </w:tc>
        <w:tc>
          <w:tcPr>
            <w:tcW w:w="3691" w:type="dxa"/>
            <w:vAlign w:val="center"/>
          </w:tcPr>
          <w:p w14:paraId="25E1A86C"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i/>
                <w:sz w:val="24"/>
                <w:szCs w:val="24"/>
              </w:rPr>
              <w:t>Bacillus aryabhattai K3</w:t>
            </w:r>
          </w:p>
        </w:tc>
        <w:tc>
          <w:tcPr>
            <w:tcW w:w="987" w:type="dxa"/>
            <w:shd w:val="clear" w:color="auto" w:fill="auto"/>
            <w:vAlign w:val="center"/>
          </w:tcPr>
          <w:p w14:paraId="5D070469"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67</w:t>
            </w:r>
          </w:p>
        </w:tc>
        <w:tc>
          <w:tcPr>
            <w:tcW w:w="1276" w:type="dxa"/>
            <w:vAlign w:val="center"/>
          </w:tcPr>
          <w:p w14:paraId="71410D6D"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13.3</w:t>
            </w:r>
            <w:r w:rsidRPr="00724F92">
              <w:rPr>
                <w:rFonts w:ascii="Times New Roman" w:eastAsia="Times New Roman" w:hAnsi="Times New Roman" w:cs="Times New Roman"/>
                <w:sz w:val="24"/>
                <w:szCs w:val="24"/>
                <w:highlight w:val="white"/>
              </w:rPr>
              <w:t>±0.39</w:t>
            </w:r>
          </w:p>
        </w:tc>
        <w:tc>
          <w:tcPr>
            <w:tcW w:w="1134" w:type="dxa"/>
            <w:vAlign w:val="center"/>
          </w:tcPr>
          <w:p w14:paraId="67AD1445"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5.8±0.17</w:t>
            </w:r>
          </w:p>
        </w:tc>
      </w:tr>
      <w:tr w:rsidR="00A523D1" w:rsidRPr="00724F92" w14:paraId="288DEFC7" w14:textId="77777777" w:rsidTr="002854BA">
        <w:trPr>
          <w:trHeight w:val="35"/>
        </w:trPr>
        <w:tc>
          <w:tcPr>
            <w:tcW w:w="1418" w:type="dxa"/>
            <w:shd w:val="clear" w:color="auto" w:fill="auto"/>
          </w:tcPr>
          <w:p w14:paraId="7EA9B6D9"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Топырақ</w:t>
            </w:r>
          </w:p>
        </w:tc>
        <w:tc>
          <w:tcPr>
            <w:tcW w:w="850" w:type="dxa"/>
            <w:vAlign w:val="center"/>
          </w:tcPr>
          <w:p w14:paraId="4FD88C8E"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w:t>
            </w:r>
          </w:p>
        </w:tc>
        <w:tc>
          <w:tcPr>
            <w:tcW w:w="3691" w:type="dxa"/>
            <w:vAlign w:val="center"/>
          </w:tcPr>
          <w:p w14:paraId="419508D0"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i/>
                <w:sz w:val="24"/>
                <w:szCs w:val="24"/>
              </w:rPr>
              <w:t>Pseudomonas plecoglossicida K2 +Bacillus aryabhattai K3</w:t>
            </w:r>
          </w:p>
        </w:tc>
        <w:tc>
          <w:tcPr>
            <w:tcW w:w="987" w:type="dxa"/>
            <w:shd w:val="clear" w:color="auto" w:fill="auto"/>
            <w:vAlign w:val="center"/>
          </w:tcPr>
          <w:p w14:paraId="0D7FFC9E" w14:textId="07B0B6D7" w:rsidR="00A523D1" w:rsidRPr="00724F92" w:rsidRDefault="004E59F2" w:rsidP="00724F9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r w:rsidR="0063582A" w:rsidRPr="00724F92">
              <w:rPr>
                <w:rFonts w:ascii="Times New Roman" w:eastAsia="Times New Roman" w:hAnsi="Times New Roman" w:cs="Times New Roman"/>
                <w:sz w:val="24"/>
                <w:szCs w:val="24"/>
              </w:rPr>
              <w:t>2</w:t>
            </w:r>
          </w:p>
        </w:tc>
        <w:tc>
          <w:tcPr>
            <w:tcW w:w="1276" w:type="dxa"/>
            <w:vAlign w:val="center"/>
          </w:tcPr>
          <w:p w14:paraId="020ADFD7"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8.9</w:t>
            </w:r>
            <w:r w:rsidRPr="00724F92">
              <w:rPr>
                <w:rFonts w:ascii="Times New Roman" w:eastAsia="Times New Roman" w:hAnsi="Times New Roman" w:cs="Times New Roman"/>
                <w:sz w:val="24"/>
                <w:szCs w:val="24"/>
                <w:highlight w:val="white"/>
              </w:rPr>
              <w:t>±0.26</w:t>
            </w:r>
          </w:p>
        </w:tc>
        <w:tc>
          <w:tcPr>
            <w:tcW w:w="1134" w:type="dxa"/>
            <w:vAlign w:val="center"/>
          </w:tcPr>
          <w:p w14:paraId="7639F58C"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3.8±0.11</w:t>
            </w:r>
          </w:p>
        </w:tc>
      </w:tr>
      <w:tr w:rsidR="00A523D1" w:rsidRPr="00724F92" w14:paraId="1A3672C0" w14:textId="77777777" w:rsidTr="00724F92">
        <w:trPr>
          <w:trHeight w:val="145"/>
        </w:trPr>
        <w:tc>
          <w:tcPr>
            <w:tcW w:w="1418" w:type="dxa"/>
            <w:shd w:val="clear" w:color="auto" w:fill="auto"/>
          </w:tcPr>
          <w:p w14:paraId="68346FB2" w14:textId="77777777" w:rsidR="00A523D1" w:rsidRPr="00724F92" w:rsidRDefault="0063582A" w:rsidP="00724F92">
            <w:pPr>
              <w:jc w:val="center"/>
              <w:rPr>
                <w:rFonts w:ascii="Times New Roman" w:eastAsia="Times New Roman" w:hAnsi="Times New Roman" w:cs="Times New Roman"/>
                <w:sz w:val="24"/>
                <w:szCs w:val="24"/>
                <w:highlight w:val="white"/>
              </w:rPr>
            </w:pPr>
            <w:r w:rsidRPr="00724F92">
              <w:rPr>
                <w:rFonts w:ascii="Times New Roman" w:eastAsia="Times New Roman" w:hAnsi="Times New Roman" w:cs="Times New Roman"/>
                <w:sz w:val="24"/>
                <w:szCs w:val="24"/>
                <w:highlight w:val="white"/>
              </w:rPr>
              <w:t>Топырақ</w:t>
            </w:r>
          </w:p>
        </w:tc>
        <w:tc>
          <w:tcPr>
            <w:tcW w:w="850" w:type="dxa"/>
            <w:vAlign w:val="center"/>
          </w:tcPr>
          <w:p w14:paraId="3EADE7AA"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w:t>
            </w:r>
          </w:p>
        </w:tc>
        <w:tc>
          <w:tcPr>
            <w:tcW w:w="3691" w:type="dxa"/>
            <w:vAlign w:val="center"/>
          </w:tcPr>
          <w:p w14:paraId="309D4318"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i/>
                <w:sz w:val="24"/>
                <w:szCs w:val="24"/>
              </w:rPr>
              <w:t>Bacillus pumilus Б1+Bacillus amyloliquefaciens Б2</w:t>
            </w:r>
          </w:p>
        </w:tc>
        <w:tc>
          <w:tcPr>
            <w:tcW w:w="987" w:type="dxa"/>
            <w:shd w:val="clear" w:color="auto" w:fill="auto"/>
            <w:vAlign w:val="center"/>
          </w:tcPr>
          <w:p w14:paraId="1C23BD7F"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84</w:t>
            </w:r>
          </w:p>
        </w:tc>
        <w:tc>
          <w:tcPr>
            <w:tcW w:w="1276" w:type="dxa"/>
            <w:vAlign w:val="center"/>
          </w:tcPr>
          <w:p w14:paraId="22297972"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13.6</w:t>
            </w:r>
            <w:r w:rsidRPr="00724F92">
              <w:rPr>
                <w:rFonts w:ascii="Times New Roman" w:eastAsia="Times New Roman" w:hAnsi="Times New Roman" w:cs="Times New Roman"/>
                <w:sz w:val="24"/>
                <w:szCs w:val="24"/>
                <w:highlight w:val="white"/>
              </w:rPr>
              <w:t>±0.40</w:t>
            </w:r>
          </w:p>
        </w:tc>
        <w:tc>
          <w:tcPr>
            <w:tcW w:w="1134" w:type="dxa"/>
            <w:vAlign w:val="center"/>
          </w:tcPr>
          <w:p w14:paraId="2C24C8C2"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6.2±0.18</w:t>
            </w:r>
          </w:p>
        </w:tc>
      </w:tr>
      <w:tr w:rsidR="00A523D1" w:rsidRPr="00724F92" w14:paraId="34193DF1" w14:textId="77777777" w:rsidTr="00724F92">
        <w:trPr>
          <w:trHeight w:val="145"/>
        </w:trPr>
        <w:tc>
          <w:tcPr>
            <w:tcW w:w="1418" w:type="dxa"/>
            <w:shd w:val="clear" w:color="auto" w:fill="auto"/>
          </w:tcPr>
          <w:p w14:paraId="35DCF309" w14:textId="77777777" w:rsidR="00A523D1" w:rsidRPr="00724F92" w:rsidRDefault="0063582A" w:rsidP="00724F92">
            <w:pPr>
              <w:jc w:val="center"/>
              <w:rPr>
                <w:rFonts w:ascii="Times New Roman" w:eastAsia="Times New Roman" w:hAnsi="Times New Roman" w:cs="Times New Roman"/>
                <w:sz w:val="24"/>
                <w:szCs w:val="24"/>
                <w:highlight w:val="white"/>
              </w:rPr>
            </w:pPr>
            <w:r w:rsidRPr="00724F92">
              <w:rPr>
                <w:rFonts w:ascii="Times New Roman" w:eastAsia="Times New Roman" w:hAnsi="Times New Roman" w:cs="Times New Roman"/>
                <w:sz w:val="24"/>
                <w:szCs w:val="24"/>
                <w:highlight w:val="white"/>
              </w:rPr>
              <w:t>Топырақ</w:t>
            </w:r>
          </w:p>
          <w:p w14:paraId="78647E74" w14:textId="77777777" w:rsidR="00A523D1" w:rsidRPr="00724F92" w:rsidRDefault="0063582A" w:rsidP="00724F92">
            <w:pPr>
              <w:jc w:val="center"/>
              <w:rPr>
                <w:rFonts w:ascii="Times New Roman" w:eastAsia="Times New Roman" w:hAnsi="Times New Roman" w:cs="Times New Roman"/>
                <w:sz w:val="24"/>
                <w:szCs w:val="24"/>
                <w:highlight w:val="white"/>
              </w:rPr>
            </w:pPr>
            <w:r w:rsidRPr="00724F92">
              <w:rPr>
                <w:rFonts w:ascii="Times New Roman" w:eastAsia="Times New Roman" w:hAnsi="Times New Roman" w:cs="Times New Roman"/>
                <w:sz w:val="24"/>
                <w:szCs w:val="24"/>
                <w:highlight w:val="white"/>
              </w:rPr>
              <w:t>Бесқайнар</w:t>
            </w:r>
          </w:p>
        </w:tc>
        <w:tc>
          <w:tcPr>
            <w:tcW w:w="850" w:type="dxa"/>
            <w:vAlign w:val="center"/>
          </w:tcPr>
          <w:p w14:paraId="42540E58"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w:t>
            </w:r>
          </w:p>
        </w:tc>
        <w:tc>
          <w:tcPr>
            <w:tcW w:w="3691" w:type="dxa"/>
            <w:vAlign w:val="center"/>
          </w:tcPr>
          <w:p w14:paraId="2DB71685"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w:t>
            </w:r>
          </w:p>
        </w:tc>
        <w:tc>
          <w:tcPr>
            <w:tcW w:w="987" w:type="dxa"/>
            <w:shd w:val="clear" w:color="auto" w:fill="auto"/>
            <w:vAlign w:val="center"/>
          </w:tcPr>
          <w:p w14:paraId="63E7A9E8"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62</w:t>
            </w:r>
          </w:p>
        </w:tc>
        <w:tc>
          <w:tcPr>
            <w:tcW w:w="1276" w:type="dxa"/>
            <w:vAlign w:val="center"/>
          </w:tcPr>
          <w:p w14:paraId="496E0EF5"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13.0</w:t>
            </w:r>
            <w:r w:rsidRPr="00724F92">
              <w:rPr>
                <w:rFonts w:ascii="Times New Roman" w:eastAsia="Times New Roman" w:hAnsi="Times New Roman" w:cs="Times New Roman"/>
                <w:sz w:val="24"/>
                <w:szCs w:val="24"/>
                <w:highlight w:val="white"/>
              </w:rPr>
              <w:t>±0.39</w:t>
            </w:r>
          </w:p>
        </w:tc>
        <w:tc>
          <w:tcPr>
            <w:tcW w:w="1134" w:type="dxa"/>
            <w:vAlign w:val="center"/>
          </w:tcPr>
          <w:p w14:paraId="1E40B981"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5.2±0.15</w:t>
            </w:r>
          </w:p>
        </w:tc>
      </w:tr>
      <w:tr w:rsidR="00A523D1" w:rsidRPr="00724F92" w14:paraId="5CED75ED" w14:textId="77777777" w:rsidTr="00724F92">
        <w:trPr>
          <w:trHeight w:val="145"/>
        </w:trPr>
        <w:tc>
          <w:tcPr>
            <w:tcW w:w="1418" w:type="dxa"/>
            <w:shd w:val="clear" w:color="auto" w:fill="auto"/>
          </w:tcPr>
          <w:p w14:paraId="476A033E" w14:textId="77777777" w:rsidR="00A523D1" w:rsidRPr="00724F92" w:rsidRDefault="0063582A" w:rsidP="00724F92">
            <w:pPr>
              <w:jc w:val="center"/>
              <w:rPr>
                <w:rFonts w:ascii="Times New Roman" w:eastAsia="Times New Roman" w:hAnsi="Times New Roman" w:cs="Times New Roman"/>
                <w:sz w:val="24"/>
                <w:szCs w:val="24"/>
                <w:highlight w:val="white"/>
              </w:rPr>
            </w:pPr>
            <w:r w:rsidRPr="00724F92">
              <w:rPr>
                <w:rFonts w:ascii="Times New Roman" w:eastAsia="Times New Roman" w:hAnsi="Times New Roman" w:cs="Times New Roman"/>
                <w:sz w:val="24"/>
                <w:szCs w:val="24"/>
                <w:highlight w:val="white"/>
              </w:rPr>
              <w:t>Топырақ</w:t>
            </w:r>
          </w:p>
        </w:tc>
        <w:tc>
          <w:tcPr>
            <w:tcW w:w="850" w:type="dxa"/>
            <w:vAlign w:val="center"/>
          </w:tcPr>
          <w:p w14:paraId="490B404F"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w:t>
            </w:r>
          </w:p>
        </w:tc>
        <w:tc>
          <w:tcPr>
            <w:tcW w:w="3691" w:type="dxa"/>
            <w:vAlign w:val="center"/>
          </w:tcPr>
          <w:p w14:paraId="4FAEE7EC"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i/>
                <w:sz w:val="24"/>
                <w:szCs w:val="24"/>
              </w:rPr>
              <w:t>Bacillus aryabhattai K3</w:t>
            </w:r>
          </w:p>
        </w:tc>
        <w:tc>
          <w:tcPr>
            <w:tcW w:w="987" w:type="dxa"/>
            <w:shd w:val="clear" w:color="auto" w:fill="auto"/>
            <w:vAlign w:val="center"/>
          </w:tcPr>
          <w:p w14:paraId="04041EAE"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80</w:t>
            </w:r>
          </w:p>
        </w:tc>
        <w:tc>
          <w:tcPr>
            <w:tcW w:w="1276" w:type="dxa"/>
            <w:vAlign w:val="center"/>
          </w:tcPr>
          <w:p w14:paraId="2D19B9CD"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15.4</w:t>
            </w:r>
            <w:r w:rsidRPr="00724F92">
              <w:rPr>
                <w:rFonts w:ascii="Times New Roman" w:eastAsia="Times New Roman" w:hAnsi="Times New Roman" w:cs="Times New Roman"/>
                <w:sz w:val="24"/>
                <w:szCs w:val="24"/>
                <w:highlight w:val="white"/>
              </w:rPr>
              <w:t>±0.46</w:t>
            </w:r>
          </w:p>
        </w:tc>
        <w:tc>
          <w:tcPr>
            <w:tcW w:w="1134" w:type="dxa"/>
            <w:vAlign w:val="center"/>
          </w:tcPr>
          <w:p w14:paraId="4EF9B6FA"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6.8±0.20</w:t>
            </w:r>
          </w:p>
        </w:tc>
      </w:tr>
      <w:tr w:rsidR="00A523D1" w:rsidRPr="00724F92" w14:paraId="1500EDD0" w14:textId="77777777" w:rsidTr="002854BA">
        <w:trPr>
          <w:trHeight w:val="35"/>
        </w:trPr>
        <w:tc>
          <w:tcPr>
            <w:tcW w:w="1418" w:type="dxa"/>
            <w:shd w:val="clear" w:color="auto" w:fill="auto"/>
          </w:tcPr>
          <w:p w14:paraId="1CD1EE86"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Топырақ</w:t>
            </w:r>
          </w:p>
        </w:tc>
        <w:tc>
          <w:tcPr>
            <w:tcW w:w="850" w:type="dxa"/>
            <w:vAlign w:val="center"/>
          </w:tcPr>
          <w:p w14:paraId="3CB853F6"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w:t>
            </w:r>
          </w:p>
        </w:tc>
        <w:tc>
          <w:tcPr>
            <w:tcW w:w="3691" w:type="dxa"/>
            <w:vAlign w:val="center"/>
          </w:tcPr>
          <w:p w14:paraId="0679D093"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i/>
                <w:sz w:val="24"/>
                <w:szCs w:val="24"/>
              </w:rPr>
              <w:t>Pseudomonas plecoglossicida K2 +Bacillus aryabhattai K3</w:t>
            </w:r>
          </w:p>
        </w:tc>
        <w:tc>
          <w:tcPr>
            <w:tcW w:w="987" w:type="dxa"/>
            <w:shd w:val="clear" w:color="auto" w:fill="auto"/>
            <w:vAlign w:val="center"/>
          </w:tcPr>
          <w:p w14:paraId="0A434077"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78</w:t>
            </w:r>
          </w:p>
        </w:tc>
        <w:tc>
          <w:tcPr>
            <w:tcW w:w="1276" w:type="dxa"/>
            <w:vAlign w:val="center"/>
          </w:tcPr>
          <w:p w14:paraId="510CDD63"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13.9</w:t>
            </w:r>
            <w:r w:rsidRPr="00724F92">
              <w:rPr>
                <w:rFonts w:ascii="Times New Roman" w:eastAsia="Times New Roman" w:hAnsi="Times New Roman" w:cs="Times New Roman"/>
                <w:sz w:val="24"/>
                <w:szCs w:val="24"/>
                <w:highlight w:val="white"/>
              </w:rPr>
              <w:t>±0.41</w:t>
            </w:r>
          </w:p>
        </w:tc>
        <w:tc>
          <w:tcPr>
            <w:tcW w:w="1134" w:type="dxa"/>
            <w:vAlign w:val="center"/>
          </w:tcPr>
          <w:p w14:paraId="7595F5BB"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4.7±0.14</w:t>
            </w:r>
          </w:p>
        </w:tc>
      </w:tr>
      <w:tr w:rsidR="00A523D1" w:rsidRPr="00724F92" w14:paraId="7468509F" w14:textId="77777777" w:rsidTr="00724F92">
        <w:trPr>
          <w:trHeight w:val="145"/>
        </w:trPr>
        <w:tc>
          <w:tcPr>
            <w:tcW w:w="1418" w:type="dxa"/>
            <w:shd w:val="clear" w:color="auto" w:fill="auto"/>
          </w:tcPr>
          <w:p w14:paraId="5FB0072C" w14:textId="77777777" w:rsidR="00A523D1" w:rsidRPr="00724F92" w:rsidRDefault="0063582A" w:rsidP="00724F92">
            <w:pPr>
              <w:jc w:val="center"/>
              <w:rPr>
                <w:rFonts w:ascii="Times New Roman" w:eastAsia="Times New Roman" w:hAnsi="Times New Roman" w:cs="Times New Roman"/>
                <w:sz w:val="24"/>
                <w:szCs w:val="24"/>
                <w:highlight w:val="white"/>
              </w:rPr>
            </w:pPr>
            <w:r w:rsidRPr="00724F92">
              <w:rPr>
                <w:rFonts w:ascii="Times New Roman" w:eastAsia="Times New Roman" w:hAnsi="Times New Roman" w:cs="Times New Roman"/>
                <w:sz w:val="24"/>
                <w:szCs w:val="24"/>
                <w:highlight w:val="white"/>
              </w:rPr>
              <w:t>Топырақ</w:t>
            </w:r>
          </w:p>
        </w:tc>
        <w:tc>
          <w:tcPr>
            <w:tcW w:w="850" w:type="dxa"/>
            <w:vAlign w:val="center"/>
          </w:tcPr>
          <w:p w14:paraId="7F100F2D"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w:t>
            </w:r>
          </w:p>
        </w:tc>
        <w:tc>
          <w:tcPr>
            <w:tcW w:w="3691" w:type="dxa"/>
            <w:vAlign w:val="center"/>
          </w:tcPr>
          <w:p w14:paraId="26233CA4"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i/>
                <w:sz w:val="24"/>
                <w:szCs w:val="24"/>
              </w:rPr>
              <w:t>Bacillus pumilus Б1+Bacillus amyloliquefaciens Б2</w:t>
            </w:r>
          </w:p>
        </w:tc>
        <w:tc>
          <w:tcPr>
            <w:tcW w:w="987" w:type="dxa"/>
            <w:shd w:val="clear" w:color="auto" w:fill="auto"/>
            <w:vAlign w:val="center"/>
          </w:tcPr>
          <w:p w14:paraId="30DA2CD5"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87</w:t>
            </w:r>
          </w:p>
        </w:tc>
        <w:tc>
          <w:tcPr>
            <w:tcW w:w="1276" w:type="dxa"/>
            <w:vAlign w:val="center"/>
          </w:tcPr>
          <w:p w14:paraId="3CF6A545"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rPr>
              <w:t>14.8</w:t>
            </w:r>
            <w:r w:rsidRPr="00724F92">
              <w:rPr>
                <w:rFonts w:ascii="Times New Roman" w:eastAsia="Times New Roman" w:hAnsi="Times New Roman" w:cs="Times New Roman"/>
                <w:sz w:val="24"/>
                <w:szCs w:val="24"/>
                <w:highlight w:val="white"/>
              </w:rPr>
              <w:t>±0.44</w:t>
            </w:r>
          </w:p>
        </w:tc>
        <w:tc>
          <w:tcPr>
            <w:tcW w:w="1134" w:type="dxa"/>
            <w:vAlign w:val="center"/>
          </w:tcPr>
          <w:p w14:paraId="5D2F2341" w14:textId="77777777" w:rsidR="00A523D1" w:rsidRPr="00724F92" w:rsidRDefault="0063582A" w:rsidP="00724F92">
            <w:pPr>
              <w:jc w:val="center"/>
              <w:rPr>
                <w:rFonts w:ascii="Times New Roman" w:eastAsia="Times New Roman" w:hAnsi="Times New Roman" w:cs="Times New Roman"/>
                <w:sz w:val="24"/>
                <w:szCs w:val="24"/>
              </w:rPr>
            </w:pPr>
            <w:r w:rsidRPr="00724F92">
              <w:rPr>
                <w:rFonts w:ascii="Times New Roman" w:eastAsia="Times New Roman" w:hAnsi="Times New Roman" w:cs="Times New Roman"/>
                <w:sz w:val="24"/>
                <w:szCs w:val="24"/>
                <w:highlight w:val="white"/>
              </w:rPr>
              <w:t>7.3±0.22</w:t>
            </w:r>
          </w:p>
        </w:tc>
      </w:tr>
    </w:tbl>
    <w:p w14:paraId="60E9E60F" w14:textId="77777777" w:rsidR="00A523D1" w:rsidRDefault="00A523D1">
      <w:pPr>
        <w:spacing w:after="0" w:line="240" w:lineRule="auto"/>
        <w:ind w:firstLine="708"/>
        <w:jc w:val="both"/>
        <w:rPr>
          <w:rFonts w:ascii="Times New Roman" w:eastAsia="Times New Roman" w:hAnsi="Times New Roman" w:cs="Times New Roman"/>
          <w:color w:val="000000"/>
          <w:sz w:val="28"/>
          <w:szCs w:val="28"/>
        </w:rPr>
      </w:pPr>
    </w:p>
    <w:p w14:paraId="53F4A85C" w14:textId="79B67B1A" w:rsidR="00C762BA" w:rsidRDefault="00FD42A9" w:rsidP="00724F9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Зерттеудің негізгі бағыты бидай тұқымдарының өну жылдамдығымен көрсетілген </w:t>
      </w:r>
      <w:r w:rsidR="00724F92">
        <w:rPr>
          <w:rFonts w:ascii="Times New Roman" w:eastAsia="Times New Roman" w:hAnsi="Times New Roman" w:cs="Times New Roman"/>
          <w:color w:val="000000"/>
          <w:sz w:val="28"/>
          <w:szCs w:val="28"/>
        </w:rPr>
        <w:t>хлорорганикалық пестицидтің</w:t>
      </w:r>
      <w:r>
        <w:rPr>
          <w:rFonts w:ascii="Times New Roman" w:eastAsia="Times New Roman" w:hAnsi="Times New Roman" w:cs="Times New Roman"/>
          <w:color w:val="000000"/>
          <w:sz w:val="28"/>
          <w:szCs w:val="28"/>
        </w:rPr>
        <w:t xml:space="preserve"> </w:t>
      </w:r>
      <w:r w:rsidRPr="00260F8E">
        <w:rPr>
          <w:rFonts w:ascii="Times New Roman" w:eastAsia="Times New Roman" w:hAnsi="Times New Roman" w:cs="Times New Roman"/>
          <w:sz w:val="28"/>
          <w:szCs w:val="28"/>
        </w:rPr>
        <w:t>токсинді әсерін бағалау 9-кесте</w:t>
      </w:r>
      <w:r w:rsidR="00626BD3" w:rsidRPr="00260F8E">
        <w:rPr>
          <w:rFonts w:ascii="Times New Roman" w:eastAsia="Times New Roman" w:hAnsi="Times New Roman" w:cs="Times New Roman"/>
          <w:sz w:val="28"/>
          <w:szCs w:val="28"/>
        </w:rPr>
        <w:t xml:space="preserve"> көрсетілген</w:t>
      </w:r>
      <w:r w:rsidRPr="00260F8E">
        <w:rPr>
          <w:rFonts w:ascii="Times New Roman" w:eastAsia="Times New Roman" w:hAnsi="Times New Roman" w:cs="Times New Roman"/>
          <w:sz w:val="28"/>
          <w:szCs w:val="28"/>
        </w:rPr>
        <w:t>.</w:t>
      </w:r>
      <w:r w:rsidR="00E9160B">
        <w:rPr>
          <w:rFonts w:ascii="Times New Roman" w:eastAsia="Times New Roman" w:hAnsi="Times New Roman" w:cs="Times New Roman"/>
          <w:sz w:val="28"/>
          <w:szCs w:val="28"/>
        </w:rPr>
        <w:t xml:space="preserve"> </w:t>
      </w:r>
      <w:r w:rsidR="00801DFA">
        <w:rPr>
          <w:rFonts w:ascii="Times New Roman" w:eastAsia="Times New Roman" w:hAnsi="Times New Roman" w:cs="Times New Roman"/>
          <w:sz w:val="28"/>
          <w:szCs w:val="28"/>
        </w:rPr>
        <w:t xml:space="preserve">Зерттеу барысында </w:t>
      </w:r>
      <w:r w:rsidR="008C5601" w:rsidRPr="008C5601">
        <w:rPr>
          <w:rFonts w:ascii="Times New Roman" w:eastAsia="Times New Roman" w:hAnsi="Times New Roman" w:cs="Times New Roman"/>
          <w:sz w:val="28"/>
          <w:szCs w:val="28"/>
        </w:rPr>
        <w:t xml:space="preserve">Басшы бақылау топырақ </w:t>
      </w:r>
      <w:r w:rsidR="008C5601">
        <w:rPr>
          <w:rFonts w:ascii="Times New Roman" w:eastAsia="Times New Roman" w:hAnsi="Times New Roman" w:cs="Times New Roman"/>
          <w:sz w:val="28"/>
          <w:szCs w:val="28"/>
        </w:rPr>
        <w:t xml:space="preserve">үлгілерін хлорорганикалық пестицид қосылмаған және ортада </w:t>
      </w:r>
      <w:r w:rsidR="00724F92" w:rsidRPr="00724F92">
        <w:rPr>
          <w:rFonts w:ascii="Times New Roman" w:eastAsia="Times New Roman" w:hAnsi="Times New Roman" w:cs="Times New Roman"/>
          <w:sz w:val="28"/>
          <w:szCs w:val="28"/>
        </w:rPr>
        <w:t>хлорорганикалық пестицид</w:t>
      </w:r>
      <w:r w:rsidR="00724F92">
        <w:rPr>
          <w:rFonts w:ascii="Times New Roman" w:eastAsia="Times New Roman" w:hAnsi="Times New Roman" w:cs="Times New Roman"/>
          <w:sz w:val="28"/>
          <w:szCs w:val="28"/>
        </w:rPr>
        <w:t xml:space="preserve"> </w:t>
      </w:r>
      <w:r w:rsidR="008C5601">
        <w:rPr>
          <w:rFonts w:ascii="Times New Roman" w:eastAsia="Times New Roman" w:hAnsi="Times New Roman" w:cs="Times New Roman"/>
          <w:sz w:val="28"/>
          <w:szCs w:val="28"/>
        </w:rPr>
        <w:t>мөлшері</w:t>
      </w:r>
      <w:r w:rsidR="008C5601" w:rsidRPr="008C5601">
        <w:rPr>
          <w:rFonts w:ascii="Times New Roman" w:eastAsia="Times New Roman" w:hAnsi="Times New Roman" w:cs="Times New Roman"/>
          <w:sz w:val="28"/>
          <w:szCs w:val="28"/>
        </w:rPr>
        <w:t xml:space="preserve"> </w:t>
      </w:r>
      <w:r w:rsidR="008C5601">
        <w:rPr>
          <w:rFonts w:ascii="Times New Roman" w:eastAsia="Times New Roman" w:hAnsi="Times New Roman" w:cs="Times New Roman"/>
          <w:sz w:val="28"/>
          <w:szCs w:val="28"/>
        </w:rPr>
        <w:t>10</w:t>
      </w:r>
      <w:r w:rsidR="00724F92">
        <w:rPr>
          <w:rFonts w:ascii="Times New Roman" w:eastAsia="Times New Roman" w:hAnsi="Times New Roman" w:cs="Times New Roman"/>
          <w:sz w:val="28"/>
          <w:szCs w:val="28"/>
        </w:rPr>
        <w:t xml:space="preserve"> </w:t>
      </w:r>
      <w:r w:rsidR="00724F92" w:rsidRPr="00724F92">
        <w:rPr>
          <w:rFonts w:ascii="Times New Roman" w:eastAsia="Times New Roman" w:hAnsi="Times New Roman" w:cs="Times New Roman"/>
          <w:sz w:val="28"/>
          <w:szCs w:val="28"/>
        </w:rPr>
        <w:t xml:space="preserve">мг/кг </w:t>
      </w:r>
      <w:r w:rsidR="00724F92">
        <w:rPr>
          <w:rFonts w:ascii="Times New Roman" w:eastAsia="Times New Roman" w:hAnsi="Times New Roman" w:cs="Times New Roman"/>
          <w:sz w:val="28"/>
          <w:szCs w:val="28"/>
        </w:rPr>
        <w:t xml:space="preserve">және </w:t>
      </w:r>
      <w:r w:rsidR="008C5601">
        <w:rPr>
          <w:rFonts w:ascii="Times New Roman" w:eastAsia="Times New Roman" w:hAnsi="Times New Roman" w:cs="Times New Roman"/>
          <w:sz w:val="28"/>
          <w:szCs w:val="28"/>
        </w:rPr>
        <w:t>100</w:t>
      </w:r>
      <w:r w:rsidR="00724F92">
        <w:rPr>
          <w:rFonts w:ascii="Times New Roman" w:eastAsia="Times New Roman" w:hAnsi="Times New Roman" w:cs="Times New Roman"/>
          <w:sz w:val="28"/>
          <w:szCs w:val="28"/>
        </w:rPr>
        <w:t xml:space="preserve"> </w:t>
      </w:r>
      <w:r w:rsidR="008C5601" w:rsidRPr="008C5601">
        <w:rPr>
          <w:rFonts w:ascii="Times New Roman" w:eastAsia="Times New Roman" w:hAnsi="Times New Roman" w:cs="Times New Roman"/>
          <w:sz w:val="28"/>
          <w:szCs w:val="28"/>
        </w:rPr>
        <w:t xml:space="preserve">мг/кг </w:t>
      </w:r>
      <w:r w:rsidR="008C5601">
        <w:rPr>
          <w:rFonts w:ascii="Times New Roman" w:eastAsia="Times New Roman" w:hAnsi="Times New Roman" w:cs="Times New Roman"/>
          <w:sz w:val="28"/>
          <w:szCs w:val="28"/>
        </w:rPr>
        <w:t xml:space="preserve">бар нұсқаларда бидайдың өну белсенділігі </w:t>
      </w:r>
      <w:r w:rsidR="00801DFA">
        <w:rPr>
          <w:rFonts w:ascii="Times New Roman" w:eastAsia="Times New Roman" w:hAnsi="Times New Roman" w:cs="Times New Roman"/>
          <w:sz w:val="28"/>
          <w:szCs w:val="28"/>
        </w:rPr>
        <w:lastRenderedPageBreak/>
        <w:t>анықталды</w:t>
      </w:r>
      <w:r w:rsidR="008C5601">
        <w:rPr>
          <w:rFonts w:ascii="Times New Roman" w:eastAsia="Times New Roman" w:hAnsi="Times New Roman" w:cs="Times New Roman"/>
          <w:sz w:val="28"/>
          <w:szCs w:val="28"/>
        </w:rPr>
        <w:t>. Х</w:t>
      </w:r>
      <w:r w:rsidR="008C5601" w:rsidRPr="008C5601">
        <w:rPr>
          <w:rFonts w:ascii="Times New Roman" w:eastAsia="Times New Roman" w:hAnsi="Times New Roman" w:cs="Times New Roman"/>
          <w:sz w:val="28"/>
          <w:szCs w:val="28"/>
        </w:rPr>
        <w:t xml:space="preserve">лорорганикалық пестицид қосылмаған </w:t>
      </w:r>
      <w:r w:rsidR="008C5601">
        <w:rPr>
          <w:rFonts w:ascii="Times New Roman" w:eastAsia="Times New Roman" w:hAnsi="Times New Roman" w:cs="Times New Roman"/>
          <w:sz w:val="28"/>
          <w:szCs w:val="28"/>
        </w:rPr>
        <w:t>Басшы бақылау топырақ үлгілерінде бидайдың өнгіштігі 98</w:t>
      </w:r>
      <w:r w:rsidR="008C5601" w:rsidRPr="008C5601">
        <w:rPr>
          <w:rFonts w:ascii="Times New Roman" w:eastAsia="Times New Roman" w:hAnsi="Times New Roman" w:cs="Times New Roman"/>
          <w:sz w:val="28"/>
          <w:szCs w:val="28"/>
        </w:rPr>
        <w:t>%</w:t>
      </w:r>
      <w:r w:rsidR="008C5601">
        <w:rPr>
          <w:rFonts w:ascii="Times New Roman" w:eastAsia="Times New Roman" w:hAnsi="Times New Roman" w:cs="Times New Roman"/>
          <w:sz w:val="28"/>
          <w:szCs w:val="28"/>
        </w:rPr>
        <w:t xml:space="preserve"> құраса,  </w:t>
      </w:r>
      <w:r w:rsidR="00C762BA">
        <w:rPr>
          <w:rFonts w:ascii="Times New Roman" w:eastAsia="Times New Roman" w:hAnsi="Times New Roman" w:cs="Times New Roman"/>
          <w:sz w:val="28"/>
          <w:szCs w:val="28"/>
        </w:rPr>
        <w:t xml:space="preserve">бақылау топырақ + 10 мг/кг ДДТ қосылған нұсқаларда бидайдың өнгішітігі </w:t>
      </w:r>
      <w:r w:rsidR="008C5601">
        <w:rPr>
          <w:rFonts w:ascii="Times New Roman" w:eastAsia="Times New Roman" w:hAnsi="Times New Roman" w:cs="Times New Roman"/>
          <w:sz w:val="28"/>
          <w:szCs w:val="28"/>
        </w:rPr>
        <w:t>73</w:t>
      </w:r>
      <w:r w:rsidR="008C5601" w:rsidRPr="008C5601">
        <w:rPr>
          <w:rFonts w:ascii="Times New Roman" w:eastAsia="Times New Roman" w:hAnsi="Times New Roman" w:cs="Times New Roman"/>
          <w:sz w:val="28"/>
          <w:szCs w:val="28"/>
        </w:rPr>
        <w:t>%</w:t>
      </w:r>
      <w:r w:rsidR="00C762BA">
        <w:rPr>
          <w:rFonts w:ascii="Times New Roman" w:eastAsia="Times New Roman" w:hAnsi="Times New Roman" w:cs="Times New Roman"/>
          <w:sz w:val="28"/>
          <w:szCs w:val="28"/>
        </w:rPr>
        <w:t xml:space="preserve">, </w:t>
      </w:r>
      <w:r w:rsidR="008C5601" w:rsidRPr="008C5601">
        <w:rPr>
          <w:rFonts w:ascii="Times New Roman" w:eastAsia="Times New Roman" w:hAnsi="Times New Roman" w:cs="Times New Roman"/>
          <w:sz w:val="28"/>
          <w:szCs w:val="28"/>
        </w:rPr>
        <w:t>топырақ + 10</w:t>
      </w:r>
      <w:r w:rsidR="008C5601">
        <w:rPr>
          <w:rFonts w:ascii="Times New Roman" w:eastAsia="Times New Roman" w:hAnsi="Times New Roman" w:cs="Times New Roman"/>
          <w:sz w:val="28"/>
          <w:szCs w:val="28"/>
        </w:rPr>
        <w:t>0</w:t>
      </w:r>
      <w:r w:rsidR="008C5601" w:rsidRPr="008C5601">
        <w:rPr>
          <w:rFonts w:ascii="Times New Roman" w:eastAsia="Times New Roman" w:hAnsi="Times New Roman" w:cs="Times New Roman"/>
          <w:sz w:val="28"/>
          <w:szCs w:val="28"/>
        </w:rPr>
        <w:t xml:space="preserve"> мг/кг ДДТ</w:t>
      </w:r>
      <w:r w:rsidR="008C5601">
        <w:rPr>
          <w:rFonts w:ascii="Times New Roman" w:eastAsia="Times New Roman" w:hAnsi="Times New Roman" w:cs="Times New Roman"/>
          <w:sz w:val="28"/>
          <w:szCs w:val="28"/>
        </w:rPr>
        <w:t xml:space="preserve"> бар </w:t>
      </w:r>
      <w:r w:rsidR="008C5601" w:rsidRPr="008C5601">
        <w:rPr>
          <w:rFonts w:ascii="Times New Roman" w:eastAsia="Times New Roman" w:hAnsi="Times New Roman" w:cs="Times New Roman"/>
          <w:sz w:val="28"/>
          <w:szCs w:val="28"/>
        </w:rPr>
        <w:t xml:space="preserve">нұсқаларда </w:t>
      </w:r>
      <w:r w:rsidR="008C5601">
        <w:rPr>
          <w:rFonts w:ascii="Times New Roman" w:eastAsia="Times New Roman" w:hAnsi="Times New Roman" w:cs="Times New Roman"/>
          <w:sz w:val="28"/>
          <w:szCs w:val="28"/>
        </w:rPr>
        <w:t>54</w:t>
      </w:r>
      <w:r w:rsidR="008C5601" w:rsidRPr="008C5601">
        <w:rPr>
          <w:rFonts w:ascii="Times New Roman" w:eastAsia="Times New Roman" w:hAnsi="Times New Roman" w:cs="Times New Roman"/>
          <w:sz w:val="28"/>
          <w:szCs w:val="28"/>
        </w:rPr>
        <w:t>%</w:t>
      </w:r>
      <w:r w:rsidR="008C5601">
        <w:rPr>
          <w:rFonts w:ascii="Times New Roman" w:eastAsia="Times New Roman" w:hAnsi="Times New Roman" w:cs="Times New Roman"/>
          <w:sz w:val="28"/>
          <w:szCs w:val="28"/>
        </w:rPr>
        <w:t xml:space="preserve"> құрады. </w:t>
      </w:r>
    </w:p>
    <w:p w14:paraId="4F40EF20" w14:textId="0C16E9A4" w:rsidR="008C5601" w:rsidRPr="008C5601" w:rsidRDefault="008C5601" w:rsidP="0078380E">
      <w:pPr>
        <w:spacing w:after="0" w:line="240" w:lineRule="auto"/>
        <w:ind w:firstLine="567"/>
        <w:jc w:val="both"/>
        <w:rPr>
          <w:rFonts w:ascii="Times New Roman" w:eastAsia="Times New Roman" w:hAnsi="Times New Roman" w:cs="Times New Roman"/>
          <w:sz w:val="28"/>
          <w:szCs w:val="28"/>
        </w:rPr>
      </w:pPr>
      <w:r w:rsidRPr="008C5601">
        <w:rPr>
          <w:rFonts w:ascii="Times New Roman" w:eastAsia="Times New Roman" w:hAnsi="Times New Roman" w:cs="Times New Roman"/>
          <w:sz w:val="28"/>
          <w:szCs w:val="28"/>
          <w:highlight w:val="white"/>
        </w:rPr>
        <w:t>Топырақ</w:t>
      </w:r>
      <w:r>
        <w:rPr>
          <w:rFonts w:ascii="Times New Roman" w:eastAsia="Times New Roman" w:hAnsi="Times New Roman" w:cs="Times New Roman"/>
          <w:sz w:val="28"/>
          <w:szCs w:val="28"/>
          <w:highlight w:val="white"/>
        </w:rPr>
        <w:t xml:space="preserve"> </w:t>
      </w:r>
      <w:r w:rsidRPr="008C5601">
        <w:rPr>
          <w:rFonts w:ascii="Times New Roman" w:eastAsia="Times New Roman" w:hAnsi="Times New Roman" w:cs="Times New Roman"/>
          <w:sz w:val="28"/>
          <w:szCs w:val="28"/>
          <w:highlight w:val="white"/>
        </w:rPr>
        <w:t>+</w:t>
      </w:r>
      <w:r w:rsidRPr="008C5601">
        <w:rPr>
          <w:rFonts w:ascii="Times New Roman" w:eastAsia="Times New Roman" w:hAnsi="Times New Roman" w:cs="Times New Roman"/>
          <w:i/>
        </w:rPr>
        <w:t xml:space="preserve"> </w:t>
      </w:r>
      <w:r w:rsidRPr="008C5601">
        <w:rPr>
          <w:rFonts w:ascii="Times New Roman" w:eastAsia="Times New Roman" w:hAnsi="Times New Roman" w:cs="Times New Roman"/>
          <w:iCs/>
          <w:sz w:val="28"/>
          <w:szCs w:val="28"/>
        </w:rPr>
        <w:t xml:space="preserve">моно штамм </w:t>
      </w:r>
      <w:r w:rsidRPr="008C5601">
        <w:rPr>
          <w:rFonts w:ascii="Times New Roman" w:eastAsia="Times New Roman" w:hAnsi="Times New Roman" w:cs="Times New Roman"/>
          <w:i/>
          <w:sz w:val="28"/>
          <w:szCs w:val="28"/>
          <w:highlight w:val="white"/>
        </w:rPr>
        <w:t>Bacillus aryabhattai K3</w:t>
      </w:r>
      <w:r>
        <w:rPr>
          <w:rFonts w:ascii="Times New Roman" w:eastAsia="Times New Roman" w:hAnsi="Times New Roman" w:cs="Times New Roman"/>
          <w:sz w:val="28"/>
          <w:szCs w:val="28"/>
        </w:rPr>
        <w:t xml:space="preserve"> + 10 мг/кг ДДТ</w:t>
      </w:r>
      <w:r w:rsidRPr="008C5601">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 xml:space="preserve">бар нұсқаларда бидайдың өнуі </w:t>
      </w:r>
      <w:r w:rsidR="000856B3">
        <w:rPr>
          <w:rFonts w:ascii="Times New Roman" w:eastAsia="Times New Roman" w:hAnsi="Times New Roman" w:cs="Times New Roman"/>
          <w:sz w:val="28"/>
          <w:szCs w:val="28"/>
        </w:rPr>
        <w:t>83</w:t>
      </w:r>
      <w:r w:rsidRPr="008C5601">
        <w:rPr>
          <w:rFonts w:ascii="Times New Roman" w:eastAsia="Times New Roman" w:hAnsi="Times New Roman" w:cs="Times New Roman"/>
          <w:sz w:val="28"/>
          <w:szCs w:val="28"/>
        </w:rPr>
        <w:t>%</w:t>
      </w:r>
      <w:r>
        <w:rPr>
          <w:rFonts w:ascii="Times New Roman" w:eastAsia="Times New Roman" w:hAnsi="Times New Roman" w:cs="Times New Roman"/>
          <w:sz w:val="28"/>
          <w:szCs w:val="28"/>
        </w:rPr>
        <w:t>, ал т</w:t>
      </w:r>
      <w:r w:rsidRPr="008C5601">
        <w:rPr>
          <w:rFonts w:ascii="Times New Roman" w:eastAsia="Times New Roman" w:hAnsi="Times New Roman" w:cs="Times New Roman"/>
          <w:sz w:val="28"/>
          <w:szCs w:val="28"/>
        </w:rPr>
        <w:t>опырақ+</w:t>
      </w:r>
      <w:r w:rsidRPr="008C5601">
        <w:rPr>
          <w:rFonts w:ascii="Times New Roman" w:eastAsia="Times New Roman" w:hAnsi="Times New Roman" w:cs="Times New Roman"/>
          <w:i/>
          <w:sz w:val="28"/>
          <w:szCs w:val="28"/>
        </w:rPr>
        <w:t xml:space="preserve"> Bacillus aryabhattai K3</w:t>
      </w:r>
      <w:r w:rsidRPr="008C5601">
        <w:rPr>
          <w:rFonts w:ascii="Times New Roman" w:eastAsia="Times New Roman" w:hAnsi="Times New Roman" w:cs="Times New Roman"/>
          <w:sz w:val="28"/>
          <w:szCs w:val="28"/>
        </w:rPr>
        <w:t xml:space="preserve"> + 10</w:t>
      </w:r>
      <w:r>
        <w:rPr>
          <w:rFonts w:ascii="Times New Roman" w:eastAsia="Times New Roman" w:hAnsi="Times New Roman" w:cs="Times New Roman"/>
          <w:sz w:val="28"/>
          <w:szCs w:val="28"/>
        </w:rPr>
        <w:t>0</w:t>
      </w:r>
      <w:r w:rsidRPr="008C5601">
        <w:rPr>
          <w:rFonts w:ascii="Times New Roman" w:eastAsia="Times New Roman" w:hAnsi="Times New Roman" w:cs="Times New Roman"/>
          <w:sz w:val="28"/>
          <w:szCs w:val="28"/>
        </w:rPr>
        <w:t xml:space="preserve"> мг/кг ДДТ бар нұсқаларда бидайдың өнуі </w:t>
      </w:r>
      <w:r w:rsidR="00505F44" w:rsidRPr="00505F44">
        <w:rPr>
          <w:rFonts w:ascii="Times New Roman" w:eastAsia="Times New Roman" w:hAnsi="Times New Roman" w:cs="Times New Roman"/>
          <w:sz w:val="28"/>
          <w:szCs w:val="28"/>
        </w:rPr>
        <w:t>68</w:t>
      </w:r>
      <w:r w:rsidRPr="008C560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құрады. </w:t>
      </w:r>
      <w:r w:rsidR="0078380E">
        <w:rPr>
          <w:rFonts w:ascii="Times New Roman" w:eastAsia="Times New Roman" w:hAnsi="Times New Roman" w:cs="Times New Roman"/>
          <w:sz w:val="28"/>
          <w:szCs w:val="28"/>
        </w:rPr>
        <w:t>Консорциум нұсқаларында бақылау үлгілерімен салыстырғанда, т</w:t>
      </w:r>
      <w:r w:rsidR="0078380E" w:rsidRPr="0078380E">
        <w:rPr>
          <w:rFonts w:ascii="Times New Roman" w:eastAsia="Times New Roman" w:hAnsi="Times New Roman" w:cs="Times New Roman"/>
          <w:sz w:val="28"/>
          <w:szCs w:val="28"/>
        </w:rPr>
        <w:t>опырақ +</w:t>
      </w:r>
      <w:r w:rsidR="0078380E" w:rsidRPr="0078380E">
        <w:rPr>
          <w:rFonts w:ascii="Times New Roman" w:eastAsia="Times New Roman" w:hAnsi="Times New Roman" w:cs="Times New Roman"/>
          <w:i/>
          <w:sz w:val="28"/>
          <w:szCs w:val="28"/>
        </w:rPr>
        <w:t xml:space="preserve"> Pseudomonas plecoglossicida K2 +Bacillus aryabhattai K3</w:t>
      </w:r>
      <w:r w:rsidR="0078380E">
        <w:rPr>
          <w:rFonts w:ascii="Times New Roman" w:eastAsia="Times New Roman" w:hAnsi="Times New Roman" w:cs="Times New Roman"/>
          <w:i/>
          <w:sz w:val="28"/>
          <w:szCs w:val="28"/>
        </w:rPr>
        <w:t xml:space="preserve"> </w:t>
      </w:r>
      <w:r w:rsidR="0078380E" w:rsidRPr="0078380E">
        <w:rPr>
          <w:rFonts w:ascii="Times New Roman" w:eastAsia="Times New Roman" w:hAnsi="Times New Roman" w:cs="Times New Roman"/>
          <w:sz w:val="28"/>
          <w:szCs w:val="28"/>
        </w:rPr>
        <w:t xml:space="preserve">+ 10 мг/кг ДДТ бар нұсқаларда бидайдың өнуі </w:t>
      </w:r>
      <w:r w:rsidR="00505F44" w:rsidRPr="00505F44">
        <w:rPr>
          <w:rFonts w:ascii="Times New Roman" w:eastAsia="Times New Roman" w:hAnsi="Times New Roman" w:cs="Times New Roman"/>
          <w:sz w:val="28"/>
          <w:szCs w:val="28"/>
        </w:rPr>
        <w:t>93</w:t>
      </w:r>
      <w:r w:rsidR="0078380E" w:rsidRPr="0078380E">
        <w:rPr>
          <w:rFonts w:ascii="Times New Roman" w:eastAsia="Times New Roman" w:hAnsi="Times New Roman" w:cs="Times New Roman"/>
          <w:sz w:val="28"/>
          <w:szCs w:val="28"/>
        </w:rPr>
        <w:t>%, ал топырақ+</w:t>
      </w:r>
      <w:r w:rsidR="0078380E" w:rsidRPr="0078380E">
        <w:rPr>
          <w:rFonts w:ascii="Times New Roman" w:eastAsia="Times New Roman" w:hAnsi="Times New Roman" w:cs="Times New Roman"/>
          <w:i/>
          <w:sz w:val="28"/>
          <w:szCs w:val="28"/>
        </w:rPr>
        <w:t xml:space="preserve"> Pseudomonas plecoglossicida K2 +Bacillus aryabhattai K3</w:t>
      </w:r>
      <w:r w:rsidR="0078380E" w:rsidRPr="0078380E">
        <w:rPr>
          <w:rFonts w:ascii="Times New Roman" w:eastAsia="Times New Roman" w:hAnsi="Times New Roman" w:cs="Times New Roman"/>
          <w:sz w:val="28"/>
          <w:szCs w:val="28"/>
        </w:rPr>
        <w:t xml:space="preserve">+ 100 мг/кг ДДТ бар нұсқаларда бидайдың өнуі </w:t>
      </w:r>
      <w:r w:rsidR="0078380E">
        <w:rPr>
          <w:rFonts w:ascii="Times New Roman" w:eastAsia="Times New Roman" w:hAnsi="Times New Roman" w:cs="Times New Roman"/>
          <w:sz w:val="28"/>
          <w:szCs w:val="28"/>
        </w:rPr>
        <w:t>8</w:t>
      </w:r>
      <w:r w:rsidR="00505F44" w:rsidRPr="00505F44">
        <w:rPr>
          <w:rFonts w:ascii="Times New Roman" w:eastAsia="Times New Roman" w:hAnsi="Times New Roman" w:cs="Times New Roman"/>
          <w:sz w:val="28"/>
          <w:szCs w:val="28"/>
        </w:rPr>
        <w:t>0</w:t>
      </w:r>
      <w:r w:rsidR="0078380E" w:rsidRPr="0078380E">
        <w:rPr>
          <w:rFonts w:ascii="Times New Roman" w:eastAsia="Times New Roman" w:hAnsi="Times New Roman" w:cs="Times New Roman"/>
          <w:sz w:val="28"/>
          <w:szCs w:val="28"/>
        </w:rPr>
        <w:t xml:space="preserve">% </w:t>
      </w:r>
      <w:r w:rsidR="0078380E">
        <w:rPr>
          <w:rFonts w:ascii="Times New Roman" w:eastAsia="Times New Roman" w:hAnsi="Times New Roman" w:cs="Times New Roman"/>
          <w:sz w:val="28"/>
          <w:szCs w:val="28"/>
        </w:rPr>
        <w:t xml:space="preserve">артты. Келесі консорциум нұсқаларында </w:t>
      </w:r>
      <w:r w:rsidR="0078380E" w:rsidRPr="0078380E">
        <w:rPr>
          <w:rFonts w:ascii="Times New Roman" w:eastAsia="Times New Roman" w:hAnsi="Times New Roman" w:cs="Times New Roman"/>
          <w:sz w:val="28"/>
          <w:szCs w:val="28"/>
        </w:rPr>
        <w:t>топырақ +</w:t>
      </w:r>
      <w:r w:rsidR="0078380E" w:rsidRPr="0078380E">
        <w:rPr>
          <w:rFonts w:ascii="Times New Roman" w:eastAsia="Times New Roman" w:hAnsi="Times New Roman" w:cs="Times New Roman"/>
          <w:i/>
          <w:sz w:val="28"/>
          <w:szCs w:val="28"/>
        </w:rPr>
        <w:t xml:space="preserve"> Bacillus pumilus Б1+Bacillus amyloliquefaciens Б2</w:t>
      </w:r>
      <w:r w:rsidR="0078380E" w:rsidRPr="0078380E">
        <w:rPr>
          <w:rFonts w:ascii="Times New Roman" w:eastAsia="Times New Roman" w:hAnsi="Times New Roman" w:cs="Times New Roman"/>
          <w:sz w:val="28"/>
          <w:szCs w:val="28"/>
        </w:rPr>
        <w:t xml:space="preserve">+ 10 мг/кг ДДТ бар нұсқаларда бидайдың өнуі </w:t>
      </w:r>
      <w:r w:rsidR="0078380E">
        <w:rPr>
          <w:rFonts w:ascii="Times New Roman" w:eastAsia="Times New Roman" w:hAnsi="Times New Roman" w:cs="Times New Roman"/>
          <w:sz w:val="28"/>
          <w:szCs w:val="28"/>
        </w:rPr>
        <w:t>9</w:t>
      </w:r>
      <w:r w:rsidR="00505F44" w:rsidRPr="00505F44">
        <w:rPr>
          <w:rFonts w:ascii="Times New Roman" w:eastAsia="Times New Roman" w:hAnsi="Times New Roman" w:cs="Times New Roman"/>
          <w:sz w:val="28"/>
          <w:szCs w:val="28"/>
        </w:rPr>
        <w:t>4</w:t>
      </w:r>
      <w:r w:rsidR="0078380E" w:rsidRPr="0078380E">
        <w:rPr>
          <w:rFonts w:ascii="Times New Roman" w:eastAsia="Times New Roman" w:hAnsi="Times New Roman" w:cs="Times New Roman"/>
          <w:sz w:val="28"/>
          <w:szCs w:val="28"/>
        </w:rPr>
        <w:t>%, ал топырақ+</w:t>
      </w:r>
      <w:r w:rsidR="0078380E" w:rsidRPr="0078380E">
        <w:rPr>
          <w:rFonts w:ascii="Times New Roman" w:eastAsia="Times New Roman" w:hAnsi="Times New Roman" w:cs="Times New Roman"/>
          <w:i/>
          <w:sz w:val="28"/>
          <w:szCs w:val="28"/>
        </w:rPr>
        <w:t xml:space="preserve"> Bacillus pumilus Б1+Bacillus amyloliquefaciens Б2</w:t>
      </w:r>
      <w:r w:rsidR="0078380E" w:rsidRPr="0078380E">
        <w:rPr>
          <w:rFonts w:ascii="Times New Roman" w:eastAsia="Times New Roman" w:hAnsi="Times New Roman" w:cs="Times New Roman"/>
          <w:sz w:val="28"/>
          <w:szCs w:val="28"/>
        </w:rPr>
        <w:t xml:space="preserve">+ 100 мг/кг ДДТ бар нұсқаларда бидайдың өнуі </w:t>
      </w:r>
      <w:r w:rsidR="00505F44" w:rsidRPr="00505F44">
        <w:rPr>
          <w:rFonts w:ascii="Times New Roman" w:eastAsia="Times New Roman" w:hAnsi="Times New Roman" w:cs="Times New Roman"/>
          <w:sz w:val="28"/>
          <w:szCs w:val="28"/>
        </w:rPr>
        <w:t>8</w:t>
      </w:r>
      <w:r w:rsidR="0078380E">
        <w:rPr>
          <w:rFonts w:ascii="Times New Roman" w:eastAsia="Times New Roman" w:hAnsi="Times New Roman" w:cs="Times New Roman"/>
          <w:sz w:val="28"/>
          <w:szCs w:val="28"/>
        </w:rPr>
        <w:t>5</w:t>
      </w:r>
      <w:r w:rsidR="0078380E" w:rsidRPr="0078380E">
        <w:rPr>
          <w:rFonts w:ascii="Times New Roman" w:eastAsia="Times New Roman" w:hAnsi="Times New Roman" w:cs="Times New Roman"/>
          <w:sz w:val="28"/>
          <w:szCs w:val="28"/>
        </w:rPr>
        <w:t xml:space="preserve">% артқаны байқалады. </w:t>
      </w:r>
    </w:p>
    <w:p w14:paraId="1661197D" w14:textId="202D458E" w:rsidR="00626BD3" w:rsidRPr="00ED06E7" w:rsidRDefault="00FD42A9" w:rsidP="00E9160B">
      <w:pPr>
        <w:spacing w:after="0" w:line="240" w:lineRule="auto"/>
        <w:ind w:firstLine="567"/>
        <w:jc w:val="both"/>
        <w:rPr>
          <w:rFonts w:ascii="Times New Roman" w:eastAsia="Times New Roman" w:hAnsi="Times New Roman" w:cs="Times New Roman"/>
          <w:sz w:val="28"/>
          <w:szCs w:val="28"/>
        </w:rPr>
      </w:pPr>
      <w:r w:rsidRPr="00260F8E">
        <w:rPr>
          <w:rFonts w:ascii="Times New Roman" w:eastAsia="Times New Roman" w:hAnsi="Times New Roman" w:cs="Times New Roman"/>
          <w:sz w:val="28"/>
          <w:szCs w:val="28"/>
        </w:rPr>
        <w:t xml:space="preserve">Қызылқайрат </w:t>
      </w:r>
      <w:r w:rsidR="00626BD3" w:rsidRPr="00260F8E">
        <w:rPr>
          <w:rFonts w:ascii="Times New Roman" w:eastAsia="Times New Roman" w:hAnsi="Times New Roman" w:cs="Times New Roman"/>
          <w:sz w:val="28"/>
          <w:szCs w:val="28"/>
        </w:rPr>
        <w:t>топырақ</w:t>
      </w:r>
      <w:r w:rsidR="00C762BA" w:rsidRPr="00C762BA">
        <w:rPr>
          <w:rFonts w:ascii="Times New Roman" w:eastAsia="Times New Roman" w:hAnsi="Times New Roman" w:cs="Times New Roman"/>
          <w:sz w:val="28"/>
          <w:szCs w:val="28"/>
        </w:rPr>
        <w:t xml:space="preserve"> </w:t>
      </w:r>
      <w:r w:rsidR="001F0289">
        <w:rPr>
          <w:rFonts w:ascii="Times New Roman" w:eastAsia="Times New Roman" w:hAnsi="Times New Roman" w:cs="Times New Roman"/>
          <w:sz w:val="28"/>
          <w:szCs w:val="28"/>
        </w:rPr>
        <w:t>үлгілерінде</w:t>
      </w:r>
      <w:r w:rsidR="00626BD3" w:rsidRPr="00260F8E">
        <w:rPr>
          <w:rFonts w:ascii="Times New Roman" w:eastAsia="Times New Roman" w:hAnsi="Times New Roman" w:cs="Times New Roman"/>
          <w:sz w:val="28"/>
          <w:szCs w:val="28"/>
        </w:rPr>
        <w:t xml:space="preserve"> бидайдың өнгіштігі 58% құраса, </w:t>
      </w:r>
      <w:r w:rsidR="001F0289" w:rsidRPr="001F0289">
        <w:rPr>
          <w:rFonts w:ascii="Times New Roman" w:eastAsia="Times New Roman" w:hAnsi="Times New Roman" w:cs="Times New Roman"/>
          <w:sz w:val="28"/>
          <w:szCs w:val="28"/>
        </w:rPr>
        <w:t>топырақ +</w:t>
      </w:r>
      <w:r w:rsidR="001F0289">
        <w:rPr>
          <w:rFonts w:ascii="Times New Roman" w:eastAsia="Times New Roman" w:hAnsi="Times New Roman" w:cs="Times New Roman"/>
          <w:sz w:val="28"/>
          <w:szCs w:val="28"/>
        </w:rPr>
        <w:t xml:space="preserve"> </w:t>
      </w:r>
      <w:r w:rsidR="00F87ECD" w:rsidRPr="00260F8E">
        <w:rPr>
          <w:rFonts w:ascii="Times New Roman" w:eastAsia="Times New Roman" w:hAnsi="Times New Roman" w:cs="Times New Roman"/>
          <w:i/>
          <w:sz w:val="28"/>
          <w:szCs w:val="28"/>
        </w:rPr>
        <w:t xml:space="preserve">Bacillus aryabhattai K3 </w:t>
      </w:r>
      <w:r w:rsidR="00626BD3" w:rsidRPr="00260F8E">
        <w:rPr>
          <w:rFonts w:ascii="Times New Roman" w:eastAsia="Times New Roman" w:hAnsi="Times New Roman" w:cs="Times New Roman"/>
          <w:sz w:val="28"/>
          <w:szCs w:val="28"/>
        </w:rPr>
        <w:t>моно штам</w:t>
      </w:r>
      <w:r w:rsidR="00F87ECD" w:rsidRPr="00260F8E">
        <w:rPr>
          <w:rFonts w:ascii="Times New Roman" w:eastAsia="Times New Roman" w:hAnsi="Times New Roman" w:cs="Times New Roman"/>
          <w:sz w:val="28"/>
          <w:szCs w:val="28"/>
        </w:rPr>
        <w:t>ы</w:t>
      </w:r>
      <w:r w:rsidR="00626BD3" w:rsidRPr="00260F8E">
        <w:rPr>
          <w:rFonts w:ascii="Times New Roman" w:eastAsia="Times New Roman" w:hAnsi="Times New Roman" w:cs="Times New Roman"/>
          <w:sz w:val="28"/>
          <w:szCs w:val="28"/>
        </w:rPr>
        <w:t xml:space="preserve"> бар нұсқаларда </w:t>
      </w:r>
      <w:r w:rsidR="00505F44" w:rsidRPr="00505F44">
        <w:rPr>
          <w:rFonts w:ascii="Times New Roman" w:eastAsia="Times New Roman" w:hAnsi="Times New Roman" w:cs="Times New Roman"/>
          <w:sz w:val="28"/>
          <w:szCs w:val="28"/>
        </w:rPr>
        <w:t>67</w:t>
      </w:r>
      <w:r w:rsidR="00626BD3" w:rsidRPr="00260F8E">
        <w:rPr>
          <w:rFonts w:ascii="Times New Roman" w:eastAsia="Times New Roman" w:hAnsi="Times New Roman" w:cs="Times New Roman"/>
          <w:sz w:val="28"/>
          <w:szCs w:val="28"/>
        </w:rPr>
        <w:t xml:space="preserve">%, </w:t>
      </w:r>
      <w:r w:rsidR="001F0289" w:rsidRPr="001F0289">
        <w:rPr>
          <w:rFonts w:ascii="Times New Roman" w:eastAsia="Times New Roman" w:hAnsi="Times New Roman" w:cs="Times New Roman"/>
          <w:sz w:val="28"/>
          <w:szCs w:val="28"/>
        </w:rPr>
        <w:t>топырақ +</w:t>
      </w:r>
      <w:r w:rsidR="001F0289">
        <w:rPr>
          <w:rFonts w:ascii="Times New Roman" w:eastAsia="Times New Roman" w:hAnsi="Times New Roman" w:cs="Times New Roman"/>
          <w:sz w:val="28"/>
          <w:szCs w:val="28"/>
        </w:rPr>
        <w:t xml:space="preserve"> </w:t>
      </w:r>
      <w:r w:rsidR="00F87ECD" w:rsidRPr="00260F8E">
        <w:rPr>
          <w:rFonts w:ascii="Times New Roman" w:eastAsia="Times New Roman" w:hAnsi="Times New Roman" w:cs="Times New Roman"/>
          <w:i/>
          <w:iCs/>
          <w:sz w:val="28"/>
          <w:szCs w:val="28"/>
        </w:rPr>
        <w:t>Pseudomonas plecoglossicida K2 +Bacillus aryabhattai K3</w:t>
      </w:r>
      <w:r w:rsidR="00F87ECD" w:rsidRPr="00260F8E">
        <w:rPr>
          <w:rFonts w:ascii="Times New Roman" w:eastAsia="Times New Roman" w:hAnsi="Times New Roman" w:cs="Times New Roman"/>
          <w:sz w:val="28"/>
          <w:szCs w:val="28"/>
        </w:rPr>
        <w:t xml:space="preserve"> </w:t>
      </w:r>
      <w:r w:rsidR="00626BD3" w:rsidRPr="00260F8E">
        <w:rPr>
          <w:rFonts w:ascii="Times New Roman" w:eastAsia="Times New Roman" w:hAnsi="Times New Roman" w:cs="Times New Roman"/>
          <w:sz w:val="28"/>
          <w:szCs w:val="28"/>
        </w:rPr>
        <w:t>консорциум нұсқаларында</w:t>
      </w:r>
      <w:r w:rsidR="00260F8E">
        <w:rPr>
          <w:rFonts w:ascii="Times New Roman" w:eastAsia="Times New Roman" w:hAnsi="Times New Roman" w:cs="Times New Roman"/>
          <w:sz w:val="28"/>
          <w:szCs w:val="28"/>
        </w:rPr>
        <w:t xml:space="preserve"> </w:t>
      </w:r>
      <w:r w:rsidR="00505F44" w:rsidRPr="00505F44">
        <w:rPr>
          <w:rFonts w:ascii="Times New Roman" w:eastAsia="Times New Roman" w:hAnsi="Times New Roman" w:cs="Times New Roman"/>
          <w:sz w:val="28"/>
          <w:szCs w:val="28"/>
        </w:rPr>
        <w:t>72</w:t>
      </w:r>
      <w:r w:rsidR="00F87ECD" w:rsidRPr="00260F8E">
        <w:rPr>
          <w:rFonts w:ascii="Times New Roman" w:eastAsia="Times New Roman" w:hAnsi="Times New Roman" w:cs="Times New Roman"/>
          <w:sz w:val="28"/>
          <w:szCs w:val="28"/>
        </w:rPr>
        <w:t>%</w:t>
      </w:r>
      <w:r w:rsidR="00C762BA">
        <w:rPr>
          <w:rFonts w:ascii="Times New Roman" w:eastAsia="Times New Roman" w:hAnsi="Times New Roman" w:cs="Times New Roman"/>
          <w:sz w:val="28"/>
          <w:szCs w:val="28"/>
        </w:rPr>
        <w:t xml:space="preserve"> және </w:t>
      </w:r>
      <w:r w:rsidR="001F0289" w:rsidRPr="001F0289">
        <w:rPr>
          <w:rFonts w:ascii="Times New Roman" w:eastAsia="Times New Roman" w:hAnsi="Times New Roman" w:cs="Times New Roman"/>
          <w:sz w:val="28"/>
          <w:szCs w:val="28"/>
        </w:rPr>
        <w:t>топырақ +</w:t>
      </w:r>
      <w:r w:rsidR="001F0289">
        <w:rPr>
          <w:rFonts w:ascii="Times New Roman" w:eastAsia="Times New Roman" w:hAnsi="Times New Roman" w:cs="Times New Roman"/>
          <w:sz w:val="28"/>
          <w:szCs w:val="28"/>
        </w:rPr>
        <w:t xml:space="preserve"> </w:t>
      </w:r>
      <w:r w:rsidR="00E9160B" w:rsidRPr="00E9160B">
        <w:rPr>
          <w:rFonts w:ascii="Times New Roman" w:eastAsia="Times New Roman" w:hAnsi="Times New Roman" w:cs="Times New Roman"/>
          <w:i/>
          <w:iCs/>
          <w:sz w:val="28"/>
          <w:szCs w:val="28"/>
        </w:rPr>
        <w:t>Bacillus pumilus Б1+Bacillus amyloliquefaciens Б2</w:t>
      </w:r>
      <w:r w:rsidR="00E9160B" w:rsidRPr="00E9160B">
        <w:rPr>
          <w:rFonts w:ascii="Times New Roman" w:eastAsia="Times New Roman" w:hAnsi="Times New Roman" w:cs="Times New Roman"/>
          <w:sz w:val="28"/>
          <w:szCs w:val="28"/>
        </w:rPr>
        <w:t xml:space="preserve"> нұсқаларында </w:t>
      </w:r>
      <w:r w:rsidR="00505F44" w:rsidRPr="00505F44">
        <w:rPr>
          <w:rFonts w:ascii="Times New Roman" w:eastAsia="Times New Roman" w:hAnsi="Times New Roman" w:cs="Times New Roman"/>
          <w:sz w:val="28"/>
          <w:szCs w:val="28"/>
        </w:rPr>
        <w:t>84</w:t>
      </w:r>
      <w:r w:rsidR="00E9160B" w:rsidRPr="00E9160B">
        <w:rPr>
          <w:rFonts w:ascii="Times New Roman" w:eastAsia="Times New Roman" w:hAnsi="Times New Roman" w:cs="Times New Roman"/>
          <w:sz w:val="28"/>
          <w:szCs w:val="28"/>
        </w:rPr>
        <w:t>%</w:t>
      </w:r>
      <w:r w:rsidR="00C762BA">
        <w:rPr>
          <w:rFonts w:ascii="Times New Roman" w:eastAsia="Times New Roman" w:hAnsi="Times New Roman" w:cs="Times New Roman"/>
          <w:sz w:val="28"/>
          <w:szCs w:val="28"/>
        </w:rPr>
        <w:t xml:space="preserve"> артқаны байқалады.</w:t>
      </w:r>
      <w:r w:rsidR="001F0289">
        <w:rPr>
          <w:rFonts w:ascii="Times New Roman" w:eastAsia="Times New Roman" w:hAnsi="Times New Roman" w:cs="Times New Roman"/>
          <w:sz w:val="28"/>
          <w:szCs w:val="28"/>
        </w:rPr>
        <w:t xml:space="preserve"> </w:t>
      </w:r>
      <w:r w:rsidR="00C762BA">
        <w:rPr>
          <w:rFonts w:ascii="Times New Roman" w:eastAsia="Times New Roman" w:hAnsi="Times New Roman" w:cs="Times New Roman"/>
          <w:sz w:val="28"/>
          <w:szCs w:val="28"/>
        </w:rPr>
        <w:t>Бесқайнар</w:t>
      </w:r>
      <w:r w:rsidR="00C762BA" w:rsidRPr="00C762BA">
        <w:rPr>
          <w:rFonts w:ascii="Times New Roman" w:eastAsia="Times New Roman" w:hAnsi="Times New Roman" w:cs="Times New Roman"/>
          <w:sz w:val="28"/>
          <w:szCs w:val="28"/>
        </w:rPr>
        <w:t xml:space="preserve"> топырақ </w:t>
      </w:r>
      <w:r w:rsidR="0078380E">
        <w:rPr>
          <w:rFonts w:ascii="Times New Roman" w:eastAsia="Times New Roman" w:hAnsi="Times New Roman" w:cs="Times New Roman"/>
          <w:sz w:val="28"/>
          <w:szCs w:val="28"/>
        </w:rPr>
        <w:t>үлгілерінде</w:t>
      </w:r>
      <w:r w:rsidR="00C762BA" w:rsidRPr="00C762BA">
        <w:rPr>
          <w:rFonts w:ascii="Times New Roman" w:eastAsia="Times New Roman" w:hAnsi="Times New Roman" w:cs="Times New Roman"/>
          <w:sz w:val="28"/>
          <w:szCs w:val="28"/>
        </w:rPr>
        <w:t xml:space="preserve"> бидайдың өнгіштігі </w:t>
      </w:r>
      <w:r w:rsidR="00C762BA">
        <w:rPr>
          <w:rFonts w:ascii="Times New Roman" w:eastAsia="Times New Roman" w:hAnsi="Times New Roman" w:cs="Times New Roman"/>
          <w:sz w:val="28"/>
          <w:szCs w:val="28"/>
        </w:rPr>
        <w:t>62</w:t>
      </w:r>
      <w:r w:rsidR="00C762BA" w:rsidRPr="00C762BA">
        <w:rPr>
          <w:rFonts w:ascii="Times New Roman" w:eastAsia="Times New Roman" w:hAnsi="Times New Roman" w:cs="Times New Roman"/>
          <w:sz w:val="28"/>
          <w:szCs w:val="28"/>
        </w:rPr>
        <w:t xml:space="preserve">% құраса, </w:t>
      </w:r>
      <w:r w:rsidR="0078380E" w:rsidRPr="0078380E">
        <w:rPr>
          <w:rFonts w:ascii="Times New Roman" w:eastAsia="Times New Roman" w:hAnsi="Times New Roman" w:cs="Times New Roman"/>
          <w:sz w:val="28"/>
          <w:szCs w:val="28"/>
        </w:rPr>
        <w:t xml:space="preserve">топырақ + </w:t>
      </w:r>
      <w:r w:rsidR="00C762BA" w:rsidRPr="00C762BA">
        <w:rPr>
          <w:rFonts w:ascii="Times New Roman" w:eastAsia="Times New Roman" w:hAnsi="Times New Roman" w:cs="Times New Roman"/>
          <w:i/>
          <w:sz w:val="28"/>
          <w:szCs w:val="28"/>
        </w:rPr>
        <w:t xml:space="preserve">Bacillus aryabhattai K3 </w:t>
      </w:r>
      <w:r w:rsidR="00C762BA" w:rsidRPr="00C762BA">
        <w:rPr>
          <w:rFonts w:ascii="Times New Roman" w:eastAsia="Times New Roman" w:hAnsi="Times New Roman" w:cs="Times New Roman"/>
          <w:sz w:val="28"/>
          <w:szCs w:val="28"/>
        </w:rPr>
        <w:t xml:space="preserve">моно штамы бар нұсқаларда </w:t>
      </w:r>
      <w:r w:rsidR="00505F44" w:rsidRPr="00505F44">
        <w:rPr>
          <w:rFonts w:ascii="Times New Roman" w:eastAsia="Times New Roman" w:hAnsi="Times New Roman" w:cs="Times New Roman"/>
          <w:sz w:val="28"/>
          <w:szCs w:val="28"/>
        </w:rPr>
        <w:t>80</w:t>
      </w:r>
      <w:r w:rsidR="00C762BA" w:rsidRPr="00C762BA">
        <w:rPr>
          <w:rFonts w:ascii="Times New Roman" w:eastAsia="Times New Roman" w:hAnsi="Times New Roman" w:cs="Times New Roman"/>
          <w:sz w:val="28"/>
          <w:szCs w:val="28"/>
        </w:rPr>
        <w:t xml:space="preserve">%, </w:t>
      </w:r>
      <w:r w:rsidR="0078380E" w:rsidRPr="0078380E">
        <w:rPr>
          <w:rFonts w:ascii="Times New Roman" w:eastAsia="Times New Roman" w:hAnsi="Times New Roman" w:cs="Times New Roman"/>
          <w:sz w:val="28"/>
          <w:szCs w:val="28"/>
        </w:rPr>
        <w:t xml:space="preserve">топырақ + </w:t>
      </w:r>
      <w:r w:rsidR="00C762BA" w:rsidRPr="00C762BA">
        <w:rPr>
          <w:rFonts w:ascii="Times New Roman" w:eastAsia="Times New Roman" w:hAnsi="Times New Roman" w:cs="Times New Roman"/>
          <w:i/>
          <w:iCs/>
          <w:sz w:val="28"/>
          <w:szCs w:val="28"/>
        </w:rPr>
        <w:t>Pseudomonas plecoglossicida K2 +Bacillus aryabhattai K3</w:t>
      </w:r>
      <w:r w:rsidR="00C762BA" w:rsidRPr="00C762BA">
        <w:rPr>
          <w:rFonts w:ascii="Times New Roman" w:eastAsia="Times New Roman" w:hAnsi="Times New Roman" w:cs="Times New Roman"/>
          <w:sz w:val="28"/>
          <w:szCs w:val="28"/>
        </w:rPr>
        <w:t xml:space="preserve"> консорциум нұсқаларында </w:t>
      </w:r>
      <w:r w:rsidR="00505F44" w:rsidRPr="00505F44">
        <w:rPr>
          <w:rFonts w:ascii="Times New Roman" w:eastAsia="Times New Roman" w:hAnsi="Times New Roman" w:cs="Times New Roman"/>
          <w:sz w:val="28"/>
          <w:szCs w:val="28"/>
        </w:rPr>
        <w:t>78</w:t>
      </w:r>
      <w:r w:rsidR="00C762BA" w:rsidRPr="00C762BA">
        <w:rPr>
          <w:rFonts w:ascii="Times New Roman" w:eastAsia="Times New Roman" w:hAnsi="Times New Roman" w:cs="Times New Roman"/>
          <w:sz w:val="28"/>
          <w:szCs w:val="28"/>
        </w:rPr>
        <w:t xml:space="preserve">% және </w:t>
      </w:r>
      <w:r w:rsidR="00C762BA" w:rsidRPr="00C762BA">
        <w:rPr>
          <w:rFonts w:ascii="Times New Roman" w:eastAsia="Times New Roman" w:hAnsi="Times New Roman" w:cs="Times New Roman"/>
          <w:i/>
          <w:iCs/>
          <w:sz w:val="28"/>
          <w:szCs w:val="28"/>
        </w:rPr>
        <w:t xml:space="preserve">Bacillus pumilus Б1+Bacillus </w:t>
      </w:r>
      <w:r w:rsidR="00C762BA" w:rsidRPr="00ED06E7">
        <w:rPr>
          <w:rFonts w:ascii="Times New Roman" w:eastAsia="Times New Roman" w:hAnsi="Times New Roman" w:cs="Times New Roman"/>
          <w:i/>
          <w:iCs/>
          <w:sz w:val="28"/>
          <w:szCs w:val="28"/>
        </w:rPr>
        <w:t>amyloliquefaciens Б2</w:t>
      </w:r>
      <w:r w:rsidR="00C762BA" w:rsidRPr="00ED06E7">
        <w:rPr>
          <w:rFonts w:ascii="Times New Roman" w:eastAsia="Times New Roman" w:hAnsi="Times New Roman" w:cs="Times New Roman"/>
          <w:sz w:val="28"/>
          <w:szCs w:val="28"/>
        </w:rPr>
        <w:t xml:space="preserve"> консорциум нұсқаларында </w:t>
      </w:r>
      <w:r w:rsidR="00505F44" w:rsidRPr="00ED06E7">
        <w:rPr>
          <w:rFonts w:ascii="Times New Roman" w:eastAsia="Times New Roman" w:hAnsi="Times New Roman" w:cs="Times New Roman"/>
          <w:sz w:val="28"/>
          <w:szCs w:val="28"/>
        </w:rPr>
        <w:t>87</w:t>
      </w:r>
      <w:r w:rsidR="00C762BA" w:rsidRPr="00ED06E7">
        <w:rPr>
          <w:rFonts w:ascii="Times New Roman" w:eastAsia="Times New Roman" w:hAnsi="Times New Roman" w:cs="Times New Roman"/>
          <w:sz w:val="28"/>
          <w:szCs w:val="28"/>
        </w:rPr>
        <w:t xml:space="preserve">% артты. </w:t>
      </w:r>
    </w:p>
    <w:p w14:paraId="17B60598" w14:textId="3CE4CA7B" w:rsidR="0078380E" w:rsidRDefault="001F0289" w:rsidP="00E9160B">
      <w:pPr>
        <w:spacing w:after="0" w:line="240" w:lineRule="auto"/>
        <w:ind w:firstLine="567"/>
        <w:jc w:val="both"/>
        <w:rPr>
          <w:rFonts w:ascii="Times New Roman" w:eastAsia="Times New Roman" w:hAnsi="Times New Roman" w:cs="Times New Roman"/>
          <w:sz w:val="28"/>
          <w:szCs w:val="28"/>
        </w:rPr>
      </w:pPr>
      <w:r w:rsidRPr="005C4FAE">
        <w:rPr>
          <w:rFonts w:ascii="Times New Roman" w:eastAsia="Times New Roman" w:hAnsi="Times New Roman" w:cs="Times New Roman"/>
          <w:sz w:val="28"/>
          <w:szCs w:val="28"/>
        </w:rPr>
        <w:t xml:space="preserve">Хлорорганикалық пестицидтермен ластанған топырақ үлгілерін модельді тәжірибеде зерттеу нәтижелеріне сәйкес, </w:t>
      </w:r>
      <w:r w:rsidR="00724F92" w:rsidRPr="005C4FAE">
        <w:rPr>
          <w:rFonts w:ascii="Times New Roman" w:eastAsia="Times New Roman" w:hAnsi="Times New Roman" w:cs="Times New Roman"/>
          <w:sz w:val="28"/>
          <w:szCs w:val="28"/>
        </w:rPr>
        <w:t>бақылаумен үлгілер</w:t>
      </w:r>
      <w:r w:rsidR="000856B3" w:rsidRPr="005C4FAE">
        <w:rPr>
          <w:rFonts w:ascii="Times New Roman" w:eastAsia="Times New Roman" w:hAnsi="Times New Roman" w:cs="Times New Roman"/>
          <w:sz w:val="28"/>
          <w:szCs w:val="28"/>
        </w:rPr>
        <w:t>ді</w:t>
      </w:r>
      <w:r w:rsidR="00724F92" w:rsidRPr="005C4FAE">
        <w:rPr>
          <w:rFonts w:ascii="Times New Roman" w:eastAsia="Times New Roman" w:hAnsi="Times New Roman" w:cs="Times New Roman"/>
          <w:sz w:val="28"/>
          <w:szCs w:val="28"/>
        </w:rPr>
        <w:t xml:space="preserve"> салыстырғанда </w:t>
      </w:r>
      <w:r w:rsidRPr="005C4FAE">
        <w:rPr>
          <w:rFonts w:ascii="Times New Roman" w:eastAsia="Times New Roman" w:hAnsi="Times New Roman" w:cs="Times New Roman"/>
          <w:sz w:val="28"/>
          <w:szCs w:val="28"/>
        </w:rPr>
        <w:t>бидай</w:t>
      </w:r>
      <w:r w:rsidR="000856B3" w:rsidRPr="005C4FAE">
        <w:rPr>
          <w:rFonts w:ascii="Times New Roman" w:eastAsia="Times New Roman" w:hAnsi="Times New Roman" w:cs="Times New Roman"/>
          <w:sz w:val="28"/>
          <w:szCs w:val="28"/>
        </w:rPr>
        <w:t xml:space="preserve"> тұқымдарының </w:t>
      </w:r>
      <w:r w:rsidRPr="005C4FAE">
        <w:rPr>
          <w:rFonts w:ascii="Times New Roman" w:eastAsia="Times New Roman" w:hAnsi="Times New Roman" w:cs="Times New Roman"/>
          <w:sz w:val="28"/>
          <w:szCs w:val="28"/>
        </w:rPr>
        <w:t>өн</w:t>
      </w:r>
      <w:r w:rsidR="000856B3" w:rsidRPr="005C4FAE">
        <w:rPr>
          <w:rFonts w:ascii="Times New Roman" w:eastAsia="Times New Roman" w:hAnsi="Times New Roman" w:cs="Times New Roman"/>
          <w:sz w:val="28"/>
          <w:szCs w:val="28"/>
        </w:rPr>
        <w:t>у белсенділі</w:t>
      </w:r>
      <w:r w:rsidRPr="005C4FAE">
        <w:rPr>
          <w:rFonts w:ascii="Times New Roman" w:eastAsia="Times New Roman" w:hAnsi="Times New Roman" w:cs="Times New Roman"/>
          <w:sz w:val="28"/>
          <w:szCs w:val="28"/>
        </w:rPr>
        <w:t>гі моно дақыл</w:t>
      </w:r>
      <w:r w:rsidR="00724F92" w:rsidRPr="005C4FAE">
        <w:rPr>
          <w:rFonts w:ascii="Times New Roman" w:eastAsia="Times New Roman" w:hAnsi="Times New Roman" w:cs="Times New Roman"/>
          <w:sz w:val="28"/>
          <w:szCs w:val="28"/>
        </w:rPr>
        <w:t xml:space="preserve"> </w:t>
      </w:r>
      <w:r w:rsidR="00410AC5" w:rsidRPr="005C4FAE">
        <w:rPr>
          <w:rFonts w:ascii="Times New Roman" w:eastAsia="Times New Roman" w:hAnsi="Times New Roman" w:cs="Times New Roman"/>
          <w:i/>
          <w:sz w:val="28"/>
          <w:szCs w:val="28"/>
        </w:rPr>
        <w:t xml:space="preserve">Bacillus aryabhattai K3 </w:t>
      </w:r>
      <w:r w:rsidR="00724F92" w:rsidRPr="005C4FAE">
        <w:rPr>
          <w:rFonts w:ascii="Times New Roman" w:eastAsia="Times New Roman" w:hAnsi="Times New Roman" w:cs="Times New Roman"/>
          <w:sz w:val="28"/>
          <w:szCs w:val="28"/>
        </w:rPr>
        <w:t>бар нұсқаларда жалпы</w:t>
      </w:r>
      <w:r w:rsidRPr="005C4FAE">
        <w:rPr>
          <w:rFonts w:ascii="Times New Roman" w:eastAsia="Times New Roman" w:hAnsi="Times New Roman" w:cs="Times New Roman"/>
          <w:sz w:val="28"/>
          <w:szCs w:val="28"/>
        </w:rPr>
        <w:t xml:space="preserve"> </w:t>
      </w:r>
      <w:r w:rsidR="00410AC5" w:rsidRPr="005C4FAE">
        <w:rPr>
          <w:rFonts w:ascii="Times New Roman" w:eastAsia="Times New Roman" w:hAnsi="Times New Roman" w:cs="Times New Roman"/>
          <w:sz w:val="28"/>
          <w:szCs w:val="28"/>
        </w:rPr>
        <w:t>67</w:t>
      </w:r>
      <w:r w:rsidR="00135FEB" w:rsidRPr="005C4FAE">
        <w:rPr>
          <w:rFonts w:ascii="Times New Roman" w:eastAsia="Times New Roman" w:hAnsi="Times New Roman" w:cs="Times New Roman"/>
          <w:sz w:val="28"/>
          <w:szCs w:val="28"/>
        </w:rPr>
        <w:t>-</w:t>
      </w:r>
      <w:r w:rsidR="00DB7119" w:rsidRPr="005C4FAE">
        <w:rPr>
          <w:rFonts w:ascii="Times New Roman" w:eastAsia="Times New Roman" w:hAnsi="Times New Roman" w:cs="Times New Roman"/>
          <w:sz w:val="28"/>
          <w:szCs w:val="28"/>
        </w:rPr>
        <w:t>83</w:t>
      </w:r>
      <w:r w:rsidRPr="005C4FAE">
        <w:rPr>
          <w:rFonts w:ascii="Times New Roman" w:eastAsia="Times New Roman" w:hAnsi="Times New Roman" w:cs="Times New Roman"/>
          <w:sz w:val="28"/>
          <w:szCs w:val="28"/>
        </w:rPr>
        <w:t>%</w:t>
      </w:r>
      <w:r w:rsidR="000856B3" w:rsidRPr="005C4FAE">
        <w:rPr>
          <w:rFonts w:ascii="Times New Roman" w:eastAsia="Times New Roman" w:hAnsi="Times New Roman" w:cs="Times New Roman"/>
          <w:sz w:val="28"/>
          <w:szCs w:val="28"/>
        </w:rPr>
        <w:t xml:space="preserve"> - </w:t>
      </w:r>
      <w:r w:rsidR="00724F92" w:rsidRPr="005C4FAE">
        <w:rPr>
          <w:rFonts w:ascii="Times New Roman" w:eastAsia="Times New Roman" w:hAnsi="Times New Roman" w:cs="Times New Roman"/>
          <w:sz w:val="28"/>
          <w:szCs w:val="28"/>
        </w:rPr>
        <w:t xml:space="preserve">ға, ал </w:t>
      </w:r>
      <w:r w:rsidR="00ED06E7" w:rsidRPr="005C4FAE">
        <w:rPr>
          <w:rFonts w:ascii="Times New Roman" w:eastAsia="Times New Roman" w:hAnsi="Times New Roman" w:cs="Times New Roman"/>
          <w:i/>
          <w:sz w:val="28"/>
          <w:szCs w:val="28"/>
        </w:rPr>
        <w:t xml:space="preserve">Pseudomonas plecoglossicida K2 +Bacillus aryabhattai K3 </w:t>
      </w:r>
      <w:r w:rsidR="00724F92" w:rsidRPr="005C4FAE">
        <w:rPr>
          <w:rFonts w:ascii="Times New Roman" w:eastAsia="Times New Roman" w:hAnsi="Times New Roman" w:cs="Times New Roman"/>
          <w:sz w:val="28"/>
          <w:szCs w:val="28"/>
        </w:rPr>
        <w:t xml:space="preserve">консорциум штамдары бар нұсқаларда </w:t>
      </w:r>
      <w:r w:rsidR="004E59F2">
        <w:rPr>
          <w:rFonts w:ascii="Times New Roman" w:eastAsia="Times New Roman" w:hAnsi="Times New Roman" w:cs="Times New Roman"/>
          <w:sz w:val="28"/>
          <w:szCs w:val="28"/>
        </w:rPr>
        <w:t>8</w:t>
      </w:r>
      <w:r w:rsidR="00ED06E7" w:rsidRPr="005C4FAE">
        <w:rPr>
          <w:rFonts w:ascii="Times New Roman" w:eastAsia="Times New Roman" w:hAnsi="Times New Roman" w:cs="Times New Roman"/>
          <w:sz w:val="28"/>
          <w:szCs w:val="28"/>
        </w:rPr>
        <w:t xml:space="preserve">2 – </w:t>
      </w:r>
      <w:r w:rsidR="005C4FAE" w:rsidRPr="005C4FAE">
        <w:rPr>
          <w:rFonts w:ascii="Times New Roman" w:eastAsia="Times New Roman" w:hAnsi="Times New Roman" w:cs="Times New Roman"/>
          <w:sz w:val="28"/>
          <w:szCs w:val="28"/>
        </w:rPr>
        <w:t>88</w:t>
      </w:r>
      <w:r w:rsidRPr="005C4FAE">
        <w:rPr>
          <w:rFonts w:ascii="Times New Roman" w:eastAsia="Times New Roman" w:hAnsi="Times New Roman" w:cs="Times New Roman"/>
          <w:sz w:val="28"/>
          <w:szCs w:val="28"/>
        </w:rPr>
        <w:t>%</w:t>
      </w:r>
      <w:r w:rsidR="00ED06E7" w:rsidRPr="005C4FAE">
        <w:rPr>
          <w:rFonts w:ascii="Times New Roman" w:eastAsia="Times New Roman" w:hAnsi="Times New Roman" w:cs="Times New Roman"/>
          <w:sz w:val="28"/>
          <w:szCs w:val="28"/>
        </w:rPr>
        <w:t xml:space="preserve">, </w:t>
      </w:r>
      <w:r w:rsidR="00724F92" w:rsidRPr="005C4FAE">
        <w:rPr>
          <w:rFonts w:ascii="Times New Roman" w:eastAsia="Times New Roman" w:hAnsi="Times New Roman" w:cs="Times New Roman"/>
          <w:sz w:val="28"/>
          <w:szCs w:val="28"/>
        </w:rPr>
        <w:t xml:space="preserve"> </w:t>
      </w:r>
      <w:r w:rsidR="00ED06E7" w:rsidRPr="005C4FAE">
        <w:rPr>
          <w:rFonts w:ascii="Times New Roman" w:eastAsia="Times New Roman" w:hAnsi="Times New Roman" w:cs="Times New Roman"/>
          <w:i/>
          <w:iCs/>
          <w:sz w:val="28"/>
          <w:szCs w:val="28"/>
        </w:rPr>
        <w:t>Bacillus pumilus Б1+Bacillus amyloliquefaciens Б2</w:t>
      </w:r>
      <w:r w:rsidR="00ED06E7" w:rsidRPr="005C4FAE">
        <w:rPr>
          <w:rFonts w:ascii="Times New Roman" w:eastAsia="Times New Roman" w:hAnsi="Times New Roman" w:cs="Times New Roman"/>
          <w:sz w:val="28"/>
          <w:szCs w:val="28"/>
        </w:rPr>
        <w:t xml:space="preserve"> консорциум нұсқаларында</w:t>
      </w:r>
      <w:r w:rsidR="00724F92" w:rsidRPr="005C4FAE">
        <w:rPr>
          <w:rFonts w:ascii="Times New Roman" w:eastAsia="Times New Roman" w:hAnsi="Times New Roman" w:cs="Times New Roman"/>
          <w:sz w:val="28"/>
          <w:szCs w:val="28"/>
        </w:rPr>
        <w:t xml:space="preserve"> </w:t>
      </w:r>
      <w:r w:rsidR="00ED06E7" w:rsidRPr="005C4FAE">
        <w:rPr>
          <w:rFonts w:ascii="Times New Roman" w:eastAsia="Times New Roman" w:hAnsi="Times New Roman" w:cs="Times New Roman"/>
          <w:sz w:val="28"/>
          <w:szCs w:val="28"/>
        </w:rPr>
        <w:t>8</w:t>
      </w:r>
      <w:r w:rsidR="005C4FAE" w:rsidRPr="005C4FAE">
        <w:rPr>
          <w:rFonts w:ascii="Times New Roman" w:eastAsia="Times New Roman" w:hAnsi="Times New Roman" w:cs="Times New Roman"/>
          <w:sz w:val="28"/>
          <w:szCs w:val="28"/>
        </w:rPr>
        <w:t>7</w:t>
      </w:r>
      <w:r w:rsidR="00ED06E7" w:rsidRPr="005C4FAE">
        <w:rPr>
          <w:rFonts w:ascii="Times New Roman" w:eastAsia="Times New Roman" w:hAnsi="Times New Roman" w:cs="Times New Roman"/>
          <w:sz w:val="28"/>
          <w:szCs w:val="28"/>
        </w:rPr>
        <w:t xml:space="preserve"> – </w:t>
      </w:r>
      <w:r w:rsidR="005C4FAE" w:rsidRPr="005C4FAE">
        <w:rPr>
          <w:rFonts w:ascii="Times New Roman" w:eastAsia="Times New Roman" w:hAnsi="Times New Roman" w:cs="Times New Roman"/>
          <w:sz w:val="28"/>
          <w:szCs w:val="28"/>
        </w:rPr>
        <w:t>94</w:t>
      </w:r>
      <w:r w:rsidR="00ED06E7" w:rsidRPr="005C4FAE">
        <w:rPr>
          <w:rFonts w:ascii="Times New Roman" w:eastAsia="Times New Roman" w:hAnsi="Times New Roman" w:cs="Times New Roman"/>
          <w:sz w:val="28"/>
          <w:szCs w:val="28"/>
        </w:rPr>
        <w:t>%</w:t>
      </w:r>
      <w:r w:rsidR="00724F92" w:rsidRPr="005C4FAE">
        <w:rPr>
          <w:rFonts w:ascii="Times New Roman" w:eastAsia="Times New Roman" w:hAnsi="Times New Roman" w:cs="Times New Roman"/>
          <w:sz w:val="28"/>
          <w:szCs w:val="28"/>
        </w:rPr>
        <w:t>- ға артқаны байқалады.</w:t>
      </w:r>
      <w:r w:rsidR="00724F92">
        <w:rPr>
          <w:rFonts w:ascii="Times New Roman" w:eastAsia="Times New Roman" w:hAnsi="Times New Roman" w:cs="Times New Roman"/>
          <w:sz w:val="28"/>
          <w:szCs w:val="28"/>
        </w:rPr>
        <w:t xml:space="preserve"> </w:t>
      </w:r>
    </w:p>
    <w:p w14:paraId="1E91F149" w14:textId="66392F82" w:rsidR="00FD42A9" w:rsidRDefault="00FD42A9" w:rsidP="00C762BA">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Бидай өскіндерінің морфометриялық параметрлеріне </w:t>
      </w:r>
      <w:r w:rsidR="00724F92">
        <w:rPr>
          <w:rFonts w:ascii="Times New Roman" w:eastAsia="Times New Roman" w:hAnsi="Times New Roman" w:cs="Times New Roman"/>
          <w:color w:val="000000"/>
          <w:sz w:val="28"/>
          <w:szCs w:val="28"/>
        </w:rPr>
        <w:t>бойынша</w:t>
      </w:r>
      <w:r>
        <w:rPr>
          <w:rFonts w:ascii="Times New Roman" w:eastAsia="Times New Roman" w:hAnsi="Times New Roman" w:cs="Times New Roman"/>
          <w:color w:val="000000"/>
          <w:sz w:val="28"/>
          <w:szCs w:val="28"/>
        </w:rPr>
        <w:t xml:space="preserve">, </w:t>
      </w:r>
      <w:r w:rsidR="00724F92">
        <w:rPr>
          <w:rFonts w:ascii="Times New Roman" w:eastAsia="Times New Roman" w:hAnsi="Times New Roman" w:cs="Times New Roman"/>
          <w:color w:val="000000"/>
          <w:sz w:val="28"/>
          <w:szCs w:val="28"/>
        </w:rPr>
        <w:t xml:space="preserve">хлорорганикалық пестицидтермен </w:t>
      </w:r>
      <w:r>
        <w:rPr>
          <w:rFonts w:ascii="Times New Roman" w:eastAsia="Times New Roman" w:hAnsi="Times New Roman" w:cs="Times New Roman"/>
          <w:color w:val="000000"/>
          <w:sz w:val="28"/>
          <w:szCs w:val="28"/>
        </w:rPr>
        <w:t xml:space="preserve">өңделген нұсқаларда </w:t>
      </w:r>
      <w:r w:rsidR="00724F92">
        <w:rPr>
          <w:rFonts w:ascii="Times New Roman" w:eastAsia="Times New Roman" w:hAnsi="Times New Roman" w:cs="Times New Roman"/>
          <w:color w:val="000000"/>
          <w:sz w:val="28"/>
          <w:szCs w:val="28"/>
        </w:rPr>
        <w:t xml:space="preserve">бақылау үлгілерімен салыстырғанда бидайдың өсу көрсеткіштерінің </w:t>
      </w:r>
      <w:r>
        <w:rPr>
          <w:rFonts w:ascii="Times New Roman" w:eastAsia="Times New Roman" w:hAnsi="Times New Roman" w:cs="Times New Roman"/>
          <w:color w:val="000000"/>
          <w:sz w:val="28"/>
          <w:szCs w:val="28"/>
        </w:rPr>
        <w:t>төмендеу</w:t>
      </w:r>
      <w:r w:rsidR="00724F92">
        <w:rPr>
          <w:rFonts w:ascii="Times New Roman" w:eastAsia="Times New Roman" w:hAnsi="Times New Roman" w:cs="Times New Roman"/>
          <w:color w:val="000000"/>
          <w:sz w:val="28"/>
          <w:szCs w:val="28"/>
        </w:rPr>
        <w:t>і байқалса</w:t>
      </w:r>
      <w:r>
        <w:rPr>
          <w:rFonts w:ascii="Times New Roman" w:eastAsia="Times New Roman" w:hAnsi="Times New Roman" w:cs="Times New Roman"/>
          <w:color w:val="000000"/>
          <w:sz w:val="28"/>
          <w:szCs w:val="28"/>
        </w:rPr>
        <w:t xml:space="preserve">, </w:t>
      </w:r>
      <w:r w:rsidR="00724F92">
        <w:rPr>
          <w:rFonts w:ascii="Times New Roman" w:eastAsia="Times New Roman" w:hAnsi="Times New Roman" w:cs="Times New Roman"/>
          <w:color w:val="000000"/>
          <w:sz w:val="28"/>
          <w:szCs w:val="28"/>
        </w:rPr>
        <w:t xml:space="preserve">деструктор </w:t>
      </w:r>
      <w:r>
        <w:rPr>
          <w:rFonts w:ascii="Times New Roman" w:eastAsia="Times New Roman" w:hAnsi="Times New Roman" w:cs="Times New Roman"/>
          <w:color w:val="000000"/>
          <w:sz w:val="28"/>
          <w:szCs w:val="28"/>
        </w:rPr>
        <w:t>микроорганиз</w:t>
      </w:r>
      <w:r w:rsidR="00724F92">
        <w:rPr>
          <w:rFonts w:ascii="Times New Roman" w:eastAsia="Times New Roman" w:hAnsi="Times New Roman" w:cs="Times New Roman"/>
          <w:color w:val="000000"/>
          <w:sz w:val="28"/>
          <w:szCs w:val="28"/>
        </w:rPr>
        <w:t xml:space="preserve">м штамдары </w:t>
      </w:r>
      <w:r>
        <w:rPr>
          <w:rFonts w:ascii="Times New Roman" w:eastAsia="Times New Roman" w:hAnsi="Times New Roman" w:cs="Times New Roman"/>
          <w:color w:val="000000"/>
          <w:sz w:val="28"/>
          <w:szCs w:val="28"/>
        </w:rPr>
        <w:t xml:space="preserve">бар нұсқаларда </w:t>
      </w:r>
      <w:r w:rsidR="00724F92" w:rsidRPr="00724F92">
        <w:rPr>
          <w:rFonts w:ascii="Times New Roman" w:eastAsia="Times New Roman" w:hAnsi="Times New Roman" w:cs="Times New Roman"/>
          <w:color w:val="000000"/>
          <w:sz w:val="28"/>
          <w:szCs w:val="28"/>
        </w:rPr>
        <w:t>28%-ға артқаны</w:t>
      </w:r>
      <w:r w:rsidR="00724F92">
        <w:rPr>
          <w:rFonts w:ascii="Times New Roman" w:eastAsia="Times New Roman" w:hAnsi="Times New Roman" w:cs="Times New Roman"/>
          <w:color w:val="000000"/>
          <w:sz w:val="28"/>
          <w:szCs w:val="28"/>
        </w:rPr>
        <w:t>, ал к</w:t>
      </w:r>
      <w:r>
        <w:rPr>
          <w:rFonts w:ascii="Times New Roman" w:eastAsia="Times New Roman" w:hAnsi="Times New Roman" w:cs="Times New Roman"/>
          <w:color w:val="000000"/>
          <w:sz w:val="28"/>
          <w:szCs w:val="28"/>
        </w:rPr>
        <w:t>онсорциу</w:t>
      </w:r>
      <w:r w:rsidR="00724F92">
        <w:rPr>
          <w:rFonts w:ascii="Times New Roman" w:eastAsia="Times New Roman" w:hAnsi="Times New Roman" w:cs="Times New Roman"/>
          <w:color w:val="000000"/>
          <w:sz w:val="28"/>
          <w:szCs w:val="28"/>
        </w:rPr>
        <w:t xml:space="preserve">м дақылдары бар </w:t>
      </w:r>
      <w:r>
        <w:rPr>
          <w:rFonts w:ascii="Times New Roman" w:eastAsia="Times New Roman" w:hAnsi="Times New Roman" w:cs="Times New Roman"/>
          <w:color w:val="000000"/>
          <w:sz w:val="28"/>
          <w:szCs w:val="28"/>
        </w:rPr>
        <w:t xml:space="preserve">нұсқаларда тамырдың өсуі </w:t>
      </w:r>
      <w:r w:rsidR="00724F92">
        <w:rPr>
          <w:rFonts w:ascii="Times New Roman" w:eastAsia="Times New Roman" w:hAnsi="Times New Roman" w:cs="Times New Roman"/>
          <w:color w:val="000000"/>
          <w:sz w:val="28"/>
          <w:szCs w:val="28"/>
        </w:rPr>
        <w:t>42</w:t>
      </w:r>
      <w:r>
        <w:rPr>
          <w:rFonts w:ascii="Times New Roman" w:eastAsia="Times New Roman" w:hAnsi="Times New Roman" w:cs="Times New Roman"/>
          <w:color w:val="000000"/>
          <w:sz w:val="28"/>
          <w:szCs w:val="28"/>
        </w:rPr>
        <w:t>%-ға артқаны</w:t>
      </w:r>
      <w:r w:rsidR="00724F92">
        <w:rPr>
          <w:rFonts w:ascii="Times New Roman" w:eastAsia="Times New Roman" w:hAnsi="Times New Roman" w:cs="Times New Roman"/>
          <w:color w:val="000000"/>
          <w:sz w:val="28"/>
          <w:szCs w:val="28"/>
        </w:rPr>
        <w:t xml:space="preserve"> </w:t>
      </w:r>
      <w:r w:rsidR="003509E6" w:rsidRPr="003509E6">
        <w:rPr>
          <w:rFonts w:ascii="Times New Roman" w:eastAsia="Times New Roman" w:hAnsi="Times New Roman" w:cs="Times New Roman"/>
          <w:color w:val="000000"/>
          <w:sz w:val="28"/>
          <w:szCs w:val="28"/>
        </w:rPr>
        <w:t>49</w:t>
      </w:r>
      <w:r w:rsidR="00724F92">
        <w:rPr>
          <w:rFonts w:ascii="Times New Roman" w:eastAsia="Times New Roman" w:hAnsi="Times New Roman" w:cs="Times New Roman"/>
          <w:color w:val="000000"/>
          <w:sz w:val="28"/>
          <w:szCs w:val="28"/>
        </w:rPr>
        <w:t xml:space="preserve"> – суретте көрсетілген.</w:t>
      </w:r>
    </w:p>
    <w:p w14:paraId="07B4768F" w14:textId="77777777" w:rsidR="00FD42A9" w:rsidRDefault="00FD42A9" w:rsidP="00FD42A9">
      <w:pPr>
        <w:spacing w:after="0" w:line="240" w:lineRule="auto"/>
        <w:ind w:firstLine="567"/>
        <w:jc w:val="both"/>
        <w:rPr>
          <w:rFonts w:ascii="Times New Roman" w:eastAsia="Times New Roman" w:hAnsi="Times New Roman" w:cs="Times New Roman"/>
          <w:color w:val="000000"/>
          <w:sz w:val="28"/>
          <w:szCs w:val="28"/>
        </w:rPr>
      </w:pPr>
    </w:p>
    <w:tbl>
      <w:tblPr>
        <w:tblStyle w:val="a7"/>
        <w:tblW w:w="0" w:type="auto"/>
        <w:tblLook w:val="04A0" w:firstRow="1" w:lastRow="0" w:firstColumn="1" w:lastColumn="0" w:noHBand="0" w:noVBand="1"/>
      </w:tblPr>
      <w:tblGrid>
        <w:gridCol w:w="3246"/>
        <w:gridCol w:w="3238"/>
        <w:gridCol w:w="3144"/>
      </w:tblGrid>
      <w:tr w:rsidR="00FD42A9" w14:paraId="46ADE553" w14:textId="77777777" w:rsidTr="001D33EE">
        <w:trPr>
          <w:trHeight w:val="2400"/>
        </w:trPr>
        <w:tc>
          <w:tcPr>
            <w:tcW w:w="3246" w:type="dxa"/>
          </w:tcPr>
          <w:p w14:paraId="7111AEF5" w14:textId="4F0D10F7" w:rsidR="00FD42A9" w:rsidRDefault="00FD42A9" w:rsidP="00FD42A9">
            <w:pPr>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lastRenderedPageBreak/>
              <w:drawing>
                <wp:inline distT="0" distB="0" distL="0" distR="0" wp14:anchorId="771E6329" wp14:editId="5AD2E9E0">
                  <wp:extent cx="2044700" cy="1633855"/>
                  <wp:effectExtent l="0" t="0" r="0" b="4445"/>
                  <wp:docPr id="30113389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044700" cy="1633855"/>
                          </a:xfrm>
                          <a:prstGeom prst="rect">
                            <a:avLst/>
                          </a:prstGeom>
                          <a:noFill/>
                        </pic:spPr>
                      </pic:pic>
                    </a:graphicData>
                  </a:graphic>
                </wp:inline>
              </w:drawing>
            </w:r>
          </w:p>
        </w:tc>
        <w:tc>
          <w:tcPr>
            <w:tcW w:w="3238" w:type="dxa"/>
          </w:tcPr>
          <w:p w14:paraId="4E71D527" w14:textId="0B3C097E" w:rsidR="00FD42A9" w:rsidRDefault="00FE6011" w:rsidP="00FD42A9">
            <w:pPr>
              <w:jc w:val="center"/>
              <w:rPr>
                <w:rFonts w:ascii="Times New Roman" w:eastAsia="Times New Roman" w:hAnsi="Times New Roman" w:cs="Times New Roman"/>
                <w:color w:val="000000"/>
                <w:sz w:val="28"/>
                <w:szCs w:val="28"/>
              </w:rPr>
            </w:pPr>
            <w:r w:rsidRPr="00FE6011">
              <w:rPr>
                <w:rFonts w:ascii="Times New Roman" w:hAnsi="Times New Roman" w:cs="Times New Roman"/>
                <w:noProof/>
                <w:sz w:val="24"/>
                <w:lang w:val="ru-RU"/>
              </w:rPr>
              <w:drawing>
                <wp:inline distT="0" distB="0" distL="0" distR="0" wp14:anchorId="1944D588" wp14:editId="7902BE7C">
                  <wp:extent cx="1935480" cy="1612900"/>
                  <wp:effectExtent l="0" t="0" r="762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946636" cy="1622197"/>
                          </a:xfrm>
                          <a:prstGeom prst="rect">
                            <a:avLst/>
                          </a:prstGeom>
                          <a:noFill/>
                        </pic:spPr>
                      </pic:pic>
                    </a:graphicData>
                  </a:graphic>
                </wp:inline>
              </w:drawing>
            </w:r>
          </w:p>
        </w:tc>
        <w:tc>
          <w:tcPr>
            <w:tcW w:w="3144" w:type="dxa"/>
          </w:tcPr>
          <w:p w14:paraId="000B2598" w14:textId="67E1DEF7" w:rsidR="00FD42A9" w:rsidRDefault="00FE6011" w:rsidP="00FD42A9">
            <w:pPr>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drawing>
                <wp:inline distT="0" distB="0" distL="0" distR="0" wp14:anchorId="432E7C5C" wp14:editId="724E4EF4">
                  <wp:extent cx="1898650" cy="1612900"/>
                  <wp:effectExtent l="0" t="0" r="6350" b="6350"/>
                  <wp:docPr id="127853386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898650" cy="1612900"/>
                          </a:xfrm>
                          <a:prstGeom prst="rect">
                            <a:avLst/>
                          </a:prstGeom>
                          <a:noFill/>
                        </pic:spPr>
                      </pic:pic>
                    </a:graphicData>
                  </a:graphic>
                </wp:inline>
              </w:drawing>
            </w:r>
          </w:p>
        </w:tc>
      </w:tr>
      <w:tr w:rsidR="00FE6011" w14:paraId="599E5F40" w14:textId="77777777" w:rsidTr="001A70D7">
        <w:tc>
          <w:tcPr>
            <w:tcW w:w="9628" w:type="dxa"/>
            <w:gridSpan w:val="3"/>
          </w:tcPr>
          <w:p w14:paraId="62B1C9FA" w14:textId="24F6FBEC" w:rsidR="00FE6011" w:rsidRDefault="00FE6011" w:rsidP="00FE6011">
            <w:pPr>
              <w:jc w:val="center"/>
              <w:rPr>
                <w:rFonts w:ascii="Times New Roman" w:eastAsia="Times New Roman" w:hAnsi="Times New Roman" w:cs="Times New Roman"/>
                <w:noProof/>
                <w:color w:val="000000"/>
                <w:sz w:val="28"/>
                <w:szCs w:val="28"/>
              </w:rPr>
            </w:pPr>
            <w:r>
              <w:rPr>
                <w:rFonts w:ascii="Times New Roman" w:eastAsia="Times New Roman" w:hAnsi="Times New Roman" w:cs="Times New Roman"/>
                <w:noProof/>
                <w:color w:val="000000"/>
                <w:sz w:val="28"/>
                <w:szCs w:val="28"/>
              </w:rPr>
              <w:t>Бақылау</w:t>
            </w:r>
          </w:p>
        </w:tc>
      </w:tr>
      <w:tr w:rsidR="00FD42A9" w14:paraId="000E1ED5" w14:textId="77777777" w:rsidTr="001D33EE">
        <w:tc>
          <w:tcPr>
            <w:tcW w:w="3246" w:type="dxa"/>
          </w:tcPr>
          <w:p w14:paraId="18438855" w14:textId="222CD6B8" w:rsidR="00FD42A9" w:rsidRDefault="00FD42A9" w:rsidP="00FD42A9">
            <w:pPr>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drawing>
                <wp:inline distT="0" distB="0" distL="0" distR="0" wp14:anchorId="609BE985" wp14:editId="6FB7BF03">
                  <wp:extent cx="2038350" cy="1593850"/>
                  <wp:effectExtent l="0" t="0" r="0" b="6350"/>
                  <wp:docPr id="6516187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038350" cy="1593850"/>
                          </a:xfrm>
                          <a:prstGeom prst="rect">
                            <a:avLst/>
                          </a:prstGeom>
                          <a:noFill/>
                        </pic:spPr>
                      </pic:pic>
                    </a:graphicData>
                  </a:graphic>
                </wp:inline>
              </w:drawing>
            </w:r>
          </w:p>
        </w:tc>
        <w:tc>
          <w:tcPr>
            <w:tcW w:w="3238" w:type="dxa"/>
          </w:tcPr>
          <w:p w14:paraId="71D1EA8F" w14:textId="73C870B1" w:rsidR="00FD42A9" w:rsidRDefault="00FD42A9" w:rsidP="00FD42A9">
            <w:pPr>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drawing>
                <wp:inline distT="0" distB="0" distL="0" distR="0" wp14:anchorId="42B0C2E6" wp14:editId="0366B711">
                  <wp:extent cx="2028680" cy="1530350"/>
                  <wp:effectExtent l="0" t="0" r="0" b="0"/>
                  <wp:docPr id="6977057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047299" cy="1544396"/>
                          </a:xfrm>
                          <a:prstGeom prst="rect">
                            <a:avLst/>
                          </a:prstGeom>
                          <a:noFill/>
                        </pic:spPr>
                      </pic:pic>
                    </a:graphicData>
                  </a:graphic>
                </wp:inline>
              </w:drawing>
            </w:r>
          </w:p>
        </w:tc>
        <w:tc>
          <w:tcPr>
            <w:tcW w:w="3144" w:type="dxa"/>
          </w:tcPr>
          <w:p w14:paraId="1D206D4F" w14:textId="71599E73" w:rsidR="00FD42A9" w:rsidRDefault="00FE6011" w:rsidP="00FD42A9">
            <w:pPr>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drawing>
                <wp:inline distT="0" distB="0" distL="0" distR="0" wp14:anchorId="72A20AEE" wp14:editId="3F63C3C1">
                  <wp:extent cx="1957070" cy="1487805"/>
                  <wp:effectExtent l="0" t="0" r="5080" b="0"/>
                  <wp:docPr id="800857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957070" cy="1487805"/>
                          </a:xfrm>
                          <a:prstGeom prst="rect">
                            <a:avLst/>
                          </a:prstGeom>
                          <a:noFill/>
                        </pic:spPr>
                      </pic:pic>
                    </a:graphicData>
                  </a:graphic>
                </wp:inline>
              </w:drawing>
            </w:r>
          </w:p>
        </w:tc>
      </w:tr>
      <w:tr w:rsidR="001D33EE" w14:paraId="11C07E80" w14:textId="77777777" w:rsidTr="003B1530">
        <w:tc>
          <w:tcPr>
            <w:tcW w:w="9628" w:type="dxa"/>
            <w:gridSpan w:val="3"/>
          </w:tcPr>
          <w:p w14:paraId="3CBBF55B" w14:textId="0E0A6A2E" w:rsidR="001D33EE" w:rsidRDefault="001D33EE" w:rsidP="00FD42A9">
            <w:pPr>
              <w:jc w:val="center"/>
              <w:rPr>
                <w:rFonts w:ascii="Times New Roman" w:eastAsia="Times New Roman" w:hAnsi="Times New Roman" w:cs="Times New Roman"/>
                <w:color w:val="000000"/>
                <w:sz w:val="28"/>
                <w:szCs w:val="28"/>
              </w:rPr>
            </w:pPr>
            <w:r w:rsidRPr="00FD42A9">
              <w:rPr>
                <w:rFonts w:ascii="Times New Roman" w:eastAsia="Times New Roman" w:hAnsi="Times New Roman" w:cs="Times New Roman"/>
                <w:color w:val="000000"/>
                <w:sz w:val="28"/>
                <w:szCs w:val="28"/>
              </w:rPr>
              <w:t>1- тәулік</w:t>
            </w:r>
          </w:p>
        </w:tc>
      </w:tr>
      <w:tr w:rsidR="00FD42A9" w14:paraId="05E95C6D" w14:textId="77777777" w:rsidTr="001D33EE">
        <w:tc>
          <w:tcPr>
            <w:tcW w:w="3246" w:type="dxa"/>
          </w:tcPr>
          <w:p w14:paraId="20C1B132" w14:textId="0FDCEBC8" w:rsidR="00FD42A9" w:rsidRDefault="00FD42A9" w:rsidP="00FD42A9">
            <w:pPr>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drawing>
                <wp:inline distT="0" distB="0" distL="0" distR="0" wp14:anchorId="2E60E966" wp14:editId="7983A457">
                  <wp:extent cx="1962150" cy="1727200"/>
                  <wp:effectExtent l="0" t="0" r="0" b="6350"/>
                  <wp:docPr id="1889561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962150" cy="1727200"/>
                          </a:xfrm>
                          <a:prstGeom prst="rect">
                            <a:avLst/>
                          </a:prstGeom>
                          <a:noFill/>
                        </pic:spPr>
                      </pic:pic>
                    </a:graphicData>
                  </a:graphic>
                </wp:inline>
              </w:drawing>
            </w:r>
          </w:p>
        </w:tc>
        <w:tc>
          <w:tcPr>
            <w:tcW w:w="3238" w:type="dxa"/>
          </w:tcPr>
          <w:p w14:paraId="41B78396" w14:textId="41BF3BFE" w:rsidR="00FD42A9" w:rsidRDefault="00FD42A9" w:rsidP="00FD42A9">
            <w:pPr>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drawing>
                <wp:inline distT="0" distB="0" distL="0" distR="0" wp14:anchorId="573BCFDD" wp14:editId="228EE49B">
                  <wp:extent cx="2038350" cy="1707928"/>
                  <wp:effectExtent l="0" t="0" r="0" b="6985"/>
                  <wp:docPr id="10692173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042773" cy="1711634"/>
                          </a:xfrm>
                          <a:prstGeom prst="rect">
                            <a:avLst/>
                          </a:prstGeom>
                          <a:noFill/>
                        </pic:spPr>
                      </pic:pic>
                    </a:graphicData>
                  </a:graphic>
                </wp:inline>
              </w:drawing>
            </w:r>
          </w:p>
        </w:tc>
        <w:tc>
          <w:tcPr>
            <w:tcW w:w="3144" w:type="dxa"/>
          </w:tcPr>
          <w:p w14:paraId="383FE2B7" w14:textId="5E515658" w:rsidR="00FD42A9" w:rsidRDefault="00FE6011" w:rsidP="00FD42A9">
            <w:pPr>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drawing>
                <wp:inline distT="0" distB="0" distL="0" distR="0" wp14:anchorId="2C5B9A5D" wp14:editId="2A4B47B7">
                  <wp:extent cx="1975485" cy="1600200"/>
                  <wp:effectExtent l="0" t="0" r="0" b="0"/>
                  <wp:docPr id="125393403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975485" cy="1600200"/>
                          </a:xfrm>
                          <a:prstGeom prst="rect">
                            <a:avLst/>
                          </a:prstGeom>
                          <a:noFill/>
                        </pic:spPr>
                      </pic:pic>
                    </a:graphicData>
                  </a:graphic>
                </wp:inline>
              </w:drawing>
            </w:r>
          </w:p>
        </w:tc>
      </w:tr>
      <w:tr w:rsidR="001D33EE" w14:paraId="0C47A51D" w14:textId="77777777" w:rsidTr="008F0046">
        <w:tc>
          <w:tcPr>
            <w:tcW w:w="9628" w:type="dxa"/>
            <w:gridSpan w:val="3"/>
          </w:tcPr>
          <w:p w14:paraId="7C596369" w14:textId="25215ED8" w:rsidR="001D33EE" w:rsidRDefault="001D33EE" w:rsidP="00FD42A9">
            <w:pPr>
              <w:jc w:val="center"/>
              <w:rPr>
                <w:rFonts w:ascii="Times New Roman" w:eastAsia="Times New Roman" w:hAnsi="Times New Roman" w:cs="Times New Roman"/>
                <w:color w:val="000000"/>
                <w:sz w:val="28"/>
                <w:szCs w:val="28"/>
              </w:rPr>
            </w:pPr>
            <w:r w:rsidRPr="00FD42A9">
              <w:rPr>
                <w:rFonts w:ascii="Times New Roman" w:eastAsia="Times New Roman" w:hAnsi="Times New Roman" w:cs="Times New Roman"/>
                <w:noProof/>
                <w:color w:val="000000"/>
                <w:sz w:val="28"/>
                <w:szCs w:val="28"/>
              </w:rPr>
              <w:t>3- тәулік</w:t>
            </w:r>
          </w:p>
        </w:tc>
      </w:tr>
      <w:tr w:rsidR="00FD42A9" w14:paraId="09FF4D15" w14:textId="77777777" w:rsidTr="001D33EE">
        <w:tc>
          <w:tcPr>
            <w:tcW w:w="3246" w:type="dxa"/>
          </w:tcPr>
          <w:p w14:paraId="5AE41306" w14:textId="66B8FABB" w:rsidR="00FD42A9" w:rsidRDefault="00FD42A9" w:rsidP="00FD42A9">
            <w:pPr>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drawing>
                <wp:inline distT="0" distB="0" distL="0" distR="0" wp14:anchorId="5FE151F3" wp14:editId="1294940E">
                  <wp:extent cx="1773922" cy="1327150"/>
                  <wp:effectExtent l="0" t="0" r="0" b="6350"/>
                  <wp:docPr id="4151851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780515" cy="1332083"/>
                          </a:xfrm>
                          <a:prstGeom prst="rect">
                            <a:avLst/>
                          </a:prstGeom>
                          <a:noFill/>
                        </pic:spPr>
                      </pic:pic>
                    </a:graphicData>
                  </a:graphic>
                </wp:inline>
              </w:drawing>
            </w:r>
          </w:p>
        </w:tc>
        <w:tc>
          <w:tcPr>
            <w:tcW w:w="3238" w:type="dxa"/>
          </w:tcPr>
          <w:p w14:paraId="7ABAAAFD" w14:textId="66C8B24E" w:rsidR="00FD42A9" w:rsidRDefault="00FD42A9" w:rsidP="00FD42A9">
            <w:pPr>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drawing>
                <wp:inline distT="0" distB="0" distL="0" distR="0" wp14:anchorId="342987ED" wp14:editId="48F6796D">
                  <wp:extent cx="2039466" cy="1390650"/>
                  <wp:effectExtent l="0" t="0" r="0" b="0"/>
                  <wp:docPr id="149030387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044235" cy="1393902"/>
                          </a:xfrm>
                          <a:prstGeom prst="rect">
                            <a:avLst/>
                          </a:prstGeom>
                          <a:noFill/>
                        </pic:spPr>
                      </pic:pic>
                    </a:graphicData>
                  </a:graphic>
                </wp:inline>
              </w:drawing>
            </w:r>
          </w:p>
        </w:tc>
        <w:tc>
          <w:tcPr>
            <w:tcW w:w="3144" w:type="dxa"/>
          </w:tcPr>
          <w:p w14:paraId="663E95A2" w14:textId="3AB92026" w:rsidR="00FD42A9" w:rsidRDefault="00FE6011" w:rsidP="00FD42A9">
            <w:pPr>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drawing>
                <wp:inline distT="0" distB="0" distL="0" distR="0" wp14:anchorId="585F48E5" wp14:editId="0676142E">
                  <wp:extent cx="1854200" cy="1390650"/>
                  <wp:effectExtent l="0" t="0" r="0" b="0"/>
                  <wp:docPr id="198448750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854200" cy="1390650"/>
                          </a:xfrm>
                          <a:prstGeom prst="rect">
                            <a:avLst/>
                          </a:prstGeom>
                          <a:noFill/>
                        </pic:spPr>
                      </pic:pic>
                    </a:graphicData>
                  </a:graphic>
                </wp:inline>
              </w:drawing>
            </w:r>
          </w:p>
        </w:tc>
      </w:tr>
      <w:tr w:rsidR="001D33EE" w14:paraId="76C156B3" w14:textId="77777777" w:rsidTr="00AC5D2F">
        <w:tc>
          <w:tcPr>
            <w:tcW w:w="9628" w:type="dxa"/>
            <w:gridSpan w:val="3"/>
          </w:tcPr>
          <w:p w14:paraId="6D47CE46" w14:textId="2E2E8405" w:rsidR="001D33EE" w:rsidRDefault="001D33EE" w:rsidP="00FD42A9">
            <w:pPr>
              <w:jc w:val="center"/>
              <w:rPr>
                <w:rFonts w:ascii="Times New Roman" w:eastAsia="Times New Roman" w:hAnsi="Times New Roman" w:cs="Times New Roman"/>
                <w:color w:val="000000"/>
                <w:sz w:val="28"/>
                <w:szCs w:val="28"/>
              </w:rPr>
            </w:pPr>
            <w:r w:rsidRPr="00FD42A9">
              <w:rPr>
                <w:rFonts w:ascii="Times New Roman" w:eastAsia="Times New Roman" w:hAnsi="Times New Roman" w:cs="Times New Roman"/>
                <w:noProof/>
                <w:color w:val="000000"/>
                <w:sz w:val="28"/>
                <w:szCs w:val="28"/>
              </w:rPr>
              <w:t>7- тәулік</w:t>
            </w:r>
          </w:p>
        </w:tc>
      </w:tr>
    </w:tbl>
    <w:p w14:paraId="38E8909B" w14:textId="649F637C" w:rsidR="00A523D1" w:rsidRDefault="00A523D1">
      <w:pPr>
        <w:spacing w:after="0" w:line="240" w:lineRule="auto"/>
        <w:jc w:val="both"/>
        <w:rPr>
          <w:rFonts w:ascii="Times New Roman" w:eastAsia="Times New Roman" w:hAnsi="Times New Roman" w:cs="Times New Roman"/>
          <w:color w:val="000000"/>
          <w:sz w:val="28"/>
          <w:szCs w:val="28"/>
        </w:rPr>
      </w:pPr>
    </w:p>
    <w:p w14:paraId="4D0066B2" w14:textId="6858D40F" w:rsidR="00A523D1" w:rsidRDefault="0063582A">
      <w:pPr>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Сурет </w:t>
      </w:r>
      <w:r w:rsidR="003509E6" w:rsidRPr="003509E6">
        <w:rPr>
          <w:rFonts w:ascii="Times New Roman" w:eastAsia="Times New Roman" w:hAnsi="Times New Roman" w:cs="Times New Roman"/>
          <w:color w:val="000000"/>
          <w:sz w:val="28"/>
          <w:szCs w:val="28"/>
        </w:rPr>
        <w:t>49</w:t>
      </w:r>
      <w:r>
        <w:rPr>
          <w:rFonts w:ascii="Times New Roman" w:eastAsia="Times New Roman" w:hAnsi="Times New Roman" w:cs="Times New Roman"/>
          <w:color w:val="000000"/>
          <w:sz w:val="28"/>
          <w:szCs w:val="28"/>
        </w:rPr>
        <w:t xml:space="preserve"> –  Бидайдың микроорганизм консорциумдары мен пестицидтер қатысында өсуі және морфометриялық көрсеткіштері</w:t>
      </w:r>
    </w:p>
    <w:p w14:paraId="23709315" w14:textId="77777777" w:rsidR="00A523D1" w:rsidRDefault="00A523D1">
      <w:pPr>
        <w:spacing w:after="0" w:line="240" w:lineRule="auto"/>
        <w:ind w:firstLine="709"/>
        <w:jc w:val="center"/>
        <w:rPr>
          <w:rFonts w:ascii="Times New Roman" w:eastAsia="Times New Roman" w:hAnsi="Times New Roman" w:cs="Times New Roman"/>
          <w:color w:val="000000"/>
          <w:sz w:val="28"/>
          <w:szCs w:val="28"/>
        </w:rPr>
      </w:pPr>
    </w:p>
    <w:p w14:paraId="30C74CFE" w14:textId="020BBE2E" w:rsidR="00A523D1" w:rsidRDefault="003509E6">
      <w:pPr>
        <w:spacing w:after="0" w:line="240" w:lineRule="auto"/>
        <w:ind w:firstLine="709"/>
        <w:jc w:val="both"/>
        <w:rPr>
          <w:rFonts w:ascii="Times New Roman" w:eastAsia="Times New Roman" w:hAnsi="Times New Roman" w:cs="Times New Roman"/>
          <w:color w:val="000000"/>
          <w:sz w:val="28"/>
          <w:szCs w:val="28"/>
        </w:rPr>
      </w:pPr>
      <w:r w:rsidRPr="003509E6">
        <w:rPr>
          <w:rFonts w:ascii="Times New Roman" w:eastAsia="Times New Roman" w:hAnsi="Times New Roman" w:cs="Times New Roman"/>
          <w:color w:val="000000"/>
          <w:sz w:val="28"/>
          <w:szCs w:val="28"/>
        </w:rPr>
        <w:t>49</w:t>
      </w:r>
      <w:r w:rsidR="0063582A">
        <w:rPr>
          <w:rFonts w:ascii="Times New Roman" w:eastAsia="Times New Roman" w:hAnsi="Times New Roman" w:cs="Times New Roman"/>
          <w:color w:val="000000"/>
          <w:sz w:val="28"/>
          <w:szCs w:val="28"/>
        </w:rPr>
        <w:t xml:space="preserve"> –  суретте көрсетілген бидай тұқымы 3- күн қажетті жағдайларды ескере отырып өсірілді. Өскен бидай өскіндері микроорганизм консорциумдары және әртүрлі пестицидтердің қатысындағы топыраққа егілді.</w:t>
      </w:r>
      <w:r w:rsidR="0063582A">
        <w:t xml:space="preserve"> </w:t>
      </w:r>
      <w:r w:rsidR="0063582A">
        <w:rPr>
          <w:rFonts w:ascii="Times New Roman" w:eastAsia="Times New Roman" w:hAnsi="Times New Roman" w:cs="Times New Roman"/>
          <w:color w:val="000000"/>
          <w:sz w:val="28"/>
          <w:szCs w:val="28"/>
        </w:rPr>
        <w:t xml:space="preserve">7- тәулік соңында бидай өскіндеріне морфометриялық көрсеткіштері анықталды. Есеп бойынша, бақылау </w:t>
      </w:r>
      <w:r w:rsidR="0063582A">
        <w:rPr>
          <w:rFonts w:ascii="Times New Roman" w:eastAsia="Times New Roman" w:hAnsi="Times New Roman" w:cs="Times New Roman"/>
          <w:color w:val="000000"/>
          <w:sz w:val="28"/>
          <w:szCs w:val="28"/>
        </w:rPr>
        <w:lastRenderedPageBreak/>
        <w:t>және тәжірибелік өскіндер алынды. 7- тәулікте бидай өскіндерінің ұзындығы- әртүрлі көрсеткішті көрсетті. Ең жоғарғы көрсеткішке ие бидай сабағы - 30 см құрады. Сонымен қатар,  бақылаумен салыстырғанда тәжірибиелік бидай өсінділерінің ұзындықтары жоғарғы көрсеткішті көрсетті.</w:t>
      </w:r>
    </w:p>
    <w:p w14:paraId="6AF515E8" w14:textId="77777777" w:rsidR="00A523D1" w:rsidRDefault="0063582A">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Зерттеу жұмысында сонымен қатар топырақ үлгілеріндегі пестицидтерді ыдырататын деструктор – микроорганизмдердің өсу белсенділігімен бақыланды. Деструктор – микроорганизмдердің болуы мен белсенділігі дақылдың өсу қарқыны мен тіршілікке қабілеттіл</w:t>
      </w:r>
      <w:r>
        <w:rPr>
          <w:rFonts w:ascii="Times New Roman" w:eastAsia="Times New Roman" w:hAnsi="Times New Roman" w:cs="Times New Roman"/>
          <w:sz w:val="28"/>
          <w:szCs w:val="28"/>
        </w:rPr>
        <w:t>ігімен бағаланды. Тәжірибе барысында деструктор штаммдары тіршілікке қабілеттілігін сақтап, клетка санының артуы байқалды, тәжиреблік нұсқаларда 2,8×10⁵-6,0×10⁷ КТБ/г, бақылау үлгілерінде 5,2×10⁴ - 4,4×10⁵ КТБ/г құрады</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color w:val="000000"/>
          <w:sz w:val="28"/>
          <w:szCs w:val="28"/>
        </w:rPr>
        <w:t>Бұл микроорганизмдердің ДДТ-ны көміртегінің жалғыз көзі ретінде пайдаланғанын көрсетеді.</w:t>
      </w:r>
    </w:p>
    <w:p w14:paraId="57565573" w14:textId="77777777" w:rsidR="00A523D1" w:rsidRDefault="0063582A">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Эксперимент консорциумдағы ДДТ ыдырату қабілеттілігінің ең жоғары тиімділігін көрсетті. </w:t>
      </w:r>
      <w:r>
        <w:rPr>
          <w:rFonts w:ascii="Times New Roman" w:eastAsia="Times New Roman" w:hAnsi="Times New Roman" w:cs="Times New Roman"/>
          <w:i/>
          <w:color w:val="000000"/>
          <w:sz w:val="28"/>
          <w:szCs w:val="28"/>
        </w:rPr>
        <w:t>Bacillus aryabhattai K3</w:t>
      </w:r>
      <w:r>
        <w:rPr>
          <w:rFonts w:ascii="Times New Roman" w:eastAsia="Times New Roman" w:hAnsi="Times New Roman" w:cs="Times New Roman"/>
          <w:color w:val="000000"/>
          <w:sz w:val="28"/>
          <w:szCs w:val="28"/>
        </w:rPr>
        <w:t xml:space="preserve"> және </w:t>
      </w:r>
      <w:r>
        <w:rPr>
          <w:rFonts w:ascii="Times New Roman" w:eastAsia="Times New Roman" w:hAnsi="Times New Roman" w:cs="Times New Roman"/>
          <w:i/>
          <w:color w:val="000000"/>
          <w:sz w:val="28"/>
          <w:szCs w:val="28"/>
        </w:rPr>
        <w:t xml:space="preserve">Pseudomonas plecoglossicida K2 +Bacillus aryabhattai K3, Bacillus pumilus Б1+Bacillus amyloliquefaciens Б2 </w:t>
      </w:r>
      <w:r>
        <w:rPr>
          <w:rFonts w:ascii="Times New Roman" w:eastAsia="Times New Roman" w:hAnsi="Times New Roman" w:cs="Times New Roman"/>
          <w:color w:val="000000"/>
          <w:sz w:val="28"/>
          <w:szCs w:val="28"/>
        </w:rPr>
        <w:t>консорциумдарымен ДДТ деструкциясын растау үшін флуоресценттік-спектрометриялық талдау жүргізілді.</w:t>
      </w:r>
    </w:p>
    <w:p w14:paraId="2618F379" w14:textId="63B3386D" w:rsidR="00A523D1" w:rsidRDefault="0063582A">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Сонымен қатар, зерттеу осы микроорганизмдер бар ортадағы ДДТ концентрациясының спектрлерін зерттеді. Микроорганизмдерді қосқандағы кез келген спектрлік өзгерістер ДДТ деградациясының көрсеткіші болды. 5</w:t>
      </w:r>
      <w:r w:rsidR="003509E6" w:rsidRPr="003509E6">
        <w:rPr>
          <w:rFonts w:ascii="Times New Roman" w:eastAsia="Times New Roman" w:hAnsi="Times New Roman" w:cs="Times New Roman"/>
          <w:color w:val="000000"/>
          <w:sz w:val="28"/>
          <w:szCs w:val="28"/>
        </w:rPr>
        <w:t>0</w:t>
      </w:r>
      <w:r>
        <w:rPr>
          <w:rFonts w:ascii="Times New Roman" w:eastAsia="Times New Roman" w:hAnsi="Times New Roman" w:cs="Times New Roman"/>
          <w:color w:val="000000"/>
          <w:sz w:val="28"/>
          <w:szCs w:val="28"/>
        </w:rPr>
        <w:t xml:space="preserve"> – сурет ДДТ бар үлгілерден алынған 3D EEM флуоресценция спектрлерін көрсетеді, бұл биодеградация процесі туралы қосымша түсінік береді.</w:t>
      </w:r>
    </w:p>
    <w:p w14:paraId="26412281" w14:textId="77777777" w:rsidR="00A523D1" w:rsidRDefault="00A523D1">
      <w:pPr>
        <w:spacing w:after="0" w:line="240" w:lineRule="auto"/>
        <w:ind w:firstLine="567"/>
        <w:jc w:val="both"/>
        <w:rPr>
          <w:rFonts w:ascii="Times New Roman" w:eastAsia="Times New Roman" w:hAnsi="Times New Roman" w:cs="Times New Roman"/>
          <w:color w:val="000000"/>
          <w:sz w:val="28"/>
          <w:szCs w:val="28"/>
        </w:rPr>
      </w:pPr>
    </w:p>
    <w:tbl>
      <w:tblPr>
        <w:tblStyle w:val="affffff1"/>
        <w:tblW w:w="934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672"/>
        <w:gridCol w:w="4673"/>
      </w:tblGrid>
      <w:tr w:rsidR="00A523D1" w14:paraId="224BE232" w14:textId="77777777">
        <w:tc>
          <w:tcPr>
            <w:tcW w:w="4672" w:type="dxa"/>
            <w:vAlign w:val="center"/>
          </w:tcPr>
          <w:p w14:paraId="2BD57586" w14:textId="77777777" w:rsidR="00A523D1" w:rsidRDefault="0063582A">
            <w:pPr>
              <w:widowControl w:val="0"/>
              <w:tabs>
                <w:tab w:val="left" w:pos="708"/>
              </w:tabs>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ru-RU"/>
              </w:rPr>
              <w:drawing>
                <wp:inline distT="0" distB="0" distL="0" distR="0" wp14:anchorId="1225588D" wp14:editId="2A714CE5">
                  <wp:extent cx="2755900" cy="2247900"/>
                  <wp:effectExtent l="0" t="0" r="6350" b="0"/>
                  <wp:docPr id="2139010360" name="image41.png" descr="C:\Users\Azhar\AppData\Local\Temp\Rar$DIa0.887\5.control.day1.png"/>
                  <wp:cNvGraphicFramePr/>
                  <a:graphic xmlns:a="http://schemas.openxmlformats.org/drawingml/2006/main">
                    <a:graphicData uri="http://schemas.openxmlformats.org/drawingml/2006/picture">
                      <pic:pic xmlns:pic="http://schemas.openxmlformats.org/drawingml/2006/picture">
                        <pic:nvPicPr>
                          <pic:cNvPr id="0" name="image41.png" descr="C:\Users\Azhar\AppData\Local\Temp\Rar$DIa0.887\5.control.day1.png"/>
                          <pic:cNvPicPr preferRelativeResize="0"/>
                        </pic:nvPicPr>
                        <pic:blipFill>
                          <a:blip r:embed="rId219"/>
                          <a:srcRect/>
                          <a:stretch>
                            <a:fillRect/>
                          </a:stretch>
                        </pic:blipFill>
                        <pic:spPr>
                          <a:xfrm>
                            <a:off x="0" y="0"/>
                            <a:ext cx="2756523" cy="2248408"/>
                          </a:xfrm>
                          <a:prstGeom prst="rect">
                            <a:avLst/>
                          </a:prstGeom>
                          <a:ln/>
                        </pic:spPr>
                      </pic:pic>
                    </a:graphicData>
                  </a:graphic>
                </wp:inline>
              </w:drawing>
            </w:r>
          </w:p>
        </w:tc>
        <w:tc>
          <w:tcPr>
            <w:tcW w:w="4673" w:type="dxa"/>
            <w:vAlign w:val="center"/>
          </w:tcPr>
          <w:p w14:paraId="370A542C" w14:textId="77777777" w:rsidR="00A523D1" w:rsidRDefault="0063582A">
            <w:pPr>
              <w:widowControl w:val="0"/>
              <w:tabs>
                <w:tab w:val="left" w:pos="708"/>
              </w:tabs>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ru-RU"/>
              </w:rPr>
              <w:drawing>
                <wp:inline distT="0" distB="0" distL="0" distR="0" wp14:anchorId="76DD2D8E" wp14:editId="744B3254">
                  <wp:extent cx="2832100" cy="2241550"/>
                  <wp:effectExtent l="0" t="0" r="6350" b="6350"/>
                  <wp:docPr id="2139010355" name="image23.png" descr="C:\Users\Azhar\AppData\Local\Temp\Rar$DIa0.668\5.control.day5.png"/>
                  <wp:cNvGraphicFramePr/>
                  <a:graphic xmlns:a="http://schemas.openxmlformats.org/drawingml/2006/main">
                    <a:graphicData uri="http://schemas.openxmlformats.org/drawingml/2006/picture">
                      <pic:pic xmlns:pic="http://schemas.openxmlformats.org/drawingml/2006/picture">
                        <pic:nvPicPr>
                          <pic:cNvPr id="0" name="image23.png" descr="C:\Users\Azhar\AppData\Local\Temp\Rar$DIa0.668\5.control.day5.png"/>
                          <pic:cNvPicPr preferRelativeResize="0"/>
                        </pic:nvPicPr>
                        <pic:blipFill>
                          <a:blip r:embed="rId220"/>
                          <a:srcRect/>
                          <a:stretch>
                            <a:fillRect/>
                          </a:stretch>
                        </pic:blipFill>
                        <pic:spPr>
                          <a:xfrm>
                            <a:off x="0" y="0"/>
                            <a:ext cx="2832682" cy="2242011"/>
                          </a:xfrm>
                          <a:prstGeom prst="rect">
                            <a:avLst/>
                          </a:prstGeom>
                          <a:ln/>
                        </pic:spPr>
                      </pic:pic>
                    </a:graphicData>
                  </a:graphic>
                </wp:inline>
              </w:drawing>
            </w:r>
          </w:p>
        </w:tc>
      </w:tr>
      <w:tr w:rsidR="00A523D1" w14:paraId="53837A49" w14:textId="77777777">
        <w:tc>
          <w:tcPr>
            <w:tcW w:w="4672" w:type="dxa"/>
            <w:vAlign w:val="center"/>
          </w:tcPr>
          <w:p w14:paraId="54315335" w14:textId="77777777" w:rsidR="00A523D1" w:rsidRDefault="0063582A">
            <w:pPr>
              <w:widowControl w:val="0"/>
              <w:tabs>
                <w:tab w:val="left" w:pos="708"/>
              </w:tabs>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w:t>
            </w:r>
          </w:p>
        </w:tc>
        <w:tc>
          <w:tcPr>
            <w:tcW w:w="4673" w:type="dxa"/>
            <w:vAlign w:val="center"/>
          </w:tcPr>
          <w:p w14:paraId="0351F731" w14:textId="77777777" w:rsidR="00A523D1" w:rsidRDefault="00A523D1">
            <w:pPr>
              <w:widowControl w:val="0"/>
              <w:tabs>
                <w:tab w:val="left" w:pos="708"/>
              </w:tabs>
              <w:jc w:val="center"/>
              <w:rPr>
                <w:rFonts w:ascii="Times New Roman" w:eastAsia="Times New Roman" w:hAnsi="Times New Roman" w:cs="Times New Roman"/>
                <w:b/>
                <w:sz w:val="28"/>
                <w:szCs w:val="28"/>
              </w:rPr>
            </w:pPr>
          </w:p>
          <w:p w14:paraId="7A84CB98" w14:textId="77777777" w:rsidR="00A523D1" w:rsidRDefault="0063582A">
            <w:pPr>
              <w:widowControl w:val="0"/>
              <w:tabs>
                <w:tab w:val="left" w:pos="708"/>
              </w:tabs>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б</w:t>
            </w:r>
          </w:p>
        </w:tc>
      </w:tr>
      <w:tr w:rsidR="00A523D1" w14:paraId="3BED7772" w14:textId="77777777">
        <w:tc>
          <w:tcPr>
            <w:tcW w:w="4672" w:type="dxa"/>
            <w:vAlign w:val="center"/>
          </w:tcPr>
          <w:p w14:paraId="75F71ADB" w14:textId="77777777" w:rsidR="00A523D1" w:rsidRDefault="0063582A">
            <w:pPr>
              <w:widowControl w:val="0"/>
              <w:tabs>
                <w:tab w:val="left" w:pos="708"/>
              </w:tabs>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ru-RU"/>
              </w:rPr>
              <w:lastRenderedPageBreak/>
              <w:drawing>
                <wp:inline distT="0" distB="0" distL="0" distR="0" wp14:anchorId="3E8E712E" wp14:editId="4B940C33">
                  <wp:extent cx="2781300" cy="2114550"/>
                  <wp:effectExtent l="0" t="0" r="0" b="0"/>
                  <wp:docPr id="2139010389" name="image67.png" descr="C:\Users\Azhar\AppData\Local\Temp\Rar$DIa0.209\1.K2.day1.png"/>
                  <wp:cNvGraphicFramePr/>
                  <a:graphic xmlns:a="http://schemas.openxmlformats.org/drawingml/2006/main">
                    <a:graphicData uri="http://schemas.openxmlformats.org/drawingml/2006/picture">
                      <pic:pic xmlns:pic="http://schemas.openxmlformats.org/drawingml/2006/picture">
                        <pic:nvPicPr>
                          <pic:cNvPr id="0" name="image67.png" descr="C:\Users\Azhar\AppData\Local\Temp\Rar$DIa0.209\1.K2.day1.png"/>
                          <pic:cNvPicPr preferRelativeResize="0"/>
                        </pic:nvPicPr>
                        <pic:blipFill>
                          <a:blip r:embed="rId221"/>
                          <a:srcRect/>
                          <a:stretch>
                            <a:fillRect/>
                          </a:stretch>
                        </pic:blipFill>
                        <pic:spPr>
                          <a:xfrm>
                            <a:off x="0" y="0"/>
                            <a:ext cx="2781604" cy="2114781"/>
                          </a:xfrm>
                          <a:prstGeom prst="rect">
                            <a:avLst/>
                          </a:prstGeom>
                          <a:ln/>
                        </pic:spPr>
                      </pic:pic>
                    </a:graphicData>
                  </a:graphic>
                </wp:inline>
              </w:drawing>
            </w:r>
          </w:p>
        </w:tc>
        <w:tc>
          <w:tcPr>
            <w:tcW w:w="4673" w:type="dxa"/>
            <w:vAlign w:val="center"/>
          </w:tcPr>
          <w:p w14:paraId="23CE49AF" w14:textId="77777777" w:rsidR="00A523D1" w:rsidRDefault="0063582A">
            <w:pPr>
              <w:widowControl w:val="0"/>
              <w:tabs>
                <w:tab w:val="left" w:pos="708"/>
              </w:tabs>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ru-RU"/>
              </w:rPr>
              <w:drawing>
                <wp:inline distT="0" distB="0" distL="0" distR="0" wp14:anchorId="771602C3" wp14:editId="32911369">
                  <wp:extent cx="2705100" cy="2063750"/>
                  <wp:effectExtent l="0" t="0" r="0" b="0"/>
                  <wp:docPr id="2139010388" name="image77.png" descr="C:\Users\Azhar\AppData\Local\Temp\Rar$DIa0.121\1.K2.day5.png"/>
                  <wp:cNvGraphicFramePr/>
                  <a:graphic xmlns:a="http://schemas.openxmlformats.org/drawingml/2006/main">
                    <a:graphicData uri="http://schemas.openxmlformats.org/drawingml/2006/picture">
                      <pic:pic xmlns:pic="http://schemas.openxmlformats.org/drawingml/2006/picture">
                        <pic:nvPicPr>
                          <pic:cNvPr id="0" name="image77.png" descr="C:\Users\Azhar\AppData\Local\Temp\Rar$DIa0.121\1.K2.day5.png"/>
                          <pic:cNvPicPr preferRelativeResize="0"/>
                        </pic:nvPicPr>
                        <pic:blipFill>
                          <a:blip r:embed="rId222"/>
                          <a:srcRect/>
                          <a:stretch>
                            <a:fillRect/>
                          </a:stretch>
                        </pic:blipFill>
                        <pic:spPr>
                          <a:xfrm>
                            <a:off x="0" y="0"/>
                            <a:ext cx="2705963" cy="2064408"/>
                          </a:xfrm>
                          <a:prstGeom prst="rect">
                            <a:avLst/>
                          </a:prstGeom>
                          <a:ln/>
                        </pic:spPr>
                      </pic:pic>
                    </a:graphicData>
                  </a:graphic>
                </wp:inline>
              </w:drawing>
            </w:r>
          </w:p>
        </w:tc>
      </w:tr>
      <w:tr w:rsidR="00A523D1" w14:paraId="0D182C75" w14:textId="77777777">
        <w:tc>
          <w:tcPr>
            <w:tcW w:w="4672" w:type="dxa"/>
            <w:vAlign w:val="center"/>
          </w:tcPr>
          <w:p w14:paraId="200C2516" w14:textId="77777777" w:rsidR="00A523D1" w:rsidRDefault="0063582A">
            <w:pPr>
              <w:widowControl w:val="0"/>
              <w:tabs>
                <w:tab w:val="left" w:pos="708"/>
              </w:tabs>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w:t>
            </w:r>
          </w:p>
        </w:tc>
        <w:tc>
          <w:tcPr>
            <w:tcW w:w="4673" w:type="dxa"/>
            <w:vAlign w:val="center"/>
          </w:tcPr>
          <w:p w14:paraId="0CF77A36" w14:textId="77777777" w:rsidR="00A523D1" w:rsidRDefault="0063582A">
            <w:pPr>
              <w:widowControl w:val="0"/>
              <w:tabs>
                <w:tab w:val="left" w:pos="708"/>
              </w:tabs>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w:t>
            </w:r>
          </w:p>
        </w:tc>
      </w:tr>
      <w:tr w:rsidR="00A523D1" w14:paraId="2D44C6CA" w14:textId="77777777">
        <w:tc>
          <w:tcPr>
            <w:tcW w:w="4672" w:type="dxa"/>
            <w:vAlign w:val="center"/>
          </w:tcPr>
          <w:p w14:paraId="736E38E0" w14:textId="77777777" w:rsidR="00A523D1" w:rsidRDefault="0063582A">
            <w:pPr>
              <w:widowControl w:val="0"/>
              <w:tabs>
                <w:tab w:val="left" w:pos="708"/>
              </w:tabs>
              <w:jc w:val="center"/>
              <w:rPr>
                <w:rFonts w:ascii="Times New Roman" w:eastAsia="Times New Roman" w:hAnsi="Times New Roman" w:cs="Times New Roman"/>
                <w:b/>
                <w:sz w:val="28"/>
                <w:szCs w:val="28"/>
              </w:rPr>
            </w:pPr>
            <w:r>
              <w:rPr>
                <w:rFonts w:ascii="Times New Roman" w:eastAsia="Times New Roman" w:hAnsi="Times New Roman" w:cs="Times New Roman"/>
                <w:b/>
                <w:noProof/>
                <w:sz w:val="24"/>
                <w:szCs w:val="24"/>
                <w:lang w:val="ru-RU"/>
              </w:rPr>
              <w:drawing>
                <wp:inline distT="0" distB="0" distL="0" distR="0" wp14:anchorId="7849E505" wp14:editId="751247D5">
                  <wp:extent cx="2800350" cy="2152650"/>
                  <wp:effectExtent l="0" t="0" r="0" b="0"/>
                  <wp:docPr id="2139010384" name="image63.png" descr="C:\Users\Azhar\AppData\Local\Temp\Rar$DIa0.794\4.AK5.1day.png"/>
                  <wp:cNvGraphicFramePr/>
                  <a:graphic xmlns:a="http://schemas.openxmlformats.org/drawingml/2006/main">
                    <a:graphicData uri="http://schemas.openxmlformats.org/drawingml/2006/picture">
                      <pic:pic xmlns:pic="http://schemas.openxmlformats.org/drawingml/2006/picture">
                        <pic:nvPicPr>
                          <pic:cNvPr id="0" name="image63.png" descr="C:\Users\Azhar\AppData\Local\Temp\Rar$DIa0.794\4.AK5.1day.png"/>
                          <pic:cNvPicPr preferRelativeResize="0"/>
                        </pic:nvPicPr>
                        <pic:blipFill>
                          <a:blip r:embed="rId223"/>
                          <a:srcRect/>
                          <a:stretch>
                            <a:fillRect/>
                          </a:stretch>
                        </pic:blipFill>
                        <pic:spPr>
                          <a:xfrm>
                            <a:off x="0" y="0"/>
                            <a:ext cx="2800669" cy="2152895"/>
                          </a:xfrm>
                          <a:prstGeom prst="rect">
                            <a:avLst/>
                          </a:prstGeom>
                          <a:ln/>
                        </pic:spPr>
                      </pic:pic>
                    </a:graphicData>
                  </a:graphic>
                </wp:inline>
              </w:drawing>
            </w:r>
          </w:p>
        </w:tc>
        <w:tc>
          <w:tcPr>
            <w:tcW w:w="4673" w:type="dxa"/>
            <w:vAlign w:val="center"/>
          </w:tcPr>
          <w:p w14:paraId="6688E84D" w14:textId="77777777" w:rsidR="00A523D1" w:rsidRDefault="0063582A">
            <w:pPr>
              <w:widowControl w:val="0"/>
              <w:tabs>
                <w:tab w:val="left" w:pos="708"/>
              </w:tabs>
              <w:jc w:val="center"/>
              <w:rPr>
                <w:rFonts w:ascii="Times New Roman" w:eastAsia="Times New Roman" w:hAnsi="Times New Roman" w:cs="Times New Roman"/>
                <w:b/>
                <w:sz w:val="28"/>
                <w:szCs w:val="28"/>
              </w:rPr>
            </w:pPr>
            <w:r>
              <w:rPr>
                <w:rFonts w:ascii="Times New Roman" w:eastAsia="Times New Roman" w:hAnsi="Times New Roman" w:cs="Times New Roman"/>
                <w:b/>
                <w:noProof/>
                <w:sz w:val="24"/>
                <w:szCs w:val="24"/>
                <w:lang w:val="ru-RU"/>
              </w:rPr>
              <w:drawing>
                <wp:inline distT="0" distB="0" distL="0" distR="0" wp14:anchorId="547140D6" wp14:editId="33DCB2F9">
                  <wp:extent cx="2736850" cy="2279650"/>
                  <wp:effectExtent l="0" t="0" r="6350" b="6350"/>
                  <wp:docPr id="2139010382" name="image48.png" descr="C:\Users\Azhar\AppData\Local\Temp\Rar$DIa0.032\4.AK5.5day.png"/>
                  <wp:cNvGraphicFramePr/>
                  <a:graphic xmlns:a="http://schemas.openxmlformats.org/drawingml/2006/main">
                    <a:graphicData uri="http://schemas.openxmlformats.org/drawingml/2006/picture">
                      <pic:pic xmlns:pic="http://schemas.openxmlformats.org/drawingml/2006/picture">
                        <pic:nvPicPr>
                          <pic:cNvPr id="0" name="image48.png" descr="C:\Users\Azhar\AppData\Local\Temp\Rar$DIa0.032\4.AK5.5day.png"/>
                          <pic:cNvPicPr preferRelativeResize="0"/>
                        </pic:nvPicPr>
                        <pic:blipFill>
                          <a:blip r:embed="rId224"/>
                          <a:srcRect/>
                          <a:stretch>
                            <a:fillRect/>
                          </a:stretch>
                        </pic:blipFill>
                        <pic:spPr>
                          <a:xfrm>
                            <a:off x="0" y="0"/>
                            <a:ext cx="2737259" cy="2279991"/>
                          </a:xfrm>
                          <a:prstGeom prst="rect">
                            <a:avLst/>
                          </a:prstGeom>
                          <a:ln/>
                        </pic:spPr>
                      </pic:pic>
                    </a:graphicData>
                  </a:graphic>
                </wp:inline>
              </w:drawing>
            </w:r>
          </w:p>
        </w:tc>
      </w:tr>
      <w:tr w:rsidR="00A523D1" w14:paraId="5E7FDFA8" w14:textId="77777777">
        <w:tc>
          <w:tcPr>
            <w:tcW w:w="4672" w:type="dxa"/>
            <w:vAlign w:val="center"/>
          </w:tcPr>
          <w:p w14:paraId="428AEDAD" w14:textId="77777777" w:rsidR="00A523D1" w:rsidRDefault="0063582A">
            <w:pPr>
              <w:widowControl w:val="0"/>
              <w:tabs>
                <w:tab w:val="left" w:pos="708"/>
              </w:tabs>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е</w:t>
            </w:r>
          </w:p>
        </w:tc>
        <w:tc>
          <w:tcPr>
            <w:tcW w:w="4673" w:type="dxa"/>
            <w:vAlign w:val="center"/>
          </w:tcPr>
          <w:p w14:paraId="66CCEBD3" w14:textId="77777777" w:rsidR="00A523D1" w:rsidRDefault="0063582A">
            <w:pPr>
              <w:widowControl w:val="0"/>
              <w:tabs>
                <w:tab w:val="left" w:pos="708"/>
              </w:tabs>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ж</w:t>
            </w:r>
          </w:p>
        </w:tc>
      </w:tr>
    </w:tbl>
    <w:p w14:paraId="6AB42059" w14:textId="77777777" w:rsidR="00A523D1" w:rsidRDefault="00A523D1">
      <w:pPr>
        <w:spacing w:after="0" w:line="240" w:lineRule="auto"/>
        <w:jc w:val="center"/>
        <w:rPr>
          <w:rFonts w:ascii="Times New Roman" w:eastAsia="Times New Roman" w:hAnsi="Times New Roman" w:cs="Times New Roman"/>
          <w:sz w:val="28"/>
          <w:szCs w:val="28"/>
        </w:rPr>
      </w:pPr>
    </w:p>
    <w:p w14:paraId="1B49DAE3" w14:textId="2DF3B4FE" w:rsidR="00A523D1" w:rsidRDefault="0063582A">
      <w:pPr>
        <w:tabs>
          <w:tab w:val="left" w:pos="708"/>
        </w:tabs>
        <w:spacing w:after="0" w:line="240" w:lineRule="auto"/>
        <w:ind w:firstLine="708"/>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5</w:t>
      </w:r>
      <w:r w:rsidR="003509E6" w:rsidRPr="003509E6">
        <w:rPr>
          <w:rFonts w:ascii="Times New Roman" w:eastAsia="Times New Roman" w:hAnsi="Times New Roman" w:cs="Times New Roman"/>
          <w:sz w:val="28"/>
          <w:szCs w:val="28"/>
        </w:rPr>
        <w:t>0</w:t>
      </w:r>
      <w:r>
        <w:rPr>
          <w:rFonts w:ascii="Times New Roman" w:eastAsia="Times New Roman" w:hAnsi="Times New Roman" w:cs="Times New Roman"/>
          <w:sz w:val="28"/>
          <w:szCs w:val="28"/>
        </w:rPr>
        <w:t xml:space="preserve"> –Көміртегінің жалғыз көзі ретінде ДДТ қосылған ортаның 3D EEM флуоресценция спектрлері (а, б – бақылау, </w:t>
      </w:r>
      <w:r>
        <w:rPr>
          <w:rFonts w:ascii="Times New Roman" w:eastAsia="Times New Roman" w:hAnsi="Times New Roman" w:cs="Times New Roman"/>
          <w:i/>
          <w:sz w:val="28"/>
          <w:szCs w:val="28"/>
        </w:rPr>
        <w:t>Bacillus aryabhattai K3,</w:t>
      </w:r>
      <w:r>
        <w:rPr>
          <w:rFonts w:ascii="Times New Roman" w:eastAsia="Times New Roman" w:hAnsi="Times New Roman" w:cs="Times New Roman"/>
          <w:sz w:val="28"/>
          <w:szCs w:val="28"/>
        </w:rPr>
        <w:t xml:space="preserve"> с  – ферментацияның 1 тәулік, д – ферментацияның 5 тәулік: </w:t>
      </w:r>
      <w:r>
        <w:rPr>
          <w:rFonts w:ascii="Times New Roman" w:eastAsia="Times New Roman" w:hAnsi="Times New Roman" w:cs="Times New Roman"/>
          <w:i/>
          <w:sz w:val="28"/>
          <w:szCs w:val="28"/>
        </w:rPr>
        <w:t>Pseudomonas plecoglossicida K2 +Bacillus aryabhattai K3</w:t>
      </w:r>
      <w:r>
        <w:rPr>
          <w:rFonts w:ascii="Times New Roman" w:eastAsia="Times New Roman" w:hAnsi="Times New Roman" w:cs="Times New Roman"/>
          <w:sz w:val="28"/>
          <w:szCs w:val="28"/>
        </w:rPr>
        <w:t xml:space="preserve">, е  – ферментацияның 1 тәулік, ж – ферментацияның 5 тәулік: консорциум </w:t>
      </w:r>
      <w:r>
        <w:rPr>
          <w:rFonts w:ascii="Times New Roman" w:eastAsia="Times New Roman" w:hAnsi="Times New Roman" w:cs="Times New Roman"/>
          <w:i/>
          <w:sz w:val="28"/>
          <w:szCs w:val="28"/>
        </w:rPr>
        <w:t>Bacillus pumilus Б1+Bacillus amyloliquefaciens Б2</w:t>
      </w:r>
      <w:r>
        <w:rPr>
          <w:rFonts w:ascii="Times New Roman" w:eastAsia="Times New Roman" w:hAnsi="Times New Roman" w:cs="Times New Roman"/>
          <w:sz w:val="28"/>
          <w:szCs w:val="28"/>
        </w:rPr>
        <w:t>)</w:t>
      </w:r>
    </w:p>
    <w:p w14:paraId="7B5F0729" w14:textId="77777777" w:rsidR="00A523D1" w:rsidRDefault="00A523D1">
      <w:pPr>
        <w:tabs>
          <w:tab w:val="left" w:pos="708"/>
        </w:tabs>
        <w:spacing w:after="0" w:line="240" w:lineRule="auto"/>
        <w:rPr>
          <w:rFonts w:ascii="Times New Roman" w:eastAsia="Times New Roman" w:hAnsi="Times New Roman" w:cs="Times New Roman"/>
          <w:sz w:val="28"/>
          <w:szCs w:val="28"/>
        </w:rPr>
      </w:pPr>
    </w:p>
    <w:p w14:paraId="05257976" w14:textId="6AFAA876" w:rsidR="00A523D1" w:rsidRDefault="0063582A" w:rsidP="006D4F1C">
      <w:pPr>
        <w:tabs>
          <w:tab w:val="left" w:pos="708"/>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3509E6" w:rsidRPr="003509E6">
        <w:rPr>
          <w:rFonts w:ascii="Times New Roman" w:eastAsia="Times New Roman" w:hAnsi="Times New Roman" w:cs="Times New Roman"/>
          <w:sz w:val="28"/>
          <w:szCs w:val="28"/>
        </w:rPr>
        <w:t>0</w:t>
      </w:r>
      <w:r>
        <w:rPr>
          <w:rFonts w:ascii="Times New Roman" w:eastAsia="Times New Roman" w:hAnsi="Times New Roman" w:cs="Times New Roman"/>
          <w:sz w:val="28"/>
          <w:szCs w:val="28"/>
        </w:rPr>
        <w:t xml:space="preserve"> – суреттен көрініп тұрғандай, үлгілердің шығу тегі бойынша А және В шыңдарының орны мен қарқындылығында айтарлықтай айырмашылықтар болды.</w:t>
      </w:r>
      <w:r w:rsidR="006D4F1C" w:rsidRPr="006D4F1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Осы нәтижелерге сәйкес </w:t>
      </w:r>
      <w:r>
        <w:rPr>
          <w:rFonts w:ascii="Times New Roman" w:eastAsia="Times New Roman" w:hAnsi="Times New Roman" w:cs="Times New Roman"/>
          <w:i/>
          <w:sz w:val="28"/>
          <w:szCs w:val="28"/>
        </w:rPr>
        <w:t xml:space="preserve">Bacillus aryabhattai K3 </w:t>
      </w:r>
      <w:r>
        <w:rPr>
          <w:rFonts w:ascii="Times New Roman" w:eastAsia="Times New Roman" w:hAnsi="Times New Roman" w:cs="Times New Roman"/>
          <w:sz w:val="28"/>
          <w:szCs w:val="28"/>
        </w:rPr>
        <w:t>1-ші күні III аймақта орналасқан толқын ұзындығы 290/385 нм Ex/Em жұбымен сипатталды. 5-ші күні Ex/Em 295/430 нм болды. Тәжірибелік үлгілерімен салыстыру үшін ДДТ қосылмаған бақылау ортасы қолданылды. Осы нәтижелерге сәйкес бақылау Ex / Em 280/500 нм толқын ұзындығы жұбын көрсетті және 1-ші күні шыңдардың қарқындылығы бірден екі шыңға өсті, яғни бірінші шың Ex / Em 280/370 нм, екінші шыңы Ex / Em 265/470 нм IV және V аймақтармен байланысты. Осы нәтижелерге сәйкес 5-ші күн III аймақта орналасқан толқын ұзындығы 295/380 нм Ex/Em жұбымен сипатталды.</w:t>
      </w:r>
    </w:p>
    <w:p w14:paraId="09B14464" w14:textId="77777777" w:rsidR="00A523D1" w:rsidRDefault="0063582A">
      <w:pPr>
        <w:tabs>
          <w:tab w:val="left" w:pos="708"/>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Әрі қарай жұмысымызда </w:t>
      </w:r>
      <w:r>
        <w:rPr>
          <w:rFonts w:ascii="Times New Roman" w:eastAsia="Times New Roman" w:hAnsi="Times New Roman" w:cs="Times New Roman"/>
          <w:i/>
          <w:sz w:val="28"/>
          <w:szCs w:val="28"/>
        </w:rPr>
        <w:t>Pseudomonas plecoglossicida K2, Bacillus aryabhattai K3, Bacillus subtilis AK5</w:t>
      </w:r>
      <w:r>
        <w:rPr>
          <w:rFonts w:ascii="Times New Roman" w:eastAsia="Times New Roman" w:hAnsi="Times New Roman" w:cs="Times New Roman"/>
          <w:sz w:val="28"/>
          <w:szCs w:val="28"/>
        </w:rPr>
        <w:t xml:space="preserve"> микроорганизмдері бар ортадағы пестицид концентрациясының спектрлерін зерттедік. Ортаға микроорганизмдер қосылған кезде спектрдегі кез келген өзгерістер пестицидтің деградациялануы ретінде қабылдануы мүмкін.</w:t>
      </w:r>
    </w:p>
    <w:p w14:paraId="70995D5B" w14:textId="77777777" w:rsidR="00A523D1" w:rsidRDefault="0063582A">
      <w:pPr>
        <w:spacing w:after="0" w:line="240" w:lineRule="auto"/>
        <w:ind w:right="2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Осы нәтижелерге сәйкес, 1-ші тәулікте </w:t>
      </w:r>
      <w:r>
        <w:rPr>
          <w:rFonts w:ascii="Times New Roman" w:eastAsia="Times New Roman" w:hAnsi="Times New Roman" w:cs="Times New Roman"/>
          <w:i/>
          <w:sz w:val="28"/>
          <w:szCs w:val="28"/>
        </w:rPr>
        <w:t xml:space="preserve">Pseudomonas plecoglossicida K2 +Bacillus aryabhattai K3 </w:t>
      </w:r>
      <w:r>
        <w:rPr>
          <w:rFonts w:ascii="Times New Roman" w:eastAsia="Times New Roman" w:hAnsi="Times New Roman" w:cs="Times New Roman"/>
          <w:sz w:val="28"/>
          <w:szCs w:val="28"/>
        </w:rPr>
        <w:t>клеткалары негізіндегі микроорганизмдер консорциумы III аймақта орналасқан толқын ұзындығы 295/405 нм Ex/Em жұбымен сипатталды. 5-ші тәулікте Ex/Em 300/430 нм болды. Тәжірибелік үлгілерімен салыстыру үшін ДДТ қосылмаған бақылау қолданылды. Осы нәтижелерге сәйкес бақылау Ex / Em 380/500 нм толқын ұзындығы жұбын көрсетті және 1-ші тәулікте шыңдардың қарқындылығы бірден екі шыңға өсті, яғни бірінші шың Ex / Em 380/470 нм. , Ex / Em 365/470 нм екінші шыңы IV және V аймақпен байланысты. Осы нәтижелерге сәйкес 5-ші тәулікте III аймақта орналасқан толқын ұзындығы 395/380 нм Ex/Em жұбымен сипатталды. Алынған спектрограммаларды талдау зерттелетін пестицидтер консорциумның бактериялық штамдарымен жойылуға ұшырайтынын көрсетті.</w:t>
      </w:r>
    </w:p>
    <w:p w14:paraId="469F72A1" w14:textId="77777777" w:rsidR="00A523D1" w:rsidRDefault="0063582A">
      <w:pPr>
        <w:shd w:val="clear" w:color="auto" w:fill="FFFFFF"/>
        <w:spacing w:after="0" w:line="240" w:lineRule="auto"/>
        <w:ind w:firstLine="5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Пестицидтермен ластанған топырақ үлгілерінен бөлініп алынған </w:t>
      </w:r>
      <w:r>
        <w:rPr>
          <w:rFonts w:ascii="Times New Roman" w:eastAsia="Times New Roman" w:hAnsi="Times New Roman" w:cs="Times New Roman"/>
          <w:i/>
          <w:sz w:val="28"/>
          <w:szCs w:val="28"/>
        </w:rPr>
        <w:t xml:space="preserve">Bacillus aryabhattai K3, Pseudomonas plecoglossicida K2 +Bacillus aryabhattai K3, Bacillus pumilus Б1+Bacillus amyloliquefaciens Б2 </w:t>
      </w:r>
      <w:r>
        <w:rPr>
          <w:rFonts w:ascii="Times New Roman" w:eastAsia="Times New Roman" w:hAnsi="Times New Roman" w:cs="Times New Roman"/>
          <w:sz w:val="28"/>
          <w:szCs w:val="28"/>
        </w:rPr>
        <w:t>штамдары негіздегі бактериялық консорциум ДДТ-ға қарсы жоғары деструктивті белсенділікке ие. Ең тиімді биодеструктор штамдарына негізделген бактериялық консорциумды пайдалану тиімді, зерттеу нәтижелеріне сәйкес 5-ші тәулікте топырақта ДДТ ыдырау дәрежесі 86% құрады. Сонымен бірге топырақтағы биодеструктор клеткаларының концентрациясы артып, олардың тіршілікке қабілеттілігі сақталды. Бұл деструктор штамдарын хлорорганикалық пестицидтермен ластанған аймақтарды тазалауға арналған биологиялық препараттарды жасау үшін ұсынуға болады. Хлоорорганикалық пестицидтермен ластанған топырақ үлгілерінің аборигенді микрофлорасы негізіндегі биопрепараттарды пайдалану ластанған жерлерді қайта қалпына келтіруде перспективті жол болып табылады.</w:t>
      </w:r>
    </w:p>
    <w:p w14:paraId="20A67853" w14:textId="652CB14A" w:rsidR="00A523D1" w:rsidRPr="00F80D16" w:rsidRDefault="0063582A" w:rsidP="00F80D16">
      <w:pPr>
        <w:spacing w:after="0"/>
        <w:ind w:firstLine="584"/>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sz w:val="28"/>
          <w:szCs w:val="28"/>
        </w:rPr>
        <w:t xml:space="preserve">Cканерлік электрондық микроскоп көмегімен деструктор – микроорганизмдердің х 5000, 10 000 есе үлкейтілген кесінділерін алуға болады. </w:t>
      </w:r>
      <w:r>
        <w:rPr>
          <w:rFonts w:ascii="Times New Roman" w:eastAsia="Times New Roman" w:hAnsi="Times New Roman" w:cs="Times New Roman"/>
          <w:color w:val="000000"/>
          <w:sz w:val="28"/>
          <w:szCs w:val="28"/>
          <w:highlight w:val="white"/>
        </w:rPr>
        <w:t>Ластанған топырақ үлгілерінің беттік құрылымын толық талдау үшін сканерлеуші электронды микроскопия әдісі қолданылды,</w:t>
      </w:r>
      <w:r>
        <w:rPr>
          <w:rFonts w:ascii="Times New Roman" w:eastAsia="Times New Roman" w:hAnsi="Times New Roman" w:cs="Times New Roman"/>
          <w:color w:val="000000"/>
          <w:sz w:val="28"/>
          <w:szCs w:val="28"/>
        </w:rPr>
        <w:t xml:space="preserve"> үлгілерінің микросуреттері 52 – суретте көрсетілген. </w:t>
      </w:r>
      <w:r>
        <w:rPr>
          <w:rFonts w:ascii="Times New Roman" w:eastAsia="Times New Roman" w:hAnsi="Times New Roman" w:cs="Times New Roman"/>
          <w:color w:val="000000"/>
          <w:sz w:val="28"/>
          <w:szCs w:val="28"/>
          <w:highlight w:val="white"/>
        </w:rPr>
        <w:t>Талдау үлгілері төртке бөлінді:</w:t>
      </w:r>
      <w:r w:rsidR="00F80D16" w:rsidRPr="00F80D16">
        <w:rPr>
          <w:rFonts w:ascii="Times New Roman" w:eastAsia="Times New Roman" w:hAnsi="Times New Roman" w:cs="Times New Roman"/>
          <w:color w:val="000000"/>
          <w:sz w:val="28"/>
          <w:szCs w:val="28"/>
          <w:highlight w:val="white"/>
        </w:rPr>
        <w:t xml:space="preserve"> </w:t>
      </w:r>
      <w:r>
        <w:rPr>
          <w:rFonts w:ascii="Times New Roman" w:eastAsia="Times New Roman" w:hAnsi="Times New Roman" w:cs="Times New Roman"/>
          <w:color w:val="000000"/>
          <w:sz w:val="28"/>
          <w:szCs w:val="28"/>
          <w:highlight w:val="white"/>
        </w:rPr>
        <w:t>1. Бақылау  (пестицид  және деструктор-штаммен ластанбаған топырақ);</w:t>
      </w:r>
      <w:r w:rsidR="00F80D16" w:rsidRPr="00F80D16">
        <w:rPr>
          <w:rFonts w:ascii="Times New Roman" w:eastAsia="Times New Roman" w:hAnsi="Times New Roman" w:cs="Times New Roman"/>
          <w:color w:val="000000"/>
          <w:sz w:val="28"/>
          <w:szCs w:val="28"/>
          <w:highlight w:val="white"/>
        </w:rPr>
        <w:t xml:space="preserve"> </w:t>
      </w:r>
      <w:r>
        <w:rPr>
          <w:rFonts w:ascii="Times New Roman" w:eastAsia="Times New Roman" w:hAnsi="Times New Roman" w:cs="Times New Roman"/>
          <w:color w:val="000000"/>
          <w:sz w:val="28"/>
          <w:szCs w:val="28"/>
          <w:highlight w:val="white"/>
        </w:rPr>
        <w:t>2.10 мг/кг пестицидпен ластанған топырақ және деструктор-штамм;</w:t>
      </w:r>
      <w:r w:rsidR="00F80D16" w:rsidRPr="00F80D1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3.100 мг/кг пестицидпен ластанған топырақ және деструктор-штамм;</w:t>
      </w:r>
      <w:r w:rsidR="00F80D16" w:rsidRPr="00F80D1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4. Деструктор-штамм (пестицид қосылмаған) негізіндегі топырақ</w:t>
      </w:r>
      <w:r w:rsidR="00F80D16" w:rsidRPr="00F80D16">
        <w:rPr>
          <w:rFonts w:ascii="Times New Roman" w:eastAsia="Times New Roman" w:hAnsi="Times New Roman" w:cs="Times New Roman"/>
          <w:color w:val="000000"/>
          <w:sz w:val="28"/>
          <w:szCs w:val="28"/>
        </w:rPr>
        <w:t>.</w:t>
      </w:r>
    </w:p>
    <w:p w14:paraId="2D62D51B" w14:textId="1D689161" w:rsidR="00A523D1" w:rsidRDefault="0063582A">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Топырақ құрылымы орташа тығыздықпен сипатталады, топырақтың жарықтармен бөлінген гетерогенді бөліктері көрсетілген. Топырақ құрылымының күрделілігі оның гетерогенділігімен байланысты, себебі құрамында айқын органикалық және минералды компоненттер болады. </w:t>
      </w:r>
      <w:r>
        <w:rPr>
          <w:rFonts w:ascii="Times New Roman" w:eastAsia="Times New Roman" w:hAnsi="Times New Roman" w:cs="Times New Roman"/>
          <w:color w:val="000000"/>
          <w:sz w:val="28"/>
          <w:szCs w:val="28"/>
        </w:rPr>
        <w:lastRenderedPageBreak/>
        <w:t>Топырақтың органикалық бөлігі конденсацияланған алифатты және ароматты құрылымдардың қатар болуымен сипатталады, олардың әрқайсысы айқын кристалды түзілімдер құрайды.</w:t>
      </w:r>
    </w:p>
    <w:p w14:paraId="43963530" w14:textId="77777777" w:rsidR="00A523D1" w:rsidRDefault="00A523D1">
      <w:pPr>
        <w:shd w:val="clear" w:color="auto" w:fill="FFFFFF"/>
        <w:spacing w:after="0" w:line="240" w:lineRule="auto"/>
        <w:ind w:firstLine="584"/>
        <w:jc w:val="both"/>
        <w:rPr>
          <w:rFonts w:ascii="Times New Roman" w:eastAsia="Times New Roman" w:hAnsi="Times New Roman" w:cs="Times New Roman"/>
          <w:sz w:val="28"/>
          <w:szCs w:val="28"/>
        </w:rPr>
      </w:pPr>
    </w:p>
    <w:tbl>
      <w:tblPr>
        <w:tblStyle w:val="affffff2"/>
        <w:tblW w:w="962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814"/>
        <w:gridCol w:w="4814"/>
      </w:tblGrid>
      <w:tr w:rsidR="00A523D1" w14:paraId="11AB4D9A" w14:textId="77777777">
        <w:tc>
          <w:tcPr>
            <w:tcW w:w="4814" w:type="dxa"/>
          </w:tcPr>
          <w:p w14:paraId="74835E1B" w14:textId="77777777" w:rsidR="00A523D1" w:rsidRDefault="0063582A">
            <w:pPr>
              <w:jc w:val="center"/>
              <w:rPr>
                <w:rFonts w:ascii="Times New Roman" w:eastAsia="Times New Roman" w:hAnsi="Times New Roman" w:cs="Times New Roman"/>
                <w:b/>
                <w:sz w:val="28"/>
                <w:szCs w:val="28"/>
              </w:rPr>
            </w:pPr>
            <w:r>
              <w:rPr>
                <w:noProof/>
                <w:lang w:val="ru-RU"/>
              </w:rPr>
              <w:drawing>
                <wp:inline distT="0" distB="0" distL="0" distR="0" wp14:anchorId="4F875908" wp14:editId="166F69EA">
                  <wp:extent cx="2402270" cy="2212839"/>
                  <wp:effectExtent l="0" t="0" r="0" b="0"/>
                  <wp:docPr id="2139010387"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225"/>
                          <a:srcRect/>
                          <a:stretch>
                            <a:fillRect/>
                          </a:stretch>
                        </pic:blipFill>
                        <pic:spPr>
                          <a:xfrm>
                            <a:off x="0" y="0"/>
                            <a:ext cx="2402270" cy="2212839"/>
                          </a:xfrm>
                          <a:prstGeom prst="rect">
                            <a:avLst/>
                          </a:prstGeom>
                          <a:ln/>
                        </pic:spPr>
                      </pic:pic>
                    </a:graphicData>
                  </a:graphic>
                </wp:inline>
              </w:drawing>
            </w:r>
          </w:p>
        </w:tc>
        <w:tc>
          <w:tcPr>
            <w:tcW w:w="4814" w:type="dxa"/>
          </w:tcPr>
          <w:p w14:paraId="6EBE32AF" w14:textId="77777777" w:rsidR="00A523D1" w:rsidRDefault="0063582A">
            <w:pPr>
              <w:jc w:val="center"/>
              <w:rPr>
                <w:rFonts w:ascii="Times New Roman" w:eastAsia="Times New Roman" w:hAnsi="Times New Roman" w:cs="Times New Roman"/>
                <w:b/>
                <w:sz w:val="28"/>
                <w:szCs w:val="28"/>
              </w:rPr>
            </w:pPr>
            <w:r>
              <w:rPr>
                <w:noProof/>
                <w:lang w:val="ru-RU"/>
              </w:rPr>
              <w:drawing>
                <wp:inline distT="0" distB="0" distL="0" distR="0" wp14:anchorId="4B3EFFF6" wp14:editId="10E3145F">
                  <wp:extent cx="2489835" cy="2212340"/>
                  <wp:effectExtent l="0" t="0" r="5715" b="0"/>
                  <wp:docPr id="2139010386"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226"/>
                          <a:srcRect/>
                          <a:stretch>
                            <a:fillRect/>
                          </a:stretch>
                        </pic:blipFill>
                        <pic:spPr>
                          <a:xfrm>
                            <a:off x="0" y="0"/>
                            <a:ext cx="2490377" cy="2212822"/>
                          </a:xfrm>
                          <a:prstGeom prst="rect">
                            <a:avLst/>
                          </a:prstGeom>
                          <a:ln/>
                        </pic:spPr>
                      </pic:pic>
                    </a:graphicData>
                  </a:graphic>
                </wp:inline>
              </w:drawing>
            </w:r>
          </w:p>
        </w:tc>
      </w:tr>
      <w:tr w:rsidR="00A523D1" w14:paraId="43885482" w14:textId="77777777">
        <w:tc>
          <w:tcPr>
            <w:tcW w:w="4814" w:type="dxa"/>
          </w:tcPr>
          <w:p w14:paraId="73CCC151" w14:textId="77777777" w:rsidR="00A523D1" w:rsidRDefault="0063582A">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w:t>
            </w:r>
          </w:p>
        </w:tc>
        <w:tc>
          <w:tcPr>
            <w:tcW w:w="4814" w:type="dxa"/>
          </w:tcPr>
          <w:p w14:paraId="11213F5C" w14:textId="77777777" w:rsidR="00A523D1" w:rsidRDefault="0063582A">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б)</w:t>
            </w:r>
          </w:p>
        </w:tc>
      </w:tr>
      <w:tr w:rsidR="00A523D1" w14:paraId="10052C46" w14:textId="77777777">
        <w:tc>
          <w:tcPr>
            <w:tcW w:w="4814" w:type="dxa"/>
          </w:tcPr>
          <w:p w14:paraId="601EDFE2" w14:textId="77777777" w:rsidR="00A523D1" w:rsidRDefault="0063582A">
            <w:pPr>
              <w:jc w:val="center"/>
              <w:rPr>
                <w:rFonts w:ascii="Times New Roman" w:eastAsia="Times New Roman" w:hAnsi="Times New Roman" w:cs="Times New Roman"/>
                <w:b/>
                <w:sz w:val="28"/>
                <w:szCs w:val="28"/>
              </w:rPr>
            </w:pPr>
            <w:r>
              <w:rPr>
                <w:noProof/>
                <w:lang w:val="ru-RU"/>
              </w:rPr>
              <w:drawing>
                <wp:inline distT="0" distB="0" distL="0" distR="0" wp14:anchorId="36A2826F" wp14:editId="1372A7DB">
                  <wp:extent cx="2486955" cy="2290847"/>
                  <wp:effectExtent l="0" t="0" r="0" b="0"/>
                  <wp:docPr id="2139010376"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227"/>
                          <a:srcRect/>
                          <a:stretch>
                            <a:fillRect/>
                          </a:stretch>
                        </pic:blipFill>
                        <pic:spPr>
                          <a:xfrm>
                            <a:off x="0" y="0"/>
                            <a:ext cx="2486955" cy="2290847"/>
                          </a:xfrm>
                          <a:prstGeom prst="rect">
                            <a:avLst/>
                          </a:prstGeom>
                          <a:ln/>
                        </pic:spPr>
                      </pic:pic>
                    </a:graphicData>
                  </a:graphic>
                </wp:inline>
              </w:drawing>
            </w:r>
          </w:p>
        </w:tc>
        <w:tc>
          <w:tcPr>
            <w:tcW w:w="4814" w:type="dxa"/>
          </w:tcPr>
          <w:p w14:paraId="1B7FC715" w14:textId="77777777" w:rsidR="00A523D1" w:rsidRDefault="0063582A">
            <w:pPr>
              <w:jc w:val="center"/>
              <w:rPr>
                <w:rFonts w:ascii="Times New Roman" w:eastAsia="Times New Roman" w:hAnsi="Times New Roman" w:cs="Times New Roman"/>
                <w:b/>
                <w:sz w:val="28"/>
                <w:szCs w:val="28"/>
              </w:rPr>
            </w:pPr>
            <w:r>
              <w:rPr>
                <w:noProof/>
                <w:lang w:val="ru-RU"/>
              </w:rPr>
              <w:drawing>
                <wp:inline distT="0" distB="0" distL="0" distR="0" wp14:anchorId="309E33A2" wp14:editId="402F94BC">
                  <wp:extent cx="2452904" cy="2259481"/>
                  <wp:effectExtent l="0" t="0" r="0" b="0"/>
                  <wp:docPr id="2139010374"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228"/>
                          <a:srcRect/>
                          <a:stretch>
                            <a:fillRect/>
                          </a:stretch>
                        </pic:blipFill>
                        <pic:spPr>
                          <a:xfrm>
                            <a:off x="0" y="0"/>
                            <a:ext cx="2452904" cy="2259481"/>
                          </a:xfrm>
                          <a:prstGeom prst="rect">
                            <a:avLst/>
                          </a:prstGeom>
                          <a:ln/>
                        </pic:spPr>
                      </pic:pic>
                    </a:graphicData>
                  </a:graphic>
                </wp:inline>
              </w:drawing>
            </w:r>
          </w:p>
        </w:tc>
      </w:tr>
      <w:tr w:rsidR="00A523D1" w14:paraId="183B2E3B" w14:textId="77777777">
        <w:tc>
          <w:tcPr>
            <w:tcW w:w="4814" w:type="dxa"/>
          </w:tcPr>
          <w:p w14:paraId="31804363" w14:textId="77777777" w:rsidR="00A523D1" w:rsidRDefault="0063582A">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w:t>
            </w:r>
          </w:p>
        </w:tc>
        <w:tc>
          <w:tcPr>
            <w:tcW w:w="4814" w:type="dxa"/>
          </w:tcPr>
          <w:p w14:paraId="20A5EB28" w14:textId="77777777" w:rsidR="00A523D1" w:rsidRDefault="0063582A">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w:t>
            </w:r>
          </w:p>
        </w:tc>
      </w:tr>
    </w:tbl>
    <w:p w14:paraId="316958F6" w14:textId="4BC31671" w:rsidR="00A523D1" w:rsidRDefault="0063582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Сурет 5</w:t>
      </w:r>
      <w:r w:rsidR="003509E6" w:rsidRPr="003509E6">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 xml:space="preserve"> – Топырақ үлгілерінің сканерлеуші электронды микроскопия әдісі арқылы алынған суреттері (3000</w:t>
      </w:r>
      <w:r w:rsidR="00423EC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(a – бақылау, б – 10 мг/кг пестицид + топырақ + деструктор штамм, в – 100 мг/кг пестицид + топырақ + деструктор штамм, с – топырақ + деструктор штамм)</w:t>
      </w:r>
    </w:p>
    <w:p w14:paraId="3186B2CE" w14:textId="77777777" w:rsidR="00A523D1" w:rsidRDefault="00A523D1">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17864FB9" w14:textId="0115C24F" w:rsidR="00A523D1" w:rsidRDefault="003509E6">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3509E6">
        <w:rPr>
          <w:rFonts w:ascii="Times New Roman" w:eastAsia="Times New Roman" w:hAnsi="Times New Roman" w:cs="Times New Roman"/>
          <w:color w:val="000000"/>
          <w:sz w:val="28"/>
          <w:szCs w:val="28"/>
        </w:rPr>
        <w:t xml:space="preserve">51 </w:t>
      </w:r>
      <w:r>
        <w:rPr>
          <w:rFonts w:ascii="Times New Roman" w:eastAsia="Times New Roman" w:hAnsi="Times New Roman" w:cs="Times New Roman"/>
          <w:color w:val="000000"/>
          <w:sz w:val="28"/>
          <w:szCs w:val="28"/>
        </w:rPr>
        <w:t>–</w:t>
      </w:r>
      <w:r w:rsidRPr="003509E6">
        <w:rPr>
          <w:rFonts w:ascii="Times New Roman" w:eastAsia="Times New Roman" w:hAnsi="Times New Roman" w:cs="Times New Roman"/>
          <w:color w:val="000000"/>
          <w:sz w:val="28"/>
          <w:szCs w:val="28"/>
        </w:rPr>
        <w:t xml:space="preserve"> суретте </w:t>
      </w:r>
      <w:r>
        <w:rPr>
          <w:rFonts w:ascii="Times New Roman" w:eastAsia="Times New Roman" w:hAnsi="Times New Roman" w:cs="Times New Roman"/>
          <w:color w:val="000000"/>
          <w:sz w:val="28"/>
          <w:szCs w:val="28"/>
        </w:rPr>
        <w:t>көрсетілгендей топырақ үлгілерінің</w:t>
      </w:r>
      <w:r w:rsidR="0063582A">
        <w:rPr>
          <w:rFonts w:ascii="Times New Roman" w:eastAsia="Times New Roman" w:hAnsi="Times New Roman" w:cs="Times New Roman"/>
          <w:color w:val="000000"/>
          <w:sz w:val="28"/>
          <w:szCs w:val="28"/>
        </w:rPr>
        <w:t xml:space="preserve"> беті изометриялық формалардың жергілікті жинақталуымен гетерогенді құрылыммен сипатталады, </w:t>
      </w:r>
      <w:r w:rsidR="009B23BF">
        <w:rPr>
          <w:rFonts w:ascii="Times New Roman" w:eastAsia="Times New Roman" w:hAnsi="Times New Roman" w:cs="Times New Roman"/>
          <w:color w:val="000000"/>
          <w:sz w:val="28"/>
          <w:szCs w:val="28"/>
        </w:rPr>
        <w:t>топырақ</w:t>
      </w:r>
      <w:r w:rsidR="0063582A">
        <w:rPr>
          <w:rFonts w:ascii="Times New Roman" w:eastAsia="Times New Roman" w:hAnsi="Times New Roman" w:cs="Times New Roman"/>
          <w:color w:val="000000"/>
          <w:sz w:val="28"/>
          <w:szCs w:val="28"/>
        </w:rPr>
        <w:t xml:space="preserve"> құрам</w:t>
      </w:r>
      <w:r w:rsidR="009B23BF">
        <w:rPr>
          <w:rFonts w:ascii="Times New Roman" w:eastAsia="Times New Roman" w:hAnsi="Times New Roman" w:cs="Times New Roman"/>
          <w:color w:val="000000"/>
          <w:sz w:val="28"/>
          <w:szCs w:val="28"/>
        </w:rPr>
        <w:t>ын</w:t>
      </w:r>
      <w:r w:rsidR="0063582A">
        <w:rPr>
          <w:rFonts w:ascii="Times New Roman" w:eastAsia="Times New Roman" w:hAnsi="Times New Roman" w:cs="Times New Roman"/>
          <w:color w:val="000000"/>
          <w:sz w:val="28"/>
          <w:szCs w:val="28"/>
        </w:rPr>
        <w:t>да хлорорганикалық ластағыштардың қосылыстары және деструктор</w:t>
      </w:r>
      <w:r>
        <w:rPr>
          <w:rFonts w:ascii="Times New Roman" w:eastAsia="Times New Roman" w:hAnsi="Times New Roman" w:cs="Times New Roman"/>
          <w:color w:val="000000"/>
          <w:sz w:val="28"/>
          <w:szCs w:val="28"/>
        </w:rPr>
        <w:t xml:space="preserve"> – </w:t>
      </w:r>
      <w:r w:rsidR="0063582A">
        <w:rPr>
          <w:rFonts w:ascii="Times New Roman" w:eastAsia="Times New Roman" w:hAnsi="Times New Roman" w:cs="Times New Roman"/>
          <w:color w:val="000000"/>
          <w:sz w:val="28"/>
          <w:szCs w:val="28"/>
        </w:rPr>
        <w:t>штамдардың клеткалары бар екендігін көрсетеді. Бетінде сонымен қатар мөлшері 0,1-2 мкм болатын глобулярлы микроқұрылымдар да бар.</w:t>
      </w:r>
      <w:r w:rsidR="002F5320">
        <w:rPr>
          <w:rFonts w:ascii="Times New Roman" w:eastAsia="Times New Roman" w:hAnsi="Times New Roman" w:cs="Times New Roman"/>
          <w:color w:val="000000"/>
          <w:sz w:val="28"/>
          <w:szCs w:val="28"/>
        </w:rPr>
        <w:t xml:space="preserve"> </w:t>
      </w:r>
      <w:r w:rsidR="009B23BF">
        <w:rPr>
          <w:rFonts w:ascii="Times New Roman" w:eastAsia="Times New Roman" w:hAnsi="Times New Roman" w:cs="Times New Roman"/>
          <w:color w:val="000000"/>
          <w:sz w:val="28"/>
          <w:szCs w:val="28"/>
        </w:rPr>
        <w:t xml:space="preserve">Деструктор – микроорганизмдер </w:t>
      </w:r>
      <w:r w:rsidR="00102DC1">
        <w:rPr>
          <w:rFonts w:ascii="Times New Roman" w:eastAsia="Times New Roman" w:hAnsi="Times New Roman" w:cs="Times New Roman"/>
          <w:color w:val="000000"/>
          <w:sz w:val="28"/>
          <w:szCs w:val="28"/>
        </w:rPr>
        <w:t xml:space="preserve">тіршілігі барысында </w:t>
      </w:r>
      <w:r w:rsidR="002F5320">
        <w:rPr>
          <w:rFonts w:ascii="Times New Roman" w:eastAsia="Times New Roman" w:hAnsi="Times New Roman" w:cs="Times New Roman"/>
          <w:color w:val="000000"/>
          <w:sz w:val="28"/>
          <w:szCs w:val="28"/>
        </w:rPr>
        <w:t xml:space="preserve">тұрақты органикалық қосылыстарды энергия және көміртегі көзі ретінде пайдалануда, клеткаларының морфологиялық құрылымына байланысты өзгермейтіндігі яғни, тұрақты екендігі байқалады. </w:t>
      </w:r>
    </w:p>
    <w:p w14:paraId="16AD193E" w14:textId="77777777" w:rsidR="00A523D1" w:rsidRDefault="00A523D1" w:rsidP="002F5320">
      <w:pPr>
        <w:shd w:val="clear" w:color="auto" w:fill="FFFFFF"/>
        <w:spacing w:after="0" w:line="240" w:lineRule="auto"/>
        <w:jc w:val="both"/>
        <w:rPr>
          <w:rFonts w:ascii="Times New Roman" w:eastAsia="Times New Roman" w:hAnsi="Times New Roman" w:cs="Times New Roman"/>
          <w:b/>
          <w:sz w:val="28"/>
          <w:szCs w:val="28"/>
        </w:rPr>
      </w:pPr>
    </w:p>
    <w:p w14:paraId="43D4D122" w14:textId="77777777" w:rsidR="00022442" w:rsidRPr="00160EB0" w:rsidRDefault="00022442">
      <w:pPr>
        <w:spacing w:after="0" w:line="240" w:lineRule="auto"/>
        <w:ind w:firstLine="567"/>
        <w:jc w:val="both"/>
        <w:rPr>
          <w:rFonts w:ascii="Times New Roman" w:eastAsia="Times New Roman" w:hAnsi="Times New Roman" w:cs="Times New Roman"/>
          <w:b/>
          <w:sz w:val="28"/>
          <w:szCs w:val="28"/>
        </w:rPr>
      </w:pPr>
      <w:r w:rsidRPr="00022442">
        <w:rPr>
          <w:rFonts w:ascii="Times New Roman" w:eastAsia="Times New Roman" w:hAnsi="Times New Roman" w:cs="Times New Roman"/>
          <w:b/>
          <w:sz w:val="28"/>
          <w:szCs w:val="28"/>
        </w:rPr>
        <w:lastRenderedPageBreak/>
        <w:t>3.5.3</w:t>
      </w:r>
      <w:r w:rsidRPr="00022442">
        <w:rPr>
          <w:rFonts w:ascii="Times New Roman" w:eastAsia="Times New Roman" w:hAnsi="Times New Roman" w:cs="Times New Roman"/>
          <w:b/>
          <w:sz w:val="28"/>
          <w:szCs w:val="28"/>
        </w:rPr>
        <w:tab/>
        <w:t xml:space="preserve">Деструктор-штамдардың функциональдық топтарын анықтау </w:t>
      </w:r>
    </w:p>
    <w:p w14:paraId="77100DAD" w14:textId="503CB411" w:rsidR="00A523D1" w:rsidRDefault="0063582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ИҚ спектроскопиясындағы эксперименттік нәтиже инфрақызыл спектр болып табылады-оның жиілігінен өткізілген инфрақызыл қарқындылық функциясы. Әдетте, инфрақызыл спектрде бірқатар сіңіру жолақтары бар, олардың орналасуы мен салыстырмалы қарқындылығы зерттелетін үлгінің құрылымы туралы қорытынды жасайды. Бұл тәсіл көптеген жинақталған эксперименттік ақпараттың арқасында мүмкін болды: сіңіру жиіліктерін үлгіде белгілі бір молекулалық фрагменттердің болуымен байланыстыратын арнайы кестелер бар. Белгісіз талданатын заттың спектрін бұрыннан белгілі заттармен автоматты түрде салыстыруға және сол затты анықтауға мүмкіндік беретін қосылыстардың кейбір кластарының ИҚ спектрлерінің негіздері де құрылды. Үлгіні сәулелендіру тербелмелі және электронды еркіндік дәрежелерін қоздыратын монохроматикалық емес инфрақызыл сәулелену арқылы жүзеге асырылады. Нәтижесінде түскен сәуле тербелмелі және электронды деңгейлердің энергия айырмашылығына сәйкес жиіліктерде жұтылады. Бұл сипаттамалық жиіліктер бағаланатын ерекшеліктер спектрінде пайда болуына әкеледі. </w:t>
      </w:r>
    </w:p>
    <w:p w14:paraId="46C23BFC" w14:textId="46AFEA59" w:rsidR="00A523D1" w:rsidRPr="006C6FFF" w:rsidRDefault="0063582A" w:rsidP="00F202D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FTIR ИҚ-Фурье спектрометрі әдісі деструктор-штамдардың функциональдық топтарын анықтауға мүмкіндік береді. Деструктор-штамдардың ферментативті белсенділігі бірінші және екінші реттік метаболиттердің түзілуімен тікелей байланысты. </w:t>
      </w:r>
      <w:r w:rsidR="00C51588">
        <w:rPr>
          <w:rFonts w:ascii="Times New Roman" w:eastAsia="Times New Roman" w:hAnsi="Times New Roman" w:cs="Times New Roman"/>
          <w:sz w:val="28"/>
          <w:szCs w:val="28"/>
        </w:rPr>
        <w:t xml:space="preserve"> З</w:t>
      </w:r>
      <w:r>
        <w:rPr>
          <w:rFonts w:ascii="Times New Roman" w:eastAsia="Times New Roman" w:hAnsi="Times New Roman" w:cs="Times New Roman"/>
          <w:sz w:val="28"/>
          <w:szCs w:val="28"/>
        </w:rPr>
        <w:t xml:space="preserve">ерттеу жұмысында деструктор – микроорганизмдердің функционалды топтары </w:t>
      </w:r>
      <w:r w:rsidR="006C6FFF" w:rsidRPr="008B402C">
        <w:rPr>
          <w:rFonts w:ascii="Times New Roman" w:eastAsia="Times New Roman" w:hAnsi="Times New Roman" w:cs="Times New Roman"/>
          <w:sz w:val="28"/>
          <w:szCs w:val="28"/>
        </w:rPr>
        <w:t>5</w:t>
      </w:r>
      <w:r w:rsidR="00B635E9">
        <w:rPr>
          <w:rFonts w:ascii="Times New Roman" w:eastAsia="Times New Roman" w:hAnsi="Times New Roman" w:cs="Times New Roman"/>
          <w:sz w:val="28"/>
          <w:szCs w:val="28"/>
          <w:lang w:val="en-US"/>
        </w:rPr>
        <w:t>2</w:t>
      </w:r>
      <w:r w:rsidR="006C6FFF" w:rsidRPr="006C6FFF">
        <w:rPr>
          <w:rFonts w:ascii="Times New Roman" w:eastAsia="Times New Roman" w:hAnsi="Times New Roman" w:cs="Times New Roman"/>
          <w:sz w:val="28"/>
          <w:szCs w:val="28"/>
        </w:rPr>
        <w:t xml:space="preserve"> – с</w:t>
      </w:r>
      <w:r w:rsidR="006C6FFF" w:rsidRPr="008B402C">
        <w:rPr>
          <w:rFonts w:ascii="Times New Roman" w:eastAsia="Times New Roman" w:hAnsi="Times New Roman" w:cs="Times New Roman"/>
          <w:sz w:val="28"/>
          <w:szCs w:val="28"/>
        </w:rPr>
        <w:t>урет</w:t>
      </w:r>
      <w:r w:rsidR="006C6FFF" w:rsidRPr="006C6FFF">
        <w:rPr>
          <w:rFonts w:ascii="Times New Roman" w:eastAsia="Times New Roman" w:hAnsi="Times New Roman" w:cs="Times New Roman"/>
          <w:sz w:val="28"/>
          <w:szCs w:val="28"/>
        </w:rPr>
        <w:t>те</w:t>
      </w:r>
      <w:r w:rsidR="006C6FFF">
        <w:rPr>
          <w:rFonts w:ascii="Times New Roman" w:eastAsia="Times New Roman" w:hAnsi="Times New Roman" w:cs="Times New Roman"/>
          <w:sz w:val="28"/>
          <w:szCs w:val="28"/>
        </w:rPr>
        <w:t xml:space="preserve"> көрсетілген</w:t>
      </w:r>
      <w:r>
        <w:rPr>
          <w:rFonts w:ascii="Times New Roman" w:eastAsia="Times New Roman" w:hAnsi="Times New Roman" w:cs="Times New Roman"/>
          <w:sz w:val="28"/>
          <w:szCs w:val="28"/>
        </w:rPr>
        <w:t xml:space="preserve">. </w:t>
      </w:r>
    </w:p>
    <w:p w14:paraId="0186DCF6" w14:textId="77777777" w:rsidR="00F202DE" w:rsidRPr="006C6FFF" w:rsidRDefault="00F202DE" w:rsidP="00F202DE">
      <w:pPr>
        <w:spacing w:after="0" w:line="240" w:lineRule="auto"/>
        <w:ind w:firstLine="567"/>
        <w:jc w:val="both"/>
        <w:rPr>
          <w:rFonts w:ascii="Times New Roman" w:eastAsia="Times New Roman" w:hAnsi="Times New Roman" w:cs="Times New Roman"/>
          <w:sz w:val="28"/>
          <w:szCs w:val="28"/>
        </w:rPr>
      </w:pPr>
    </w:p>
    <w:tbl>
      <w:tblPr>
        <w:tblStyle w:val="affffff3"/>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28"/>
      </w:tblGrid>
      <w:tr w:rsidR="00A523D1" w14:paraId="79F896D5" w14:textId="77777777">
        <w:tc>
          <w:tcPr>
            <w:tcW w:w="9628" w:type="dxa"/>
          </w:tcPr>
          <w:p w14:paraId="248413CE" w14:textId="77777777" w:rsidR="00A523D1" w:rsidRDefault="0063582A">
            <w:pPr>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7C69C3B0" wp14:editId="5DFA9BAF">
                  <wp:extent cx="5694630" cy="2641600"/>
                  <wp:effectExtent l="0" t="0" r="1905" b="6350"/>
                  <wp:docPr id="2139010380"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29"/>
                          <a:srcRect/>
                          <a:stretch>
                            <a:fillRect/>
                          </a:stretch>
                        </pic:blipFill>
                        <pic:spPr>
                          <a:xfrm>
                            <a:off x="0" y="0"/>
                            <a:ext cx="5696404" cy="2642423"/>
                          </a:xfrm>
                          <a:prstGeom prst="rect">
                            <a:avLst/>
                          </a:prstGeom>
                          <a:ln/>
                        </pic:spPr>
                      </pic:pic>
                    </a:graphicData>
                  </a:graphic>
                </wp:inline>
              </w:drawing>
            </w:r>
          </w:p>
        </w:tc>
      </w:tr>
      <w:tr w:rsidR="00A523D1" w14:paraId="568AD59B" w14:textId="77777777">
        <w:tc>
          <w:tcPr>
            <w:tcW w:w="9628" w:type="dxa"/>
            <w:vAlign w:val="center"/>
          </w:tcPr>
          <w:p w14:paraId="50BF50C7" w14:textId="4FE652AC" w:rsidR="00A523D1" w:rsidRPr="00F202DE" w:rsidRDefault="00801DFA">
            <w:pPr>
              <w:jc w:val="center"/>
              <w:rPr>
                <w:rFonts w:ascii="Times New Roman" w:eastAsia="Times New Roman" w:hAnsi="Times New Roman" w:cs="Times New Roman"/>
                <w:b/>
                <w:i/>
                <w:iCs/>
                <w:sz w:val="28"/>
                <w:szCs w:val="28"/>
              </w:rPr>
            </w:pPr>
            <w:r w:rsidRPr="00801DFA">
              <w:rPr>
                <w:rFonts w:ascii="Times New Roman" w:eastAsia="Times New Roman" w:hAnsi="Times New Roman" w:cs="Times New Roman"/>
                <w:b/>
                <w:i/>
                <w:iCs/>
                <w:sz w:val="28"/>
                <w:szCs w:val="28"/>
              </w:rPr>
              <w:t>а – Pseudomonas plecoglossicida K2</w:t>
            </w:r>
          </w:p>
        </w:tc>
      </w:tr>
      <w:tr w:rsidR="00A523D1" w14:paraId="328A0065" w14:textId="77777777">
        <w:tc>
          <w:tcPr>
            <w:tcW w:w="9628" w:type="dxa"/>
            <w:vAlign w:val="center"/>
          </w:tcPr>
          <w:p w14:paraId="27318A0E" w14:textId="77777777" w:rsidR="00A523D1" w:rsidRDefault="0063582A">
            <w:pPr>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lastRenderedPageBreak/>
              <w:drawing>
                <wp:inline distT="0" distB="0" distL="0" distR="0" wp14:anchorId="129586C3" wp14:editId="66BD59F2">
                  <wp:extent cx="5708650" cy="2600960"/>
                  <wp:effectExtent l="0" t="0" r="6350" b="8890"/>
                  <wp:docPr id="2139010378"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30"/>
                          <a:srcRect/>
                          <a:stretch>
                            <a:fillRect/>
                          </a:stretch>
                        </pic:blipFill>
                        <pic:spPr>
                          <a:xfrm>
                            <a:off x="0" y="0"/>
                            <a:ext cx="5709453" cy="2601326"/>
                          </a:xfrm>
                          <a:prstGeom prst="rect">
                            <a:avLst/>
                          </a:prstGeom>
                          <a:ln/>
                        </pic:spPr>
                      </pic:pic>
                    </a:graphicData>
                  </a:graphic>
                </wp:inline>
              </w:drawing>
            </w:r>
          </w:p>
        </w:tc>
      </w:tr>
      <w:tr w:rsidR="00A523D1" w14:paraId="2C279DEA" w14:textId="77777777">
        <w:tc>
          <w:tcPr>
            <w:tcW w:w="9628" w:type="dxa"/>
            <w:vAlign w:val="center"/>
          </w:tcPr>
          <w:p w14:paraId="733DFD34" w14:textId="4D08AF50" w:rsidR="00A523D1" w:rsidRDefault="00801DFA">
            <w:pPr>
              <w:jc w:val="center"/>
              <w:rPr>
                <w:rFonts w:ascii="Times New Roman" w:eastAsia="Times New Roman" w:hAnsi="Times New Roman" w:cs="Times New Roman"/>
                <w:b/>
                <w:sz w:val="28"/>
                <w:szCs w:val="28"/>
              </w:rPr>
            </w:pPr>
            <w:r w:rsidRPr="00801DFA">
              <w:rPr>
                <w:rFonts w:ascii="Times New Roman" w:eastAsia="Times New Roman" w:hAnsi="Times New Roman" w:cs="Times New Roman"/>
                <w:b/>
                <w:sz w:val="28"/>
                <w:szCs w:val="28"/>
              </w:rPr>
              <w:t xml:space="preserve">б – </w:t>
            </w:r>
            <w:r w:rsidRPr="00801DFA">
              <w:rPr>
                <w:rFonts w:ascii="Times New Roman" w:eastAsia="Times New Roman" w:hAnsi="Times New Roman" w:cs="Times New Roman"/>
                <w:b/>
                <w:i/>
                <w:sz w:val="28"/>
                <w:szCs w:val="28"/>
              </w:rPr>
              <w:t>Bacillus aryabhattai K3</w:t>
            </w:r>
          </w:p>
        </w:tc>
      </w:tr>
      <w:tr w:rsidR="00A523D1" w14:paraId="25771BF4" w14:textId="77777777">
        <w:tc>
          <w:tcPr>
            <w:tcW w:w="9628" w:type="dxa"/>
          </w:tcPr>
          <w:p w14:paraId="06E1F4C0" w14:textId="77777777" w:rsidR="00A523D1" w:rsidRDefault="0063582A">
            <w:pPr>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26DE1C0B" wp14:editId="49E90451">
                  <wp:extent cx="5308600" cy="2438400"/>
                  <wp:effectExtent l="0" t="0" r="6350" b="0"/>
                  <wp:docPr id="213901033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31"/>
                          <a:srcRect/>
                          <a:stretch>
                            <a:fillRect/>
                          </a:stretch>
                        </pic:blipFill>
                        <pic:spPr>
                          <a:xfrm>
                            <a:off x="0" y="0"/>
                            <a:ext cx="5309212" cy="2438681"/>
                          </a:xfrm>
                          <a:prstGeom prst="rect">
                            <a:avLst/>
                          </a:prstGeom>
                          <a:ln/>
                        </pic:spPr>
                      </pic:pic>
                    </a:graphicData>
                  </a:graphic>
                </wp:inline>
              </w:drawing>
            </w:r>
          </w:p>
        </w:tc>
      </w:tr>
      <w:tr w:rsidR="00A523D1" w14:paraId="4E874945" w14:textId="77777777">
        <w:tc>
          <w:tcPr>
            <w:tcW w:w="9628" w:type="dxa"/>
            <w:vAlign w:val="center"/>
          </w:tcPr>
          <w:p w14:paraId="65782DF0" w14:textId="1F5D40B2" w:rsidR="00A523D1" w:rsidRDefault="00801DFA">
            <w:pPr>
              <w:jc w:val="center"/>
              <w:rPr>
                <w:rFonts w:ascii="Times New Roman" w:eastAsia="Times New Roman" w:hAnsi="Times New Roman" w:cs="Times New Roman"/>
                <w:b/>
                <w:sz w:val="28"/>
                <w:szCs w:val="28"/>
              </w:rPr>
            </w:pPr>
            <w:r w:rsidRPr="00801DFA">
              <w:rPr>
                <w:rFonts w:ascii="Times New Roman" w:eastAsia="Times New Roman" w:hAnsi="Times New Roman" w:cs="Times New Roman"/>
                <w:b/>
                <w:sz w:val="28"/>
                <w:szCs w:val="28"/>
              </w:rPr>
              <w:t xml:space="preserve">в – </w:t>
            </w:r>
            <w:r w:rsidRPr="00801DFA">
              <w:rPr>
                <w:rFonts w:ascii="Times New Roman" w:eastAsia="Times New Roman" w:hAnsi="Times New Roman" w:cs="Times New Roman"/>
                <w:b/>
                <w:i/>
                <w:sz w:val="28"/>
                <w:szCs w:val="28"/>
              </w:rPr>
              <w:t>Solibacillus isronensis KS1</w:t>
            </w:r>
          </w:p>
        </w:tc>
      </w:tr>
      <w:tr w:rsidR="00A523D1" w14:paraId="66E733C6" w14:textId="77777777">
        <w:tc>
          <w:tcPr>
            <w:tcW w:w="9628" w:type="dxa"/>
            <w:vAlign w:val="center"/>
          </w:tcPr>
          <w:p w14:paraId="3712CA49" w14:textId="77777777" w:rsidR="00A523D1" w:rsidRDefault="0063582A">
            <w:pPr>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74D32698" wp14:editId="533F2DEA">
                  <wp:extent cx="5276850" cy="2496185"/>
                  <wp:effectExtent l="0" t="0" r="0" b="0"/>
                  <wp:docPr id="213901034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32"/>
                          <a:srcRect/>
                          <a:stretch>
                            <a:fillRect/>
                          </a:stretch>
                        </pic:blipFill>
                        <pic:spPr>
                          <a:xfrm>
                            <a:off x="0" y="0"/>
                            <a:ext cx="5277594" cy="2496537"/>
                          </a:xfrm>
                          <a:prstGeom prst="rect">
                            <a:avLst/>
                          </a:prstGeom>
                          <a:ln/>
                        </pic:spPr>
                      </pic:pic>
                    </a:graphicData>
                  </a:graphic>
                </wp:inline>
              </w:drawing>
            </w:r>
          </w:p>
        </w:tc>
      </w:tr>
      <w:tr w:rsidR="00A523D1" w14:paraId="56F54048" w14:textId="77777777">
        <w:tc>
          <w:tcPr>
            <w:tcW w:w="9628" w:type="dxa"/>
            <w:vAlign w:val="center"/>
          </w:tcPr>
          <w:p w14:paraId="4EBA2A4A" w14:textId="759977E7" w:rsidR="00A523D1" w:rsidRDefault="00801DFA">
            <w:pPr>
              <w:jc w:val="center"/>
              <w:rPr>
                <w:rFonts w:ascii="Times New Roman" w:eastAsia="Times New Roman" w:hAnsi="Times New Roman" w:cs="Times New Roman"/>
                <w:b/>
                <w:sz w:val="28"/>
                <w:szCs w:val="28"/>
              </w:rPr>
            </w:pPr>
            <w:r w:rsidRPr="00801DFA">
              <w:rPr>
                <w:rFonts w:ascii="Times New Roman" w:eastAsia="Times New Roman" w:hAnsi="Times New Roman" w:cs="Times New Roman"/>
                <w:b/>
                <w:sz w:val="28"/>
                <w:szCs w:val="28"/>
              </w:rPr>
              <w:t xml:space="preserve">г – </w:t>
            </w:r>
            <w:r w:rsidRPr="00801DFA">
              <w:rPr>
                <w:rFonts w:ascii="Times New Roman" w:eastAsia="Times New Roman" w:hAnsi="Times New Roman" w:cs="Times New Roman"/>
                <w:b/>
                <w:i/>
                <w:sz w:val="28"/>
                <w:szCs w:val="28"/>
              </w:rPr>
              <w:t>Pseudomonas sp. KS2</w:t>
            </w:r>
          </w:p>
        </w:tc>
      </w:tr>
      <w:tr w:rsidR="00A523D1" w14:paraId="0F9BD357" w14:textId="77777777">
        <w:tc>
          <w:tcPr>
            <w:tcW w:w="9628" w:type="dxa"/>
            <w:vAlign w:val="center"/>
          </w:tcPr>
          <w:p w14:paraId="19AFFD79" w14:textId="77777777" w:rsidR="00A523D1" w:rsidRDefault="0063582A">
            <w:pPr>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lastRenderedPageBreak/>
              <w:drawing>
                <wp:inline distT="0" distB="0" distL="0" distR="0" wp14:anchorId="3C875D00" wp14:editId="011D9BF6">
                  <wp:extent cx="5556250" cy="2400733"/>
                  <wp:effectExtent l="0" t="0" r="6350" b="0"/>
                  <wp:docPr id="213901034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3"/>
                          <a:srcRect/>
                          <a:stretch>
                            <a:fillRect/>
                          </a:stretch>
                        </pic:blipFill>
                        <pic:spPr>
                          <a:xfrm>
                            <a:off x="0" y="0"/>
                            <a:ext cx="5586352" cy="2413739"/>
                          </a:xfrm>
                          <a:prstGeom prst="rect">
                            <a:avLst/>
                          </a:prstGeom>
                          <a:ln/>
                        </pic:spPr>
                      </pic:pic>
                    </a:graphicData>
                  </a:graphic>
                </wp:inline>
              </w:drawing>
            </w:r>
          </w:p>
        </w:tc>
      </w:tr>
      <w:tr w:rsidR="00A523D1" w14:paraId="01436C86" w14:textId="77777777">
        <w:tc>
          <w:tcPr>
            <w:tcW w:w="9628" w:type="dxa"/>
            <w:vAlign w:val="center"/>
          </w:tcPr>
          <w:p w14:paraId="680775E9" w14:textId="050A7207" w:rsidR="00A523D1" w:rsidRDefault="00801DFA">
            <w:pPr>
              <w:jc w:val="center"/>
              <w:rPr>
                <w:rFonts w:ascii="Times New Roman" w:eastAsia="Times New Roman" w:hAnsi="Times New Roman" w:cs="Times New Roman"/>
                <w:b/>
                <w:sz w:val="28"/>
                <w:szCs w:val="28"/>
              </w:rPr>
            </w:pPr>
            <w:r w:rsidRPr="00801DFA">
              <w:rPr>
                <w:rFonts w:ascii="Times New Roman" w:eastAsia="Times New Roman" w:hAnsi="Times New Roman" w:cs="Times New Roman"/>
                <w:b/>
                <w:sz w:val="28"/>
                <w:szCs w:val="28"/>
              </w:rPr>
              <w:t xml:space="preserve">д – </w:t>
            </w:r>
            <w:r w:rsidRPr="00801DFA">
              <w:rPr>
                <w:rFonts w:ascii="Times New Roman" w:eastAsia="Times New Roman" w:hAnsi="Times New Roman" w:cs="Times New Roman"/>
                <w:b/>
                <w:i/>
                <w:sz w:val="28"/>
                <w:szCs w:val="28"/>
              </w:rPr>
              <w:t>Bacillus pumilus B1</w:t>
            </w:r>
          </w:p>
        </w:tc>
      </w:tr>
      <w:tr w:rsidR="00A523D1" w14:paraId="2EC42845" w14:textId="77777777">
        <w:tc>
          <w:tcPr>
            <w:tcW w:w="9628" w:type="dxa"/>
            <w:vAlign w:val="center"/>
          </w:tcPr>
          <w:p w14:paraId="12A71458" w14:textId="77777777" w:rsidR="00A523D1" w:rsidRDefault="0063582A">
            <w:pPr>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3182F252" wp14:editId="2190FB64">
                  <wp:extent cx="5600700" cy="2447925"/>
                  <wp:effectExtent l="0" t="0" r="0" b="9525"/>
                  <wp:docPr id="213901033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34"/>
                          <a:srcRect/>
                          <a:stretch>
                            <a:fillRect/>
                          </a:stretch>
                        </pic:blipFill>
                        <pic:spPr>
                          <a:xfrm>
                            <a:off x="0" y="0"/>
                            <a:ext cx="5636856" cy="2463728"/>
                          </a:xfrm>
                          <a:prstGeom prst="rect">
                            <a:avLst/>
                          </a:prstGeom>
                          <a:ln/>
                        </pic:spPr>
                      </pic:pic>
                    </a:graphicData>
                  </a:graphic>
                </wp:inline>
              </w:drawing>
            </w:r>
          </w:p>
        </w:tc>
      </w:tr>
      <w:tr w:rsidR="00A523D1" w14:paraId="45C47854" w14:textId="77777777">
        <w:tc>
          <w:tcPr>
            <w:tcW w:w="9628" w:type="dxa"/>
            <w:vAlign w:val="center"/>
          </w:tcPr>
          <w:p w14:paraId="3649BC2A" w14:textId="21A6D3C9" w:rsidR="00A523D1" w:rsidRDefault="00801DFA">
            <w:pPr>
              <w:jc w:val="center"/>
              <w:rPr>
                <w:rFonts w:ascii="Times New Roman" w:eastAsia="Times New Roman" w:hAnsi="Times New Roman" w:cs="Times New Roman"/>
                <w:b/>
                <w:sz w:val="28"/>
                <w:szCs w:val="28"/>
              </w:rPr>
            </w:pPr>
            <w:r w:rsidRPr="00801DFA">
              <w:rPr>
                <w:rFonts w:ascii="Times New Roman" w:eastAsia="Times New Roman" w:hAnsi="Times New Roman" w:cs="Times New Roman"/>
                <w:b/>
                <w:sz w:val="28"/>
                <w:szCs w:val="28"/>
              </w:rPr>
              <w:t xml:space="preserve">е – </w:t>
            </w:r>
            <w:r w:rsidRPr="00801DFA">
              <w:rPr>
                <w:rFonts w:ascii="Times New Roman" w:eastAsia="Times New Roman" w:hAnsi="Times New Roman" w:cs="Times New Roman"/>
                <w:b/>
                <w:i/>
                <w:sz w:val="28"/>
                <w:szCs w:val="28"/>
              </w:rPr>
              <w:t>Bacillus amyloliquefaciens B2</w:t>
            </w:r>
          </w:p>
        </w:tc>
      </w:tr>
      <w:tr w:rsidR="00A523D1" w14:paraId="14C14905" w14:textId="77777777">
        <w:tc>
          <w:tcPr>
            <w:tcW w:w="9628" w:type="dxa"/>
            <w:vAlign w:val="center"/>
          </w:tcPr>
          <w:p w14:paraId="1D49013D" w14:textId="77777777" w:rsidR="00A523D1" w:rsidRDefault="0063582A">
            <w:pPr>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45FEAD2C" wp14:editId="755E9A4D">
                  <wp:extent cx="5499100" cy="2543175"/>
                  <wp:effectExtent l="0" t="0" r="6350" b="9525"/>
                  <wp:docPr id="213901033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35"/>
                          <a:srcRect/>
                          <a:stretch>
                            <a:fillRect/>
                          </a:stretch>
                        </pic:blipFill>
                        <pic:spPr>
                          <a:xfrm>
                            <a:off x="0" y="0"/>
                            <a:ext cx="5500437" cy="2543793"/>
                          </a:xfrm>
                          <a:prstGeom prst="rect">
                            <a:avLst/>
                          </a:prstGeom>
                          <a:ln/>
                        </pic:spPr>
                      </pic:pic>
                    </a:graphicData>
                  </a:graphic>
                </wp:inline>
              </w:drawing>
            </w:r>
          </w:p>
        </w:tc>
      </w:tr>
      <w:tr w:rsidR="00A523D1" w14:paraId="64D0BA1D" w14:textId="77777777">
        <w:tc>
          <w:tcPr>
            <w:tcW w:w="9628" w:type="dxa"/>
            <w:vAlign w:val="center"/>
          </w:tcPr>
          <w:p w14:paraId="561AFFB6" w14:textId="2D09EC87" w:rsidR="00A523D1" w:rsidRDefault="00801DFA">
            <w:pPr>
              <w:jc w:val="center"/>
              <w:rPr>
                <w:rFonts w:ascii="Times New Roman" w:eastAsia="Times New Roman" w:hAnsi="Times New Roman" w:cs="Times New Roman"/>
                <w:b/>
                <w:sz w:val="28"/>
                <w:szCs w:val="28"/>
              </w:rPr>
            </w:pPr>
            <w:r w:rsidRPr="00801DFA">
              <w:rPr>
                <w:rFonts w:ascii="Times New Roman" w:eastAsia="Times New Roman" w:hAnsi="Times New Roman" w:cs="Times New Roman"/>
                <w:b/>
                <w:sz w:val="28"/>
                <w:szCs w:val="28"/>
              </w:rPr>
              <w:t xml:space="preserve">ж – </w:t>
            </w:r>
            <w:r w:rsidRPr="00801DFA">
              <w:rPr>
                <w:rFonts w:ascii="Times New Roman" w:eastAsia="Times New Roman" w:hAnsi="Times New Roman" w:cs="Times New Roman"/>
                <w:b/>
                <w:i/>
                <w:sz w:val="28"/>
                <w:szCs w:val="28"/>
              </w:rPr>
              <w:t>Bacillus subtilis AK5</w:t>
            </w:r>
          </w:p>
        </w:tc>
      </w:tr>
      <w:tr w:rsidR="00A523D1" w14:paraId="0702B125" w14:textId="77777777">
        <w:tc>
          <w:tcPr>
            <w:tcW w:w="9628" w:type="dxa"/>
            <w:vAlign w:val="center"/>
          </w:tcPr>
          <w:p w14:paraId="3680D1F0" w14:textId="77777777" w:rsidR="00A523D1" w:rsidRDefault="0063582A">
            <w:pPr>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lastRenderedPageBreak/>
              <w:drawing>
                <wp:inline distT="0" distB="0" distL="0" distR="0" wp14:anchorId="6312E26A" wp14:editId="0852A0B0">
                  <wp:extent cx="5422900" cy="2447925"/>
                  <wp:effectExtent l="0" t="0" r="6350" b="9525"/>
                  <wp:docPr id="21390103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36"/>
                          <a:srcRect/>
                          <a:stretch>
                            <a:fillRect/>
                          </a:stretch>
                        </pic:blipFill>
                        <pic:spPr>
                          <a:xfrm>
                            <a:off x="0" y="0"/>
                            <a:ext cx="5424054" cy="2448446"/>
                          </a:xfrm>
                          <a:prstGeom prst="rect">
                            <a:avLst/>
                          </a:prstGeom>
                          <a:ln/>
                        </pic:spPr>
                      </pic:pic>
                    </a:graphicData>
                  </a:graphic>
                </wp:inline>
              </w:drawing>
            </w:r>
          </w:p>
        </w:tc>
      </w:tr>
      <w:tr w:rsidR="00A523D1" w14:paraId="3030C62D" w14:textId="77777777">
        <w:tc>
          <w:tcPr>
            <w:tcW w:w="9628" w:type="dxa"/>
            <w:vAlign w:val="center"/>
          </w:tcPr>
          <w:p w14:paraId="0D527A76" w14:textId="38EA8A0E" w:rsidR="00A523D1" w:rsidRDefault="00801DFA">
            <w:pPr>
              <w:jc w:val="center"/>
              <w:rPr>
                <w:rFonts w:ascii="Times New Roman" w:eastAsia="Times New Roman" w:hAnsi="Times New Roman" w:cs="Times New Roman"/>
                <w:b/>
                <w:sz w:val="28"/>
                <w:szCs w:val="28"/>
              </w:rPr>
            </w:pPr>
            <w:r w:rsidRPr="00801DFA">
              <w:rPr>
                <w:rFonts w:ascii="Times New Roman" w:eastAsia="Times New Roman" w:hAnsi="Times New Roman" w:cs="Times New Roman"/>
                <w:b/>
                <w:sz w:val="28"/>
                <w:szCs w:val="28"/>
              </w:rPr>
              <w:t xml:space="preserve">з – </w:t>
            </w:r>
            <w:r w:rsidRPr="00801DFA">
              <w:rPr>
                <w:rFonts w:ascii="Times New Roman" w:eastAsia="Times New Roman" w:hAnsi="Times New Roman" w:cs="Times New Roman"/>
                <w:b/>
                <w:i/>
                <w:sz w:val="28"/>
                <w:szCs w:val="28"/>
              </w:rPr>
              <w:t>Pseudomonas koreensis AK1</w:t>
            </w:r>
          </w:p>
        </w:tc>
      </w:tr>
      <w:tr w:rsidR="00A523D1" w14:paraId="6C558FF1" w14:textId="77777777">
        <w:tc>
          <w:tcPr>
            <w:tcW w:w="9628" w:type="dxa"/>
            <w:vAlign w:val="center"/>
          </w:tcPr>
          <w:p w14:paraId="5A2F86DC" w14:textId="77777777" w:rsidR="00A523D1" w:rsidRDefault="0063582A">
            <w:pPr>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159512AA" wp14:editId="27306319">
                  <wp:extent cx="5549900" cy="2409825"/>
                  <wp:effectExtent l="0" t="0" r="0" b="9525"/>
                  <wp:docPr id="213901033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37"/>
                          <a:srcRect/>
                          <a:stretch>
                            <a:fillRect/>
                          </a:stretch>
                        </pic:blipFill>
                        <pic:spPr>
                          <a:xfrm>
                            <a:off x="0" y="0"/>
                            <a:ext cx="5551133" cy="2410360"/>
                          </a:xfrm>
                          <a:prstGeom prst="rect">
                            <a:avLst/>
                          </a:prstGeom>
                          <a:ln/>
                        </pic:spPr>
                      </pic:pic>
                    </a:graphicData>
                  </a:graphic>
                </wp:inline>
              </w:drawing>
            </w:r>
          </w:p>
        </w:tc>
      </w:tr>
      <w:tr w:rsidR="00A523D1" w14:paraId="312F2C83" w14:textId="77777777">
        <w:tc>
          <w:tcPr>
            <w:tcW w:w="9628" w:type="dxa"/>
            <w:vAlign w:val="center"/>
          </w:tcPr>
          <w:p w14:paraId="29801194" w14:textId="65F75890" w:rsidR="00A523D1" w:rsidRDefault="00801DFA">
            <w:pPr>
              <w:jc w:val="center"/>
              <w:rPr>
                <w:rFonts w:ascii="Times New Roman" w:eastAsia="Times New Roman" w:hAnsi="Times New Roman" w:cs="Times New Roman"/>
                <w:b/>
                <w:sz w:val="28"/>
                <w:szCs w:val="28"/>
              </w:rPr>
            </w:pPr>
            <w:r w:rsidRPr="00801DFA">
              <w:rPr>
                <w:rFonts w:ascii="Times New Roman" w:eastAsia="Times New Roman" w:hAnsi="Times New Roman" w:cs="Times New Roman"/>
                <w:b/>
                <w:sz w:val="28"/>
                <w:szCs w:val="28"/>
              </w:rPr>
              <w:t xml:space="preserve">и – </w:t>
            </w:r>
            <w:r w:rsidRPr="00801DFA">
              <w:rPr>
                <w:rFonts w:ascii="Times New Roman" w:eastAsia="Times New Roman" w:hAnsi="Times New Roman" w:cs="Times New Roman"/>
                <w:b/>
                <w:i/>
                <w:sz w:val="28"/>
                <w:szCs w:val="28"/>
              </w:rPr>
              <w:t>Bacillus megaterium AS1</w:t>
            </w:r>
          </w:p>
        </w:tc>
      </w:tr>
      <w:tr w:rsidR="00A523D1" w14:paraId="0EAB9D63" w14:textId="77777777">
        <w:tc>
          <w:tcPr>
            <w:tcW w:w="9628" w:type="dxa"/>
            <w:vAlign w:val="center"/>
          </w:tcPr>
          <w:p w14:paraId="79CB7DF2" w14:textId="77777777" w:rsidR="00A523D1" w:rsidRDefault="0063582A">
            <w:pPr>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12EE53D7" wp14:editId="46D697DE">
                  <wp:extent cx="5435600" cy="2600960"/>
                  <wp:effectExtent l="0" t="0" r="0" b="8890"/>
                  <wp:docPr id="213901032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38"/>
                          <a:srcRect/>
                          <a:stretch>
                            <a:fillRect/>
                          </a:stretch>
                        </pic:blipFill>
                        <pic:spPr>
                          <a:xfrm>
                            <a:off x="0" y="0"/>
                            <a:ext cx="5436553" cy="2601416"/>
                          </a:xfrm>
                          <a:prstGeom prst="rect">
                            <a:avLst/>
                          </a:prstGeom>
                          <a:ln/>
                        </pic:spPr>
                      </pic:pic>
                    </a:graphicData>
                  </a:graphic>
                </wp:inline>
              </w:drawing>
            </w:r>
          </w:p>
        </w:tc>
      </w:tr>
      <w:tr w:rsidR="00A523D1" w14:paraId="6310A242" w14:textId="77777777">
        <w:tc>
          <w:tcPr>
            <w:tcW w:w="9628" w:type="dxa"/>
            <w:vAlign w:val="center"/>
          </w:tcPr>
          <w:p w14:paraId="68C184CD" w14:textId="727C425C" w:rsidR="00A523D1" w:rsidRDefault="00801DFA">
            <w:pPr>
              <w:jc w:val="center"/>
              <w:rPr>
                <w:rFonts w:ascii="Times New Roman" w:eastAsia="Times New Roman" w:hAnsi="Times New Roman" w:cs="Times New Roman"/>
                <w:b/>
                <w:sz w:val="28"/>
                <w:szCs w:val="28"/>
              </w:rPr>
            </w:pPr>
            <w:r w:rsidRPr="00801DFA">
              <w:rPr>
                <w:rFonts w:ascii="Times New Roman" w:eastAsia="Times New Roman" w:hAnsi="Times New Roman" w:cs="Times New Roman"/>
                <w:b/>
                <w:sz w:val="28"/>
                <w:szCs w:val="28"/>
              </w:rPr>
              <w:t xml:space="preserve">к – </w:t>
            </w:r>
            <w:r w:rsidRPr="00801DFA">
              <w:rPr>
                <w:rFonts w:ascii="Times New Roman" w:eastAsia="Times New Roman" w:hAnsi="Times New Roman" w:cs="Times New Roman"/>
                <w:b/>
                <w:i/>
                <w:sz w:val="28"/>
                <w:szCs w:val="28"/>
              </w:rPr>
              <w:t>Bacillus paramycoides SA1</w:t>
            </w:r>
          </w:p>
        </w:tc>
      </w:tr>
    </w:tbl>
    <w:p w14:paraId="102DAC80" w14:textId="77777777" w:rsidR="00A523D1" w:rsidRDefault="00A523D1">
      <w:pPr>
        <w:spacing w:after="0" w:line="240" w:lineRule="auto"/>
        <w:rPr>
          <w:rFonts w:ascii="Times New Roman" w:eastAsia="Times New Roman" w:hAnsi="Times New Roman" w:cs="Times New Roman"/>
          <w:b/>
          <w:i/>
          <w:color w:val="FF0000"/>
          <w:sz w:val="28"/>
          <w:szCs w:val="28"/>
        </w:rPr>
      </w:pPr>
    </w:p>
    <w:p w14:paraId="433F5AE7" w14:textId="318E749C" w:rsidR="00A523D1" w:rsidRDefault="0063582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5</w:t>
      </w:r>
      <w:r w:rsidR="00B635E9" w:rsidRPr="00B635E9">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 </w:t>
      </w:r>
      <w:r w:rsidR="007D621F">
        <w:rPr>
          <w:rFonts w:ascii="Times New Roman" w:eastAsia="Times New Roman" w:hAnsi="Times New Roman" w:cs="Times New Roman"/>
          <w:sz w:val="28"/>
          <w:szCs w:val="28"/>
        </w:rPr>
        <w:t>Д</w:t>
      </w:r>
      <w:r>
        <w:rPr>
          <w:rFonts w:ascii="Times New Roman" w:eastAsia="Times New Roman" w:hAnsi="Times New Roman" w:cs="Times New Roman"/>
          <w:sz w:val="28"/>
          <w:szCs w:val="28"/>
        </w:rPr>
        <w:t xml:space="preserve">еструктор штамдардың ИҚ-спектрлері: а – </w:t>
      </w:r>
      <w:r>
        <w:rPr>
          <w:rFonts w:ascii="Times New Roman" w:eastAsia="Times New Roman" w:hAnsi="Times New Roman" w:cs="Times New Roman"/>
          <w:i/>
          <w:sz w:val="28"/>
          <w:szCs w:val="28"/>
        </w:rPr>
        <w:t>Pseudomonas plecoglossicida K2</w:t>
      </w:r>
      <w:r>
        <w:rPr>
          <w:rFonts w:ascii="Times New Roman" w:eastAsia="Times New Roman" w:hAnsi="Times New Roman" w:cs="Times New Roman"/>
          <w:sz w:val="28"/>
          <w:szCs w:val="28"/>
        </w:rPr>
        <w:t xml:space="preserve">, б – </w:t>
      </w:r>
      <w:r>
        <w:rPr>
          <w:rFonts w:ascii="Times New Roman" w:eastAsia="Times New Roman" w:hAnsi="Times New Roman" w:cs="Times New Roman"/>
          <w:i/>
          <w:sz w:val="28"/>
          <w:szCs w:val="28"/>
        </w:rPr>
        <w:t>Bacillus aryabhattai K3</w:t>
      </w:r>
      <w:r>
        <w:rPr>
          <w:rFonts w:ascii="Times New Roman" w:eastAsia="Times New Roman" w:hAnsi="Times New Roman" w:cs="Times New Roman"/>
          <w:sz w:val="28"/>
          <w:szCs w:val="28"/>
        </w:rPr>
        <w:t xml:space="preserve">, в – </w:t>
      </w:r>
      <w:r>
        <w:rPr>
          <w:rFonts w:ascii="Times New Roman" w:eastAsia="Times New Roman" w:hAnsi="Times New Roman" w:cs="Times New Roman"/>
          <w:i/>
          <w:sz w:val="28"/>
          <w:szCs w:val="28"/>
        </w:rPr>
        <w:t>Solibacillus isronensis KS1</w:t>
      </w:r>
      <w:r>
        <w:rPr>
          <w:rFonts w:ascii="Times New Roman" w:eastAsia="Times New Roman" w:hAnsi="Times New Roman" w:cs="Times New Roman"/>
          <w:sz w:val="28"/>
          <w:szCs w:val="28"/>
        </w:rPr>
        <w:t xml:space="preserve">, г – </w:t>
      </w:r>
      <w:r>
        <w:rPr>
          <w:rFonts w:ascii="Times New Roman" w:eastAsia="Times New Roman" w:hAnsi="Times New Roman" w:cs="Times New Roman"/>
          <w:i/>
          <w:sz w:val="28"/>
          <w:szCs w:val="28"/>
        </w:rPr>
        <w:lastRenderedPageBreak/>
        <w:t>Pseudomonas sp. KS2</w:t>
      </w:r>
      <w:r>
        <w:rPr>
          <w:rFonts w:ascii="Times New Roman" w:eastAsia="Times New Roman" w:hAnsi="Times New Roman" w:cs="Times New Roman"/>
          <w:sz w:val="28"/>
          <w:szCs w:val="28"/>
        </w:rPr>
        <w:t xml:space="preserve">, д – </w:t>
      </w:r>
      <w:r>
        <w:rPr>
          <w:rFonts w:ascii="Times New Roman" w:eastAsia="Times New Roman" w:hAnsi="Times New Roman" w:cs="Times New Roman"/>
          <w:i/>
          <w:sz w:val="28"/>
          <w:szCs w:val="28"/>
        </w:rPr>
        <w:t>Bacillus pumilus B1</w:t>
      </w:r>
      <w:r>
        <w:rPr>
          <w:rFonts w:ascii="Times New Roman" w:eastAsia="Times New Roman" w:hAnsi="Times New Roman" w:cs="Times New Roman"/>
          <w:sz w:val="28"/>
          <w:szCs w:val="28"/>
        </w:rPr>
        <w:t xml:space="preserve">, е – </w:t>
      </w:r>
      <w:r>
        <w:rPr>
          <w:rFonts w:ascii="Times New Roman" w:eastAsia="Times New Roman" w:hAnsi="Times New Roman" w:cs="Times New Roman"/>
          <w:i/>
          <w:sz w:val="28"/>
          <w:szCs w:val="28"/>
        </w:rPr>
        <w:t>Bacillus amyloliquefaciens B2</w:t>
      </w:r>
      <w:r>
        <w:rPr>
          <w:rFonts w:ascii="Times New Roman" w:eastAsia="Times New Roman" w:hAnsi="Times New Roman" w:cs="Times New Roman"/>
          <w:sz w:val="28"/>
          <w:szCs w:val="28"/>
        </w:rPr>
        <w:t xml:space="preserve">, </w:t>
      </w:r>
      <w:r w:rsidR="003D3850" w:rsidRPr="003D385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ж – </w:t>
      </w:r>
      <w:r>
        <w:rPr>
          <w:rFonts w:ascii="Times New Roman" w:eastAsia="Times New Roman" w:hAnsi="Times New Roman" w:cs="Times New Roman"/>
          <w:i/>
          <w:sz w:val="28"/>
          <w:szCs w:val="28"/>
        </w:rPr>
        <w:t>Bacillus subtilis AK5</w:t>
      </w:r>
      <w:r>
        <w:rPr>
          <w:rFonts w:ascii="Times New Roman" w:eastAsia="Times New Roman" w:hAnsi="Times New Roman" w:cs="Times New Roman"/>
          <w:sz w:val="28"/>
          <w:szCs w:val="28"/>
        </w:rPr>
        <w:t xml:space="preserve">, з – </w:t>
      </w:r>
      <w:r>
        <w:rPr>
          <w:rFonts w:ascii="Times New Roman" w:eastAsia="Times New Roman" w:hAnsi="Times New Roman" w:cs="Times New Roman"/>
          <w:i/>
          <w:sz w:val="28"/>
          <w:szCs w:val="28"/>
        </w:rPr>
        <w:t>Pseudomonas koreensis AK1</w:t>
      </w:r>
      <w:r>
        <w:rPr>
          <w:rFonts w:ascii="Times New Roman" w:eastAsia="Times New Roman" w:hAnsi="Times New Roman" w:cs="Times New Roman"/>
          <w:sz w:val="28"/>
          <w:szCs w:val="28"/>
        </w:rPr>
        <w:t xml:space="preserve">, и – </w:t>
      </w:r>
      <w:r>
        <w:rPr>
          <w:rFonts w:ascii="Times New Roman" w:eastAsia="Times New Roman" w:hAnsi="Times New Roman" w:cs="Times New Roman"/>
          <w:i/>
          <w:sz w:val="28"/>
          <w:szCs w:val="28"/>
        </w:rPr>
        <w:t>Bacillus megaterium AS1</w:t>
      </w:r>
      <w:r>
        <w:rPr>
          <w:rFonts w:ascii="Times New Roman" w:eastAsia="Times New Roman" w:hAnsi="Times New Roman" w:cs="Times New Roman"/>
          <w:sz w:val="28"/>
          <w:szCs w:val="28"/>
        </w:rPr>
        <w:t xml:space="preserve">, к – </w:t>
      </w:r>
      <w:r>
        <w:rPr>
          <w:rFonts w:ascii="Times New Roman" w:eastAsia="Times New Roman" w:hAnsi="Times New Roman" w:cs="Times New Roman"/>
          <w:i/>
          <w:sz w:val="28"/>
          <w:szCs w:val="28"/>
        </w:rPr>
        <w:t>Bacillus paramycoides SA1</w:t>
      </w:r>
    </w:p>
    <w:p w14:paraId="708F36CB" w14:textId="77777777" w:rsidR="00A523D1" w:rsidRDefault="00A523D1">
      <w:pPr>
        <w:spacing w:after="0" w:line="240" w:lineRule="auto"/>
        <w:ind w:firstLine="567"/>
        <w:jc w:val="both"/>
        <w:rPr>
          <w:rFonts w:ascii="Times New Roman" w:eastAsia="Times New Roman" w:hAnsi="Times New Roman" w:cs="Times New Roman"/>
          <w:i/>
          <w:color w:val="000000"/>
          <w:sz w:val="28"/>
          <w:szCs w:val="28"/>
        </w:rPr>
      </w:pPr>
    </w:p>
    <w:p w14:paraId="4135F2A5" w14:textId="79424098" w:rsidR="00A523D1" w:rsidRDefault="0063582A">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r w:rsidR="00B635E9" w:rsidRPr="00B635E9">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 xml:space="preserve"> – суретте көрсетілгендей перспективті деструктор штамдардың ИҚ-спектрлерінде әр түрлі шығу тегі тұрақты органикалық қосылыстарды ыдыратуға тән сіңіру жолақтары бар</w:t>
      </w:r>
      <w:r w:rsidR="00B201A5">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Ол 3400 см</w:t>
      </w:r>
      <w:r>
        <w:rPr>
          <w:rFonts w:ascii="Times New Roman" w:eastAsia="Times New Roman" w:hAnsi="Times New Roman" w:cs="Times New Roman"/>
          <w:color w:val="000000"/>
          <w:sz w:val="28"/>
          <w:szCs w:val="28"/>
          <w:vertAlign w:val="superscript"/>
        </w:rPr>
        <w:t xml:space="preserve">-1 </w:t>
      </w:r>
      <w:r>
        <w:rPr>
          <w:rFonts w:ascii="Times New Roman" w:eastAsia="Times New Roman" w:hAnsi="Times New Roman" w:cs="Times New Roman"/>
          <w:color w:val="000000"/>
          <w:sz w:val="28"/>
          <w:szCs w:val="28"/>
        </w:rPr>
        <w:t xml:space="preserve">кезінде интенсивті жолақпен сипатталады, бұл гидроксил топтарының едәуір мөлшерінің болуын көрсетеді (-OH). </w:t>
      </w:r>
      <w:r>
        <w:rPr>
          <w:rFonts w:ascii="Times New Roman" w:eastAsia="Times New Roman" w:hAnsi="Times New Roman" w:cs="Times New Roman"/>
          <w:i/>
          <w:color w:val="000000"/>
          <w:sz w:val="28"/>
          <w:szCs w:val="28"/>
        </w:rPr>
        <w:t>Pseudomonas plecoglossicida K2</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Bacillus aryabhattai K3</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Pseudomonas sp. KS2</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Bacillus pumilus B1</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Bacillus subtilis AK5</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Pseudomonas koreensis AK1</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Bacillus megaterium AS1</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Bacillus paramycoides SA1</w:t>
      </w:r>
      <w:r>
        <w:rPr>
          <w:rFonts w:ascii="Times New Roman" w:eastAsia="Times New Roman" w:hAnsi="Times New Roman" w:cs="Times New Roman"/>
          <w:color w:val="000000"/>
          <w:sz w:val="28"/>
          <w:szCs w:val="28"/>
        </w:rPr>
        <w:t xml:space="preserve"> үлгілерінің спектрлерінде 3200 см</w:t>
      </w:r>
      <w:r>
        <w:rPr>
          <w:rFonts w:ascii="Times New Roman" w:eastAsia="Times New Roman" w:hAnsi="Times New Roman" w:cs="Times New Roman"/>
          <w:color w:val="000000"/>
          <w:sz w:val="28"/>
          <w:szCs w:val="28"/>
          <w:vertAlign w:val="superscript"/>
        </w:rPr>
        <w:t xml:space="preserve">-1 </w:t>
      </w:r>
      <w:r>
        <w:rPr>
          <w:rFonts w:ascii="Times New Roman" w:eastAsia="Times New Roman" w:hAnsi="Times New Roman" w:cs="Times New Roman"/>
          <w:color w:val="000000"/>
          <w:sz w:val="28"/>
          <w:szCs w:val="28"/>
        </w:rPr>
        <w:t>ауданында алкил топтарының (-СН</w:t>
      </w:r>
      <w:r>
        <w:rPr>
          <w:rFonts w:ascii="Times New Roman" w:eastAsia="Times New Roman" w:hAnsi="Times New Roman" w:cs="Times New Roman"/>
          <w:color w:val="000000"/>
          <w:sz w:val="28"/>
          <w:szCs w:val="28"/>
          <w:vertAlign w:val="subscript"/>
        </w:rPr>
        <w:t>3</w:t>
      </w:r>
      <w:r>
        <w:rPr>
          <w:rFonts w:ascii="Times New Roman" w:eastAsia="Times New Roman" w:hAnsi="Times New Roman" w:cs="Times New Roman"/>
          <w:color w:val="000000"/>
          <w:sz w:val="28"/>
          <w:szCs w:val="28"/>
        </w:rPr>
        <w:t xml:space="preserve"> және - СН</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 валентті тербелістерінен туындаған қарқындылық бар.</w:t>
      </w:r>
    </w:p>
    <w:p w14:paraId="66C02DF9" w14:textId="77777777" w:rsidR="006D4F1C" w:rsidRPr="00D14DD9" w:rsidRDefault="0063582A" w:rsidP="003D3850">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1554 см</w:t>
      </w:r>
      <w:r>
        <w:rPr>
          <w:rFonts w:ascii="Times New Roman" w:eastAsia="Times New Roman" w:hAnsi="Times New Roman" w:cs="Times New Roman"/>
          <w:color w:val="000000"/>
          <w:sz w:val="28"/>
          <w:szCs w:val="28"/>
          <w:vertAlign w:val="superscript"/>
        </w:rPr>
        <w:t>-1</w:t>
      </w:r>
      <w:r>
        <w:rPr>
          <w:rFonts w:ascii="Times New Roman" w:eastAsia="Times New Roman" w:hAnsi="Times New Roman" w:cs="Times New Roman"/>
          <w:color w:val="000000"/>
          <w:sz w:val="28"/>
          <w:szCs w:val="28"/>
        </w:rPr>
        <w:t xml:space="preserve"> ауданындағы жолақ C = C ароматты қосылысты байланысының бар екендігін көрсетеді. 1400 см</w:t>
      </w:r>
      <w:r>
        <w:rPr>
          <w:rFonts w:ascii="Times New Roman" w:eastAsia="Times New Roman" w:hAnsi="Times New Roman" w:cs="Times New Roman"/>
          <w:color w:val="000000"/>
          <w:sz w:val="28"/>
          <w:szCs w:val="28"/>
          <w:vertAlign w:val="superscript"/>
        </w:rPr>
        <w:t>-1</w:t>
      </w:r>
      <w:r>
        <w:rPr>
          <w:rFonts w:ascii="Times New Roman" w:eastAsia="Times New Roman" w:hAnsi="Times New Roman" w:cs="Times New Roman"/>
          <w:color w:val="000000"/>
          <w:sz w:val="28"/>
          <w:szCs w:val="28"/>
        </w:rPr>
        <w:t xml:space="preserve"> шамасындағы жұтылу жолағын СН</w:t>
      </w:r>
      <w:r>
        <w:rPr>
          <w:rFonts w:ascii="Times New Roman" w:eastAsia="Times New Roman" w:hAnsi="Times New Roman" w:cs="Times New Roman"/>
          <w:color w:val="000000"/>
          <w:sz w:val="28"/>
          <w:szCs w:val="28"/>
          <w:vertAlign w:val="subscript"/>
        </w:rPr>
        <w:t xml:space="preserve">2 </w:t>
      </w:r>
      <w:r>
        <w:rPr>
          <w:rFonts w:ascii="Times New Roman" w:eastAsia="Times New Roman" w:hAnsi="Times New Roman" w:cs="Times New Roman"/>
          <w:color w:val="000000"/>
          <w:sz w:val="28"/>
          <w:szCs w:val="28"/>
        </w:rPr>
        <w:t>топтарындағы С-Н байланысының деформациялық тербелістеріне жатқызуға болады. 1000-500 см</w:t>
      </w:r>
      <w:r>
        <w:rPr>
          <w:rFonts w:ascii="Times New Roman" w:eastAsia="Times New Roman" w:hAnsi="Times New Roman" w:cs="Times New Roman"/>
          <w:color w:val="000000"/>
          <w:sz w:val="28"/>
          <w:szCs w:val="28"/>
          <w:vertAlign w:val="superscript"/>
        </w:rPr>
        <w:t>-1</w:t>
      </w:r>
      <w:r>
        <w:rPr>
          <w:rFonts w:ascii="Times New Roman" w:eastAsia="Times New Roman" w:hAnsi="Times New Roman" w:cs="Times New Roman"/>
          <w:color w:val="000000"/>
          <w:sz w:val="28"/>
          <w:szCs w:val="28"/>
        </w:rPr>
        <w:t xml:space="preserve"> ауданында сіңіру шыңдары минералды компоненттерге байланысты пайда болуы мүмкін. Карбоксил топтары (1247 см</w:t>
      </w:r>
      <w:r>
        <w:rPr>
          <w:rFonts w:ascii="Times New Roman" w:eastAsia="Times New Roman" w:hAnsi="Times New Roman" w:cs="Times New Roman"/>
          <w:color w:val="000000"/>
          <w:sz w:val="28"/>
          <w:szCs w:val="28"/>
          <w:vertAlign w:val="superscript"/>
        </w:rPr>
        <w:t>-1</w:t>
      </w:r>
      <w:r>
        <w:rPr>
          <w:rFonts w:ascii="Times New Roman" w:eastAsia="Times New Roman" w:hAnsi="Times New Roman" w:cs="Times New Roman"/>
          <w:color w:val="000000"/>
          <w:sz w:val="28"/>
          <w:szCs w:val="28"/>
        </w:rPr>
        <w:t>), сондай-ақ гидроксил топтары (1038 см</w:t>
      </w:r>
      <w:r>
        <w:rPr>
          <w:rFonts w:ascii="Times New Roman" w:eastAsia="Times New Roman" w:hAnsi="Times New Roman" w:cs="Times New Roman"/>
          <w:color w:val="000000"/>
          <w:sz w:val="28"/>
          <w:szCs w:val="28"/>
          <w:vertAlign w:val="superscript"/>
        </w:rPr>
        <w:t>-1</w:t>
      </w:r>
      <w:r>
        <w:rPr>
          <w:rFonts w:ascii="Times New Roman" w:eastAsia="Times New Roman" w:hAnsi="Times New Roman" w:cs="Times New Roman"/>
          <w:color w:val="000000"/>
          <w:sz w:val="28"/>
          <w:szCs w:val="28"/>
        </w:rPr>
        <w:t xml:space="preserve">) сияқты оттегі құрамды функционалды топтарға әлсіз қарқындылықтың бірнеше жолақтарын жатқызуға болады. </w:t>
      </w:r>
    </w:p>
    <w:p w14:paraId="19F16D73" w14:textId="77777777" w:rsidR="00722BC6" w:rsidRPr="00D14DD9" w:rsidRDefault="0063582A" w:rsidP="003D3850">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Зерттеу үлгілерінің ИҚ спектрлері функционалды топтарының алуантүрлілігін көрсететін сіңіру жолақтарының әр түрлі сипаттамалық жиынтығын анықтады. Үлгілердің -OH негізгі аймақтары (3500-1220 см</w:t>
      </w:r>
      <w:r>
        <w:rPr>
          <w:rFonts w:ascii="Times New Roman" w:eastAsia="Times New Roman" w:hAnsi="Times New Roman" w:cs="Times New Roman"/>
          <w:color w:val="000000"/>
          <w:sz w:val="28"/>
          <w:szCs w:val="28"/>
          <w:vertAlign w:val="superscript"/>
        </w:rPr>
        <w:t>-1</w:t>
      </w:r>
      <w:r>
        <w:rPr>
          <w:rFonts w:ascii="Times New Roman" w:eastAsia="Times New Roman" w:hAnsi="Times New Roman" w:cs="Times New Roman"/>
          <w:color w:val="000000"/>
          <w:sz w:val="28"/>
          <w:szCs w:val="28"/>
        </w:rPr>
        <w:t>) -NH</w:t>
      </w:r>
      <w:r>
        <w:rPr>
          <w:rFonts w:ascii="Times New Roman" w:eastAsia="Times New Roman" w:hAnsi="Times New Roman" w:cs="Times New Roman"/>
          <w:color w:val="000000"/>
          <w:sz w:val="28"/>
          <w:szCs w:val="28"/>
          <w:vertAlign w:val="subscript"/>
        </w:rPr>
        <w:t>3</w:t>
      </w:r>
      <w:r>
        <w:rPr>
          <w:rFonts w:ascii="Times New Roman" w:eastAsia="Times New Roman" w:hAnsi="Times New Roman" w:cs="Times New Roman"/>
          <w:color w:val="000000"/>
          <w:sz w:val="28"/>
          <w:szCs w:val="28"/>
          <w:vertAlign w:val="superscript"/>
        </w:rPr>
        <w:t>+</w:t>
      </w:r>
      <w:r>
        <w:rPr>
          <w:rFonts w:ascii="Times New Roman" w:eastAsia="Times New Roman" w:hAnsi="Times New Roman" w:cs="Times New Roman"/>
          <w:color w:val="000000"/>
          <w:sz w:val="28"/>
          <w:szCs w:val="28"/>
        </w:rPr>
        <w:t>, -NH</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vertAlign w:val="superscript"/>
        </w:rPr>
        <w:t>+</w:t>
      </w:r>
      <w:r>
        <w:rPr>
          <w:rFonts w:ascii="Times New Roman" w:eastAsia="Times New Roman" w:hAnsi="Times New Roman" w:cs="Times New Roman"/>
          <w:color w:val="000000"/>
          <w:sz w:val="28"/>
          <w:szCs w:val="28"/>
        </w:rPr>
        <w:t>, -CO-NH</w:t>
      </w:r>
      <w:r>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vertAlign w:val="superscript"/>
        </w:rPr>
        <w:t>+</w:t>
      </w:r>
      <w:r>
        <w:rPr>
          <w:rFonts w:ascii="Times New Roman" w:eastAsia="Times New Roman" w:hAnsi="Times New Roman" w:cs="Times New Roman"/>
          <w:color w:val="000000"/>
          <w:sz w:val="28"/>
          <w:szCs w:val="28"/>
        </w:rPr>
        <w:t>, -CO-NH- қосындылары бар созылмалы тербелістерге;  алифатикалық жолақтар (C-H) 2980–2845 см</w:t>
      </w:r>
      <w:r>
        <w:rPr>
          <w:rFonts w:ascii="Times New Roman" w:eastAsia="Times New Roman" w:hAnsi="Times New Roman" w:cs="Times New Roman"/>
          <w:color w:val="000000"/>
          <w:sz w:val="28"/>
          <w:szCs w:val="28"/>
          <w:vertAlign w:val="superscript"/>
        </w:rPr>
        <w:t>-1</w:t>
      </w:r>
      <w:r>
        <w:rPr>
          <w:rFonts w:ascii="Times New Roman" w:eastAsia="Times New Roman" w:hAnsi="Times New Roman" w:cs="Times New Roman"/>
          <w:color w:val="000000"/>
          <w:sz w:val="28"/>
          <w:szCs w:val="28"/>
        </w:rPr>
        <w:t>; эфирлердің шамалы үлесі бар 1850-1650 см</w:t>
      </w:r>
      <w:r>
        <w:rPr>
          <w:rFonts w:ascii="Times New Roman" w:eastAsia="Times New Roman" w:hAnsi="Times New Roman" w:cs="Times New Roman"/>
          <w:color w:val="000000"/>
          <w:sz w:val="28"/>
          <w:szCs w:val="28"/>
          <w:vertAlign w:val="superscript"/>
        </w:rPr>
        <w:t>-1</w:t>
      </w:r>
      <w:r>
        <w:rPr>
          <w:rFonts w:ascii="Times New Roman" w:eastAsia="Times New Roman" w:hAnsi="Times New Roman" w:cs="Times New Roman"/>
          <w:color w:val="000000"/>
          <w:sz w:val="28"/>
          <w:szCs w:val="28"/>
        </w:rPr>
        <w:t xml:space="preserve"> аймағында COOH, -CHO, -CO карбонил жолақтары; 1635–1600 см</w:t>
      </w:r>
      <w:r>
        <w:rPr>
          <w:rFonts w:ascii="Times New Roman" w:eastAsia="Times New Roman" w:hAnsi="Times New Roman" w:cs="Times New Roman"/>
          <w:color w:val="000000"/>
          <w:sz w:val="28"/>
          <w:szCs w:val="28"/>
          <w:vertAlign w:val="superscript"/>
        </w:rPr>
        <w:t>-1</w:t>
      </w:r>
      <w:r>
        <w:rPr>
          <w:rFonts w:ascii="Times New Roman" w:eastAsia="Times New Roman" w:hAnsi="Times New Roman" w:cs="Times New Roman"/>
          <w:color w:val="000000"/>
          <w:sz w:val="28"/>
          <w:szCs w:val="28"/>
        </w:rPr>
        <w:t xml:space="preserve"> ароматты қосылысты жолақтардың (С=C, COO-) созылу тербелістері, 873–728 см</w:t>
      </w:r>
      <w:r>
        <w:rPr>
          <w:rFonts w:ascii="Times New Roman" w:eastAsia="Times New Roman" w:hAnsi="Times New Roman" w:cs="Times New Roman"/>
          <w:color w:val="000000"/>
          <w:sz w:val="28"/>
          <w:szCs w:val="28"/>
          <w:vertAlign w:val="superscript"/>
        </w:rPr>
        <w:t>-1</w:t>
      </w:r>
      <w:r>
        <w:rPr>
          <w:rFonts w:ascii="Times New Roman" w:eastAsia="Times New Roman" w:hAnsi="Times New Roman" w:cs="Times New Roman"/>
          <w:color w:val="000000"/>
          <w:sz w:val="28"/>
          <w:szCs w:val="28"/>
        </w:rPr>
        <w:t xml:space="preserve"> кездесетін алмастырылмайтын сақиналар, 430–550 см</w:t>
      </w:r>
      <w:r>
        <w:rPr>
          <w:rFonts w:ascii="Times New Roman" w:eastAsia="Times New Roman" w:hAnsi="Times New Roman" w:cs="Times New Roman"/>
          <w:color w:val="000000"/>
          <w:sz w:val="28"/>
          <w:szCs w:val="28"/>
          <w:vertAlign w:val="superscript"/>
        </w:rPr>
        <w:t>-1</w:t>
      </w:r>
      <w:r>
        <w:rPr>
          <w:rFonts w:ascii="Times New Roman" w:eastAsia="Times New Roman" w:hAnsi="Times New Roman" w:cs="Times New Roman"/>
          <w:color w:val="000000"/>
          <w:sz w:val="28"/>
          <w:szCs w:val="28"/>
        </w:rPr>
        <w:t xml:space="preserve"> органикалық галогенидтер мен минералдар жатады.</w:t>
      </w:r>
      <w:r w:rsidR="003D3850" w:rsidRPr="003D3850">
        <w:rPr>
          <w:rFonts w:ascii="Times New Roman" w:eastAsia="Times New Roman" w:hAnsi="Times New Roman" w:cs="Times New Roman"/>
          <w:color w:val="000000"/>
          <w:sz w:val="28"/>
          <w:szCs w:val="28"/>
        </w:rPr>
        <w:t xml:space="preserve"> </w:t>
      </w:r>
    </w:p>
    <w:p w14:paraId="6994D649" w14:textId="22108E9E" w:rsidR="00A523D1" w:rsidRDefault="0063582A" w:rsidP="003D3850">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Зерттеу нәтижелеріне сәйкес тұрақты органикалық қосылыстарды ыдыратуға қабілетті штамдар ароматты (С=C, COO-) және алкил топтарының </w:t>
      </w:r>
      <w:r w:rsidR="00722BC6" w:rsidRPr="00D14DD9">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(-СН</w:t>
      </w:r>
      <w:r w:rsidRPr="00722BC6">
        <w:rPr>
          <w:rFonts w:ascii="Times New Roman" w:eastAsia="Times New Roman" w:hAnsi="Times New Roman" w:cs="Times New Roman"/>
          <w:color w:val="000000"/>
          <w:sz w:val="28"/>
          <w:szCs w:val="28"/>
          <w:vertAlign w:val="subscript"/>
        </w:rPr>
        <w:t>3</w:t>
      </w:r>
      <w:r>
        <w:rPr>
          <w:rFonts w:ascii="Times New Roman" w:eastAsia="Times New Roman" w:hAnsi="Times New Roman" w:cs="Times New Roman"/>
          <w:color w:val="000000"/>
          <w:sz w:val="28"/>
          <w:szCs w:val="28"/>
        </w:rPr>
        <w:t xml:space="preserve"> және - СН</w:t>
      </w:r>
      <w:r w:rsidRPr="00722BC6">
        <w:rPr>
          <w:rFonts w:ascii="Times New Roman" w:eastAsia="Times New Roman" w:hAnsi="Times New Roman" w:cs="Times New Roman"/>
          <w:color w:val="000000"/>
          <w:sz w:val="28"/>
          <w:szCs w:val="28"/>
          <w:vertAlign w:val="subscript"/>
        </w:rPr>
        <w:t>2</w:t>
      </w:r>
      <w:r>
        <w:rPr>
          <w:rFonts w:ascii="Times New Roman" w:eastAsia="Times New Roman" w:hAnsi="Times New Roman" w:cs="Times New Roman"/>
          <w:color w:val="000000"/>
          <w:sz w:val="28"/>
          <w:szCs w:val="28"/>
        </w:rPr>
        <w:t xml:space="preserve">)  қосылыстарын ыдыратуға қабілетті екені анықталды. </w:t>
      </w:r>
    </w:p>
    <w:p w14:paraId="0DED8F55" w14:textId="77777777" w:rsidR="00A523D1" w:rsidRDefault="00A523D1">
      <w:pPr>
        <w:spacing w:after="0" w:line="240" w:lineRule="auto"/>
        <w:ind w:firstLine="567"/>
        <w:jc w:val="both"/>
        <w:rPr>
          <w:rFonts w:ascii="Times New Roman" w:eastAsia="Times New Roman" w:hAnsi="Times New Roman" w:cs="Times New Roman"/>
          <w:color w:val="000000"/>
          <w:sz w:val="28"/>
          <w:szCs w:val="28"/>
        </w:rPr>
      </w:pPr>
    </w:p>
    <w:p w14:paraId="6548729E" w14:textId="77777777" w:rsidR="00022442" w:rsidRPr="00160EB0" w:rsidRDefault="00022442">
      <w:pPr>
        <w:spacing w:after="0" w:line="240" w:lineRule="auto"/>
        <w:ind w:firstLine="567"/>
        <w:jc w:val="both"/>
        <w:rPr>
          <w:rFonts w:ascii="Times New Roman" w:eastAsia="Times New Roman" w:hAnsi="Times New Roman" w:cs="Times New Roman"/>
          <w:b/>
          <w:sz w:val="28"/>
          <w:szCs w:val="28"/>
        </w:rPr>
      </w:pPr>
      <w:r w:rsidRPr="00022442">
        <w:rPr>
          <w:rFonts w:ascii="Times New Roman" w:eastAsia="Times New Roman" w:hAnsi="Times New Roman" w:cs="Times New Roman"/>
          <w:b/>
          <w:sz w:val="28"/>
          <w:szCs w:val="28"/>
        </w:rPr>
        <w:t>3.6</w:t>
      </w:r>
      <w:r w:rsidRPr="00022442">
        <w:rPr>
          <w:rFonts w:ascii="Times New Roman" w:eastAsia="Times New Roman" w:hAnsi="Times New Roman" w:cs="Times New Roman"/>
          <w:b/>
          <w:sz w:val="28"/>
          <w:szCs w:val="28"/>
        </w:rPr>
        <w:tab/>
        <w:t>Тұрақты органикалық қосылыстармен ластанған топырақты штамм - деструкторлар консорциумы негізінде биоремедиациялау технологиясын жасау</w:t>
      </w:r>
    </w:p>
    <w:p w14:paraId="6BBE87FF" w14:textId="237D9362" w:rsidR="00A523D1" w:rsidRPr="001A729E" w:rsidRDefault="0063582A" w:rsidP="001A729E">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Тұрақты органикалық қосылыстармен ластанған топырақтарды биоремедиациялауда биотехнологиялық процестердің, соның ішінде биотрансформация, биодеградация, биостимуляция проецстері маңызды болып табылады. Аталған процестерді жүзеге асыруда деструктор – микроорганизмдердің қолдану тиімді болып табылады. Әсіресе моно дақылға қарағанда консорциум негізінде құрастыр</w:t>
      </w:r>
      <w:r w:rsidR="001A729E" w:rsidRPr="001A729E">
        <w:rPr>
          <w:rFonts w:ascii="Times New Roman" w:eastAsia="Times New Roman" w:hAnsi="Times New Roman" w:cs="Times New Roman"/>
          <w:sz w:val="28"/>
          <w:szCs w:val="28"/>
        </w:rPr>
        <w:t>ы</w:t>
      </w:r>
      <w:r>
        <w:rPr>
          <w:rFonts w:ascii="Times New Roman" w:eastAsia="Times New Roman" w:hAnsi="Times New Roman" w:cs="Times New Roman"/>
          <w:sz w:val="28"/>
          <w:szCs w:val="28"/>
        </w:rPr>
        <w:t xml:space="preserve">лған штамдарды қолдану тиімді. Соңғы жылдары ғылыми зерттеу орталықтарында, микроорганизмдерді  интродукциялау арқылы ластанған экожүйелерді қайта  қалпына келтіру </w:t>
      </w:r>
      <w:r>
        <w:rPr>
          <w:rFonts w:ascii="Times New Roman" w:eastAsia="Times New Roman" w:hAnsi="Times New Roman" w:cs="Times New Roman"/>
          <w:sz w:val="28"/>
          <w:szCs w:val="28"/>
        </w:rPr>
        <w:lastRenderedPageBreak/>
        <w:t>жұмыстары жүргізілуде [</w:t>
      </w:r>
      <w:r w:rsidR="00472E0E" w:rsidRPr="00472E0E">
        <w:rPr>
          <w:rFonts w:ascii="Times New Roman" w:eastAsia="Times New Roman" w:hAnsi="Times New Roman" w:cs="Times New Roman"/>
          <w:sz w:val="28"/>
          <w:szCs w:val="28"/>
        </w:rPr>
        <w:t>26</w:t>
      </w:r>
      <w:r w:rsidR="00C22538" w:rsidRPr="00C22538">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r w:rsidR="003D3850" w:rsidRPr="003D385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Қорытындылай келгенде, тұрақты органикалық қосылыстармен ластанған топырақтарды биоремедиациялауда деструктор микроорганизмдерді қолдану технологиясының сызба нұсқасы алынды (сурет 5</w:t>
      </w:r>
      <w:r w:rsidR="00B635E9" w:rsidRPr="00B635E9">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p>
    <w:p w14:paraId="1203275F" w14:textId="0523BE0D" w:rsidR="00A523D1" w:rsidRPr="001A729E" w:rsidRDefault="0063582A" w:rsidP="001A729E">
      <w:pPr>
        <w:spacing w:after="0" w:line="240" w:lineRule="auto"/>
        <w:jc w:val="center"/>
        <w:rPr>
          <w:rFonts w:ascii="Times New Roman" w:eastAsia="Times New Roman" w:hAnsi="Times New Roman" w:cs="Times New Roman"/>
          <w:b/>
          <w:color w:val="FF0000"/>
          <w:sz w:val="28"/>
          <w:szCs w:val="28"/>
          <w:lang w:val="ru-RU"/>
        </w:rPr>
      </w:pPr>
      <w:r w:rsidRPr="00EF05C6">
        <w:rPr>
          <w:rFonts w:ascii="Times New Roman" w:eastAsia="Times New Roman" w:hAnsi="Times New Roman" w:cs="Times New Roman"/>
          <w:b/>
          <w:noProof/>
          <w:color w:val="FF0000"/>
          <w:sz w:val="28"/>
          <w:szCs w:val="28"/>
          <w:lang w:val="ru-RU"/>
        </w:rPr>
        <mc:AlternateContent>
          <mc:Choice Requires="wpg">
            <w:drawing>
              <wp:inline distT="0" distB="0" distL="0" distR="0" wp14:anchorId="63D38341" wp14:editId="3D3F35E8">
                <wp:extent cx="6146246" cy="6127750"/>
                <wp:effectExtent l="0" t="0" r="6985" b="0"/>
                <wp:docPr id="2139010322" name="Группа 2139010322"/>
                <wp:cNvGraphicFramePr/>
                <a:graphic xmlns:a="http://schemas.openxmlformats.org/drawingml/2006/main">
                  <a:graphicData uri="http://schemas.microsoft.com/office/word/2010/wordprocessingGroup">
                    <wpg:wgp>
                      <wpg:cNvGrpSpPr/>
                      <wpg:grpSpPr>
                        <a:xfrm>
                          <a:off x="0" y="0"/>
                          <a:ext cx="6146246" cy="6127750"/>
                          <a:chOff x="2288475" y="923912"/>
                          <a:chExt cx="6152654" cy="5723670"/>
                        </a:xfrm>
                      </wpg:grpSpPr>
                      <wpg:grpSp>
                        <wpg:cNvPr id="1184095546" name="Группа 1184095546"/>
                        <wpg:cNvGrpSpPr/>
                        <wpg:grpSpPr>
                          <a:xfrm>
                            <a:off x="2288475" y="923912"/>
                            <a:ext cx="6152654" cy="5723670"/>
                            <a:chOff x="0" y="-160701"/>
                            <a:chExt cx="6159069" cy="5730359"/>
                          </a:xfrm>
                        </wpg:grpSpPr>
                        <wps:wsp>
                          <wps:cNvPr id="1543349780" name="Прямоугольник 1543349780"/>
                          <wps:cNvSpPr/>
                          <wps:spPr>
                            <a:xfrm>
                              <a:off x="0" y="0"/>
                              <a:ext cx="6121425" cy="5397450"/>
                            </a:xfrm>
                            <a:prstGeom prst="rect">
                              <a:avLst/>
                            </a:prstGeom>
                            <a:noFill/>
                            <a:ln>
                              <a:noFill/>
                            </a:ln>
                          </wps:spPr>
                          <wps:txbx>
                            <w:txbxContent>
                              <w:p w14:paraId="5C32CBDE" w14:textId="77777777" w:rsidR="0063582A" w:rsidRDefault="0063582A">
                                <w:pPr>
                                  <w:spacing w:after="0" w:line="240" w:lineRule="auto"/>
                                  <w:textDirection w:val="btLr"/>
                                </w:pPr>
                              </w:p>
                            </w:txbxContent>
                          </wps:txbx>
                          <wps:bodyPr spcFirstLastPara="1" wrap="square" lIns="91425" tIns="91425" rIns="91425" bIns="91425" anchor="ctr" anchorCtr="0">
                            <a:noAutofit/>
                          </wps:bodyPr>
                        </wps:wsp>
                        <wpg:grpSp>
                          <wpg:cNvPr id="1759566868" name="Группа 1759566868"/>
                          <wpg:cNvGrpSpPr/>
                          <wpg:grpSpPr>
                            <a:xfrm>
                              <a:off x="0" y="-160701"/>
                              <a:ext cx="6159069" cy="5730359"/>
                              <a:chOff x="0" y="-160701"/>
                              <a:chExt cx="6159069" cy="5730359"/>
                            </a:xfrm>
                          </wpg:grpSpPr>
                          <wps:wsp>
                            <wps:cNvPr id="2117425707" name="Прямоугольник 2117425707"/>
                            <wps:cNvSpPr/>
                            <wps:spPr>
                              <a:xfrm>
                                <a:off x="0" y="0"/>
                                <a:ext cx="6115050" cy="5391150"/>
                              </a:xfrm>
                              <a:prstGeom prst="rect">
                                <a:avLst/>
                              </a:prstGeom>
                              <a:noFill/>
                              <a:ln>
                                <a:noFill/>
                              </a:ln>
                            </wps:spPr>
                            <wps:txbx>
                              <w:txbxContent>
                                <w:p w14:paraId="2F48113A" w14:textId="77777777" w:rsidR="0063582A" w:rsidRDefault="0063582A">
                                  <w:pPr>
                                    <w:spacing w:after="0" w:line="240" w:lineRule="auto"/>
                                    <w:textDirection w:val="btLr"/>
                                  </w:pPr>
                                </w:p>
                              </w:txbxContent>
                            </wps:txbx>
                            <wps:bodyPr spcFirstLastPara="1" wrap="square" lIns="91425" tIns="91425" rIns="91425" bIns="91425" anchor="ctr" anchorCtr="0">
                              <a:noAutofit/>
                            </wps:bodyPr>
                          </wps:wsp>
                          <wps:wsp>
                            <wps:cNvPr id="1544230698" name="Прямоугольник 1544230698"/>
                            <wps:cNvSpPr/>
                            <wps:spPr>
                              <a:xfrm>
                                <a:off x="0" y="5024522"/>
                                <a:ext cx="6115050" cy="366561"/>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240680D5" w14:textId="77777777" w:rsidR="0063582A" w:rsidRDefault="0063582A">
                                  <w:pPr>
                                    <w:spacing w:after="0" w:line="240" w:lineRule="auto"/>
                                    <w:textDirection w:val="btLr"/>
                                  </w:pPr>
                                </w:p>
                              </w:txbxContent>
                            </wps:txbx>
                            <wps:bodyPr spcFirstLastPara="1" wrap="square" lIns="91425" tIns="91425" rIns="91425" bIns="91425" anchor="ctr" anchorCtr="0">
                              <a:noAutofit/>
                            </wps:bodyPr>
                          </wps:wsp>
                          <wps:wsp>
                            <wps:cNvPr id="1873745775" name="Прямоугольник 1873745775"/>
                            <wps:cNvSpPr/>
                            <wps:spPr>
                              <a:xfrm>
                                <a:off x="197259" y="4958024"/>
                                <a:ext cx="5637840" cy="611634"/>
                              </a:xfrm>
                              <a:prstGeom prst="rect">
                                <a:avLst/>
                              </a:prstGeom>
                              <a:noFill/>
                              <a:ln>
                                <a:noFill/>
                              </a:ln>
                            </wps:spPr>
                            <wps:txbx>
                              <w:txbxContent>
                                <w:p w14:paraId="322929EF" w14:textId="77777777" w:rsidR="0063582A" w:rsidRPr="003D3850" w:rsidRDefault="0063582A">
                                  <w:pPr>
                                    <w:spacing w:after="0" w:line="215" w:lineRule="auto"/>
                                    <w:jc w:val="center"/>
                                    <w:textDirection w:val="btLr"/>
                                    <w:rPr>
                                      <w:sz w:val="28"/>
                                      <w:szCs w:val="28"/>
                                    </w:rPr>
                                  </w:pPr>
                                  <w:r w:rsidRPr="003D3850">
                                    <w:rPr>
                                      <w:color w:val="000000"/>
                                      <w:sz w:val="20"/>
                                      <w:szCs w:val="28"/>
                                    </w:rPr>
                                    <w:t>5</w:t>
                                  </w:r>
                                  <w:r w:rsidRPr="003D3850">
                                    <w:rPr>
                                      <w:rFonts w:ascii="Times New Roman" w:eastAsia="Times New Roman" w:hAnsi="Times New Roman" w:cs="Times New Roman"/>
                                      <w:color w:val="000000"/>
                                      <w:sz w:val="20"/>
                                      <w:szCs w:val="28"/>
                                    </w:rPr>
                                    <w:t>. Топырақты биоремедиациялау процесінің аяқталуы туралы қорытынды құжаттарды рәсімдеу және тазартылған аумақты ауылшаруашылығына қайта пайдалануға ұсыну.</w:t>
                                  </w:r>
                                </w:p>
                              </w:txbxContent>
                            </wps:txbx>
                            <wps:bodyPr spcFirstLastPara="1" wrap="square" lIns="56875" tIns="56875" rIns="56875" bIns="56875" anchor="ctr" anchorCtr="0">
                              <a:noAutofit/>
                            </wps:bodyPr>
                          </wps:wsp>
                          <wps:wsp>
                            <wps:cNvPr id="504096020" name="Выноска: стрелка вверх 504096020"/>
                            <wps:cNvSpPr/>
                            <wps:spPr>
                              <a:xfrm rot="10800000">
                                <a:off x="0" y="4466249"/>
                                <a:ext cx="6115050" cy="563771"/>
                              </a:xfrm>
                              <a:prstGeom prst="upArrowCallout">
                                <a:avLst>
                                  <a:gd name="adj1" fmla="val 25000"/>
                                  <a:gd name="adj2" fmla="val 25000"/>
                                  <a:gd name="adj3" fmla="val 25000"/>
                                  <a:gd name="adj4" fmla="val 64977"/>
                                </a:avLst>
                              </a:prstGeom>
                              <a:solidFill>
                                <a:schemeClr val="lt1"/>
                              </a:solidFill>
                              <a:ln w="12700" cap="flat" cmpd="sng">
                                <a:solidFill>
                                  <a:schemeClr val="dk1"/>
                                </a:solidFill>
                                <a:prstDash val="solid"/>
                                <a:miter lim="800000"/>
                                <a:headEnd type="none" w="sm" len="sm"/>
                                <a:tailEnd type="none" w="sm" len="sm"/>
                              </a:ln>
                            </wps:spPr>
                            <wps:txbx>
                              <w:txbxContent>
                                <w:p w14:paraId="119ABEF3" w14:textId="77777777" w:rsidR="0063582A" w:rsidRDefault="0063582A">
                                  <w:pPr>
                                    <w:spacing w:after="0" w:line="240" w:lineRule="auto"/>
                                    <w:textDirection w:val="btLr"/>
                                  </w:pPr>
                                </w:p>
                              </w:txbxContent>
                            </wps:txbx>
                            <wps:bodyPr spcFirstLastPara="1" wrap="square" lIns="91425" tIns="91425" rIns="91425" bIns="91425" anchor="ctr" anchorCtr="0">
                              <a:noAutofit/>
                            </wps:bodyPr>
                          </wps:wsp>
                          <wps:wsp>
                            <wps:cNvPr id="1357835041" name="Прямоугольник 1357835041"/>
                            <wps:cNvSpPr/>
                            <wps:spPr>
                              <a:xfrm>
                                <a:off x="502678" y="4466249"/>
                                <a:ext cx="5052418" cy="366321"/>
                              </a:xfrm>
                              <a:prstGeom prst="rect">
                                <a:avLst/>
                              </a:prstGeom>
                              <a:noFill/>
                              <a:ln>
                                <a:noFill/>
                              </a:ln>
                            </wps:spPr>
                            <wps:txbx>
                              <w:txbxContent>
                                <w:p w14:paraId="1B8158DA"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Топырақ үлгілерінде тұрақты органикалық қосылыстардың концентрациясын химиялық талдау жүргізу; Микробиологиялық талдау жүргізу.</w:t>
                                  </w:r>
                                </w:p>
                              </w:txbxContent>
                            </wps:txbx>
                            <wps:bodyPr spcFirstLastPara="1" wrap="square" lIns="56875" tIns="56875" rIns="56875" bIns="56875" anchor="ctr" anchorCtr="0">
                              <a:noAutofit/>
                            </wps:bodyPr>
                          </wps:wsp>
                          <wps:wsp>
                            <wps:cNvPr id="1395586398" name="Выноска: стрелка вверх 1395586398"/>
                            <wps:cNvSpPr/>
                            <wps:spPr>
                              <a:xfrm rot="10800000">
                                <a:off x="0" y="3907976"/>
                                <a:ext cx="6115050" cy="563771"/>
                              </a:xfrm>
                              <a:prstGeom prst="upArrowCallout">
                                <a:avLst>
                                  <a:gd name="adj1" fmla="val 25000"/>
                                  <a:gd name="adj2" fmla="val 25000"/>
                                  <a:gd name="adj3" fmla="val 25000"/>
                                  <a:gd name="adj4" fmla="val 64977"/>
                                </a:avLst>
                              </a:prstGeom>
                              <a:solidFill>
                                <a:schemeClr val="lt1"/>
                              </a:solidFill>
                              <a:ln w="12700" cap="flat" cmpd="sng">
                                <a:solidFill>
                                  <a:schemeClr val="dk1"/>
                                </a:solidFill>
                                <a:prstDash val="solid"/>
                                <a:miter lim="800000"/>
                                <a:headEnd type="none" w="sm" len="sm"/>
                                <a:tailEnd type="none" w="sm" len="sm"/>
                              </a:ln>
                            </wps:spPr>
                            <wps:txbx>
                              <w:txbxContent>
                                <w:p w14:paraId="79A521E8" w14:textId="77777777" w:rsidR="0063582A" w:rsidRDefault="0063582A">
                                  <w:pPr>
                                    <w:spacing w:after="0" w:line="240" w:lineRule="auto"/>
                                    <w:textDirection w:val="btLr"/>
                                  </w:pPr>
                                </w:p>
                              </w:txbxContent>
                            </wps:txbx>
                            <wps:bodyPr spcFirstLastPara="1" wrap="square" lIns="91425" tIns="91425" rIns="91425" bIns="91425" anchor="ctr" anchorCtr="0">
                              <a:noAutofit/>
                            </wps:bodyPr>
                          </wps:wsp>
                          <wps:wsp>
                            <wps:cNvPr id="451050607" name="Прямоугольник 451050607"/>
                            <wps:cNvSpPr/>
                            <wps:spPr>
                              <a:xfrm>
                                <a:off x="0" y="3907976"/>
                                <a:ext cx="6115050" cy="366321"/>
                              </a:xfrm>
                              <a:prstGeom prst="rect">
                                <a:avLst/>
                              </a:prstGeom>
                              <a:noFill/>
                              <a:ln>
                                <a:noFill/>
                              </a:ln>
                            </wps:spPr>
                            <wps:txbx>
                              <w:txbxContent>
                                <w:p w14:paraId="1B39DEF4"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Әртүрлі тереңдікте зерттеуге топырақ үлгілерін алу; және токсикологиялық талдау.</w:t>
                                  </w:r>
                                </w:p>
                              </w:txbxContent>
                            </wps:txbx>
                            <wps:bodyPr spcFirstLastPara="1" wrap="square" lIns="56875" tIns="56875" rIns="56875" bIns="56875" anchor="ctr" anchorCtr="0">
                              <a:noAutofit/>
                            </wps:bodyPr>
                          </wps:wsp>
                          <wps:wsp>
                            <wps:cNvPr id="1815238718" name="Выноска: стрелка вверх 1815238718"/>
                            <wps:cNvSpPr/>
                            <wps:spPr>
                              <a:xfrm rot="10800000">
                                <a:off x="0" y="3349703"/>
                                <a:ext cx="6115050" cy="563771"/>
                              </a:xfrm>
                              <a:prstGeom prst="upArrowCallout">
                                <a:avLst>
                                  <a:gd name="adj1" fmla="val 25000"/>
                                  <a:gd name="adj2" fmla="val 25000"/>
                                  <a:gd name="adj3" fmla="val 25000"/>
                                  <a:gd name="adj4" fmla="val 64977"/>
                                </a:avLst>
                              </a:prstGeom>
                              <a:solidFill>
                                <a:schemeClr val="lt1"/>
                              </a:solidFill>
                              <a:ln w="12700" cap="flat" cmpd="sng">
                                <a:solidFill>
                                  <a:schemeClr val="dk1"/>
                                </a:solidFill>
                                <a:prstDash val="solid"/>
                                <a:miter lim="800000"/>
                                <a:headEnd type="none" w="sm" len="sm"/>
                                <a:tailEnd type="none" w="sm" len="sm"/>
                              </a:ln>
                            </wps:spPr>
                            <wps:txbx>
                              <w:txbxContent>
                                <w:p w14:paraId="0B948256" w14:textId="77777777" w:rsidR="0063582A" w:rsidRDefault="0063582A">
                                  <w:pPr>
                                    <w:spacing w:after="0" w:line="240" w:lineRule="auto"/>
                                    <w:textDirection w:val="btLr"/>
                                  </w:pPr>
                                </w:p>
                              </w:txbxContent>
                            </wps:txbx>
                            <wps:bodyPr spcFirstLastPara="1" wrap="square" lIns="91425" tIns="91425" rIns="91425" bIns="91425" anchor="ctr" anchorCtr="0">
                              <a:noAutofit/>
                            </wps:bodyPr>
                          </wps:wsp>
                          <wps:wsp>
                            <wps:cNvPr id="616766370" name="Прямоугольник 616766370"/>
                            <wps:cNvSpPr/>
                            <wps:spPr>
                              <a:xfrm>
                                <a:off x="0" y="3349703"/>
                                <a:ext cx="5606002" cy="366321"/>
                              </a:xfrm>
                              <a:prstGeom prst="rect">
                                <a:avLst/>
                              </a:prstGeom>
                              <a:noFill/>
                              <a:ln>
                                <a:noFill/>
                              </a:ln>
                            </wps:spPr>
                            <wps:txbx>
                              <w:txbxContent>
                                <w:p w14:paraId="78D619D1"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 xml:space="preserve">Үздіксіз қоректік ортамен қамтамасыз ету; топырақтарды қопсыту, аэрация;  </w:t>
                                  </w:r>
                                </w:p>
                              </w:txbxContent>
                            </wps:txbx>
                            <wps:bodyPr spcFirstLastPara="1" wrap="square" lIns="56875" tIns="56875" rIns="56875" bIns="56875" anchor="ctr" anchorCtr="0">
                              <a:noAutofit/>
                            </wps:bodyPr>
                          </wps:wsp>
                          <wps:wsp>
                            <wps:cNvPr id="356850349" name="Выноска: стрелка вверх 356850349"/>
                            <wps:cNvSpPr/>
                            <wps:spPr>
                              <a:xfrm rot="10800000">
                                <a:off x="0" y="2791430"/>
                                <a:ext cx="6115050" cy="563771"/>
                              </a:xfrm>
                              <a:prstGeom prst="upArrowCallout">
                                <a:avLst>
                                  <a:gd name="adj1" fmla="val 25000"/>
                                  <a:gd name="adj2" fmla="val 25000"/>
                                  <a:gd name="adj3" fmla="val 25000"/>
                                  <a:gd name="adj4" fmla="val 64977"/>
                                </a:avLst>
                              </a:prstGeom>
                              <a:solidFill>
                                <a:schemeClr val="lt1"/>
                              </a:solidFill>
                              <a:ln w="12700" cap="flat" cmpd="sng">
                                <a:solidFill>
                                  <a:schemeClr val="dk1"/>
                                </a:solidFill>
                                <a:prstDash val="solid"/>
                                <a:miter lim="800000"/>
                                <a:headEnd type="none" w="sm" len="sm"/>
                                <a:tailEnd type="none" w="sm" len="sm"/>
                              </a:ln>
                            </wps:spPr>
                            <wps:txbx>
                              <w:txbxContent>
                                <w:p w14:paraId="226836E2" w14:textId="77777777" w:rsidR="0063582A" w:rsidRDefault="0063582A">
                                  <w:pPr>
                                    <w:spacing w:after="0" w:line="240" w:lineRule="auto"/>
                                    <w:textDirection w:val="btLr"/>
                                  </w:pPr>
                                </w:p>
                              </w:txbxContent>
                            </wps:txbx>
                            <wps:bodyPr spcFirstLastPara="1" wrap="square" lIns="91425" tIns="91425" rIns="91425" bIns="91425" anchor="ctr" anchorCtr="0">
                              <a:noAutofit/>
                            </wps:bodyPr>
                          </wps:wsp>
                          <wps:wsp>
                            <wps:cNvPr id="599919676" name="Прямоугольник 599919676"/>
                            <wps:cNvSpPr/>
                            <wps:spPr>
                              <a:xfrm>
                                <a:off x="0" y="2791430"/>
                                <a:ext cx="6115050" cy="366321"/>
                              </a:xfrm>
                              <a:prstGeom prst="rect">
                                <a:avLst/>
                              </a:prstGeom>
                              <a:noFill/>
                              <a:ln>
                                <a:noFill/>
                              </a:ln>
                            </wps:spPr>
                            <wps:txbx>
                              <w:txbxContent>
                                <w:p w14:paraId="248B9830"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4. Биоремедиация процесін бақылау</w:t>
                                  </w:r>
                                </w:p>
                              </w:txbxContent>
                            </wps:txbx>
                            <wps:bodyPr spcFirstLastPara="1" wrap="square" lIns="56875" tIns="56875" rIns="56875" bIns="56875" anchor="ctr" anchorCtr="0">
                              <a:noAutofit/>
                            </wps:bodyPr>
                          </wps:wsp>
                          <wps:wsp>
                            <wps:cNvPr id="1454042944" name="Выноска: стрелка вверх 1454042944"/>
                            <wps:cNvSpPr/>
                            <wps:spPr>
                              <a:xfrm rot="10800000">
                                <a:off x="0" y="2233157"/>
                                <a:ext cx="6115050" cy="563771"/>
                              </a:xfrm>
                              <a:prstGeom prst="upArrowCallout">
                                <a:avLst>
                                  <a:gd name="adj1" fmla="val 25000"/>
                                  <a:gd name="adj2" fmla="val 25000"/>
                                  <a:gd name="adj3" fmla="val 25000"/>
                                  <a:gd name="adj4" fmla="val 64977"/>
                                </a:avLst>
                              </a:prstGeom>
                              <a:solidFill>
                                <a:schemeClr val="lt1"/>
                              </a:solidFill>
                              <a:ln w="12700" cap="flat" cmpd="sng">
                                <a:solidFill>
                                  <a:schemeClr val="dk1"/>
                                </a:solidFill>
                                <a:prstDash val="solid"/>
                                <a:miter lim="800000"/>
                                <a:headEnd type="none" w="sm" len="sm"/>
                                <a:tailEnd type="none" w="sm" len="sm"/>
                              </a:ln>
                            </wps:spPr>
                            <wps:txbx>
                              <w:txbxContent>
                                <w:p w14:paraId="0F1F62A8" w14:textId="77777777" w:rsidR="0063582A" w:rsidRDefault="0063582A">
                                  <w:pPr>
                                    <w:spacing w:after="0" w:line="240" w:lineRule="auto"/>
                                    <w:textDirection w:val="btLr"/>
                                  </w:pPr>
                                </w:p>
                              </w:txbxContent>
                            </wps:txbx>
                            <wps:bodyPr spcFirstLastPara="1" wrap="square" lIns="91425" tIns="91425" rIns="91425" bIns="91425" anchor="ctr" anchorCtr="0">
                              <a:noAutofit/>
                            </wps:bodyPr>
                          </wps:wsp>
                          <wps:wsp>
                            <wps:cNvPr id="6350911" name="Прямоугольник 6350911"/>
                            <wps:cNvSpPr/>
                            <wps:spPr>
                              <a:xfrm>
                                <a:off x="0" y="2137381"/>
                                <a:ext cx="6115050" cy="338477"/>
                              </a:xfrm>
                              <a:prstGeom prst="rect">
                                <a:avLst/>
                              </a:prstGeom>
                              <a:noFill/>
                              <a:ln>
                                <a:noFill/>
                              </a:ln>
                            </wps:spPr>
                            <wps:txbx>
                              <w:txbxContent>
                                <w:p w14:paraId="401DBF07"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Деструктор - микроорганизм штамдарын алу; Деструктор микроорганизмдер штамдарының биомассасын өсіру және дақылдау;</w:t>
                                  </w:r>
                                </w:p>
                                <w:p w14:paraId="50364D0E" w14:textId="77777777" w:rsidR="0063582A" w:rsidRDefault="0063582A">
                                  <w:pPr>
                                    <w:spacing w:before="55" w:after="0" w:line="215" w:lineRule="auto"/>
                                    <w:jc w:val="center"/>
                                    <w:textDirection w:val="btLr"/>
                                  </w:pPr>
                                  <w:r>
                                    <w:rPr>
                                      <w:rFonts w:ascii="Times New Roman" w:eastAsia="Times New Roman" w:hAnsi="Times New Roman" w:cs="Times New Roman"/>
                                      <w:color w:val="000000"/>
                                      <w:sz w:val="16"/>
                                    </w:rPr>
                                    <w:t xml:space="preserve"> Фермент өндірісі; Биокатализаторларды жұмыс орнына тасымалдау</w:t>
                                  </w:r>
                                </w:p>
                              </w:txbxContent>
                            </wps:txbx>
                            <wps:bodyPr spcFirstLastPara="1" wrap="square" lIns="56875" tIns="56875" rIns="56875" bIns="56875" anchor="ctr" anchorCtr="0">
                              <a:noAutofit/>
                            </wps:bodyPr>
                          </wps:wsp>
                          <wps:wsp>
                            <wps:cNvPr id="2142049678" name="Прямоугольник 2142049678"/>
                            <wps:cNvSpPr/>
                            <wps:spPr>
                              <a:xfrm>
                                <a:off x="0" y="2431041"/>
                                <a:ext cx="3057524" cy="168567"/>
                              </a:xfrm>
                              <a:prstGeom prst="rect">
                                <a:avLst/>
                              </a:prstGeom>
                              <a:solidFill>
                                <a:schemeClr val="lt1">
                                  <a:alpha val="89411"/>
                                </a:schemeClr>
                              </a:solidFill>
                              <a:ln w="12700" cap="flat" cmpd="sng">
                                <a:solidFill>
                                  <a:schemeClr val="dk1">
                                    <a:alpha val="89411"/>
                                  </a:schemeClr>
                                </a:solidFill>
                                <a:prstDash val="solid"/>
                                <a:miter lim="800000"/>
                                <a:headEnd type="none" w="sm" len="sm"/>
                                <a:tailEnd type="none" w="sm" len="sm"/>
                              </a:ln>
                            </wps:spPr>
                            <wps:txbx>
                              <w:txbxContent>
                                <w:p w14:paraId="2A39C977" w14:textId="77777777" w:rsidR="0063582A" w:rsidRDefault="0063582A">
                                  <w:pPr>
                                    <w:spacing w:after="0" w:line="240" w:lineRule="auto"/>
                                    <w:textDirection w:val="btLr"/>
                                  </w:pPr>
                                </w:p>
                              </w:txbxContent>
                            </wps:txbx>
                            <wps:bodyPr spcFirstLastPara="1" wrap="square" lIns="91425" tIns="91425" rIns="91425" bIns="91425" anchor="ctr" anchorCtr="0">
                              <a:noAutofit/>
                            </wps:bodyPr>
                          </wps:wsp>
                          <wps:wsp>
                            <wps:cNvPr id="857996329" name="Прямоугольник 857996329"/>
                            <wps:cNvSpPr/>
                            <wps:spPr>
                              <a:xfrm>
                                <a:off x="0" y="2431041"/>
                                <a:ext cx="3057524" cy="168567"/>
                              </a:xfrm>
                              <a:prstGeom prst="rect">
                                <a:avLst/>
                              </a:prstGeom>
                              <a:noFill/>
                              <a:ln>
                                <a:noFill/>
                              </a:ln>
                            </wps:spPr>
                            <wps:txbx>
                              <w:txbxContent>
                                <w:p w14:paraId="4635DEC9"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3. Биокатализаторларды енгізу</w:t>
                                  </w:r>
                                </w:p>
                              </w:txbxContent>
                            </wps:txbx>
                            <wps:bodyPr spcFirstLastPara="1" wrap="square" lIns="56875" tIns="10150" rIns="56875" bIns="10150" anchor="ctr" anchorCtr="0">
                              <a:noAutofit/>
                            </wps:bodyPr>
                          </wps:wsp>
                          <wps:wsp>
                            <wps:cNvPr id="637091823" name="Прямоугольник 637091823"/>
                            <wps:cNvSpPr/>
                            <wps:spPr>
                              <a:xfrm>
                                <a:off x="3057525" y="2431041"/>
                                <a:ext cx="3057524" cy="168567"/>
                              </a:xfrm>
                              <a:prstGeom prst="rect">
                                <a:avLst/>
                              </a:prstGeom>
                              <a:solidFill>
                                <a:schemeClr val="lt1">
                                  <a:alpha val="89411"/>
                                </a:schemeClr>
                              </a:solidFill>
                              <a:ln w="12700" cap="flat" cmpd="sng">
                                <a:solidFill>
                                  <a:schemeClr val="dk1">
                                    <a:alpha val="89411"/>
                                  </a:schemeClr>
                                </a:solidFill>
                                <a:prstDash val="solid"/>
                                <a:miter lim="800000"/>
                                <a:headEnd type="none" w="sm" len="sm"/>
                                <a:tailEnd type="none" w="sm" len="sm"/>
                              </a:ln>
                            </wps:spPr>
                            <wps:txbx>
                              <w:txbxContent>
                                <w:p w14:paraId="63A29A62" w14:textId="77777777" w:rsidR="0063582A" w:rsidRDefault="0063582A">
                                  <w:pPr>
                                    <w:spacing w:after="0" w:line="240" w:lineRule="auto"/>
                                    <w:textDirection w:val="btLr"/>
                                  </w:pPr>
                                </w:p>
                              </w:txbxContent>
                            </wps:txbx>
                            <wps:bodyPr spcFirstLastPara="1" wrap="square" lIns="91425" tIns="91425" rIns="91425" bIns="91425" anchor="ctr" anchorCtr="0">
                              <a:noAutofit/>
                            </wps:bodyPr>
                          </wps:wsp>
                          <wps:wsp>
                            <wps:cNvPr id="1940557887" name="Прямоугольник 1940557887"/>
                            <wps:cNvSpPr/>
                            <wps:spPr>
                              <a:xfrm>
                                <a:off x="3057525" y="2431041"/>
                                <a:ext cx="3057524" cy="168567"/>
                              </a:xfrm>
                              <a:prstGeom prst="rect">
                                <a:avLst/>
                              </a:prstGeom>
                              <a:noFill/>
                              <a:ln>
                                <a:noFill/>
                              </a:ln>
                            </wps:spPr>
                            <wps:txbx>
                              <w:txbxContent>
                                <w:p w14:paraId="38F39727"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Топырақты биоремедиациялау</w:t>
                                  </w:r>
                                </w:p>
                              </w:txbxContent>
                            </wps:txbx>
                            <wps:bodyPr spcFirstLastPara="1" wrap="square" lIns="56875" tIns="10150" rIns="56875" bIns="10150" anchor="ctr" anchorCtr="0">
                              <a:noAutofit/>
                            </wps:bodyPr>
                          </wps:wsp>
                          <wps:wsp>
                            <wps:cNvPr id="416780842" name="Выноска: стрелка вверх 416780842"/>
                            <wps:cNvSpPr/>
                            <wps:spPr>
                              <a:xfrm rot="10800000">
                                <a:off x="0" y="1674884"/>
                                <a:ext cx="6115050" cy="563771"/>
                              </a:xfrm>
                              <a:prstGeom prst="upArrowCallout">
                                <a:avLst>
                                  <a:gd name="adj1" fmla="val 25000"/>
                                  <a:gd name="adj2" fmla="val 25000"/>
                                  <a:gd name="adj3" fmla="val 25000"/>
                                  <a:gd name="adj4" fmla="val 64977"/>
                                </a:avLst>
                              </a:prstGeom>
                              <a:solidFill>
                                <a:schemeClr val="lt1"/>
                              </a:solidFill>
                              <a:ln w="12700" cap="flat" cmpd="sng">
                                <a:solidFill>
                                  <a:schemeClr val="dk1"/>
                                </a:solidFill>
                                <a:prstDash val="solid"/>
                                <a:miter lim="800000"/>
                                <a:headEnd type="none" w="sm" len="sm"/>
                                <a:tailEnd type="none" w="sm" len="sm"/>
                              </a:ln>
                            </wps:spPr>
                            <wps:txbx>
                              <w:txbxContent>
                                <w:p w14:paraId="6B937355" w14:textId="77777777" w:rsidR="0063582A" w:rsidRDefault="0063582A">
                                  <w:pPr>
                                    <w:spacing w:after="0" w:line="240" w:lineRule="auto"/>
                                    <w:textDirection w:val="btLr"/>
                                  </w:pPr>
                                </w:p>
                              </w:txbxContent>
                            </wps:txbx>
                            <wps:bodyPr spcFirstLastPara="1" wrap="square" lIns="91425" tIns="91425" rIns="91425" bIns="91425" anchor="ctr" anchorCtr="0">
                              <a:noAutofit/>
                            </wps:bodyPr>
                          </wps:wsp>
                          <wps:wsp>
                            <wps:cNvPr id="495420375" name="Прямоугольник 495420375"/>
                            <wps:cNvSpPr/>
                            <wps:spPr>
                              <a:xfrm>
                                <a:off x="0" y="1674884"/>
                                <a:ext cx="6115050" cy="366321"/>
                              </a:xfrm>
                              <a:prstGeom prst="rect">
                                <a:avLst/>
                              </a:prstGeom>
                              <a:noFill/>
                              <a:ln>
                                <a:noFill/>
                              </a:ln>
                            </wps:spPr>
                            <wps:txbx>
                              <w:txbxContent>
                                <w:p w14:paraId="6083A0A8"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2. Биокатализаторларды дайындау</w:t>
                                  </w:r>
                                </w:p>
                              </w:txbxContent>
                            </wps:txbx>
                            <wps:bodyPr spcFirstLastPara="1" wrap="square" lIns="56875" tIns="56875" rIns="56875" bIns="56875" anchor="ctr" anchorCtr="0">
                              <a:noAutofit/>
                            </wps:bodyPr>
                          </wps:wsp>
                          <wps:wsp>
                            <wps:cNvPr id="1472153895" name="Выноска: стрелка вверх 1472153895"/>
                            <wps:cNvSpPr/>
                            <wps:spPr>
                              <a:xfrm rot="10800000">
                                <a:off x="0" y="1116612"/>
                                <a:ext cx="6115050" cy="563771"/>
                              </a:xfrm>
                              <a:prstGeom prst="upArrowCallout">
                                <a:avLst>
                                  <a:gd name="adj1" fmla="val 25000"/>
                                  <a:gd name="adj2" fmla="val 25000"/>
                                  <a:gd name="adj3" fmla="val 25000"/>
                                  <a:gd name="adj4" fmla="val 64977"/>
                                </a:avLst>
                              </a:prstGeom>
                              <a:solidFill>
                                <a:schemeClr val="lt1"/>
                              </a:solidFill>
                              <a:ln w="12700" cap="flat" cmpd="sng">
                                <a:solidFill>
                                  <a:schemeClr val="dk1"/>
                                </a:solidFill>
                                <a:prstDash val="solid"/>
                                <a:miter lim="800000"/>
                                <a:headEnd type="none" w="sm" len="sm"/>
                                <a:tailEnd type="none" w="sm" len="sm"/>
                              </a:ln>
                            </wps:spPr>
                            <wps:txbx>
                              <w:txbxContent>
                                <w:p w14:paraId="73D08E5C" w14:textId="77777777" w:rsidR="0063582A" w:rsidRDefault="0063582A">
                                  <w:pPr>
                                    <w:spacing w:after="0" w:line="240" w:lineRule="auto"/>
                                    <w:textDirection w:val="btLr"/>
                                  </w:pPr>
                                </w:p>
                              </w:txbxContent>
                            </wps:txbx>
                            <wps:bodyPr spcFirstLastPara="1" wrap="square" lIns="91425" tIns="91425" rIns="91425" bIns="91425" anchor="ctr" anchorCtr="0">
                              <a:noAutofit/>
                            </wps:bodyPr>
                          </wps:wsp>
                          <wps:wsp>
                            <wps:cNvPr id="230829754" name="Прямоугольник 230829754"/>
                            <wps:cNvSpPr/>
                            <wps:spPr>
                              <a:xfrm>
                                <a:off x="0" y="1116612"/>
                                <a:ext cx="6115050" cy="366321"/>
                              </a:xfrm>
                              <a:prstGeom prst="rect">
                                <a:avLst/>
                              </a:prstGeom>
                              <a:noFill/>
                              <a:ln>
                                <a:noFill/>
                              </a:ln>
                            </wps:spPr>
                            <wps:txbx>
                              <w:txbxContent>
                                <w:p w14:paraId="4434D25D"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Биокатализаторларды таңдау (ферменттер, микроорганизмдердің штамдары-деструкторлар немесе аборигенді микроорганизмдер); Биокатализаторлардың қажетті мөлшерін есептеу</w:t>
                                  </w:r>
                                </w:p>
                              </w:txbxContent>
                            </wps:txbx>
                            <wps:bodyPr spcFirstLastPara="1" wrap="square" lIns="56875" tIns="56875" rIns="56875" bIns="56875" anchor="ctr" anchorCtr="0">
                              <a:noAutofit/>
                            </wps:bodyPr>
                          </wps:wsp>
                          <wps:wsp>
                            <wps:cNvPr id="1809402232" name="Выноска: стрелка вверх 1809402232"/>
                            <wps:cNvSpPr/>
                            <wps:spPr>
                              <a:xfrm rot="10800000">
                                <a:off x="0" y="558339"/>
                                <a:ext cx="6115050" cy="563771"/>
                              </a:xfrm>
                              <a:prstGeom prst="upArrowCallout">
                                <a:avLst>
                                  <a:gd name="adj1" fmla="val 25000"/>
                                  <a:gd name="adj2" fmla="val 25000"/>
                                  <a:gd name="adj3" fmla="val 25000"/>
                                  <a:gd name="adj4" fmla="val 64977"/>
                                </a:avLst>
                              </a:prstGeom>
                              <a:solidFill>
                                <a:schemeClr val="lt1"/>
                              </a:solidFill>
                              <a:ln w="12700" cap="flat" cmpd="sng">
                                <a:solidFill>
                                  <a:schemeClr val="dk1"/>
                                </a:solidFill>
                                <a:prstDash val="solid"/>
                                <a:miter lim="800000"/>
                                <a:headEnd type="none" w="sm" len="sm"/>
                                <a:tailEnd type="none" w="sm" len="sm"/>
                              </a:ln>
                            </wps:spPr>
                            <wps:txbx>
                              <w:txbxContent>
                                <w:p w14:paraId="2583F1F7" w14:textId="77777777" w:rsidR="0063582A" w:rsidRDefault="0063582A">
                                  <w:pPr>
                                    <w:spacing w:after="0" w:line="240" w:lineRule="auto"/>
                                    <w:textDirection w:val="btLr"/>
                                  </w:pPr>
                                </w:p>
                              </w:txbxContent>
                            </wps:txbx>
                            <wps:bodyPr spcFirstLastPara="1" wrap="square" lIns="91425" tIns="91425" rIns="91425" bIns="91425" anchor="ctr" anchorCtr="0">
                              <a:noAutofit/>
                            </wps:bodyPr>
                          </wps:wsp>
                          <wps:wsp>
                            <wps:cNvPr id="1684202440" name="Прямоугольник 1684202440"/>
                            <wps:cNvSpPr/>
                            <wps:spPr>
                              <a:xfrm>
                                <a:off x="0" y="635535"/>
                                <a:ext cx="6115050" cy="366321"/>
                              </a:xfrm>
                              <a:prstGeom prst="rect">
                                <a:avLst/>
                              </a:prstGeom>
                              <a:noFill/>
                              <a:ln>
                                <a:noFill/>
                              </a:ln>
                            </wps:spPr>
                            <wps:txbx>
                              <w:txbxContent>
                                <w:p w14:paraId="0EDE1CDD"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Сынамаларды алу, қоректік орта және биокатализаторлар үшін скважиналарды дайындау</w:t>
                                  </w:r>
                                </w:p>
                              </w:txbxContent>
                            </wps:txbx>
                            <wps:bodyPr spcFirstLastPara="1" wrap="square" lIns="56875" tIns="56875" rIns="56875" bIns="56875" anchor="ctr" anchorCtr="0">
                              <a:noAutofit/>
                            </wps:bodyPr>
                          </wps:wsp>
                          <wps:wsp>
                            <wps:cNvPr id="450148535" name="Выноска: стрелка вверх 450148535"/>
                            <wps:cNvSpPr/>
                            <wps:spPr>
                              <a:xfrm rot="10800000">
                                <a:off x="0" y="66"/>
                                <a:ext cx="6115050" cy="563771"/>
                              </a:xfrm>
                              <a:prstGeom prst="upArrowCallout">
                                <a:avLst>
                                  <a:gd name="adj1" fmla="val 25000"/>
                                  <a:gd name="adj2" fmla="val 25000"/>
                                  <a:gd name="adj3" fmla="val 25000"/>
                                  <a:gd name="adj4" fmla="val 64977"/>
                                </a:avLst>
                              </a:prstGeom>
                              <a:solidFill>
                                <a:schemeClr val="lt1"/>
                              </a:solidFill>
                              <a:ln w="12700" cap="flat" cmpd="sng">
                                <a:solidFill>
                                  <a:schemeClr val="dk1"/>
                                </a:solidFill>
                                <a:prstDash val="solid"/>
                                <a:miter lim="800000"/>
                                <a:headEnd type="none" w="sm" len="sm"/>
                                <a:tailEnd type="none" w="sm" len="sm"/>
                              </a:ln>
                            </wps:spPr>
                            <wps:txbx>
                              <w:txbxContent>
                                <w:p w14:paraId="517DA3AD" w14:textId="77777777" w:rsidR="0063582A" w:rsidRDefault="0063582A">
                                  <w:pPr>
                                    <w:spacing w:after="0" w:line="240" w:lineRule="auto"/>
                                    <w:textDirection w:val="btLr"/>
                                  </w:pPr>
                                </w:p>
                              </w:txbxContent>
                            </wps:txbx>
                            <wps:bodyPr spcFirstLastPara="1" wrap="square" lIns="91425" tIns="91425" rIns="91425" bIns="91425" anchor="ctr" anchorCtr="0">
                              <a:noAutofit/>
                            </wps:bodyPr>
                          </wps:wsp>
                          <wps:wsp>
                            <wps:cNvPr id="8353078" name="Прямоугольник 8353078"/>
                            <wps:cNvSpPr/>
                            <wps:spPr>
                              <a:xfrm>
                                <a:off x="859038" y="-160701"/>
                                <a:ext cx="4199232" cy="552252"/>
                              </a:xfrm>
                              <a:prstGeom prst="rect">
                                <a:avLst/>
                              </a:prstGeom>
                              <a:noFill/>
                              <a:ln>
                                <a:noFill/>
                              </a:ln>
                            </wps:spPr>
                            <wps:txbx>
                              <w:txbxContent>
                                <w:p w14:paraId="16043EF0" w14:textId="77777777" w:rsidR="0063582A" w:rsidRPr="003D3850" w:rsidRDefault="0063582A">
                                  <w:pPr>
                                    <w:spacing w:after="0" w:line="215" w:lineRule="auto"/>
                                    <w:jc w:val="center"/>
                                    <w:textDirection w:val="btLr"/>
                                    <w:rPr>
                                      <w:sz w:val="28"/>
                                      <w:szCs w:val="28"/>
                                    </w:rPr>
                                  </w:pPr>
                                  <w:r w:rsidRPr="00EF05C6">
                                    <w:rPr>
                                      <w:rFonts w:ascii="Times New Roman" w:eastAsia="Times New Roman" w:hAnsi="Times New Roman" w:cs="Times New Roman"/>
                                      <w:color w:val="000000"/>
                                      <w:sz w:val="16"/>
                                    </w:rPr>
                                    <w:t>1</w:t>
                                  </w:r>
                                  <w:r w:rsidRPr="003D3850">
                                    <w:rPr>
                                      <w:rFonts w:ascii="Times New Roman" w:eastAsia="Times New Roman" w:hAnsi="Times New Roman" w:cs="Times New Roman"/>
                                      <w:color w:val="000000"/>
                                      <w:sz w:val="20"/>
                                      <w:szCs w:val="28"/>
                                    </w:rPr>
                                    <w:t>. Топырақ биоремедиациясын жүргізу мақсатында in situ әдісін таңдау</w:t>
                                  </w:r>
                                </w:p>
                              </w:txbxContent>
                            </wps:txbx>
                            <wps:bodyPr spcFirstLastPara="1" wrap="square" lIns="56875" tIns="56875" rIns="56875" bIns="56875" anchor="ctr" anchorCtr="0">
                              <a:noAutofit/>
                            </wps:bodyPr>
                          </wps:wsp>
                          <wps:wsp>
                            <wps:cNvPr id="1516177522" name="Прямоугольник 1516177522"/>
                            <wps:cNvSpPr/>
                            <wps:spPr>
                              <a:xfrm>
                                <a:off x="0" y="197949"/>
                                <a:ext cx="3057524" cy="168567"/>
                              </a:xfrm>
                              <a:prstGeom prst="rect">
                                <a:avLst/>
                              </a:prstGeom>
                              <a:solidFill>
                                <a:schemeClr val="lt1">
                                  <a:alpha val="89411"/>
                                </a:schemeClr>
                              </a:solidFill>
                              <a:ln w="12700" cap="flat" cmpd="sng">
                                <a:solidFill>
                                  <a:schemeClr val="dk1">
                                    <a:alpha val="89411"/>
                                  </a:schemeClr>
                                </a:solidFill>
                                <a:prstDash val="solid"/>
                                <a:miter lim="800000"/>
                                <a:headEnd type="none" w="sm" len="sm"/>
                                <a:tailEnd type="none" w="sm" len="sm"/>
                              </a:ln>
                            </wps:spPr>
                            <wps:txbx>
                              <w:txbxContent>
                                <w:p w14:paraId="622ABB6E" w14:textId="77777777" w:rsidR="0063582A" w:rsidRDefault="0063582A">
                                  <w:pPr>
                                    <w:spacing w:after="0" w:line="240" w:lineRule="auto"/>
                                    <w:textDirection w:val="btLr"/>
                                  </w:pPr>
                                </w:p>
                              </w:txbxContent>
                            </wps:txbx>
                            <wps:bodyPr spcFirstLastPara="1" wrap="square" lIns="91425" tIns="91425" rIns="91425" bIns="91425" anchor="ctr" anchorCtr="0">
                              <a:noAutofit/>
                            </wps:bodyPr>
                          </wps:wsp>
                          <wps:wsp>
                            <wps:cNvPr id="1139729150" name="Прямоугольник 1139729150"/>
                            <wps:cNvSpPr/>
                            <wps:spPr>
                              <a:xfrm>
                                <a:off x="0" y="197949"/>
                                <a:ext cx="3057524" cy="168567"/>
                              </a:xfrm>
                              <a:prstGeom prst="rect">
                                <a:avLst/>
                              </a:prstGeom>
                              <a:noFill/>
                              <a:ln>
                                <a:noFill/>
                              </a:ln>
                            </wps:spPr>
                            <wps:txbx>
                              <w:txbxContent>
                                <w:p w14:paraId="73FBFEEB"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Бастапқы мәліметтерді жинау</w:t>
                                  </w:r>
                                </w:p>
                              </w:txbxContent>
                            </wps:txbx>
                            <wps:bodyPr spcFirstLastPara="1" wrap="square" lIns="56875" tIns="10150" rIns="56875" bIns="10150" anchor="ctr" anchorCtr="0">
                              <a:noAutofit/>
                            </wps:bodyPr>
                          </wps:wsp>
                          <wps:wsp>
                            <wps:cNvPr id="1412864592" name="Прямоугольник 1412864592"/>
                            <wps:cNvSpPr/>
                            <wps:spPr>
                              <a:xfrm>
                                <a:off x="3057525" y="197949"/>
                                <a:ext cx="3057524" cy="168567"/>
                              </a:xfrm>
                              <a:prstGeom prst="rect">
                                <a:avLst/>
                              </a:prstGeom>
                              <a:solidFill>
                                <a:schemeClr val="lt1">
                                  <a:alpha val="89411"/>
                                </a:schemeClr>
                              </a:solidFill>
                              <a:ln w="12700" cap="flat" cmpd="sng">
                                <a:solidFill>
                                  <a:schemeClr val="dk1">
                                    <a:alpha val="89411"/>
                                  </a:schemeClr>
                                </a:solidFill>
                                <a:prstDash val="solid"/>
                                <a:miter lim="800000"/>
                                <a:headEnd type="none" w="sm" len="sm"/>
                                <a:tailEnd type="none" w="sm" len="sm"/>
                              </a:ln>
                            </wps:spPr>
                            <wps:txbx>
                              <w:txbxContent>
                                <w:p w14:paraId="3F14DA76" w14:textId="77777777" w:rsidR="0063582A" w:rsidRDefault="0063582A">
                                  <w:pPr>
                                    <w:spacing w:after="0" w:line="240" w:lineRule="auto"/>
                                    <w:textDirection w:val="btLr"/>
                                  </w:pPr>
                                </w:p>
                              </w:txbxContent>
                            </wps:txbx>
                            <wps:bodyPr spcFirstLastPara="1" wrap="square" lIns="91425" tIns="91425" rIns="91425" bIns="91425" anchor="ctr" anchorCtr="0">
                              <a:noAutofit/>
                            </wps:bodyPr>
                          </wps:wsp>
                          <wps:wsp>
                            <wps:cNvPr id="297357293" name="Прямоугольник 297357293"/>
                            <wps:cNvSpPr/>
                            <wps:spPr>
                              <a:xfrm>
                                <a:off x="3056663" y="88703"/>
                                <a:ext cx="3102406" cy="742274"/>
                              </a:xfrm>
                              <a:prstGeom prst="rect">
                                <a:avLst/>
                              </a:prstGeom>
                              <a:noFill/>
                              <a:ln>
                                <a:noFill/>
                              </a:ln>
                            </wps:spPr>
                            <wps:txbx>
                              <w:txbxContent>
                                <w:p w14:paraId="11DA0B3F" w14:textId="77777777" w:rsidR="0063582A" w:rsidRPr="003D3850" w:rsidRDefault="0063582A">
                                  <w:pPr>
                                    <w:spacing w:after="0" w:line="215" w:lineRule="auto"/>
                                    <w:jc w:val="center"/>
                                    <w:textDirection w:val="btLr"/>
                                    <w:rPr>
                                      <w:sz w:val="20"/>
                                      <w:szCs w:val="20"/>
                                    </w:rPr>
                                  </w:pPr>
                                  <w:r>
                                    <w:rPr>
                                      <w:rFonts w:ascii="Times New Roman" w:eastAsia="Times New Roman" w:hAnsi="Times New Roman" w:cs="Times New Roman"/>
                                      <w:color w:val="000000"/>
                                      <w:sz w:val="16"/>
                                    </w:rPr>
                                    <w:t xml:space="preserve"> </w:t>
                                  </w:r>
                                  <w:r w:rsidRPr="003D3850">
                                    <w:rPr>
                                      <w:rFonts w:ascii="Times New Roman" w:eastAsia="Times New Roman" w:hAnsi="Times New Roman" w:cs="Times New Roman"/>
                                      <w:color w:val="000000"/>
                                      <w:sz w:val="20"/>
                                      <w:szCs w:val="20"/>
                                    </w:rPr>
                                    <w:t>жер бедері; жер асты суларының тереңдігі; топырақтың түрі мен құрамы; экотоксиканттардың сапасы мен саны; гидрометеорологиялық жағдай; рН және температура;</w:t>
                                  </w:r>
                                </w:p>
                              </w:txbxContent>
                            </wps:txbx>
                            <wps:bodyPr spcFirstLastPara="1" wrap="square" lIns="56875" tIns="10150" rIns="56875" bIns="10150" anchor="ctr" anchorCtr="0">
                              <a:noAutofit/>
                            </wps:bodyPr>
                          </wps:wsp>
                        </wpg:grpSp>
                      </wpg:grpSp>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3D38341" id="Группа 2139010322" o:spid="_x0000_s1026" style="width:483.95pt;height:482.5pt;mso-position-horizontal-relative:char;mso-position-vertical-relative:line" coordorigin="22884,9239" coordsize="61526,57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">
                <v:group id="Группа 1184095546" o:spid="_x0000_s1027" style="position:absolute;left:22884;top:9239;width:61527;height:57236" coordorigin=",-1607" coordsize="61590,57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">
                  <v:rect id="Прямоугольник 1543349780" o:spid="_x0000_s1028" style="position:absolute;width:61214;height:539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" filled="f" stroked="f">
                    <v:textbox inset="2.53958mm,2.53958mm,2.53958mm,2.53958mm">
                      <w:txbxContent>
                        <w:p w14:paraId="5C32CBDE" w14:textId="77777777" w:rsidR="0063582A" w:rsidRDefault="0063582A">
                          <w:pPr>
                            <w:spacing w:after="0" w:line="240" w:lineRule="auto"/>
                            <w:textDirection w:val="btLr"/>
                          </w:pPr>
                        </w:p>
                      </w:txbxContent>
                    </v:textbox>
                  </v:rect>
                  <v:group id="Группа 1759566868" o:spid="_x0000_s1029" style="position:absolute;top:-1607;width:61590;height:57303" coordorigin=",-1607" coordsize="61590,57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">
                    <v:rect id="Прямоугольник 2117425707" o:spid="_x0000_s1030" style="position:absolute;width:61150;height:539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" filled="f" stroked="f">
                      <v:textbox inset="2.53958mm,2.53958mm,2.53958mm,2.53958mm">
                        <w:txbxContent>
                          <w:p w14:paraId="2F48113A" w14:textId="77777777" w:rsidR="0063582A" w:rsidRDefault="0063582A">
                            <w:pPr>
                              <w:spacing w:after="0" w:line="240" w:lineRule="auto"/>
                              <w:textDirection w:val="btLr"/>
                            </w:pPr>
                          </w:p>
                        </w:txbxContent>
                      </v:textbox>
                    </v:rect>
                    <v:rect id="Прямоугольник 1544230698" o:spid="_x0000_s1031" style="position:absolute;top:50245;width:61150;height:36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" fillcolor="white [3201]" strokecolor="black [3200]" strokeweight="1pt">
                      <v:stroke startarrowwidth="narrow" startarrowlength="short" endarrowwidth="narrow" endarrowlength="short"/>
                      <v:textbox inset="2.53958mm,2.53958mm,2.53958mm,2.53958mm">
                        <w:txbxContent>
                          <w:p w14:paraId="240680D5" w14:textId="77777777" w:rsidR="0063582A" w:rsidRDefault="0063582A">
                            <w:pPr>
                              <w:spacing w:after="0" w:line="240" w:lineRule="auto"/>
                              <w:textDirection w:val="btLr"/>
                            </w:pPr>
                          </w:p>
                        </w:txbxContent>
                      </v:textbox>
                    </v:rect>
                    <v:rect id="Прямоугольник 1873745775" o:spid="_x0000_s1032" style="position:absolute;left:1972;top:49580;width:56378;height:6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" filled="f" stroked="f">
                      <v:textbox inset="1.57986mm,1.57986mm,1.57986mm,1.57986mm">
                        <w:txbxContent>
                          <w:p w14:paraId="322929EF" w14:textId="77777777" w:rsidR="0063582A" w:rsidRPr="003D3850" w:rsidRDefault="0063582A">
                            <w:pPr>
                              <w:spacing w:after="0" w:line="215" w:lineRule="auto"/>
                              <w:jc w:val="center"/>
                              <w:textDirection w:val="btLr"/>
                              <w:rPr>
                                <w:sz w:val="28"/>
                                <w:szCs w:val="28"/>
                              </w:rPr>
                            </w:pPr>
                            <w:r w:rsidRPr="003D3850">
                              <w:rPr>
                                <w:color w:val="000000"/>
                                <w:sz w:val="20"/>
                                <w:szCs w:val="28"/>
                              </w:rPr>
                              <w:t>5</w:t>
                            </w:r>
                            <w:r w:rsidRPr="003D3850">
                              <w:rPr>
                                <w:rFonts w:ascii="Times New Roman" w:eastAsia="Times New Roman" w:hAnsi="Times New Roman" w:cs="Times New Roman"/>
                                <w:color w:val="000000"/>
                                <w:sz w:val="20"/>
                                <w:szCs w:val="28"/>
                              </w:rPr>
                              <w:t>. Топырақты биоремедиациялау процесінің аяқталуы туралы қорытынды құжаттарды рәсімдеу және тазартылған аумақты ауылшаруашылығына қайта пайдалануға ұсыну.</w:t>
                            </w:r>
                          </w:p>
                        </w:txbxContent>
                      </v:textbox>
                    </v:rect>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Выноска: стрелка вверх 504096020" o:spid="_x0000_s1033" type="#_x0000_t79" style="position:absolute;top:44662;width:61150;height:563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" adj="7565,10302,5400,10551" fillcolor="white [3201]" strokecolor="black [3200]" strokeweight="1pt">
                      <v:stroke startarrowwidth="narrow" startarrowlength="short" endarrowwidth="narrow" endarrowlength="short"/>
                      <v:textbox inset="2.53958mm,2.53958mm,2.53958mm,2.53958mm">
                        <w:txbxContent>
                          <w:p w14:paraId="119ABEF3" w14:textId="77777777" w:rsidR="0063582A" w:rsidRDefault="0063582A">
                            <w:pPr>
                              <w:spacing w:after="0" w:line="240" w:lineRule="auto"/>
                              <w:textDirection w:val="btLr"/>
                            </w:pPr>
                          </w:p>
                        </w:txbxContent>
                      </v:textbox>
                    </v:shape>
                    <v:rect id="Прямоугольник 1357835041" o:spid="_x0000_s1034" style="position:absolute;left:5026;top:44662;width:50524;height:3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" filled="f" stroked="f">
                      <v:textbox inset="1.57986mm,1.57986mm,1.57986mm,1.57986mm">
                        <w:txbxContent>
                          <w:p w14:paraId="1B8158DA"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Топырақ үлгілерінде тұрақты органикалық қосылыстардың концентрациясын химиялық талдау жүргізу; Микробиологиялық талдау жүргізу.</w:t>
                            </w:r>
                          </w:p>
                        </w:txbxContent>
                      </v:textbox>
                    </v:rect>
                    <v:shape id="Выноска: стрелка вверх 1395586398" o:spid="_x0000_s1035" type="#_x0000_t79" style="position:absolute;top:39079;width:61150;height:563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" adj="7565,10302,5400,10551" fillcolor="white [3201]" strokecolor="black [3200]" strokeweight="1pt">
                      <v:stroke startarrowwidth="narrow" startarrowlength="short" endarrowwidth="narrow" endarrowlength="short"/>
                      <v:textbox inset="2.53958mm,2.53958mm,2.53958mm,2.53958mm">
                        <w:txbxContent>
                          <w:p w14:paraId="79A521E8" w14:textId="77777777" w:rsidR="0063582A" w:rsidRDefault="0063582A">
                            <w:pPr>
                              <w:spacing w:after="0" w:line="240" w:lineRule="auto"/>
                              <w:textDirection w:val="btLr"/>
                            </w:pPr>
                          </w:p>
                        </w:txbxContent>
                      </v:textbox>
                    </v:shape>
                    <v:rect id="Прямоугольник 451050607" o:spid="_x0000_s1036" style="position:absolute;top:39079;width:61150;height:3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" filled="f" stroked="f">
                      <v:textbox inset="1.57986mm,1.57986mm,1.57986mm,1.57986mm">
                        <w:txbxContent>
                          <w:p w14:paraId="1B39DEF4"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Әртүрлі тереңдікте зерттеуге топырақ үлгілерін алу; және токсикологиялық талдау.</w:t>
                            </w:r>
                          </w:p>
                        </w:txbxContent>
                      </v:textbox>
                    </v:rect>
                    <v:shape id="Выноска: стрелка вверх 1815238718" o:spid="_x0000_s1037" type="#_x0000_t79" style="position:absolute;top:33497;width:61150;height:563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" adj="7565,10302,5400,10551" fillcolor="white [3201]" strokecolor="black [3200]" strokeweight="1pt">
                      <v:stroke startarrowwidth="narrow" startarrowlength="short" endarrowwidth="narrow" endarrowlength="short"/>
                      <v:textbox inset="2.53958mm,2.53958mm,2.53958mm,2.53958mm">
                        <w:txbxContent>
                          <w:p w14:paraId="0B948256" w14:textId="77777777" w:rsidR="0063582A" w:rsidRDefault="0063582A">
                            <w:pPr>
                              <w:spacing w:after="0" w:line="240" w:lineRule="auto"/>
                              <w:textDirection w:val="btLr"/>
                            </w:pPr>
                          </w:p>
                        </w:txbxContent>
                      </v:textbox>
                    </v:shape>
                    <v:rect id="Прямоугольник 616766370" o:spid="_x0000_s1038" style="position:absolute;top:33497;width:56060;height:3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" filled="f" stroked="f">
                      <v:textbox inset="1.57986mm,1.57986mm,1.57986mm,1.57986mm">
                        <w:txbxContent>
                          <w:p w14:paraId="78D619D1"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 xml:space="preserve">Үздіксіз қоректік ортамен қамтамасыз ету; топырақтарды қопсыту, аэрация;  </w:t>
                            </w:r>
                          </w:p>
                        </w:txbxContent>
                      </v:textbox>
                    </v:rect>
                    <v:shape id="Выноска: стрелка вверх 356850349" o:spid="_x0000_s1039" type="#_x0000_t79" style="position:absolute;top:27914;width:61150;height:563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" adj="7565,10302,5400,10551" fillcolor="white [3201]" strokecolor="black [3200]" strokeweight="1pt">
                      <v:stroke startarrowwidth="narrow" startarrowlength="short" endarrowwidth="narrow" endarrowlength="short"/>
                      <v:textbox inset="2.53958mm,2.53958mm,2.53958mm,2.53958mm">
                        <w:txbxContent>
                          <w:p w14:paraId="226836E2" w14:textId="77777777" w:rsidR="0063582A" w:rsidRDefault="0063582A">
                            <w:pPr>
                              <w:spacing w:after="0" w:line="240" w:lineRule="auto"/>
                              <w:textDirection w:val="btLr"/>
                            </w:pPr>
                          </w:p>
                        </w:txbxContent>
                      </v:textbox>
                    </v:shape>
                    <v:rect id="Прямоугольник 599919676" o:spid="_x0000_s1040" style="position:absolute;top:27914;width:61150;height:3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" filled="f" stroked="f">
                      <v:textbox inset="1.57986mm,1.57986mm,1.57986mm,1.57986mm">
                        <w:txbxContent>
                          <w:p w14:paraId="248B9830"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4. Биоремедиация процесін бақылау</w:t>
                            </w:r>
                          </w:p>
                        </w:txbxContent>
                      </v:textbox>
                    </v:rect>
                    <v:shape id="Выноска: стрелка вверх 1454042944" o:spid="_x0000_s1041" type="#_x0000_t79" style="position:absolute;top:22331;width:61150;height:563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" adj="7565,10302,5400,10551" fillcolor="white [3201]" strokecolor="black [3200]" strokeweight="1pt">
                      <v:stroke startarrowwidth="narrow" startarrowlength="short" endarrowwidth="narrow" endarrowlength="short"/>
                      <v:textbox inset="2.53958mm,2.53958mm,2.53958mm,2.53958mm">
                        <w:txbxContent>
                          <w:p w14:paraId="0F1F62A8" w14:textId="77777777" w:rsidR="0063582A" w:rsidRDefault="0063582A">
                            <w:pPr>
                              <w:spacing w:after="0" w:line="240" w:lineRule="auto"/>
                              <w:textDirection w:val="btLr"/>
                            </w:pPr>
                          </w:p>
                        </w:txbxContent>
                      </v:textbox>
                    </v:shape>
                    <v:rect id="Прямоугольник 6350911" o:spid="_x0000_s1042" style="position:absolute;top:21373;width:61150;height:33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" filled="f" stroked="f">
                      <v:textbox inset="1.57986mm,1.57986mm,1.57986mm,1.57986mm">
                        <w:txbxContent>
                          <w:p w14:paraId="401DBF07"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Деструктор - микроорганизм штамдарын алу; Деструктор микроорганизмдер штамдарының биомассасын өсіру және дақылдау;</w:t>
                            </w:r>
                          </w:p>
                          <w:p w14:paraId="50364D0E" w14:textId="77777777" w:rsidR="0063582A" w:rsidRDefault="0063582A">
                            <w:pPr>
                              <w:spacing w:before="55" w:after="0" w:line="215" w:lineRule="auto"/>
                              <w:jc w:val="center"/>
                              <w:textDirection w:val="btLr"/>
                            </w:pPr>
                            <w:r>
                              <w:rPr>
                                <w:rFonts w:ascii="Times New Roman" w:eastAsia="Times New Roman" w:hAnsi="Times New Roman" w:cs="Times New Roman"/>
                                <w:color w:val="000000"/>
                                <w:sz w:val="16"/>
                              </w:rPr>
                              <w:t xml:space="preserve"> Фермент өндірісі; Биокатализаторларды жұмыс орнына тасымалдау</w:t>
                            </w:r>
                          </w:p>
                        </w:txbxContent>
                      </v:textbox>
                    </v:rect>
                    <v:rect id="Прямоугольник 2142049678" o:spid="_x0000_s1043" style="position:absolute;top:24310;width:30575;height:1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" fillcolor="white [3201]" strokecolor="black [3200]" strokeweight="1pt">
                      <v:fill opacity="58596f"/>
                      <v:stroke startarrowwidth="narrow" startarrowlength="short" endarrowwidth="narrow" endarrowlength="short" opacity="58596f"/>
                      <v:textbox inset="2.53958mm,2.53958mm,2.53958mm,2.53958mm">
                        <w:txbxContent>
                          <w:p w14:paraId="2A39C977" w14:textId="77777777" w:rsidR="0063582A" w:rsidRDefault="0063582A">
                            <w:pPr>
                              <w:spacing w:after="0" w:line="240" w:lineRule="auto"/>
                              <w:textDirection w:val="btLr"/>
                            </w:pPr>
                          </w:p>
                        </w:txbxContent>
                      </v:textbox>
                    </v:rect>
                    <v:rect id="Прямоугольник 857996329" o:spid="_x0000_s1044" style="position:absolute;top:24310;width:30575;height:1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" filled="f" stroked="f">
                      <v:textbox inset="1.57986mm,.28194mm,1.57986mm,.28194mm">
                        <w:txbxContent>
                          <w:p w14:paraId="4635DEC9"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3. Биокатализаторларды енгізу</w:t>
                            </w:r>
                          </w:p>
                        </w:txbxContent>
                      </v:textbox>
                    </v:rect>
                    <v:rect id="Прямоугольник 637091823" o:spid="_x0000_s1045" style="position:absolute;left:30575;top:24310;width:30575;height:1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" fillcolor="white [3201]" strokecolor="black [3200]" strokeweight="1pt">
                      <v:fill opacity="58596f"/>
                      <v:stroke startarrowwidth="narrow" startarrowlength="short" endarrowwidth="narrow" endarrowlength="short" opacity="58596f"/>
                      <v:textbox inset="2.53958mm,2.53958mm,2.53958mm,2.53958mm">
                        <w:txbxContent>
                          <w:p w14:paraId="63A29A62" w14:textId="77777777" w:rsidR="0063582A" w:rsidRDefault="0063582A">
                            <w:pPr>
                              <w:spacing w:after="0" w:line="240" w:lineRule="auto"/>
                              <w:textDirection w:val="btLr"/>
                            </w:pPr>
                          </w:p>
                        </w:txbxContent>
                      </v:textbox>
                    </v:rect>
                    <v:rect id="Прямоугольник 1940557887" o:spid="_x0000_s1046" style="position:absolute;left:30575;top:24310;width:30575;height:1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" filled="f" stroked="f">
                      <v:textbox inset="1.57986mm,.28194mm,1.57986mm,.28194mm">
                        <w:txbxContent>
                          <w:p w14:paraId="38F39727"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Топырақты биоремедиациялау</w:t>
                            </w:r>
                          </w:p>
                        </w:txbxContent>
                      </v:textbox>
                    </v:rect>
                    <v:shape id="Выноска: стрелка вверх 416780842" o:spid="_x0000_s1047" type="#_x0000_t79" style="position:absolute;top:16748;width:61150;height:563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" adj="7565,10302,5400,10551" fillcolor="white [3201]" strokecolor="black [3200]" strokeweight="1pt">
                      <v:stroke startarrowwidth="narrow" startarrowlength="short" endarrowwidth="narrow" endarrowlength="short"/>
                      <v:textbox inset="2.53958mm,2.53958mm,2.53958mm,2.53958mm">
                        <w:txbxContent>
                          <w:p w14:paraId="6B937355" w14:textId="77777777" w:rsidR="0063582A" w:rsidRDefault="0063582A">
                            <w:pPr>
                              <w:spacing w:after="0" w:line="240" w:lineRule="auto"/>
                              <w:textDirection w:val="btLr"/>
                            </w:pPr>
                          </w:p>
                        </w:txbxContent>
                      </v:textbox>
                    </v:shape>
                    <v:rect id="Прямоугольник 495420375" o:spid="_x0000_s1048" style="position:absolute;top:16748;width:61150;height:3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" filled="f" stroked="f">
                      <v:textbox inset="1.57986mm,1.57986mm,1.57986mm,1.57986mm">
                        <w:txbxContent>
                          <w:p w14:paraId="6083A0A8"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2. Биокатализаторларды дайындау</w:t>
                            </w:r>
                          </w:p>
                        </w:txbxContent>
                      </v:textbox>
                    </v:rect>
                    <v:shape id="Выноска: стрелка вверх 1472153895" o:spid="_x0000_s1049" type="#_x0000_t79" style="position:absolute;top:11166;width:61150;height:563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" adj="7565,10302,5400,10551" fillcolor="white [3201]" strokecolor="black [3200]" strokeweight="1pt">
                      <v:stroke startarrowwidth="narrow" startarrowlength="short" endarrowwidth="narrow" endarrowlength="short"/>
                      <v:textbox inset="2.53958mm,2.53958mm,2.53958mm,2.53958mm">
                        <w:txbxContent>
                          <w:p w14:paraId="73D08E5C" w14:textId="77777777" w:rsidR="0063582A" w:rsidRDefault="0063582A">
                            <w:pPr>
                              <w:spacing w:after="0" w:line="240" w:lineRule="auto"/>
                              <w:textDirection w:val="btLr"/>
                            </w:pPr>
                          </w:p>
                        </w:txbxContent>
                      </v:textbox>
                    </v:shape>
                    <v:rect id="Прямоугольник 230829754" o:spid="_x0000_s1050" style="position:absolute;top:11166;width:61150;height:3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" filled="f" stroked="f">
                      <v:textbox inset="1.57986mm,1.57986mm,1.57986mm,1.57986mm">
                        <w:txbxContent>
                          <w:p w14:paraId="4434D25D"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Биокатализаторларды таңдау (ферменттер, микроорганизмдердің штамдары-деструкторлар немесе аборигенді микроорганизмдер); Биокатализаторлардың қажетті мөлшерін есептеу</w:t>
                            </w:r>
                          </w:p>
                        </w:txbxContent>
                      </v:textbox>
                    </v:rect>
                    <v:shape id="Выноска: стрелка вверх 1809402232" o:spid="_x0000_s1051" type="#_x0000_t79" style="position:absolute;top:5583;width:61150;height:563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" adj="7565,10302,5400,10551" fillcolor="white [3201]" strokecolor="black [3200]" strokeweight="1pt">
                      <v:stroke startarrowwidth="narrow" startarrowlength="short" endarrowwidth="narrow" endarrowlength="short"/>
                      <v:textbox inset="2.53958mm,2.53958mm,2.53958mm,2.53958mm">
                        <w:txbxContent>
                          <w:p w14:paraId="2583F1F7" w14:textId="77777777" w:rsidR="0063582A" w:rsidRDefault="0063582A">
                            <w:pPr>
                              <w:spacing w:after="0" w:line="240" w:lineRule="auto"/>
                              <w:textDirection w:val="btLr"/>
                            </w:pPr>
                          </w:p>
                        </w:txbxContent>
                      </v:textbox>
                    </v:shape>
                    <v:rect id="Прямоугольник 1684202440" o:spid="_x0000_s1052" style="position:absolute;top:6355;width:61150;height:3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" filled="f" stroked="f">
                      <v:textbox inset="1.57986mm,1.57986mm,1.57986mm,1.57986mm">
                        <w:txbxContent>
                          <w:p w14:paraId="0EDE1CDD"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Сынамаларды алу, қоректік орта және биокатализаторлар үшін скважиналарды дайындау</w:t>
                            </w:r>
                          </w:p>
                        </w:txbxContent>
                      </v:textbox>
                    </v:rect>
                    <v:shape id="Выноска: стрелка вверх 450148535" o:spid="_x0000_s1053" type="#_x0000_t79" style="position:absolute;width:61150;height:563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" adj="7565,10302,5400,10551" fillcolor="white [3201]" strokecolor="black [3200]" strokeweight="1pt">
                      <v:stroke startarrowwidth="narrow" startarrowlength="short" endarrowwidth="narrow" endarrowlength="short"/>
                      <v:textbox inset="2.53958mm,2.53958mm,2.53958mm,2.53958mm">
                        <w:txbxContent>
                          <w:p w14:paraId="517DA3AD" w14:textId="77777777" w:rsidR="0063582A" w:rsidRDefault="0063582A">
                            <w:pPr>
                              <w:spacing w:after="0" w:line="240" w:lineRule="auto"/>
                              <w:textDirection w:val="btLr"/>
                            </w:pPr>
                          </w:p>
                        </w:txbxContent>
                      </v:textbox>
                    </v:shape>
                    <v:rect id="Прямоугольник 8353078" o:spid="_x0000_s1054" style="position:absolute;left:8590;top:-1607;width:41992;height:5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" filled="f" stroked="f">
                      <v:textbox inset="1.57986mm,1.57986mm,1.57986mm,1.57986mm">
                        <w:txbxContent>
                          <w:p w14:paraId="16043EF0" w14:textId="77777777" w:rsidR="0063582A" w:rsidRPr="003D3850" w:rsidRDefault="0063582A">
                            <w:pPr>
                              <w:spacing w:after="0" w:line="215" w:lineRule="auto"/>
                              <w:jc w:val="center"/>
                              <w:textDirection w:val="btLr"/>
                              <w:rPr>
                                <w:sz w:val="28"/>
                                <w:szCs w:val="28"/>
                              </w:rPr>
                            </w:pPr>
                            <w:r w:rsidRPr="00EF05C6">
                              <w:rPr>
                                <w:rFonts w:ascii="Times New Roman" w:eastAsia="Times New Roman" w:hAnsi="Times New Roman" w:cs="Times New Roman"/>
                                <w:color w:val="000000"/>
                                <w:sz w:val="16"/>
                              </w:rPr>
                              <w:t>1</w:t>
                            </w:r>
                            <w:r w:rsidRPr="003D3850">
                              <w:rPr>
                                <w:rFonts w:ascii="Times New Roman" w:eastAsia="Times New Roman" w:hAnsi="Times New Roman" w:cs="Times New Roman"/>
                                <w:color w:val="000000"/>
                                <w:sz w:val="20"/>
                                <w:szCs w:val="28"/>
                              </w:rPr>
                              <w:t>. Топырақ биоремедиациясын жүргізу мақсатында in situ әдісін таңдау</w:t>
                            </w:r>
                          </w:p>
                        </w:txbxContent>
                      </v:textbox>
                    </v:rect>
                    <v:rect id="Прямоугольник 1516177522" o:spid="_x0000_s1055" style="position:absolute;top:1979;width:30575;height:1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" fillcolor="white [3201]" strokecolor="black [3200]" strokeweight="1pt">
                      <v:fill opacity="58596f"/>
                      <v:stroke startarrowwidth="narrow" startarrowlength="short" endarrowwidth="narrow" endarrowlength="short" opacity="58596f"/>
                      <v:textbox inset="2.53958mm,2.53958mm,2.53958mm,2.53958mm">
                        <w:txbxContent>
                          <w:p w14:paraId="622ABB6E" w14:textId="77777777" w:rsidR="0063582A" w:rsidRDefault="0063582A">
                            <w:pPr>
                              <w:spacing w:after="0" w:line="240" w:lineRule="auto"/>
                              <w:textDirection w:val="btLr"/>
                            </w:pPr>
                          </w:p>
                        </w:txbxContent>
                      </v:textbox>
                    </v:rect>
                    <v:rect id="Прямоугольник 1139729150" o:spid="_x0000_s1056" style="position:absolute;top:1979;width:30575;height:1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" filled="f" stroked="f">
                      <v:textbox inset="1.57986mm,.28194mm,1.57986mm,.28194mm">
                        <w:txbxContent>
                          <w:p w14:paraId="73FBFEEB" w14:textId="77777777" w:rsidR="0063582A" w:rsidRPr="003D3850" w:rsidRDefault="0063582A">
                            <w:pPr>
                              <w:spacing w:after="0" w:line="215" w:lineRule="auto"/>
                              <w:jc w:val="center"/>
                              <w:textDirection w:val="btLr"/>
                              <w:rPr>
                                <w:sz w:val="28"/>
                                <w:szCs w:val="28"/>
                              </w:rPr>
                            </w:pPr>
                            <w:r w:rsidRPr="003D3850">
                              <w:rPr>
                                <w:rFonts w:ascii="Times New Roman" w:eastAsia="Times New Roman" w:hAnsi="Times New Roman" w:cs="Times New Roman"/>
                                <w:color w:val="000000"/>
                                <w:sz w:val="20"/>
                                <w:szCs w:val="28"/>
                              </w:rPr>
                              <w:t>Бастапқы мәліметтерді жинау</w:t>
                            </w:r>
                          </w:p>
                        </w:txbxContent>
                      </v:textbox>
                    </v:rect>
                    <v:rect id="Прямоугольник 1412864592" o:spid="_x0000_s1057" style="position:absolute;left:30575;top:1979;width:30575;height:1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" fillcolor="white [3201]" strokecolor="black [3200]" strokeweight="1pt">
                      <v:fill opacity="58596f"/>
                      <v:stroke startarrowwidth="narrow" startarrowlength="short" endarrowwidth="narrow" endarrowlength="short" opacity="58596f"/>
                      <v:textbox inset="2.53958mm,2.53958mm,2.53958mm,2.53958mm">
                        <w:txbxContent>
                          <w:p w14:paraId="3F14DA76" w14:textId="77777777" w:rsidR="0063582A" w:rsidRDefault="0063582A">
                            <w:pPr>
                              <w:spacing w:after="0" w:line="240" w:lineRule="auto"/>
                              <w:textDirection w:val="btLr"/>
                            </w:pPr>
                          </w:p>
                        </w:txbxContent>
                      </v:textbox>
                    </v:rect>
                    <v:rect id="Прямоугольник 297357293" o:spid="_x0000_s1058" style="position:absolute;left:30566;top:887;width:31024;height:7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" filled="f" stroked="f">
                      <v:textbox inset="1.57986mm,.28194mm,1.57986mm,.28194mm">
                        <w:txbxContent>
                          <w:p w14:paraId="11DA0B3F" w14:textId="77777777" w:rsidR="0063582A" w:rsidRPr="003D3850" w:rsidRDefault="0063582A">
                            <w:pPr>
                              <w:spacing w:after="0" w:line="215" w:lineRule="auto"/>
                              <w:jc w:val="center"/>
                              <w:textDirection w:val="btLr"/>
                              <w:rPr>
                                <w:sz w:val="20"/>
                                <w:szCs w:val="20"/>
                              </w:rPr>
                            </w:pPr>
                            <w:r>
                              <w:rPr>
                                <w:rFonts w:ascii="Times New Roman" w:eastAsia="Times New Roman" w:hAnsi="Times New Roman" w:cs="Times New Roman"/>
                                <w:color w:val="000000"/>
                                <w:sz w:val="16"/>
                              </w:rPr>
                              <w:t xml:space="preserve"> </w:t>
                            </w:r>
                            <w:r w:rsidRPr="003D3850">
                              <w:rPr>
                                <w:rFonts w:ascii="Times New Roman" w:eastAsia="Times New Roman" w:hAnsi="Times New Roman" w:cs="Times New Roman"/>
                                <w:color w:val="000000"/>
                                <w:sz w:val="20"/>
                                <w:szCs w:val="20"/>
                              </w:rPr>
                              <w:t>жер бедері; жер асты суларының тереңдігі; топырақтың түрі мен құрамы; экотоксиканттардың сапасы мен саны; гидрометеорологиялық жағдай; рН және температура;</w:t>
                            </w:r>
                          </w:p>
                        </w:txbxContent>
                      </v:textbox>
                    </v:rect>
                  </v:group>
                </v:group>
                <w10:anchorlock/>
              </v:group>
            </w:pict>
          </mc:Fallback>
        </mc:AlternateContent>
      </w:r>
    </w:p>
    <w:p w14:paraId="456F6BF4" w14:textId="77777777" w:rsidR="001A729E" w:rsidRDefault="001A729E">
      <w:pPr>
        <w:widowControl w:val="0"/>
        <w:spacing w:after="0" w:line="240" w:lineRule="auto"/>
        <w:ind w:firstLine="709"/>
        <w:jc w:val="center"/>
        <w:rPr>
          <w:rFonts w:ascii="Times New Roman" w:eastAsia="Times New Roman" w:hAnsi="Times New Roman" w:cs="Times New Roman"/>
          <w:sz w:val="28"/>
          <w:szCs w:val="28"/>
          <w:lang w:val="ru-RU"/>
        </w:rPr>
      </w:pPr>
    </w:p>
    <w:p w14:paraId="1E0A31FE" w14:textId="238BCE20" w:rsidR="00A523D1" w:rsidRPr="00EF05C6" w:rsidRDefault="0063582A">
      <w:pPr>
        <w:widowControl w:val="0"/>
        <w:spacing w:after="0" w:line="240" w:lineRule="auto"/>
        <w:ind w:firstLine="709"/>
        <w:jc w:val="center"/>
        <w:rPr>
          <w:rFonts w:ascii="Times New Roman" w:eastAsia="Times New Roman" w:hAnsi="Times New Roman" w:cs="Times New Roman"/>
          <w:color w:val="000000"/>
          <w:sz w:val="28"/>
          <w:szCs w:val="28"/>
        </w:rPr>
      </w:pPr>
      <w:r w:rsidRPr="00EF05C6">
        <w:rPr>
          <w:rFonts w:ascii="Times New Roman" w:eastAsia="Times New Roman" w:hAnsi="Times New Roman" w:cs="Times New Roman"/>
          <w:sz w:val="28"/>
          <w:szCs w:val="28"/>
        </w:rPr>
        <w:t>Сурет 5</w:t>
      </w:r>
      <w:r w:rsidR="00B635E9" w:rsidRPr="00B635E9">
        <w:rPr>
          <w:rFonts w:ascii="Times New Roman" w:eastAsia="Times New Roman" w:hAnsi="Times New Roman" w:cs="Times New Roman"/>
          <w:sz w:val="28"/>
          <w:szCs w:val="28"/>
        </w:rPr>
        <w:t>3</w:t>
      </w:r>
      <w:r w:rsidRPr="00EF05C6">
        <w:rPr>
          <w:rFonts w:ascii="Times New Roman" w:eastAsia="Times New Roman" w:hAnsi="Times New Roman" w:cs="Times New Roman"/>
          <w:sz w:val="28"/>
          <w:szCs w:val="28"/>
        </w:rPr>
        <w:t xml:space="preserve"> - Тұрақты органикалық қосылыстармен ластанған топырақтарды биоремедиациялауда деструктор микроорганизмдерді қолдану технологиясының сызба нұсқасы</w:t>
      </w:r>
      <w:r w:rsidRPr="00EF05C6">
        <w:rPr>
          <w:rFonts w:ascii="Times New Roman" w:eastAsia="Times New Roman" w:hAnsi="Times New Roman" w:cs="Times New Roman"/>
          <w:color w:val="000000"/>
          <w:sz w:val="28"/>
          <w:szCs w:val="28"/>
        </w:rPr>
        <w:t xml:space="preserve"> </w:t>
      </w:r>
    </w:p>
    <w:p w14:paraId="082CA5E2" w14:textId="77777777" w:rsidR="00A523D1" w:rsidRDefault="00A523D1">
      <w:pPr>
        <w:widowControl w:val="0"/>
        <w:spacing w:after="0" w:line="240" w:lineRule="auto"/>
        <w:ind w:firstLine="709"/>
        <w:jc w:val="center"/>
        <w:rPr>
          <w:rFonts w:ascii="Times New Roman" w:eastAsia="Times New Roman" w:hAnsi="Times New Roman" w:cs="Times New Roman"/>
          <w:b/>
          <w:color w:val="000000"/>
          <w:sz w:val="28"/>
          <w:szCs w:val="28"/>
        </w:rPr>
      </w:pPr>
    </w:p>
    <w:p w14:paraId="17707B79" w14:textId="77777777" w:rsidR="00A523D1" w:rsidRDefault="00A523D1" w:rsidP="00A67D3B">
      <w:pPr>
        <w:widowControl w:val="0"/>
        <w:spacing w:after="0" w:line="240" w:lineRule="auto"/>
        <w:rPr>
          <w:rFonts w:ascii="Times New Roman" w:eastAsia="Times New Roman" w:hAnsi="Times New Roman" w:cs="Times New Roman"/>
          <w:b/>
          <w:color w:val="000000"/>
          <w:sz w:val="28"/>
          <w:szCs w:val="28"/>
          <w:lang w:val="ru-RU"/>
        </w:rPr>
      </w:pPr>
    </w:p>
    <w:p w14:paraId="6E5CB8F0" w14:textId="77777777" w:rsidR="001A729E" w:rsidRDefault="001A729E" w:rsidP="00A67D3B">
      <w:pPr>
        <w:widowControl w:val="0"/>
        <w:spacing w:after="0" w:line="240" w:lineRule="auto"/>
        <w:rPr>
          <w:rFonts w:ascii="Times New Roman" w:eastAsia="Times New Roman" w:hAnsi="Times New Roman" w:cs="Times New Roman"/>
          <w:b/>
          <w:color w:val="000000"/>
          <w:sz w:val="28"/>
          <w:szCs w:val="28"/>
          <w:lang w:val="ru-RU"/>
        </w:rPr>
      </w:pPr>
    </w:p>
    <w:p w14:paraId="2156D68C" w14:textId="77777777" w:rsidR="001A729E" w:rsidRDefault="001A729E" w:rsidP="00A67D3B">
      <w:pPr>
        <w:widowControl w:val="0"/>
        <w:spacing w:after="0" w:line="240" w:lineRule="auto"/>
        <w:rPr>
          <w:rFonts w:ascii="Times New Roman" w:eastAsia="Times New Roman" w:hAnsi="Times New Roman" w:cs="Times New Roman"/>
          <w:b/>
          <w:color w:val="000000"/>
          <w:sz w:val="28"/>
          <w:szCs w:val="28"/>
          <w:lang w:val="ru-RU"/>
        </w:rPr>
      </w:pPr>
    </w:p>
    <w:p w14:paraId="1A32AE2E" w14:textId="77777777" w:rsidR="001A729E" w:rsidRPr="0006735B" w:rsidRDefault="001A729E" w:rsidP="00A67D3B">
      <w:pPr>
        <w:widowControl w:val="0"/>
        <w:spacing w:after="0" w:line="240" w:lineRule="auto"/>
        <w:rPr>
          <w:rFonts w:ascii="Times New Roman" w:eastAsia="Times New Roman" w:hAnsi="Times New Roman" w:cs="Times New Roman"/>
          <w:b/>
          <w:color w:val="000000"/>
          <w:sz w:val="28"/>
          <w:szCs w:val="28"/>
          <w:lang w:val="ru-RU"/>
        </w:rPr>
      </w:pPr>
    </w:p>
    <w:p w14:paraId="368E05F4" w14:textId="77777777" w:rsidR="00120BF4" w:rsidRPr="0006735B" w:rsidRDefault="00120BF4" w:rsidP="00A67D3B">
      <w:pPr>
        <w:widowControl w:val="0"/>
        <w:spacing w:after="0" w:line="240" w:lineRule="auto"/>
        <w:rPr>
          <w:rFonts w:ascii="Times New Roman" w:eastAsia="Times New Roman" w:hAnsi="Times New Roman" w:cs="Times New Roman"/>
          <w:b/>
          <w:color w:val="000000"/>
          <w:sz w:val="28"/>
          <w:szCs w:val="28"/>
          <w:lang w:val="ru-RU"/>
        </w:rPr>
      </w:pPr>
    </w:p>
    <w:p w14:paraId="513D8A0D" w14:textId="77777777" w:rsidR="00A523D1" w:rsidRDefault="0063582A">
      <w:pPr>
        <w:widowControl w:val="0"/>
        <w:spacing w:after="0" w:line="240" w:lineRule="auto"/>
        <w:ind w:firstLine="709"/>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ҚОРЫТЫНДЫ</w:t>
      </w:r>
    </w:p>
    <w:p w14:paraId="40E5FE4C" w14:textId="77777777" w:rsidR="00A523D1" w:rsidRDefault="00A523D1">
      <w:pPr>
        <w:widowControl w:val="0"/>
        <w:spacing w:after="0" w:line="240" w:lineRule="auto"/>
        <w:ind w:firstLine="709"/>
        <w:jc w:val="center"/>
        <w:rPr>
          <w:rFonts w:ascii="Times New Roman" w:eastAsia="Times New Roman" w:hAnsi="Times New Roman" w:cs="Times New Roman"/>
          <w:b/>
          <w:color w:val="000000"/>
          <w:sz w:val="28"/>
          <w:szCs w:val="28"/>
        </w:rPr>
      </w:pPr>
    </w:p>
    <w:p w14:paraId="7C8EB283" w14:textId="77777777" w:rsidR="0006735B" w:rsidRPr="00801DFA" w:rsidRDefault="0006735B" w:rsidP="0006735B">
      <w:pPr>
        <w:shd w:val="clear" w:color="auto" w:fill="FFFFFF"/>
        <w:spacing w:after="0" w:line="240" w:lineRule="auto"/>
        <w:ind w:firstLine="709"/>
        <w:jc w:val="both"/>
        <w:rPr>
          <w:rFonts w:eastAsia="Times New Roman"/>
          <w:color w:val="222222"/>
        </w:rPr>
      </w:pPr>
      <w:r w:rsidRPr="00801DFA">
        <w:rPr>
          <w:rFonts w:ascii="Times New Roman" w:eastAsia="Times New Roman" w:hAnsi="Times New Roman" w:cs="Times New Roman"/>
          <w:color w:val="222222"/>
          <w:sz w:val="28"/>
          <w:szCs w:val="28"/>
        </w:rPr>
        <w:t>1. Тұрақты органикалық қосылыстармен ластанған топырақ үлгілеріне химиялық талдау жүргізіліп, 4,4-ДДЭ, 4,4-ДДТ, α-ГХЦГ, β-ГХЦГ және γ-ГХЦГ хлорорганикалық пестицидтердің мөлшері жоғары болатындығы анықталды. Топырақ үлгілеріндегі хлорорганикалық пестицидтердің концентрациясы Қызылкайрат - 121,054, Бесқайнар -  47,334, Амангелді №1 - 5382, Амангелді №2 - 1032, Белбұлақ - 1025, Басшы – 146 мкг/кг</w:t>
      </w:r>
      <w:r w:rsidRPr="00801DFA">
        <w:rPr>
          <w:rFonts w:ascii="Times New Roman" w:eastAsia="Times New Roman" w:hAnsi="Times New Roman" w:cs="Times New Roman"/>
          <w:color w:val="222222"/>
          <w:sz w:val="28"/>
          <w:szCs w:val="28"/>
          <w:vertAlign w:val="superscript"/>
        </w:rPr>
        <w:t>-1</w:t>
      </w:r>
      <w:r w:rsidRPr="00801DFA">
        <w:rPr>
          <w:rFonts w:ascii="Times New Roman" w:eastAsia="Times New Roman" w:hAnsi="Times New Roman" w:cs="Times New Roman"/>
          <w:color w:val="222222"/>
          <w:sz w:val="28"/>
          <w:szCs w:val="28"/>
        </w:rPr>
        <w:t> сәйкесінше болды.</w:t>
      </w:r>
    </w:p>
    <w:p w14:paraId="09635563" w14:textId="77777777" w:rsidR="0006735B" w:rsidRPr="00801DFA" w:rsidRDefault="0006735B" w:rsidP="0006735B">
      <w:pPr>
        <w:shd w:val="clear" w:color="auto" w:fill="FFFFFF"/>
        <w:spacing w:after="0" w:line="240" w:lineRule="auto"/>
        <w:ind w:firstLine="709"/>
        <w:jc w:val="both"/>
        <w:rPr>
          <w:rFonts w:eastAsia="Times New Roman"/>
          <w:color w:val="222222"/>
        </w:rPr>
      </w:pPr>
      <w:r w:rsidRPr="00801DFA">
        <w:rPr>
          <w:rFonts w:ascii="Times New Roman" w:eastAsia="Times New Roman" w:hAnsi="Times New Roman" w:cs="Times New Roman"/>
          <w:color w:val="222222"/>
          <w:sz w:val="28"/>
          <w:szCs w:val="28"/>
        </w:rPr>
        <w:t>2.</w:t>
      </w:r>
      <w:r w:rsidRPr="001A729E">
        <w:rPr>
          <w:rFonts w:ascii="Times New Roman" w:eastAsia="Times New Roman" w:hAnsi="Times New Roman" w:cs="Times New Roman"/>
          <w:color w:val="222222"/>
          <w:sz w:val="28"/>
          <w:szCs w:val="28"/>
        </w:rPr>
        <w:t xml:space="preserve"> </w:t>
      </w:r>
      <w:r w:rsidRPr="00801DFA">
        <w:rPr>
          <w:rFonts w:ascii="Times New Roman" w:eastAsia="Times New Roman" w:hAnsi="Times New Roman" w:cs="Times New Roman"/>
          <w:color w:val="222222"/>
          <w:sz w:val="28"/>
          <w:szCs w:val="28"/>
        </w:rPr>
        <w:t>Топырақ үлгілерінің микробтық</w:t>
      </w:r>
      <w:r w:rsidRPr="001A729E">
        <w:rPr>
          <w:rFonts w:ascii="Times New Roman" w:eastAsia="Times New Roman" w:hAnsi="Times New Roman" w:cs="Times New Roman"/>
          <w:color w:val="222222"/>
          <w:sz w:val="28"/>
          <w:szCs w:val="28"/>
        </w:rPr>
        <w:t xml:space="preserve">т </w:t>
      </w:r>
      <w:r w:rsidRPr="00801DFA">
        <w:rPr>
          <w:rFonts w:ascii="Times New Roman" w:eastAsia="Times New Roman" w:hAnsi="Times New Roman" w:cs="Times New Roman"/>
          <w:color w:val="222222"/>
          <w:sz w:val="28"/>
          <w:szCs w:val="28"/>
        </w:rPr>
        <w:t>алуантүрлілігінде </w:t>
      </w:r>
      <w:r w:rsidRPr="00801DFA">
        <w:rPr>
          <w:rFonts w:ascii="Times New Roman" w:eastAsia="Times New Roman" w:hAnsi="Times New Roman" w:cs="Times New Roman"/>
          <w:i/>
          <w:iCs/>
          <w:color w:val="222222"/>
          <w:sz w:val="28"/>
          <w:szCs w:val="28"/>
        </w:rPr>
        <w:t>Proteobacteria,</w:t>
      </w:r>
      <w:r w:rsidRPr="00801DFA">
        <w:rPr>
          <w:rFonts w:ascii="Times New Roman" w:eastAsia="Times New Roman" w:hAnsi="Times New Roman" w:cs="Times New Roman"/>
          <w:color w:val="222222"/>
          <w:sz w:val="28"/>
          <w:szCs w:val="28"/>
        </w:rPr>
        <w:t> </w:t>
      </w:r>
      <w:r w:rsidRPr="00801DFA">
        <w:rPr>
          <w:rFonts w:ascii="Times New Roman" w:eastAsia="Times New Roman" w:hAnsi="Times New Roman" w:cs="Times New Roman"/>
          <w:i/>
          <w:iCs/>
          <w:color w:val="222222"/>
          <w:sz w:val="28"/>
          <w:szCs w:val="28"/>
        </w:rPr>
        <w:t>Actinobacteria</w:t>
      </w:r>
      <w:r w:rsidRPr="00801DFA">
        <w:rPr>
          <w:rFonts w:ascii="Times New Roman" w:eastAsia="Times New Roman" w:hAnsi="Times New Roman" w:cs="Times New Roman"/>
          <w:color w:val="222222"/>
          <w:sz w:val="28"/>
          <w:szCs w:val="28"/>
        </w:rPr>
        <w:t>, </w:t>
      </w:r>
      <w:r w:rsidRPr="00801DFA">
        <w:rPr>
          <w:rFonts w:ascii="Times New Roman" w:eastAsia="Times New Roman" w:hAnsi="Times New Roman" w:cs="Times New Roman"/>
          <w:i/>
          <w:iCs/>
          <w:color w:val="222222"/>
          <w:sz w:val="28"/>
          <w:szCs w:val="28"/>
        </w:rPr>
        <w:t>Bacteroidetes</w:t>
      </w:r>
      <w:r w:rsidRPr="00801DFA">
        <w:rPr>
          <w:rFonts w:ascii="Times New Roman" w:eastAsia="Times New Roman" w:hAnsi="Times New Roman" w:cs="Times New Roman"/>
          <w:color w:val="222222"/>
          <w:sz w:val="28"/>
          <w:szCs w:val="28"/>
        </w:rPr>
        <w:t>, </w:t>
      </w:r>
      <w:r w:rsidRPr="00801DFA">
        <w:rPr>
          <w:rFonts w:ascii="Times New Roman" w:eastAsia="Times New Roman" w:hAnsi="Times New Roman" w:cs="Times New Roman"/>
          <w:i/>
          <w:iCs/>
          <w:color w:val="222222"/>
          <w:sz w:val="28"/>
          <w:szCs w:val="28"/>
        </w:rPr>
        <w:t>Acidobacteria,</w:t>
      </w:r>
      <w:r w:rsidRPr="001A729E">
        <w:rPr>
          <w:rFonts w:ascii="Times New Roman" w:eastAsia="Times New Roman" w:hAnsi="Times New Roman" w:cs="Times New Roman"/>
          <w:i/>
          <w:iCs/>
          <w:color w:val="222222"/>
          <w:sz w:val="28"/>
          <w:szCs w:val="28"/>
        </w:rPr>
        <w:t xml:space="preserve"> </w:t>
      </w:r>
      <w:r w:rsidRPr="00801DFA">
        <w:rPr>
          <w:rFonts w:ascii="Times New Roman" w:eastAsia="Times New Roman" w:hAnsi="Times New Roman" w:cs="Times New Roman"/>
          <w:i/>
          <w:iCs/>
          <w:color w:val="222222"/>
          <w:sz w:val="28"/>
          <w:szCs w:val="28"/>
        </w:rPr>
        <w:t>Planctomycetes, Chloroflexi, Gemmatimonadates, Saccharibacteria, Firmicutes, Verrucomicrobia</w:t>
      </w:r>
      <w:r w:rsidRPr="00801DFA">
        <w:rPr>
          <w:rFonts w:ascii="Times New Roman" w:eastAsia="Times New Roman" w:hAnsi="Times New Roman" w:cs="Times New Roman"/>
          <w:color w:val="222222"/>
          <w:sz w:val="28"/>
          <w:szCs w:val="28"/>
        </w:rPr>
        <w:t> бактерия  типтері басым екендігі және </w:t>
      </w:r>
      <w:r w:rsidRPr="00801DFA">
        <w:rPr>
          <w:rFonts w:ascii="Times New Roman" w:eastAsia="Times New Roman" w:hAnsi="Times New Roman" w:cs="Times New Roman"/>
          <w:i/>
          <w:iCs/>
          <w:color w:val="000000"/>
          <w:sz w:val="28"/>
          <w:szCs w:val="28"/>
        </w:rPr>
        <w:t>Bacillus, Pseudomonas </w:t>
      </w:r>
      <w:r w:rsidRPr="00801DFA">
        <w:rPr>
          <w:rFonts w:ascii="Times New Roman" w:eastAsia="Times New Roman" w:hAnsi="Times New Roman" w:cs="Times New Roman"/>
          <w:color w:val="000000"/>
          <w:sz w:val="28"/>
          <w:szCs w:val="28"/>
        </w:rPr>
        <w:t>туысының өкілдері</w:t>
      </w:r>
      <w:r w:rsidRPr="00801DFA">
        <w:rPr>
          <w:rFonts w:ascii="Times New Roman" w:eastAsia="Times New Roman" w:hAnsi="Times New Roman" w:cs="Times New Roman"/>
          <w:i/>
          <w:iCs/>
          <w:color w:val="000000"/>
          <w:sz w:val="28"/>
          <w:szCs w:val="28"/>
        </w:rPr>
        <w:t> </w:t>
      </w:r>
      <w:r w:rsidRPr="00801DFA">
        <w:rPr>
          <w:rFonts w:ascii="Times New Roman" w:eastAsia="Times New Roman" w:hAnsi="Times New Roman" w:cs="Times New Roman"/>
          <w:color w:val="000000"/>
          <w:sz w:val="28"/>
          <w:szCs w:val="28"/>
        </w:rPr>
        <w:t>68-80% кездесетіндігі</w:t>
      </w:r>
      <w:r w:rsidRPr="00801DFA">
        <w:rPr>
          <w:rFonts w:ascii="Times New Roman" w:eastAsia="Times New Roman" w:hAnsi="Times New Roman" w:cs="Times New Roman"/>
          <w:i/>
          <w:iCs/>
          <w:color w:val="000000"/>
          <w:sz w:val="28"/>
          <w:szCs w:val="28"/>
        </w:rPr>
        <w:t> </w:t>
      </w:r>
      <w:r w:rsidRPr="00801DFA">
        <w:rPr>
          <w:rFonts w:ascii="Times New Roman" w:eastAsia="Times New Roman" w:hAnsi="Times New Roman" w:cs="Times New Roman"/>
          <w:color w:val="222222"/>
          <w:sz w:val="28"/>
          <w:szCs w:val="28"/>
        </w:rPr>
        <w:t>анықталды.</w:t>
      </w:r>
    </w:p>
    <w:p w14:paraId="42CF6BF0" w14:textId="77777777" w:rsidR="0006735B" w:rsidRPr="00801DFA" w:rsidRDefault="0006735B" w:rsidP="0006735B">
      <w:pPr>
        <w:shd w:val="clear" w:color="auto" w:fill="FFFFFF"/>
        <w:spacing w:after="0" w:line="240" w:lineRule="auto"/>
        <w:ind w:firstLine="709"/>
        <w:jc w:val="both"/>
        <w:rPr>
          <w:rFonts w:eastAsia="Times New Roman"/>
          <w:color w:val="222222"/>
        </w:rPr>
      </w:pPr>
      <w:r w:rsidRPr="00801DFA">
        <w:rPr>
          <w:rFonts w:ascii="Times New Roman" w:eastAsia="Times New Roman" w:hAnsi="Times New Roman" w:cs="Times New Roman"/>
          <w:color w:val="222222"/>
          <w:sz w:val="28"/>
          <w:szCs w:val="28"/>
        </w:rPr>
        <w:t>3. Тұрақты органикалық қосылыстармен ластанған топырақ үлгілерінің аборигенді микроорганизмдерінен 40 таза дақыл бөлініп алынды. Бөлініп алынған штамдардың морфологиялық - культуральдық,  физиологиялық - биохимиялық қасиеттеріне зерттелініп, перспективті деструктор - штамдар </w:t>
      </w:r>
      <w:r w:rsidRPr="00801DFA">
        <w:rPr>
          <w:rFonts w:ascii="Times New Roman" w:eastAsia="Times New Roman" w:hAnsi="Times New Roman" w:cs="Times New Roman"/>
          <w:i/>
          <w:iCs/>
          <w:color w:val="222222"/>
          <w:sz w:val="28"/>
          <w:szCs w:val="28"/>
        </w:rPr>
        <w:t>Pseudomonas plecoglossicida K2 </w:t>
      </w:r>
      <w:r w:rsidRPr="00801DFA">
        <w:rPr>
          <w:rFonts w:ascii="Times New Roman" w:eastAsia="Times New Roman" w:hAnsi="Times New Roman" w:cs="Times New Roman"/>
          <w:color w:val="222222"/>
          <w:sz w:val="28"/>
          <w:szCs w:val="28"/>
        </w:rPr>
        <w:t>(OK217230), </w:t>
      </w:r>
      <w:r w:rsidRPr="00801DFA">
        <w:rPr>
          <w:rFonts w:ascii="Times New Roman" w:eastAsia="Times New Roman" w:hAnsi="Times New Roman" w:cs="Times New Roman"/>
          <w:i/>
          <w:iCs/>
          <w:color w:val="222222"/>
          <w:sz w:val="28"/>
          <w:szCs w:val="28"/>
        </w:rPr>
        <w:t>Bacillus aryabhattai K3 </w:t>
      </w:r>
      <w:r w:rsidRPr="00801DFA">
        <w:rPr>
          <w:rFonts w:ascii="Times New Roman" w:eastAsia="Times New Roman" w:hAnsi="Times New Roman" w:cs="Times New Roman"/>
          <w:color w:val="222222"/>
          <w:sz w:val="28"/>
          <w:szCs w:val="28"/>
        </w:rPr>
        <w:t>(MW866565), </w:t>
      </w:r>
      <w:r w:rsidRPr="00801DFA">
        <w:rPr>
          <w:rFonts w:ascii="Times New Roman" w:eastAsia="Times New Roman" w:hAnsi="Times New Roman" w:cs="Times New Roman"/>
          <w:i/>
          <w:iCs/>
          <w:color w:val="222222"/>
          <w:sz w:val="28"/>
          <w:szCs w:val="28"/>
        </w:rPr>
        <w:t>Solibacillus isronensis KS1</w:t>
      </w:r>
      <w:r w:rsidRPr="00801DFA">
        <w:rPr>
          <w:rFonts w:ascii="Times New Roman" w:eastAsia="Times New Roman" w:hAnsi="Times New Roman" w:cs="Times New Roman"/>
          <w:color w:val="222222"/>
          <w:sz w:val="28"/>
          <w:szCs w:val="28"/>
        </w:rPr>
        <w:t> (OK236011), </w:t>
      </w:r>
      <w:r w:rsidRPr="00801DFA">
        <w:rPr>
          <w:rFonts w:ascii="Times New Roman" w:eastAsia="Times New Roman" w:hAnsi="Times New Roman" w:cs="Times New Roman"/>
          <w:i/>
          <w:iCs/>
          <w:color w:val="222222"/>
          <w:sz w:val="28"/>
          <w:szCs w:val="28"/>
        </w:rPr>
        <w:t>Pseudomonas sp. KS2</w:t>
      </w:r>
      <w:r w:rsidRPr="00801DFA">
        <w:rPr>
          <w:rFonts w:ascii="Times New Roman" w:eastAsia="Times New Roman" w:hAnsi="Times New Roman" w:cs="Times New Roman"/>
          <w:color w:val="222222"/>
          <w:sz w:val="28"/>
          <w:szCs w:val="28"/>
        </w:rPr>
        <w:t> (OL348382), </w:t>
      </w:r>
      <w:r w:rsidRPr="00801DFA">
        <w:rPr>
          <w:rFonts w:ascii="Times New Roman" w:eastAsia="Times New Roman" w:hAnsi="Times New Roman" w:cs="Times New Roman"/>
          <w:i/>
          <w:iCs/>
          <w:color w:val="222222"/>
          <w:sz w:val="28"/>
          <w:szCs w:val="28"/>
        </w:rPr>
        <w:t>Bacillus pumilus B1 </w:t>
      </w:r>
      <w:r w:rsidRPr="00801DFA">
        <w:rPr>
          <w:rFonts w:ascii="Times New Roman" w:eastAsia="Times New Roman" w:hAnsi="Times New Roman" w:cs="Times New Roman"/>
          <w:color w:val="222222"/>
          <w:sz w:val="28"/>
          <w:szCs w:val="28"/>
        </w:rPr>
        <w:t>(OL348383), </w:t>
      </w:r>
      <w:r w:rsidRPr="00801DFA">
        <w:rPr>
          <w:rFonts w:ascii="Times New Roman" w:eastAsia="Times New Roman" w:hAnsi="Times New Roman" w:cs="Times New Roman"/>
          <w:i/>
          <w:iCs/>
          <w:color w:val="222222"/>
          <w:sz w:val="28"/>
          <w:szCs w:val="28"/>
        </w:rPr>
        <w:t>Bacillus amyloliquefaciens B2</w:t>
      </w:r>
      <w:r w:rsidRPr="00801DFA">
        <w:rPr>
          <w:rFonts w:ascii="Times New Roman" w:eastAsia="Times New Roman" w:hAnsi="Times New Roman" w:cs="Times New Roman"/>
          <w:color w:val="222222"/>
          <w:sz w:val="28"/>
          <w:szCs w:val="28"/>
        </w:rPr>
        <w:t> (OL348394), </w:t>
      </w:r>
      <w:r w:rsidRPr="00801DFA">
        <w:rPr>
          <w:rFonts w:ascii="Times New Roman" w:eastAsia="Times New Roman" w:hAnsi="Times New Roman" w:cs="Times New Roman"/>
          <w:i/>
          <w:iCs/>
          <w:color w:val="222222"/>
          <w:sz w:val="28"/>
          <w:szCs w:val="28"/>
        </w:rPr>
        <w:t>Bacillus subtilis AK5</w:t>
      </w:r>
      <w:r w:rsidRPr="00801DFA">
        <w:rPr>
          <w:rFonts w:ascii="Times New Roman" w:eastAsia="Times New Roman" w:hAnsi="Times New Roman" w:cs="Times New Roman"/>
          <w:color w:val="222222"/>
          <w:sz w:val="28"/>
          <w:szCs w:val="28"/>
        </w:rPr>
        <w:t> (MW866566), </w:t>
      </w:r>
      <w:r w:rsidRPr="00801DFA">
        <w:rPr>
          <w:rFonts w:ascii="Times New Roman" w:eastAsia="Times New Roman" w:hAnsi="Times New Roman" w:cs="Times New Roman"/>
          <w:i/>
          <w:iCs/>
          <w:color w:val="222222"/>
          <w:sz w:val="28"/>
          <w:szCs w:val="28"/>
        </w:rPr>
        <w:t>Pseudomonas koreensis AK1</w:t>
      </w:r>
      <w:r w:rsidRPr="00801DFA">
        <w:rPr>
          <w:rFonts w:ascii="Times New Roman" w:eastAsia="Times New Roman" w:hAnsi="Times New Roman" w:cs="Times New Roman"/>
          <w:color w:val="222222"/>
          <w:sz w:val="28"/>
          <w:szCs w:val="28"/>
        </w:rPr>
        <w:t> (OL348403), B</w:t>
      </w:r>
      <w:r w:rsidRPr="00801DFA">
        <w:rPr>
          <w:rFonts w:ascii="Times New Roman" w:eastAsia="Times New Roman" w:hAnsi="Times New Roman" w:cs="Times New Roman"/>
          <w:i/>
          <w:iCs/>
          <w:color w:val="222222"/>
          <w:sz w:val="28"/>
          <w:szCs w:val="28"/>
        </w:rPr>
        <w:t>acillus megaterium AS1</w:t>
      </w:r>
      <w:r w:rsidRPr="00801DFA">
        <w:rPr>
          <w:rFonts w:ascii="Times New Roman" w:eastAsia="Times New Roman" w:hAnsi="Times New Roman" w:cs="Times New Roman"/>
          <w:color w:val="222222"/>
          <w:sz w:val="28"/>
          <w:szCs w:val="28"/>
        </w:rPr>
        <w:t> (OL348404), </w:t>
      </w:r>
      <w:r w:rsidRPr="00801DFA">
        <w:rPr>
          <w:rFonts w:ascii="Times New Roman" w:eastAsia="Times New Roman" w:hAnsi="Times New Roman" w:cs="Times New Roman"/>
          <w:i/>
          <w:iCs/>
          <w:color w:val="222222"/>
          <w:sz w:val="28"/>
          <w:szCs w:val="28"/>
        </w:rPr>
        <w:t>Bacillus paramycoides SA1</w:t>
      </w:r>
      <w:r w:rsidRPr="00801DFA">
        <w:rPr>
          <w:rFonts w:ascii="Times New Roman" w:eastAsia="Times New Roman" w:hAnsi="Times New Roman" w:cs="Times New Roman"/>
          <w:color w:val="222222"/>
          <w:sz w:val="28"/>
          <w:szCs w:val="28"/>
        </w:rPr>
        <w:t> (OL348439) түрге дейін идентификацияланды және  NCBI дерекқорына тіркелді.</w:t>
      </w:r>
    </w:p>
    <w:p w14:paraId="2A6CC023" w14:textId="77777777" w:rsidR="0006735B" w:rsidRPr="00801DFA" w:rsidRDefault="0006735B" w:rsidP="0006735B">
      <w:pPr>
        <w:shd w:val="clear" w:color="auto" w:fill="FFFFFF"/>
        <w:spacing w:after="0" w:line="240" w:lineRule="auto"/>
        <w:ind w:firstLine="709"/>
        <w:jc w:val="both"/>
        <w:rPr>
          <w:rFonts w:eastAsia="Times New Roman"/>
          <w:color w:val="222222"/>
        </w:rPr>
      </w:pPr>
      <w:r w:rsidRPr="00801DFA">
        <w:rPr>
          <w:rFonts w:ascii="Times New Roman" w:eastAsia="Times New Roman" w:hAnsi="Times New Roman" w:cs="Times New Roman"/>
          <w:color w:val="222222"/>
          <w:sz w:val="28"/>
          <w:szCs w:val="28"/>
        </w:rPr>
        <w:t>4. Микроорганизмдердің деструктивті қасиеттерін зерттеу барысында көміртегінің жалғыз көзі ретінде ДДТ қосылған қоректік ортада микроорганизмдерді өсу динамикасы зерттелініп, </w:t>
      </w:r>
      <w:r w:rsidRPr="00801DFA">
        <w:rPr>
          <w:rFonts w:ascii="Times New Roman" w:eastAsia="Times New Roman" w:hAnsi="Times New Roman" w:cs="Times New Roman"/>
          <w:i/>
          <w:iCs/>
          <w:color w:val="222222"/>
          <w:sz w:val="28"/>
          <w:szCs w:val="28"/>
        </w:rPr>
        <w:t>Pseudomonas plecoglossicida K2 </w:t>
      </w:r>
      <w:r w:rsidRPr="00801DFA">
        <w:rPr>
          <w:rFonts w:ascii="Times New Roman" w:eastAsia="Times New Roman" w:hAnsi="Times New Roman" w:cs="Times New Roman"/>
          <w:color w:val="222222"/>
          <w:sz w:val="28"/>
          <w:szCs w:val="28"/>
        </w:rPr>
        <w:t>1,2×10</w:t>
      </w:r>
      <w:r w:rsidRPr="00801DFA">
        <w:rPr>
          <w:rFonts w:ascii="Times New Roman" w:eastAsia="Times New Roman" w:hAnsi="Times New Roman" w:cs="Times New Roman"/>
          <w:color w:val="222222"/>
          <w:sz w:val="28"/>
          <w:szCs w:val="28"/>
          <w:vertAlign w:val="superscript"/>
        </w:rPr>
        <w:t>8 </w:t>
      </w:r>
      <w:r w:rsidRPr="00801DFA">
        <w:rPr>
          <w:rFonts w:ascii="Times New Roman" w:eastAsia="Times New Roman" w:hAnsi="Times New Roman" w:cs="Times New Roman"/>
          <w:color w:val="222222"/>
          <w:sz w:val="28"/>
          <w:szCs w:val="28"/>
        </w:rPr>
        <w:t>КТБ/мл, </w:t>
      </w:r>
      <w:r w:rsidRPr="00801DFA">
        <w:rPr>
          <w:rFonts w:ascii="Times New Roman" w:eastAsia="Times New Roman" w:hAnsi="Times New Roman" w:cs="Times New Roman"/>
          <w:i/>
          <w:iCs/>
          <w:color w:val="222222"/>
          <w:sz w:val="28"/>
          <w:szCs w:val="28"/>
        </w:rPr>
        <w:t>Bacillus aryabhattai K3 </w:t>
      </w:r>
      <w:r w:rsidRPr="00801DFA">
        <w:rPr>
          <w:rFonts w:ascii="Times New Roman" w:eastAsia="Times New Roman" w:hAnsi="Times New Roman" w:cs="Times New Roman"/>
          <w:color w:val="222222"/>
          <w:sz w:val="28"/>
          <w:szCs w:val="28"/>
        </w:rPr>
        <w:t>1,1×10</w:t>
      </w:r>
      <w:r w:rsidRPr="00801DFA">
        <w:rPr>
          <w:rFonts w:ascii="Times New Roman" w:eastAsia="Times New Roman" w:hAnsi="Times New Roman" w:cs="Times New Roman"/>
          <w:color w:val="222222"/>
          <w:sz w:val="28"/>
          <w:szCs w:val="28"/>
          <w:vertAlign w:val="superscript"/>
        </w:rPr>
        <w:t>8 </w:t>
      </w:r>
      <w:r w:rsidRPr="00801DFA">
        <w:rPr>
          <w:rFonts w:ascii="Times New Roman" w:eastAsia="Times New Roman" w:hAnsi="Times New Roman" w:cs="Times New Roman"/>
          <w:color w:val="222222"/>
          <w:sz w:val="28"/>
          <w:szCs w:val="28"/>
        </w:rPr>
        <w:t>КТБ/мл, </w:t>
      </w:r>
      <w:r w:rsidRPr="00801DFA">
        <w:rPr>
          <w:rFonts w:ascii="Times New Roman" w:eastAsia="Times New Roman" w:hAnsi="Times New Roman" w:cs="Times New Roman"/>
          <w:i/>
          <w:iCs/>
          <w:color w:val="222222"/>
          <w:sz w:val="28"/>
          <w:szCs w:val="28"/>
        </w:rPr>
        <w:t>Bacillus pumilus B1 </w:t>
      </w:r>
      <w:r w:rsidRPr="00801DFA">
        <w:rPr>
          <w:rFonts w:ascii="Times New Roman" w:eastAsia="Times New Roman" w:hAnsi="Times New Roman" w:cs="Times New Roman"/>
          <w:color w:val="222222"/>
          <w:sz w:val="28"/>
          <w:szCs w:val="28"/>
        </w:rPr>
        <w:t>7,7×10</w:t>
      </w:r>
      <w:r w:rsidRPr="00801DFA">
        <w:rPr>
          <w:rFonts w:ascii="Times New Roman" w:eastAsia="Times New Roman" w:hAnsi="Times New Roman" w:cs="Times New Roman"/>
          <w:color w:val="222222"/>
          <w:sz w:val="28"/>
          <w:szCs w:val="28"/>
          <w:vertAlign w:val="superscript"/>
        </w:rPr>
        <w:t>7</w:t>
      </w:r>
      <w:r w:rsidRPr="00801DFA">
        <w:rPr>
          <w:rFonts w:ascii="Times New Roman" w:eastAsia="Times New Roman" w:hAnsi="Times New Roman" w:cs="Times New Roman"/>
          <w:color w:val="222222"/>
          <w:sz w:val="28"/>
          <w:szCs w:val="28"/>
        </w:rPr>
        <w:t>КТБ/мл, </w:t>
      </w:r>
      <w:r w:rsidRPr="00801DFA">
        <w:rPr>
          <w:rFonts w:ascii="Times New Roman" w:eastAsia="Times New Roman" w:hAnsi="Times New Roman" w:cs="Times New Roman"/>
          <w:i/>
          <w:iCs/>
          <w:color w:val="222222"/>
          <w:sz w:val="28"/>
          <w:szCs w:val="28"/>
        </w:rPr>
        <w:t>Bacillus amyloliquefaciens B2 </w:t>
      </w:r>
      <w:r w:rsidRPr="00801DFA">
        <w:rPr>
          <w:rFonts w:ascii="Times New Roman" w:eastAsia="Times New Roman" w:hAnsi="Times New Roman" w:cs="Times New Roman"/>
          <w:color w:val="222222"/>
          <w:sz w:val="28"/>
          <w:szCs w:val="28"/>
        </w:rPr>
        <w:t>8,9×10</w:t>
      </w:r>
      <w:r w:rsidRPr="00801DFA">
        <w:rPr>
          <w:rFonts w:ascii="Times New Roman" w:eastAsia="Times New Roman" w:hAnsi="Times New Roman" w:cs="Times New Roman"/>
          <w:color w:val="222222"/>
          <w:sz w:val="28"/>
          <w:szCs w:val="28"/>
          <w:vertAlign w:val="superscript"/>
        </w:rPr>
        <w:t>7</w:t>
      </w:r>
      <w:r w:rsidRPr="00801DFA">
        <w:rPr>
          <w:rFonts w:ascii="Times New Roman" w:eastAsia="Times New Roman" w:hAnsi="Times New Roman" w:cs="Times New Roman"/>
          <w:color w:val="222222"/>
          <w:sz w:val="28"/>
          <w:szCs w:val="28"/>
        </w:rPr>
        <w:t>КТБ/мл құрады.</w:t>
      </w:r>
    </w:p>
    <w:p w14:paraId="2913D269" w14:textId="77777777" w:rsidR="0006735B" w:rsidRPr="00801DFA" w:rsidRDefault="0006735B" w:rsidP="0006735B">
      <w:pPr>
        <w:shd w:val="clear" w:color="auto" w:fill="FFFFFF"/>
        <w:spacing w:after="0" w:line="240" w:lineRule="auto"/>
        <w:ind w:firstLine="709"/>
        <w:jc w:val="both"/>
        <w:rPr>
          <w:rFonts w:eastAsia="Times New Roman"/>
          <w:color w:val="222222"/>
        </w:rPr>
      </w:pPr>
      <w:r w:rsidRPr="00801DFA">
        <w:rPr>
          <w:rFonts w:ascii="Times New Roman" w:eastAsia="Times New Roman" w:hAnsi="Times New Roman" w:cs="Times New Roman"/>
          <w:color w:val="222222"/>
          <w:sz w:val="28"/>
          <w:szCs w:val="28"/>
        </w:rPr>
        <w:t>5.  </w:t>
      </w:r>
      <w:r w:rsidRPr="00801DFA">
        <w:rPr>
          <w:rFonts w:ascii="Times New Roman" w:eastAsia="Times New Roman" w:hAnsi="Times New Roman" w:cs="Times New Roman"/>
          <w:color w:val="000000"/>
          <w:sz w:val="28"/>
          <w:szCs w:val="28"/>
        </w:rPr>
        <w:t>Перспективті штамдардың деструктивті белсенділігінің механизмдері олардың ферментативтік қасиетіне негізделеді және деструктор – штамдардың хлорорганикалық пестицидтерді ыдыратуға қабілетті </w:t>
      </w:r>
      <w:r w:rsidRPr="00801DFA">
        <w:rPr>
          <w:rFonts w:ascii="Times New Roman" w:eastAsia="Times New Roman" w:hAnsi="Times New Roman" w:cs="Times New Roman"/>
          <w:color w:val="222222"/>
          <w:sz w:val="28"/>
          <w:szCs w:val="28"/>
        </w:rPr>
        <w:t>протеаза, лакказа, каталаза, целлюлаза, дегидрогеназа ферменттерін   түзетіндігіні анықталды.</w:t>
      </w:r>
    </w:p>
    <w:p w14:paraId="787BDBDC" w14:textId="77777777" w:rsidR="0006735B" w:rsidRPr="00CD3673" w:rsidRDefault="0006735B" w:rsidP="0006735B">
      <w:pPr>
        <w:shd w:val="clear" w:color="auto" w:fill="FFFFFF"/>
        <w:spacing w:after="0" w:line="240" w:lineRule="auto"/>
        <w:ind w:firstLine="709"/>
        <w:jc w:val="both"/>
        <w:rPr>
          <w:rFonts w:eastAsia="Times New Roman"/>
          <w:color w:val="222222"/>
        </w:rPr>
      </w:pPr>
      <w:r w:rsidRPr="00801DFA">
        <w:rPr>
          <w:rFonts w:ascii="Times New Roman" w:eastAsia="Times New Roman" w:hAnsi="Times New Roman" w:cs="Times New Roman"/>
          <w:color w:val="222222"/>
          <w:sz w:val="28"/>
          <w:szCs w:val="28"/>
        </w:rPr>
        <w:t>6. Тұрақты органикалық қосылыстарды ыдыратуда эффективтілігін жоғарылату мақсатында перспективті штамдардың биосәйкестігі негізінде консорциумдар құрастырылды. </w:t>
      </w:r>
      <w:r w:rsidRPr="00801DFA">
        <w:rPr>
          <w:rFonts w:ascii="Times New Roman" w:eastAsia="Times New Roman" w:hAnsi="Times New Roman" w:cs="Times New Roman"/>
          <w:i/>
          <w:iCs/>
          <w:color w:val="222222"/>
          <w:sz w:val="28"/>
          <w:szCs w:val="28"/>
        </w:rPr>
        <w:t>Pseudomonas plecoglossicida K2 + Bacillus aryabhattai K3 </w:t>
      </w:r>
      <w:r w:rsidRPr="00801DFA">
        <w:rPr>
          <w:rFonts w:ascii="Times New Roman" w:eastAsia="Times New Roman" w:hAnsi="Times New Roman" w:cs="Times New Roman"/>
          <w:color w:val="222222"/>
          <w:sz w:val="28"/>
          <w:szCs w:val="28"/>
        </w:rPr>
        <w:t>консорциумы </w:t>
      </w:r>
      <w:r w:rsidRPr="00801DFA">
        <w:rPr>
          <w:rFonts w:ascii="Times New Roman" w:eastAsia="Times New Roman" w:hAnsi="Times New Roman" w:cs="Times New Roman"/>
          <w:color w:val="000000"/>
          <w:sz w:val="28"/>
          <w:szCs w:val="28"/>
        </w:rPr>
        <w:t>хлорорганикалық пестицидтерді </w:t>
      </w:r>
      <w:r w:rsidRPr="001A729E">
        <w:rPr>
          <w:rFonts w:ascii="Times New Roman" w:eastAsia="Times New Roman" w:hAnsi="Times New Roman" w:cs="Times New Roman"/>
          <w:color w:val="222222"/>
          <w:sz w:val="28"/>
          <w:szCs w:val="28"/>
        </w:rPr>
        <w:t>68</w:t>
      </w:r>
      <w:r w:rsidRPr="00801DFA">
        <w:rPr>
          <w:rFonts w:ascii="Times New Roman" w:eastAsia="Times New Roman" w:hAnsi="Times New Roman" w:cs="Times New Roman"/>
          <w:color w:val="222222"/>
          <w:sz w:val="28"/>
          <w:szCs w:val="28"/>
        </w:rPr>
        <w:t>%</w:t>
      </w:r>
      <w:r w:rsidRPr="00801DFA">
        <w:rPr>
          <w:rFonts w:ascii="Times New Roman" w:eastAsia="Times New Roman" w:hAnsi="Times New Roman" w:cs="Times New Roman"/>
          <w:i/>
          <w:iCs/>
          <w:color w:val="222222"/>
          <w:sz w:val="28"/>
          <w:szCs w:val="28"/>
        </w:rPr>
        <w:t> </w:t>
      </w:r>
      <w:r w:rsidRPr="00801DFA">
        <w:rPr>
          <w:rFonts w:ascii="Times New Roman" w:eastAsia="Times New Roman" w:hAnsi="Times New Roman" w:cs="Times New Roman"/>
          <w:color w:val="222222"/>
          <w:sz w:val="28"/>
          <w:szCs w:val="28"/>
        </w:rPr>
        <w:t>және </w:t>
      </w:r>
      <w:r w:rsidRPr="00801DFA">
        <w:rPr>
          <w:rFonts w:ascii="Times New Roman" w:eastAsia="Times New Roman" w:hAnsi="Times New Roman" w:cs="Times New Roman"/>
          <w:i/>
          <w:iCs/>
          <w:color w:val="222222"/>
          <w:sz w:val="28"/>
          <w:szCs w:val="28"/>
        </w:rPr>
        <w:t>Bacillus pumilus B1 + Bacillus amyloliquefaciens B2 </w:t>
      </w:r>
      <w:r w:rsidRPr="001A729E">
        <w:rPr>
          <w:rFonts w:ascii="Times New Roman" w:eastAsia="Times New Roman" w:hAnsi="Times New Roman" w:cs="Times New Roman"/>
          <w:color w:val="222222"/>
          <w:sz w:val="28"/>
          <w:szCs w:val="28"/>
        </w:rPr>
        <w:t>78</w:t>
      </w:r>
      <w:r w:rsidRPr="00801DFA">
        <w:rPr>
          <w:rFonts w:ascii="Times New Roman" w:eastAsia="Times New Roman" w:hAnsi="Times New Roman" w:cs="Times New Roman"/>
          <w:color w:val="222222"/>
          <w:sz w:val="28"/>
          <w:szCs w:val="28"/>
        </w:rPr>
        <w:t>% ыдыратындығы анықталды.</w:t>
      </w:r>
    </w:p>
    <w:p w14:paraId="42AE7F55" w14:textId="77777777" w:rsidR="0006735B" w:rsidRPr="00CD3673" w:rsidRDefault="0006735B" w:rsidP="0006735B">
      <w:pPr>
        <w:shd w:val="clear" w:color="auto" w:fill="FFFFFF"/>
        <w:spacing w:after="0" w:line="240" w:lineRule="auto"/>
        <w:ind w:firstLine="709"/>
        <w:jc w:val="both"/>
        <w:rPr>
          <w:rFonts w:eastAsia="Times New Roman"/>
          <w:color w:val="222222"/>
        </w:rPr>
      </w:pPr>
      <w:r w:rsidRPr="00801DFA">
        <w:rPr>
          <w:rFonts w:ascii="Times New Roman" w:eastAsia="Times New Roman" w:hAnsi="Times New Roman" w:cs="Times New Roman"/>
          <w:color w:val="222222"/>
          <w:sz w:val="28"/>
          <w:szCs w:val="28"/>
        </w:rPr>
        <w:t>7. Деструктор-штамдар негізіндегі консорциумдардың хлорорганикалық пестицидтер қатысындағы деструктивтік белсенділігін модельді тәжірбиелерде зерттелініп, </w:t>
      </w:r>
      <w:r w:rsidRPr="00801DFA">
        <w:rPr>
          <w:rFonts w:ascii="Times New Roman" w:eastAsia="Times New Roman" w:hAnsi="Times New Roman" w:cs="Times New Roman"/>
          <w:i/>
          <w:iCs/>
          <w:color w:val="222222"/>
          <w:sz w:val="28"/>
          <w:szCs w:val="28"/>
        </w:rPr>
        <w:t>Pseudomonas plecoglossicida K2 +Bacillus aryabhattai K3, Bacillus pumilus Б1+Bacillus amyloliquefaciens Б2 </w:t>
      </w:r>
      <w:r w:rsidRPr="00801DFA">
        <w:rPr>
          <w:rFonts w:ascii="Times New Roman" w:eastAsia="Times New Roman" w:hAnsi="Times New Roman" w:cs="Times New Roman"/>
          <w:color w:val="222222"/>
          <w:sz w:val="28"/>
          <w:szCs w:val="28"/>
        </w:rPr>
        <w:t>консорциум штамдары 86% ыдырататындығы анықталды. Зерттеу нәтижелерінде перспективті штамдар тұрақты органикалық қосылыстарды алициклді қосылыстар циклоалкандарға (-</w:t>
      </w:r>
      <w:r w:rsidRPr="00801DFA">
        <w:rPr>
          <w:rFonts w:ascii="Times New Roman" w:eastAsia="Times New Roman" w:hAnsi="Times New Roman" w:cs="Times New Roman"/>
          <w:color w:val="222222"/>
          <w:sz w:val="28"/>
          <w:szCs w:val="28"/>
        </w:rPr>
        <w:lastRenderedPageBreak/>
        <w:t>СН</w:t>
      </w:r>
      <w:r w:rsidRPr="00801DFA">
        <w:rPr>
          <w:rFonts w:ascii="Times New Roman" w:eastAsia="Times New Roman" w:hAnsi="Times New Roman" w:cs="Times New Roman"/>
          <w:color w:val="222222"/>
          <w:sz w:val="28"/>
          <w:szCs w:val="28"/>
          <w:vertAlign w:val="subscript"/>
        </w:rPr>
        <w:t>2</w:t>
      </w:r>
      <w:r w:rsidRPr="00801DFA">
        <w:rPr>
          <w:rFonts w:ascii="Times New Roman" w:eastAsia="Times New Roman" w:hAnsi="Times New Roman" w:cs="Times New Roman"/>
          <w:color w:val="222222"/>
          <w:sz w:val="28"/>
          <w:szCs w:val="28"/>
        </w:rPr>
        <w:t>), ароматты гетероциклді қосылыстарға (С=C, COO-) және алифатты қосылыстардың ішінде алкан тобының бөлігі алкил топтарына дейін (-СН</w:t>
      </w:r>
      <w:r w:rsidRPr="00801DFA">
        <w:rPr>
          <w:rFonts w:ascii="Times New Roman" w:eastAsia="Times New Roman" w:hAnsi="Times New Roman" w:cs="Times New Roman"/>
          <w:color w:val="222222"/>
          <w:sz w:val="28"/>
          <w:szCs w:val="28"/>
          <w:vertAlign w:val="subscript"/>
        </w:rPr>
        <w:t>3</w:t>
      </w:r>
      <w:r w:rsidRPr="00801DFA">
        <w:rPr>
          <w:rFonts w:ascii="Times New Roman" w:eastAsia="Times New Roman" w:hAnsi="Times New Roman" w:cs="Times New Roman"/>
          <w:color w:val="222222"/>
          <w:sz w:val="28"/>
          <w:szCs w:val="28"/>
        </w:rPr>
        <w:t> және - СН</w:t>
      </w:r>
      <w:r w:rsidRPr="00801DFA">
        <w:rPr>
          <w:rFonts w:ascii="Times New Roman" w:eastAsia="Times New Roman" w:hAnsi="Times New Roman" w:cs="Times New Roman"/>
          <w:color w:val="222222"/>
          <w:sz w:val="28"/>
          <w:szCs w:val="28"/>
          <w:vertAlign w:val="subscript"/>
        </w:rPr>
        <w:t>2</w:t>
      </w:r>
      <w:r w:rsidRPr="00801DFA">
        <w:rPr>
          <w:rFonts w:ascii="Times New Roman" w:eastAsia="Times New Roman" w:hAnsi="Times New Roman" w:cs="Times New Roman"/>
          <w:color w:val="222222"/>
          <w:sz w:val="28"/>
          <w:szCs w:val="28"/>
        </w:rPr>
        <w:t>)  ыдыратуға қабілетті екені анықталды.</w:t>
      </w:r>
    </w:p>
    <w:p w14:paraId="7DFDD31D" w14:textId="77777777" w:rsidR="00CA23D8" w:rsidRPr="000571B0" w:rsidRDefault="00CA23D8" w:rsidP="00120BF4">
      <w:pPr>
        <w:spacing w:after="0" w:line="240" w:lineRule="auto"/>
        <w:rPr>
          <w:rFonts w:ascii="Times New Roman" w:eastAsia="Times New Roman" w:hAnsi="Times New Roman" w:cs="Times New Roman"/>
          <w:b/>
          <w:sz w:val="28"/>
          <w:szCs w:val="28"/>
        </w:rPr>
      </w:pPr>
    </w:p>
    <w:p w14:paraId="738E42A6"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15A5A987"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3D8F837F"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38133AAC"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33AF019C"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5C2D4F3D"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7BD4A573"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44F2C824"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3CC1C8C3"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33376A69"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69AD6240"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61B82929"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0C86139B"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4C446296"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312747EA"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275125FD"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67B03A20"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5E766560"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719D278F"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62FDE29B"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1E0AA34B"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0E0C174E"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302D17FC"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4420C2CE"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62760694"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172B1406"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5FDBD6C3"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7238DA71"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31C3C66E"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250284E6"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6298A0B9"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7848915F"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3007B9BB"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79F6AAC8"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0C911539"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415DDDBC"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1034B4D9"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21ECD3EA"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7A6FA409" w14:textId="77777777" w:rsidR="0006735B" w:rsidRPr="000571B0" w:rsidRDefault="0006735B" w:rsidP="00120BF4">
      <w:pPr>
        <w:spacing w:after="0" w:line="240" w:lineRule="auto"/>
        <w:rPr>
          <w:rFonts w:ascii="Times New Roman" w:eastAsia="Times New Roman" w:hAnsi="Times New Roman" w:cs="Times New Roman"/>
          <w:b/>
          <w:sz w:val="28"/>
          <w:szCs w:val="28"/>
        </w:rPr>
      </w:pPr>
    </w:p>
    <w:p w14:paraId="3A52CE94" w14:textId="77777777" w:rsidR="00120BF4" w:rsidRPr="0006735B" w:rsidRDefault="00120BF4" w:rsidP="00120BF4">
      <w:pPr>
        <w:spacing w:after="0" w:line="240" w:lineRule="auto"/>
        <w:rPr>
          <w:rFonts w:ascii="Times New Roman" w:eastAsia="Times New Roman" w:hAnsi="Times New Roman" w:cs="Times New Roman"/>
          <w:b/>
          <w:sz w:val="28"/>
          <w:szCs w:val="28"/>
        </w:rPr>
      </w:pPr>
    </w:p>
    <w:p w14:paraId="7EDAD977" w14:textId="77777777" w:rsidR="00C22538" w:rsidRPr="00C22538" w:rsidRDefault="00C22538" w:rsidP="00C22538">
      <w:pPr>
        <w:spacing w:after="0" w:line="240" w:lineRule="auto"/>
        <w:ind w:firstLine="709"/>
        <w:jc w:val="center"/>
        <w:rPr>
          <w:rFonts w:ascii="Times New Roman" w:eastAsia="Times New Roman" w:hAnsi="Times New Roman" w:cs="Times New Roman"/>
          <w:b/>
          <w:sz w:val="28"/>
          <w:szCs w:val="28"/>
        </w:rPr>
      </w:pPr>
      <w:r w:rsidRPr="00C22538">
        <w:rPr>
          <w:rFonts w:ascii="Times New Roman" w:eastAsia="Times New Roman" w:hAnsi="Times New Roman" w:cs="Times New Roman"/>
          <w:b/>
          <w:sz w:val="28"/>
          <w:szCs w:val="28"/>
        </w:rPr>
        <w:lastRenderedPageBreak/>
        <w:t>Пайдаланылған әдебиеттер тізімі</w:t>
      </w:r>
    </w:p>
    <w:p w14:paraId="2CD5B945" w14:textId="77777777" w:rsidR="00C22538" w:rsidRPr="00C22538" w:rsidRDefault="00C22538" w:rsidP="00C22538">
      <w:pPr>
        <w:spacing w:after="0" w:line="240" w:lineRule="auto"/>
        <w:jc w:val="both"/>
        <w:rPr>
          <w:rFonts w:ascii="Times New Roman" w:eastAsia="Roboto" w:hAnsi="Times New Roman" w:cs="Times New Roman"/>
          <w:color w:val="333333"/>
          <w:sz w:val="28"/>
          <w:szCs w:val="28"/>
          <w:highlight w:val="white"/>
        </w:rPr>
      </w:pPr>
    </w:p>
    <w:p w14:paraId="1E315C78"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rPr>
        <w:t>1. IPEN. Review on the implementation of the obligations of the Republic of Kazakhstan under the Stockholm Convention on POPs. Kazakhstan: Analytical Environmental Agency “Greenwomen,” - 2018. - P. 122.</w:t>
      </w:r>
    </w:p>
    <w:p w14:paraId="66B5173F"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w:t>
      </w:r>
      <w:r w:rsidRPr="00C22538">
        <w:rPr>
          <w:rFonts w:ascii="Times New Roman" w:eastAsia="Aptos" w:hAnsi="Times New Roman" w:cs="Times New Roman"/>
          <w:color w:val="000000"/>
          <w:sz w:val="28"/>
          <w:szCs w:val="28"/>
          <w:lang w:val="en-US" w:eastAsia="en-US"/>
          <w14:ligatures w14:val="standardContextual"/>
        </w:rPr>
        <w:t xml:space="preserve"> </w:t>
      </w:r>
      <w:r w:rsidRPr="00C22538">
        <w:rPr>
          <w:rFonts w:ascii="Times New Roman" w:eastAsia="Times New Roman" w:hAnsi="Times New Roman" w:cs="Times New Roman"/>
          <w:sz w:val="28"/>
          <w:szCs w:val="28"/>
          <w:lang w:val="en-US"/>
        </w:rPr>
        <w:t>Baubekova A., Akindykova A., Mamirova A., Dumat C., Jurjanz S. Evaluation of environmental contamination by toxic trace elements in Kazakhstan based on reviews of available scientific data // Environ. Sci. Pollut. Res. - 2021. - Vol. 28, № 32. - P. 43315–43328.</w:t>
      </w:r>
    </w:p>
    <w:p w14:paraId="4C49B9CE"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 xml:space="preserve">3. </w:t>
      </w:r>
      <w:r w:rsidRPr="00C22538">
        <w:rPr>
          <w:rFonts w:ascii="Times New Roman" w:eastAsia="Times New Roman" w:hAnsi="Times New Roman" w:cs="Times New Roman"/>
          <w:sz w:val="28"/>
          <w:szCs w:val="28"/>
        </w:rPr>
        <w:t>Mit N., Cherednichenko O., Mussayeva A., Khamdiyeva O., Amirgalieva A., Begmanova M., Tolebaeva A., Koishekenova G., Zaypanova S., Pilyugina A., Amandykova M., Tlenshieva A., Nurzhanova A., Mamirova A., Bekmanov B., Djansugurova L. Ecological risk assessment and long-term environmental pollution caused by obsolete undisposed organochlorine pesticides // J. Environ. Sci. Health Part B. Taylor &amp; Francis, - 2021. - Vol. 56, № 5. - P. 490–502.</w:t>
      </w:r>
    </w:p>
    <w:p w14:paraId="4369FF95"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4.</w:t>
      </w:r>
      <w:r w:rsidRPr="00C22538">
        <w:rPr>
          <w:rFonts w:ascii="Times New Roman" w:eastAsia="Aptos" w:hAnsi="Times New Roman" w:cs="Times New Roman"/>
          <w:color w:val="000000"/>
          <w:sz w:val="28"/>
          <w:szCs w:val="28"/>
          <w:lang w:val="en-US" w:eastAsia="en-US"/>
          <w14:ligatures w14:val="standardContextual"/>
        </w:rPr>
        <w:t xml:space="preserve"> </w:t>
      </w:r>
      <w:r w:rsidRPr="00C22538">
        <w:rPr>
          <w:rFonts w:ascii="Times New Roman" w:eastAsia="Times New Roman" w:hAnsi="Times New Roman" w:cs="Times New Roman"/>
          <w:sz w:val="28"/>
          <w:szCs w:val="28"/>
          <w:lang w:val="en-US"/>
        </w:rPr>
        <w:t>Nurzhanova A., Kulakow P., Rubin E., Rakhimbayev I., Sedlovskiy A., Zhambakin K., Kalugin S., Kolysheva E., Erickson L. Obsolete Pesticides Pollution and Phytoremediation of Contaminated Soil in Kazakhstan // Application of Phytotechnologies for Cleanup of Industrial, Agricultural, and Wastewater Contamination / ed. Kulakow P.A., Pidlisnyuk V.V. Dordrecht: Springer Netherlands, - 2010. - P. 87–111.</w:t>
      </w:r>
    </w:p>
    <w:p w14:paraId="547ED89C"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 xml:space="preserve">5. </w:t>
      </w:r>
      <w:r w:rsidRPr="00C22538">
        <w:rPr>
          <w:rFonts w:ascii="Times New Roman" w:eastAsia="Times New Roman" w:hAnsi="Times New Roman" w:cs="Times New Roman"/>
          <w:sz w:val="28"/>
          <w:szCs w:val="28"/>
        </w:rPr>
        <w:t xml:space="preserve">Darnerud, P. O. Toxic effects of brominated flame retardants in man and in wildlife. Environment International, 29: 841–853(2003). </w:t>
      </w:r>
    </w:p>
    <w:p w14:paraId="2148BE94"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6.</w:t>
      </w:r>
      <w:r w:rsidRPr="00C22538">
        <w:rPr>
          <w:rFonts w:ascii="Times New Roman" w:eastAsia="Aptos" w:hAnsi="Times New Roman" w:cs="Times New Roman"/>
          <w:kern w:val="2"/>
          <w:sz w:val="28"/>
          <w:szCs w:val="28"/>
          <w:lang w:val="en-US" w:eastAsia="en-US"/>
          <w14:ligatures w14:val="standardContextual"/>
        </w:rPr>
        <w:t xml:space="preserve"> </w:t>
      </w:r>
      <w:r w:rsidRPr="00C22538">
        <w:rPr>
          <w:rFonts w:ascii="Times New Roman" w:eastAsia="Times New Roman" w:hAnsi="Times New Roman" w:cs="Times New Roman"/>
          <w:sz w:val="28"/>
          <w:szCs w:val="28"/>
          <w:lang w:val="en-US"/>
        </w:rPr>
        <w:t>Legler, J., Brouwer, A. Are brominated flame retardants endocrine disruptors? Environment International, 29: 879–885 (2003).</w:t>
      </w:r>
    </w:p>
    <w:p w14:paraId="7EC3E870"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7.</w:t>
      </w:r>
      <w:r w:rsidRPr="00C22538">
        <w:rPr>
          <w:rFonts w:ascii="Times New Roman" w:eastAsia="Times New Roman" w:hAnsi="Times New Roman" w:cs="Times New Roman"/>
          <w:sz w:val="28"/>
          <w:szCs w:val="28"/>
        </w:rPr>
        <w:t xml:space="preserve"> Santillo, D., Johnston, P. Playing with fire: the global threat presented by brominated flame retardants justifies urgent substitution. Environment International, 29: 725–734(2003).</w:t>
      </w:r>
    </w:p>
    <w:p w14:paraId="3CB90520"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8.</w:t>
      </w:r>
      <w:r w:rsidRPr="00C22538">
        <w:rPr>
          <w:rFonts w:ascii="Times New Roman" w:eastAsia="Times New Roman" w:hAnsi="Times New Roman" w:cs="Times New Roman"/>
          <w:sz w:val="28"/>
          <w:szCs w:val="28"/>
        </w:rPr>
        <w:t xml:space="preserve"> </w:t>
      </w:r>
      <w:r w:rsidRPr="00C22538">
        <w:rPr>
          <w:rFonts w:ascii="Times New Roman" w:eastAsia="Times New Roman" w:hAnsi="Times New Roman" w:cs="Times New Roman"/>
          <w:sz w:val="28"/>
          <w:szCs w:val="28"/>
          <w:lang w:val="en-US"/>
        </w:rPr>
        <w:t>Stockholm Convention. [(accessed on 8 April 2021)]; Available online: </w:t>
      </w:r>
      <w:hyperlink r:id="rId239" w:tgtFrame="_blank" w:history="1">
        <w:r w:rsidRPr="00C22538">
          <w:rPr>
            <w:rFonts w:ascii="Times New Roman" w:eastAsia="Times New Roman" w:hAnsi="Times New Roman" w:cs="Times New Roman"/>
            <w:color w:val="467886"/>
            <w:sz w:val="28"/>
            <w:szCs w:val="28"/>
            <w:u w:val="single"/>
            <w:lang w:val="en-US"/>
          </w:rPr>
          <w:t>https://www.unido.org/our-focus-safeguarding-environment-implementation-multilateral-environmental-agreements/stockholm-convention</w:t>
        </w:r>
      </w:hyperlink>
    </w:p>
    <w:p w14:paraId="210680F5" w14:textId="60110ECA"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9.</w:t>
      </w:r>
      <w:r w:rsidRPr="00C22538">
        <w:rPr>
          <w:rFonts w:ascii="Times New Roman" w:eastAsia="Aptos" w:hAnsi="Times New Roman" w:cs="Times New Roman"/>
          <w:kern w:val="2"/>
          <w:sz w:val="28"/>
          <w:szCs w:val="28"/>
          <w:lang w:val="en-US" w:eastAsia="en-US"/>
          <w14:ligatures w14:val="standardContextual"/>
        </w:rPr>
        <w:t xml:space="preserve"> </w:t>
      </w:r>
      <w:r w:rsidRPr="00C22538">
        <w:rPr>
          <w:rFonts w:ascii="Times New Roman" w:eastAsia="Times New Roman" w:hAnsi="Times New Roman" w:cs="Times New Roman"/>
          <w:sz w:val="28"/>
          <w:szCs w:val="28"/>
          <w:lang w:val="en-US"/>
        </w:rPr>
        <w:t>Stockholm Convention [Electronic resource] // Persistent Organic Pollutants. -</w:t>
      </w:r>
      <w:r w:rsidR="00D62D41">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2021.</w:t>
      </w:r>
      <w:r w:rsidR="00D62D41">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 xml:space="preserve">URL: http://www.pops.int/Implementation/PesticidePOPs/tabid/5359/Default.aspx (accessed: 01.04.2021). </w:t>
      </w:r>
    </w:p>
    <w:p w14:paraId="118DF2C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10.</w:t>
      </w:r>
      <w:r w:rsidRPr="00C22538">
        <w:rPr>
          <w:rFonts w:ascii="Times New Roman" w:eastAsia="Aptos" w:hAnsi="Times New Roman" w:cs="Times New Roman"/>
          <w:kern w:val="2"/>
          <w:sz w:val="28"/>
          <w:szCs w:val="28"/>
          <w:lang w:val="en-US" w:eastAsia="en-US"/>
          <w14:ligatures w14:val="standardContextual"/>
        </w:rPr>
        <w:t xml:space="preserve"> </w:t>
      </w:r>
      <w:r w:rsidRPr="00C22538">
        <w:rPr>
          <w:rFonts w:ascii="Times New Roman" w:eastAsia="Times New Roman" w:hAnsi="Times New Roman" w:cs="Times New Roman"/>
          <w:sz w:val="28"/>
          <w:szCs w:val="28"/>
          <w:lang w:val="en-US"/>
        </w:rPr>
        <w:t>Nurzhanova A., Mamirova A., Trögl J., Nebeská D., Pidlisnyuk V.V. Plant–Microbe Associations in Phytoremediation // Phytotechnology with Biomass Production: Sustainable Management of Contaminated Sites / ed. Erickson L.E., Pidlisnyuk V.V. CRC press Taylor &amp; Francis Group, - 2021. - P. 123–140.</w:t>
      </w:r>
    </w:p>
    <w:p w14:paraId="0DA8540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11. Nurzhanova A., Djansugurova L., Zhapbasov R., Vsevolodov E., Zhubanova A. Inventory of obsolete pesticides in Almaty region (on the example of Talgar region). Almaty, Kazakhstan: Institute of General Genetics and Cytology; Institute of Plant Biology and Biotechnology, - 2020. - P. 116.</w:t>
      </w:r>
    </w:p>
    <w:p w14:paraId="0DAB605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lastRenderedPageBreak/>
        <w:t>12. Yadav I.C., Devi N.L. Pesticides Classification and Its Impact on Human and Environment. Environ. Sci. Eng. 2017; 6:140–157. doi: 10.20546/ijcmas.2019.803.224.</w:t>
      </w:r>
    </w:p>
    <w:p w14:paraId="029AAE83"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13</w:t>
      </w:r>
      <w:r w:rsidRPr="00C22538">
        <w:rPr>
          <w:rFonts w:ascii="Times New Roman" w:eastAsia="Times New Roman" w:hAnsi="Times New Roman" w:cs="Times New Roman"/>
          <w:sz w:val="28"/>
          <w:szCs w:val="28"/>
        </w:rPr>
        <w:t>.</w:t>
      </w:r>
      <w:r w:rsidRPr="00C22538">
        <w:rPr>
          <w:rFonts w:ascii="Times New Roman" w:eastAsia="Aptos" w:hAnsi="Times New Roman" w:cs="Times New Roman"/>
          <w:color w:val="212121"/>
          <w:kern w:val="2"/>
          <w:sz w:val="28"/>
          <w:szCs w:val="28"/>
          <w:shd w:val="clear" w:color="auto" w:fill="FFFFFF"/>
          <w:lang w:val="en-US" w:eastAsia="en-US"/>
          <w14:ligatures w14:val="standardContextual"/>
        </w:rPr>
        <w:t xml:space="preserve"> </w:t>
      </w:r>
      <w:r w:rsidRPr="00C22538">
        <w:rPr>
          <w:rFonts w:ascii="Times New Roman" w:eastAsia="Times New Roman" w:hAnsi="Times New Roman" w:cs="Times New Roman"/>
          <w:sz w:val="28"/>
          <w:szCs w:val="28"/>
          <w:lang w:val="en-US"/>
        </w:rPr>
        <w:t> Jayaraj R., Megha P., Sreedev P. Organochlorine pesticides, their toxic effects on living organisms and their fate in the environment. </w:t>
      </w:r>
      <w:r w:rsidRPr="00C22538">
        <w:rPr>
          <w:rFonts w:ascii="Times New Roman" w:eastAsia="Times New Roman" w:hAnsi="Times New Roman" w:cs="Times New Roman"/>
          <w:i/>
          <w:iCs/>
          <w:sz w:val="28"/>
          <w:szCs w:val="28"/>
          <w:lang w:val="en-US"/>
        </w:rPr>
        <w:t>Interdiscip. Toxicol. </w:t>
      </w:r>
      <w:r w:rsidRPr="00C22538">
        <w:rPr>
          <w:rFonts w:ascii="Times New Roman" w:eastAsia="Times New Roman" w:hAnsi="Times New Roman" w:cs="Times New Roman"/>
          <w:sz w:val="28"/>
          <w:szCs w:val="28"/>
          <w:lang w:val="en-US"/>
        </w:rPr>
        <w:t>2016;9:90–100. doi: 10.1515/intox-2016-0012.</w:t>
      </w:r>
    </w:p>
    <w:p w14:paraId="03259C14"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14.</w:t>
      </w:r>
      <w:r w:rsidRPr="00C22538">
        <w:rPr>
          <w:rFonts w:ascii="Times New Roman" w:eastAsia="Aptos" w:hAnsi="Times New Roman" w:cs="Times New Roman"/>
          <w:color w:val="212121"/>
          <w:kern w:val="2"/>
          <w:sz w:val="28"/>
          <w:szCs w:val="28"/>
          <w:shd w:val="clear" w:color="auto" w:fill="FFFFFF"/>
          <w:lang w:val="en-US" w:eastAsia="en-US"/>
          <w14:ligatures w14:val="standardContextual"/>
        </w:rPr>
        <w:t xml:space="preserve"> </w:t>
      </w:r>
      <w:r w:rsidRPr="00C22538">
        <w:rPr>
          <w:rFonts w:ascii="Times New Roman" w:eastAsia="Times New Roman" w:hAnsi="Times New Roman" w:cs="Times New Roman"/>
          <w:sz w:val="28"/>
          <w:szCs w:val="28"/>
          <w:lang w:val="en-US"/>
        </w:rPr>
        <w:t>Dhouib I., Jallouli M., Annabi A., Marzouki S., Gharbi N., Elfazaa S., Lasram M.M. From immunotoxicity to carcinogenicity: The effects of carbamate pesticides on the immune system. </w:t>
      </w:r>
      <w:r w:rsidRPr="00C22538">
        <w:rPr>
          <w:rFonts w:ascii="Times New Roman" w:eastAsia="Times New Roman" w:hAnsi="Times New Roman" w:cs="Times New Roman"/>
          <w:i/>
          <w:iCs/>
          <w:sz w:val="28"/>
          <w:szCs w:val="28"/>
          <w:lang w:val="en-US"/>
        </w:rPr>
        <w:t>Environ. Sci. Pollut. Res. </w:t>
      </w:r>
      <w:r w:rsidRPr="00C22538">
        <w:rPr>
          <w:rFonts w:ascii="Times New Roman" w:eastAsia="Times New Roman" w:hAnsi="Times New Roman" w:cs="Times New Roman"/>
          <w:sz w:val="28"/>
          <w:szCs w:val="28"/>
          <w:lang w:val="en-US"/>
        </w:rPr>
        <w:t>2016;23:9448–9458. doi: 10.1007/s11356-016-6418-6.</w:t>
      </w:r>
    </w:p>
    <w:p w14:paraId="54E15F7E"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15.</w:t>
      </w:r>
      <w:r w:rsidRPr="00C22538">
        <w:rPr>
          <w:rFonts w:ascii="Times New Roman" w:eastAsia="Times New Roman" w:hAnsi="Times New Roman" w:cs="Times New Roman"/>
          <w:sz w:val="28"/>
          <w:szCs w:val="28"/>
        </w:rPr>
        <w:t xml:space="preserve"> </w:t>
      </w:r>
      <w:r w:rsidRPr="00C22538">
        <w:rPr>
          <w:rFonts w:ascii="Times New Roman" w:eastAsia="Times New Roman" w:hAnsi="Times New Roman" w:cs="Times New Roman"/>
          <w:sz w:val="28"/>
          <w:szCs w:val="28"/>
          <w:lang w:val="en-US"/>
        </w:rPr>
        <w:t> Roberts J.R., Reigart J.R. </w:t>
      </w:r>
      <w:r w:rsidRPr="00C22538">
        <w:rPr>
          <w:rFonts w:ascii="Times New Roman" w:eastAsia="Times New Roman" w:hAnsi="Times New Roman" w:cs="Times New Roman"/>
          <w:i/>
          <w:iCs/>
          <w:sz w:val="28"/>
          <w:szCs w:val="28"/>
          <w:lang w:val="en-US"/>
        </w:rPr>
        <w:t>Recognition and Management of Pesticide Poisonings.</w:t>
      </w:r>
      <w:r w:rsidRPr="00C22538">
        <w:rPr>
          <w:rFonts w:ascii="Times New Roman" w:eastAsia="Times New Roman" w:hAnsi="Times New Roman" w:cs="Times New Roman"/>
          <w:sz w:val="28"/>
          <w:szCs w:val="28"/>
          <w:lang w:val="en-US"/>
        </w:rPr>
        <w:t> 6th ed. U.S. Environmental Protection Agency; Washington, DC, USA: 2013. Organophosphate Insecticides; pp. 199–204. </w:t>
      </w:r>
    </w:p>
    <w:p w14:paraId="65194666"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17. Rathnayake L.K., Northrup S.H. Structure and mode of action of organophosphate pesticides: A computational study. </w:t>
      </w:r>
      <w:r w:rsidRPr="00C22538">
        <w:rPr>
          <w:rFonts w:ascii="Times New Roman" w:eastAsia="Times New Roman" w:hAnsi="Times New Roman" w:cs="Times New Roman"/>
          <w:i/>
          <w:iCs/>
          <w:sz w:val="28"/>
          <w:szCs w:val="28"/>
          <w:lang w:val="en-US"/>
        </w:rPr>
        <w:t>Comput. Theor. Chem. </w:t>
      </w:r>
      <w:r w:rsidRPr="00C22538">
        <w:rPr>
          <w:rFonts w:ascii="Times New Roman" w:eastAsia="Times New Roman" w:hAnsi="Times New Roman" w:cs="Times New Roman"/>
          <w:sz w:val="28"/>
          <w:szCs w:val="28"/>
          <w:lang w:val="en-US"/>
        </w:rPr>
        <w:t>2016; 1088:9–23. doi: 10.1016/j.comptc.2016.04.024.</w:t>
      </w:r>
    </w:p>
    <w:p w14:paraId="15AEA34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 xml:space="preserve">18. </w:t>
      </w:r>
      <w:r w:rsidRPr="00C22538">
        <w:rPr>
          <w:rFonts w:ascii="Times New Roman" w:eastAsia="Times New Roman" w:hAnsi="Times New Roman" w:cs="Times New Roman"/>
          <w:sz w:val="28"/>
          <w:szCs w:val="28"/>
        </w:rPr>
        <w:t xml:space="preserve">Tanabe, S. Contamination by persistent toxic substances in the Asia-Pacific Region. In Persistent Organic Pollutants in Asia. Sources, Distributions Transport and Fate (eds A. Li S. Tanabe G. Jiang J. P. Giesy P. K. S. Lam). Elsevier Ltd, 2007, pp. 773–817. </w:t>
      </w:r>
    </w:p>
    <w:p w14:paraId="67B9B32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19.</w:t>
      </w:r>
      <w:r w:rsidRPr="00C22538">
        <w:rPr>
          <w:rFonts w:ascii="Times New Roman" w:eastAsia="Aptos" w:hAnsi="Times New Roman" w:cs="Times New Roman"/>
          <w:color w:val="212121"/>
          <w:kern w:val="2"/>
          <w:sz w:val="28"/>
          <w:szCs w:val="28"/>
          <w:shd w:val="clear" w:color="auto" w:fill="FFFFFF"/>
          <w:lang w:val="en-US" w:eastAsia="en-US"/>
          <w14:ligatures w14:val="standardContextual"/>
        </w:rPr>
        <w:t xml:space="preserve"> </w:t>
      </w:r>
      <w:r w:rsidRPr="00C22538">
        <w:rPr>
          <w:rFonts w:ascii="Times New Roman" w:eastAsia="Times New Roman" w:hAnsi="Times New Roman" w:cs="Times New Roman"/>
          <w:sz w:val="28"/>
          <w:szCs w:val="28"/>
          <w:lang w:val="en-US"/>
        </w:rPr>
        <w:t>Ali U., Syed J.H., Malik R.N., Katsoyiannis A., Li J., Zhang G., Jones K.C. Organochlorine pesticides (OCPs) in South Asian region: A review. </w:t>
      </w:r>
      <w:r w:rsidRPr="00C22538">
        <w:rPr>
          <w:rFonts w:ascii="Times New Roman" w:eastAsia="Times New Roman" w:hAnsi="Times New Roman" w:cs="Times New Roman"/>
          <w:i/>
          <w:iCs/>
          <w:sz w:val="28"/>
          <w:szCs w:val="28"/>
          <w:lang w:val="en-US"/>
        </w:rPr>
        <w:t>Sci. Total Environ. </w:t>
      </w:r>
      <w:r w:rsidRPr="00C22538">
        <w:rPr>
          <w:rFonts w:ascii="Times New Roman" w:eastAsia="Times New Roman" w:hAnsi="Times New Roman" w:cs="Times New Roman"/>
          <w:sz w:val="28"/>
          <w:szCs w:val="28"/>
          <w:lang w:val="en-US"/>
        </w:rPr>
        <w:t>2014;476–477:705–717. doi: 10.1016/j.scitotenv.2013.12.107.</w:t>
      </w:r>
    </w:p>
    <w:p w14:paraId="5A1BB8E3"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20.</w:t>
      </w:r>
      <w:r w:rsidRPr="00C22538">
        <w:rPr>
          <w:rFonts w:ascii="Times New Roman" w:eastAsia="Times New Roman" w:hAnsi="Times New Roman" w:cs="Times New Roman"/>
          <w:sz w:val="28"/>
          <w:szCs w:val="28"/>
        </w:rPr>
        <w:t xml:space="preserve"> Tanabe, S., Ramu, K., Isobe, T., Takahashi, S. Brominated flame retardants in the environment of Asia-Pacific: an overview of spatial and temporal trends. Journal of Environmental Monitoring, 10: 188–197 (2008).</w:t>
      </w:r>
    </w:p>
    <w:p w14:paraId="7490B9BF"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21.</w:t>
      </w:r>
      <w:r w:rsidRPr="00C22538">
        <w:rPr>
          <w:rFonts w:ascii="Times New Roman" w:eastAsia="Times New Roman" w:hAnsi="Times New Roman" w:cs="Times New Roman"/>
          <w:sz w:val="28"/>
          <w:szCs w:val="28"/>
        </w:rPr>
        <w:t xml:space="preserve"> Wong, M. H., Wu, S. C., Deng, W. J., Yu, X. Z., Luo, Q., Leung, A. O. W., et al. Export of toxic chemicals – a review of the case of uncontrolled electronic-waste recycling. Environmental Pollution, 149: 131–140 (2007).</w:t>
      </w:r>
    </w:p>
    <w:p w14:paraId="6F32DA0E"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22.</w:t>
      </w:r>
      <w:r w:rsidRPr="00C22538">
        <w:rPr>
          <w:rFonts w:ascii="Times New Roman" w:eastAsia="Times New Roman" w:hAnsi="Times New Roman" w:cs="Times New Roman"/>
          <w:sz w:val="28"/>
          <w:szCs w:val="28"/>
        </w:rPr>
        <w:t xml:space="preserve"> Liu, X., Tanaka, M., Matsui, Y. Electrical and electronic waste management in China: progress and the barriers to overcome. Waste Management Research, 24: 92–101 (2006).</w:t>
      </w:r>
    </w:p>
    <w:p w14:paraId="0CE44D1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23</w:t>
      </w:r>
      <w:r w:rsidRPr="00C22538">
        <w:rPr>
          <w:rFonts w:ascii="Times New Roman" w:eastAsia="Times New Roman" w:hAnsi="Times New Roman" w:cs="Times New Roman"/>
          <w:sz w:val="28"/>
          <w:szCs w:val="28"/>
        </w:rPr>
        <w:t>. UNEP DG-E. E-waste, the hidden side of ITequipment’s manufacture and use. Chapter 5 – Early warning on emerging environmental threats, 2005 (cited). Available from: http://www.grid. unep.ch.</w:t>
      </w:r>
    </w:p>
    <w:p w14:paraId="2D6E248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24</w:t>
      </w:r>
      <w:r w:rsidRPr="00C22538">
        <w:rPr>
          <w:rFonts w:ascii="Times New Roman" w:eastAsia="Times New Roman" w:hAnsi="Times New Roman" w:cs="Times New Roman"/>
          <w:sz w:val="28"/>
          <w:szCs w:val="28"/>
        </w:rPr>
        <w:t>. Walker, K., Vallero, D. A., Lewis, R. G. Factors influencing the distribution of lindane and other hexachlorocyclohexanes in the environment. Environmental Science and Technology, 33: 4373–4378 (1999).</w:t>
      </w:r>
    </w:p>
    <w:p w14:paraId="757C1938"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25</w:t>
      </w:r>
      <w:r w:rsidRPr="00C22538">
        <w:rPr>
          <w:rFonts w:ascii="Times New Roman" w:eastAsia="Times New Roman" w:hAnsi="Times New Roman" w:cs="Times New Roman"/>
          <w:sz w:val="28"/>
          <w:szCs w:val="28"/>
        </w:rPr>
        <w:t>. Li, Y. F., Cai, D. J., Singh, A. Technical hexachlorohexane use trends in China and their impact on the environment. Archives of Environmental Contamimation and Toxicology, 35: 688–697 (1998).</w:t>
      </w:r>
    </w:p>
    <w:p w14:paraId="34E072CE"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26</w:t>
      </w:r>
      <w:r w:rsidRPr="00C22538">
        <w:rPr>
          <w:rFonts w:ascii="Times New Roman" w:eastAsia="Times New Roman" w:hAnsi="Times New Roman" w:cs="Times New Roman"/>
          <w:sz w:val="28"/>
          <w:szCs w:val="28"/>
        </w:rPr>
        <w:t xml:space="preserve">. Brigden, K., Labunska, I., Santillo, D., Johnston, P. Chemical contamination at e-waste recycling and disposal sites in Accra and Korforidua, Ghana. Greenpeace, 2008. </w:t>
      </w:r>
    </w:p>
    <w:p w14:paraId="21A10D3F"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lastRenderedPageBreak/>
        <w:t>27</w:t>
      </w:r>
      <w:r w:rsidRPr="00C22538">
        <w:rPr>
          <w:rFonts w:ascii="Times New Roman" w:eastAsia="Times New Roman" w:hAnsi="Times New Roman" w:cs="Times New Roman"/>
          <w:sz w:val="28"/>
          <w:szCs w:val="28"/>
        </w:rPr>
        <w:t>. Barra, R., Colombo, J. C., Eguren, G., Gamboa, N., Jardim, W. F., Mendoza, G. Persistent organic pollutants (POPs) in Eastern and Western South American countries. Reviews of Environmental Contamination and Toxicology, 185: 1–33 (2006).</w:t>
      </w:r>
    </w:p>
    <w:p w14:paraId="3A85FD82"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28.</w:t>
      </w:r>
      <w:r w:rsidRPr="00C22538">
        <w:rPr>
          <w:rFonts w:ascii="Times New Roman" w:eastAsia="Times New Roman" w:hAnsi="Times New Roman" w:cs="Times New Roman"/>
          <w:sz w:val="28"/>
          <w:szCs w:val="28"/>
        </w:rPr>
        <w:t xml:space="preserve"> Barakat, A. O. Assessment of persistent toxic substances in the environment of Egypt. Environment International, 30: 309–322 (2004). </w:t>
      </w:r>
    </w:p>
    <w:p w14:paraId="415B32F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29.</w:t>
      </w:r>
      <w:r w:rsidRPr="00C22538">
        <w:rPr>
          <w:rFonts w:ascii="Times New Roman" w:eastAsia="Times New Roman" w:hAnsi="Times New Roman" w:cs="Times New Roman"/>
          <w:sz w:val="28"/>
          <w:szCs w:val="28"/>
        </w:rPr>
        <w:t xml:space="preserve"> Prudente, M., Malarvanna, G., Tanabe, S. Persistent toxic substances in the Phiippine environment. In Persistent Organic Pollutants in Asia. Sources Distribution, Transport and Fate (eds A. Li S. Tanabe G. Jiang P. K. S. Lam). Elsevier Ltd, 2007, pp. 559–585.</w:t>
      </w:r>
    </w:p>
    <w:p w14:paraId="62BF76FC"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30.</w:t>
      </w:r>
      <w:r w:rsidRPr="00C22538">
        <w:rPr>
          <w:rFonts w:ascii="Times New Roman" w:eastAsia="Times New Roman" w:hAnsi="Times New Roman" w:cs="Times New Roman"/>
          <w:sz w:val="28"/>
          <w:szCs w:val="28"/>
        </w:rPr>
        <w:t xml:space="preserve"> Li, Y.-F. Global technical hexachlorocyclohexane usage and its contamination consequences in the environment: from 1948 to1997. Science of the Total Environment, 232: 121–158 (1999).</w:t>
      </w:r>
    </w:p>
    <w:p w14:paraId="66449D6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31.</w:t>
      </w:r>
      <w:r w:rsidRPr="00C22538">
        <w:rPr>
          <w:rFonts w:ascii="Times New Roman" w:eastAsia="Times New Roman" w:hAnsi="Times New Roman" w:cs="Times New Roman"/>
          <w:sz w:val="28"/>
          <w:szCs w:val="28"/>
        </w:rPr>
        <w:t xml:space="preserve"> Voldner, E. C., Li, Y.-F. Global usage of selected persistent organochlorines. Science of the Total Environment, 160/161: 201–210 (1995).</w:t>
      </w:r>
    </w:p>
    <w:p w14:paraId="71575BEC"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B111C3">
        <w:rPr>
          <w:rFonts w:ascii="Times New Roman" w:eastAsia="Times New Roman" w:hAnsi="Times New Roman" w:cs="Times New Roman"/>
          <w:sz w:val="28"/>
          <w:szCs w:val="28"/>
          <w:lang w:val="pt-BR"/>
        </w:rPr>
        <w:t>32.</w:t>
      </w:r>
      <w:r w:rsidRPr="00C22538">
        <w:rPr>
          <w:rFonts w:ascii="Times New Roman" w:eastAsia="Times New Roman" w:hAnsi="Times New Roman" w:cs="Times New Roman"/>
          <w:sz w:val="28"/>
          <w:szCs w:val="28"/>
        </w:rPr>
        <w:t xml:space="preserve"> Karnatz, A.Obsolete pesticide disposal project. Department of Agriculture, Food and Markets, Montpelier, Vermount, 1991.</w:t>
      </w:r>
    </w:p>
    <w:p w14:paraId="3F6E4EF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33.</w:t>
      </w:r>
      <w:r w:rsidRPr="00C22538">
        <w:rPr>
          <w:rFonts w:ascii="Times New Roman" w:eastAsia="Times New Roman" w:hAnsi="Times New Roman" w:cs="Times New Roman"/>
          <w:sz w:val="28"/>
          <w:szCs w:val="28"/>
        </w:rPr>
        <w:t xml:space="preserve"> Schimpf, W.A. Obsolete pesticide stocks in developing countries. In Chemistry of Crop Protection. Progress and Prospects in Science and Regulation (eds G. Voss G. Ramos). Wiley-VCH, Weinheim, 2003, pp. 40–53.</w:t>
      </w:r>
    </w:p>
    <w:p w14:paraId="05D838A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34.</w:t>
      </w:r>
      <w:r w:rsidRPr="00C22538">
        <w:rPr>
          <w:rFonts w:ascii="Times New Roman" w:eastAsia="Times New Roman" w:hAnsi="Times New Roman" w:cs="Times New Roman"/>
          <w:sz w:val="28"/>
          <w:szCs w:val="28"/>
        </w:rPr>
        <w:t xml:space="preserve"> UNEP. Regionally based assessment of persistent toxic substances. UNEP Chemicals, 2003.</w:t>
      </w:r>
    </w:p>
    <w:p w14:paraId="5302B0E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35.</w:t>
      </w:r>
      <w:r w:rsidRPr="00C22538">
        <w:rPr>
          <w:rFonts w:ascii="Times New Roman" w:eastAsia="Times New Roman" w:hAnsi="Times New Roman" w:cs="Times New Roman"/>
          <w:sz w:val="28"/>
          <w:szCs w:val="28"/>
        </w:rPr>
        <w:t xml:space="preserve"> Jain, V. Disposing of pesticides in the third world. Environmental Science and Technology, 26 (2): 226–229 (1992).</w:t>
      </w:r>
    </w:p>
    <w:p w14:paraId="2949F513"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36.</w:t>
      </w:r>
      <w:r w:rsidRPr="00C22538">
        <w:rPr>
          <w:rFonts w:ascii="Times New Roman" w:eastAsia="Times New Roman" w:hAnsi="Times New Roman" w:cs="Times New Roman"/>
          <w:sz w:val="28"/>
          <w:szCs w:val="28"/>
        </w:rPr>
        <w:t xml:space="preserve"> de-Voogt, P., Brinkman, U. A. T. (eds). Production, Properties and Usage of Polychlorinated Biphenyls. Elsevier–North Holland, Amsterdam, 1989.</w:t>
      </w:r>
    </w:p>
    <w:p w14:paraId="154B9B3E"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37.</w:t>
      </w:r>
      <w:r w:rsidRPr="00C22538">
        <w:rPr>
          <w:rFonts w:ascii="Times New Roman" w:eastAsia="Times New Roman" w:hAnsi="Times New Roman" w:cs="Times New Roman"/>
          <w:sz w:val="28"/>
          <w:szCs w:val="28"/>
        </w:rPr>
        <w:t xml:space="preserve"> Vallack, H. W., Bakker, D. J., Brandt, I., Brostrom-Lunden, E., Brouwer, A., Bull, K. R., et al. Controlling persistent organic pollutants – what next? Environmental Toxicology and Pharmacology, 6: 143–175 (1998).</w:t>
      </w:r>
    </w:p>
    <w:p w14:paraId="108F5BF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38.</w:t>
      </w:r>
      <w:r w:rsidRPr="00C22538">
        <w:rPr>
          <w:rFonts w:ascii="Times New Roman" w:eastAsia="Times New Roman" w:hAnsi="Times New Roman" w:cs="Times New Roman"/>
          <w:sz w:val="28"/>
          <w:szCs w:val="28"/>
        </w:rPr>
        <w:t xml:space="preserve"> Breivik, K., Sweetman, A., Pacyna, J. M., Jones, K. C. Towards a global historical emission inventory for selected PCB congeners – a mass balance approach. 3. An update. Science of the Total Environment, 377(2–3): 296–307 (2007).</w:t>
      </w:r>
    </w:p>
    <w:p w14:paraId="66C8B0CE"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39.</w:t>
      </w:r>
      <w:r w:rsidRPr="00C22538">
        <w:rPr>
          <w:rFonts w:ascii="Times New Roman" w:eastAsia="Times New Roman" w:hAnsi="Times New Roman" w:cs="Times New Roman"/>
          <w:sz w:val="28"/>
          <w:szCs w:val="28"/>
        </w:rPr>
        <w:t xml:space="preserve"> Breivik, K., Sweetman, A., Pacyna, J. M., Jones, K. C. Towards a global historical emission inventory for selected PCB congeners – a mass balance approach 1. Global production and consumption. Science of the Total Environment, 290: 181–198 (2002). 162 Persistent Organic Pollutants</w:t>
      </w:r>
    </w:p>
    <w:p w14:paraId="3C33BC02"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40.</w:t>
      </w:r>
      <w:r w:rsidRPr="00C22538">
        <w:rPr>
          <w:rFonts w:ascii="Times New Roman" w:eastAsia="Times New Roman" w:hAnsi="Times New Roman" w:cs="Times New Roman"/>
          <w:sz w:val="28"/>
          <w:szCs w:val="28"/>
        </w:rPr>
        <w:t xml:space="preserve"> Meijer, S. N., Ockenden, W., Breivik, K., Grimalt, J. O., Jones, K. C. Global distribution and budget of PCBs and HCB in background surface soils: implications for sources and environmental processes. Environmental Science and Technology, 37(4): 667–672 (2003).</w:t>
      </w:r>
    </w:p>
    <w:p w14:paraId="27C06528"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41</w:t>
      </w:r>
      <w:r w:rsidRPr="00C22538">
        <w:rPr>
          <w:rFonts w:ascii="Times New Roman" w:eastAsia="Times New Roman" w:hAnsi="Times New Roman" w:cs="Times New Roman"/>
          <w:sz w:val="28"/>
          <w:szCs w:val="28"/>
        </w:rPr>
        <w:t xml:space="preserve">. Eduljee, G. H. PCBs in the environment. Chemistry in Britain, 24: 241–244 (1988). </w:t>
      </w:r>
    </w:p>
    <w:p w14:paraId="1AF56D80"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42</w:t>
      </w:r>
      <w:r w:rsidRPr="00C22538">
        <w:rPr>
          <w:rFonts w:ascii="Times New Roman" w:eastAsia="Times New Roman" w:hAnsi="Times New Roman" w:cs="Times New Roman"/>
          <w:sz w:val="28"/>
          <w:szCs w:val="28"/>
        </w:rPr>
        <w:t xml:space="preserve">. Jones, K. C., de Voogt, P. Persistent organic pollutants (POPs): state of the science. Environmental Pollution, 100: 209–221 (1999). </w:t>
      </w:r>
    </w:p>
    <w:p w14:paraId="5476834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lastRenderedPageBreak/>
        <w:t>43</w:t>
      </w:r>
      <w:r w:rsidRPr="00C22538">
        <w:rPr>
          <w:rFonts w:ascii="Times New Roman" w:eastAsia="Times New Roman" w:hAnsi="Times New Roman" w:cs="Times New Roman"/>
          <w:sz w:val="28"/>
          <w:szCs w:val="28"/>
        </w:rPr>
        <w:t xml:space="preserve">. UNECE. Protocol on persistent organic pollutants under the 1979 convention on long-range transport air pollution. Report ECE/EB.Air/60, Geneva, Switzerland, 1998. </w:t>
      </w:r>
    </w:p>
    <w:p w14:paraId="6197AC23"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44</w:t>
      </w:r>
      <w:r w:rsidRPr="00C22538">
        <w:rPr>
          <w:rFonts w:ascii="Times New Roman" w:eastAsia="Times New Roman" w:hAnsi="Times New Roman" w:cs="Times New Roman"/>
          <w:sz w:val="28"/>
          <w:szCs w:val="28"/>
        </w:rPr>
        <w:t xml:space="preserve">. UNECE. Preparation of an internationally binding instrument for implementing international action on certain persistent organic pollutants. Report UNEP/POPs/Inc.1/6, Geneva, Switzerland, 1998. </w:t>
      </w:r>
    </w:p>
    <w:p w14:paraId="12B39708"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45</w:t>
      </w:r>
      <w:r w:rsidRPr="00C22538">
        <w:rPr>
          <w:rFonts w:ascii="Times New Roman" w:eastAsia="Times New Roman" w:hAnsi="Times New Roman" w:cs="Times New Roman"/>
          <w:sz w:val="28"/>
          <w:szCs w:val="28"/>
        </w:rPr>
        <w:t xml:space="preserve">. Kishida, M., Imamura, K., Maeda, Y., Lan, T. T. N., Thao, N. T. P., Viet, P. H. Distribution of persistent organic pollutants and polycyclic aromatic hydrocarbons in sediment samples from Vietnam. Journal of Health Science, 53(3): 291–301 (2007). </w:t>
      </w:r>
    </w:p>
    <w:p w14:paraId="0EB5B8FE"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46</w:t>
      </w:r>
      <w:r w:rsidRPr="00C22538">
        <w:rPr>
          <w:rFonts w:ascii="Times New Roman" w:eastAsia="Times New Roman" w:hAnsi="Times New Roman" w:cs="Times New Roman"/>
          <w:sz w:val="28"/>
          <w:szCs w:val="28"/>
        </w:rPr>
        <w:t xml:space="preserve">. Anyinam, C. A. Transboundary movements of hazardous wastes: the case of toxic waste dumping in Africa. International Journal of Health Service, 21(4): 759–777 (1991). </w:t>
      </w:r>
    </w:p>
    <w:p w14:paraId="6C86ACC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47</w:t>
      </w:r>
      <w:r w:rsidRPr="00C22538">
        <w:rPr>
          <w:rFonts w:ascii="Times New Roman" w:eastAsia="Times New Roman" w:hAnsi="Times New Roman" w:cs="Times New Roman"/>
          <w:sz w:val="28"/>
          <w:szCs w:val="28"/>
        </w:rPr>
        <w:t xml:space="preserve">. Pellow, D. N. The politics of illegal dumping: an environmental justice framework. Qualitative Sociology, 27(4): 511–525 (2004). </w:t>
      </w:r>
    </w:p>
    <w:p w14:paraId="059E6912"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48</w:t>
      </w:r>
      <w:r w:rsidRPr="00C22538">
        <w:rPr>
          <w:rFonts w:ascii="Times New Roman" w:eastAsia="Times New Roman" w:hAnsi="Times New Roman" w:cs="Times New Roman"/>
          <w:sz w:val="28"/>
          <w:szCs w:val="28"/>
        </w:rPr>
        <w:t xml:space="preserve">. Vir, A. K. Toxic trade with Africa. Environmental Science and Technology, 23: 23–25 (1989). </w:t>
      </w:r>
    </w:p>
    <w:p w14:paraId="29317BE2"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49</w:t>
      </w:r>
      <w:r w:rsidRPr="00C22538">
        <w:rPr>
          <w:rFonts w:ascii="Times New Roman" w:eastAsia="Times New Roman" w:hAnsi="Times New Roman" w:cs="Times New Roman"/>
          <w:sz w:val="28"/>
          <w:szCs w:val="28"/>
        </w:rPr>
        <w:t xml:space="preserve">. Wania, F., Mackay, D. Tracking the distribution of persistent organic pollutants: control strategies for these contaminants will require a better understanding of how they move around the globe. Environmental Science and Technology, 30(9): 390A–396A (1996). </w:t>
      </w:r>
    </w:p>
    <w:p w14:paraId="6A6A443F"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50</w:t>
      </w:r>
      <w:r w:rsidRPr="00C22538">
        <w:rPr>
          <w:rFonts w:ascii="Times New Roman" w:eastAsia="Times New Roman" w:hAnsi="Times New Roman" w:cs="Times New Roman"/>
          <w:sz w:val="28"/>
          <w:szCs w:val="28"/>
        </w:rPr>
        <w:t xml:space="preserve">. Baker, J. I., Hites, R. A. Is combustion the major source of polychlorinated dibenzo-p-dioxins and dibenzofurans to the environment? A mass balance investigation. Environmental Science and Technology, 34: 2879–2886 (2000). </w:t>
      </w:r>
    </w:p>
    <w:p w14:paraId="09C9191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51</w:t>
      </w:r>
      <w:r w:rsidRPr="00C22538">
        <w:rPr>
          <w:rFonts w:ascii="Times New Roman" w:eastAsia="Times New Roman" w:hAnsi="Times New Roman" w:cs="Times New Roman"/>
          <w:sz w:val="28"/>
          <w:szCs w:val="28"/>
        </w:rPr>
        <w:t xml:space="preserve">. Deutsch, D. G., Goldfarb, T. D. PCDD/PCDF contamination following a plastic fire in a university lecture hall building. Chemosphere, 17: 2423–2431 (1988). </w:t>
      </w:r>
    </w:p>
    <w:p w14:paraId="02D4C9B9"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52</w:t>
      </w:r>
      <w:r w:rsidRPr="00C22538">
        <w:rPr>
          <w:rFonts w:ascii="Times New Roman" w:eastAsia="Times New Roman" w:hAnsi="Times New Roman" w:cs="Times New Roman"/>
          <w:sz w:val="28"/>
          <w:szCs w:val="28"/>
        </w:rPr>
        <w:t xml:space="preserve">. Gullett, B. K., Lemieux, P. M., Lutes, C. C., Winterrowd, C. K., Winters, D. L. Emissions of PCDD/F from uncontrolled domestic waste burning. Chemosphere, 43: 721–725 (2001). </w:t>
      </w:r>
    </w:p>
    <w:p w14:paraId="384B786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53</w:t>
      </w:r>
      <w:r w:rsidRPr="00C22538">
        <w:rPr>
          <w:rFonts w:ascii="Times New Roman" w:eastAsia="Times New Roman" w:hAnsi="Times New Roman" w:cs="Times New Roman"/>
          <w:sz w:val="28"/>
          <w:szCs w:val="28"/>
        </w:rPr>
        <w:t xml:space="preserve">. Edulijee, G. H., Dyke, P. An updated inventory of PCDD and PCDF emissions sources in the UK. Science of the Total Environment, 177: 303–321 (1996). </w:t>
      </w:r>
    </w:p>
    <w:p w14:paraId="4257CC9C"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54</w:t>
      </w:r>
      <w:r w:rsidRPr="00C22538">
        <w:rPr>
          <w:rFonts w:ascii="Times New Roman" w:eastAsia="Times New Roman" w:hAnsi="Times New Roman" w:cs="Times New Roman"/>
          <w:sz w:val="28"/>
          <w:szCs w:val="28"/>
        </w:rPr>
        <w:t xml:space="preserve">. Brzuzy, L. P., Hites, R. A. Estimating the atmospheric deposition of polychlorinated dibenzo-pdioxins from soils. Environmental Science and Technology, 29(8): 2092–2098 (1995). </w:t>
      </w:r>
    </w:p>
    <w:p w14:paraId="3D515370"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55</w:t>
      </w:r>
      <w:r w:rsidRPr="00C22538">
        <w:rPr>
          <w:rFonts w:ascii="Times New Roman" w:eastAsia="Times New Roman" w:hAnsi="Times New Roman" w:cs="Times New Roman"/>
          <w:sz w:val="28"/>
          <w:szCs w:val="28"/>
        </w:rPr>
        <w:t xml:space="preserve">. Welsch-Pausch, K., McLachlan, M. S. Fate of airborne polychlorinated dibenzo-p-dioxins and dibenzofurans in agricultural ecosystems. Environmental Pollution, 102(1): 129–137 (1998). </w:t>
      </w:r>
    </w:p>
    <w:p w14:paraId="73FAD690"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56</w:t>
      </w:r>
      <w:r w:rsidRPr="00C22538">
        <w:rPr>
          <w:rFonts w:ascii="Times New Roman" w:eastAsia="Times New Roman" w:hAnsi="Times New Roman" w:cs="Times New Roman"/>
          <w:sz w:val="28"/>
          <w:szCs w:val="28"/>
        </w:rPr>
        <w:t xml:space="preserve">. Rappe, C. Sources and environmental concentrations of dioxins and related compounds. Pure and Applied Chemistry, 68(9): 1781–1789 (1996). </w:t>
      </w:r>
    </w:p>
    <w:p w14:paraId="79063B35"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57</w:t>
      </w:r>
      <w:r w:rsidRPr="00C22538">
        <w:rPr>
          <w:rFonts w:ascii="Times New Roman" w:eastAsia="Times New Roman" w:hAnsi="Times New Roman" w:cs="Times New Roman"/>
          <w:sz w:val="28"/>
          <w:szCs w:val="28"/>
        </w:rPr>
        <w:t xml:space="preserve">. Kocan, A., Bencko, V., Sixl, W. Polychlorinated dibenzo-p-dioxins (PCDDs) and dibenzofurans (PCDFs) in the hair of people living on municipal refuse dumping sites in Cairo (Egypt). Toxicology and Environmental Chemistry, 36: 33–37 (1992). </w:t>
      </w:r>
    </w:p>
    <w:p w14:paraId="7F1A6BD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5</w:t>
      </w:r>
      <w:r w:rsidRPr="00C22538">
        <w:rPr>
          <w:rFonts w:ascii="Times New Roman" w:eastAsia="Times New Roman" w:hAnsi="Times New Roman" w:cs="Times New Roman"/>
          <w:sz w:val="28"/>
          <w:szCs w:val="28"/>
          <w:lang w:val="en-US"/>
        </w:rPr>
        <w:t>8</w:t>
      </w:r>
      <w:r w:rsidRPr="00C22538">
        <w:rPr>
          <w:rFonts w:ascii="Times New Roman" w:eastAsia="Times New Roman" w:hAnsi="Times New Roman" w:cs="Times New Roman"/>
          <w:sz w:val="28"/>
          <w:szCs w:val="28"/>
        </w:rPr>
        <w:t xml:space="preserve">. Crutzen, P. J., Andrea, M. O. Biomass burning in the tropics – impacts on atmospheric chemistry and biogeochemical cycles. Science, 250: 1669–1678 (1990). </w:t>
      </w:r>
    </w:p>
    <w:p w14:paraId="33A82698"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lastRenderedPageBreak/>
        <w:t>59</w:t>
      </w:r>
      <w:r w:rsidRPr="00C22538">
        <w:rPr>
          <w:rFonts w:ascii="Times New Roman" w:eastAsia="Times New Roman" w:hAnsi="Times New Roman" w:cs="Times New Roman"/>
          <w:sz w:val="28"/>
          <w:szCs w:val="28"/>
        </w:rPr>
        <w:t xml:space="preserve">. Kasischke, E. S., Penner, J. E. Improving global estimates of atmospheric emissions from biomass burning. Journal of Geophysical Research Atmospheres, 109: D14 (2004). </w:t>
      </w:r>
    </w:p>
    <w:p w14:paraId="54DD6910"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60</w:t>
      </w:r>
      <w:r w:rsidRPr="00C22538">
        <w:rPr>
          <w:rFonts w:ascii="Times New Roman" w:eastAsia="Times New Roman" w:hAnsi="Times New Roman" w:cs="Times New Roman"/>
          <w:sz w:val="28"/>
          <w:szCs w:val="28"/>
        </w:rPr>
        <w:t xml:space="preserve">. Zheng, M.-H., Bao, Z.-C., Wang, K.-O., Yang, H., Xu, X.-B. Polychlorinated dibenzo-p-dioxins and dibenzofurans in lake sediments from Chinese schistosomiasis areas. Bulletin of Environmental Contamination and Toxicology, 59: 653–656 (1997). </w:t>
      </w:r>
    </w:p>
    <w:p w14:paraId="4D146E7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61</w:t>
      </w:r>
      <w:r w:rsidRPr="00C22538">
        <w:rPr>
          <w:rFonts w:ascii="Times New Roman" w:eastAsia="Times New Roman" w:hAnsi="Times New Roman" w:cs="Times New Roman"/>
          <w:sz w:val="28"/>
          <w:szCs w:val="28"/>
        </w:rPr>
        <w:t xml:space="preserve">. Bao, Z.-C., Wang, K. O., Kang, J. X., Zhao, L. W. Analysis of polychlorinated dibenzo-p-dioxins and dibenzofurans in pentachlorophenol and sodium pentachlorophenate. Environmental Chemistry (China), 14: 317–321 (1995). </w:t>
      </w:r>
    </w:p>
    <w:p w14:paraId="23DEBB66"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62</w:t>
      </w:r>
      <w:r w:rsidRPr="00C22538">
        <w:rPr>
          <w:rFonts w:ascii="Times New Roman" w:eastAsia="Times New Roman" w:hAnsi="Times New Roman" w:cs="Times New Roman"/>
          <w:sz w:val="28"/>
          <w:szCs w:val="28"/>
        </w:rPr>
        <w:t xml:space="preserve">. Zheng, M.-H., Chu, S.-G., Sheng, G.-Y., Min, Y.-S., Bao, Z.-C., Xu, X. B. Polychlorinated dibenzo-p-dioxins and dibenzofurans in surface sediments from Pearl River Delta in China. Bulletin of Environmental Contamination and Toxicology, 66: 504–507 (2001). Persistent Organic Pollutants in the Developing World 163 </w:t>
      </w:r>
    </w:p>
    <w:p w14:paraId="32C80EAC"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63</w:t>
      </w:r>
      <w:r w:rsidRPr="00C22538">
        <w:rPr>
          <w:rFonts w:ascii="Times New Roman" w:eastAsia="Times New Roman" w:hAnsi="Times New Roman" w:cs="Times New Roman"/>
          <w:sz w:val="28"/>
          <w:szCs w:val="28"/>
        </w:rPr>
        <w:t xml:space="preserve">. Wu, W. Z., Schramm, K.-W., Henkelmann, B., Xu, Y., Yediler, A., Kettrup, A., PCDD/Fs, PCBs HCHs, and HCB in sediment and soil of Ya-Er Lake area in China: results on residue levels and correlation to organic carbon and particle size. Chemosphere, 34: 191–202 (1997). </w:t>
      </w:r>
    </w:p>
    <w:p w14:paraId="3FE7B56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64</w:t>
      </w:r>
      <w:r w:rsidRPr="00C22538">
        <w:rPr>
          <w:rFonts w:ascii="Times New Roman" w:eastAsia="Times New Roman" w:hAnsi="Times New Roman" w:cs="Times New Roman"/>
          <w:sz w:val="28"/>
          <w:szCs w:val="28"/>
        </w:rPr>
        <w:t xml:space="preserve">. Wu, W. Z., Schramm, K.-W., Xu, Y., Kettrup, A. Mobility and profiles of polychlorinated dibenzo-p-dioxins and dibenzofurans in sediment of Ya-Er Lake. China. Water Research, 35: 3025–3033 (2001). </w:t>
      </w:r>
    </w:p>
    <w:p w14:paraId="3727E16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65</w:t>
      </w:r>
      <w:r w:rsidRPr="00C22538">
        <w:rPr>
          <w:rFonts w:ascii="Times New Roman" w:eastAsia="Times New Roman" w:hAnsi="Times New Roman" w:cs="Times New Roman"/>
          <w:sz w:val="28"/>
          <w:szCs w:val="28"/>
        </w:rPr>
        <w:t xml:space="preserve">. Wu, W. Z., Schramm, K.-W., Kettrup, A. Bioaccumulation of polychlorinated dibenzo-p-dioxins and dibenzofurans in sediments of Ya-Er Lake. China. Water Research, 35: 1141–1148 (2001). </w:t>
      </w:r>
    </w:p>
    <w:p w14:paraId="0FFE045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66.</w:t>
      </w:r>
      <w:r w:rsidRPr="00C22538">
        <w:rPr>
          <w:rFonts w:ascii="Times New Roman" w:eastAsia="Times New Roman" w:hAnsi="Times New Roman" w:cs="Times New Roman"/>
          <w:sz w:val="28"/>
          <w:szCs w:val="28"/>
        </w:rPr>
        <w:t xml:space="preserve"> Dwernychuk, L. W. Dioxin hot spots in Vietnam. Chemosphere, 60: 998–999 (2005).</w:t>
      </w:r>
    </w:p>
    <w:p w14:paraId="1EF9E0C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67.</w:t>
      </w:r>
      <w:r w:rsidRPr="00C22538">
        <w:rPr>
          <w:rFonts w:ascii="Times New Roman" w:eastAsia="Times New Roman" w:hAnsi="Times New Roman" w:cs="Times New Roman"/>
          <w:sz w:val="28"/>
          <w:szCs w:val="28"/>
        </w:rPr>
        <w:t xml:space="preserve"> Schecter, A., Cao, D. L., Papke, O., Prange, J., Constable, J. D., Matsuda, M., et al. Recent dioxin contamination from agent orange in residents of a southern Vietnam city. Journal of Occupational Environmental Medicine, 43: 435 (2001).</w:t>
      </w:r>
    </w:p>
    <w:p w14:paraId="7331750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68.</w:t>
      </w:r>
      <w:r w:rsidRPr="00C22538">
        <w:rPr>
          <w:rFonts w:ascii="Times New Roman" w:eastAsia="Times New Roman" w:hAnsi="Times New Roman" w:cs="Times New Roman"/>
          <w:sz w:val="28"/>
          <w:szCs w:val="28"/>
        </w:rPr>
        <w:t xml:space="preserve"> Connel, D. W., Miller, G. J., Mortimer, M. R., Shaw, G. R., Anderson, S. M. Persistent lipophilic contaminants, and other chemical residues in the southern hemisphere. Environmental Science and Technology, 29: 47–82 (1999).</w:t>
      </w:r>
    </w:p>
    <w:p w14:paraId="4B6390F8"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69.</w:t>
      </w:r>
      <w:r w:rsidRPr="00C22538">
        <w:rPr>
          <w:rFonts w:ascii="Times New Roman" w:eastAsia="Times New Roman" w:hAnsi="Times New Roman" w:cs="Times New Roman"/>
          <w:sz w:val="28"/>
          <w:szCs w:val="28"/>
        </w:rPr>
        <w:t xml:space="preserve"> Bailey, R. E. Global hexachlorobenzene emissions. Chemosphere, 43: 167–182 (2001).</w:t>
      </w:r>
    </w:p>
    <w:p w14:paraId="45BD44A6"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70.</w:t>
      </w:r>
      <w:r w:rsidRPr="00C22538">
        <w:rPr>
          <w:rFonts w:ascii="Times New Roman" w:eastAsia="Aptos" w:hAnsi="Times New Roman" w:cs="Times New Roman"/>
          <w:kern w:val="2"/>
          <w:sz w:val="28"/>
          <w:szCs w:val="28"/>
          <w:lang w:val="en-US" w:eastAsia="en-US"/>
          <w14:ligatures w14:val="standardContextual"/>
        </w:rPr>
        <w:t xml:space="preserve"> </w:t>
      </w:r>
      <w:r w:rsidRPr="00C22538">
        <w:rPr>
          <w:rFonts w:ascii="Times New Roman" w:eastAsia="Times New Roman" w:hAnsi="Times New Roman" w:cs="Times New Roman"/>
          <w:sz w:val="28"/>
          <w:szCs w:val="28"/>
          <w:lang w:val="en-US"/>
        </w:rPr>
        <w:t>Beyer, A., Mackay, D., Matthies, M., Wania, F., Webster, E. Assessing long-range transport potential of persistent organic pollutants. Environmental Science and Technology, 34: 699–703 (2000).</w:t>
      </w:r>
    </w:p>
    <w:p w14:paraId="08FF63E2"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71.</w:t>
      </w:r>
      <w:r w:rsidRPr="00C22538">
        <w:rPr>
          <w:rFonts w:ascii="Times New Roman" w:eastAsia="Times New Roman" w:hAnsi="Times New Roman" w:cs="Times New Roman"/>
          <w:sz w:val="28"/>
          <w:szCs w:val="28"/>
        </w:rPr>
        <w:t xml:space="preserve"> Moody, C. A., Field, J. A. Perfluorinated surfactants and the environmental implications of their use in fire-fighting foams. Environmental Science and Technology, 34(18): 3864–3870 (2000).</w:t>
      </w:r>
    </w:p>
    <w:p w14:paraId="48A784D5"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72.</w:t>
      </w:r>
      <w:r w:rsidRPr="00C22538">
        <w:rPr>
          <w:rFonts w:ascii="Times New Roman" w:eastAsia="Times New Roman" w:hAnsi="Times New Roman" w:cs="Times New Roman"/>
          <w:sz w:val="28"/>
          <w:szCs w:val="28"/>
        </w:rPr>
        <w:t xml:space="preserve"> Kissa, E., Fluorinated Surfactants and Repellants, 2nd edition. Marcel Dekker, New York, 2001.</w:t>
      </w:r>
    </w:p>
    <w:p w14:paraId="5D9FADE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73.</w:t>
      </w:r>
      <w:r w:rsidRPr="00C22538">
        <w:rPr>
          <w:rFonts w:ascii="Times New Roman" w:eastAsia="Times New Roman" w:hAnsi="Times New Roman" w:cs="Times New Roman"/>
          <w:sz w:val="28"/>
          <w:szCs w:val="28"/>
        </w:rPr>
        <w:t xml:space="preserve"> </w:t>
      </w:r>
      <w:r w:rsidRPr="00C22538">
        <w:rPr>
          <w:rFonts w:ascii="Times New Roman" w:eastAsia="Times New Roman" w:hAnsi="Times New Roman" w:cs="Times New Roman"/>
          <w:sz w:val="28"/>
          <w:szCs w:val="28"/>
          <w:lang w:val="en-US"/>
        </w:rPr>
        <w:t xml:space="preserve">MHRK and MEPRK. Standards for maximum permissible concentrations of harmful substances, pests and other biological substances polluting the soil, approved by a joint order of the Ministry of Health of the Republic of Kazakhstan dated January </w:t>
      </w:r>
      <w:r w:rsidRPr="00C22538">
        <w:rPr>
          <w:rFonts w:ascii="Times New Roman" w:eastAsia="Times New Roman" w:hAnsi="Times New Roman" w:cs="Times New Roman"/>
          <w:sz w:val="28"/>
          <w:szCs w:val="28"/>
          <w:lang w:val="en-US"/>
        </w:rPr>
        <w:lastRenderedPageBreak/>
        <w:t>30, 2004, No. 99 and the Ministry of Environmental Protection of the Republic of Kazakhstan dated January 27, 2004 No. 21-P. - 2004.</w:t>
      </w:r>
    </w:p>
    <w:p w14:paraId="51DF5E8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74.</w:t>
      </w:r>
      <w:r w:rsidRPr="00C22538">
        <w:rPr>
          <w:rFonts w:ascii="Times New Roman" w:eastAsia="Times New Roman" w:hAnsi="Times New Roman" w:cs="Times New Roman"/>
          <w:sz w:val="28"/>
          <w:szCs w:val="28"/>
        </w:rPr>
        <w:t xml:space="preserve"> Kannan, K., Newsted, J., Halbrook, R. S., Giesy, J. P. Perfluorooctanesulfonates and related fluorinated hydrocarbons in mink and river otters from the United States. Environmental Science Technology, 36: 2566–2571 (2002).</w:t>
      </w:r>
    </w:p>
    <w:p w14:paraId="013ADC5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76</w:t>
      </w:r>
      <w:r w:rsidRPr="00C22538">
        <w:rPr>
          <w:rFonts w:ascii="Times New Roman" w:eastAsia="Times New Roman" w:hAnsi="Times New Roman" w:cs="Times New Roman"/>
          <w:sz w:val="28"/>
          <w:szCs w:val="28"/>
        </w:rPr>
        <w:t xml:space="preserve">. Guruge, K. S., Taniyasu, S., Yamashita, N., Manage, P. M. Occurrence of perfluorinated acids and fluorotelomers in waters from Sri Lanka. Marine Pollution Bulletin, 54: 1663–1672 (2007). </w:t>
      </w:r>
    </w:p>
    <w:p w14:paraId="4A244B13"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77</w:t>
      </w:r>
      <w:r w:rsidRPr="00C22538">
        <w:rPr>
          <w:rFonts w:ascii="Times New Roman" w:eastAsia="Times New Roman" w:hAnsi="Times New Roman" w:cs="Times New Roman"/>
          <w:sz w:val="28"/>
          <w:szCs w:val="28"/>
        </w:rPr>
        <w:t xml:space="preserve">. Kannan, K., Koistinen, J., Beckmen, K., Evans, T., Jones, P. D., Eero, H., et al. Accumulation of perfluorooctane sulfonate in marine mammals. Environmental Science and Technology, 35: 1593–1598 (2001). </w:t>
      </w:r>
    </w:p>
    <w:p w14:paraId="6D6104B2"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78. Kannan, K., Franson, J. C., Bowerman, W. W., Hansen, K. J., Jones, P. D., Giesy, J. P. Perfluorooctane sulfonate in fish eating water birds including bald eagles and albatrosses. Environmental Science Technology, 35: 3065–3070 (2001). </w:t>
      </w:r>
    </w:p>
    <w:p w14:paraId="3DFE227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79. Falandysz, J. Polychlorinated naphthalenes: an environmental update. Environmental Pollution, 101: 77–90 (1998). </w:t>
      </w:r>
    </w:p>
    <w:p w14:paraId="597C139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80. Harner, T., Bidleman, T., Lee, R. G. M., Jones, K. C. Polychlorinated naphthalenes in the atmosphere. In Persistent Bioaccumulative and Toxic Chemicals II. Assessment and New Chemicals (eds R.L. Lipnik, B. Jansson, D. Mackay, M. Petreas). American Chenical Society, Washington, 2000. </w:t>
      </w:r>
    </w:p>
    <w:p w14:paraId="0808F0E3"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81. Crookes, M. J., Howe, P. D. Environmental hazard assessment: halogenated naphthalenes. Report TSD/13, Department of the Environment, London, 1993. </w:t>
      </w:r>
    </w:p>
    <w:p w14:paraId="5A0DE43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82. Schneider, M., Stieglitz, L., Will, R., Zwick, G. Formation of polychlorinated naphthalenes on fly ash. Chemosphere, 37: 2055–2070 (1998). </w:t>
      </w:r>
    </w:p>
    <w:p w14:paraId="61F820B0"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83. Theisen, J., Maulshagen, A., Fuchs, J. Organic and inorganic substances in the copper slag ‘Kieselrot’. Chemosphere, 26: 881–896 (1993). </w:t>
      </w:r>
    </w:p>
    <w:p w14:paraId="070AE79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84. Jaward, F. M., Barber, J. L., Booij, K., Jones, K. C. Spatial distribution of atmospheric PAHs and PCNs along a north–south Atlantic transect. Environmental Pollution, 132: 173–181 (2004). </w:t>
      </w:r>
    </w:p>
    <w:p w14:paraId="4862612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85. Kannan, K., Imagawa, T., Blankenship, A. L., Giesy, J. P. Isomer-specific analysis and toxic evaluation of polychlorinated naphthalenes in soil, sediment, and biota collected near the site of a former chlor-alkali plant. Environmental Science and Technology, 32: 2507–2514 (1998). 164 Persistent Organic Pollutants </w:t>
      </w:r>
    </w:p>
    <w:p w14:paraId="01369102"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86. Oehme, M., Mano, S., Mikalsen, A. Formation and presence of polyhalogenated and polycyclic compounds in the emissions of small and large scale municipal waster incinerators. Chemosphere, 16: 102–114 (1987). </w:t>
      </w:r>
    </w:p>
    <w:p w14:paraId="256599CC"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87. Helm, P., Bidleman, T., Stern, G., Koczanski, K. Polychlorinated naphthalenes and coplanar polychlorinated biphenyls in beluga whale (Delphinapterus leucas) and ringed seal (Phoca hispida) from the eastern Canadian Arctic. Environmental Pollution, 119(1): 69–78 (2002). </w:t>
      </w:r>
    </w:p>
    <w:p w14:paraId="45C9F70F"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88. Jarnberg, U., Asplund, L., de Wit, C., Grafstr€om, A. K., Haglund, P., Jansson, B., et al. Polychlorinated biphenyls and polychlorinated naphthalenes in </w:t>
      </w:r>
      <w:r w:rsidRPr="00C22538">
        <w:rPr>
          <w:rFonts w:ascii="Times New Roman" w:eastAsia="Times New Roman" w:hAnsi="Times New Roman" w:cs="Times New Roman"/>
          <w:sz w:val="28"/>
          <w:szCs w:val="28"/>
        </w:rPr>
        <w:lastRenderedPageBreak/>
        <w:t xml:space="preserve">Swedish sediment and biota: levels, patterns, and time trends. Environmental Science and Technology, 27: 1364–1374 (1993). </w:t>
      </w:r>
    </w:p>
    <w:p w14:paraId="7017D885"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89. Kannan, K., Yamashita, N., Imagawa, T., Decoen, W., Khim, J. S., Day, R. M., et al. Polychlorinated naphthalenes and polychlorinated biphenyls in fishes from Michigan waters including the Great Lakes. Environmental Science and Technology, 34(4): 566–572 (2000). </w:t>
      </w:r>
    </w:p>
    <w:p w14:paraId="5DDA5535"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90. Gevao, B., Al-Omair, A., Sweetman, A., Al-Bahloul, M., Al-Ali, L., Helaleh, M., et al. Passivesampler derived air concentrations for polybrominated diphenyl ethers and polycyclic aromatic hydrocarbons in Kuwait. Environmental Toxicology and Chemistry, 25(6): 1496–1502 (2006). </w:t>
      </w:r>
    </w:p>
    <w:p w14:paraId="1C03CBD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91. Harrad, S., Hunter, S. Spatial variation in atmospheric levels of PBDEs in passive air samples on an urban–rural transect. Organohalogen Compounds, 66: 3786–3792 (2004). </w:t>
      </w:r>
    </w:p>
    <w:p w14:paraId="58B0AF8E"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92. Rayne, S., Ikonomou, M. G., Antcliffe, B. Rapidly increasing polybrominated diphenyl ether concentrations in the Columbia River system from 1992 to 2000. Environmental Science and Technology, 37(13): 2847–2854 (2003). </w:t>
      </w:r>
    </w:p>
    <w:p w14:paraId="0D4BC55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93. Zhu, L. Y., Hites, R. A. Temporal trends and spatial distributions of brominated flame retardants in archived fishes from the Great Lakes. Environmental Science and Technology, 38(10): 2779–2784 (2004). </w:t>
      </w:r>
    </w:p>
    <w:p w14:paraId="2EDF2E0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94. Hassanin, A., Breivik, K., Meijer, S. N., Steinnes, E., Thomas, G. O., Jones, K. C. PBDEs in European background soils: levels and factors controlling their distribution. Environmental Science and Technology, 38(3): 738–745 (2004). </w:t>
      </w:r>
    </w:p>
    <w:p w14:paraId="42F62ABF"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95. Gevao, B., Beg, M. U., Al-Ghadban, A. N., Al-Omair, A., Helaleh, M., Zafar, J. Spatial distribution of polybrominated diphenyl ethers in coastal marine sediments receiving industrial and municipal effluents in Kuwait. Chemosphere, 62: 1078–1086 (2006). </w:t>
      </w:r>
    </w:p>
    <w:p w14:paraId="78D2B78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96. Song, W., Ford, J. C., Li, A., Mills, W. J., Buckley, D. R., Rockne, K. J. Polybrominated diphenyl ethers in the sediments of the Great Lakes. 1. Lake Superior. Environmental Science and Technology, 38(12): 3279–3285 (2004). </w:t>
      </w:r>
    </w:p>
    <w:p w14:paraId="46D89814"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97. Gevao, B., Al-Bahloul, M., Al-Ghadban, A. N., Al-Omair, A., Ali, L., Zafar, J., et al. House dust as a source of human exposure to polybrominated diphenyl ethers in Kuwait. Chemosphere, 64: 603–608 (2006). </w:t>
      </w:r>
    </w:p>
    <w:p w14:paraId="7E4F1AD8"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98. Jones-Otazo, H. A., Clarke, J. P., Diamond, M., Archbold, J. A., Ferguson, G., Harner, T., et al. Is house dust the missing exposure pathway for PBDEs? An analysis of the urban fate and human exposure to PBDEs. Environmental Science and Technology, 39(14): 5121–5130 (2005). </w:t>
      </w:r>
    </w:p>
    <w:p w14:paraId="3BC5B9A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99. Gearhart, J., Posselt, H.Toxic at any speed. Chemicals in cars and the need for safe alternatives. The Ecology Center, Ann Arbor, Michigan, January, 2006. </w:t>
      </w:r>
    </w:p>
    <w:p w14:paraId="2B70AFDC"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100. Hites, R. A. Polybrominated diphenyl ethers in the environment and in people. Environmental Science and Technology, 38(4): 945–956 (2004). </w:t>
      </w:r>
    </w:p>
    <w:p w14:paraId="1D17637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101. North, K. D. Tracking polybrominated diphenyl ether releases in wastewater treatment plant effluent, Palo Alto, California. Environmental Science and Technology, 38(17): 4484–4488 (2004). </w:t>
      </w:r>
    </w:p>
    <w:p w14:paraId="255080B6"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lastRenderedPageBreak/>
        <w:t xml:space="preserve">102. Alaee, M., Wenning, R. J. The significance of brominated flame retardants in the environment: current understanding, issues and challenges. Chemosphere, 46: 579–582 (2002). </w:t>
      </w:r>
    </w:p>
    <w:p w14:paraId="1C6698D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103. de Wit, C. A. An overview of brominated flame retardants in the environment. Chemosphere, 46: 583–624 (2002). </w:t>
      </w:r>
    </w:p>
    <w:p w14:paraId="270237F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104. D’Silvia, K., Fernandes, A., Rose, M. Brominated organic micropollutants – igniting the flame retardant issue. Critical Reviews in Environmental Science and Technology, 34: 141–207 (2004). </w:t>
      </w:r>
    </w:p>
    <w:p w14:paraId="1B29B9A0"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105. Ikonomou, M. G., Rayne, S., Addison, R. F. Exponential increase of brominated flame retardants, polybrominated diphenyl ethers, in the Canadian Arctic from 1981 to 2000. Environmental Science and Technology, 36: 1886–1892 (2002). Persistent Organic Pollutants in the Developing World 165 </w:t>
      </w:r>
    </w:p>
    <w:p w14:paraId="2AC30020"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106. Betts, K. S. Mounting concern over brominated flame retardants. Environmental Science and Technology, 35: 274A–275A (2001). </w:t>
      </w:r>
    </w:p>
    <w:p w14:paraId="15E88CA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107. McDonald, T. A. A perspective on the potential health risks of PBDEs. Chemosphere, 46: 745–755 (2003). </w:t>
      </w:r>
    </w:p>
    <w:p w14:paraId="156922B6"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108. Rahman, F., Langford, K. H., Scrimshaw, M. D., Lester, J. N. Polybrominated diphenyl ether (PBDE) flame retardants. Science of the Total Environment, 275: 1–17 (2001). </w:t>
      </w:r>
    </w:p>
    <w:p w14:paraId="7D65687F"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109. Meironyte, D., Bergman, A., Noren, K. Analysis of brominated diphenyl ethers in human milk. Organohalogen Compounds, 35: 387–390 (1998). </w:t>
      </w:r>
    </w:p>
    <w:p w14:paraId="3666BBCF"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110. Meironyte, D., Noren, K., Bergman, A. Analysis of polybrominated diphenyl ethers in Swedish human milk. A time-related trend study, 1972–1997. J. Toxicology and Environmental Health A, 58: 101–113 (1997). </w:t>
      </w:r>
    </w:p>
    <w:p w14:paraId="1E3FCEC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111. Noren, K., Meironyte, D. Contaminants in Swedish human milk. Decreasing levels of organochlorine and increasing levels of organobromine compounds. Organohalogen Compounds, 35: 1–4 (1998). </w:t>
      </w:r>
    </w:p>
    <w:p w14:paraId="10ECE604"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112. Noren, K., Meironyte, D. Certain organochlorine and organobromine contaminants in Swedish human milk in perspective of past 20–30 years. Chemosphere, 40: 1111–1123 (2000). </w:t>
      </w:r>
    </w:p>
    <w:p w14:paraId="6B40D7A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113. Alaee, M., Arias, P., Sjodin, A., Bergman, A. An overview of commercially used brominated flame retardants, their applications, their use patterns in different countries/regions and possible modes of release. Environment International, 29: 683–689 (2003). </w:t>
      </w:r>
    </w:p>
    <w:p w14:paraId="319D33D3"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114. Lueung, A. O. W., Luksemburg, W. J., Wong, A. S., Wong, M. H. Spatial distribution of polybrominated diphenyl ethers and polychlorinated dibenzo-p-dioxins and dibenzofurans in soil and combusted residue at Guiyu, an electronic waste recycling site in Southern China. Environmental Science and Technology, 41: 2730–2737 (2007). </w:t>
      </w:r>
    </w:p>
    <w:p w14:paraId="76D9F4B3"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115. Kemmlein, S., Hahn, O., Jann, O. Emissions of organophosphate and brominated flame retardants from selected consumer products and building materials. Atmospheric Environment, 37: 5485–5493 (2003). </w:t>
      </w:r>
    </w:p>
    <w:p w14:paraId="228D6912"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116. Minh, N. H., Minh, T. B., Watanabe, M., Kunisue, T., Monirith, I., Tanabe, S., et al. Open dumping site in Asia developing countries: A potential source of </w:t>
      </w:r>
      <w:r w:rsidRPr="00C22538">
        <w:rPr>
          <w:rFonts w:ascii="Times New Roman" w:eastAsia="Times New Roman" w:hAnsi="Times New Roman" w:cs="Times New Roman"/>
          <w:sz w:val="28"/>
          <w:szCs w:val="28"/>
        </w:rPr>
        <w:lastRenderedPageBreak/>
        <w:t xml:space="preserve">polychlorinated dibenzo-pdioxins and polychlorinated dibenzofurans. Environmental Science and Technology, 37: 1493–1501 (2003). </w:t>
      </w:r>
    </w:p>
    <w:p w14:paraId="26049CB3"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117. Kunisue, T., Watanabe, M., Iwata, H., Subramanain, A., Monirith, I., Minh, T. B., et al. Dioxins and related compounds in human breast milk collected around open dumpsites in Asian developing countries: bovine milk as a potential source. Archives of Environmental Contamination and Toxicology, 47: 414–426 (2004). </w:t>
      </w:r>
    </w:p>
    <w:p w14:paraId="19FC4B9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118. Kunisue, T., Watanabe, M., Someya, M., Monirith, I., Minh, T. B., Subramanain, A., et al. PCDDs, PCDFs, PCBs and organochlorine insecticides in human breast milk collected from Asian developing countries: risk assessment for infants. Organohalogen Compounds, 58: 285–288 (2002). </w:t>
      </w:r>
    </w:p>
    <w:p w14:paraId="7EED4535"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119. Kunisue, T., Someya, M., Kayama, F., Jin, Y., Tanabe, S. Persistent organochlorines in human breast milk collected from primiparae in Dalian and Shenyang.China. Environmental Pollution, 131: 381–392 (2004). </w:t>
      </w:r>
    </w:p>
    <w:p w14:paraId="6F85028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120. Minh, T. B., Minh, N. H., Iwata, H., Takahashi, S., Viet, P. H., Tuyen, B. C., et al. Persistent organic pollutants in Vietnam: levels, patterns, trends, and human health implications. In Persistent Organic Pollutants in Asia. Sources Distributions Transport and Fate (eds A. Li, S. Tanabe, G. Jiang, J. P. Giesy, P. K. S. Lam). Elsevier Ltd, 2007, pp. 515–555. </w:t>
      </w:r>
    </w:p>
    <w:p w14:paraId="5CBEF40C"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121. Kan-atireklap S. Subramanain A. Tanabe S. Persistent toxic substances in Thailand. In Persistent Organic Pollutants in Asia. Sources, Distributions Transport and Fate (eds A. Li, S. Tanabe, G. Jiang, J. P. Giesy, P. K. S. Lam). Elsevier Ltd, 2007, pp. 487–513. </w:t>
      </w:r>
    </w:p>
    <w:p w14:paraId="24A545B4"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122. Sudaryanto A. Takahashi S. Tanabe S. Persistent toxic substances in the environment of Indonesia. In Persistent Organic Pollutants in Asia. Sources, Distributions Transport and Fate (eds A. Li, S. Tanabe, G. Jiang, J. P. Giesy, P. K. S. Lam). Elsevier Ltd, 2007, pp. 587–627. </w:t>
      </w:r>
    </w:p>
    <w:p w14:paraId="736FDFF5"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123. Li, A., Tanabe, S., Jiang, G., Giesy, J. P., Lam, P. K. S. (eds), Persistent Organic Pollutants in Asia. Sources, Distribution, Transport, and Fate. Elsevier Ltd, 2007. 166 Persistent Organic Pollutants </w:t>
      </w:r>
    </w:p>
    <w:p w14:paraId="25EFA47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124. Pozo, K., Harner, T., Wania, F., Muir, D. C., Jones, K. C., Barrie, L. A. Toward a global network for persistent organic pollutants in air: results from the GAPs study. Environmental Science and Technology, 40(16): 4867–4873 (2006). </w:t>
      </w:r>
    </w:p>
    <w:p w14:paraId="7585BA8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125. Iwata, H., Tanabe, S., Sakai, N., Nishimura, A., Tatsukawa, R. Geographical distribution of persistent organochlorinesinair,waterand sediments fromAsiaandOceania,andtheirimplications for global redistribution from lower latitudes. Environmental Pollution, 85: 15–33 (1994). </w:t>
      </w:r>
    </w:p>
    <w:p w14:paraId="2650CD1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126. Iwata, H., Tanabe, S., Sakai, N., Tatsukawa, R. Distribution of persistent organochlorines in the oceanic air and surface seawater and the role of ocean on their global transport and fate. Environmental Science and Technology, 27(6): 1080–1098 (1993). </w:t>
      </w:r>
    </w:p>
    <w:p w14:paraId="04D7D5B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127. Kalantzi, O. I., Alcock, R. E., Johnston, P. A., Santillo, D., Stringer, R. L., Thomas, G. O., et al. The global distribution of PCBs and organochlorine pesticides in butter. Environmental Science and Technology, 35: 1013–1018 (2001). </w:t>
      </w:r>
    </w:p>
    <w:p w14:paraId="672EFE29"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lastRenderedPageBreak/>
        <w:t xml:space="preserve">128. Sericano, J. L., Wade, T. L., Jackson, T. J., Brooks, P. W., Tripp, B. W., Farrington, J. W., et al. Trace organic contamination in the Americas: an overview of the US national status and trends and the international ‘Mussel Watch’ programmes. Marine Pollution Bulletin, 31(4–12): 214–225 (1995). </w:t>
      </w:r>
    </w:p>
    <w:p w14:paraId="10D95093"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129. Monirith, I., Ueno, D., Takahashi, S., Nakata, H., Sudaryanto, A., Subramanian, A. N., et al. Asia-Pacific mussel watch: monitoring contamination of persistent organochlorine compounds in coastal waters of Asian countries. Marine Pollution Bulletin, 46: 281–300 (2003). </w:t>
      </w:r>
    </w:p>
    <w:p w14:paraId="7BF4DD88"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130. Tanabe, S., Prudente, M., Kan-atireklap, S., Subramanain, A. Mussel watch: marine pollution monitoring of butyltins and organochlorines in coastal waters of Thailand, Philippines and India. Ocean and Coastal Management, 43: 819–839 (2000). </w:t>
      </w:r>
    </w:p>
    <w:p w14:paraId="7BE3AB34"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131. Wong, F., Alegria, H. A., Jantunen, L., Bidleman, T. F., Salvador-Figueroa, M., Gold-Bouchot, G., et al. Organochlorine pesticides in soils and air of southern Mexico: chemical profiles and potential for soil emissions. Atmospheric Environment, 42: 7737–7745 (2008). </w:t>
      </w:r>
    </w:p>
    <w:p w14:paraId="682BF362"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132. Shen, L., Wania, F., Lei, Y. D., Teixeira, C., Muir, D. C., Bidleman, T. F. Hexachlorocyclohexanes in the North American atmosphere. Environmental Science and Technology, 38(4): 965–975 (2004). </w:t>
      </w:r>
    </w:p>
    <w:p w14:paraId="7924DC6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133. Batterman, S. A., Chernyak, S. M., Gounden, Y., Matooane, M., Naidoo, R. N. Organochlorine pesticides in ambient air in Durban, South Africa. Science of the Total Environment, 397: 119–130 (2008). </w:t>
      </w:r>
    </w:p>
    <w:p w14:paraId="16293C09"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134. Galindo-Reyes, J. G., Fossato, V. U., Villagrana-Lizarraga, C., Dolci, F. Pesticides in water, sediments, and shrimp from a coastal lagoon off the Gulf of California. Marine Pollution Bulletin, 38(9): 837–841 (1999). </w:t>
      </w:r>
    </w:p>
    <w:p w14:paraId="46F0D14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135. DouAbul, A. A. Z., Al-Saad, H. T., Darmoian, S. A. Distribution of petroleum residues in surficial sediments from the North-West region of the Arabian Gulf. Marine Pollution Bulletin, 15: 198–200 (1984). </w:t>
      </w:r>
    </w:p>
    <w:p w14:paraId="1F9875FE"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136. Thao, V. D., Kawano, M., Tatsukawa, R. Organochlorine residues in soils from Taiwan Thailand and Vietnam. Environmental Pollution, 81: 61 (1993). </w:t>
      </w:r>
    </w:p>
    <w:p w14:paraId="36F360C6"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137. Ntow, W. J. Organochlorine pesticides in water, sediment, crops, and human fluids in a farming community in Ghana. Archives of Environmental Contamination and Toxicology, 40: 557–563 (2001). </w:t>
      </w:r>
    </w:p>
    <w:p w14:paraId="31D45B0E"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138. Wurl, O., Obbard, J. P. Organochlorine pesticides, polychlorinated biphenyls and polybrominated diphenyl ethers in Singapore’s coastal marine sediments. Chemosphere, 58: 925–933 (2005). </w:t>
      </w:r>
    </w:p>
    <w:p w14:paraId="3AB5FABC"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139. Douabul, A. Z., Al-Saad, H. T., Al-Timari, A., Al-Rekabi, N. Tigris-Euphrates Delta: a major source of pesticides to the Shatt Al-Arab River (Iraq). Archives of Environmental Contamination and Toxicology, 17: 405–418 (1988). </w:t>
      </w:r>
    </w:p>
    <w:p w14:paraId="7260BF2F"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140. Gevao, B., Beg, M. U., Al-Omair, A., Helaleh, M., Zafar, J. Spatial distribution of polychlorinated biphenyls in coastal marine sediments receiving industrial effluents in Kuwait. Archives of Environmental Contamination and Toxicology, 50: 166–174 (2006). </w:t>
      </w:r>
    </w:p>
    <w:p w14:paraId="04935375"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lastRenderedPageBreak/>
        <w:t xml:space="preserve">141. ROPME. Regional report on the state of the marine environment. ROPME, Kuwait, 2000. </w:t>
      </w:r>
    </w:p>
    <w:p w14:paraId="22F559D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142. Lee, D. B., Prudente, M., Tanabe, S., Tatsukawa, R. Organochlorine residues in soils and sediments from Manila and nearby provinces. Toxicology and Environmental Chemistry, 60: 171–181 (1997). Persistent Organic Pollutants in the Developing World 167 </w:t>
      </w:r>
    </w:p>
    <w:p w14:paraId="398458A2"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143. Ahmed, M. T., Ismail, S. M. M., Mabrouk, S. S. Residues iof some chlorinated hydrocarbon pesticides in rainwater, soil and groundwater and their influence on some soil microorganisms. Environment International, 24: 665–670 (1998). </w:t>
      </w:r>
    </w:p>
    <w:p w14:paraId="25491C4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144. Miglioranza, K. S. B., Moreno, J. E. A., Moreno, V. J., Osterrieth, M. L., Escalate, A. H. Fate of organochlorine pesticides in soils and terrestrial biota of Los Padres pond watershed Argentina. Environmental Pollution, 105: 91–99 (1999). </w:t>
      </w:r>
    </w:p>
    <w:p w14:paraId="00CF09C5"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145. EMC. Monitoring of persistent organic pollutants in the coastal hydrosphere of Indonesia. Country Report UNU, Japan, 2003. </w:t>
      </w:r>
    </w:p>
    <w:p w14:paraId="21B6779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146. Aichner, B., Glaser, B., Zech, W. Polycyclic aromatic hydrocarbons and polychlorinated biphenyls in urban soils from Kathmandu. Nepal. Organic Geochemistry, 38: 700–715 (2007). </w:t>
      </w:r>
    </w:p>
    <w:p w14:paraId="701708C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147. Daly, G. L., Lei, Y. D., Teixeira, C., Muir, D. C., Castillo, L. E., Juantunen, L. M. M., et al. Organochlorine pesticides in the soils and atmosphere of Costa Rica. Environmental Science and Technology, 41: 1124–1130 (2007). </w:t>
      </w:r>
    </w:p>
    <w:p w14:paraId="3EB91B6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148. Westbom, R., Hussein, A., Megersa, N., Retta, N., Mathiasson, L., Bjorklund, E. Assessment of organochlorine pesticide pollution in Upper Awash Ethiopian state farm soils using selective pressurized liquid extraction. Chemosphere, 72: 1181–1187 (2008). </w:t>
      </w:r>
    </w:p>
    <w:p w14:paraId="5E5D94A3"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149. Kammerbauer, J., Moncada, J. Pesticide residue assessment in three selected agricultural production systems in the Choluteca River Basin of Honduras. Environmental Pollution, 103: 171–181 (1998). </w:t>
      </w:r>
    </w:p>
    <w:p w14:paraId="471C16F8"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150. Zhang, G. Qi, S., Parker, A., Li, X., Li, J., Wang, X. Distribution of organochlorine pesticides and polycyclic aromatic hydrocarbons in soils from the Pearl River delta, South China. In 3rd AsiaPacific Symposium on Environmental Chemistry, GuangZhou, China, 2001, p. 93. </w:t>
      </w:r>
    </w:p>
    <w:p w14:paraId="1BA9F533"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151. ICAR. All India Coordinated Research Project on Pesticide Residue. Anand. ICAR Annual Report, 2002. </w:t>
      </w:r>
    </w:p>
    <w:p w14:paraId="6230557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152. Fu, J., Mai, B., Sheng, G., Zhang, G., Wang, X., Peng, P., et al. Persistent organic pollutants in environment of the Pearl River Delta China: and overview. Chemosphere, 52: 1411–1422 (2003). </w:t>
      </w:r>
    </w:p>
    <w:p w14:paraId="734C331C"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153. Thao, V. D., Kawano, M., Matsuda, M., Wakimoto, T., Tatsukawa, R., Cau, H. D., et al. Chlorinated hydrocarbon insecticide and polychlorinated biphenyl residues in soils from southern provinces of Vietnam. International Journal of Environmental Analytical Chemistry, 50: 147–159 (1993).</w:t>
      </w:r>
    </w:p>
    <w:p w14:paraId="4D51BACC"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 154. Thao, V. D., Kawano, M., Tatsukawa, R. Persistent organochlorine residues in soils from tropical and sub-tropical asian countries. Environmental Pollution, 81: 61–71 (1993). </w:t>
      </w:r>
    </w:p>
    <w:p w14:paraId="5378073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lastRenderedPageBreak/>
        <w:t xml:space="preserve">155. Iwata, H., Tanabe, S., Ueda, K., Tatsukawa, R. Persistent organochlorine residues in air, water, sediments, and soils from the Lake Baikal region Russia. Environmental Science and Technology, 29(3): 792–801 (1995). </w:t>
      </w:r>
    </w:p>
    <w:p w14:paraId="3EBA94E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156. Goldberg, E. D., Bowen, V. T., Farrington, J. W., Harvey, G., Martin, J. H., Parker, P. L., et al. The mussel watch. Environmental Conservation, 5: 101–125 (1978). </w:t>
      </w:r>
    </w:p>
    <w:p w14:paraId="16EFA21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157. de Brito, A. P. X., Bruning, I. M. R. D. A. Chlorinated pesticides in mussels from Guanabara Bay, Rio de Janeiro, Brazil. Marine Pollution Bulletin, 44: 71–81 (2002). </w:t>
      </w:r>
    </w:p>
    <w:p w14:paraId="022AE27E"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158. Ramesh, A., Tanabe, S., Subramanain, A., Mohan, D., Venugopalan, V. K., Tatsukawa, R. Persistent organic residues in green mussels from coastal waters of South India. Marine Pollution Bulletin, 21: 587–590 (1990). </w:t>
      </w:r>
    </w:p>
    <w:p w14:paraId="423FB8D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159. Klumpp, D. W., Huansheng, H., Humphrey, C., Xinhong, W., Codi, S. Toxic contaminants and their biological effects in coastal waters of Xiamen. China. I. Organic pollutants in mussels and fish tissues. Marine Pollution Bulletin, 44: 752–760 (2002).</w:t>
      </w:r>
    </w:p>
    <w:p w14:paraId="21A2EB5F"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160. Kan-atireklap, S., Tanabe, S., Sanguuansin, J., Tabucanon, M. S., Hungspreugs, M. Contamination by butytin compounds and organochlorine residues in green mussels (Perna viridis L.) from Thailand coastal waters. Environmental Pollution, 97: 79–89 (1997). </w:t>
      </w:r>
    </w:p>
    <w:p w14:paraId="022C6F23"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161. Kan-atireklap, S., Yen, N. T. H., Tanabe, S., Subramanain, A. Butyltin compounds and organochlorine residues in green mussel (Perina viridis L.) from India. Toxicology and Environmental Chemistry, 67: 409–424 (1998). </w:t>
      </w:r>
    </w:p>
    <w:p w14:paraId="7DB03A19"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162. IAEA. Contaminant Screening Project. First Mission Report, IAEA/ROPME, Monarco, 1999.</w:t>
      </w:r>
    </w:p>
    <w:p w14:paraId="6CB1CD9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163. IAEA. Contaminant Screening Project. Second Mission and Final Report, IAEA/ROPME, Monaco, 1998. 168 Persistent Organic Pollutants</w:t>
      </w:r>
    </w:p>
    <w:p w14:paraId="7C29EC9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164. Fowler, S. W. Agrochemicals. In The Gulf Ecosystem: Health and Sustainability (eds N. Y. Khan, M. Munawar, A. R. G. Price). Backhuys Publishers, Leiden, 2002, pp. 193–204. </w:t>
      </w:r>
    </w:p>
    <w:p w14:paraId="6F66D7C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165. Hong, H., Wang, X., Xu, L., Chen, W., Zhang, L., Zhang, Z. Trace organic pollutants in the Southeast estuarine environments of China. Journal of Environmental Science and Health A, 35: 1833–1847 (2000). </w:t>
      </w:r>
    </w:p>
    <w:p w14:paraId="5771465C"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166. IAEA. Contaminant Screening Project. Mid-term Progress Report, Monaco, 1996. </w:t>
      </w:r>
    </w:p>
    <w:p w14:paraId="2FA5198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167. Li, Y.-F., Bidleman, T., Barrie, L. A., McConnell, L. L. Global hexachlorocyclohexane use trends and their impact on the Arctic atmospheric environment. Geophysical Research Letters, 25: 39–41 (1998).</w:t>
      </w:r>
    </w:p>
    <w:p w14:paraId="6BD03AC9"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168. Monirith, I., Ueno, D., Takahashi, S., Nakata, H., Sudaryanto, A., Subramanian, A., et al. AsiaPacific mussel watch: monitoring contamination of persistent organochlorine compounds in coastal waters of Asian countries. Marine Pollution Bulletin, 46: 281–300 (2003). </w:t>
      </w:r>
    </w:p>
    <w:p w14:paraId="2E6C1174"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169. Minh, N. H., Someya, M., Minh, T. B., Kunisue, T., Iwata, H., Watanabe, M., et al. Persistent organochlorine residues in human breast milk from Hanoi and </w:t>
      </w:r>
      <w:r w:rsidRPr="00C22538">
        <w:rPr>
          <w:rFonts w:ascii="Times New Roman" w:eastAsia="Times New Roman" w:hAnsi="Times New Roman" w:cs="Times New Roman"/>
          <w:sz w:val="28"/>
          <w:szCs w:val="28"/>
        </w:rPr>
        <w:lastRenderedPageBreak/>
        <w:t xml:space="preserve">Hochiminh, Vietnam: contamination, accumulation kinetics and risk assessment for infants. Environmental Pollution, 129: 431–441 (2004). </w:t>
      </w:r>
    </w:p>
    <w:p w14:paraId="02E6604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170. Sudaryanto, A., Kunisue, T., Tanabe, S., Niida, M., Hashim, H. Persistent organic compounds in human breast milk from mothers living in Penang and Kedah, Malaysia. Archives of Environmental Contamination and Toxicology, 49: 429–437 (2005). </w:t>
      </w:r>
    </w:p>
    <w:p w14:paraId="5B08C5D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171. Sudaryanto, A., Kunisue, T., Kajiwara, N., Iwata, H., Adibroto, T. A., Hartono, P., et al. Specific accumulation of organochlorines in human breast milk from Indonesia: levels, distribution, accumulation, kinetics and infant health risk. Environmental Pollution, 139: 107–117 (2006). </w:t>
      </w:r>
    </w:p>
    <w:p w14:paraId="7A9B4DA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172. Paumgartten, F. J. R., Cruz, C. M., Chahoud, I., Palavinskas, R., Mathar, W. PCDDs, PCDFs, PCBs, and other organochlorine compounds in human milk from Rio de Janeiro, Brazil. Environmental Research, 83: 293–297 (2000). </w:t>
      </w:r>
    </w:p>
    <w:p w14:paraId="32FE1FFC"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173. Saeed, T., Sawaya, W., Ahmad, N., Rajagopal, S., Dashti, B., Al-Awadhi, S. Assessment of the levels of chlorinated pesticides in breast milk in Kuwait. Food Additives and Contaminants, 17(12): 1013–1018 (2000).</w:t>
      </w:r>
    </w:p>
    <w:p w14:paraId="5A1DE22F"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174. Kinyamu, J. K., Kanja, L. W., Skaare, J. U., Maitho, T. E. Levels of organochlorine pesticide residues in milk of urban mothers in Kenya. Bulletin of Environmental Contamination and Toxicology, 60: 732–738 (1998). </w:t>
      </w:r>
    </w:p>
    <w:p w14:paraId="477B0488"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175. Cok, I., Bilgili, A., Ozdemir, M., Bilgili, N., Burgaz, S. Organochlorine pesticide residues in human breast milk from agricultural regions of Turkey, 1995–1996. Bulletin of Environmental Contamination and Toxicology, 59: 577–582 (1997). </w:t>
      </w:r>
    </w:p>
    <w:p w14:paraId="5569BEF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176. Cok, I., Karakaya, A. E., Afkham, B. L., Burgaz, S. Organochlorine pesticide contaminants in human milk samples collected in Tebriz (Iran). Bulletin of Environmental Contamination and Toxicology, 63: 444–450 (1999). </w:t>
      </w:r>
    </w:p>
    <w:p w14:paraId="54D07A66"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177. Waliszewski, S. M., Aguirre, A. A., Infanzon, R. M., Silva, C. S., Siliceo, J. Organochlorine pesticide levels in maternal adipose tissue, maternal blood serum, umbilical blood serum, and milk from inhabitants of Veracruz, Mexico. Archives of Environmental Contamination and Toxicology, 40: 432–438 (2001). </w:t>
      </w:r>
    </w:p>
    <w:p w14:paraId="5CF48560"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 xml:space="preserve">178. Hooper, K., Petrreas, M. X., She, J., Visita, P., Winkler, J., Mckinney, M., et al. Analysis of breast milk to assess exposure to chlorinated contaminants in Kazakhstan: PCBs and organochlorine pesticides in southern Kazakhstan. Environmental Health Perspectives, 105: 1250–1254 (1997). </w:t>
      </w:r>
    </w:p>
    <w:p w14:paraId="2BADAA6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179. UNEP. Regionally based assessment of persistent toxic substances. Sub-Saharan Africa Regional Report, United Nations Environment Programme, December 2002.</w:t>
      </w:r>
    </w:p>
    <w:p w14:paraId="406F659F"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180. J. Chakraborty and S. Das, “Molecular perspectives and recent advances in microbial remediation of persistent organic pollutants,” Environmental Science and Pollution Research, vol. 23, no. 17, pp. 16883–16903, 2016.</w:t>
      </w:r>
    </w:p>
    <w:p w14:paraId="0C9A58AF"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181. Degtyarenko KN (1999) Structural domain of P450 containing monooxygenase systems. Protein Eng 8:737–747</w:t>
      </w:r>
    </w:p>
    <w:p w14:paraId="1848F5D6"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rPr>
        <w:t>182.</w:t>
      </w:r>
      <w:r w:rsidRPr="00C22538">
        <w:rPr>
          <w:rFonts w:ascii="Times New Roman" w:eastAsia="Times New Roman" w:hAnsi="Times New Roman" w:cs="Times New Roman"/>
          <w:color w:val="212121"/>
          <w:sz w:val="28"/>
          <w:szCs w:val="28"/>
          <w:lang w:val="en-US"/>
        </w:rPr>
        <w:t xml:space="preserve"> </w:t>
      </w:r>
      <w:r w:rsidRPr="00C22538">
        <w:rPr>
          <w:rFonts w:ascii="Times New Roman" w:eastAsia="Times New Roman" w:hAnsi="Times New Roman" w:cs="Times New Roman"/>
          <w:sz w:val="28"/>
          <w:szCs w:val="28"/>
          <w:lang w:val="en-US"/>
        </w:rPr>
        <w:t>Parte S.G., Mohekar A.D., Kharat A.S. Microbial degradation of pesticide: A review. </w:t>
      </w:r>
      <w:r w:rsidRPr="00C22538">
        <w:rPr>
          <w:rFonts w:ascii="Times New Roman" w:eastAsia="Times New Roman" w:hAnsi="Times New Roman" w:cs="Times New Roman"/>
          <w:i/>
          <w:iCs/>
          <w:sz w:val="28"/>
          <w:szCs w:val="28"/>
          <w:lang w:val="en-US"/>
        </w:rPr>
        <w:t>Afr. J. Microbiol. Res. </w:t>
      </w:r>
      <w:r w:rsidRPr="00C22538">
        <w:rPr>
          <w:rFonts w:ascii="Times New Roman" w:eastAsia="Times New Roman" w:hAnsi="Times New Roman" w:cs="Times New Roman"/>
          <w:sz w:val="28"/>
          <w:szCs w:val="28"/>
          <w:lang w:val="en-US"/>
        </w:rPr>
        <w:t>2017; 11:992–1012. doi: 10.5897/AJMR2016.8402. </w:t>
      </w:r>
    </w:p>
    <w:p w14:paraId="420BD86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lastRenderedPageBreak/>
        <w:t>183. Javaid M.K., Ashiq M., Tahir M. Potential of Biological Agents in Decontamination of Agricultural Soil. </w:t>
      </w:r>
      <w:r w:rsidRPr="00C22538">
        <w:rPr>
          <w:rFonts w:ascii="Times New Roman" w:eastAsia="Times New Roman" w:hAnsi="Times New Roman" w:cs="Times New Roman"/>
          <w:i/>
          <w:iCs/>
          <w:sz w:val="28"/>
          <w:szCs w:val="28"/>
          <w:lang w:val="en-US"/>
        </w:rPr>
        <w:t>Scientifica. </w:t>
      </w:r>
      <w:r w:rsidRPr="00C22538">
        <w:rPr>
          <w:rFonts w:ascii="Times New Roman" w:eastAsia="Times New Roman" w:hAnsi="Times New Roman" w:cs="Times New Roman"/>
          <w:sz w:val="28"/>
          <w:szCs w:val="28"/>
          <w:lang w:val="en-US"/>
        </w:rPr>
        <w:t>2016; 2016:1598325. doi: 10.1155/2016/1598325.</w:t>
      </w:r>
    </w:p>
    <w:p w14:paraId="5B7AA49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184. Kumar M., Yadav A.N., Saxena R., Paul D., Tomar R.S. Biodiversity of pesticides degradation microbial communities and their environmental impact. </w:t>
      </w:r>
      <w:r w:rsidRPr="00C22538">
        <w:rPr>
          <w:rFonts w:ascii="Times New Roman" w:eastAsia="Times New Roman" w:hAnsi="Times New Roman" w:cs="Times New Roman"/>
          <w:i/>
          <w:iCs/>
          <w:sz w:val="28"/>
          <w:szCs w:val="28"/>
          <w:lang w:val="en-US"/>
        </w:rPr>
        <w:t>Biocatal. Agric. Biotechnol. </w:t>
      </w:r>
      <w:r w:rsidRPr="00C22538">
        <w:rPr>
          <w:rFonts w:ascii="Times New Roman" w:eastAsia="Times New Roman" w:hAnsi="Times New Roman" w:cs="Times New Roman"/>
          <w:sz w:val="28"/>
          <w:szCs w:val="28"/>
          <w:lang w:val="en-US"/>
        </w:rPr>
        <w:t>2021; 31:101883. doi: 10.1016/j.bcab.2020.101883. </w:t>
      </w:r>
    </w:p>
    <w:p w14:paraId="0B090A4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185. Bilal M., Iqbal H.M.N., Barceló D. Persistence of pesticides-based contaminants in the environment and their effective degradation using laccase-assisted biocatalytic systems. </w:t>
      </w:r>
      <w:r w:rsidRPr="00C22538">
        <w:rPr>
          <w:rFonts w:ascii="Times New Roman" w:eastAsia="Times New Roman" w:hAnsi="Times New Roman" w:cs="Times New Roman"/>
          <w:i/>
          <w:iCs/>
          <w:sz w:val="28"/>
          <w:szCs w:val="28"/>
          <w:lang w:val="en-US"/>
        </w:rPr>
        <w:t>Sci. Total Environ. </w:t>
      </w:r>
      <w:r w:rsidRPr="00C22538">
        <w:rPr>
          <w:rFonts w:ascii="Times New Roman" w:eastAsia="Times New Roman" w:hAnsi="Times New Roman" w:cs="Times New Roman"/>
          <w:sz w:val="28"/>
          <w:szCs w:val="28"/>
          <w:lang w:val="en-US"/>
        </w:rPr>
        <w:t>2019; 695:133896. doi: 10.1016/j.scitotenv.2019.133896. </w:t>
      </w:r>
    </w:p>
    <w:p w14:paraId="74DBFBF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186. Kumar S., Singh A. Biopesticides: Present Status and the Future Prospects. </w:t>
      </w:r>
      <w:r w:rsidRPr="00C22538">
        <w:rPr>
          <w:rFonts w:ascii="Times New Roman" w:eastAsia="Times New Roman" w:hAnsi="Times New Roman" w:cs="Times New Roman"/>
          <w:i/>
          <w:iCs/>
          <w:sz w:val="28"/>
          <w:szCs w:val="28"/>
          <w:lang w:val="en-US"/>
        </w:rPr>
        <w:t>J. Fertil. Pestic. </w:t>
      </w:r>
      <w:r w:rsidRPr="00C22538">
        <w:rPr>
          <w:rFonts w:ascii="Times New Roman" w:eastAsia="Times New Roman" w:hAnsi="Times New Roman" w:cs="Times New Roman"/>
          <w:sz w:val="28"/>
          <w:szCs w:val="28"/>
          <w:lang w:val="en-US"/>
        </w:rPr>
        <w:t>2015; 6:2–4. doi: 10.4172/2471-2728.1000e129. </w:t>
      </w:r>
    </w:p>
    <w:p w14:paraId="365E1915"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187. Yadav I.C., Devi N.L. Pesticides Classification and Its Impact on Human and Environment. </w:t>
      </w:r>
      <w:r w:rsidRPr="00C22538">
        <w:rPr>
          <w:rFonts w:ascii="Times New Roman" w:eastAsia="Times New Roman" w:hAnsi="Times New Roman" w:cs="Times New Roman"/>
          <w:i/>
          <w:iCs/>
          <w:sz w:val="28"/>
          <w:szCs w:val="28"/>
          <w:lang w:val="en-US"/>
        </w:rPr>
        <w:t>Environ. Sci. Eng. </w:t>
      </w:r>
      <w:r w:rsidRPr="00C22538">
        <w:rPr>
          <w:rFonts w:ascii="Times New Roman" w:eastAsia="Times New Roman" w:hAnsi="Times New Roman" w:cs="Times New Roman"/>
          <w:sz w:val="28"/>
          <w:szCs w:val="28"/>
          <w:lang w:val="en-US"/>
        </w:rPr>
        <w:t>2017; 6:140–157. doi: 10.20546/ijcmas.2019.803.224. </w:t>
      </w:r>
    </w:p>
    <w:p w14:paraId="52F51943"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188. Jayaraj R., Megha P., Sreedev P. Organochlorine pesticides, their toxic effects on living organisms and their fate in the environment. </w:t>
      </w:r>
      <w:r w:rsidRPr="00C22538">
        <w:rPr>
          <w:rFonts w:ascii="Times New Roman" w:eastAsia="Times New Roman" w:hAnsi="Times New Roman" w:cs="Times New Roman"/>
          <w:i/>
          <w:iCs/>
          <w:sz w:val="28"/>
          <w:szCs w:val="28"/>
          <w:lang w:val="en-US"/>
        </w:rPr>
        <w:t>Interdiscip. Toxicol. </w:t>
      </w:r>
      <w:r w:rsidRPr="00C22538">
        <w:rPr>
          <w:rFonts w:ascii="Times New Roman" w:eastAsia="Times New Roman" w:hAnsi="Times New Roman" w:cs="Times New Roman"/>
          <w:sz w:val="28"/>
          <w:szCs w:val="28"/>
          <w:lang w:val="en-US"/>
        </w:rPr>
        <w:t>2016; 9:90–100. doi: 10.1515/intox-2016-0012. </w:t>
      </w:r>
    </w:p>
    <w:p w14:paraId="1FD708FE"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189. Kolankaya D. Organochlorine pesticide reidues and their toxic effects on the environment and organisms in Turkey. </w:t>
      </w:r>
      <w:r w:rsidRPr="00C22538">
        <w:rPr>
          <w:rFonts w:ascii="Times New Roman" w:eastAsia="Times New Roman" w:hAnsi="Times New Roman" w:cs="Times New Roman"/>
          <w:i/>
          <w:iCs/>
          <w:sz w:val="28"/>
          <w:szCs w:val="28"/>
          <w:lang w:val="en-US"/>
        </w:rPr>
        <w:t>Intern. J. Environ. Anal. Chem. </w:t>
      </w:r>
      <w:r w:rsidRPr="00C22538">
        <w:rPr>
          <w:rFonts w:ascii="Times New Roman" w:eastAsia="Times New Roman" w:hAnsi="Times New Roman" w:cs="Times New Roman"/>
          <w:sz w:val="28"/>
          <w:szCs w:val="28"/>
          <w:lang w:val="en-US"/>
        </w:rPr>
        <w:t>2006; 86:147–160. doi: 10.1080/03067310500247918. </w:t>
      </w:r>
    </w:p>
    <w:p w14:paraId="1780B019"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190. He T.T., Zuo A.J., Wang J.G., Zhao P. Organochlorine pesticides accumulation and breast cancer: A hospital-based case-control study. </w:t>
      </w:r>
      <w:r w:rsidRPr="00C22538">
        <w:rPr>
          <w:rFonts w:ascii="Times New Roman" w:eastAsia="Times New Roman" w:hAnsi="Times New Roman" w:cs="Times New Roman"/>
          <w:i/>
          <w:iCs/>
          <w:sz w:val="28"/>
          <w:szCs w:val="28"/>
          <w:lang w:val="en-US"/>
        </w:rPr>
        <w:t>Tumor Biol. </w:t>
      </w:r>
      <w:r w:rsidRPr="00C22538">
        <w:rPr>
          <w:rFonts w:ascii="Times New Roman" w:eastAsia="Times New Roman" w:hAnsi="Times New Roman" w:cs="Times New Roman"/>
          <w:sz w:val="28"/>
          <w:szCs w:val="28"/>
          <w:lang w:val="en-US"/>
        </w:rPr>
        <w:t>2017; 39:1010428317699114. doi: 10.1177/1010428317699114. </w:t>
      </w:r>
    </w:p>
    <w:p w14:paraId="3EF06EEC"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191. Arrebola J.P., Belhassen H., Artacho-Cordón F., Ghali R., Ghorbel H., Boussen H., Perez-Carrascosa F.M., Expósito J., Hedhili A., Olea N. Risk of female breast cancer and serum concentrations of organochlorine pesticides and polychlorinated biphenyls: A case-control study in Tunisia. </w:t>
      </w:r>
      <w:r w:rsidRPr="00C22538">
        <w:rPr>
          <w:rFonts w:ascii="Times New Roman" w:eastAsia="Times New Roman" w:hAnsi="Times New Roman" w:cs="Times New Roman"/>
          <w:i/>
          <w:iCs/>
          <w:sz w:val="28"/>
          <w:szCs w:val="28"/>
          <w:lang w:val="en-US"/>
        </w:rPr>
        <w:t>Sci. Total Environ. </w:t>
      </w:r>
      <w:r w:rsidRPr="00C22538">
        <w:rPr>
          <w:rFonts w:ascii="Times New Roman" w:eastAsia="Times New Roman" w:hAnsi="Times New Roman" w:cs="Times New Roman"/>
          <w:sz w:val="28"/>
          <w:szCs w:val="28"/>
          <w:lang w:val="en-US"/>
        </w:rPr>
        <w:t>2015; 520:106–113. doi: 10.1016/j.scitotenv.2015.03.045. </w:t>
      </w:r>
    </w:p>
    <w:p w14:paraId="28DC2449"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192. Roberts J.R., Reigart J.R. </w:t>
      </w:r>
      <w:r w:rsidRPr="00C22538">
        <w:rPr>
          <w:rFonts w:ascii="Times New Roman" w:eastAsia="Times New Roman" w:hAnsi="Times New Roman" w:cs="Times New Roman"/>
          <w:i/>
          <w:iCs/>
          <w:sz w:val="28"/>
          <w:szCs w:val="28"/>
          <w:lang w:val="en-US"/>
        </w:rPr>
        <w:t>Recognition and Management of Pesticide Poisonings.</w:t>
      </w:r>
      <w:r w:rsidRPr="00C22538">
        <w:rPr>
          <w:rFonts w:ascii="Times New Roman" w:eastAsia="Times New Roman" w:hAnsi="Times New Roman" w:cs="Times New Roman"/>
          <w:sz w:val="28"/>
          <w:szCs w:val="28"/>
          <w:lang w:val="en-US"/>
        </w:rPr>
        <w:t> 6th ed. U.S. Environmental Protection Agency; Washington, DC, USA: 2013. Organophosphate Insecticides; pp. 199–204. </w:t>
      </w:r>
    </w:p>
    <w:p w14:paraId="2068C21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193. Rathnayake L.K., Northrup S.H. Structure and mode of action of organophosphate pesticides: A computational study. </w:t>
      </w:r>
      <w:r w:rsidRPr="00C22538">
        <w:rPr>
          <w:rFonts w:ascii="Times New Roman" w:eastAsia="Times New Roman" w:hAnsi="Times New Roman" w:cs="Times New Roman"/>
          <w:i/>
          <w:iCs/>
          <w:sz w:val="28"/>
          <w:szCs w:val="28"/>
          <w:lang w:val="en-US"/>
        </w:rPr>
        <w:t>Comput. Theor. Chem. </w:t>
      </w:r>
      <w:r w:rsidRPr="00C22538">
        <w:rPr>
          <w:rFonts w:ascii="Times New Roman" w:eastAsia="Times New Roman" w:hAnsi="Times New Roman" w:cs="Times New Roman"/>
          <w:sz w:val="28"/>
          <w:szCs w:val="28"/>
          <w:lang w:val="en-US"/>
        </w:rPr>
        <w:t>2016; 1088:9–23. doi: 10.1016/j.comptc.2016.04.024. </w:t>
      </w:r>
    </w:p>
    <w:p w14:paraId="6DEB91D9"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194. Eddleston M. Pesticides. </w:t>
      </w:r>
      <w:r w:rsidRPr="00C22538">
        <w:rPr>
          <w:rFonts w:ascii="Times New Roman" w:eastAsia="Times New Roman" w:hAnsi="Times New Roman" w:cs="Times New Roman"/>
          <w:i/>
          <w:iCs/>
          <w:sz w:val="28"/>
          <w:szCs w:val="28"/>
          <w:lang w:val="en-US"/>
        </w:rPr>
        <w:t>Medicine. </w:t>
      </w:r>
      <w:r w:rsidRPr="00C22538">
        <w:rPr>
          <w:rFonts w:ascii="Times New Roman" w:eastAsia="Times New Roman" w:hAnsi="Times New Roman" w:cs="Times New Roman"/>
          <w:sz w:val="28"/>
          <w:szCs w:val="28"/>
          <w:lang w:val="en-US"/>
        </w:rPr>
        <w:t>2016; 44:193–196. doi: 10.1016/j.mpmed.2015.12.005. </w:t>
      </w:r>
    </w:p>
    <w:p w14:paraId="01471E55"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195. Dhouib I., Jallouli M., Annabi A., Marzouki S., Gharbi N., Elfazaa S., Lasram M.M. From immunotoxicity to carcinogenicity: The effects of carbamate pesticides on the immune system. </w:t>
      </w:r>
      <w:r w:rsidRPr="00C22538">
        <w:rPr>
          <w:rFonts w:ascii="Times New Roman" w:eastAsia="Times New Roman" w:hAnsi="Times New Roman" w:cs="Times New Roman"/>
          <w:i/>
          <w:iCs/>
          <w:sz w:val="28"/>
          <w:szCs w:val="28"/>
          <w:lang w:val="en-US"/>
        </w:rPr>
        <w:t>Environ. Sci. Pollut. Res. </w:t>
      </w:r>
      <w:r w:rsidRPr="00C22538">
        <w:rPr>
          <w:rFonts w:ascii="Times New Roman" w:eastAsia="Times New Roman" w:hAnsi="Times New Roman" w:cs="Times New Roman"/>
          <w:sz w:val="28"/>
          <w:szCs w:val="28"/>
          <w:lang w:val="en-US"/>
        </w:rPr>
        <w:t>2016; 23:9448–9458. doi: 10.1007/s11356-016-6418-6. </w:t>
      </w:r>
    </w:p>
    <w:p w14:paraId="206356F5"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 xml:space="preserve">196. Struger J., Grabuski J., Cagampan S., Sverko E., Marvin C. Occurrence and Distribution of Carbamate Pesticides and Metalaxyl in Southern Ontario Surface </w:t>
      </w:r>
      <w:r w:rsidRPr="00C22538">
        <w:rPr>
          <w:rFonts w:ascii="Times New Roman" w:eastAsia="Times New Roman" w:hAnsi="Times New Roman" w:cs="Times New Roman"/>
          <w:sz w:val="28"/>
          <w:szCs w:val="28"/>
          <w:lang w:val="en-US"/>
        </w:rPr>
        <w:lastRenderedPageBreak/>
        <w:t>Waters 2007–2010. </w:t>
      </w:r>
      <w:r w:rsidRPr="00C22538">
        <w:rPr>
          <w:rFonts w:ascii="Times New Roman" w:eastAsia="Times New Roman" w:hAnsi="Times New Roman" w:cs="Times New Roman"/>
          <w:i/>
          <w:iCs/>
          <w:sz w:val="28"/>
          <w:szCs w:val="28"/>
          <w:lang w:val="en-US"/>
        </w:rPr>
        <w:t>Bull. Environ. Contam. Toxicol. </w:t>
      </w:r>
      <w:r w:rsidRPr="00C22538">
        <w:rPr>
          <w:rFonts w:ascii="Times New Roman" w:eastAsia="Times New Roman" w:hAnsi="Times New Roman" w:cs="Times New Roman"/>
          <w:sz w:val="28"/>
          <w:szCs w:val="28"/>
          <w:lang w:val="en-US"/>
        </w:rPr>
        <w:t>2016; 96:423–431. doi: 10.1007/s00128-015-1719-x. </w:t>
      </w:r>
    </w:p>
    <w:p w14:paraId="1E0BB1B3"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197. Arif I.A., Bakir M.A., Khan H.A. Microbial remediation of pesticides. In: Rathore H.S., Nollet L.M.L., editors. </w:t>
      </w:r>
      <w:r w:rsidRPr="00C22538">
        <w:rPr>
          <w:rFonts w:ascii="Times New Roman" w:eastAsia="Times New Roman" w:hAnsi="Times New Roman" w:cs="Times New Roman"/>
          <w:i/>
          <w:iCs/>
          <w:sz w:val="28"/>
          <w:szCs w:val="28"/>
          <w:lang w:val="en-US"/>
        </w:rPr>
        <w:t>Pesticides: Evaluation of Environmental Pollution.</w:t>
      </w:r>
      <w:r w:rsidRPr="00C22538">
        <w:rPr>
          <w:rFonts w:ascii="Times New Roman" w:eastAsia="Times New Roman" w:hAnsi="Times New Roman" w:cs="Times New Roman"/>
          <w:sz w:val="28"/>
          <w:szCs w:val="28"/>
          <w:lang w:val="en-US"/>
        </w:rPr>
        <w:t xml:space="preserve"> 1st ed. Taylor &amp; Francis Group; Boca Raton, FL, USA: 2012. pp. 131–144. </w:t>
      </w:r>
    </w:p>
    <w:p w14:paraId="41ACE3F3"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198. Wang Y., Chen C., Zhao X., Wang Q., Qian Y. Assessing joint toxicity of four organophosphate and carbamate insecticides in common carp (</w:t>
      </w:r>
      <w:r w:rsidRPr="00C22538">
        <w:rPr>
          <w:rFonts w:ascii="Times New Roman" w:eastAsia="Times New Roman" w:hAnsi="Times New Roman" w:cs="Times New Roman"/>
          <w:i/>
          <w:iCs/>
          <w:sz w:val="28"/>
          <w:szCs w:val="28"/>
          <w:lang w:val="en-US"/>
        </w:rPr>
        <w:t>Cyprinus carpio</w:t>
      </w:r>
      <w:r w:rsidRPr="00C22538">
        <w:rPr>
          <w:rFonts w:ascii="Times New Roman" w:eastAsia="Times New Roman" w:hAnsi="Times New Roman" w:cs="Times New Roman"/>
          <w:sz w:val="28"/>
          <w:szCs w:val="28"/>
          <w:lang w:val="en-US"/>
        </w:rPr>
        <w:t>) using acetylcholinesterase activity as an endpoint. </w:t>
      </w:r>
      <w:r w:rsidRPr="00C22538">
        <w:rPr>
          <w:rFonts w:ascii="Times New Roman" w:eastAsia="Times New Roman" w:hAnsi="Times New Roman" w:cs="Times New Roman"/>
          <w:i/>
          <w:iCs/>
          <w:sz w:val="28"/>
          <w:szCs w:val="28"/>
          <w:lang w:val="en-US"/>
        </w:rPr>
        <w:t>Pestic. Biochem. Physiol. </w:t>
      </w:r>
      <w:r w:rsidRPr="00C22538">
        <w:rPr>
          <w:rFonts w:ascii="Times New Roman" w:eastAsia="Times New Roman" w:hAnsi="Times New Roman" w:cs="Times New Roman"/>
          <w:sz w:val="28"/>
          <w:szCs w:val="28"/>
          <w:lang w:val="en-US"/>
        </w:rPr>
        <w:t>2015; 122:81–85. doi: 10.1016/j.pestbp.2014.12.017. </w:t>
      </w:r>
    </w:p>
    <w:p w14:paraId="20B1C126"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199. Li Q., Kobayashi M., Kawada T. Carbamate Pesticide-Induced Apoptosis in Human T Lymphocytes. </w:t>
      </w:r>
      <w:r w:rsidRPr="00C22538">
        <w:rPr>
          <w:rFonts w:ascii="Times New Roman" w:eastAsia="Times New Roman" w:hAnsi="Times New Roman" w:cs="Times New Roman"/>
          <w:i/>
          <w:iCs/>
          <w:sz w:val="28"/>
          <w:szCs w:val="28"/>
          <w:lang w:val="en-US"/>
        </w:rPr>
        <w:t>Int. J. Environ. Res. Public Health. </w:t>
      </w:r>
      <w:r w:rsidRPr="00C22538">
        <w:rPr>
          <w:rFonts w:ascii="Times New Roman" w:eastAsia="Times New Roman" w:hAnsi="Times New Roman" w:cs="Times New Roman"/>
          <w:sz w:val="28"/>
          <w:szCs w:val="28"/>
          <w:lang w:val="en-US"/>
        </w:rPr>
        <w:t>2015; 12:3633–3645. doi: 10.3390/ijerph120403633. </w:t>
      </w:r>
    </w:p>
    <w:p w14:paraId="5E4BA51F"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200. Ensley S. Pyrethrins and pyrethroids. In: Gupta R.C., editor. </w:t>
      </w:r>
      <w:r w:rsidRPr="00C22538">
        <w:rPr>
          <w:rFonts w:ascii="Times New Roman" w:eastAsia="Times New Roman" w:hAnsi="Times New Roman" w:cs="Times New Roman"/>
          <w:i/>
          <w:iCs/>
          <w:sz w:val="28"/>
          <w:szCs w:val="28"/>
          <w:lang w:val="en-US"/>
        </w:rPr>
        <w:t>Veterinary Toxicology.</w:t>
      </w:r>
      <w:r w:rsidRPr="00C22538">
        <w:rPr>
          <w:rFonts w:ascii="Times New Roman" w:eastAsia="Times New Roman" w:hAnsi="Times New Roman" w:cs="Times New Roman"/>
          <w:sz w:val="28"/>
          <w:szCs w:val="28"/>
          <w:lang w:val="en-US"/>
        </w:rPr>
        <w:t> 2nd ed. Academic Press; Cambridge, MA, USA: 2007. pp. 494–498. </w:t>
      </w:r>
    </w:p>
    <w:p w14:paraId="170A79B2"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201. Agency for Toxic Substances and Disease Registry (ATSDR) </w:t>
      </w:r>
      <w:r w:rsidRPr="00C22538">
        <w:rPr>
          <w:rFonts w:ascii="Times New Roman" w:eastAsia="Times New Roman" w:hAnsi="Times New Roman" w:cs="Times New Roman"/>
          <w:i/>
          <w:iCs/>
          <w:sz w:val="28"/>
          <w:szCs w:val="28"/>
          <w:lang w:val="en-US"/>
        </w:rPr>
        <w:t>Toxicological Profile for Pyrethrins and Pyrethroids.</w:t>
      </w:r>
      <w:r w:rsidRPr="00C22538">
        <w:rPr>
          <w:rFonts w:ascii="Times New Roman" w:eastAsia="Times New Roman" w:hAnsi="Times New Roman" w:cs="Times New Roman"/>
          <w:sz w:val="28"/>
          <w:szCs w:val="28"/>
          <w:lang w:val="en-US"/>
        </w:rPr>
        <w:t xml:space="preserve"> U.S. Department of Health and Human Services, Public Health Service; Atlanta, GA, USA: 2003. </w:t>
      </w:r>
    </w:p>
    <w:p w14:paraId="07EB569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202. Morgan M.K., MacMillan D.K., Zehr D., Sobus J.R. Pyrethroid insecticides and their environmental degradates in repeated duplicate-diet solid food samples of 50 adults. </w:t>
      </w:r>
      <w:r w:rsidRPr="00C22538">
        <w:rPr>
          <w:rFonts w:ascii="Times New Roman" w:eastAsia="Times New Roman" w:hAnsi="Times New Roman" w:cs="Times New Roman"/>
          <w:i/>
          <w:iCs/>
          <w:sz w:val="28"/>
          <w:szCs w:val="28"/>
          <w:lang w:val="en-US"/>
        </w:rPr>
        <w:t>J. Expo. Sci. Environ. Epidemiol. </w:t>
      </w:r>
      <w:r w:rsidRPr="00C22538">
        <w:rPr>
          <w:rFonts w:ascii="Times New Roman" w:eastAsia="Times New Roman" w:hAnsi="Times New Roman" w:cs="Times New Roman"/>
          <w:sz w:val="28"/>
          <w:szCs w:val="28"/>
          <w:lang w:val="en-US"/>
        </w:rPr>
        <w:t>2018; 28:40–45. doi: 10.1038/jes.2016.69. </w:t>
      </w:r>
    </w:p>
    <w:p w14:paraId="6A64B54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203. Wu S., Nomura Y., Du Y., Zhorov B.S., Dong K. Molecular basis of selective resistance of the bumblebee BiNa</w:t>
      </w:r>
      <w:r w:rsidRPr="00C22538">
        <w:rPr>
          <w:rFonts w:ascii="Times New Roman" w:eastAsia="Times New Roman" w:hAnsi="Times New Roman" w:cs="Times New Roman"/>
          <w:sz w:val="28"/>
          <w:szCs w:val="28"/>
          <w:vertAlign w:val="subscript"/>
          <w:lang w:val="en-US"/>
        </w:rPr>
        <w:t>v</w:t>
      </w:r>
      <w:r w:rsidRPr="00C22538">
        <w:rPr>
          <w:rFonts w:ascii="Times New Roman" w:eastAsia="Times New Roman" w:hAnsi="Times New Roman" w:cs="Times New Roman"/>
          <w:sz w:val="28"/>
          <w:szCs w:val="28"/>
          <w:lang w:val="en-US"/>
        </w:rPr>
        <w:t>1 sodium channel to tau-fluvalinate. </w:t>
      </w:r>
      <w:r w:rsidRPr="00C22538">
        <w:rPr>
          <w:rFonts w:ascii="Times New Roman" w:eastAsia="Times New Roman" w:hAnsi="Times New Roman" w:cs="Times New Roman"/>
          <w:i/>
          <w:iCs/>
          <w:sz w:val="28"/>
          <w:szCs w:val="28"/>
          <w:lang w:val="en-US"/>
        </w:rPr>
        <w:t>Proc. Natl. Acad. Sci. USA. </w:t>
      </w:r>
      <w:r w:rsidRPr="00C22538">
        <w:rPr>
          <w:rFonts w:ascii="Times New Roman" w:eastAsia="Times New Roman" w:hAnsi="Times New Roman" w:cs="Times New Roman"/>
          <w:sz w:val="28"/>
          <w:szCs w:val="28"/>
          <w:lang w:val="en-US"/>
        </w:rPr>
        <w:t>2017; 114:12922–12927. doi: 10.1073/pnas.1711699114. </w:t>
      </w:r>
    </w:p>
    <w:p w14:paraId="348BD610"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204. Saillenfait A.M., Ndiaye D., Sabaté J.P. Pyrethroids: Exposure and health effects—An update. </w:t>
      </w:r>
      <w:r w:rsidRPr="00C22538">
        <w:rPr>
          <w:rFonts w:ascii="Times New Roman" w:eastAsia="Times New Roman" w:hAnsi="Times New Roman" w:cs="Times New Roman"/>
          <w:i/>
          <w:iCs/>
          <w:sz w:val="28"/>
          <w:szCs w:val="28"/>
          <w:lang w:val="en-US"/>
        </w:rPr>
        <w:t>Int. J. Hyg. Environ. Health. </w:t>
      </w:r>
      <w:r w:rsidRPr="00C22538">
        <w:rPr>
          <w:rFonts w:ascii="Times New Roman" w:eastAsia="Times New Roman" w:hAnsi="Times New Roman" w:cs="Times New Roman"/>
          <w:sz w:val="28"/>
          <w:szCs w:val="28"/>
          <w:lang w:val="en-US"/>
        </w:rPr>
        <w:t>2015; 218:281–292. doi: 10.1016/j.ijheh.2015.01.002. </w:t>
      </w:r>
    </w:p>
    <w:p w14:paraId="739FF92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205. Han J., Zhou L., Luo M., Liang Y., Zhao W., Wang P., Zhou Z., Liu D. Nonoccupational Exposure to Pyrethroids and Risk of Coronary Heart Disease in the Chinese Population. </w:t>
      </w:r>
      <w:r w:rsidRPr="00C22538">
        <w:rPr>
          <w:rFonts w:ascii="Times New Roman" w:eastAsia="Times New Roman" w:hAnsi="Times New Roman" w:cs="Times New Roman"/>
          <w:i/>
          <w:iCs/>
          <w:sz w:val="28"/>
          <w:szCs w:val="28"/>
          <w:lang w:val="en-US"/>
        </w:rPr>
        <w:t>Environ. Sci. Technol. </w:t>
      </w:r>
      <w:r w:rsidRPr="00C22538">
        <w:rPr>
          <w:rFonts w:ascii="Times New Roman" w:eastAsia="Times New Roman" w:hAnsi="Times New Roman" w:cs="Times New Roman"/>
          <w:sz w:val="28"/>
          <w:szCs w:val="28"/>
          <w:lang w:val="en-US"/>
        </w:rPr>
        <w:t>2017; 51:664–670. doi: 10.1021/acs.est.6b05639. </w:t>
      </w:r>
    </w:p>
    <w:p w14:paraId="5B264919"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206. Mishra J., Tewari S., Singh S., Arora N.K. Biopesticides: Where We Stand? In: Arora N.K., editor. </w:t>
      </w:r>
      <w:r w:rsidRPr="00C22538">
        <w:rPr>
          <w:rFonts w:ascii="Times New Roman" w:eastAsia="Times New Roman" w:hAnsi="Times New Roman" w:cs="Times New Roman"/>
          <w:i/>
          <w:iCs/>
          <w:sz w:val="28"/>
          <w:szCs w:val="28"/>
          <w:lang w:val="en-US"/>
        </w:rPr>
        <w:t>Plant Microbes Symbiosis: Applied Facets.</w:t>
      </w:r>
      <w:r w:rsidRPr="00C22538">
        <w:rPr>
          <w:rFonts w:ascii="Times New Roman" w:eastAsia="Times New Roman" w:hAnsi="Times New Roman" w:cs="Times New Roman"/>
          <w:sz w:val="28"/>
          <w:szCs w:val="28"/>
          <w:lang w:val="en-US"/>
        </w:rPr>
        <w:t> Springer India; New Delhi, India: 2015. pp. 37–75. </w:t>
      </w:r>
    </w:p>
    <w:p w14:paraId="66CF2EB4"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207. Sarwar M. Information on Activities Regarding Biochemical Pesticides: An Ecological Friendly Plant Protection against Insects. </w:t>
      </w:r>
      <w:r w:rsidRPr="00C22538">
        <w:rPr>
          <w:rFonts w:ascii="Times New Roman" w:eastAsia="Times New Roman" w:hAnsi="Times New Roman" w:cs="Times New Roman"/>
          <w:i/>
          <w:iCs/>
          <w:sz w:val="28"/>
          <w:szCs w:val="28"/>
          <w:lang w:val="en-US"/>
        </w:rPr>
        <w:t>Int. J. Eng. Adv. Res. Technol. </w:t>
      </w:r>
      <w:r w:rsidRPr="00C22538">
        <w:rPr>
          <w:rFonts w:ascii="Times New Roman" w:eastAsia="Times New Roman" w:hAnsi="Times New Roman" w:cs="Times New Roman"/>
          <w:sz w:val="28"/>
          <w:szCs w:val="28"/>
          <w:lang w:val="en-US"/>
        </w:rPr>
        <w:t>2015; 1:27–31. </w:t>
      </w:r>
    </w:p>
    <w:p w14:paraId="353F9B70"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208. Parker K.M., Sander M. Environmental Fate of Insecticidal Plant-Incorporated Protectants from Genetically Modified Crops: Knowledge Gaps and Research Opportunities. </w:t>
      </w:r>
      <w:r w:rsidRPr="00C22538">
        <w:rPr>
          <w:rFonts w:ascii="Times New Roman" w:eastAsia="Times New Roman" w:hAnsi="Times New Roman" w:cs="Times New Roman"/>
          <w:i/>
          <w:iCs/>
          <w:sz w:val="28"/>
          <w:szCs w:val="28"/>
          <w:lang w:val="en-US"/>
        </w:rPr>
        <w:t>Environ. Sci. Technol. </w:t>
      </w:r>
      <w:r w:rsidRPr="00C22538">
        <w:rPr>
          <w:rFonts w:ascii="Times New Roman" w:eastAsia="Times New Roman" w:hAnsi="Times New Roman" w:cs="Times New Roman"/>
          <w:sz w:val="28"/>
          <w:szCs w:val="28"/>
          <w:lang w:val="en-US"/>
        </w:rPr>
        <w:t>2017; 51:12049–12057. doi: 10.1021/acs.est.7b03456. </w:t>
      </w:r>
    </w:p>
    <w:p w14:paraId="643AEEA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209. Montesinos E. Development, registration and commercialization of microbial pesticides for plant protection. </w:t>
      </w:r>
      <w:r w:rsidRPr="00C22538">
        <w:rPr>
          <w:rFonts w:ascii="Times New Roman" w:eastAsia="Times New Roman" w:hAnsi="Times New Roman" w:cs="Times New Roman"/>
          <w:i/>
          <w:iCs/>
          <w:sz w:val="28"/>
          <w:szCs w:val="28"/>
          <w:lang w:val="en-US"/>
        </w:rPr>
        <w:t>Int. Microbiol. </w:t>
      </w:r>
      <w:r w:rsidRPr="00C22538">
        <w:rPr>
          <w:rFonts w:ascii="Times New Roman" w:eastAsia="Times New Roman" w:hAnsi="Times New Roman" w:cs="Times New Roman"/>
          <w:sz w:val="28"/>
          <w:szCs w:val="28"/>
          <w:lang w:val="en-US"/>
        </w:rPr>
        <w:t>2003; 6:245–252. doi: 10.1007/s10123-003-0144-x.</w:t>
      </w:r>
    </w:p>
    <w:p w14:paraId="43E35EA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lastRenderedPageBreak/>
        <w:t>210. Haddi K., Tomé H.V.V., Du Y., Valbon W.R., Nomura Y., Martins G.F., Dong K., Oliveira E.E. Detection of a new pyrethroid resistance mutation (V410L) in the sodium channel of </w:t>
      </w:r>
      <w:r w:rsidRPr="00C22538">
        <w:rPr>
          <w:rFonts w:ascii="Times New Roman" w:eastAsia="Times New Roman" w:hAnsi="Times New Roman" w:cs="Times New Roman"/>
          <w:i/>
          <w:iCs/>
          <w:sz w:val="28"/>
          <w:szCs w:val="28"/>
          <w:lang w:val="en-US"/>
        </w:rPr>
        <w:t>Aedes aegypti</w:t>
      </w:r>
      <w:r w:rsidRPr="00C22538">
        <w:rPr>
          <w:rFonts w:ascii="Times New Roman" w:eastAsia="Times New Roman" w:hAnsi="Times New Roman" w:cs="Times New Roman"/>
          <w:sz w:val="28"/>
          <w:szCs w:val="28"/>
          <w:lang w:val="en-US"/>
        </w:rPr>
        <w:t>: A potential challenge for mosquito control. </w:t>
      </w:r>
      <w:r w:rsidRPr="00C22538">
        <w:rPr>
          <w:rFonts w:ascii="Times New Roman" w:eastAsia="Times New Roman" w:hAnsi="Times New Roman" w:cs="Times New Roman"/>
          <w:i/>
          <w:iCs/>
          <w:sz w:val="28"/>
          <w:szCs w:val="28"/>
          <w:lang w:val="en-US"/>
        </w:rPr>
        <w:t>Sci. Rep. </w:t>
      </w:r>
      <w:r w:rsidRPr="00C22538">
        <w:rPr>
          <w:rFonts w:ascii="Times New Roman" w:eastAsia="Times New Roman" w:hAnsi="Times New Roman" w:cs="Times New Roman"/>
          <w:sz w:val="28"/>
          <w:szCs w:val="28"/>
          <w:lang w:val="en-US"/>
        </w:rPr>
        <w:t>2017; 7:46549. doi: 10.1038/srep46549. </w:t>
      </w:r>
    </w:p>
    <w:p w14:paraId="04B2230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211. Kleinschmidt I., Bradley J., Knox T.B., Mnzava A.P., Kafy H.T., Mbogo C., Ismail B.A., Bigoga J.D., Adechoubou A., Raghavendra K., et al. Implications of insecticide resistance for malaria vector control with long-lasting insecticidal nets: A WHO-coordinated, prospective, international, observational cohort study. </w:t>
      </w:r>
      <w:r w:rsidRPr="00C22538">
        <w:rPr>
          <w:rFonts w:ascii="Times New Roman" w:eastAsia="Times New Roman" w:hAnsi="Times New Roman" w:cs="Times New Roman"/>
          <w:i/>
          <w:iCs/>
          <w:sz w:val="28"/>
          <w:szCs w:val="28"/>
          <w:lang w:val="en-US"/>
        </w:rPr>
        <w:t>Lancet Infect. Dis. </w:t>
      </w:r>
      <w:r w:rsidRPr="00C22538">
        <w:rPr>
          <w:rFonts w:ascii="Times New Roman" w:eastAsia="Times New Roman" w:hAnsi="Times New Roman" w:cs="Times New Roman"/>
          <w:sz w:val="28"/>
          <w:szCs w:val="28"/>
          <w:lang w:val="en-US"/>
        </w:rPr>
        <w:t>2018; 18:640–649. doi: 10.1016/S1473-3099(18)30172-5. </w:t>
      </w:r>
    </w:p>
    <w:p w14:paraId="40F68388"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212. Sherwani S.I., Arif I.A., Khan H.A. Modes of Action of Different Classes of Herbicides. In: Price A., Kelton J., Sarunaite L., editors. </w:t>
      </w:r>
      <w:r w:rsidRPr="00C22538">
        <w:rPr>
          <w:rFonts w:ascii="Times New Roman" w:eastAsia="Times New Roman" w:hAnsi="Times New Roman" w:cs="Times New Roman"/>
          <w:i/>
          <w:iCs/>
          <w:sz w:val="28"/>
          <w:szCs w:val="28"/>
          <w:lang w:val="en-US"/>
        </w:rPr>
        <w:t>Herbicides, Physiology of Action, and Safety.</w:t>
      </w:r>
      <w:r w:rsidRPr="00C22538">
        <w:rPr>
          <w:rFonts w:ascii="Times New Roman" w:eastAsia="Times New Roman" w:hAnsi="Times New Roman" w:cs="Times New Roman"/>
          <w:sz w:val="28"/>
          <w:szCs w:val="28"/>
          <w:lang w:val="en-US"/>
        </w:rPr>
        <w:t xml:space="preserve"> InTechOpen; London, UK: 2015. pp. 165–186. </w:t>
      </w:r>
    </w:p>
    <w:p w14:paraId="4C20D6E4"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213.</w:t>
      </w:r>
      <w:r w:rsidRPr="00C22538">
        <w:rPr>
          <w:rFonts w:ascii="Times New Roman" w:eastAsia="Times New Roman" w:hAnsi="Times New Roman" w:cs="Times New Roman"/>
          <w:color w:val="212121"/>
          <w:sz w:val="28"/>
          <w:szCs w:val="28"/>
          <w:lang w:val="en-US"/>
        </w:rPr>
        <w:t xml:space="preserve"> </w:t>
      </w:r>
      <w:r w:rsidRPr="00C22538">
        <w:rPr>
          <w:rFonts w:ascii="Times New Roman" w:eastAsia="Times New Roman" w:hAnsi="Times New Roman" w:cs="Times New Roman"/>
          <w:sz w:val="28"/>
          <w:szCs w:val="28"/>
          <w:lang w:val="en-US"/>
        </w:rPr>
        <w:t>Doolotkeldieva T., Bobusheva S., Konurbaeva M. The Improving Conditions for the Aerobic Bacteria Performing the Degradation of Obsolete Pesticides in Polluted Soils. </w:t>
      </w:r>
      <w:r w:rsidRPr="00C22538">
        <w:rPr>
          <w:rFonts w:ascii="Times New Roman" w:eastAsia="Times New Roman" w:hAnsi="Times New Roman" w:cs="Times New Roman"/>
          <w:i/>
          <w:iCs/>
          <w:sz w:val="28"/>
          <w:szCs w:val="28"/>
          <w:lang w:val="en-US"/>
        </w:rPr>
        <w:t>Airsoil Water Res. </w:t>
      </w:r>
      <w:r w:rsidRPr="00C22538">
        <w:rPr>
          <w:rFonts w:ascii="Times New Roman" w:eastAsia="Times New Roman" w:hAnsi="Times New Roman" w:cs="Times New Roman"/>
          <w:sz w:val="28"/>
          <w:szCs w:val="28"/>
          <w:lang w:val="en-US"/>
        </w:rPr>
        <w:t>2021;14 doi: 10.1177/1178622120982590. </w:t>
      </w:r>
    </w:p>
    <w:p w14:paraId="22E0C48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214. Jariyal M., Jindal V., Mandal K., Gupta V.K., Singh B. Bioremediation of organophosphorus pesticide phorate in soil by microbial consortia. </w:t>
      </w:r>
      <w:r w:rsidRPr="00C22538">
        <w:rPr>
          <w:rFonts w:ascii="Times New Roman" w:eastAsia="Times New Roman" w:hAnsi="Times New Roman" w:cs="Times New Roman"/>
          <w:i/>
          <w:iCs/>
          <w:sz w:val="28"/>
          <w:szCs w:val="28"/>
          <w:lang w:val="en-US"/>
        </w:rPr>
        <w:t>Ecotoxicol. Environ. Saf. </w:t>
      </w:r>
      <w:r w:rsidRPr="00C22538">
        <w:rPr>
          <w:rFonts w:ascii="Times New Roman" w:eastAsia="Times New Roman" w:hAnsi="Times New Roman" w:cs="Times New Roman"/>
          <w:sz w:val="28"/>
          <w:szCs w:val="28"/>
          <w:lang w:val="en-US"/>
        </w:rPr>
        <w:t>2018; 159:310–316. doi: 10.1016/j.ecoenv.2018.04.063. </w:t>
      </w:r>
    </w:p>
    <w:p w14:paraId="23E0C890"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215. Oliveira B.R., Penetra A., Cardoso V.V., Benoliel M.J., Barreto Crespo M.T., Samson R.A., Pereira V.J. Biodegradation of pesticides using fungi species found in the aquatic environment. </w:t>
      </w:r>
      <w:r w:rsidRPr="00C22538">
        <w:rPr>
          <w:rFonts w:ascii="Times New Roman" w:eastAsia="Times New Roman" w:hAnsi="Times New Roman" w:cs="Times New Roman"/>
          <w:i/>
          <w:iCs/>
          <w:sz w:val="28"/>
          <w:szCs w:val="28"/>
          <w:lang w:val="en-US"/>
        </w:rPr>
        <w:t>Environ. Sci. Pollut. Res. </w:t>
      </w:r>
      <w:r w:rsidRPr="00C22538">
        <w:rPr>
          <w:rFonts w:ascii="Times New Roman" w:eastAsia="Times New Roman" w:hAnsi="Times New Roman" w:cs="Times New Roman"/>
          <w:sz w:val="28"/>
          <w:szCs w:val="28"/>
          <w:lang w:val="en-US"/>
        </w:rPr>
        <w:t>2015; 22:11781–11791. doi: 10.1007/s11356-015-4472-0. </w:t>
      </w:r>
    </w:p>
    <w:p w14:paraId="017AFB68"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216. Purnomo A.S., Sariwati A., Kamei I. Synergistic interaction of a consortium of the brown-rot fungus </w:t>
      </w:r>
      <w:r w:rsidRPr="00C22538">
        <w:rPr>
          <w:rFonts w:ascii="Times New Roman" w:eastAsia="Times New Roman" w:hAnsi="Times New Roman" w:cs="Times New Roman"/>
          <w:i/>
          <w:iCs/>
          <w:sz w:val="28"/>
          <w:szCs w:val="28"/>
          <w:lang w:val="en-US"/>
        </w:rPr>
        <w:t>Fomitopsis pinicola</w:t>
      </w:r>
      <w:r w:rsidRPr="00C22538">
        <w:rPr>
          <w:rFonts w:ascii="Times New Roman" w:eastAsia="Times New Roman" w:hAnsi="Times New Roman" w:cs="Times New Roman"/>
          <w:sz w:val="28"/>
          <w:szCs w:val="28"/>
          <w:lang w:val="en-US"/>
        </w:rPr>
        <w:t> and the bacterium </w:t>
      </w:r>
      <w:r w:rsidRPr="00C22538">
        <w:rPr>
          <w:rFonts w:ascii="Times New Roman" w:eastAsia="Times New Roman" w:hAnsi="Times New Roman" w:cs="Times New Roman"/>
          <w:i/>
          <w:iCs/>
          <w:sz w:val="28"/>
          <w:szCs w:val="28"/>
          <w:lang w:val="en-US"/>
        </w:rPr>
        <w:t>Ralstonia pickettii</w:t>
      </w:r>
      <w:r w:rsidRPr="00C22538">
        <w:rPr>
          <w:rFonts w:ascii="Times New Roman" w:eastAsia="Times New Roman" w:hAnsi="Times New Roman" w:cs="Times New Roman"/>
          <w:sz w:val="28"/>
          <w:szCs w:val="28"/>
          <w:lang w:val="en-US"/>
        </w:rPr>
        <w:t> for DDT biodegradation. </w:t>
      </w:r>
      <w:r w:rsidRPr="00C22538">
        <w:rPr>
          <w:rFonts w:ascii="Times New Roman" w:eastAsia="Times New Roman" w:hAnsi="Times New Roman" w:cs="Times New Roman"/>
          <w:i/>
          <w:iCs/>
          <w:sz w:val="28"/>
          <w:szCs w:val="28"/>
          <w:lang w:val="en-US"/>
        </w:rPr>
        <w:t>Heliyon. </w:t>
      </w:r>
      <w:r w:rsidRPr="00C22538">
        <w:rPr>
          <w:rFonts w:ascii="Times New Roman" w:eastAsia="Times New Roman" w:hAnsi="Times New Roman" w:cs="Times New Roman"/>
          <w:sz w:val="28"/>
          <w:szCs w:val="28"/>
          <w:lang w:val="en-US"/>
        </w:rPr>
        <w:t>2020;6 doi: 10.1016/j.heliyon. 2020.e04027. </w:t>
      </w:r>
    </w:p>
    <w:p w14:paraId="660B7602"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217. Scott C., Pandey G., Hartley C.J., Jackson C.J., Cheesman M.J., Taylor M.C., Pandey R., Khurana J.L., Teese M., Coppin C.W., et al. The enzymatic basis for pesticide bioremediation. </w:t>
      </w:r>
      <w:r w:rsidRPr="00C22538">
        <w:rPr>
          <w:rFonts w:ascii="Times New Roman" w:eastAsia="Times New Roman" w:hAnsi="Times New Roman" w:cs="Times New Roman"/>
          <w:i/>
          <w:iCs/>
          <w:sz w:val="28"/>
          <w:szCs w:val="28"/>
          <w:lang w:val="en-US"/>
        </w:rPr>
        <w:t>Indian J. Microbiol. </w:t>
      </w:r>
      <w:r w:rsidRPr="00C22538">
        <w:rPr>
          <w:rFonts w:ascii="Times New Roman" w:eastAsia="Times New Roman" w:hAnsi="Times New Roman" w:cs="Times New Roman"/>
          <w:sz w:val="28"/>
          <w:szCs w:val="28"/>
          <w:lang w:val="en-US"/>
        </w:rPr>
        <w:t>2008; 48:65–79. doi: 10.1007/s12088-008-0007-4. </w:t>
      </w:r>
    </w:p>
    <w:p w14:paraId="60BB118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218. Luo X., Zhang D., Zhou X., Du J., Zhang S., Liu Y. Cloning and characterization of a pyrethroid pesticide decomposing esterase gene, </w:t>
      </w:r>
      <w:r w:rsidRPr="00C22538">
        <w:rPr>
          <w:rFonts w:ascii="Times New Roman" w:eastAsia="Times New Roman" w:hAnsi="Times New Roman" w:cs="Times New Roman"/>
          <w:i/>
          <w:iCs/>
          <w:sz w:val="28"/>
          <w:szCs w:val="28"/>
          <w:lang w:val="en-US"/>
        </w:rPr>
        <w:t>Est3385</w:t>
      </w:r>
      <w:r w:rsidRPr="00C22538">
        <w:rPr>
          <w:rFonts w:ascii="Times New Roman" w:eastAsia="Times New Roman" w:hAnsi="Times New Roman" w:cs="Times New Roman"/>
          <w:sz w:val="28"/>
          <w:szCs w:val="28"/>
          <w:lang w:val="en-US"/>
        </w:rPr>
        <w:t>, from </w:t>
      </w:r>
      <w:r w:rsidRPr="00C22538">
        <w:rPr>
          <w:rFonts w:ascii="Times New Roman" w:eastAsia="Times New Roman" w:hAnsi="Times New Roman" w:cs="Times New Roman"/>
          <w:i/>
          <w:iCs/>
          <w:sz w:val="28"/>
          <w:szCs w:val="28"/>
          <w:lang w:val="en-US"/>
        </w:rPr>
        <w:t>Rhodopseudomonas palustris</w:t>
      </w:r>
      <w:r w:rsidRPr="00C22538">
        <w:rPr>
          <w:rFonts w:ascii="Times New Roman" w:eastAsia="Times New Roman" w:hAnsi="Times New Roman" w:cs="Times New Roman"/>
          <w:sz w:val="28"/>
          <w:szCs w:val="28"/>
          <w:lang w:val="en-US"/>
        </w:rPr>
        <w:t> PSB-S. </w:t>
      </w:r>
      <w:r w:rsidRPr="00C22538">
        <w:rPr>
          <w:rFonts w:ascii="Times New Roman" w:eastAsia="Times New Roman" w:hAnsi="Times New Roman" w:cs="Times New Roman"/>
          <w:i/>
          <w:iCs/>
          <w:sz w:val="28"/>
          <w:szCs w:val="28"/>
          <w:lang w:val="en-US"/>
        </w:rPr>
        <w:t>Sci. Rep. </w:t>
      </w:r>
      <w:r w:rsidRPr="00C22538">
        <w:rPr>
          <w:rFonts w:ascii="Times New Roman" w:eastAsia="Times New Roman" w:hAnsi="Times New Roman" w:cs="Times New Roman"/>
          <w:sz w:val="28"/>
          <w:szCs w:val="28"/>
          <w:lang w:val="en-US"/>
        </w:rPr>
        <w:t>2018;8:7384. doi: 10.1038/s41598-018-25734-9. </w:t>
      </w:r>
    </w:p>
    <w:p w14:paraId="039C557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219. Gangola S., Sharma A., Bhatt P., Khati P., Chaudhary P. Presence of esterase and laccase in </w:t>
      </w:r>
      <w:r w:rsidRPr="00C22538">
        <w:rPr>
          <w:rFonts w:ascii="Times New Roman" w:eastAsia="Times New Roman" w:hAnsi="Times New Roman" w:cs="Times New Roman"/>
          <w:i/>
          <w:iCs/>
          <w:sz w:val="28"/>
          <w:szCs w:val="28"/>
          <w:lang w:val="en-US"/>
        </w:rPr>
        <w:t>Bacillus subtilis</w:t>
      </w:r>
      <w:r w:rsidRPr="00C22538">
        <w:rPr>
          <w:rFonts w:ascii="Times New Roman" w:eastAsia="Times New Roman" w:hAnsi="Times New Roman" w:cs="Times New Roman"/>
          <w:sz w:val="28"/>
          <w:szCs w:val="28"/>
          <w:lang w:val="en-US"/>
        </w:rPr>
        <w:t> facilitates biodegradation and detoxification of cypermethrin. </w:t>
      </w:r>
      <w:r w:rsidRPr="00C22538">
        <w:rPr>
          <w:rFonts w:ascii="Times New Roman" w:eastAsia="Times New Roman" w:hAnsi="Times New Roman" w:cs="Times New Roman"/>
          <w:i/>
          <w:iCs/>
          <w:sz w:val="28"/>
          <w:szCs w:val="28"/>
          <w:lang w:val="en-US"/>
        </w:rPr>
        <w:t>Sci. Rep. </w:t>
      </w:r>
      <w:r w:rsidRPr="00C22538">
        <w:rPr>
          <w:rFonts w:ascii="Times New Roman" w:eastAsia="Times New Roman" w:hAnsi="Times New Roman" w:cs="Times New Roman"/>
          <w:sz w:val="28"/>
          <w:szCs w:val="28"/>
          <w:lang w:val="en-US"/>
        </w:rPr>
        <w:t>2018; 8:12755. doi: 10.1038/s41598-018-31082-5. </w:t>
      </w:r>
    </w:p>
    <w:p w14:paraId="1F868B06"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220. Castro J.V., Peralba M.C.R., Ayub M.A.Z. Biodegradation of the herbicide glyphosate by filamentous fungi in platform shaker and batch bioreactor. </w:t>
      </w:r>
      <w:r w:rsidRPr="00C22538">
        <w:rPr>
          <w:rFonts w:ascii="Times New Roman" w:eastAsia="Times New Roman" w:hAnsi="Times New Roman" w:cs="Times New Roman"/>
          <w:i/>
          <w:iCs/>
          <w:sz w:val="28"/>
          <w:szCs w:val="28"/>
          <w:lang w:val="en-US"/>
        </w:rPr>
        <w:t>J. Environ. Sci. Health Part B. </w:t>
      </w:r>
      <w:r w:rsidRPr="00C22538">
        <w:rPr>
          <w:rFonts w:ascii="Times New Roman" w:eastAsia="Times New Roman" w:hAnsi="Times New Roman" w:cs="Times New Roman"/>
          <w:sz w:val="28"/>
          <w:szCs w:val="28"/>
          <w:lang w:val="en-US"/>
        </w:rPr>
        <w:t>2007; 42:883–886. doi: 10.1080/03601230701623290. </w:t>
      </w:r>
    </w:p>
    <w:p w14:paraId="079016C9"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221. Kaczynski P., Lozowicka B., Wolejko E., Iwaniuk P., Konecki R., Dragowski W., Lozowicki J., Amanbek N., Rusilowska J., Pietraszko A. Complex study of glyphosate and metabolites influence on enzymatic activity and microorganisms’ association in soil enriched with </w:t>
      </w:r>
      <w:r w:rsidRPr="00C22538">
        <w:rPr>
          <w:rFonts w:ascii="Times New Roman" w:eastAsia="Times New Roman" w:hAnsi="Times New Roman" w:cs="Times New Roman"/>
          <w:i/>
          <w:iCs/>
          <w:sz w:val="28"/>
          <w:szCs w:val="28"/>
          <w:lang w:val="en-US"/>
        </w:rPr>
        <w:t>Pseudomonas fluorescens</w:t>
      </w:r>
      <w:r w:rsidRPr="00C22538">
        <w:rPr>
          <w:rFonts w:ascii="Times New Roman" w:eastAsia="Times New Roman" w:hAnsi="Times New Roman" w:cs="Times New Roman"/>
          <w:sz w:val="28"/>
          <w:szCs w:val="28"/>
          <w:lang w:val="en-US"/>
        </w:rPr>
        <w:t xml:space="preserve"> and </w:t>
      </w:r>
      <w:r w:rsidRPr="00C22538">
        <w:rPr>
          <w:rFonts w:ascii="Times New Roman" w:eastAsia="Times New Roman" w:hAnsi="Times New Roman" w:cs="Times New Roman"/>
          <w:sz w:val="28"/>
          <w:szCs w:val="28"/>
          <w:lang w:val="en-US"/>
        </w:rPr>
        <w:lastRenderedPageBreak/>
        <w:t>sewage sludge. </w:t>
      </w:r>
      <w:r w:rsidRPr="00C22538">
        <w:rPr>
          <w:rFonts w:ascii="Times New Roman" w:eastAsia="Times New Roman" w:hAnsi="Times New Roman" w:cs="Times New Roman"/>
          <w:i/>
          <w:iCs/>
          <w:sz w:val="28"/>
          <w:szCs w:val="28"/>
          <w:lang w:val="en-US"/>
        </w:rPr>
        <w:t>J. Hazard. Mater. </w:t>
      </w:r>
      <w:r w:rsidRPr="00C22538">
        <w:rPr>
          <w:rFonts w:ascii="Times New Roman" w:eastAsia="Times New Roman" w:hAnsi="Times New Roman" w:cs="Times New Roman"/>
          <w:sz w:val="28"/>
          <w:szCs w:val="28"/>
          <w:lang w:val="en-US"/>
        </w:rPr>
        <w:t>2020; 393:122443. doi: 10.1016/j.jhazmat.2020.122443. </w:t>
      </w:r>
    </w:p>
    <w:p w14:paraId="3DC6D9F0"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222. Sondhia S., Rajput S., Varma R.K., Kumar A. Biodegradation of the herbicide penoxsulam (triazolopyrimidine sulphonamide) by fungal strains of </w:t>
      </w:r>
      <w:r w:rsidRPr="00C22538">
        <w:rPr>
          <w:rFonts w:ascii="Times New Roman" w:eastAsia="Times New Roman" w:hAnsi="Times New Roman" w:cs="Times New Roman"/>
          <w:i/>
          <w:iCs/>
          <w:sz w:val="28"/>
          <w:szCs w:val="28"/>
          <w:lang w:val="en-US"/>
        </w:rPr>
        <w:t>Aspergillus</w:t>
      </w:r>
      <w:r w:rsidRPr="00C22538">
        <w:rPr>
          <w:rFonts w:ascii="Times New Roman" w:eastAsia="Times New Roman" w:hAnsi="Times New Roman" w:cs="Times New Roman"/>
          <w:sz w:val="28"/>
          <w:szCs w:val="28"/>
          <w:lang w:val="en-US"/>
        </w:rPr>
        <w:t> in soil. </w:t>
      </w:r>
      <w:r w:rsidRPr="00C22538">
        <w:rPr>
          <w:rFonts w:ascii="Times New Roman" w:eastAsia="Times New Roman" w:hAnsi="Times New Roman" w:cs="Times New Roman"/>
          <w:i/>
          <w:iCs/>
          <w:sz w:val="28"/>
          <w:szCs w:val="28"/>
          <w:lang w:val="en-US"/>
        </w:rPr>
        <w:t>Appl. Soil Ecol. </w:t>
      </w:r>
      <w:r w:rsidRPr="00C22538">
        <w:rPr>
          <w:rFonts w:ascii="Times New Roman" w:eastAsia="Times New Roman" w:hAnsi="Times New Roman" w:cs="Times New Roman"/>
          <w:sz w:val="28"/>
          <w:szCs w:val="28"/>
          <w:lang w:val="en-US"/>
        </w:rPr>
        <w:t>2016; 105:196–206. doi: 10.1016/j.apsoil.2016.03.010. </w:t>
      </w:r>
    </w:p>
    <w:p w14:paraId="10A39984"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223. Alexandrino D.A.M., Mucha A.P., Almeida C.M.R., Carvalho M.F. Microbial degradation of two highly persistent fluorinated —epoxiconazole and fludioxonil. </w:t>
      </w:r>
      <w:r w:rsidRPr="00C22538">
        <w:rPr>
          <w:rFonts w:ascii="Times New Roman" w:eastAsia="Times New Roman" w:hAnsi="Times New Roman" w:cs="Times New Roman"/>
          <w:i/>
          <w:iCs/>
          <w:sz w:val="28"/>
          <w:szCs w:val="28"/>
          <w:lang w:val="en-US"/>
        </w:rPr>
        <w:t>J. Hazard. Mater. </w:t>
      </w:r>
      <w:r w:rsidRPr="00C22538">
        <w:rPr>
          <w:rFonts w:ascii="Times New Roman" w:eastAsia="Times New Roman" w:hAnsi="Times New Roman" w:cs="Times New Roman"/>
          <w:sz w:val="28"/>
          <w:szCs w:val="28"/>
          <w:lang w:val="en-US"/>
        </w:rPr>
        <w:t>2020; 394:122545. doi: 10.1016/j.jhazmat.2020.122545. </w:t>
      </w:r>
    </w:p>
    <w:p w14:paraId="6F4521CF"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224. Wang X., Hou X., Liang S., Lu Z., Hou Z., Zhao X., Sun F., Zhang H. Biodegradation of fungicide Tebuconazole by </w:t>
      </w:r>
      <w:r w:rsidRPr="00C22538">
        <w:rPr>
          <w:rFonts w:ascii="Times New Roman" w:eastAsia="Times New Roman" w:hAnsi="Times New Roman" w:cs="Times New Roman"/>
          <w:i/>
          <w:iCs/>
          <w:sz w:val="28"/>
          <w:szCs w:val="28"/>
          <w:lang w:val="en-US"/>
        </w:rPr>
        <w:t>Serratia marcescens</w:t>
      </w:r>
      <w:r w:rsidRPr="00C22538">
        <w:rPr>
          <w:rFonts w:ascii="Times New Roman" w:eastAsia="Times New Roman" w:hAnsi="Times New Roman" w:cs="Times New Roman"/>
          <w:sz w:val="28"/>
          <w:szCs w:val="28"/>
          <w:lang w:val="en-US"/>
        </w:rPr>
        <w:t> strain B1 and its application in bioremediation of contaminated soil. </w:t>
      </w:r>
      <w:r w:rsidRPr="00C22538">
        <w:rPr>
          <w:rFonts w:ascii="Times New Roman" w:eastAsia="Times New Roman" w:hAnsi="Times New Roman" w:cs="Times New Roman"/>
          <w:i/>
          <w:iCs/>
          <w:sz w:val="28"/>
          <w:szCs w:val="28"/>
          <w:lang w:val="en-US"/>
        </w:rPr>
        <w:t>Int. Biodeterior. Biodegrad. </w:t>
      </w:r>
      <w:r w:rsidRPr="00C22538">
        <w:rPr>
          <w:rFonts w:ascii="Times New Roman" w:eastAsia="Times New Roman" w:hAnsi="Times New Roman" w:cs="Times New Roman"/>
          <w:sz w:val="28"/>
          <w:szCs w:val="28"/>
          <w:lang w:val="en-US"/>
        </w:rPr>
        <w:t>2018; 127:185–191. doi: 10.1016/j.ibiod.2017.12.001. </w:t>
      </w:r>
    </w:p>
    <w:p w14:paraId="4A2EFFA1"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225.</w:t>
      </w:r>
      <w:r w:rsidRPr="00C22538">
        <w:rPr>
          <w:rFonts w:ascii="Times New Roman" w:eastAsia="Aptos" w:hAnsi="Times New Roman" w:cs="Times New Roman"/>
          <w:kern w:val="2"/>
          <w:sz w:val="28"/>
          <w:szCs w:val="28"/>
          <w:lang w:val="en-US" w:eastAsia="en-US"/>
          <w14:ligatures w14:val="standardContextual"/>
        </w:rPr>
        <w:t xml:space="preserve"> </w:t>
      </w:r>
      <w:r w:rsidRPr="00C22538">
        <w:rPr>
          <w:rFonts w:ascii="Times New Roman" w:eastAsia="Times New Roman" w:hAnsi="Times New Roman" w:cs="Times New Roman"/>
          <w:sz w:val="28"/>
          <w:szCs w:val="28"/>
          <w:lang w:val="en-US"/>
        </w:rPr>
        <w:t xml:space="preserve">Hoagland R.E., Zablotowicz R.M., Hall J.C. Pesticide Metabolism in Plants and Microorganisms: An Overview. In: Hall J.C., Hoagland R.E., Zablotowicz R.M., editors. Pesticide Biotransformation in Plants and Microorganisms. American Chemical Society; Washington, DC, USA: 2000. pp. 2–27. ACS Symposium Series. </w:t>
      </w:r>
    </w:p>
    <w:p w14:paraId="0811A00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226. Ma Y., Zhai S., Mao S.Y., Sun S.L., Wang Y., Liu Z.H., Dai Y.J., Yuan S. Co-metabolic transformation of the neonicotinoid insecticide imidacloprid by the new soil isolate Pseudoxanthomonas indica CGMCC 6648. J. Environ. Sci. Health Part B. 2014; 49:661–670. doi: 10.1080/03601234.2014.922766.</w:t>
      </w:r>
    </w:p>
    <w:p w14:paraId="2734EC89"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 xml:space="preserve">227. Guerin T.F. Natural attenuation of metabolites of a chlorinated pesticide in soil. Int. J. Environ. Stud. 2005; 62:235–248. doi: 10.1080/0020723042000257745. </w:t>
      </w:r>
    </w:p>
    <w:p w14:paraId="3462FBE4"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228. Betancur-Corredor B., Pino N.J., Cardona S., Penuela G.A. Evaluation of biostimulation and Tween 80 addition for the bioremediation of long-term DDT-contaminated soil. J. Environ. Sci. 2015; 28:101–109. doi: 10.1016/j.jes.2014.06.044.</w:t>
      </w:r>
    </w:p>
    <w:p w14:paraId="5466358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229.</w:t>
      </w:r>
      <w:r w:rsidRPr="00C22538">
        <w:rPr>
          <w:rFonts w:ascii="Times New Roman" w:eastAsia="Aptos" w:hAnsi="Times New Roman" w:cs="Times New Roman"/>
          <w:kern w:val="2"/>
          <w:sz w:val="28"/>
          <w:szCs w:val="28"/>
          <w:lang w:val="en-US" w:eastAsia="en-US"/>
          <w14:ligatures w14:val="standardContextual"/>
        </w:rPr>
        <w:t xml:space="preserve"> </w:t>
      </w:r>
      <w:r w:rsidRPr="00C22538">
        <w:rPr>
          <w:rFonts w:ascii="Times New Roman" w:eastAsia="Times New Roman" w:hAnsi="Times New Roman" w:cs="Times New Roman"/>
          <w:sz w:val="28"/>
          <w:szCs w:val="28"/>
          <w:lang w:val="en-US"/>
        </w:rPr>
        <w:t>Baćmaga M., Wyszkowska J., Kucharski J. Biostimulation as a process aiding tebuconazole degradation in soil. J. Soils Sediments. 2019; 19:3728–3741. doi: 10.1007/s11368-019-02325-3.</w:t>
      </w:r>
    </w:p>
    <w:p w14:paraId="7020D58F"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230.</w:t>
      </w:r>
      <w:r w:rsidRPr="00C22538">
        <w:rPr>
          <w:rFonts w:ascii="Times New Roman" w:eastAsia="Aptos" w:hAnsi="Times New Roman" w:cs="Times New Roman"/>
          <w:kern w:val="2"/>
          <w:sz w:val="28"/>
          <w:szCs w:val="28"/>
          <w:lang w:val="en-US" w:eastAsia="en-US"/>
          <w14:ligatures w14:val="standardContextual"/>
        </w:rPr>
        <w:t xml:space="preserve"> </w:t>
      </w:r>
      <w:r w:rsidRPr="00C22538">
        <w:rPr>
          <w:rFonts w:ascii="Times New Roman" w:eastAsia="Times New Roman" w:hAnsi="Times New Roman" w:cs="Times New Roman"/>
          <w:sz w:val="28"/>
          <w:szCs w:val="28"/>
          <w:lang w:val="en-US"/>
        </w:rPr>
        <w:t>ISO 18400-203:2018. Soil quality — Sampling — Part 203: Investigation of potentially contaminated sites. ISO/TC 190/SC 7 Impact assessment, - 2018. - P. 32.</w:t>
      </w:r>
    </w:p>
    <w:p w14:paraId="36ADB46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231.</w:t>
      </w:r>
      <w:r w:rsidRPr="00C22538">
        <w:rPr>
          <w:rFonts w:ascii="Times New Roman" w:eastAsia="Aptos" w:hAnsi="Times New Roman" w:cs="Times New Roman"/>
          <w:kern w:val="2"/>
          <w:sz w:val="28"/>
          <w:szCs w:val="28"/>
          <w:lang w:val="en-US" w:eastAsia="en-US"/>
          <w14:ligatures w14:val="standardContextual"/>
        </w:rPr>
        <w:t xml:space="preserve"> </w:t>
      </w:r>
      <w:r w:rsidRPr="00C22538">
        <w:rPr>
          <w:rFonts w:ascii="Times New Roman" w:eastAsia="Times New Roman" w:hAnsi="Times New Roman" w:cs="Times New Roman"/>
          <w:sz w:val="28"/>
          <w:szCs w:val="28"/>
          <w:lang w:val="en-US"/>
        </w:rPr>
        <w:t>GOST 26213-91. Soil. Determination of humus by the Tyurin method. - 1991.</w:t>
      </w:r>
    </w:p>
    <w:p w14:paraId="40EEAB29"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232.</w:t>
      </w:r>
      <w:r w:rsidRPr="00C22538">
        <w:rPr>
          <w:rFonts w:ascii="Times New Roman" w:eastAsia="Aptos" w:hAnsi="Times New Roman" w:cs="Times New Roman"/>
          <w:kern w:val="2"/>
          <w:sz w:val="28"/>
          <w:szCs w:val="28"/>
          <w:lang w:val="en-US" w:eastAsia="en-US"/>
          <w14:ligatures w14:val="standardContextual"/>
        </w:rPr>
        <w:t xml:space="preserve"> </w:t>
      </w:r>
      <w:r w:rsidRPr="00C22538">
        <w:rPr>
          <w:rFonts w:ascii="Times New Roman" w:eastAsia="Times New Roman" w:hAnsi="Times New Roman" w:cs="Times New Roman"/>
          <w:sz w:val="28"/>
          <w:szCs w:val="28"/>
          <w:lang w:val="en-US"/>
        </w:rPr>
        <w:t>ST RK 2131-2011. Soil quality. Determination of organochlorine pesticides and polychlorinated biphenyls.</w:t>
      </w:r>
    </w:p>
    <w:p w14:paraId="1F291246"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ru-RU"/>
        </w:rPr>
      </w:pPr>
      <w:r w:rsidRPr="00C22538">
        <w:rPr>
          <w:rFonts w:ascii="Times New Roman" w:eastAsia="Times New Roman" w:hAnsi="Times New Roman" w:cs="Times New Roman"/>
          <w:sz w:val="28"/>
          <w:szCs w:val="28"/>
          <w:lang w:val="en-US"/>
        </w:rPr>
        <w:t>233. Ufarté L., Laville E., Duquesne S., Potocki-Veronese G. (2015). Метагеномика для обнаружения загрязняющих ферментов. Biotechnol</w:t>
      </w:r>
      <w:r w:rsidRPr="00C22538">
        <w:rPr>
          <w:rFonts w:ascii="Times New Roman" w:eastAsia="Times New Roman" w:hAnsi="Times New Roman" w:cs="Times New Roman"/>
          <w:sz w:val="28"/>
          <w:szCs w:val="28"/>
          <w:lang w:val="ru-RU"/>
        </w:rPr>
        <w:t xml:space="preserve">. </w:t>
      </w:r>
      <w:r w:rsidRPr="00C22538">
        <w:rPr>
          <w:rFonts w:ascii="Times New Roman" w:eastAsia="Times New Roman" w:hAnsi="Times New Roman" w:cs="Times New Roman"/>
          <w:sz w:val="28"/>
          <w:szCs w:val="28"/>
          <w:lang w:val="en-US"/>
        </w:rPr>
        <w:t>Adv</w:t>
      </w:r>
      <w:r w:rsidRPr="00C22538">
        <w:rPr>
          <w:rFonts w:ascii="Times New Roman" w:eastAsia="Times New Roman" w:hAnsi="Times New Roman" w:cs="Times New Roman"/>
          <w:sz w:val="28"/>
          <w:szCs w:val="28"/>
          <w:lang w:val="ru-RU"/>
        </w:rPr>
        <w:t>. 33, 1845–1854. 10.1016</w:t>
      </w:r>
    </w:p>
    <w:p w14:paraId="05AEBAC2"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ru-RU" w:eastAsia="en-US"/>
          <w14:ligatures w14:val="standardContextual"/>
        </w:rPr>
      </w:pPr>
      <w:r w:rsidRPr="00C22538">
        <w:rPr>
          <w:rFonts w:ascii="Times New Roman" w:eastAsia="Times New Roman" w:hAnsi="Times New Roman" w:cs="Times New Roman"/>
          <w:sz w:val="28"/>
          <w:szCs w:val="28"/>
          <w:lang w:val="ru-RU"/>
        </w:rPr>
        <w:t>234.</w:t>
      </w:r>
      <w:r w:rsidRPr="00C22538">
        <w:rPr>
          <w:rFonts w:ascii="Times New Roman" w:eastAsia="Aptos" w:hAnsi="Times New Roman" w:cs="Times New Roman"/>
          <w:kern w:val="2"/>
          <w:sz w:val="28"/>
          <w:szCs w:val="28"/>
          <w:lang w:val="ru-RU" w:eastAsia="en-US"/>
          <w14:ligatures w14:val="standardContextual"/>
        </w:rPr>
        <w:t xml:space="preserve"> Нетрусова А. И. Большой практикум по микробиологии // учеб. пособие для студ. высш. учеб. заведений под ред. М. : ИЦ «Академия», - 2005. - № 2. - С. 608.</w:t>
      </w:r>
    </w:p>
    <w:p w14:paraId="1B3F6837"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Aptos" w:hAnsi="Times New Roman" w:cs="Times New Roman"/>
          <w:kern w:val="2"/>
          <w:sz w:val="28"/>
          <w:szCs w:val="28"/>
          <w:lang w:val="ru-RU" w:eastAsia="en-US"/>
          <w14:ligatures w14:val="standardContextual"/>
        </w:rPr>
        <w:lastRenderedPageBreak/>
        <w:t xml:space="preserve">235. </w:t>
      </w:r>
      <w:r w:rsidRPr="00C22538">
        <w:rPr>
          <w:rFonts w:ascii="Times New Roman" w:eastAsia="Times New Roman" w:hAnsi="Times New Roman" w:cs="Times New Roman"/>
          <w:sz w:val="28"/>
          <w:szCs w:val="28"/>
          <w:lang w:val="ru-RU"/>
        </w:rPr>
        <w:t xml:space="preserve">О. Ю. Ксенофонтова, П.А. Чиров. Экспериментальные данные о взаимодействии микроорганизмов и пестицидов в почве. </w:t>
      </w:r>
      <w:r w:rsidRPr="00C22538">
        <w:rPr>
          <w:rFonts w:ascii="Times New Roman" w:eastAsia="Times New Roman" w:hAnsi="Times New Roman" w:cs="Times New Roman"/>
          <w:sz w:val="28"/>
          <w:szCs w:val="28"/>
          <w:lang w:val="en-US"/>
        </w:rPr>
        <w:t>ПОВОЛЖСКИЙ ЭКОЛОГИЧЕСКИЙ ЖУРНАЛ. 2005. № 1. С. 29 – 35.</w:t>
      </w:r>
    </w:p>
    <w:p w14:paraId="6A8DC13F"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236.</w:t>
      </w:r>
      <w:r w:rsidRPr="00C22538">
        <w:rPr>
          <w:rFonts w:ascii="Times New Roman" w:eastAsia="Aptos" w:hAnsi="Times New Roman" w:cs="Times New Roman"/>
          <w:kern w:val="2"/>
          <w:sz w:val="28"/>
          <w:szCs w:val="28"/>
          <w:lang w:val="en-US" w:eastAsia="en-US"/>
          <w14:ligatures w14:val="standardContextual"/>
        </w:rPr>
        <w:t xml:space="preserve"> </w:t>
      </w:r>
      <w:r w:rsidRPr="00C22538">
        <w:rPr>
          <w:rFonts w:ascii="Times New Roman" w:eastAsia="Times New Roman" w:hAnsi="Times New Roman" w:cs="Times New Roman"/>
          <w:sz w:val="28"/>
          <w:szCs w:val="28"/>
          <w:lang w:val="en-US"/>
        </w:rPr>
        <w:t>Skipper HD (1999) Bioremediation of contaminated soils. In: SylviaDM (ed) Principles and applications of soil microbiology.Prentice Hall, Upper Saddle River, NJ, pp 469–48.</w:t>
      </w:r>
    </w:p>
    <w:p w14:paraId="5B3B81B9"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lang w:val="en-US"/>
        </w:rPr>
        <w:t>237.</w:t>
      </w:r>
      <w:r w:rsidRPr="00C22538">
        <w:rPr>
          <w:rFonts w:ascii="Times New Roman" w:eastAsia="SimSun" w:hAnsi="Times New Roman" w:cs="Times New Roman"/>
          <w:bCs/>
          <w:sz w:val="28"/>
          <w:szCs w:val="28"/>
          <w:lang w:eastAsia="zh-CN"/>
        </w:rPr>
        <w:t xml:space="preserve"> </w:t>
      </w:r>
      <w:r w:rsidRPr="00C22538">
        <w:rPr>
          <w:rFonts w:ascii="Times New Roman" w:eastAsia="Times New Roman" w:hAnsi="Times New Roman" w:cs="Times New Roman"/>
          <w:bCs/>
          <w:sz w:val="28"/>
          <w:szCs w:val="28"/>
        </w:rPr>
        <w:t>Abdieva G.Zh., Ualieva P.S.,</w:t>
      </w:r>
      <w:r w:rsidRPr="00C22538">
        <w:rPr>
          <w:rFonts w:ascii="Times New Roman" w:eastAsia="Times New Roman" w:hAnsi="Times New Roman" w:cs="Times New Roman"/>
          <w:bCs/>
          <w:sz w:val="28"/>
          <w:szCs w:val="28"/>
          <w:lang w:val="en-US"/>
        </w:rPr>
        <w:t xml:space="preserve"> </w:t>
      </w:r>
      <w:r w:rsidRPr="00C22538">
        <w:rPr>
          <w:rFonts w:ascii="Times New Roman" w:eastAsia="Times New Roman" w:hAnsi="Times New Roman" w:cs="Times New Roman"/>
          <w:bCs/>
          <w:sz w:val="28"/>
          <w:szCs w:val="28"/>
        </w:rPr>
        <w:t>Мalik A.М., Artmann A.Т., Akimbekov N.Sh. Selection of POPs degrading microorganisms and their molecular genetic identification // «Вестник КазНУ. Серия биологическая» № 2(83) 2020 год. С. 42-52</w:t>
      </w:r>
    </w:p>
    <w:p w14:paraId="14EC8F5E" w14:textId="77777777" w:rsidR="00C22538" w:rsidRPr="000571B0"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rPr>
        <w:t>238.</w:t>
      </w:r>
      <w:r w:rsidRPr="00C22538">
        <w:rPr>
          <w:rFonts w:ascii="Times New Roman" w:eastAsia="Aptos" w:hAnsi="Times New Roman" w:cs="Times New Roman"/>
          <w:kern w:val="2"/>
          <w:sz w:val="28"/>
          <w:szCs w:val="28"/>
          <w:lang w:eastAsia="en-US"/>
          <w14:ligatures w14:val="standardContextual"/>
        </w:rPr>
        <w:t xml:space="preserve"> </w:t>
      </w:r>
      <w:r w:rsidRPr="00C22538">
        <w:rPr>
          <w:rFonts w:ascii="Times New Roman" w:eastAsia="Times New Roman" w:hAnsi="Times New Roman" w:cs="Times New Roman"/>
          <w:sz w:val="28"/>
          <w:szCs w:val="28"/>
        </w:rPr>
        <w:t>Мәлік А.М., Жубанова А.А., Уалиева П.С., Абдиева Г.Ж., Тастамбек К.Т., Акимбеков Н.Ш.</w:t>
      </w:r>
      <w:r w:rsidRPr="00C22538">
        <w:rPr>
          <w:rFonts w:ascii="Times New Roman" w:eastAsia="Aptos" w:hAnsi="Times New Roman" w:cs="Times New Roman"/>
          <w:kern w:val="2"/>
          <w:sz w:val="28"/>
          <w:szCs w:val="28"/>
          <w:lang w:val="ru-RU" w:eastAsia="en-US"/>
          <w14:ligatures w14:val="standardContextual"/>
        </w:rPr>
        <w:t xml:space="preserve"> </w:t>
      </w:r>
      <w:r w:rsidRPr="00C22538">
        <w:rPr>
          <w:rFonts w:ascii="Times New Roman" w:eastAsia="Times New Roman" w:hAnsi="Times New Roman" w:cs="Times New Roman"/>
          <w:sz w:val="28"/>
          <w:szCs w:val="28"/>
        </w:rPr>
        <w:t>Изучение микробного разнообразия почв и воды, загрязненных стойкими органическими загрязнителями</w:t>
      </w:r>
      <w:r w:rsidRPr="00C22538">
        <w:rPr>
          <w:rFonts w:ascii="Times New Roman" w:eastAsia="Times New Roman" w:hAnsi="Times New Roman" w:cs="Times New Roman"/>
          <w:sz w:val="28"/>
          <w:szCs w:val="28"/>
          <w:lang w:val="ru-RU"/>
        </w:rPr>
        <w:t>. Статья</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ru-RU"/>
        </w:rPr>
        <w:t>Вестник</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ru-RU"/>
        </w:rPr>
        <w:t>КазНУ</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ru-RU"/>
        </w:rPr>
        <w:t>Экологическая</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ru-RU"/>
        </w:rPr>
        <w:t>серия</w:t>
      </w:r>
      <w:r w:rsidRPr="000571B0">
        <w:rPr>
          <w:rFonts w:ascii="Times New Roman" w:eastAsia="Times New Roman" w:hAnsi="Times New Roman" w:cs="Times New Roman"/>
          <w:sz w:val="28"/>
          <w:szCs w:val="28"/>
          <w:lang w:val="en-US"/>
        </w:rPr>
        <w:t xml:space="preserve">, №56, 2018. - </w:t>
      </w:r>
      <w:r w:rsidRPr="00C22538">
        <w:rPr>
          <w:rFonts w:ascii="Times New Roman" w:eastAsia="Times New Roman" w:hAnsi="Times New Roman" w:cs="Times New Roman"/>
          <w:sz w:val="28"/>
          <w:szCs w:val="28"/>
          <w:lang w:val="ru-RU"/>
        </w:rPr>
        <w:t>С</w:t>
      </w:r>
      <w:r w:rsidRPr="000571B0">
        <w:rPr>
          <w:rFonts w:ascii="Times New Roman" w:eastAsia="Times New Roman" w:hAnsi="Times New Roman" w:cs="Times New Roman"/>
          <w:sz w:val="28"/>
          <w:szCs w:val="28"/>
          <w:lang w:val="en-US"/>
        </w:rPr>
        <w:t xml:space="preserve"> 77</w:t>
      </w:r>
    </w:p>
    <w:p w14:paraId="5244D7F9" w14:textId="77777777" w:rsidR="00C22538" w:rsidRPr="00C22538" w:rsidRDefault="00C22538" w:rsidP="00C22538">
      <w:pPr>
        <w:spacing w:after="0" w:line="240" w:lineRule="auto"/>
        <w:ind w:firstLine="709"/>
        <w:jc w:val="both"/>
        <w:rPr>
          <w:rFonts w:ascii="Times New Roman" w:eastAsia="Times New Roman" w:hAnsi="Times New Roman" w:cs="Times New Roman"/>
          <w:bCs/>
          <w:sz w:val="28"/>
          <w:szCs w:val="28"/>
          <w:lang w:val="en-US" w:bidi="en-US"/>
        </w:rPr>
      </w:pPr>
      <w:r w:rsidRPr="000571B0">
        <w:rPr>
          <w:rFonts w:ascii="Times New Roman" w:eastAsia="Times New Roman" w:hAnsi="Times New Roman" w:cs="Times New Roman"/>
          <w:sz w:val="28"/>
          <w:szCs w:val="28"/>
          <w:lang w:val="en-US"/>
        </w:rPr>
        <w:t>239.</w:t>
      </w:r>
      <w:r w:rsidRPr="000571B0">
        <w:rPr>
          <w:rFonts w:ascii="Times New Roman" w:eastAsia="Aptos" w:hAnsi="Times New Roman" w:cs="Times New Roman"/>
          <w:kern w:val="2"/>
          <w:sz w:val="28"/>
          <w:szCs w:val="28"/>
          <w:lang w:val="en-US" w:eastAsia="en-US"/>
          <w14:ligatures w14:val="standardContextual"/>
        </w:rPr>
        <w:t xml:space="preserve"> </w:t>
      </w:r>
      <w:r w:rsidRPr="00C22538">
        <w:rPr>
          <w:rFonts w:ascii="Times New Roman" w:eastAsia="Times New Roman" w:hAnsi="Times New Roman" w:cs="Times New Roman"/>
          <w:sz w:val="28"/>
          <w:szCs w:val="28"/>
          <w:lang w:val="en-US"/>
        </w:rPr>
        <w:t>A</w:t>
      </w:r>
      <w:r w:rsidRPr="000571B0">
        <w:rPr>
          <w:rFonts w:ascii="Times New Roman" w:eastAsia="Times New Roman" w:hAnsi="Times New Roman" w:cs="Times New Roman"/>
          <w:sz w:val="28"/>
          <w:szCs w:val="28"/>
          <w:lang w:val="en-US"/>
        </w:rPr>
        <w:t>.</w:t>
      </w:r>
      <w:r w:rsidRPr="00C22538">
        <w:rPr>
          <w:rFonts w:ascii="Times New Roman" w:eastAsia="Times New Roman" w:hAnsi="Times New Roman" w:cs="Times New Roman"/>
          <w:sz w:val="28"/>
          <w:szCs w:val="28"/>
          <w:lang w:val="en-US"/>
        </w:rPr>
        <w:t>M</w:t>
      </w:r>
      <w:r w:rsidRPr="000571B0">
        <w:rPr>
          <w:rFonts w:ascii="Times New Roman" w:eastAsia="Times New Roman" w:hAnsi="Times New Roman" w:cs="Times New Roman"/>
          <w:sz w:val="28"/>
          <w:szCs w:val="28"/>
          <w:lang w:val="en-US"/>
        </w:rPr>
        <w:t>.</w:t>
      </w:r>
      <w:r w:rsidRPr="00C22538">
        <w:rPr>
          <w:rFonts w:ascii="Times New Roman" w:eastAsia="Times New Roman" w:hAnsi="Times New Roman" w:cs="Times New Roman"/>
          <w:sz w:val="28"/>
          <w:szCs w:val="28"/>
          <w:lang w:val="en-US"/>
        </w:rPr>
        <w:t>Malik</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Abdieva</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G</w:t>
      </w:r>
      <w:r w:rsidRPr="000571B0">
        <w:rPr>
          <w:rFonts w:ascii="Times New Roman" w:eastAsia="Times New Roman" w:hAnsi="Times New Roman" w:cs="Times New Roman"/>
          <w:sz w:val="28"/>
          <w:szCs w:val="28"/>
          <w:lang w:val="en-US"/>
        </w:rPr>
        <w:t>.</w:t>
      </w:r>
      <w:r w:rsidRPr="00C22538">
        <w:rPr>
          <w:rFonts w:ascii="Times New Roman" w:eastAsia="Times New Roman" w:hAnsi="Times New Roman" w:cs="Times New Roman"/>
          <w:sz w:val="28"/>
          <w:szCs w:val="28"/>
          <w:lang w:val="en-US"/>
        </w:rPr>
        <w:t>Zh</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Ualieva</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P</w:t>
      </w:r>
      <w:r w:rsidRPr="000571B0">
        <w:rPr>
          <w:rFonts w:ascii="Times New Roman" w:eastAsia="Times New Roman" w:hAnsi="Times New Roman" w:cs="Times New Roman"/>
          <w:sz w:val="28"/>
          <w:szCs w:val="28"/>
          <w:lang w:val="en-US"/>
        </w:rPr>
        <w:t>.</w:t>
      </w:r>
      <w:r w:rsidRPr="00C22538">
        <w:rPr>
          <w:rFonts w:ascii="Times New Roman" w:eastAsia="Times New Roman" w:hAnsi="Times New Roman" w:cs="Times New Roman"/>
          <w:sz w:val="28"/>
          <w:szCs w:val="28"/>
          <w:lang w:val="en-US"/>
        </w:rPr>
        <w:t>S</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Akimbekov</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N</w:t>
      </w:r>
      <w:r w:rsidRPr="000571B0">
        <w:rPr>
          <w:rFonts w:ascii="Times New Roman" w:eastAsia="Times New Roman" w:hAnsi="Times New Roman" w:cs="Times New Roman"/>
          <w:sz w:val="28"/>
          <w:szCs w:val="28"/>
          <w:lang w:val="en-US"/>
        </w:rPr>
        <w:t>.</w:t>
      </w:r>
      <w:r w:rsidRPr="00C22538">
        <w:rPr>
          <w:rFonts w:ascii="Times New Roman" w:eastAsia="Times New Roman" w:hAnsi="Times New Roman" w:cs="Times New Roman"/>
          <w:sz w:val="28"/>
          <w:szCs w:val="28"/>
          <w:lang w:val="en-US"/>
        </w:rPr>
        <w:t>Sh</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Study</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of</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the</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destructive</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activity</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of</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microorganisms</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isolated</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from</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soil</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contaminated</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by</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sz w:val="28"/>
          <w:szCs w:val="28"/>
          <w:lang w:val="en-US"/>
        </w:rPr>
        <w:t>pesticides</w:t>
      </w:r>
      <w:r w:rsidRPr="000571B0">
        <w:rPr>
          <w:rFonts w:ascii="Times New Roman" w:eastAsia="Times New Roman" w:hAnsi="Times New Roman" w:cs="Times New Roman"/>
          <w:sz w:val="28"/>
          <w:szCs w:val="28"/>
          <w:lang w:val="en-US"/>
        </w:rPr>
        <w:t xml:space="preserve">. </w:t>
      </w:r>
      <w:r w:rsidRPr="00C22538">
        <w:rPr>
          <w:rFonts w:ascii="Times New Roman" w:eastAsia="Times New Roman" w:hAnsi="Times New Roman" w:cs="Times New Roman"/>
          <w:bCs/>
          <w:sz w:val="28"/>
          <w:szCs w:val="28"/>
          <w:lang w:val="en-US" w:bidi="en-US"/>
        </w:rPr>
        <w:t xml:space="preserve">E3S Web Conf. Volume 122, </w:t>
      </w:r>
      <w:r w:rsidRPr="00C22538">
        <w:rPr>
          <w:rFonts w:ascii="Times New Roman" w:eastAsia="Times New Roman" w:hAnsi="Times New Roman" w:cs="Times New Roman"/>
          <w:bCs/>
          <w:i/>
          <w:sz w:val="28"/>
          <w:szCs w:val="28"/>
          <w:lang w:val="en-US" w:bidi="en-US"/>
        </w:rPr>
        <w:t>2019 The 2nd International Conference on Renewable Energy and Environment Engineering (REEE 2019)</w:t>
      </w:r>
      <w:r w:rsidRPr="00C22538">
        <w:rPr>
          <w:rFonts w:ascii="Times New Roman" w:eastAsia="Times New Roman" w:hAnsi="Times New Roman" w:cs="Times New Roman"/>
          <w:bCs/>
          <w:sz w:val="28"/>
          <w:szCs w:val="28"/>
          <w:lang w:val="en-US" w:bidi="en-US"/>
        </w:rPr>
        <w:t xml:space="preserve">. </w:t>
      </w:r>
      <w:r w:rsidRPr="00C22538">
        <w:rPr>
          <w:rFonts w:ascii="Times New Roman" w:eastAsia="Times New Roman" w:hAnsi="Times New Roman" w:cs="Times New Roman"/>
          <w:bCs/>
          <w:sz w:val="28"/>
          <w:szCs w:val="28"/>
          <w:lang w:val="en-US"/>
        </w:rPr>
        <w:t>DOI</w:t>
      </w:r>
      <w:r w:rsidRPr="00C22538">
        <w:rPr>
          <w:rFonts w:ascii="Times New Roman" w:eastAsia="Times New Roman" w:hAnsi="Times New Roman" w:cs="Times New Roman"/>
          <w:bCs/>
          <w:sz w:val="28"/>
          <w:szCs w:val="28"/>
        </w:rPr>
        <w:t>:</w:t>
      </w:r>
      <w:r w:rsidRPr="00C22538">
        <w:rPr>
          <w:rFonts w:ascii="Times New Roman" w:eastAsia="Times New Roman" w:hAnsi="Times New Roman" w:cs="Times New Roman"/>
          <w:bCs/>
          <w:sz w:val="28"/>
          <w:szCs w:val="28"/>
          <w:lang w:val="en-US"/>
        </w:rPr>
        <w:t xml:space="preserve"> </w:t>
      </w:r>
      <w:hyperlink r:id="rId240" w:history="1">
        <w:r w:rsidRPr="00C22538">
          <w:rPr>
            <w:rFonts w:ascii="Times New Roman" w:eastAsia="Times New Roman" w:hAnsi="Times New Roman" w:cs="Times New Roman"/>
            <w:bCs/>
            <w:color w:val="467886"/>
            <w:sz w:val="28"/>
            <w:szCs w:val="28"/>
            <w:u w:val="single"/>
            <w:lang w:val="en-US"/>
          </w:rPr>
          <w:t>https://doi.org/10.1051/e3sconf/201912205007</w:t>
        </w:r>
      </w:hyperlink>
    </w:p>
    <w:p w14:paraId="361E4898" w14:textId="77777777" w:rsidR="00C22538" w:rsidRPr="00C22538" w:rsidRDefault="00C22538" w:rsidP="00C22538">
      <w:pPr>
        <w:spacing w:after="0" w:line="240" w:lineRule="auto"/>
        <w:ind w:firstLine="709"/>
        <w:jc w:val="both"/>
        <w:rPr>
          <w:rFonts w:ascii="Times New Roman" w:eastAsia="SimSun" w:hAnsi="Times New Roman" w:cs="Times New Roman"/>
          <w:bCs/>
          <w:sz w:val="28"/>
          <w:szCs w:val="28"/>
          <w:lang w:eastAsia="zh-CN"/>
        </w:rPr>
      </w:pPr>
      <w:r w:rsidRPr="00C22538">
        <w:rPr>
          <w:rFonts w:ascii="Times New Roman" w:eastAsia="Times New Roman" w:hAnsi="Times New Roman" w:cs="Times New Roman"/>
          <w:sz w:val="28"/>
          <w:szCs w:val="28"/>
          <w:lang w:val="en-US"/>
        </w:rPr>
        <w:t>240.</w:t>
      </w:r>
      <w:r w:rsidRPr="00C22538">
        <w:rPr>
          <w:rFonts w:ascii="Times New Roman" w:eastAsia="SimSun" w:hAnsi="Times New Roman" w:cs="Times New Roman"/>
          <w:bCs/>
          <w:sz w:val="28"/>
          <w:szCs w:val="28"/>
          <w:lang w:eastAsia="zh-CN"/>
        </w:rPr>
        <w:t xml:space="preserve"> Saitou N, Nei M. The neighbor-joining method: a new method for reconstructing phylogenetic trees. Mol Biol Evol. 1987 Jul;4(4):406-25. doi: 10.1093/oxfordjournals.molbev.a040454. PMID: 3447015.</w:t>
      </w:r>
    </w:p>
    <w:p w14:paraId="42D3C097" w14:textId="77777777" w:rsidR="00C22538" w:rsidRPr="00C22538" w:rsidRDefault="00C22538" w:rsidP="00C22538">
      <w:pPr>
        <w:spacing w:after="0" w:line="240" w:lineRule="auto"/>
        <w:ind w:firstLine="709"/>
        <w:jc w:val="both"/>
        <w:rPr>
          <w:rFonts w:ascii="Times New Roman" w:eastAsia="SimSun" w:hAnsi="Times New Roman" w:cs="Times New Roman"/>
          <w:bCs/>
          <w:sz w:val="28"/>
          <w:szCs w:val="28"/>
          <w:lang w:val="en-US" w:eastAsia="zh-CN"/>
        </w:rPr>
      </w:pPr>
      <w:r w:rsidRPr="00C22538">
        <w:rPr>
          <w:rFonts w:ascii="Times New Roman" w:eastAsia="SimSun" w:hAnsi="Times New Roman" w:cs="Times New Roman"/>
          <w:bCs/>
          <w:sz w:val="28"/>
          <w:szCs w:val="28"/>
          <w:lang w:eastAsia="zh-CN"/>
        </w:rPr>
        <w:t xml:space="preserve">241. A.M. Malik, G.Zh. Abdieva, P.S. Ualieva. </w:t>
      </w:r>
      <w:r w:rsidRPr="00C22538">
        <w:rPr>
          <w:rFonts w:ascii="Times New Roman" w:eastAsia="SimSun" w:hAnsi="Times New Roman" w:cs="Times New Roman"/>
          <w:bCs/>
          <w:sz w:val="28"/>
          <w:szCs w:val="28"/>
          <w:lang w:val="en-US" w:eastAsia="zh-CN"/>
        </w:rPr>
        <w:t xml:space="preserve">"Microbial diversity of soils contaminated with persistent organic pollutants and POP-degrading strains". Water, Air, &amp; Soil Pollution, Q2, 68-процентиль. Water Air Soil Pollut (2023) 234:290 </w:t>
      </w:r>
      <w:hyperlink r:id="rId241" w:history="1">
        <w:r w:rsidRPr="00C22538">
          <w:rPr>
            <w:rFonts w:ascii="Times New Roman" w:eastAsia="SimSun" w:hAnsi="Times New Roman" w:cs="Times New Roman"/>
            <w:bCs/>
            <w:color w:val="467886"/>
            <w:sz w:val="28"/>
            <w:szCs w:val="28"/>
            <w:u w:val="single"/>
            <w:lang w:val="en-US" w:eastAsia="zh-CN"/>
          </w:rPr>
          <w:t>https://doi.org/10.1007/s11270-023-06193-z</w:t>
        </w:r>
      </w:hyperlink>
    </w:p>
    <w:p w14:paraId="509044BC" w14:textId="77777777" w:rsidR="00C22538" w:rsidRPr="00C22538" w:rsidRDefault="00C22538" w:rsidP="00C22538">
      <w:pPr>
        <w:spacing w:after="0" w:line="240" w:lineRule="auto"/>
        <w:ind w:firstLine="709"/>
        <w:jc w:val="both"/>
        <w:rPr>
          <w:rFonts w:ascii="Times New Roman" w:eastAsia="SimSun" w:hAnsi="Times New Roman" w:cs="Times New Roman"/>
          <w:bCs/>
          <w:sz w:val="28"/>
          <w:szCs w:val="28"/>
          <w:lang w:val="pt-BR" w:eastAsia="zh-CN"/>
        </w:rPr>
      </w:pPr>
      <w:r w:rsidRPr="00C22538">
        <w:rPr>
          <w:rFonts w:ascii="Times New Roman" w:eastAsia="SimSun" w:hAnsi="Times New Roman" w:cs="Times New Roman"/>
          <w:bCs/>
          <w:sz w:val="28"/>
          <w:szCs w:val="28"/>
          <w:lang w:val="en-US" w:eastAsia="zh-CN"/>
        </w:rPr>
        <w:t xml:space="preserve">242. </w:t>
      </w:r>
      <w:r w:rsidRPr="00C22538">
        <w:rPr>
          <w:rFonts w:ascii="Times New Roman" w:eastAsia="SimSun" w:hAnsi="Times New Roman" w:cs="Times New Roman"/>
          <w:bCs/>
          <w:sz w:val="28"/>
          <w:szCs w:val="28"/>
          <w:lang w:eastAsia="zh-CN"/>
        </w:rPr>
        <w:t xml:space="preserve">Yermekkyzy N., Yeshmukhanbet A.N., Abdieva G.Zh., Malik A.M. Study of the destructive activity of microorganisms isolated from places contaminated with chlororganic pesticides // </w:t>
      </w:r>
      <w:r w:rsidRPr="00C22538">
        <w:rPr>
          <w:rFonts w:ascii="Times New Roman" w:eastAsia="SimSun" w:hAnsi="Times New Roman" w:cs="Times New Roman"/>
          <w:bCs/>
          <w:sz w:val="28"/>
          <w:szCs w:val="28"/>
          <w:lang w:val="en-US" w:eastAsia="zh-CN"/>
        </w:rPr>
        <w:t>Annali d’Italia Scientific Journal of Italy</w:t>
      </w:r>
      <w:r w:rsidRPr="00C22538">
        <w:rPr>
          <w:rFonts w:ascii="Times New Roman" w:eastAsia="SimSun" w:hAnsi="Times New Roman" w:cs="Times New Roman"/>
          <w:bCs/>
          <w:sz w:val="28"/>
          <w:szCs w:val="28"/>
          <w:lang w:eastAsia="zh-CN"/>
        </w:rPr>
        <w:t xml:space="preserve">, </w:t>
      </w:r>
      <w:r w:rsidRPr="00C22538">
        <w:rPr>
          <w:rFonts w:ascii="Times New Roman" w:eastAsia="SimSun" w:hAnsi="Times New Roman" w:cs="Times New Roman"/>
          <w:bCs/>
          <w:sz w:val="28"/>
          <w:szCs w:val="28"/>
          <w:lang w:val="en-US" w:eastAsia="zh-CN"/>
        </w:rPr>
        <w:t>Vol.</w:t>
      </w:r>
      <w:r w:rsidRPr="00C22538">
        <w:rPr>
          <w:rFonts w:ascii="Times New Roman" w:eastAsia="SimSun" w:hAnsi="Times New Roman" w:cs="Times New Roman"/>
          <w:bCs/>
          <w:sz w:val="28"/>
          <w:szCs w:val="28"/>
          <w:lang w:eastAsia="zh-CN"/>
        </w:rPr>
        <w:t xml:space="preserve"> 1, no. 7, 2020, </w:t>
      </w:r>
      <w:r w:rsidRPr="00C22538">
        <w:rPr>
          <w:rFonts w:ascii="Times New Roman" w:eastAsia="SimSun" w:hAnsi="Times New Roman" w:cs="Times New Roman"/>
          <w:bCs/>
          <w:sz w:val="28"/>
          <w:szCs w:val="28"/>
          <w:lang w:val="en-US" w:eastAsia="zh-CN"/>
        </w:rPr>
        <w:t>pp. 3-7.</w:t>
      </w:r>
      <w:r w:rsidRPr="00C22538">
        <w:rPr>
          <w:rFonts w:ascii="Times New Roman" w:eastAsia="SimSun" w:hAnsi="Times New Roman" w:cs="Times New Roman"/>
          <w:bCs/>
          <w:sz w:val="28"/>
          <w:szCs w:val="28"/>
          <w:lang w:eastAsia="zh-CN"/>
        </w:rPr>
        <w:t xml:space="preserve"> </w:t>
      </w:r>
      <w:r w:rsidRPr="00C22538">
        <w:rPr>
          <w:rFonts w:ascii="Times New Roman" w:eastAsia="SimSun" w:hAnsi="Times New Roman" w:cs="Times New Roman"/>
          <w:bCs/>
          <w:sz w:val="28"/>
          <w:szCs w:val="28"/>
          <w:lang w:val="pt-BR" w:eastAsia="zh-CN"/>
        </w:rPr>
        <w:t xml:space="preserve">ISSN 3572-2436 </w:t>
      </w:r>
      <w:hyperlink r:id="rId242" w:history="1">
        <w:r w:rsidRPr="00C22538">
          <w:rPr>
            <w:rFonts w:ascii="Times New Roman" w:eastAsia="SimSun" w:hAnsi="Times New Roman" w:cs="Times New Roman"/>
            <w:bCs/>
            <w:color w:val="467886"/>
            <w:sz w:val="28"/>
            <w:szCs w:val="28"/>
            <w:u w:val="single"/>
            <w:lang w:val="pt-BR" w:eastAsia="zh-CN"/>
          </w:rPr>
          <w:t>http://www.anditalia.com/wp-content/uploads/2020/05/Annali d%E2%80%99Italia-%E2%84%967-2020-part-1.pdf</w:t>
        </w:r>
      </w:hyperlink>
    </w:p>
    <w:p w14:paraId="49A9BF02"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Times New Roman" w:hAnsi="Times New Roman" w:cs="Times New Roman"/>
          <w:sz w:val="28"/>
          <w:szCs w:val="28"/>
          <w:lang w:val="en-US"/>
        </w:rPr>
        <w:t>243.</w:t>
      </w:r>
      <w:r w:rsidRPr="00C22538">
        <w:rPr>
          <w:rFonts w:ascii="Times New Roman" w:eastAsia="Aptos" w:hAnsi="Times New Roman" w:cs="Times New Roman"/>
          <w:kern w:val="2"/>
          <w:sz w:val="28"/>
          <w:szCs w:val="28"/>
          <w:lang w:val="en-US" w:eastAsia="en-US"/>
          <w14:ligatures w14:val="standardContextual"/>
        </w:rPr>
        <w:t xml:space="preserve"> WHO. Environmental health criteria 9: DDT and its derivatives. Geneva, Switzerland: World Health Organization, - 1979. </w:t>
      </w:r>
    </w:p>
    <w:p w14:paraId="101179FC"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Aptos" w:hAnsi="Times New Roman" w:cs="Times New Roman"/>
          <w:kern w:val="2"/>
          <w:sz w:val="28"/>
          <w:szCs w:val="28"/>
          <w:lang w:val="en-US" w:eastAsia="en-US"/>
          <w14:ligatures w14:val="standardContextual"/>
        </w:rPr>
        <w:t xml:space="preserve">244. WHO. Environmental health criteria 91: Aldrin and Dieldrin. Geneva, Switzerland: World Health Organization, - 1989. </w:t>
      </w:r>
    </w:p>
    <w:p w14:paraId="09816C40"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Aptos" w:hAnsi="Times New Roman" w:cs="Times New Roman"/>
          <w:kern w:val="2"/>
          <w:sz w:val="28"/>
          <w:szCs w:val="28"/>
          <w:lang w:val="en-US" w:eastAsia="en-US"/>
          <w14:ligatures w14:val="standardContextual"/>
        </w:rPr>
        <w:t xml:space="preserve">245. WHO. Environmental health criteria 38: Heptachlor. Geneva, Switzerland: World Health Organization, - 1984. </w:t>
      </w:r>
    </w:p>
    <w:p w14:paraId="45229377"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Aptos" w:hAnsi="Times New Roman" w:cs="Times New Roman"/>
          <w:kern w:val="2"/>
          <w:sz w:val="28"/>
          <w:szCs w:val="28"/>
          <w:lang w:val="en-US" w:eastAsia="en-US"/>
          <w14:ligatures w14:val="standardContextual"/>
        </w:rPr>
        <w:t xml:space="preserve">246. WHO. Environmental health criteria 195: Hexachlorobenzene. Geneva, Switzerland: World Health Organization, - 1997. </w:t>
      </w:r>
    </w:p>
    <w:p w14:paraId="5A800941"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Aptos" w:hAnsi="Times New Roman" w:cs="Times New Roman"/>
          <w:kern w:val="2"/>
          <w:sz w:val="28"/>
          <w:szCs w:val="28"/>
          <w:lang w:val="en-US" w:eastAsia="en-US"/>
          <w14:ligatures w14:val="standardContextual"/>
        </w:rPr>
        <w:t>247. FAO, WHO. 1968 evaluations of some pesticide residues in food: Dicofol: FAO/PL:1968/M/9/1 WHO/Food Add. /69.35. Geneva, Switzerland: Food and Agriculture Organization of the United Nations, World and Health Organization, - 1969.</w:t>
      </w:r>
    </w:p>
    <w:p w14:paraId="7CEFF852"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Aptos" w:hAnsi="Times New Roman" w:cs="Times New Roman"/>
          <w:kern w:val="2"/>
          <w:sz w:val="28"/>
          <w:szCs w:val="28"/>
          <w:lang w:val="en-US" w:eastAsia="en-US"/>
          <w14:ligatures w14:val="standardContextual"/>
        </w:rPr>
        <w:lastRenderedPageBreak/>
        <w:t>248. Abdieva G.Zh., Ualieva P.S., Malik A.M. *, Abylayeva U.A., Rakhimzhanova B.E.</w:t>
      </w:r>
      <w:r w:rsidRPr="00C22538">
        <w:rPr>
          <w:rFonts w:ascii="Aptos" w:eastAsia="Aptos" w:hAnsi="Aptos" w:cs="Times New Roman"/>
          <w:kern w:val="2"/>
          <w:lang w:val="en-US" w:eastAsia="en-US"/>
          <w14:ligatures w14:val="standardContextual"/>
        </w:rPr>
        <w:t xml:space="preserve"> </w:t>
      </w:r>
      <w:r w:rsidRPr="00C22538">
        <w:rPr>
          <w:rFonts w:ascii="Times New Roman" w:eastAsia="Aptos" w:hAnsi="Times New Roman" w:cs="Times New Roman"/>
          <w:kern w:val="2"/>
          <w:sz w:val="28"/>
          <w:szCs w:val="28"/>
          <w:lang w:val="en-US" w:eastAsia="en-US"/>
          <w14:ligatures w14:val="standardContextual"/>
        </w:rPr>
        <w:t xml:space="preserve">Study of biological properties and destructive activity of heterotrophic bacteria isolated from soil samples contaminated with pesticides. </w:t>
      </w:r>
      <w:r w:rsidRPr="00C22538">
        <w:rPr>
          <w:rFonts w:ascii="Times New Roman" w:eastAsia="Aptos" w:hAnsi="Times New Roman" w:cs="Times New Roman"/>
          <w:kern w:val="2"/>
          <w:sz w:val="28"/>
          <w:szCs w:val="28"/>
          <w:lang w:eastAsia="en-US"/>
          <w14:ligatures w14:val="standardContextual"/>
        </w:rPr>
        <w:t>«Reports of the National Academy of Sciences of the Republic of Kazakhstan», №1, 2021, p. 24-33.</w:t>
      </w:r>
    </w:p>
    <w:p w14:paraId="1D166FB5"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eastAsia="en-US"/>
          <w14:ligatures w14:val="standardContextual"/>
        </w:rPr>
      </w:pPr>
      <w:r w:rsidRPr="00C22538">
        <w:rPr>
          <w:rFonts w:ascii="Times New Roman" w:eastAsia="Aptos" w:hAnsi="Times New Roman" w:cs="Times New Roman"/>
          <w:kern w:val="2"/>
          <w:sz w:val="28"/>
          <w:szCs w:val="28"/>
          <w:lang w:val="en-US" w:eastAsia="en-US"/>
          <w14:ligatures w14:val="standardContextual"/>
        </w:rPr>
        <w:t>249. Aбдиeвa Г.Ж., Уaлиeвa П.C., Мәлік A.М., Aкимбeкoв Н.Ш.,</w:t>
      </w:r>
      <w:r w:rsidRPr="00C22538">
        <w:rPr>
          <w:rFonts w:ascii="Times New Roman" w:eastAsia="Aptos" w:hAnsi="Times New Roman" w:cs="Times New Roman"/>
          <w:kern w:val="2"/>
          <w:sz w:val="28"/>
          <w:szCs w:val="28"/>
          <w:lang w:eastAsia="en-US"/>
          <w14:ligatures w14:val="standardContextual"/>
        </w:rPr>
        <w:t xml:space="preserve"> </w:t>
      </w:r>
      <w:r w:rsidRPr="00C22538">
        <w:rPr>
          <w:rFonts w:ascii="Times New Roman" w:eastAsia="Aptos" w:hAnsi="Times New Roman" w:cs="Times New Roman"/>
          <w:kern w:val="2"/>
          <w:sz w:val="28"/>
          <w:szCs w:val="28"/>
          <w:lang w:val="en-US" w:eastAsia="en-US"/>
          <w14:ligatures w14:val="standardContextual"/>
        </w:rPr>
        <w:t>Eшмухaнбeт A.Н., Epмeкқызы Н.</w:t>
      </w:r>
      <w:r w:rsidRPr="00C22538">
        <w:rPr>
          <w:rFonts w:ascii="Times New Roman" w:eastAsia="Aptos" w:hAnsi="Times New Roman" w:cs="Times New Roman"/>
          <w:kern w:val="2"/>
          <w:sz w:val="28"/>
          <w:szCs w:val="28"/>
          <w:lang w:eastAsia="en-US"/>
          <w14:ligatures w14:val="standardContextual"/>
        </w:rPr>
        <w:t xml:space="preserve"> Тaлғap aудaнының пecтицидтepмeн лacтaнғaн тoпыpaқ үлгілepінің микpoбтық алуaнтүpлігі. «Вестник КазНУ. Серия биологическая» №3 (86) 2021 год. С. 50-63.</w:t>
      </w:r>
    </w:p>
    <w:p w14:paraId="00C8276F"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eastAsia="en-US"/>
          <w14:ligatures w14:val="standardContextual"/>
        </w:rPr>
      </w:pPr>
      <w:r w:rsidRPr="00C22538">
        <w:rPr>
          <w:rFonts w:ascii="Times New Roman" w:eastAsia="Aptos" w:hAnsi="Times New Roman" w:cs="Times New Roman"/>
          <w:kern w:val="2"/>
          <w:sz w:val="28"/>
          <w:szCs w:val="28"/>
          <w:lang w:eastAsia="en-US"/>
          <w14:ligatures w14:val="standardContextual"/>
        </w:rPr>
        <w:t xml:space="preserve">250. </w:t>
      </w:r>
      <w:r w:rsidRPr="00C22538">
        <w:rPr>
          <w:rFonts w:ascii="Times New Roman" w:eastAsia="Times New Roman" w:hAnsi="Times New Roman" w:cs="Times New Roman"/>
          <w:sz w:val="28"/>
          <w:szCs w:val="28"/>
        </w:rPr>
        <w:t xml:space="preserve">A.М. Мalik, G.Zh. Abdieva, P.S. Ualieva, A.A. Zhubanova, A.Т. Artmann, N.Sh. Akimbekov, К.Т. Тastambek. </w:t>
      </w:r>
      <w:r w:rsidRPr="00C22538">
        <w:rPr>
          <w:rFonts w:ascii="Times New Roman" w:eastAsia="Times New Roman" w:hAnsi="Times New Roman" w:cs="Times New Roman"/>
          <w:sz w:val="28"/>
          <w:szCs w:val="28"/>
          <w:lang w:val="en-US"/>
        </w:rPr>
        <w:t>Screening of microorganisms – destructors of chlororganic pollutants.</w:t>
      </w:r>
      <w:r w:rsidRPr="00C22538">
        <w:rPr>
          <w:rFonts w:ascii="Times New Roman" w:eastAsia="Times New Roman" w:hAnsi="Times New Roman" w:cs="Times New Roman"/>
          <w:sz w:val="28"/>
          <w:szCs w:val="28"/>
          <w:lang w:val="en-US"/>
        </w:rPr>
        <w:tab/>
        <w:t>Bulletin of KazNU Al-Farabi Kazakh National University, Ecological series, № (4) 61, 2019, рр 61.</w:t>
      </w:r>
    </w:p>
    <w:p w14:paraId="199D750A"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rPr>
      </w:pPr>
      <w:r w:rsidRPr="00C22538">
        <w:rPr>
          <w:rFonts w:ascii="Times New Roman" w:eastAsia="Times New Roman" w:hAnsi="Times New Roman" w:cs="Times New Roman"/>
          <w:sz w:val="28"/>
          <w:szCs w:val="28"/>
        </w:rPr>
        <w:t>251.</w:t>
      </w:r>
      <w:r w:rsidRPr="00C22538">
        <w:rPr>
          <w:rFonts w:ascii="Aptos" w:eastAsia="Aptos" w:hAnsi="Aptos" w:cs="Times New Roman"/>
          <w:kern w:val="2"/>
          <w:lang w:val="en-US" w:eastAsia="en-US"/>
          <w14:ligatures w14:val="standardContextual"/>
        </w:rPr>
        <w:t xml:space="preserve"> </w:t>
      </w:r>
      <w:r w:rsidRPr="00C22538">
        <w:rPr>
          <w:rFonts w:ascii="Times New Roman" w:eastAsia="Times New Roman" w:hAnsi="Times New Roman" w:cs="Times New Roman"/>
          <w:sz w:val="28"/>
          <w:szCs w:val="28"/>
        </w:rPr>
        <w:t>Paradis, E., Claude, J., and Strimmer, K. (2004). APE: аnalyses ofphylogenetics and evolution in R language. Bioinformatics 20, 289–290. doi: 10.1093/bioinformatics/btg412</w:t>
      </w:r>
    </w:p>
    <w:p w14:paraId="489FBE73"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Aptos" w:hAnsi="Times New Roman" w:cs="Times New Roman"/>
          <w:kern w:val="2"/>
          <w:sz w:val="28"/>
          <w:szCs w:val="28"/>
          <w:lang w:eastAsia="en-US"/>
          <w14:ligatures w14:val="standardContextual"/>
        </w:rPr>
        <w:t xml:space="preserve"> 252.</w:t>
      </w:r>
      <w:r w:rsidRPr="00C22538">
        <w:rPr>
          <w:rFonts w:ascii="Aptos" w:eastAsia="Aptos" w:hAnsi="Aptos" w:cs="Times New Roman"/>
          <w:kern w:val="2"/>
          <w:lang w:val="en-US" w:eastAsia="en-US"/>
          <w14:ligatures w14:val="standardContextual"/>
        </w:rPr>
        <w:t xml:space="preserve"> </w:t>
      </w:r>
      <w:r w:rsidRPr="00C22538">
        <w:rPr>
          <w:rFonts w:ascii="Times New Roman" w:eastAsia="Aptos" w:hAnsi="Times New Roman" w:cs="Times New Roman"/>
          <w:kern w:val="2"/>
          <w:sz w:val="28"/>
          <w:szCs w:val="28"/>
          <w:lang w:eastAsia="en-US"/>
          <w14:ligatures w14:val="standardContextual"/>
        </w:rPr>
        <w:t>Bhardwaj P., Singh K.R., Jadeja N.B., Phale P.S., Kapley A. Atrazine Bioremediation and Its Influence on Soil Microbial Diversity by Metagenomics Analysis. Indian J. Microbiol. 2020;60:388–391. doi: 10.1007/s12088-020-00877-4.</w:t>
      </w:r>
    </w:p>
    <w:p w14:paraId="335A2180"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Aptos" w:hAnsi="Times New Roman" w:cs="Times New Roman"/>
          <w:kern w:val="2"/>
          <w:sz w:val="28"/>
          <w:szCs w:val="28"/>
          <w:lang w:val="en-US" w:eastAsia="en-US"/>
          <w14:ligatures w14:val="standardContextual"/>
        </w:rPr>
        <w:t xml:space="preserve">253. Sagarkar S, Mukherjee S, Nousiainen A, Björklöf K, Purohit HJ, Jørgensen KS, Kapley A (2013) Monitoring bioremediation of atrazine in soil microcosms using molecular tools. Environ Pollut 172:108–115. </w:t>
      </w:r>
      <w:hyperlink r:id="rId243" w:history="1">
        <w:r w:rsidRPr="00C22538">
          <w:rPr>
            <w:rFonts w:ascii="Times New Roman" w:eastAsia="Aptos" w:hAnsi="Times New Roman" w:cs="Times New Roman"/>
            <w:color w:val="467886"/>
            <w:kern w:val="2"/>
            <w:sz w:val="28"/>
            <w:szCs w:val="28"/>
            <w:u w:val="single"/>
            <w:lang w:val="en-US" w:eastAsia="en-US"/>
            <w14:ligatures w14:val="standardContextual"/>
          </w:rPr>
          <w:t>https://doi.org/10.1016/j.envpol.2012.07.048</w:t>
        </w:r>
      </w:hyperlink>
    </w:p>
    <w:p w14:paraId="23C3F3E2"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Aptos" w:hAnsi="Times New Roman" w:cs="Times New Roman"/>
          <w:kern w:val="2"/>
          <w:sz w:val="28"/>
          <w:szCs w:val="28"/>
          <w:lang w:val="en-US" w:eastAsia="en-US"/>
          <w14:ligatures w14:val="standardContextual"/>
        </w:rPr>
        <w:t>254. Khan A, Rao TS (2019) Molecular evolution of xenobiotic degrading genes and mobile DNA elements in soil bacteria. In: Das S, Dash H (eds) Microbial diversity in the genomic era. Academic Press, New York, pp 657–678</w:t>
      </w:r>
    </w:p>
    <w:p w14:paraId="2F6FEA69"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Aptos" w:hAnsi="Times New Roman" w:cs="Times New Roman"/>
          <w:kern w:val="2"/>
          <w:sz w:val="28"/>
          <w:szCs w:val="28"/>
          <w:lang w:val="en-US" w:eastAsia="en-US"/>
          <w14:ligatures w14:val="standardContextual"/>
        </w:rPr>
        <w:t>255. Ondov BD, Bergman NH, and Phillippy AM. Interactive metagenomic visualization in a Web browser. BMC Bioinformatics. 2011 Sep 30; 12(1):385.</w:t>
      </w:r>
    </w:p>
    <w:p w14:paraId="738098A8"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Aptos" w:hAnsi="Times New Roman" w:cs="Times New Roman"/>
          <w:kern w:val="2"/>
          <w:sz w:val="28"/>
          <w:szCs w:val="28"/>
          <w:lang w:val="en-US" w:eastAsia="en-US"/>
          <w14:ligatures w14:val="standardContextual"/>
        </w:rPr>
        <w:t xml:space="preserve">256. Bhardwaj P, Sharma A, Sagarkar S, Kapley A (2015) Mapping atrazine and phenol degradation genes in Pseudomonas sp. EGD-AKN5. Biochem Eng J 102:125–134. </w:t>
      </w:r>
      <w:hyperlink r:id="rId244" w:history="1">
        <w:r w:rsidRPr="00C22538">
          <w:rPr>
            <w:rFonts w:ascii="Times New Roman" w:eastAsia="Aptos" w:hAnsi="Times New Roman" w:cs="Times New Roman"/>
            <w:color w:val="467886"/>
            <w:kern w:val="2"/>
            <w:sz w:val="28"/>
            <w:szCs w:val="28"/>
            <w:u w:val="single"/>
            <w:lang w:val="en-US" w:eastAsia="en-US"/>
            <w14:ligatures w14:val="standardContextual"/>
          </w:rPr>
          <w:t>https://doi.org/10.1007/978-81-322-2598-0_17</w:t>
        </w:r>
      </w:hyperlink>
    </w:p>
    <w:p w14:paraId="276D4F0E"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Aptos" w:hAnsi="Times New Roman" w:cs="Times New Roman"/>
          <w:kern w:val="2"/>
          <w:sz w:val="28"/>
          <w:szCs w:val="28"/>
          <w:lang w:val="en-US" w:eastAsia="en-US"/>
          <w14:ligatures w14:val="standardContextual"/>
        </w:rPr>
        <w:t xml:space="preserve">257. Singh DK (2008) Biodegradation and bioremediation of pesticide in soil: concept, method and recent developments. Indian J Microbiol 48:35–40. </w:t>
      </w:r>
      <w:hyperlink r:id="rId245" w:history="1">
        <w:r w:rsidRPr="00C22538">
          <w:rPr>
            <w:rFonts w:ascii="Times New Roman" w:eastAsia="Aptos" w:hAnsi="Times New Roman" w:cs="Times New Roman"/>
            <w:color w:val="467886"/>
            <w:kern w:val="2"/>
            <w:sz w:val="28"/>
            <w:szCs w:val="28"/>
            <w:u w:val="single"/>
            <w:lang w:val="en-US" w:eastAsia="en-US"/>
            <w14:ligatures w14:val="standardContextual"/>
          </w:rPr>
          <w:t>https://doi.org/10.1007/s12088-008-0004-7</w:t>
        </w:r>
      </w:hyperlink>
    </w:p>
    <w:p w14:paraId="277EA6D3"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ru-RU"/>
        </w:rPr>
      </w:pPr>
      <w:r w:rsidRPr="00C22538">
        <w:rPr>
          <w:rFonts w:ascii="Times New Roman" w:eastAsia="Aptos" w:hAnsi="Times New Roman" w:cs="Times New Roman"/>
          <w:kern w:val="2"/>
          <w:sz w:val="28"/>
          <w:szCs w:val="28"/>
          <w:lang w:val="en-US" w:eastAsia="en-US"/>
          <w14:ligatures w14:val="standardContextual"/>
        </w:rPr>
        <w:t xml:space="preserve">258. Мәлік A.М., Aбдиeвa Г.Ж., Уaлиeвa П.C, Жұбaнoвa A.A., Apтмaнн A.Т., Aкимбeкoв Н.Ш., Тacтaмбeк К.Т. </w:t>
      </w:r>
      <w:r w:rsidRPr="00C22538">
        <w:rPr>
          <w:rFonts w:ascii="Times New Roman" w:eastAsia="Times New Roman" w:hAnsi="Times New Roman" w:cs="Times New Roman"/>
          <w:sz w:val="28"/>
          <w:szCs w:val="28"/>
          <w:lang w:val="en-US"/>
        </w:rPr>
        <w:t xml:space="preserve">Selection of POPs degrading microorganisms and their molecular genetic identification. </w:t>
      </w:r>
      <w:r w:rsidRPr="00C22538">
        <w:rPr>
          <w:rFonts w:ascii="Times New Roman" w:eastAsia="Times New Roman" w:hAnsi="Times New Roman" w:cs="Times New Roman"/>
          <w:sz w:val="28"/>
          <w:szCs w:val="28"/>
          <w:lang w:val="ru-RU"/>
        </w:rPr>
        <w:t>Статья Вестник КазНУ, Экологическая серия, №4 (61) 2019. - С 61-71</w:t>
      </w:r>
    </w:p>
    <w:p w14:paraId="40D2C538"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Times New Roman" w:hAnsi="Times New Roman" w:cs="Times New Roman"/>
          <w:sz w:val="28"/>
          <w:szCs w:val="28"/>
          <w:lang w:val="ru-RU"/>
        </w:rPr>
        <w:t>259.</w:t>
      </w:r>
      <w:r w:rsidRPr="00C22538">
        <w:rPr>
          <w:rFonts w:ascii="Times New Roman" w:eastAsia="Aptos" w:hAnsi="Times New Roman" w:cs="Times New Roman"/>
          <w:kern w:val="2"/>
          <w:sz w:val="28"/>
          <w:szCs w:val="28"/>
          <w:lang w:val="ru-RU" w:eastAsia="en-US"/>
          <w14:ligatures w14:val="standardContextual"/>
        </w:rPr>
        <w:t xml:space="preserve"> </w:t>
      </w:r>
      <w:r w:rsidRPr="00C22538">
        <w:rPr>
          <w:rFonts w:ascii="Times New Roman" w:eastAsia="Aptos" w:hAnsi="Times New Roman" w:cs="Times New Roman"/>
          <w:kern w:val="2"/>
          <w:sz w:val="28"/>
          <w:szCs w:val="28"/>
          <w:lang w:val="en-US" w:eastAsia="en-US"/>
          <w14:ligatures w14:val="standardContextual"/>
        </w:rPr>
        <w:t>Aislabie</w:t>
      </w:r>
      <w:r w:rsidRPr="00C22538">
        <w:rPr>
          <w:rFonts w:ascii="Times New Roman" w:eastAsia="Aptos" w:hAnsi="Times New Roman" w:cs="Times New Roman"/>
          <w:kern w:val="2"/>
          <w:sz w:val="28"/>
          <w:szCs w:val="28"/>
          <w:lang w:val="ru-RU" w:eastAsia="en-US"/>
          <w14:ligatures w14:val="standardContextual"/>
        </w:rPr>
        <w:t xml:space="preserve"> </w:t>
      </w:r>
      <w:r w:rsidRPr="00C22538">
        <w:rPr>
          <w:rFonts w:ascii="Times New Roman" w:eastAsia="Aptos" w:hAnsi="Times New Roman" w:cs="Times New Roman"/>
          <w:kern w:val="2"/>
          <w:sz w:val="28"/>
          <w:szCs w:val="28"/>
          <w:lang w:val="en-US" w:eastAsia="en-US"/>
          <w14:ligatures w14:val="standardContextual"/>
        </w:rPr>
        <w:t>J</w:t>
      </w:r>
      <w:r w:rsidRPr="00C22538">
        <w:rPr>
          <w:rFonts w:ascii="Times New Roman" w:eastAsia="Aptos" w:hAnsi="Times New Roman" w:cs="Times New Roman"/>
          <w:kern w:val="2"/>
          <w:sz w:val="28"/>
          <w:szCs w:val="28"/>
          <w:lang w:val="ru-RU" w:eastAsia="en-US"/>
          <w14:ligatures w14:val="standardContextual"/>
        </w:rPr>
        <w:t xml:space="preserve">, </w:t>
      </w:r>
      <w:r w:rsidRPr="00C22538">
        <w:rPr>
          <w:rFonts w:ascii="Times New Roman" w:eastAsia="Aptos" w:hAnsi="Times New Roman" w:cs="Times New Roman"/>
          <w:kern w:val="2"/>
          <w:sz w:val="28"/>
          <w:szCs w:val="28"/>
          <w:lang w:val="en-US" w:eastAsia="en-US"/>
          <w14:ligatures w14:val="standardContextual"/>
        </w:rPr>
        <w:t>Lloyd</w:t>
      </w:r>
      <w:r w:rsidRPr="00C22538">
        <w:rPr>
          <w:rFonts w:ascii="Times New Roman" w:eastAsia="Aptos" w:hAnsi="Times New Roman" w:cs="Times New Roman"/>
          <w:kern w:val="2"/>
          <w:sz w:val="28"/>
          <w:szCs w:val="28"/>
          <w:lang w:val="ru-RU" w:eastAsia="en-US"/>
          <w14:ligatures w14:val="standardContextual"/>
        </w:rPr>
        <w:t>-</w:t>
      </w:r>
      <w:r w:rsidRPr="00C22538">
        <w:rPr>
          <w:rFonts w:ascii="Times New Roman" w:eastAsia="Aptos" w:hAnsi="Times New Roman" w:cs="Times New Roman"/>
          <w:kern w:val="2"/>
          <w:sz w:val="28"/>
          <w:szCs w:val="28"/>
          <w:lang w:val="en-US" w:eastAsia="en-US"/>
          <w14:ligatures w14:val="standardContextual"/>
        </w:rPr>
        <w:t>Jones</w:t>
      </w:r>
      <w:r w:rsidRPr="00C22538">
        <w:rPr>
          <w:rFonts w:ascii="Times New Roman" w:eastAsia="Aptos" w:hAnsi="Times New Roman" w:cs="Times New Roman"/>
          <w:kern w:val="2"/>
          <w:sz w:val="28"/>
          <w:szCs w:val="28"/>
          <w:lang w:val="ru-RU" w:eastAsia="en-US"/>
          <w14:ligatures w14:val="standardContextual"/>
        </w:rPr>
        <w:t xml:space="preserve"> </w:t>
      </w:r>
      <w:r w:rsidRPr="00C22538">
        <w:rPr>
          <w:rFonts w:ascii="Times New Roman" w:eastAsia="Aptos" w:hAnsi="Times New Roman" w:cs="Times New Roman"/>
          <w:kern w:val="2"/>
          <w:sz w:val="28"/>
          <w:szCs w:val="28"/>
          <w:lang w:val="en-US" w:eastAsia="en-US"/>
          <w14:ligatures w14:val="standardContextual"/>
        </w:rPr>
        <w:t>G</w:t>
      </w:r>
      <w:r w:rsidRPr="00C22538">
        <w:rPr>
          <w:rFonts w:ascii="Times New Roman" w:eastAsia="Aptos" w:hAnsi="Times New Roman" w:cs="Times New Roman"/>
          <w:kern w:val="2"/>
          <w:sz w:val="28"/>
          <w:szCs w:val="28"/>
          <w:lang w:val="ru-RU" w:eastAsia="en-US"/>
          <w14:ligatures w14:val="standardContextual"/>
        </w:rPr>
        <w:t xml:space="preserve"> (1995). </w:t>
      </w:r>
      <w:r w:rsidRPr="00C22538">
        <w:rPr>
          <w:rFonts w:ascii="Times New Roman" w:eastAsia="Aptos" w:hAnsi="Times New Roman" w:cs="Times New Roman"/>
          <w:kern w:val="2"/>
          <w:sz w:val="28"/>
          <w:szCs w:val="28"/>
          <w:lang w:val="en-US" w:eastAsia="en-US"/>
          <w14:ligatures w14:val="standardContextual"/>
        </w:rPr>
        <w:t>A review of bacterial-degradation of pesticides. Aust. J. Soil Res. 33(6):925-942.</w:t>
      </w:r>
    </w:p>
    <w:p w14:paraId="70E4C3A4"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Aptos" w:hAnsi="Times New Roman" w:cs="Times New Roman"/>
          <w:kern w:val="2"/>
          <w:sz w:val="28"/>
          <w:szCs w:val="28"/>
          <w:lang w:val="en-US" w:eastAsia="en-US"/>
          <w14:ligatures w14:val="standardContextual"/>
        </w:rPr>
        <w:t xml:space="preserve">260. Udiković-Kolić N, Scott C, Martin-Laurent F (2012) Evolution of atrazine-degrading capabilities in the environment. Appl Microbiol Biotechnol 96:1175–1189. </w:t>
      </w:r>
      <w:hyperlink r:id="rId246" w:history="1">
        <w:r w:rsidRPr="00C22538">
          <w:rPr>
            <w:rFonts w:ascii="Times New Roman" w:eastAsia="Aptos" w:hAnsi="Times New Roman" w:cs="Times New Roman"/>
            <w:color w:val="467886"/>
            <w:kern w:val="2"/>
            <w:sz w:val="28"/>
            <w:szCs w:val="28"/>
            <w:u w:val="single"/>
            <w:lang w:val="en-US" w:eastAsia="en-US"/>
            <w14:ligatures w14:val="standardContextual"/>
          </w:rPr>
          <w:t>https://doi.org/10.1007/s00253-012-4495-0</w:t>
        </w:r>
      </w:hyperlink>
    </w:p>
    <w:p w14:paraId="133263AA"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Aptos" w:hAnsi="Times New Roman" w:cs="Times New Roman"/>
          <w:kern w:val="2"/>
          <w:sz w:val="28"/>
          <w:szCs w:val="28"/>
          <w:lang w:val="en-US" w:eastAsia="en-US"/>
          <w14:ligatures w14:val="standardContextual"/>
        </w:rPr>
        <w:lastRenderedPageBreak/>
        <w:t>261. Anhalt JC, Moorman TB, Koskinen WC (2007). Biodegradation of imidacloprid by an isolated soil microorganism. J. Environ. Sci. Health Part B. 42:509-514.</w:t>
      </w:r>
    </w:p>
    <w:p w14:paraId="0F26389E"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Aptos" w:hAnsi="Times New Roman" w:cs="Times New Roman"/>
          <w:kern w:val="2"/>
          <w:sz w:val="28"/>
          <w:szCs w:val="28"/>
          <w:lang w:val="en-US" w:eastAsia="en-US"/>
          <w14:ligatures w14:val="standardContextual"/>
        </w:rPr>
        <w:t xml:space="preserve">262. </w:t>
      </w:r>
      <w:r w:rsidRPr="00C22538">
        <w:rPr>
          <w:rFonts w:ascii="Times New Roman" w:eastAsia="Times New Roman" w:hAnsi="Times New Roman" w:cs="Times New Roman"/>
          <w:sz w:val="28"/>
          <w:szCs w:val="28"/>
          <w:lang w:val="en-US"/>
        </w:rPr>
        <w:t xml:space="preserve">Bao YJ, Xu Z, Li Y, Yao Z, Sun J, Song H (2017) High-throughput metagenomic analysis of petroleum contaminated soil microbiome reveals the versatility in xenobiotic aromatics metabolism. J Environ Sci 56:25–35. </w:t>
      </w:r>
      <w:hyperlink r:id="rId247" w:history="1">
        <w:r w:rsidRPr="00C22538">
          <w:rPr>
            <w:rFonts w:ascii="Times New Roman" w:eastAsia="Times New Roman" w:hAnsi="Times New Roman" w:cs="Times New Roman"/>
            <w:color w:val="467886"/>
            <w:sz w:val="28"/>
            <w:szCs w:val="28"/>
            <w:u w:val="single"/>
            <w:lang w:val="en-US"/>
          </w:rPr>
          <w:t>https://doi.org/10.1016/j.jes.2016.08.022</w:t>
        </w:r>
      </w:hyperlink>
    </w:p>
    <w:p w14:paraId="4856C04B"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Aptos" w:hAnsi="Times New Roman" w:cs="Times New Roman"/>
          <w:kern w:val="2"/>
          <w:sz w:val="28"/>
          <w:szCs w:val="28"/>
          <w:lang w:val="en-US" w:eastAsia="en-US"/>
          <w14:ligatures w14:val="standardContextual"/>
        </w:rPr>
        <w:t>263. ASTM D1762-84. Standard Test Method for Chemical Analysis of Wood Charcoal: ICS Code: 75.160.10. USA: American Society for Testing and Materials, - 2021. - P. 2.</w:t>
      </w:r>
    </w:p>
    <w:p w14:paraId="431BCE3E"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Times New Roman" w:hAnsi="Times New Roman" w:cs="Times New Roman"/>
          <w:sz w:val="28"/>
          <w:szCs w:val="28"/>
          <w:lang w:val="en-US"/>
        </w:rPr>
        <w:t>264. Anwar S, Liaquat F, Khan QM, Khalid ZM, Iqbal S (2009). Biodegradation of chlorpyrifos and its hydrolysis product 3,5,6trichloro-2-pyridinol by Bacillus pumilus strain C2A1. J. Hazard. Mater. 168:400-405.</w:t>
      </w:r>
    </w:p>
    <w:p w14:paraId="1CC407E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pt-BR"/>
        </w:rPr>
      </w:pPr>
      <w:r w:rsidRPr="00C22538">
        <w:rPr>
          <w:rFonts w:ascii="Times New Roman" w:eastAsia="Times New Roman" w:hAnsi="Times New Roman" w:cs="Times New Roman"/>
          <w:sz w:val="28"/>
          <w:szCs w:val="28"/>
          <w:lang w:val="en-US"/>
        </w:rPr>
        <w:t xml:space="preserve">265. Chaudhry GR, Chapalamadugu S (1991). Biodegradation of halorgenated organic compounds microbiological reviews. </w:t>
      </w:r>
      <w:r w:rsidRPr="00C22538">
        <w:rPr>
          <w:rFonts w:ascii="Times New Roman" w:eastAsia="Times New Roman" w:hAnsi="Times New Roman" w:cs="Times New Roman"/>
          <w:sz w:val="28"/>
          <w:szCs w:val="28"/>
          <w:lang w:val="pt-BR"/>
        </w:rPr>
        <w:t>Microbiol. Mol. Biol. 55(1):59-79.</w:t>
      </w:r>
    </w:p>
    <w:p w14:paraId="2770DC0D"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pt-BR"/>
        </w:rPr>
        <w:t xml:space="preserve">266. Barragan-Huerta BE, Costa-Pérez C, Peralta-Cruz J, Barrera-Cortés J, Esparza-García F, Rodríguez-Vázquez R (2007). </w:t>
      </w:r>
      <w:r w:rsidRPr="00C22538">
        <w:rPr>
          <w:rFonts w:ascii="Times New Roman" w:eastAsia="Times New Roman" w:hAnsi="Times New Roman" w:cs="Times New Roman"/>
          <w:sz w:val="28"/>
          <w:szCs w:val="28"/>
          <w:lang w:val="en-US"/>
        </w:rPr>
        <w:t>Biodegradation of organochlorine pesticides by bacteria grown in microniches of the porous structure of green bean coffee. Int. Biodeterior. Biodegradation 59(3): 239-244.</w:t>
      </w:r>
    </w:p>
    <w:p w14:paraId="2FB6A71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r w:rsidRPr="00C22538">
        <w:rPr>
          <w:rFonts w:ascii="Times New Roman" w:eastAsia="Times New Roman" w:hAnsi="Times New Roman" w:cs="Times New Roman"/>
          <w:sz w:val="28"/>
          <w:szCs w:val="28"/>
          <w:lang w:val="en-US"/>
        </w:rPr>
        <w:t>267. Batisson I, Crouzet O, Besse-Hoggan P, Sancelme M, Mangot JF, Mallet C, Bohatier J (2009). Isolation and characterization of mesotrione-degrading Bacillus sp. from soil. Environ. Pollut. 157:1195-1201.</w:t>
      </w:r>
    </w:p>
    <w:p w14:paraId="0D357C1F"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r w:rsidRPr="00C22538">
        <w:rPr>
          <w:rFonts w:ascii="Times New Roman" w:eastAsia="Times New Roman" w:hAnsi="Times New Roman" w:cs="Times New Roman"/>
          <w:sz w:val="28"/>
          <w:szCs w:val="28"/>
          <w:lang w:val="en-US"/>
        </w:rPr>
        <w:t>268.</w:t>
      </w:r>
      <w:r w:rsidRPr="00C22538">
        <w:rPr>
          <w:rFonts w:ascii="Times New Roman" w:eastAsia="Aptos" w:hAnsi="Times New Roman" w:cs="Times New Roman"/>
          <w:kern w:val="2"/>
          <w:sz w:val="28"/>
          <w:szCs w:val="28"/>
          <w:lang w:val="en-US" w:eastAsia="en-US"/>
          <w14:ligatures w14:val="standardContextual"/>
        </w:rPr>
        <w:t xml:space="preserve"> J.A. Field, Reyes Sierra-Alvarez. Microbial transformation and degradation of polychlorinated biphenyls Environmental Pollution (2008) </w:t>
      </w:r>
      <w:hyperlink r:id="rId248" w:history="1">
        <w:r w:rsidRPr="00C22538">
          <w:rPr>
            <w:rFonts w:ascii="Times New Roman" w:eastAsia="Aptos" w:hAnsi="Times New Roman" w:cs="Times New Roman"/>
            <w:color w:val="467886"/>
            <w:kern w:val="2"/>
            <w:sz w:val="28"/>
            <w:szCs w:val="28"/>
            <w:u w:val="single"/>
            <w:lang w:val="en-US" w:eastAsia="en-US"/>
            <w14:ligatures w14:val="standardContextual"/>
          </w:rPr>
          <w:t>https://doi.org/10.1016/j.envpol.2007.10.016</w:t>
        </w:r>
      </w:hyperlink>
    </w:p>
    <w:p w14:paraId="57E76569" w14:textId="77777777" w:rsidR="00C22538" w:rsidRPr="00C22538" w:rsidRDefault="00C22538" w:rsidP="00C22538">
      <w:pPr>
        <w:spacing w:after="0" w:line="240" w:lineRule="auto"/>
        <w:ind w:firstLine="709"/>
        <w:jc w:val="both"/>
        <w:rPr>
          <w:rFonts w:ascii="Times New Roman" w:eastAsia="Aptos" w:hAnsi="Times New Roman" w:cs="Times New Roman"/>
          <w:kern w:val="2"/>
          <w:sz w:val="28"/>
          <w:szCs w:val="28"/>
          <w:lang w:val="en-US" w:eastAsia="en-US"/>
          <w14:ligatures w14:val="standardContextual"/>
        </w:rPr>
      </w:pPr>
    </w:p>
    <w:p w14:paraId="632A572B" w14:textId="77777777" w:rsidR="00C22538" w:rsidRPr="00C22538" w:rsidRDefault="00C22538" w:rsidP="00C22538">
      <w:pPr>
        <w:spacing w:after="0" w:line="240" w:lineRule="auto"/>
        <w:ind w:firstLine="709"/>
        <w:jc w:val="both"/>
        <w:rPr>
          <w:rFonts w:ascii="Times New Roman" w:eastAsia="Times New Roman" w:hAnsi="Times New Roman" w:cs="Times New Roman"/>
          <w:sz w:val="28"/>
          <w:szCs w:val="28"/>
          <w:lang w:val="en-US"/>
        </w:rPr>
      </w:pPr>
    </w:p>
    <w:p w14:paraId="6A5EE748" w14:textId="77777777" w:rsidR="00C22538" w:rsidRPr="00C22538" w:rsidRDefault="00C22538" w:rsidP="00C22538">
      <w:pPr>
        <w:rPr>
          <w:rFonts w:ascii="Aptos" w:eastAsia="Aptos" w:hAnsi="Aptos" w:cs="Times New Roman"/>
          <w:kern w:val="2"/>
          <w:lang w:val="en-US" w:eastAsia="en-US"/>
          <w14:ligatures w14:val="standardContextual"/>
        </w:rPr>
      </w:pPr>
    </w:p>
    <w:p w14:paraId="00D09FEF" w14:textId="77777777" w:rsidR="007E631E" w:rsidRPr="007E631E" w:rsidRDefault="007E631E" w:rsidP="007E631E">
      <w:pPr>
        <w:spacing w:after="0" w:line="240" w:lineRule="auto"/>
        <w:ind w:firstLine="709"/>
        <w:jc w:val="both"/>
        <w:rPr>
          <w:rFonts w:ascii="Times New Roman" w:eastAsia="Times New Roman" w:hAnsi="Times New Roman" w:cs="Times New Roman"/>
          <w:sz w:val="28"/>
          <w:szCs w:val="28"/>
          <w:lang w:val="en-US"/>
        </w:rPr>
      </w:pPr>
    </w:p>
    <w:p w14:paraId="5E94566F" w14:textId="77777777" w:rsidR="007E631E" w:rsidRPr="007E631E" w:rsidRDefault="007E631E" w:rsidP="007E631E">
      <w:pPr>
        <w:spacing w:after="0" w:line="240" w:lineRule="auto"/>
        <w:ind w:firstLine="709"/>
        <w:jc w:val="both"/>
        <w:rPr>
          <w:rFonts w:ascii="Times New Roman" w:eastAsia="Times New Roman" w:hAnsi="Times New Roman" w:cs="Times New Roman"/>
          <w:sz w:val="28"/>
          <w:szCs w:val="28"/>
          <w:lang w:val="en-US"/>
        </w:rPr>
      </w:pPr>
    </w:p>
    <w:p w14:paraId="7BC4CC85" w14:textId="77777777" w:rsidR="007E631E" w:rsidRPr="007E631E" w:rsidRDefault="007E631E" w:rsidP="007E631E">
      <w:pPr>
        <w:spacing w:after="0" w:line="240" w:lineRule="auto"/>
        <w:ind w:firstLine="709"/>
        <w:jc w:val="both"/>
        <w:rPr>
          <w:rFonts w:ascii="Times New Roman" w:eastAsia="Times New Roman" w:hAnsi="Times New Roman" w:cs="Times New Roman"/>
          <w:sz w:val="28"/>
          <w:szCs w:val="28"/>
          <w:lang w:val="en-US"/>
        </w:rPr>
      </w:pPr>
    </w:p>
    <w:p w14:paraId="47E6FAB5" w14:textId="77777777" w:rsidR="007E631E" w:rsidRPr="007E631E" w:rsidRDefault="007E631E" w:rsidP="007E631E">
      <w:pPr>
        <w:spacing w:after="0" w:line="240" w:lineRule="auto"/>
        <w:ind w:firstLine="709"/>
        <w:jc w:val="both"/>
        <w:rPr>
          <w:rFonts w:ascii="Times New Roman" w:eastAsia="Times New Roman" w:hAnsi="Times New Roman" w:cs="Times New Roman"/>
          <w:sz w:val="28"/>
          <w:szCs w:val="28"/>
        </w:rPr>
      </w:pPr>
    </w:p>
    <w:p w14:paraId="032CDD48" w14:textId="77777777" w:rsidR="007E631E" w:rsidRPr="007E631E" w:rsidRDefault="007E631E" w:rsidP="007E631E">
      <w:pPr>
        <w:spacing w:after="0" w:line="240" w:lineRule="auto"/>
        <w:ind w:firstLine="709"/>
        <w:jc w:val="both"/>
        <w:rPr>
          <w:rFonts w:ascii="Times New Roman" w:eastAsia="Times New Roman" w:hAnsi="Times New Roman" w:cs="Times New Roman"/>
          <w:sz w:val="28"/>
          <w:szCs w:val="28"/>
        </w:rPr>
      </w:pPr>
    </w:p>
    <w:p w14:paraId="6B31B95E" w14:textId="77777777" w:rsidR="007E631E" w:rsidRPr="007E631E" w:rsidRDefault="007E631E" w:rsidP="007E631E">
      <w:pPr>
        <w:spacing w:line="240" w:lineRule="auto"/>
        <w:rPr>
          <w:rFonts w:ascii="Times New Roman" w:eastAsia="Aptos" w:hAnsi="Times New Roman" w:cs="Times New Roman"/>
          <w:kern w:val="2"/>
          <w:sz w:val="28"/>
          <w:szCs w:val="28"/>
          <w:lang w:val="en-US" w:eastAsia="en-US"/>
          <w14:ligatures w14:val="standardContextual"/>
        </w:rPr>
      </w:pPr>
    </w:p>
    <w:p w14:paraId="76452F05" w14:textId="77777777" w:rsidR="00A523D1" w:rsidRDefault="00A523D1">
      <w:pPr>
        <w:widowControl w:val="0"/>
        <w:tabs>
          <w:tab w:val="left" w:pos="708"/>
        </w:tabs>
        <w:spacing w:after="0" w:line="240" w:lineRule="auto"/>
        <w:rPr>
          <w:rFonts w:ascii="Times New Roman" w:eastAsia="Times New Roman" w:hAnsi="Times New Roman" w:cs="Times New Roman"/>
          <w:b/>
          <w:color w:val="000000"/>
          <w:sz w:val="28"/>
          <w:szCs w:val="28"/>
          <w:lang w:val="en-US"/>
        </w:rPr>
      </w:pPr>
    </w:p>
    <w:p w14:paraId="1D2421FC" w14:textId="77777777" w:rsidR="007E631E" w:rsidRDefault="007E631E">
      <w:pPr>
        <w:widowControl w:val="0"/>
        <w:tabs>
          <w:tab w:val="left" w:pos="708"/>
        </w:tabs>
        <w:spacing w:after="0" w:line="240" w:lineRule="auto"/>
        <w:rPr>
          <w:rFonts w:ascii="Times New Roman" w:eastAsia="Times New Roman" w:hAnsi="Times New Roman" w:cs="Times New Roman"/>
          <w:b/>
          <w:color w:val="000000"/>
          <w:sz w:val="28"/>
          <w:szCs w:val="28"/>
          <w:lang w:val="en-US"/>
        </w:rPr>
      </w:pPr>
    </w:p>
    <w:p w14:paraId="28434AC8" w14:textId="77777777" w:rsidR="007E631E" w:rsidRDefault="007E631E">
      <w:pPr>
        <w:widowControl w:val="0"/>
        <w:tabs>
          <w:tab w:val="left" w:pos="708"/>
        </w:tabs>
        <w:spacing w:after="0" w:line="240" w:lineRule="auto"/>
        <w:rPr>
          <w:rFonts w:ascii="Times New Roman" w:eastAsia="Times New Roman" w:hAnsi="Times New Roman" w:cs="Times New Roman"/>
          <w:b/>
          <w:color w:val="000000"/>
          <w:sz w:val="28"/>
          <w:szCs w:val="28"/>
          <w:lang w:val="en-US"/>
        </w:rPr>
      </w:pPr>
    </w:p>
    <w:p w14:paraId="54378A7B" w14:textId="77777777" w:rsidR="007E631E" w:rsidRDefault="007E631E">
      <w:pPr>
        <w:widowControl w:val="0"/>
        <w:tabs>
          <w:tab w:val="left" w:pos="708"/>
        </w:tabs>
        <w:spacing w:after="0" w:line="240" w:lineRule="auto"/>
        <w:rPr>
          <w:rFonts w:ascii="Times New Roman" w:eastAsia="Times New Roman" w:hAnsi="Times New Roman" w:cs="Times New Roman"/>
          <w:b/>
          <w:color w:val="000000"/>
          <w:sz w:val="28"/>
          <w:szCs w:val="28"/>
          <w:lang w:val="en-US"/>
        </w:rPr>
      </w:pPr>
    </w:p>
    <w:p w14:paraId="33A24636" w14:textId="77777777" w:rsidR="007E631E" w:rsidRDefault="007E631E">
      <w:pPr>
        <w:widowControl w:val="0"/>
        <w:tabs>
          <w:tab w:val="left" w:pos="708"/>
        </w:tabs>
        <w:spacing w:after="0" w:line="240" w:lineRule="auto"/>
        <w:rPr>
          <w:rFonts w:ascii="Times New Roman" w:eastAsia="Times New Roman" w:hAnsi="Times New Roman" w:cs="Times New Roman"/>
          <w:b/>
          <w:color w:val="000000"/>
          <w:sz w:val="28"/>
          <w:szCs w:val="28"/>
          <w:lang w:val="en-US"/>
        </w:rPr>
      </w:pPr>
    </w:p>
    <w:p w14:paraId="1D7A757E" w14:textId="77777777" w:rsidR="007E631E" w:rsidRDefault="007E631E">
      <w:pPr>
        <w:widowControl w:val="0"/>
        <w:tabs>
          <w:tab w:val="left" w:pos="708"/>
        </w:tabs>
        <w:spacing w:after="0" w:line="240" w:lineRule="auto"/>
        <w:rPr>
          <w:rFonts w:ascii="Times New Roman" w:eastAsia="Times New Roman" w:hAnsi="Times New Roman" w:cs="Times New Roman"/>
          <w:b/>
          <w:color w:val="000000"/>
          <w:sz w:val="28"/>
          <w:szCs w:val="28"/>
          <w:lang w:val="en-US"/>
        </w:rPr>
      </w:pPr>
    </w:p>
    <w:p w14:paraId="7F485A81" w14:textId="77777777" w:rsidR="007E631E" w:rsidRDefault="007E631E">
      <w:pPr>
        <w:widowControl w:val="0"/>
        <w:tabs>
          <w:tab w:val="left" w:pos="708"/>
        </w:tabs>
        <w:spacing w:after="0" w:line="240" w:lineRule="auto"/>
        <w:rPr>
          <w:rFonts w:ascii="Times New Roman" w:eastAsia="Times New Roman" w:hAnsi="Times New Roman" w:cs="Times New Roman"/>
          <w:b/>
          <w:color w:val="000000"/>
          <w:sz w:val="28"/>
          <w:szCs w:val="28"/>
          <w:lang w:val="en-US"/>
        </w:rPr>
      </w:pPr>
    </w:p>
    <w:p w14:paraId="40D57E22" w14:textId="77777777" w:rsidR="007E631E" w:rsidRDefault="007E631E">
      <w:pPr>
        <w:widowControl w:val="0"/>
        <w:tabs>
          <w:tab w:val="left" w:pos="708"/>
        </w:tabs>
        <w:spacing w:after="0" w:line="240" w:lineRule="auto"/>
        <w:rPr>
          <w:rFonts w:ascii="Times New Roman" w:eastAsia="Times New Roman" w:hAnsi="Times New Roman" w:cs="Times New Roman"/>
          <w:b/>
          <w:color w:val="000000"/>
          <w:sz w:val="28"/>
          <w:szCs w:val="28"/>
          <w:lang w:val="en-US"/>
        </w:rPr>
      </w:pPr>
    </w:p>
    <w:p w14:paraId="20276FB8" w14:textId="77777777" w:rsidR="00A523D1" w:rsidRPr="00B54619" w:rsidRDefault="00A523D1">
      <w:pPr>
        <w:widowControl w:val="0"/>
        <w:tabs>
          <w:tab w:val="left" w:pos="708"/>
        </w:tabs>
        <w:spacing w:after="0" w:line="240" w:lineRule="auto"/>
        <w:rPr>
          <w:rFonts w:ascii="Times New Roman" w:eastAsia="Times New Roman" w:hAnsi="Times New Roman" w:cs="Times New Roman"/>
          <w:b/>
          <w:color w:val="000000"/>
          <w:sz w:val="28"/>
          <w:szCs w:val="28"/>
          <w:lang w:val="en-US"/>
        </w:rPr>
      </w:pPr>
    </w:p>
    <w:p w14:paraId="23F59FEA" w14:textId="77777777" w:rsidR="00A523D1" w:rsidRDefault="0063582A">
      <w:pPr>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ҚОСЫМША А</w:t>
      </w:r>
    </w:p>
    <w:p w14:paraId="2104A515" w14:textId="77777777" w:rsidR="00A523D1" w:rsidRDefault="00A523D1">
      <w:pPr>
        <w:spacing w:after="0" w:line="240" w:lineRule="auto"/>
        <w:ind w:firstLine="709"/>
        <w:jc w:val="both"/>
        <w:rPr>
          <w:rFonts w:ascii="Times New Roman" w:eastAsia="Times New Roman" w:hAnsi="Times New Roman" w:cs="Times New Roman"/>
          <w:b/>
          <w:color w:val="000000"/>
          <w:sz w:val="28"/>
          <w:szCs w:val="28"/>
        </w:rPr>
      </w:pPr>
    </w:p>
    <w:p w14:paraId="4A3DDEA2" w14:textId="77777777" w:rsidR="00A523D1" w:rsidRDefault="0063582A">
      <w:pPr>
        <w:spacing w:after="0" w:line="24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lang w:val="ru-RU"/>
        </w:rPr>
        <w:drawing>
          <wp:inline distT="0" distB="0" distL="0" distR="0" wp14:anchorId="15CA642E" wp14:editId="10720823">
            <wp:extent cx="5752235" cy="8135718"/>
            <wp:effectExtent l="0" t="0" r="0" b="0"/>
            <wp:docPr id="2139010324" name="image7.jpg" descr="C:\Users\Nurtleu\AppData\Local\Temp\Rar$DIa1556.39664\Патент 2020_pages-to-jpg-0001.jpg"/>
            <wp:cNvGraphicFramePr/>
            <a:graphic xmlns:a="http://schemas.openxmlformats.org/drawingml/2006/main">
              <a:graphicData uri="http://schemas.openxmlformats.org/drawingml/2006/picture">
                <pic:pic xmlns:pic="http://schemas.openxmlformats.org/drawingml/2006/picture">
                  <pic:nvPicPr>
                    <pic:cNvPr id="0" name="image7.jpg" descr="C:\Users\Nurtleu\AppData\Local\Temp\Rar$DIa1556.39664\Патент 2020_pages-to-jpg-0001.jpg"/>
                    <pic:cNvPicPr preferRelativeResize="0"/>
                  </pic:nvPicPr>
                  <pic:blipFill>
                    <a:blip r:embed="rId249"/>
                    <a:srcRect/>
                    <a:stretch>
                      <a:fillRect/>
                    </a:stretch>
                  </pic:blipFill>
                  <pic:spPr>
                    <a:xfrm>
                      <a:off x="0" y="0"/>
                      <a:ext cx="5752235" cy="8135718"/>
                    </a:xfrm>
                    <a:prstGeom prst="rect">
                      <a:avLst/>
                    </a:prstGeom>
                    <a:ln/>
                  </pic:spPr>
                </pic:pic>
              </a:graphicData>
            </a:graphic>
          </wp:inline>
        </w:drawing>
      </w:r>
    </w:p>
    <w:p w14:paraId="4292DC0C" w14:textId="77777777" w:rsidR="00A523D1" w:rsidRDefault="0063582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lastRenderedPageBreak/>
        <w:drawing>
          <wp:inline distT="0" distB="0" distL="0" distR="0" wp14:anchorId="01AEEEE0" wp14:editId="2F0EB7C8">
            <wp:extent cx="6120130" cy="8656053"/>
            <wp:effectExtent l="0" t="0" r="0" b="0"/>
            <wp:docPr id="2139010328" name="image18.jpg" descr="C:\Users\Nurtleu\AppData\Local\Temp\Rar$DIa1556.46290\Патент 2023_pages-to-jpg-0001.jpg"/>
            <wp:cNvGraphicFramePr/>
            <a:graphic xmlns:a="http://schemas.openxmlformats.org/drawingml/2006/main">
              <a:graphicData uri="http://schemas.openxmlformats.org/drawingml/2006/picture">
                <pic:pic xmlns:pic="http://schemas.openxmlformats.org/drawingml/2006/picture">
                  <pic:nvPicPr>
                    <pic:cNvPr id="0" name="image18.jpg" descr="C:\Users\Nurtleu\AppData\Local\Temp\Rar$DIa1556.46290\Патент 2023_pages-to-jpg-0001.jpg"/>
                    <pic:cNvPicPr preferRelativeResize="0"/>
                  </pic:nvPicPr>
                  <pic:blipFill>
                    <a:blip r:embed="rId250"/>
                    <a:srcRect/>
                    <a:stretch>
                      <a:fillRect/>
                    </a:stretch>
                  </pic:blipFill>
                  <pic:spPr>
                    <a:xfrm>
                      <a:off x="0" y="0"/>
                      <a:ext cx="6120130" cy="8656053"/>
                    </a:xfrm>
                    <a:prstGeom prst="rect">
                      <a:avLst/>
                    </a:prstGeom>
                    <a:ln/>
                  </pic:spPr>
                </pic:pic>
              </a:graphicData>
            </a:graphic>
          </wp:inline>
        </w:drawing>
      </w:r>
    </w:p>
    <w:p w14:paraId="1710811E" w14:textId="77777777" w:rsidR="00A523D1" w:rsidRDefault="00A523D1">
      <w:pPr>
        <w:spacing w:after="0" w:line="240" w:lineRule="auto"/>
        <w:ind w:firstLine="709"/>
        <w:jc w:val="both"/>
        <w:rPr>
          <w:rFonts w:ascii="Times New Roman" w:eastAsia="Times New Roman" w:hAnsi="Times New Roman" w:cs="Times New Roman"/>
          <w:b/>
          <w:sz w:val="28"/>
          <w:szCs w:val="28"/>
        </w:rPr>
      </w:pPr>
    </w:p>
    <w:p w14:paraId="6F361DAF" w14:textId="77777777" w:rsidR="00A523D1" w:rsidRDefault="0063582A">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ҚОСЫМША Ә</w:t>
      </w:r>
    </w:p>
    <w:p w14:paraId="0A1DAED9" w14:textId="77777777" w:rsidR="00A523D1" w:rsidRDefault="0063582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62AD342C" wp14:editId="29B75586">
            <wp:extent cx="6120130" cy="8656053"/>
            <wp:effectExtent l="0" t="0" r="0" b="0"/>
            <wp:docPr id="2139010351" name="image57.jpg" descr="C:\Users\Nurtleu\AppData\Local\Temp\Rar$DIa4312.9937\Мәлік А.М. Свидетельство 2023 (1)_page-0001.jpg"/>
            <wp:cNvGraphicFramePr/>
            <a:graphic xmlns:a="http://schemas.openxmlformats.org/drawingml/2006/main">
              <a:graphicData uri="http://schemas.openxmlformats.org/drawingml/2006/picture">
                <pic:pic xmlns:pic="http://schemas.openxmlformats.org/drawingml/2006/picture">
                  <pic:nvPicPr>
                    <pic:cNvPr id="0" name="image57.jpg" descr="C:\Users\Nurtleu\AppData\Local\Temp\Rar$DIa4312.9937\Мәлік А.М. Свидетельство 2023 (1)_page-0001.jpg"/>
                    <pic:cNvPicPr preferRelativeResize="0"/>
                  </pic:nvPicPr>
                  <pic:blipFill>
                    <a:blip r:embed="rId251"/>
                    <a:srcRect/>
                    <a:stretch>
                      <a:fillRect/>
                    </a:stretch>
                  </pic:blipFill>
                  <pic:spPr>
                    <a:xfrm>
                      <a:off x="0" y="0"/>
                      <a:ext cx="6120130" cy="8656053"/>
                    </a:xfrm>
                    <a:prstGeom prst="rect">
                      <a:avLst/>
                    </a:prstGeom>
                    <a:ln/>
                  </pic:spPr>
                </pic:pic>
              </a:graphicData>
            </a:graphic>
          </wp:inline>
        </w:drawing>
      </w:r>
    </w:p>
    <w:p w14:paraId="2FC98071" w14:textId="77777777" w:rsidR="00A523D1" w:rsidRDefault="0063582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lastRenderedPageBreak/>
        <w:drawing>
          <wp:inline distT="0" distB="0" distL="0" distR="0" wp14:anchorId="7958D1D7" wp14:editId="5F770EFA">
            <wp:extent cx="6120130" cy="8656053"/>
            <wp:effectExtent l="0" t="0" r="0" b="0"/>
            <wp:docPr id="2139010349" name="image46.jpg" descr="C:\Users\Nurtleu\AppData\Local\Temp\Rar$DIa4312.17064\Мәлік А.М. Свидетельство 2024_page-0001.jpg"/>
            <wp:cNvGraphicFramePr/>
            <a:graphic xmlns:a="http://schemas.openxmlformats.org/drawingml/2006/main">
              <a:graphicData uri="http://schemas.openxmlformats.org/drawingml/2006/picture">
                <pic:pic xmlns:pic="http://schemas.openxmlformats.org/drawingml/2006/picture">
                  <pic:nvPicPr>
                    <pic:cNvPr id="0" name="image46.jpg" descr="C:\Users\Nurtleu\AppData\Local\Temp\Rar$DIa4312.17064\Мәлік А.М. Свидетельство 2024_page-0001.jpg"/>
                    <pic:cNvPicPr preferRelativeResize="0"/>
                  </pic:nvPicPr>
                  <pic:blipFill>
                    <a:blip r:embed="rId252"/>
                    <a:srcRect/>
                    <a:stretch>
                      <a:fillRect/>
                    </a:stretch>
                  </pic:blipFill>
                  <pic:spPr>
                    <a:xfrm>
                      <a:off x="0" y="0"/>
                      <a:ext cx="6120130" cy="8656053"/>
                    </a:xfrm>
                    <a:prstGeom prst="rect">
                      <a:avLst/>
                    </a:prstGeom>
                    <a:ln/>
                  </pic:spPr>
                </pic:pic>
              </a:graphicData>
            </a:graphic>
          </wp:inline>
        </w:drawing>
      </w:r>
    </w:p>
    <w:sectPr w:rsidR="00A523D1">
      <w:footerReference w:type="even" r:id="rId253"/>
      <w:footerReference w:type="default" r:id="rId254"/>
      <w:pgSz w:w="11906" w:h="16838"/>
      <w:pgMar w:top="1134" w:right="567" w:bottom="1134" w:left="1701" w:header="709"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53DB42" w14:textId="77777777" w:rsidR="00100FE0" w:rsidRDefault="00100FE0">
      <w:pPr>
        <w:spacing w:after="0" w:line="240" w:lineRule="auto"/>
      </w:pPr>
      <w:r>
        <w:separator/>
      </w:r>
    </w:p>
  </w:endnote>
  <w:endnote w:type="continuationSeparator" w:id="0">
    <w:p w14:paraId="7E67DD99" w14:textId="77777777" w:rsidR="00100FE0" w:rsidRDefault="00100F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embedRegular r:id="rId1" w:fontKey="{C438C25F-C7DE-430E-9523-C866E9C279C7}"/>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embedRegular r:id="rId2" w:fontKey="{C45357F5-0CE5-41B4-A5D4-168D201C4579}"/>
    <w:embedBold r:id="rId3" w:fontKey="{2AC2B35B-D2E8-4FC1-BF3D-B42CA7795E42}"/>
    <w:embedItalic r:id="rId4" w:fontKey="{04920812-92DA-47D5-93C9-6ADD841C201C}"/>
    <w:embedBoldItalic r:id="rId5" w:fontKey="{D3B639B5-D548-4104-96D2-AF60BF33D33D}"/>
  </w:font>
  <w:font w:name="Cambria">
    <w:panose1 w:val="02040503050406030204"/>
    <w:charset w:val="CC"/>
    <w:family w:val="roman"/>
    <w:pitch w:val="variable"/>
    <w:sig w:usb0="E00006FF" w:usb1="420024FF" w:usb2="02000000" w:usb3="00000000" w:csb0="0000019F" w:csb1="00000000"/>
    <w:embedBold r:id="rId6" w:fontKey="{06504F5D-3B82-47BF-9A30-6E7F85E44D9C}"/>
  </w:font>
  <w:font w:name="Calibri Light">
    <w:panose1 w:val="020F0302020204030204"/>
    <w:charset w:val="CC"/>
    <w:family w:val="swiss"/>
    <w:pitch w:val="variable"/>
    <w:sig w:usb0="E4002EFF" w:usb1="C200247B" w:usb2="00000009" w:usb3="00000000" w:csb0="000001FF" w:csb1="00000000"/>
    <w:embedRegular r:id="rId7" w:fontKey="{5CABA653-97EE-48CC-B516-077309BB0575}"/>
    <w:embedItalic r:id="rId8" w:fontKey="{84210D0E-10A7-4392-A3D7-CA75D00194FA}"/>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embedRegular r:id="rId9" w:fontKey="{C34B19CC-A18A-473F-A163-A457BA1FD2BF}"/>
    <w:embedBold r:id="rId10" w:fontKey="{7346968A-4480-4C05-B62A-570E4B0EF45C}"/>
  </w:font>
  <w:font w:name="Arial">
    <w:panose1 w:val="020B0604020202020204"/>
    <w:charset w:val="CC"/>
    <w:family w:val="swiss"/>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embedRegular r:id="rId11" w:fontKey="{75E05C6B-3E58-4C73-81F7-79DD600484EA}"/>
  </w:font>
  <w:font w:name="SimSun">
    <w:altName w:val="宋体"/>
    <w:panose1 w:val="02010600030101010101"/>
    <w:charset w:val="86"/>
    <w:family w:val="auto"/>
    <w:pitch w:val="variable"/>
    <w:sig w:usb0="00000203" w:usb1="288F0000" w:usb2="00000016" w:usb3="00000000" w:csb0="00040001" w:csb1="00000000"/>
  </w:font>
  <w:font w:name="Cordia New">
    <w:panose1 w:val="020B0304020202020204"/>
    <w:charset w:val="DE"/>
    <w:family w:val="roman"/>
    <w:notTrueType/>
    <w:pitch w:val="variable"/>
    <w:sig w:usb0="01000001" w:usb1="00000000" w:usb2="00000000" w:usb3="00000000" w:csb0="00010000" w:csb1="00000000"/>
  </w:font>
  <w:font w:name="Georgia">
    <w:panose1 w:val="02040502050405020303"/>
    <w:charset w:val="CC"/>
    <w:family w:val="roman"/>
    <w:pitch w:val="variable"/>
    <w:sig w:usb0="00000287" w:usb1="00000000" w:usb2="00000000" w:usb3="00000000" w:csb0="0000009F" w:csb1="00000000"/>
    <w:embedRegular r:id="rId12" w:fontKey="{02636024-5566-4529-9B31-C60B12466721}"/>
    <w:embedItalic r:id="rId13" w:fontKey="{613DD809-8F84-4765-A460-958791743F76}"/>
  </w:font>
  <w:font w:name="Aptos">
    <w:charset w:val="00"/>
    <w:family w:val="swiss"/>
    <w:pitch w:val="variable"/>
    <w:sig w:usb0="20000287" w:usb1="00000003" w:usb2="00000000" w:usb3="00000000" w:csb0="0000019F" w:csb1="00000000"/>
    <w:embedRegular r:id="rId14" w:fontKey="{22B9C478-EDB0-404A-8C67-3505056ADDB1}"/>
  </w:font>
  <w:font w:name="Gungsuh">
    <w:charset w:val="81"/>
    <w:family w:val="roman"/>
    <w:pitch w:val="variable"/>
    <w:sig w:usb0="B00002AF" w:usb1="69D77CFB" w:usb2="00000030" w:usb3="00000000" w:csb0="0008009F" w:csb1="00000000"/>
    <w:embedRegular r:id="rId15" w:subsetted="1" w:fontKey="{2559FB8B-BFE5-4F9B-9EFE-2CFBF91F285E}"/>
    <w:embedBold r:id="rId16" w:subsetted="1" w:fontKey="{5BD592FF-F230-4303-8749-456ABE23E486}"/>
  </w:font>
  <w:font w:name="Roboto">
    <w:charset w:val="00"/>
    <w:family w:val="auto"/>
    <w:pitch w:val="variable"/>
    <w:sig w:usb0="E0000AFF" w:usb1="5000217F" w:usb2="00000021" w:usb3="00000000" w:csb0="0000019F" w:csb1="00000000"/>
    <w:embedRegular r:id="rId17" w:fontKey="{4871084F-454E-4296-952D-8E5C7C29BE7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E9C5F6" w14:textId="77777777" w:rsidR="0063582A" w:rsidRDefault="0063582A">
    <w:pPr>
      <w:jc w:val="right"/>
    </w:pPr>
    <w:r>
      <w:fldChar w:fldCharType="begin"/>
    </w:r>
    <w:r>
      <w:instrText>PAGE</w:instrText>
    </w:r>
    <w:r>
      <w:fldChar w:fldCharType="separate"/>
    </w:r>
    <w:r w:rsidR="000571B0">
      <w:rPr>
        <w:noProof/>
      </w:rPr>
      <w:t>4</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6DEBE7" w14:textId="77777777" w:rsidR="0063582A" w:rsidRDefault="0063582A">
    <w:pPr>
      <w:pBdr>
        <w:top w:val="nil"/>
        <w:left w:val="nil"/>
        <w:bottom w:val="nil"/>
        <w:right w:val="nil"/>
        <w:between w:val="nil"/>
      </w:pBdr>
      <w:tabs>
        <w:tab w:val="center" w:pos="4677"/>
        <w:tab w:val="right" w:pos="9355"/>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00FFE55F" w14:textId="77777777" w:rsidR="0063582A" w:rsidRDefault="0063582A">
    <w:pPr>
      <w:pBdr>
        <w:top w:val="nil"/>
        <w:left w:val="nil"/>
        <w:bottom w:val="nil"/>
        <w:right w:val="nil"/>
        <w:between w:val="nil"/>
      </w:pBdr>
      <w:tabs>
        <w:tab w:val="center" w:pos="4677"/>
        <w:tab w:val="right" w:pos="9355"/>
      </w:tabs>
      <w:spacing w:after="0" w:line="240" w:lineRule="auto"/>
      <w:ind w:right="360"/>
      <w:rPr>
        <w:rFonts w:ascii="Times New Roman" w:eastAsia="Times New Roman" w:hAnsi="Times New Roman" w:cs="Times New Roman"/>
        <w:color w:val="000000"/>
        <w:sz w:val="24"/>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A20DE1" w14:textId="77777777" w:rsidR="0063582A" w:rsidRDefault="0063582A">
    <w:pPr>
      <w:pBdr>
        <w:top w:val="nil"/>
        <w:left w:val="nil"/>
        <w:bottom w:val="nil"/>
        <w:right w:val="nil"/>
        <w:between w:val="nil"/>
      </w:pBdr>
      <w:tabs>
        <w:tab w:val="center" w:pos="4677"/>
        <w:tab w:val="right" w:pos="9355"/>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r>
      <w:rPr>
        <w:rFonts w:ascii="Times New Roman" w:eastAsia="Times New Roman" w:hAnsi="Times New Roman" w:cs="Times New Roman"/>
        <w:color w:val="000000"/>
        <w:sz w:val="24"/>
        <w:szCs w:val="24"/>
      </w:rPr>
      <w:t>7</w:t>
    </w:r>
  </w:p>
  <w:p w14:paraId="57FB2077" w14:textId="77777777" w:rsidR="0063582A" w:rsidRDefault="0063582A">
    <w:pPr>
      <w:pBdr>
        <w:top w:val="nil"/>
        <w:left w:val="nil"/>
        <w:bottom w:val="nil"/>
        <w:right w:val="nil"/>
        <w:between w:val="nil"/>
      </w:pBdr>
      <w:tabs>
        <w:tab w:val="center" w:pos="4677"/>
        <w:tab w:val="right" w:pos="9355"/>
      </w:tabs>
      <w:spacing w:after="0" w:line="240" w:lineRule="auto"/>
      <w:ind w:right="360"/>
      <w:jc w:val="center"/>
      <w:rPr>
        <w:rFonts w:ascii="Times New Roman" w:eastAsia="Times New Roman" w:hAnsi="Times New Roman" w:cs="Times New Roman"/>
        <w:color w:val="000000"/>
        <w:sz w:val="24"/>
        <w:szCs w:val="2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08E886" w14:textId="77777777" w:rsidR="0063582A" w:rsidRDefault="0063582A">
    <w:pPr>
      <w:pBdr>
        <w:top w:val="nil"/>
        <w:left w:val="nil"/>
        <w:bottom w:val="nil"/>
        <w:right w:val="nil"/>
        <w:between w:val="nil"/>
      </w:pBdr>
      <w:tabs>
        <w:tab w:val="center" w:pos="4677"/>
        <w:tab w:val="right" w:pos="9355"/>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end"/>
    </w:r>
  </w:p>
  <w:p w14:paraId="0ACD3E8A" w14:textId="77777777" w:rsidR="0063582A" w:rsidRDefault="0063582A">
    <w:pPr>
      <w:pBdr>
        <w:top w:val="nil"/>
        <w:left w:val="nil"/>
        <w:bottom w:val="nil"/>
        <w:right w:val="nil"/>
        <w:between w:val="nil"/>
      </w:pBdr>
      <w:tabs>
        <w:tab w:val="center" w:pos="4677"/>
        <w:tab w:val="right" w:pos="9355"/>
      </w:tabs>
      <w:spacing w:after="0" w:line="240" w:lineRule="auto"/>
      <w:ind w:right="360"/>
      <w:rPr>
        <w:rFonts w:ascii="Times New Roman" w:eastAsia="Times New Roman" w:hAnsi="Times New Roman" w:cs="Times New Roman"/>
        <w:color w:val="000000"/>
        <w:sz w:val="24"/>
        <w:szCs w:val="24"/>
      </w:rPr>
    </w:pPr>
  </w:p>
  <w:p w14:paraId="7EE4F026" w14:textId="77777777" w:rsidR="0063582A" w:rsidRDefault="0063582A"/>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4BB9E4" w14:textId="125BE6E8" w:rsidR="0063582A" w:rsidRDefault="0063582A">
    <w:pPr>
      <w:pBdr>
        <w:top w:val="nil"/>
        <w:left w:val="nil"/>
        <w:bottom w:val="nil"/>
        <w:right w:val="nil"/>
        <w:between w:val="nil"/>
      </w:pBdr>
      <w:tabs>
        <w:tab w:val="center" w:pos="4677"/>
        <w:tab w:val="right" w:pos="9355"/>
      </w:tabs>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sidR="000571B0">
      <w:rPr>
        <w:rFonts w:ascii="Times New Roman" w:eastAsia="Times New Roman" w:hAnsi="Times New Roman" w:cs="Times New Roman"/>
        <w:noProof/>
        <w:color w:val="000000"/>
        <w:sz w:val="24"/>
        <w:szCs w:val="24"/>
      </w:rPr>
      <w:t>172</w:t>
    </w:r>
    <w:r>
      <w:rPr>
        <w:rFonts w:ascii="Times New Roman" w:eastAsia="Times New Roman" w:hAnsi="Times New Roman" w:cs="Times New Roman"/>
        <w:color w:val="000000"/>
        <w:sz w:val="24"/>
        <w:szCs w:val="24"/>
      </w:rPr>
      <w:fldChar w:fldCharType="end"/>
    </w:r>
  </w:p>
  <w:p w14:paraId="532758C3" w14:textId="77777777" w:rsidR="0063582A" w:rsidRDefault="0063582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42D4A7" w14:textId="77777777" w:rsidR="00100FE0" w:rsidRDefault="00100FE0">
      <w:pPr>
        <w:spacing w:after="0" w:line="240" w:lineRule="auto"/>
      </w:pPr>
      <w:r>
        <w:separator/>
      </w:r>
    </w:p>
  </w:footnote>
  <w:footnote w:type="continuationSeparator" w:id="0">
    <w:p w14:paraId="2F70D7C2" w14:textId="77777777" w:rsidR="00100FE0" w:rsidRDefault="00100FE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E5F33"/>
    <w:multiLevelType w:val="multilevel"/>
    <w:tmpl w:val="E1040B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nsid w:val="0CE560FA"/>
    <w:multiLevelType w:val="multilevel"/>
    <w:tmpl w:val="30BAA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13084A6A"/>
    <w:multiLevelType w:val="hybridMultilevel"/>
    <w:tmpl w:val="26BA1E58"/>
    <w:lvl w:ilvl="0" w:tplc="A6AC8A6E">
      <w:start w:val="1"/>
      <w:numFmt w:val="decimal"/>
      <w:lvlText w:val="%1."/>
      <w:lvlJc w:val="left"/>
      <w:pPr>
        <w:ind w:left="927"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1642E3B"/>
    <w:multiLevelType w:val="multilevel"/>
    <w:tmpl w:val="8C08B9C6"/>
    <w:lvl w:ilvl="0">
      <w:numFmt w:val="bullet"/>
      <w:lvlText w:val="-"/>
      <w:lvlJc w:val="left"/>
      <w:pPr>
        <w:ind w:left="1069" w:hanging="360"/>
      </w:pPr>
      <w:rPr>
        <w:rFonts w:ascii="Times New Roman" w:eastAsia="Times New Roman" w:hAnsi="Times New Roman" w:cs="Times New Roman"/>
        <w:i/>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4">
    <w:nsid w:val="2D2F0E2E"/>
    <w:multiLevelType w:val="multilevel"/>
    <w:tmpl w:val="8A00920C"/>
    <w:lvl w:ilvl="0">
      <w:start w:val="1"/>
      <w:numFmt w:val="decimal"/>
      <w:lvlText w:val="%1."/>
      <w:lvlJc w:val="left"/>
      <w:pPr>
        <w:ind w:left="1570" w:hanging="360"/>
      </w:pPr>
    </w:lvl>
    <w:lvl w:ilvl="1">
      <w:start w:val="1"/>
      <w:numFmt w:val="bullet"/>
      <w:lvlText w:val="o"/>
      <w:lvlJc w:val="left"/>
      <w:pPr>
        <w:ind w:left="2290" w:hanging="360"/>
      </w:pPr>
      <w:rPr>
        <w:rFonts w:ascii="Courier New" w:eastAsia="Courier New" w:hAnsi="Courier New" w:cs="Courier New"/>
      </w:rPr>
    </w:lvl>
    <w:lvl w:ilvl="2">
      <w:start w:val="1"/>
      <w:numFmt w:val="bullet"/>
      <w:lvlText w:val="▪"/>
      <w:lvlJc w:val="left"/>
      <w:pPr>
        <w:ind w:left="3010" w:hanging="360"/>
      </w:pPr>
      <w:rPr>
        <w:rFonts w:ascii="Noto Sans Symbols" w:eastAsia="Noto Sans Symbols" w:hAnsi="Noto Sans Symbols" w:cs="Noto Sans Symbols"/>
      </w:rPr>
    </w:lvl>
    <w:lvl w:ilvl="3">
      <w:start w:val="1"/>
      <w:numFmt w:val="bullet"/>
      <w:lvlText w:val="●"/>
      <w:lvlJc w:val="left"/>
      <w:pPr>
        <w:ind w:left="3730" w:hanging="360"/>
      </w:pPr>
      <w:rPr>
        <w:rFonts w:ascii="Noto Sans Symbols" w:eastAsia="Noto Sans Symbols" w:hAnsi="Noto Sans Symbols" w:cs="Noto Sans Symbols"/>
      </w:rPr>
    </w:lvl>
    <w:lvl w:ilvl="4">
      <w:start w:val="1"/>
      <w:numFmt w:val="bullet"/>
      <w:lvlText w:val="o"/>
      <w:lvlJc w:val="left"/>
      <w:pPr>
        <w:ind w:left="4450" w:hanging="360"/>
      </w:pPr>
      <w:rPr>
        <w:rFonts w:ascii="Courier New" w:eastAsia="Courier New" w:hAnsi="Courier New" w:cs="Courier New"/>
      </w:rPr>
    </w:lvl>
    <w:lvl w:ilvl="5">
      <w:start w:val="1"/>
      <w:numFmt w:val="bullet"/>
      <w:lvlText w:val="▪"/>
      <w:lvlJc w:val="left"/>
      <w:pPr>
        <w:ind w:left="5170" w:hanging="360"/>
      </w:pPr>
      <w:rPr>
        <w:rFonts w:ascii="Noto Sans Symbols" w:eastAsia="Noto Sans Symbols" w:hAnsi="Noto Sans Symbols" w:cs="Noto Sans Symbols"/>
      </w:rPr>
    </w:lvl>
    <w:lvl w:ilvl="6">
      <w:start w:val="1"/>
      <w:numFmt w:val="bullet"/>
      <w:lvlText w:val="●"/>
      <w:lvlJc w:val="left"/>
      <w:pPr>
        <w:ind w:left="5890" w:hanging="360"/>
      </w:pPr>
      <w:rPr>
        <w:rFonts w:ascii="Noto Sans Symbols" w:eastAsia="Noto Sans Symbols" w:hAnsi="Noto Sans Symbols" w:cs="Noto Sans Symbols"/>
      </w:rPr>
    </w:lvl>
    <w:lvl w:ilvl="7">
      <w:start w:val="1"/>
      <w:numFmt w:val="bullet"/>
      <w:lvlText w:val="o"/>
      <w:lvlJc w:val="left"/>
      <w:pPr>
        <w:ind w:left="6610" w:hanging="360"/>
      </w:pPr>
      <w:rPr>
        <w:rFonts w:ascii="Courier New" w:eastAsia="Courier New" w:hAnsi="Courier New" w:cs="Courier New"/>
      </w:rPr>
    </w:lvl>
    <w:lvl w:ilvl="8">
      <w:start w:val="1"/>
      <w:numFmt w:val="bullet"/>
      <w:lvlText w:val="▪"/>
      <w:lvlJc w:val="left"/>
      <w:pPr>
        <w:ind w:left="7330" w:hanging="360"/>
      </w:pPr>
      <w:rPr>
        <w:rFonts w:ascii="Noto Sans Symbols" w:eastAsia="Noto Sans Symbols" w:hAnsi="Noto Sans Symbols" w:cs="Noto Sans Symbols"/>
      </w:rPr>
    </w:lvl>
  </w:abstractNum>
  <w:abstractNum w:abstractNumId="5">
    <w:nsid w:val="2F737857"/>
    <w:multiLevelType w:val="multilevel"/>
    <w:tmpl w:val="FDC2BC7C"/>
    <w:lvl w:ilvl="0">
      <w:start w:val="1"/>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6">
    <w:nsid w:val="37A16C69"/>
    <w:multiLevelType w:val="multilevel"/>
    <w:tmpl w:val="8298A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3D2A3F7C"/>
    <w:multiLevelType w:val="multilevel"/>
    <w:tmpl w:val="84623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62EE0E44"/>
    <w:multiLevelType w:val="multilevel"/>
    <w:tmpl w:val="0E6CAA7C"/>
    <w:lvl w:ilvl="0">
      <w:start w:val="1"/>
      <w:numFmt w:val="decimal"/>
      <w:lvlText w:val="%1"/>
      <w:lvlJc w:val="left"/>
      <w:pPr>
        <w:ind w:left="700" w:hanging="700"/>
      </w:pPr>
    </w:lvl>
    <w:lvl w:ilvl="1">
      <w:start w:val="1"/>
      <w:numFmt w:val="decimal"/>
      <w:lvlText w:val="%1.%2"/>
      <w:lvlJc w:val="left"/>
      <w:pPr>
        <w:ind w:left="1409" w:hanging="70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3916" w:hanging="1080"/>
      </w:pPr>
    </w:lvl>
    <w:lvl w:ilvl="5">
      <w:start w:val="1"/>
      <w:numFmt w:val="decimal"/>
      <w:lvlText w:val="%1.%2.%3.%4.%5.%6"/>
      <w:lvlJc w:val="left"/>
      <w:pPr>
        <w:ind w:left="4985" w:hanging="1440"/>
      </w:pPr>
    </w:lvl>
    <w:lvl w:ilvl="6">
      <w:start w:val="1"/>
      <w:numFmt w:val="decimal"/>
      <w:lvlText w:val="%1.%2.%3.%4.%5.%6.%7"/>
      <w:lvlJc w:val="left"/>
      <w:pPr>
        <w:ind w:left="5694" w:hanging="1440"/>
      </w:pPr>
    </w:lvl>
    <w:lvl w:ilvl="7">
      <w:start w:val="1"/>
      <w:numFmt w:val="decimal"/>
      <w:lvlText w:val="%1.%2.%3.%4.%5.%6.%7.%8"/>
      <w:lvlJc w:val="left"/>
      <w:pPr>
        <w:ind w:left="6763" w:hanging="1800"/>
      </w:pPr>
    </w:lvl>
    <w:lvl w:ilvl="8">
      <w:start w:val="1"/>
      <w:numFmt w:val="decimal"/>
      <w:lvlText w:val="%1.%2.%3.%4.%5.%6.%7.%8.%9"/>
      <w:lvlJc w:val="left"/>
      <w:pPr>
        <w:ind w:left="7832" w:hanging="2160"/>
      </w:pPr>
    </w:lvl>
  </w:abstractNum>
  <w:abstractNum w:abstractNumId="9">
    <w:nsid w:val="6D1B750D"/>
    <w:multiLevelType w:val="multilevel"/>
    <w:tmpl w:val="A7BC50A0"/>
    <w:lvl w:ilvl="0">
      <w:start w:val="1"/>
      <w:numFmt w:val="decimal"/>
      <w:lvlText w:val="%1."/>
      <w:lvlJc w:val="left"/>
      <w:pPr>
        <w:tabs>
          <w:tab w:val="num" w:pos="928"/>
        </w:tabs>
        <w:ind w:left="928"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3"/>
  </w:num>
  <w:num w:numId="3">
    <w:abstractNumId w:val="8"/>
  </w:num>
  <w:num w:numId="4">
    <w:abstractNumId w:val="0"/>
  </w:num>
  <w:num w:numId="5">
    <w:abstractNumId w:val="9"/>
  </w:num>
  <w:num w:numId="6">
    <w:abstractNumId w:val="2"/>
  </w:num>
  <w:num w:numId="7">
    <w:abstractNumId w:val="4"/>
  </w:num>
  <w:num w:numId="8">
    <w:abstractNumId w:val="1"/>
  </w:num>
  <w:num w:numId="9">
    <w:abstractNumId w:val="7"/>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23D1"/>
    <w:rsid w:val="00000073"/>
    <w:rsid w:val="00002BD4"/>
    <w:rsid w:val="000122FA"/>
    <w:rsid w:val="00022442"/>
    <w:rsid w:val="00024976"/>
    <w:rsid w:val="00027EC9"/>
    <w:rsid w:val="00031D0E"/>
    <w:rsid w:val="00040365"/>
    <w:rsid w:val="000445A0"/>
    <w:rsid w:val="00044A97"/>
    <w:rsid w:val="000571B0"/>
    <w:rsid w:val="00057E0E"/>
    <w:rsid w:val="00057FEC"/>
    <w:rsid w:val="00062345"/>
    <w:rsid w:val="00065159"/>
    <w:rsid w:val="0006735B"/>
    <w:rsid w:val="00073CC1"/>
    <w:rsid w:val="00074791"/>
    <w:rsid w:val="0008239B"/>
    <w:rsid w:val="000825D3"/>
    <w:rsid w:val="00082FBE"/>
    <w:rsid w:val="00083B34"/>
    <w:rsid w:val="000856B3"/>
    <w:rsid w:val="00093CEE"/>
    <w:rsid w:val="000B77FA"/>
    <w:rsid w:val="000B7B42"/>
    <w:rsid w:val="000D1973"/>
    <w:rsid w:val="000D1EF0"/>
    <w:rsid w:val="000E1E25"/>
    <w:rsid w:val="000F09AE"/>
    <w:rsid w:val="00100FE0"/>
    <w:rsid w:val="00102DC1"/>
    <w:rsid w:val="00103DE4"/>
    <w:rsid w:val="00107EBE"/>
    <w:rsid w:val="00110FAE"/>
    <w:rsid w:val="001120A6"/>
    <w:rsid w:val="00120BF4"/>
    <w:rsid w:val="001328EB"/>
    <w:rsid w:val="00132A17"/>
    <w:rsid w:val="0013307A"/>
    <w:rsid w:val="00135FEB"/>
    <w:rsid w:val="00153DA3"/>
    <w:rsid w:val="00160EB0"/>
    <w:rsid w:val="00161250"/>
    <w:rsid w:val="001652DD"/>
    <w:rsid w:val="00170F42"/>
    <w:rsid w:val="00177C31"/>
    <w:rsid w:val="001904DA"/>
    <w:rsid w:val="0019266F"/>
    <w:rsid w:val="0019282C"/>
    <w:rsid w:val="001974E9"/>
    <w:rsid w:val="00197F74"/>
    <w:rsid w:val="001A729E"/>
    <w:rsid w:val="001A7817"/>
    <w:rsid w:val="001B7C0D"/>
    <w:rsid w:val="001C1CE1"/>
    <w:rsid w:val="001D08FC"/>
    <w:rsid w:val="001D33EE"/>
    <w:rsid w:val="001E1E64"/>
    <w:rsid w:val="001E5946"/>
    <w:rsid w:val="001E6021"/>
    <w:rsid w:val="001F0289"/>
    <w:rsid w:val="001F2E29"/>
    <w:rsid w:val="001F382D"/>
    <w:rsid w:val="001F3A92"/>
    <w:rsid w:val="00204DC0"/>
    <w:rsid w:val="002065C9"/>
    <w:rsid w:val="00216BF3"/>
    <w:rsid w:val="002234AE"/>
    <w:rsid w:val="002235E4"/>
    <w:rsid w:val="002239C2"/>
    <w:rsid w:val="00232A67"/>
    <w:rsid w:val="0023489B"/>
    <w:rsid w:val="00235D63"/>
    <w:rsid w:val="00236942"/>
    <w:rsid w:val="00240156"/>
    <w:rsid w:val="00243EE5"/>
    <w:rsid w:val="00253C6B"/>
    <w:rsid w:val="00260F8E"/>
    <w:rsid w:val="00262494"/>
    <w:rsid w:val="00266748"/>
    <w:rsid w:val="00277314"/>
    <w:rsid w:val="00282A4D"/>
    <w:rsid w:val="002854BA"/>
    <w:rsid w:val="00286FBD"/>
    <w:rsid w:val="00291483"/>
    <w:rsid w:val="00294960"/>
    <w:rsid w:val="00294A9E"/>
    <w:rsid w:val="00296BE3"/>
    <w:rsid w:val="002C7507"/>
    <w:rsid w:val="002D2691"/>
    <w:rsid w:val="002D26EE"/>
    <w:rsid w:val="002E5B73"/>
    <w:rsid w:val="002E76EB"/>
    <w:rsid w:val="002F4746"/>
    <w:rsid w:val="002F5320"/>
    <w:rsid w:val="002F6A2F"/>
    <w:rsid w:val="002F7EBC"/>
    <w:rsid w:val="00315DE8"/>
    <w:rsid w:val="00327C3D"/>
    <w:rsid w:val="00331C72"/>
    <w:rsid w:val="00337867"/>
    <w:rsid w:val="00345DB9"/>
    <w:rsid w:val="00345EF2"/>
    <w:rsid w:val="00350601"/>
    <w:rsid w:val="003509E6"/>
    <w:rsid w:val="00352CAB"/>
    <w:rsid w:val="00362223"/>
    <w:rsid w:val="00384772"/>
    <w:rsid w:val="003870B3"/>
    <w:rsid w:val="003A768A"/>
    <w:rsid w:val="003A7A7D"/>
    <w:rsid w:val="003C0B22"/>
    <w:rsid w:val="003D0FD8"/>
    <w:rsid w:val="003D3850"/>
    <w:rsid w:val="003D7B4D"/>
    <w:rsid w:val="003F4071"/>
    <w:rsid w:val="003F4338"/>
    <w:rsid w:val="003F76F1"/>
    <w:rsid w:val="00404685"/>
    <w:rsid w:val="00410AC5"/>
    <w:rsid w:val="00423EC7"/>
    <w:rsid w:val="004247A0"/>
    <w:rsid w:val="0043169F"/>
    <w:rsid w:val="00435043"/>
    <w:rsid w:val="00440587"/>
    <w:rsid w:val="0044655E"/>
    <w:rsid w:val="0045617E"/>
    <w:rsid w:val="00460796"/>
    <w:rsid w:val="00460B8E"/>
    <w:rsid w:val="00461154"/>
    <w:rsid w:val="00462A40"/>
    <w:rsid w:val="004638E6"/>
    <w:rsid w:val="00463EDC"/>
    <w:rsid w:val="00466C83"/>
    <w:rsid w:val="00472E0E"/>
    <w:rsid w:val="004765E5"/>
    <w:rsid w:val="00482AA9"/>
    <w:rsid w:val="00483584"/>
    <w:rsid w:val="004837D4"/>
    <w:rsid w:val="00487037"/>
    <w:rsid w:val="004C1082"/>
    <w:rsid w:val="004D3246"/>
    <w:rsid w:val="004E0477"/>
    <w:rsid w:val="004E221E"/>
    <w:rsid w:val="004E59F2"/>
    <w:rsid w:val="004F0AF8"/>
    <w:rsid w:val="004F7C90"/>
    <w:rsid w:val="00501353"/>
    <w:rsid w:val="00502A86"/>
    <w:rsid w:val="00505F44"/>
    <w:rsid w:val="00513A7E"/>
    <w:rsid w:val="00514DEB"/>
    <w:rsid w:val="0052780F"/>
    <w:rsid w:val="005303A0"/>
    <w:rsid w:val="0053379A"/>
    <w:rsid w:val="0054734A"/>
    <w:rsid w:val="005501D6"/>
    <w:rsid w:val="00552098"/>
    <w:rsid w:val="00556CEB"/>
    <w:rsid w:val="00557D78"/>
    <w:rsid w:val="00565890"/>
    <w:rsid w:val="005720C5"/>
    <w:rsid w:val="00574DDB"/>
    <w:rsid w:val="005760BB"/>
    <w:rsid w:val="00580758"/>
    <w:rsid w:val="00580E6D"/>
    <w:rsid w:val="005A0DE5"/>
    <w:rsid w:val="005A3FC7"/>
    <w:rsid w:val="005B0A9C"/>
    <w:rsid w:val="005B3A0C"/>
    <w:rsid w:val="005B5F00"/>
    <w:rsid w:val="005C0D03"/>
    <w:rsid w:val="005C2309"/>
    <w:rsid w:val="005C4FAE"/>
    <w:rsid w:val="005C6670"/>
    <w:rsid w:val="005D7C13"/>
    <w:rsid w:val="005E7063"/>
    <w:rsid w:val="0060229F"/>
    <w:rsid w:val="00607755"/>
    <w:rsid w:val="006135B0"/>
    <w:rsid w:val="00615C46"/>
    <w:rsid w:val="006217EE"/>
    <w:rsid w:val="006258CE"/>
    <w:rsid w:val="00626BD3"/>
    <w:rsid w:val="00632803"/>
    <w:rsid w:val="0063582A"/>
    <w:rsid w:val="00636123"/>
    <w:rsid w:val="0063672A"/>
    <w:rsid w:val="006410C1"/>
    <w:rsid w:val="00643C45"/>
    <w:rsid w:val="00647645"/>
    <w:rsid w:val="00647DDC"/>
    <w:rsid w:val="0066311C"/>
    <w:rsid w:val="00673F87"/>
    <w:rsid w:val="00674132"/>
    <w:rsid w:val="00683F69"/>
    <w:rsid w:val="0069105E"/>
    <w:rsid w:val="00694FF6"/>
    <w:rsid w:val="00696923"/>
    <w:rsid w:val="00696CFF"/>
    <w:rsid w:val="006A07E6"/>
    <w:rsid w:val="006A32AF"/>
    <w:rsid w:val="006A4C91"/>
    <w:rsid w:val="006B04A2"/>
    <w:rsid w:val="006B7F63"/>
    <w:rsid w:val="006C1CD9"/>
    <w:rsid w:val="006C6FFF"/>
    <w:rsid w:val="006D34E8"/>
    <w:rsid w:val="006D4F1C"/>
    <w:rsid w:val="006F1CDC"/>
    <w:rsid w:val="006F6A06"/>
    <w:rsid w:val="006F6C97"/>
    <w:rsid w:val="00701A88"/>
    <w:rsid w:val="00721AD8"/>
    <w:rsid w:val="00722BC6"/>
    <w:rsid w:val="00724F92"/>
    <w:rsid w:val="00726E1E"/>
    <w:rsid w:val="007339C4"/>
    <w:rsid w:val="00740374"/>
    <w:rsid w:val="00740937"/>
    <w:rsid w:val="00744BAD"/>
    <w:rsid w:val="0074693A"/>
    <w:rsid w:val="00760481"/>
    <w:rsid w:val="00760F82"/>
    <w:rsid w:val="00761DD2"/>
    <w:rsid w:val="00780EBC"/>
    <w:rsid w:val="0078380E"/>
    <w:rsid w:val="0078575D"/>
    <w:rsid w:val="00787CCA"/>
    <w:rsid w:val="00787DC5"/>
    <w:rsid w:val="00796ADC"/>
    <w:rsid w:val="007A550C"/>
    <w:rsid w:val="007A6261"/>
    <w:rsid w:val="007C083A"/>
    <w:rsid w:val="007D1152"/>
    <w:rsid w:val="007D621F"/>
    <w:rsid w:val="007E4FCA"/>
    <w:rsid w:val="007E631E"/>
    <w:rsid w:val="00801DFA"/>
    <w:rsid w:val="00803BC4"/>
    <w:rsid w:val="00816574"/>
    <w:rsid w:val="0081705A"/>
    <w:rsid w:val="008170CC"/>
    <w:rsid w:val="008228AB"/>
    <w:rsid w:val="00840826"/>
    <w:rsid w:val="00840896"/>
    <w:rsid w:val="0084349C"/>
    <w:rsid w:val="00844B84"/>
    <w:rsid w:val="00844D7B"/>
    <w:rsid w:val="00847D2B"/>
    <w:rsid w:val="008542A1"/>
    <w:rsid w:val="00863121"/>
    <w:rsid w:val="00873D42"/>
    <w:rsid w:val="008876E6"/>
    <w:rsid w:val="00896457"/>
    <w:rsid w:val="008A0CE8"/>
    <w:rsid w:val="008A6E0E"/>
    <w:rsid w:val="008B3FA3"/>
    <w:rsid w:val="008B402C"/>
    <w:rsid w:val="008B7C9D"/>
    <w:rsid w:val="008C2271"/>
    <w:rsid w:val="008C5601"/>
    <w:rsid w:val="008D380E"/>
    <w:rsid w:val="008F72E7"/>
    <w:rsid w:val="009009CD"/>
    <w:rsid w:val="0090350A"/>
    <w:rsid w:val="00917639"/>
    <w:rsid w:val="00920228"/>
    <w:rsid w:val="009211F4"/>
    <w:rsid w:val="00924D3D"/>
    <w:rsid w:val="00925C72"/>
    <w:rsid w:val="00934EFA"/>
    <w:rsid w:val="00953931"/>
    <w:rsid w:val="00961719"/>
    <w:rsid w:val="009851B2"/>
    <w:rsid w:val="009A26A5"/>
    <w:rsid w:val="009A59E6"/>
    <w:rsid w:val="009B0C2D"/>
    <w:rsid w:val="009B23BF"/>
    <w:rsid w:val="009D0383"/>
    <w:rsid w:val="009E01CA"/>
    <w:rsid w:val="009E6847"/>
    <w:rsid w:val="009F144B"/>
    <w:rsid w:val="009F3A54"/>
    <w:rsid w:val="00A140C0"/>
    <w:rsid w:val="00A15E3B"/>
    <w:rsid w:val="00A30DAF"/>
    <w:rsid w:val="00A31BB1"/>
    <w:rsid w:val="00A35F7B"/>
    <w:rsid w:val="00A36443"/>
    <w:rsid w:val="00A41326"/>
    <w:rsid w:val="00A523D1"/>
    <w:rsid w:val="00A556FA"/>
    <w:rsid w:val="00A602D8"/>
    <w:rsid w:val="00A66FF1"/>
    <w:rsid w:val="00A6704A"/>
    <w:rsid w:val="00A67D3B"/>
    <w:rsid w:val="00A77263"/>
    <w:rsid w:val="00A81C5E"/>
    <w:rsid w:val="00A832F8"/>
    <w:rsid w:val="00A84943"/>
    <w:rsid w:val="00A87A78"/>
    <w:rsid w:val="00A93E87"/>
    <w:rsid w:val="00AA1696"/>
    <w:rsid w:val="00AA2E18"/>
    <w:rsid w:val="00AA4D8C"/>
    <w:rsid w:val="00AB349E"/>
    <w:rsid w:val="00AB66FC"/>
    <w:rsid w:val="00AC51A0"/>
    <w:rsid w:val="00B010A1"/>
    <w:rsid w:val="00B10CA0"/>
    <w:rsid w:val="00B111C3"/>
    <w:rsid w:val="00B14976"/>
    <w:rsid w:val="00B201A5"/>
    <w:rsid w:val="00B3079B"/>
    <w:rsid w:val="00B36DBF"/>
    <w:rsid w:val="00B45AB9"/>
    <w:rsid w:val="00B529C9"/>
    <w:rsid w:val="00B54619"/>
    <w:rsid w:val="00B569E7"/>
    <w:rsid w:val="00B635E9"/>
    <w:rsid w:val="00B65AA6"/>
    <w:rsid w:val="00B65F66"/>
    <w:rsid w:val="00B67F57"/>
    <w:rsid w:val="00B70C32"/>
    <w:rsid w:val="00B71E8A"/>
    <w:rsid w:val="00B72476"/>
    <w:rsid w:val="00B84D77"/>
    <w:rsid w:val="00B92B93"/>
    <w:rsid w:val="00B94FD7"/>
    <w:rsid w:val="00BA221B"/>
    <w:rsid w:val="00BB0984"/>
    <w:rsid w:val="00BB15E9"/>
    <w:rsid w:val="00BB7A77"/>
    <w:rsid w:val="00BC3713"/>
    <w:rsid w:val="00BC39E5"/>
    <w:rsid w:val="00BC6E40"/>
    <w:rsid w:val="00BD1E7E"/>
    <w:rsid w:val="00BD316B"/>
    <w:rsid w:val="00BE5EF3"/>
    <w:rsid w:val="00BF476C"/>
    <w:rsid w:val="00C1203A"/>
    <w:rsid w:val="00C13260"/>
    <w:rsid w:val="00C22538"/>
    <w:rsid w:val="00C3346A"/>
    <w:rsid w:val="00C40206"/>
    <w:rsid w:val="00C51203"/>
    <w:rsid w:val="00C51588"/>
    <w:rsid w:val="00C61181"/>
    <w:rsid w:val="00C63BA8"/>
    <w:rsid w:val="00C762BA"/>
    <w:rsid w:val="00CA23D8"/>
    <w:rsid w:val="00CA4758"/>
    <w:rsid w:val="00CB3BBF"/>
    <w:rsid w:val="00CD3673"/>
    <w:rsid w:val="00CE3D81"/>
    <w:rsid w:val="00CE7C88"/>
    <w:rsid w:val="00CE7DEC"/>
    <w:rsid w:val="00D050C7"/>
    <w:rsid w:val="00D075D1"/>
    <w:rsid w:val="00D07ACB"/>
    <w:rsid w:val="00D123D0"/>
    <w:rsid w:val="00D14DD9"/>
    <w:rsid w:val="00D21E4F"/>
    <w:rsid w:val="00D22C2C"/>
    <w:rsid w:val="00D34238"/>
    <w:rsid w:val="00D43122"/>
    <w:rsid w:val="00D62B4B"/>
    <w:rsid w:val="00D62D41"/>
    <w:rsid w:val="00D65FF0"/>
    <w:rsid w:val="00D73F10"/>
    <w:rsid w:val="00D76727"/>
    <w:rsid w:val="00D93A62"/>
    <w:rsid w:val="00D95681"/>
    <w:rsid w:val="00DA5F8D"/>
    <w:rsid w:val="00DA6BF2"/>
    <w:rsid w:val="00DB7119"/>
    <w:rsid w:val="00DE4A6A"/>
    <w:rsid w:val="00DE52DE"/>
    <w:rsid w:val="00DE5927"/>
    <w:rsid w:val="00DE6FC1"/>
    <w:rsid w:val="00DF3DF5"/>
    <w:rsid w:val="00DF7242"/>
    <w:rsid w:val="00E13698"/>
    <w:rsid w:val="00E33186"/>
    <w:rsid w:val="00E407BB"/>
    <w:rsid w:val="00E437D0"/>
    <w:rsid w:val="00E4555F"/>
    <w:rsid w:val="00E533CB"/>
    <w:rsid w:val="00E67D78"/>
    <w:rsid w:val="00E75919"/>
    <w:rsid w:val="00E84E7D"/>
    <w:rsid w:val="00E9160B"/>
    <w:rsid w:val="00EA085F"/>
    <w:rsid w:val="00EB0AE6"/>
    <w:rsid w:val="00EB44D2"/>
    <w:rsid w:val="00EB637D"/>
    <w:rsid w:val="00EC22C1"/>
    <w:rsid w:val="00EC427B"/>
    <w:rsid w:val="00EC4732"/>
    <w:rsid w:val="00EC7A7E"/>
    <w:rsid w:val="00ED06E7"/>
    <w:rsid w:val="00ED19BB"/>
    <w:rsid w:val="00ED603D"/>
    <w:rsid w:val="00EE37D6"/>
    <w:rsid w:val="00EE566B"/>
    <w:rsid w:val="00EF05C6"/>
    <w:rsid w:val="00EF18ED"/>
    <w:rsid w:val="00EF390A"/>
    <w:rsid w:val="00EF7D35"/>
    <w:rsid w:val="00F0387D"/>
    <w:rsid w:val="00F05745"/>
    <w:rsid w:val="00F07BF2"/>
    <w:rsid w:val="00F129E7"/>
    <w:rsid w:val="00F134FE"/>
    <w:rsid w:val="00F202DE"/>
    <w:rsid w:val="00F23FC7"/>
    <w:rsid w:val="00F3506F"/>
    <w:rsid w:val="00F367A1"/>
    <w:rsid w:val="00F47BE1"/>
    <w:rsid w:val="00F50A9B"/>
    <w:rsid w:val="00F556A6"/>
    <w:rsid w:val="00F60BFC"/>
    <w:rsid w:val="00F739CB"/>
    <w:rsid w:val="00F80BC1"/>
    <w:rsid w:val="00F80D16"/>
    <w:rsid w:val="00F8715C"/>
    <w:rsid w:val="00F87C59"/>
    <w:rsid w:val="00F87ECD"/>
    <w:rsid w:val="00F91975"/>
    <w:rsid w:val="00F96439"/>
    <w:rsid w:val="00FB0DFB"/>
    <w:rsid w:val="00FB1162"/>
    <w:rsid w:val="00FC3FE2"/>
    <w:rsid w:val="00FD42A9"/>
    <w:rsid w:val="00FD6634"/>
    <w:rsid w:val="00FE1E09"/>
    <w:rsid w:val="00FE263A"/>
    <w:rsid w:val="00FE5AA3"/>
    <w:rsid w:val="00FE6011"/>
    <w:rsid w:val="00FF6F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DFB949"/>
  <w15:docId w15:val="{FEA5A52A-9AEA-408A-8DCD-7FD26D3D85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kk-KZ"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91483"/>
  </w:style>
  <w:style w:type="paragraph" w:styleId="1">
    <w:name w:val="heading 1"/>
    <w:basedOn w:val="a"/>
    <w:next w:val="a"/>
    <w:link w:val="10"/>
    <w:uiPriority w:val="9"/>
    <w:qFormat/>
    <w:rsid w:val="00141BF6"/>
    <w:pPr>
      <w:keepNext/>
      <w:spacing w:before="240" w:after="60" w:line="240" w:lineRule="auto"/>
      <w:outlineLvl w:val="0"/>
    </w:pPr>
    <w:rPr>
      <w:rFonts w:ascii="Cambria" w:eastAsia="Times New Roman" w:hAnsi="Cambria" w:cs="Times New Roman"/>
      <w:b/>
      <w:bCs/>
      <w:kern w:val="32"/>
      <w:sz w:val="32"/>
      <w:szCs w:val="32"/>
      <w:lang w:val="x-none" w:eastAsia="x-none"/>
    </w:rPr>
  </w:style>
  <w:style w:type="paragraph" w:styleId="2">
    <w:name w:val="heading 2"/>
    <w:basedOn w:val="a"/>
    <w:next w:val="a"/>
    <w:link w:val="20"/>
    <w:uiPriority w:val="9"/>
    <w:semiHidden/>
    <w:unhideWhenUsed/>
    <w:qFormat/>
    <w:rsid w:val="009403B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paragraph" w:styleId="7">
    <w:name w:val="heading 7"/>
    <w:basedOn w:val="a"/>
    <w:next w:val="a"/>
    <w:link w:val="70"/>
    <w:uiPriority w:val="9"/>
    <w:semiHidden/>
    <w:unhideWhenUsed/>
    <w:qFormat/>
    <w:rsid w:val="003539A7"/>
    <w:pPr>
      <w:keepNext/>
      <w:keepLines/>
      <w:spacing w:before="40" w:after="0"/>
      <w:outlineLvl w:val="6"/>
    </w:pPr>
    <w:rPr>
      <w:rFonts w:ascii="Calibri Light" w:eastAsia="Times New Roman" w:hAnsi="Calibri Light" w:cs="Times New Roman"/>
      <w:i/>
      <w:iCs/>
      <w:color w:val="40404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a4">
    <w:name w:val="Normal (Web)"/>
    <w:basedOn w:val="a"/>
    <w:uiPriority w:val="99"/>
    <w:unhideWhenUsed/>
    <w:rsid w:val="0050557D"/>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List Paragraph"/>
    <w:aliases w:val="маркированный,без абзаца,ПАРАГРАФ"/>
    <w:basedOn w:val="a"/>
    <w:link w:val="a6"/>
    <w:uiPriority w:val="34"/>
    <w:qFormat/>
    <w:rsid w:val="0050557D"/>
    <w:pPr>
      <w:spacing w:after="0" w:line="240" w:lineRule="auto"/>
      <w:ind w:left="720"/>
      <w:contextualSpacing/>
    </w:pPr>
    <w:rPr>
      <w:rFonts w:ascii="Times New Roman" w:eastAsia="Times New Roman" w:hAnsi="Times New Roman" w:cs="Times New Roman"/>
      <w:sz w:val="24"/>
      <w:szCs w:val="24"/>
    </w:rPr>
  </w:style>
  <w:style w:type="table" w:styleId="a7">
    <w:name w:val="Table Grid"/>
    <w:basedOn w:val="a1"/>
    <w:uiPriority w:val="59"/>
    <w:rsid w:val="00723F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rsid w:val="00141BF6"/>
    <w:rPr>
      <w:rFonts w:ascii="Cambria" w:eastAsia="Times New Roman" w:hAnsi="Cambria" w:cs="Times New Roman"/>
      <w:b/>
      <w:bCs/>
      <w:kern w:val="32"/>
      <w:sz w:val="32"/>
      <w:szCs w:val="32"/>
      <w:lang w:val="x-none" w:eastAsia="x-none"/>
    </w:rPr>
  </w:style>
  <w:style w:type="numbering" w:customStyle="1" w:styleId="11">
    <w:name w:val="Нет списка1"/>
    <w:next w:val="a2"/>
    <w:uiPriority w:val="99"/>
    <w:semiHidden/>
    <w:unhideWhenUsed/>
    <w:rsid w:val="00141BF6"/>
  </w:style>
  <w:style w:type="paragraph" w:styleId="a8">
    <w:name w:val="Body Text Indent"/>
    <w:basedOn w:val="a"/>
    <w:link w:val="a9"/>
    <w:rsid w:val="00141BF6"/>
    <w:pPr>
      <w:spacing w:after="120" w:line="240" w:lineRule="auto"/>
      <w:ind w:left="283"/>
    </w:pPr>
    <w:rPr>
      <w:rFonts w:ascii="Times New Roman" w:eastAsia="Times New Roman" w:hAnsi="Times New Roman" w:cs="Times New Roman"/>
      <w:sz w:val="24"/>
      <w:szCs w:val="24"/>
      <w:lang w:val="x-none"/>
    </w:rPr>
  </w:style>
  <w:style w:type="character" w:customStyle="1" w:styleId="a9">
    <w:name w:val="Основной текст с отступом Знак"/>
    <w:basedOn w:val="a0"/>
    <w:link w:val="a8"/>
    <w:rsid w:val="00141BF6"/>
    <w:rPr>
      <w:rFonts w:ascii="Times New Roman" w:eastAsia="Times New Roman" w:hAnsi="Times New Roman" w:cs="Times New Roman"/>
      <w:kern w:val="0"/>
      <w:sz w:val="24"/>
      <w:szCs w:val="24"/>
      <w:lang w:val="x-none" w:eastAsia="ru-RU"/>
    </w:rPr>
  </w:style>
  <w:style w:type="paragraph" w:customStyle="1" w:styleId="Web">
    <w:name w:val="Обычный (Web)"/>
    <w:basedOn w:val="a"/>
    <w:next w:val="a4"/>
    <w:rsid w:val="00141BF6"/>
    <w:pPr>
      <w:spacing w:before="100" w:beforeAutospacing="1" w:after="100" w:afterAutospacing="1" w:line="240" w:lineRule="auto"/>
    </w:pPr>
    <w:rPr>
      <w:rFonts w:ascii="Arial Unicode MS" w:eastAsia="Arial Unicode MS" w:hAnsi="Arial Unicode MS" w:cs="Arial Unicode MS"/>
      <w:sz w:val="24"/>
      <w:szCs w:val="24"/>
    </w:rPr>
  </w:style>
  <w:style w:type="paragraph" w:styleId="aa">
    <w:name w:val="header"/>
    <w:basedOn w:val="a"/>
    <w:link w:val="ab"/>
    <w:unhideWhenUsed/>
    <w:rsid w:val="00141BF6"/>
    <w:pPr>
      <w:tabs>
        <w:tab w:val="center" w:pos="4677"/>
        <w:tab w:val="right" w:pos="9355"/>
      </w:tabs>
      <w:spacing w:after="0" w:line="240" w:lineRule="auto"/>
    </w:pPr>
    <w:rPr>
      <w:rFonts w:ascii="Times New Roman" w:eastAsia="Times New Roman" w:hAnsi="Times New Roman" w:cs="Times New Roman"/>
      <w:sz w:val="24"/>
      <w:szCs w:val="24"/>
      <w:lang w:val="x-none"/>
    </w:rPr>
  </w:style>
  <w:style w:type="character" w:customStyle="1" w:styleId="ab">
    <w:name w:val="Верхний колонтитул Знак"/>
    <w:basedOn w:val="a0"/>
    <w:link w:val="aa"/>
    <w:rsid w:val="00141BF6"/>
    <w:rPr>
      <w:rFonts w:ascii="Times New Roman" w:eastAsia="Times New Roman" w:hAnsi="Times New Roman" w:cs="Times New Roman"/>
      <w:kern w:val="0"/>
      <w:sz w:val="24"/>
      <w:szCs w:val="24"/>
      <w:lang w:val="x-none" w:eastAsia="ru-RU"/>
    </w:rPr>
  </w:style>
  <w:style w:type="paragraph" w:styleId="ac">
    <w:name w:val="footer"/>
    <w:basedOn w:val="a"/>
    <w:link w:val="ad"/>
    <w:uiPriority w:val="99"/>
    <w:unhideWhenUsed/>
    <w:rsid w:val="00141BF6"/>
    <w:pPr>
      <w:tabs>
        <w:tab w:val="center" w:pos="4677"/>
        <w:tab w:val="right" w:pos="9355"/>
      </w:tabs>
      <w:spacing w:after="0" w:line="240" w:lineRule="auto"/>
    </w:pPr>
    <w:rPr>
      <w:rFonts w:ascii="Times New Roman" w:eastAsia="Times New Roman" w:hAnsi="Times New Roman" w:cs="Times New Roman"/>
      <w:sz w:val="24"/>
      <w:szCs w:val="24"/>
      <w:lang w:val="x-none"/>
    </w:rPr>
  </w:style>
  <w:style w:type="character" w:customStyle="1" w:styleId="ad">
    <w:name w:val="Нижний колонтитул Знак"/>
    <w:basedOn w:val="a0"/>
    <w:link w:val="ac"/>
    <w:uiPriority w:val="99"/>
    <w:rsid w:val="00141BF6"/>
    <w:rPr>
      <w:rFonts w:ascii="Times New Roman" w:eastAsia="Times New Roman" w:hAnsi="Times New Roman" w:cs="Times New Roman"/>
      <w:kern w:val="0"/>
      <w:sz w:val="24"/>
      <w:szCs w:val="24"/>
      <w:lang w:val="x-none" w:eastAsia="ru-RU"/>
    </w:rPr>
  </w:style>
  <w:style w:type="paragraph" w:styleId="ae">
    <w:name w:val="Balloon Text"/>
    <w:basedOn w:val="a"/>
    <w:link w:val="af"/>
    <w:uiPriority w:val="99"/>
    <w:semiHidden/>
    <w:unhideWhenUsed/>
    <w:rsid w:val="00141BF6"/>
    <w:pPr>
      <w:spacing w:after="0" w:line="240" w:lineRule="auto"/>
    </w:pPr>
    <w:rPr>
      <w:rFonts w:ascii="Tahoma" w:eastAsia="Times New Roman" w:hAnsi="Tahoma" w:cs="Times New Roman"/>
      <w:sz w:val="16"/>
      <w:szCs w:val="16"/>
      <w:lang w:val="x-none"/>
    </w:rPr>
  </w:style>
  <w:style w:type="character" w:customStyle="1" w:styleId="af">
    <w:name w:val="Текст выноски Знак"/>
    <w:basedOn w:val="a0"/>
    <w:link w:val="ae"/>
    <w:uiPriority w:val="99"/>
    <w:semiHidden/>
    <w:rsid w:val="00141BF6"/>
    <w:rPr>
      <w:rFonts w:ascii="Tahoma" w:eastAsia="Times New Roman" w:hAnsi="Tahoma" w:cs="Times New Roman"/>
      <w:kern w:val="0"/>
      <w:sz w:val="16"/>
      <w:szCs w:val="16"/>
      <w:lang w:val="x-none" w:eastAsia="ru-RU"/>
    </w:rPr>
  </w:style>
  <w:style w:type="paragraph" w:styleId="af0">
    <w:name w:val="Intense Quote"/>
    <w:basedOn w:val="a"/>
    <w:next w:val="a"/>
    <w:link w:val="af1"/>
    <w:qFormat/>
    <w:rsid w:val="00141BF6"/>
    <w:pPr>
      <w:pBdr>
        <w:bottom w:val="single" w:sz="4" w:space="4" w:color="4F81BD"/>
      </w:pBdr>
      <w:spacing w:before="200" w:after="280" w:line="276" w:lineRule="auto"/>
      <w:ind w:left="936" w:right="936"/>
    </w:pPr>
    <w:rPr>
      <w:rFonts w:cs="Times New Roman"/>
      <w:b/>
      <w:bCs/>
      <w:i/>
      <w:iCs/>
      <w:color w:val="4F81BD"/>
    </w:rPr>
  </w:style>
  <w:style w:type="character" w:customStyle="1" w:styleId="af1">
    <w:name w:val="Выделенная цитата Знак"/>
    <w:basedOn w:val="a0"/>
    <w:link w:val="af0"/>
    <w:rsid w:val="00141BF6"/>
    <w:rPr>
      <w:rFonts w:ascii="Calibri" w:eastAsia="Calibri" w:hAnsi="Calibri" w:cs="Times New Roman"/>
      <w:b/>
      <w:bCs/>
      <w:i/>
      <w:iCs/>
      <w:color w:val="4F81BD"/>
      <w:kern w:val="0"/>
    </w:rPr>
  </w:style>
  <w:style w:type="character" w:styleId="af2">
    <w:name w:val="Hyperlink"/>
    <w:uiPriority w:val="99"/>
    <w:unhideWhenUsed/>
    <w:rsid w:val="00141BF6"/>
    <w:rPr>
      <w:color w:val="0000FF"/>
      <w:u w:val="single"/>
    </w:rPr>
  </w:style>
  <w:style w:type="character" w:styleId="af3">
    <w:name w:val="page number"/>
    <w:basedOn w:val="a0"/>
    <w:rsid w:val="00141BF6"/>
  </w:style>
  <w:style w:type="paragraph" w:customStyle="1" w:styleId="Heading">
    <w:name w:val="Heading"/>
    <w:rsid w:val="00141BF6"/>
    <w:pPr>
      <w:widowControl w:val="0"/>
      <w:autoSpaceDE w:val="0"/>
      <w:autoSpaceDN w:val="0"/>
      <w:adjustRightInd w:val="0"/>
      <w:spacing w:after="0" w:line="240" w:lineRule="auto"/>
    </w:pPr>
    <w:rPr>
      <w:rFonts w:ascii="Arial" w:eastAsia="Times New Roman" w:hAnsi="Arial" w:cs="Arial"/>
      <w:b/>
      <w:bCs/>
    </w:rPr>
  </w:style>
  <w:style w:type="character" w:customStyle="1" w:styleId="s1">
    <w:name w:val="s1"/>
    <w:rsid w:val="00141BF6"/>
    <w:rPr>
      <w:rFonts w:ascii="Times New Roman" w:hAnsi="Times New Roman" w:cs="Times New Roman" w:hint="default"/>
      <w:b/>
      <w:bCs/>
      <w:i w:val="0"/>
      <w:iCs w:val="0"/>
      <w:strike w:val="0"/>
      <w:dstrike w:val="0"/>
      <w:color w:val="000000"/>
      <w:u w:val="none"/>
      <w:effect w:val="none"/>
    </w:rPr>
  </w:style>
  <w:style w:type="character" w:customStyle="1" w:styleId="12">
    <w:name w:val="Неразрешенное упоминание1"/>
    <w:basedOn w:val="a0"/>
    <w:uiPriority w:val="99"/>
    <w:semiHidden/>
    <w:unhideWhenUsed/>
    <w:rsid w:val="008D1BFC"/>
    <w:rPr>
      <w:color w:val="605E5C"/>
      <w:shd w:val="clear" w:color="auto" w:fill="E1DFDD"/>
    </w:rPr>
  </w:style>
  <w:style w:type="character" w:customStyle="1" w:styleId="20">
    <w:name w:val="Заголовок 2 Знак"/>
    <w:basedOn w:val="a0"/>
    <w:link w:val="2"/>
    <w:uiPriority w:val="9"/>
    <w:semiHidden/>
    <w:rsid w:val="009403B6"/>
    <w:rPr>
      <w:rFonts w:asciiTheme="majorHAnsi" w:eastAsiaTheme="majorEastAsia" w:hAnsiTheme="majorHAnsi" w:cstheme="majorBidi"/>
      <w:color w:val="2F5496" w:themeColor="accent1" w:themeShade="BF"/>
      <w:sz w:val="26"/>
      <w:szCs w:val="26"/>
    </w:rPr>
  </w:style>
  <w:style w:type="table" w:customStyle="1" w:styleId="13">
    <w:name w:val="Сетка таблицы1"/>
    <w:basedOn w:val="a1"/>
    <w:next w:val="a7"/>
    <w:uiPriority w:val="59"/>
    <w:rsid w:val="009F0223"/>
    <w:pPr>
      <w:spacing w:after="0" w:line="260" w:lineRule="atLeast"/>
      <w:jc w:val="both"/>
    </w:pPr>
    <w:rPr>
      <w:rFonts w:ascii="Palatino Linotype" w:eastAsia="SimSun" w:hAnsi="Palatino Linotype" w:cs="Times New Roman"/>
      <w:color w:val="000000"/>
      <w:sz w:val="20"/>
      <w:szCs w:val="20"/>
      <w:lang w:val="en-US"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7"/>
    <w:uiPriority w:val="59"/>
    <w:rsid w:val="006E2CAA"/>
    <w:pPr>
      <w:spacing w:after="0" w:line="260" w:lineRule="atLeast"/>
      <w:jc w:val="both"/>
    </w:pPr>
    <w:rPr>
      <w:rFonts w:ascii="Palatino Linotype" w:eastAsia="SimSun" w:hAnsi="Palatino Linotype" w:cs="Times New Roman"/>
      <w:color w:val="000000"/>
      <w:sz w:val="20"/>
      <w:szCs w:val="20"/>
      <w:lang w:val="en-US"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DPI511onefigurecaption">
    <w:name w:val="MDPI_5.1.1_one_figure_caption"/>
    <w:qFormat/>
    <w:rsid w:val="00CE0666"/>
    <w:pPr>
      <w:adjustRightInd w:val="0"/>
      <w:snapToGrid w:val="0"/>
      <w:spacing w:before="240" w:after="120" w:line="260" w:lineRule="atLeast"/>
      <w:jc w:val="center"/>
    </w:pPr>
    <w:rPr>
      <w:rFonts w:ascii="Palatino Linotype" w:eastAsia="SimSun" w:hAnsi="Palatino Linotype" w:cs="Times New Roman"/>
      <w:noProof/>
      <w:color w:val="000000"/>
      <w:sz w:val="18"/>
      <w:szCs w:val="20"/>
      <w:lang w:val="en-US" w:eastAsia="zh-CN" w:bidi="en-US"/>
    </w:rPr>
  </w:style>
  <w:style w:type="paragraph" w:customStyle="1" w:styleId="MDPI411onetablecaption">
    <w:name w:val="MDPI_4.1.1_one_table_caption"/>
    <w:qFormat/>
    <w:rsid w:val="00CE0666"/>
    <w:pPr>
      <w:adjustRightInd w:val="0"/>
      <w:snapToGrid w:val="0"/>
      <w:spacing w:before="240" w:after="120" w:line="260" w:lineRule="atLeast"/>
      <w:jc w:val="center"/>
    </w:pPr>
    <w:rPr>
      <w:rFonts w:ascii="Palatino Linotype" w:eastAsia="SimSun" w:hAnsi="Palatino Linotype" w:cs="Cordia New"/>
      <w:noProof/>
      <w:color w:val="000000"/>
      <w:sz w:val="18"/>
      <w:lang w:val="en-US" w:eastAsia="zh-CN" w:bidi="en-US"/>
    </w:rPr>
  </w:style>
  <w:style w:type="table" w:customStyle="1" w:styleId="110">
    <w:name w:val="Сетка таблицы11"/>
    <w:basedOn w:val="a1"/>
    <w:next w:val="a7"/>
    <w:uiPriority w:val="39"/>
    <w:rsid w:val="005278F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2">
    <w:name w:val="Неразрешенное упоминание2"/>
    <w:basedOn w:val="a0"/>
    <w:uiPriority w:val="99"/>
    <w:semiHidden/>
    <w:unhideWhenUsed/>
    <w:rsid w:val="00C8616C"/>
    <w:rPr>
      <w:color w:val="605E5C"/>
      <w:shd w:val="clear" w:color="auto" w:fill="E1DFDD"/>
    </w:rPr>
  </w:style>
  <w:style w:type="paragraph" w:customStyle="1" w:styleId="MDPI51figurecaption">
    <w:name w:val="MDPI_5.1_figure_caption"/>
    <w:qFormat/>
    <w:rsid w:val="005B36BF"/>
    <w:pPr>
      <w:adjustRightInd w:val="0"/>
      <w:snapToGrid w:val="0"/>
      <w:spacing w:before="120" w:after="240" w:line="228" w:lineRule="auto"/>
      <w:ind w:left="2608"/>
      <w:jc w:val="both"/>
    </w:pPr>
    <w:rPr>
      <w:rFonts w:ascii="Palatino Linotype" w:eastAsia="Times New Roman" w:hAnsi="Palatino Linotype" w:cs="Times New Roman"/>
      <w:color w:val="000000"/>
      <w:sz w:val="18"/>
      <w:szCs w:val="20"/>
      <w:lang w:val="en-US" w:eastAsia="de-DE" w:bidi="en-US"/>
    </w:rPr>
  </w:style>
  <w:style w:type="paragraph" w:customStyle="1" w:styleId="MDPI52figure">
    <w:name w:val="MDPI_5.2_figure"/>
    <w:qFormat/>
    <w:rsid w:val="005B36BF"/>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71">
    <w:name w:val="Заголовок 71"/>
    <w:basedOn w:val="a"/>
    <w:next w:val="a"/>
    <w:uiPriority w:val="9"/>
    <w:semiHidden/>
    <w:unhideWhenUsed/>
    <w:qFormat/>
    <w:rsid w:val="003539A7"/>
    <w:pPr>
      <w:keepNext/>
      <w:keepLines/>
      <w:spacing w:before="200" w:after="0"/>
      <w:outlineLvl w:val="6"/>
    </w:pPr>
    <w:rPr>
      <w:rFonts w:ascii="Calibri Light" w:eastAsia="Times New Roman" w:hAnsi="Calibri Light" w:cs="Times New Roman"/>
      <w:i/>
      <w:iCs/>
      <w:color w:val="404040"/>
    </w:rPr>
  </w:style>
  <w:style w:type="numbering" w:customStyle="1" w:styleId="23">
    <w:name w:val="Нет списка2"/>
    <w:next w:val="a2"/>
    <w:uiPriority w:val="99"/>
    <w:semiHidden/>
    <w:unhideWhenUsed/>
    <w:rsid w:val="003539A7"/>
  </w:style>
  <w:style w:type="character" w:customStyle="1" w:styleId="70">
    <w:name w:val="Заголовок 7 Знак"/>
    <w:basedOn w:val="a0"/>
    <w:link w:val="7"/>
    <w:uiPriority w:val="9"/>
    <w:semiHidden/>
    <w:rsid w:val="003539A7"/>
    <w:rPr>
      <w:rFonts w:ascii="Calibri Light" w:eastAsia="Times New Roman" w:hAnsi="Calibri Light" w:cs="Times New Roman"/>
      <w:i/>
      <w:iCs/>
      <w:color w:val="404040"/>
    </w:rPr>
  </w:style>
  <w:style w:type="numbering" w:customStyle="1" w:styleId="111">
    <w:name w:val="Нет списка11"/>
    <w:next w:val="a2"/>
    <w:uiPriority w:val="99"/>
    <w:semiHidden/>
    <w:unhideWhenUsed/>
    <w:rsid w:val="003539A7"/>
  </w:style>
  <w:style w:type="paragraph" w:styleId="af4">
    <w:name w:val="No Spacing"/>
    <w:link w:val="af5"/>
    <w:uiPriority w:val="1"/>
    <w:qFormat/>
    <w:rsid w:val="003539A7"/>
    <w:pPr>
      <w:spacing w:after="0" w:line="240" w:lineRule="auto"/>
    </w:pPr>
  </w:style>
  <w:style w:type="character" w:customStyle="1" w:styleId="af5">
    <w:name w:val="Без интервала Знак"/>
    <w:link w:val="af4"/>
    <w:uiPriority w:val="1"/>
    <w:rsid w:val="003539A7"/>
    <w:rPr>
      <w:kern w:val="0"/>
    </w:rPr>
  </w:style>
  <w:style w:type="character" w:customStyle="1" w:styleId="FontStyle22">
    <w:name w:val="Font Style22"/>
    <w:basedOn w:val="a0"/>
    <w:uiPriority w:val="99"/>
    <w:rsid w:val="003539A7"/>
    <w:rPr>
      <w:rFonts w:ascii="Times New Roman" w:hAnsi="Times New Roman" w:cs="Times New Roman"/>
      <w:spacing w:val="10"/>
      <w:sz w:val="20"/>
      <w:szCs w:val="20"/>
    </w:rPr>
  </w:style>
  <w:style w:type="paragraph" w:customStyle="1" w:styleId="p">
    <w:name w:val="p"/>
    <w:basedOn w:val="a"/>
    <w:rsid w:val="003539A7"/>
    <w:pPr>
      <w:spacing w:before="48" w:after="48" w:line="240" w:lineRule="auto"/>
      <w:ind w:firstLine="480"/>
      <w:jc w:val="both"/>
    </w:pPr>
    <w:rPr>
      <w:rFonts w:ascii="Times New Roman" w:eastAsia="Times New Roman" w:hAnsi="Times New Roman" w:cs="Times New Roman"/>
      <w:sz w:val="24"/>
      <w:szCs w:val="24"/>
    </w:rPr>
  </w:style>
  <w:style w:type="paragraph" w:styleId="24">
    <w:name w:val="Body Text Indent 2"/>
    <w:basedOn w:val="a"/>
    <w:link w:val="25"/>
    <w:uiPriority w:val="99"/>
    <w:unhideWhenUsed/>
    <w:rsid w:val="003539A7"/>
    <w:pPr>
      <w:spacing w:after="120" w:line="480" w:lineRule="auto"/>
      <w:ind w:left="283"/>
    </w:pPr>
  </w:style>
  <w:style w:type="character" w:customStyle="1" w:styleId="25">
    <w:name w:val="Основной текст с отступом 2 Знак"/>
    <w:basedOn w:val="a0"/>
    <w:link w:val="24"/>
    <w:uiPriority w:val="99"/>
    <w:rsid w:val="003539A7"/>
    <w:rPr>
      <w:kern w:val="0"/>
    </w:rPr>
  </w:style>
  <w:style w:type="paragraph" w:styleId="26">
    <w:name w:val="Body Text 2"/>
    <w:basedOn w:val="a"/>
    <w:link w:val="27"/>
    <w:uiPriority w:val="99"/>
    <w:semiHidden/>
    <w:unhideWhenUsed/>
    <w:rsid w:val="003539A7"/>
    <w:pPr>
      <w:widowControl w:val="0"/>
      <w:suppressAutoHyphens/>
      <w:spacing w:after="120" w:line="480" w:lineRule="auto"/>
    </w:pPr>
    <w:rPr>
      <w:rFonts w:ascii="Times New Roman" w:eastAsia="Arial Unicode MS" w:hAnsi="Times New Roman" w:cs="Tahoma"/>
      <w:color w:val="000000"/>
      <w:sz w:val="24"/>
      <w:szCs w:val="24"/>
      <w:lang w:val="en-US" w:bidi="en-US"/>
    </w:rPr>
  </w:style>
  <w:style w:type="character" w:customStyle="1" w:styleId="27">
    <w:name w:val="Основной текст 2 Знак"/>
    <w:basedOn w:val="a0"/>
    <w:link w:val="26"/>
    <w:uiPriority w:val="99"/>
    <w:semiHidden/>
    <w:rsid w:val="003539A7"/>
    <w:rPr>
      <w:rFonts w:ascii="Times New Roman" w:eastAsia="Arial Unicode MS" w:hAnsi="Times New Roman" w:cs="Tahoma"/>
      <w:color w:val="000000"/>
      <w:kern w:val="0"/>
      <w:sz w:val="24"/>
      <w:szCs w:val="24"/>
      <w:lang w:val="en-US" w:bidi="en-US"/>
    </w:rPr>
  </w:style>
  <w:style w:type="paragraph" w:styleId="30">
    <w:name w:val="Body Text Indent 3"/>
    <w:basedOn w:val="a"/>
    <w:link w:val="31"/>
    <w:uiPriority w:val="99"/>
    <w:unhideWhenUsed/>
    <w:rsid w:val="003539A7"/>
    <w:pPr>
      <w:widowControl w:val="0"/>
      <w:suppressAutoHyphens/>
      <w:spacing w:after="120" w:line="240" w:lineRule="auto"/>
      <w:ind w:left="283"/>
    </w:pPr>
    <w:rPr>
      <w:rFonts w:ascii="Times New Roman" w:eastAsia="Arial Unicode MS" w:hAnsi="Times New Roman" w:cs="Tahoma"/>
      <w:color w:val="000000"/>
      <w:sz w:val="16"/>
      <w:szCs w:val="16"/>
      <w:lang w:val="en-US" w:bidi="en-US"/>
    </w:rPr>
  </w:style>
  <w:style w:type="character" w:customStyle="1" w:styleId="31">
    <w:name w:val="Основной текст с отступом 3 Знак"/>
    <w:basedOn w:val="a0"/>
    <w:link w:val="30"/>
    <w:uiPriority w:val="99"/>
    <w:rsid w:val="003539A7"/>
    <w:rPr>
      <w:rFonts w:ascii="Times New Roman" w:eastAsia="Arial Unicode MS" w:hAnsi="Times New Roman" w:cs="Tahoma"/>
      <w:color w:val="000000"/>
      <w:kern w:val="0"/>
      <w:sz w:val="16"/>
      <w:szCs w:val="16"/>
      <w:lang w:val="en-US" w:bidi="en-US"/>
    </w:rPr>
  </w:style>
  <w:style w:type="character" w:customStyle="1" w:styleId="a6">
    <w:name w:val="Абзац списка Знак"/>
    <w:aliases w:val="маркированный Знак,без абзаца Знак,ПАРАГРАФ Знак"/>
    <w:link w:val="a5"/>
    <w:uiPriority w:val="34"/>
    <w:locked/>
    <w:rsid w:val="003539A7"/>
    <w:rPr>
      <w:rFonts w:ascii="Times New Roman" w:eastAsia="Times New Roman" w:hAnsi="Times New Roman" w:cs="Times New Roman"/>
      <w:kern w:val="0"/>
      <w:sz w:val="24"/>
      <w:szCs w:val="24"/>
      <w:lang w:eastAsia="ru-RU"/>
    </w:rPr>
  </w:style>
  <w:style w:type="paragraph" w:customStyle="1" w:styleId="Default">
    <w:name w:val="Default"/>
    <w:rsid w:val="003539A7"/>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60">
    <w:name w:val="заголовок 6"/>
    <w:basedOn w:val="a"/>
    <w:next w:val="a"/>
    <w:rsid w:val="003539A7"/>
    <w:pPr>
      <w:keepNext/>
      <w:spacing w:after="0" w:line="264" w:lineRule="auto"/>
      <w:jc w:val="center"/>
      <w:outlineLvl w:val="5"/>
    </w:pPr>
    <w:rPr>
      <w:rFonts w:ascii="Times New Roman" w:eastAsia="Times New Roman" w:hAnsi="Times New Roman" w:cs="Times New Roman"/>
      <w:b/>
      <w:sz w:val="28"/>
      <w:szCs w:val="20"/>
    </w:rPr>
  </w:style>
  <w:style w:type="character" w:styleId="af6">
    <w:name w:val="annotation reference"/>
    <w:basedOn w:val="a0"/>
    <w:uiPriority w:val="99"/>
    <w:semiHidden/>
    <w:unhideWhenUsed/>
    <w:rsid w:val="003539A7"/>
    <w:rPr>
      <w:sz w:val="16"/>
      <w:szCs w:val="16"/>
    </w:rPr>
  </w:style>
  <w:style w:type="paragraph" w:styleId="af7">
    <w:name w:val="annotation text"/>
    <w:basedOn w:val="a"/>
    <w:link w:val="af8"/>
    <w:uiPriority w:val="99"/>
    <w:semiHidden/>
    <w:unhideWhenUsed/>
    <w:rsid w:val="003539A7"/>
    <w:pPr>
      <w:widowControl w:val="0"/>
      <w:suppressAutoHyphens/>
      <w:spacing w:after="0" w:line="240" w:lineRule="auto"/>
    </w:pPr>
    <w:rPr>
      <w:rFonts w:ascii="Times New Roman" w:eastAsia="Arial Unicode MS" w:hAnsi="Times New Roman" w:cs="Tahoma"/>
      <w:color w:val="000000"/>
      <w:sz w:val="20"/>
      <w:szCs w:val="20"/>
      <w:lang w:val="en-US" w:bidi="en-US"/>
    </w:rPr>
  </w:style>
  <w:style w:type="character" w:customStyle="1" w:styleId="af8">
    <w:name w:val="Текст примечания Знак"/>
    <w:basedOn w:val="a0"/>
    <w:link w:val="af7"/>
    <w:uiPriority w:val="99"/>
    <w:semiHidden/>
    <w:rsid w:val="003539A7"/>
    <w:rPr>
      <w:rFonts w:ascii="Times New Roman" w:eastAsia="Arial Unicode MS" w:hAnsi="Times New Roman" w:cs="Tahoma"/>
      <w:color w:val="000000"/>
      <w:kern w:val="0"/>
      <w:sz w:val="20"/>
      <w:szCs w:val="20"/>
      <w:lang w:val="en-US" w:bidi="en-US"/>
    </w:rPr>
  </w:style>
  <w:style w:type="paragraph" w:styleId="af9">
    <w:name w:val="annotation subject"/>
    <w:basedOn w:val="af7"/>
    <w:next w:val="af7"/>
    <w:link w:val="afa"/>
    <w:uiPriority w:val="99"/>
    <w:semiHidden/>
    <w:unhideWhenUsed/>
    <w:rsid w:val="003539A7"/>
    <w:rPr>
      <w:b/>
      <w:bCs/>
    </w:rPr>
  </w:style>
  <w:style w:type="character" w:customStyle="1" w:styleId="afa">
    <w:name w:val="Тема примечания Знак"/>
    <w:basedOn w:val="af8"/>
    <w:link w:val="af9"/>
    <w:uiPriority w:val="99"/>
    <w:semiHidden/>
    <w:rsid w:val="003539A7"/>
    <w:rPr>
      <w:rFonts w:ascii="Times New Roman" w:eastAsia="Arial Unicode MS" w:hAnsi="Times New Roman" w:cs="Tahoma"/>
      <w:b/>
      <w:bCs/>
      <w:color w:val="000000"/>
      <w:kern w:val="0"/>
      <w:sz w:val="20"/>
      <w:szCs w:val="20"/>
      <w:lang w:val="en-US" w:bidi="en-US"/>
    </w:rPr>
  </w:style>
  <w:style w:type="character" w:customStyle="1" w:styleId="710">
    <w:name w:val="Заголовок 7 Знак1"/>
    <w:basedOn w:val="a0"/>
    <w:uiPriority w:val="9"/>
    <w:semiHidden/>
    <w:rsid w:val="003539A7"/>
    <w:rPr>
      <w:rFonts w:asciiTheme="majorHAnsi" w:eastAsiaTheme="majorEastAsia" w:hAnsiTheme="majorHAnsi" w:cstheme="majorBidi"/>
      <w:i/>
      <w:iCs/>
      <w:color w:val="1F3763" w:themeColor="accent1" w:themeShade="7F"/>
    </w:rPr>
  </w:style>
  <w:style w:type="character" w:customStyle="1" w:styleId="32">
    <w:name w:val="Неразрешенное упоминание3"/>
    <w:basedOn w:val="a0"/>
    <w:uiPriority w:val="99"/>
    <w:semiHidden/>
    <w:unhideWhenUsed/>
    <w:rsid w:val="005737A4"/>
    <w:rPr>
      <w:color w:val="605E5C"/>
      <w:shd w:val="clear" w:color="auto" w:fill="E1DFDD"/>
    </w:rPr>
  </w:style>
  <w:style w:type="table" w:styleId="50">
    <w:name w:val="Plain Table 5"/>
    <w:basedOn w:val="a1"/>
    <w:uiPriority w:val="45"/>
    <w:rsid w:val="00F1313D"/>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33">
    <w:name w:val="Сетка таблицы3"/>
    <w:basedOn w:val="a1"/>
    <w:next w:val="a7"/>
    <w:uiPriority w:val="59"/>
    <w:rsid w:val="00096C83"/>
    <w:pPr>
      <w:spacing w:after="0" w:line="240" w:lineRule="auto"/>
    </w:pPr>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1"/>
    <w:next w:val="a7"/>
    <w:uiPriority w:val="39"/>
    <w:rsid w:val="00096C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
    <w:name w:val="Сетка таблицы4"/>
    <w:basedOn w:val="a1"/>
    <w:next w:val="a7"/>
    <w:uiPriority w:val="59"/>
    <w:rsid w:val="00E82E42"/>
    <w:pPr>
      <w:spacing w:after="0" w:line="240" w:lineRule="auto"/>
    </w:pPr>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b">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fc">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style>
  <w:style w:type="table" w:customStyle="1" w:styleId="afd">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style>
  <w:style w:type="table" w:customStyle="1" w:styleId="afe">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style>
  <w:style w:type="table" w:customStyle="1" w:styleId="aff">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style>
  <w:style w:type="table" w:customStyle="1" w:styleId="aff0">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style>
  <w:style w:type="table" w:customStyle="1" w:styleId="aff1">
    <w:basedOn w:val="TableNormal1"/>
    <w:tblPr>
      <w:tblStyleRowBandSize w:val="1"/>
      <w:tblStyleColBandSize w:val="1"/>
      <w:tblCellMar>
        <w:top w:w="15" w:type="dxa"/>
        <w:left w:w="15" w:type="dxa"/>
        <w:bottom w:w="15" w:type="dxa"/>
        <w:right w:w="15" w:type="dxa"/>
      </w:tblCellMar>
    </w:tblPr>
  </w:style>
  <w:style w:type="table" w:customStyle="1" w:styleId="aff2">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style>
  <w:style w:type="table" w:customStyle="1" w:styleId="aff3">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style>
  <w:style w:type="table" w:customStyle="1" w:styleId="aff4">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style>
  <w:style w:type="table" w:customStyle="1" w:styleId="aff5">
    <w:basedOn w:val="TableNormal1"/>
    <w:tblPr>
      <w:tblStyleRowBandSize w:val="1"/>
      <w:tblStyleColBandSize w:val="1"/>
      <w:tblCellMar>
        <w:top w:w="0" w:type="dxa"/>
        <w:left w:w="115" w:type="dxa"/>
        <w:bottom w:w="0" w:type="dxa"/>
        <w:right w:w="115" w:type="dxa"/>
      </w:tblCellMar>
    </w:tblPr>
  </w:style>
  <w:style w:type="table" w:customStyle="1" w:styleId="aff6">
    <w:basedOn w:val="TableNormal1"/>
    <w:tblPr>
      <w:tblStyleRowBandSize w:val="1"/>
      <w:tblStyleColBandSize w:val="1"/>
      <w:tblCellMar>
        <w:top w:w="0" w:type="dxa"/>
        <w:left w:w="115" w:type="dxa"/>
        <w:bottom w:w="0" w:type="dxa"/>
        <w:right w:w="115" w:type="dxa"/>
      </w:tblCellMar>
    </w:tblPr>
  </w:style>
  <w:style w:type="table" w:customStyle="1" w:styleId="aff7">
    <w:basedOn w:val="TableNormal1"/>
    <w:tblPr>
      <w:tblStyleRowBandSize w:val="1"/>
      <w:tblStyleColBandSize w:val="1"/>
      <w:tblCellMar>
        <w:top w:w="0" w:type="dxa"/>
        <w:left w:w="115" w:type="dxa"/>
        <w:bottom w:w="0" w:type="dxa"/>
        <w:right w:w="115" w:type="dxa"/>
      </w:tblCellMar>
    </w:tblPr>
  </w:style>
  <w:style w:type="table" w:customStyle="1" w:styleId="aff8">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style>
  <w:style w:type="table" w:customStyle="1" w:styleId="aff9">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style>
  <w:style w:type="table" w:customStyle="1" w:styleId="affa">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style>
  <w:style w:type="table" w:customStyle="1" w:styleId="affb">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style>
  <w:style w:type="table" w:customStyle="1" w:styleId="affc">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tblStylePr w:type="firstRow">
      <w:rPr>
        <w:rFonts w:ascii="Calibri" w:eastAsia="Calibri" w:hAnsi="Calibri" w:cs="Calibri"/>
        <w:i/>
        <w:sz w:val="26"/>
        <w:szCs w:val="26"/>
      </w:rPr>
      <w:tblPr/>
      <w:tcPr>
        <w:tcBorders>
          <w:bottom w:val="single" w:sz="4" w:space="0" w:color="7F7F7F"/>
        </w:tcBorders>
        <w:shd w:val="clear" w:color="auto" w:fill="FFFFFF"/>
      </w:tcPr>
    </w:tblStylePr>
    <w:tblStylePr w:type="lastRow">
      <w:rPr>
        <w:rFonts w:ascii="Calibri" w:eastAsia="Calibri" w:hAnsi="Calibri" w:cs="Calibri"/>
        <w:i/>
        <w:sz w:val="26"/>
        <w:szCs w:val="26"/>
      </w:rPr>
      <w:tblPr/>
      <w:tcPr>
        <w:tcBorders>
          <w:top w:val="single" w:sz="4" w:space="0" w:color="7F7F7F"/>
        </w:tcBorders>
        <w:shd w:val="clear" w:color="auto" w:fill="FFFFFF"/>
      </w:tcPr>
    </w:tblStylePr>
    <w:tblStylePr w:type="firstCol">
      <w:pPr>
        <w:jc w:val="right"/>
      </w:pPr>
      <w:rPr>
        <w:rFonts w:ascii="Calibri" w:eastAsia="Calibri" w:hAnsi="Calibri" w:cs="Calibri"/>
        <w:i/>
        <w:sz w:val="26"/>
        <w:szCs w:val="26"/>
      </w:rPr>
      <w:tblPr/>
      <w:tcPr>
        <w:tcBorders>
          <w:right w:val="single" w:sz="4" w:space="0" w:color="7F7F7F"/>
        </w:tcBorders>
        <w:shd w:val="clear" w:color="auto" w:fill="FFFFFF"/>
      </w:tcPr>
    </w:tblStylePr>
    <w:tblStylePr w:type="lastCol">
      <w:rPr>
        <w:rFonts w:ascii="Calibri" w:eastAsia="Calibri" w:hAnsi="Calibri" w:cs="Calibri"/>
        <w:i/>
        <w:sz w:val="26"/>
        <w:szCs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affd">
    <w:basedOn w:val="TableNormal1"/>
    <w:tblPr>
      <w:tblStyleRowBandSize w:val="1"/>
      <w:tblStyleColBandSize w:val="1"/>
      <w:tblCellMar>
        <w:top w:w="0" w:type="dxa"/>
        <w:left w:w="115" w:type="dxa"/>
        <w:bottom w:w="0" w:type="dxa"/>
        <w:right w:w="115" w:type="dxa"/>
      </w:tblCellMar>
    </w:tblPr>
  </w:style>
  <w:style w:type="table" w:customStyle="1" w:styleId="affe">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style>
  <w:style w:type="table" w:customStyle="1" w:styleId="afff">
    <w:basedOn w:val="TableNormal1"/>
    <w:tblPr>
      <w:tblStyleRowBandSize w:val="1"/>
      <w:tblStyleColBandSize w:val="1"/>
      <w:tblCellMar>
        <w:top w:w="15" w:type="dxa"/>
        <w:left w:w="15" w:type="dxa"/>
        <w:bottom w:w="15" w:type="dxa"/>
        <w:right w:w="15" w:type="dxa"/>
      </w:tblCellMar>
    </w:tblPr>
  </w:style>
  <w:style w:type="table" w:customStyle="1" w:styleId="afff0">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style>
  <w:style w:type="table" w:customStyle="1" w:styleId="afff1">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style>
  <w:style w:type="table" w:customStyle="1" w:styleId="afff2">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style>
  <w:style w:type="table" w:customStyle="1" w:styleId="afff3">
    <w:basedOn w:val="TableNormal1"/>
    <w:pPr>
      <w:spacing w:after="0" w:line="240" w:lineRule="auto"/>
      <w:jc w:val="both"/>
    </w:pPr>
    <w:rPr>
      <w:color w:val="000000"/>
      <w:sz w:val="20"/>
      <w:szCs w:val="20"/>
    </w:rPr>
    <w:tblPr>
      <w:tblStyleRowBandSize w:val="1"/>
      <w:tblStyleColBandSize w:val="1"/>
      <w:tblCellMar>
        <w:top w:w="0" w:type="dxa"/>
        <w:left w:w="108" w:type="dxa"/>
        <w:bottom w:w="0" w:type="dxa"/>
        <w:right w:w="108" w:type="dxa"/>
      </w:tblCellMar>
    </w:tblPr>
  </w:style>
  <w:style w:type="table" w:customStyle="1" w:styleId="afff4">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5">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6">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7">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8">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9">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a">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b">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c">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d">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e">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0">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tblStylePr w:type="firstRow">
      <w:rPr>
        <w:rFonts w:ascii="Calibri" w:eastAsia="Calibri" w:hAnsi="Calibri" w:cs="Calibri"/>
        <w:i/>
        <w:sz w:val="26"/>
        <w:szCs w:val="26"/>
      </w:rPr>
      <w:tblPr/>
      <w:tcPr>
        <w:tcBorders>
          <w:bottom w:val="single" w:sz="4" w:space="0" w:color="7F7F7F"/>
        </w:tcBorders>
        <w:shd w:val="clear" w:color="auto" w:fill="FFFFFF"/>
      </w:tcPr>
    </w:tblStylePr>
    <w:tblStylePr w:type="lastRow">
      <w:rPr>
        <w:rFonts w:ascii="Calibri" w:eastAsia="Calibri" w:hAnsi="Calibri" w:cs="Calibri"/>
        <w:i/>
        <w:sz w:val="26"/>
        <w:szCs w:val="26"/>
      </w:rPr>
      <w:tblPr/>
      <w:tcPr>
        <w:tcBorders>
          <w:top w:val="single" w:sz="4" w:space="0" w:color="7F7F7F"/>
        </w:tcBorders>
        <w:shd w:val="clear" w:color="auto" w:fill="FFFFFF"/>
      </w:tcPr>
    </w:tblStylePr>
    <w:tblStylePr w:type="firstCol">
      <w:pPr>
        <w:jc w:val="right"/>
      </w:pPr>
      <w:rPr>
        <w:rFonts w:ascii="Calibri" w:eastAsia="Calibri" w:hAnsi="Calibri" w:cs="Calibri"/>
        <w:i/>
        <w:sz w:val="26"/>
        <w:szCs w:val="26"/>
      </w:rPr>
      <w:tblPr/>
      <w:tcPr>
        <w:tcBorders>
          <w:right w:val="single" w:sz="4" w:space="0" w:color="7F7F7F"/>
        </w:tcBorders>
        <w:shd w:val="clear" w:color="auto" w:fill="FFFFFF"/>
      </w:tcPr>
    </w:tblStylePr>
    <w:tblStylePr w:type="lastCol">
      <w:rPr>
        <w:rFonts w:ascii="Calibri" w:eastAsia="Calibri" w:hAnsi="Calibri" w:cs="Calibri"/>
        <w:i/>
        <w:sz w:val="26"/>
        <w:szCs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affff1">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2">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3">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4">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5">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6">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7">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8">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9">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a">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b">
    <w:basedOn w:val="TableNormal1"/>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c">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d">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e">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0">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1">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2">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3">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4">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5">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6">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7">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8">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tblStylePr w:type="firstRow">
      <w:rPr>
        <w:rFonts w:ascii="Calibri" w:eastAsia="Calibri" w:hAnsi="Calibri" w:cs="Calibri"/>
        <w:i/>
        <w:sz w:val="26"/>
        <w:szCs w:val="26"/>
      </w:rPr>
      <w:tblPr/>
      <w:tcPr>
        <w:tcBorders>
          <w:bottom w:val="single" w:sz="4" w:space="0" w:color="7F7F7F"/>
        </w:tcBorders>
        <w:shd w:val="clear" w:color="auto" w:fill="FFFFFF"/>
      </w:tcPr>
    </w:tblStylePr>
    <w:tblStylePr w:type="lastRow">
      <w:rPr>
        <w:rFonts w:ascii="Calibri" w:eastAsia="Calibri" w:hAnsi="Calibri" w:cs="Calibri"/>
        <w:i/>
        <w:sz w:val="26"/>
        <w:szCs w:val="26"/>
      </w:rPr>
      <w:tblPr/>
      <w:tcPr>
        <w:tcBorders>
          <w:top w:val="single" w:sz="4" w:space="0" w:color="7F7F7F"/>
        </w:tcBorders>
        <w:shd w:val="clear" w:color="auto" w:fill="FFFFFF"/>
      </w:tcPr>
    </w:tblStylePr>
    <w:tblStylePr w:type="firstCol">
      <w:pPr>
        <w:jc w:val="right"/>
      </w:pPr>
      <w:rPr>
        <w:rFonts w:ascii="Calibri" w:eastAsia="Calibri" w:hAnsi="Calibri" w:cs="Calibri"/>
        <w:i/>
        <w:sz w:val="26"/>
        <w:szCs w:val="26"/>
      </w:rPr>
      <w:tblPr/>
      <w:tcPr>
        <w:tcBorders>
          <w:right w:val="single" w:sz="4" w:space="0" w:color="7F7F7F"/>
        </w:tcBorders>
        <w:shd w:val="clear" w:color="auto" w:fill="FFFFFF"/>
      </w:tcPr>
    </w:tblStylePr>
    <w:tblStylePr w:type="lastCol">
      <w:rPr>
        <w:rFonts w:ascii="Calibri" w:eastAsia="Calibri" w:hAnsi="Calibri" w:cs="Calibri"/>
        <w:i/>
        <w:sz w:val="26"/>
        <w:szCs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afffff9">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a">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b">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c">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d">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e">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f">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f0">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f1">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f2">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 w:type="table" w:customStyle="1" w:styleId="affffff3">
    <w:basedOn w:val="TableNormal0"/>
    <w:pPr>
      <w:spacing w:after="0" w:line="240" w:lineRule="auto"/>
      <w:jc w:val="both"/>
    </w:pPr>
    <w:rPr>
      <w:color w:val="000000"/>
      <w:sz w:val="20"/>
      <w:szCs w:val="20"/>
    </w:rPr>
    <w:tblPr>
      <w:tblStyleRowBandSize w:val="1"/>
      <w:tblStyleColBandSize w:val="1"/>
      <w:tblCellMar>
        <w:top w:w="15" w:type="dxa"/>
        <w:left w:w="108" w:type="dxa"/>
        <w:bottom w:w="15"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2452429">
      <w:bodyDiv w:val="1"/>
      <w:marLeft w:val="0"/>
      <w:marRight w:val="0"/>
      <w:marTop w:val="0"/>
      <w:marBottom w:val="0"/>
      <w:divBdr>
        <w:top w:val="none" w:sz="0" w:space="0" w:color="auto"/>
        <w:left w:val="none" w:sz="0" w:space="0" w:color="auto"/>
        <w:bottom w:val="none" w:sz="0" w:space="0" w:color="auto"/>
        <w:right w:val="none" w:sz="0" w:space="0" w:color="auto"/>
      </w:divBdr>
      <w:divsChild>
        <w:div w:id="1879926057">
          <w:marLeft w:val="0"/>
          <w:marRight w:val="0"/>
          <w:marTop w:val="400"/>
          <w:marBottom w:val="400"/>
          <w:divBdr>
            <w:top w:val="none" w:sz="0" w:space="0" w:color="auto"/>
            <w:left w:val="none" w:sz="0" w:space="0" w:color="auto"/>
            <w:bottom w:val="none" w:sz="0" w:space="0" w:color="auto"/>
            <w:right w:val="none" w:sz="0" w:space="0" w:color="auto"/>
          </w:divBdr>
        </w:div>
        <w:div w:id="672880557">
          <w:marLeft w:val="0"/>
          <w:marRight w:val="0"/>
          <w:marTop w:val="400"/>
          <w:marBottom w:val="400"/>
          <w:divBdr>
            <w:top w:val="none" w:sz="0" w:space="0" w:color="auto"/>
            <w:left w:val="none" w:sz="0" w:space="0" w:color="auto"/>
            <w:bottom w:val="none" w:sz="0" w:space="0" w:color="auto"/>
            <w:right w:val="none" w:sz="0" w:space="0" w:color="auto"/>
          </w:divBdr>
          <w:divsChild>
            <w:div w:id="1196384468">
              <w:marLeft w:val="0"/>
              <w:marRight w:val="0"/>
              <w:marTop w:val="0"/>
              <w:marBottom w:val="0"/>
              <w:divBdr>
                <w:top w:val="none" w:sz="0" w:space="0" w:color="auto"/>
                <w:left w:val="none" w:sz="0" w:space="0" w:color="auto"/>
                <w:bottom w:val="none" w:sz="0" w:space="0" w:color="auto"/>
                <w:right w:val="none" w:sz="0" w:space="0" w:color="auto"/>
              </w:divBdr>
            </w:div>
            <w:div w:id="1169364177">
              <w:marLeft w:val="0"/>
              <w:marRight w:val="0"/>
              <w:marTop w:val="0"/>
              <w:marBottom w:val="0"/>
              <w:divBdr>
                <w:top w:val="none" w:sz="0" w:space="0" w:color="auto"/>
                <w:left w:val="none" w:sz="0" w:space="0" w:color="auto"/>
                <w:bottom w:val="none" w:sz="0" w:space="0" w:color="auto"/>
                <w:right w:val="none" w:sz="0" w:space="0" w:color="auto"/>
              </w:divBdr>
            </w:div>
            <w:div w:id="740951405">
              <w:marLeft w:val="0"/>
              <w:marRight w:val="0"/>
              <w:marTop w:val="0"/>
              <w:marBottom w:val="0"/>
              <w:divBdr>
                <w:top w:val="none" w:sz="0" w:space="0" w:color="auto"/>
                <w:left w:val="none" w:sz="0" w:space="0" w:color="auto"/>
                <w:bottom w:val="none" w:sz="0" w:space="0" w:color="auto"/>
                <w:right w:val="none" w:sz="0" w:space="0" w:color="auto"/>
              </w:divBdr>
            </w:div>
          </w:divsChild>
        </w:div>
        <w:div w:id="1721587039">
          <w:marLeft w:val="0"/>
          <w:marRight w:val="0"/>
          <w:marTop w:val="400"/>
          <w:marBottom w:val="400"/>
          <w:divBdr>
            <w:top w:val="none" w:sz="0" w:space="0" w:color="auto"/>
            <w:left w:val="none" w:sz="0" w:space="0" w:color="auto"/>
            <w:bottom w:val="none" w:sz="0" w:space="0" w:color="auto"/>
            <w:right w:val="none" w:sz="0" w:space="0" w:color="auto"/>
          </w:divBdr>
          <w:divsChild>
            <w:div w:id="1600990384">
              <w:marLeft w:val="0"/>
              <w:marRight w:val="0"/>
              <w:marTop w:val="0"/>
              <w:marBottom w:val="0"/>
              <w:divBdr>
                <w:top w:val="none" w:sz="0" w:space="0" w:color="auto"/>
                <w:left w:val="none" w:sz="0" w:space="0" w:color="auto"/>
                <w:bottom w:val="none" w:sz="0" w:space="0" w:color="auto"/>
                <w:right w:val="none" w:sz="0" w:space="0" w:color="auto"/>
              </w:divBdr>
            </w:div>
            <w:div w:id="1957642212">
              <w:marLeft w:val="0"/>
              <w:marRight w:val="0"/>
              <w:marTop w:val="0"/>
              <w:marBottom w:val="0"/>
              <w:divBdr>
                <w:top w:val="none" w:sz="0" w:space="0" w:color="auto"/>
                <w:left w:val="none" w:sz="0" w:space="0" w:color="auto"/>
                <w:bottom w:val="none" w:sz="0" w:space="0" w:color="auto"/>
                <w:right w:val="none" w:sz="0" w:space="0" w:color="auto"/>
              </w:divBdr>
            </w:div>
            <w:div w:id="681854850">
              <w:marLeft w:val="0"/>
              <w:marRight w:val="0"/>
              <w:marTop w:val="0"/>
              <w:marBottom w:val="0"/>
              <w:divBdr>
                <w:top w:val="none" w:sz="0" w:space="0" w:color="auto"/>
                <w:left w:val="none" w:sz="0" w:space="0" w:color="auto"/>
                <w:bottom w:val="none" w:sz="0" w:space="0" w:color="auto"/>
                <w:right w:val="none" w:sz="0" w:space="0" w:color="auto"/>
              </w:divBdr>
            </w:div>
          </w:divsChild>
        </w:div>
        <w:div w:id="1797408070">
          <w:marLeft w:val="0"/>
          <w:marRight w:val="0"/>
          <w:marTop w:val="400"/>
          <w:marBottom w:val="400"/>
          <w:divBdr>
            <w:top w:val="none" w:sz="0" w:space="0" w:color="auto"/>
            <w:left w:val="none" w:sz="0" w:space="0" w:color="auto"/>
            <w:bottom w:val="none" w:sz="0" w:space="0" w:color="auto"/>
            <w:right w:val="none" w:sz="0" w:space="0" w:color="auto"/>
          </w:divBdr>
          <w:divsChild>
            <w:div w:id="612787132">
              <w:marLeft w:val="0"/>
              <w:marRight w:val="0"/>
              <w:marTop w:val="0"/>
              <w:marBottom w:val="0"/>
              <w:divBdr>
                <w:top w:val="none" w:sz="0" w:space="0" w:color="auto"/>
                <w:left w:val="none" w:sz="0" w:space="0" w:color="auto"/>
                <w:bottom w:val="none" w:sz="0" w:space="0" w:color="auto"/>
                <w:right w:val="none" w:sz="0" w:space="0" w:color="auto"/>
              </w:divBdr>
            </w:div>
            <w:div w:id="144726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632940">
      <w:bodyDiv w:val="1"/>
      <w:marLeft w:val="0"/>
      <w:marRight w:val="0"/>
      <w:marTop w:val="0"/>
      <w:marBottom w:val="0"/>
      <w:divBdr>
        <w:top w:val="none" w:sz="0" w:space="0" w:color="auto"/>
        <w:left w:val="none" w:sz="0" w:space="0" w:color="auto"/>
        <w:bottom w:val="none" w:sz="0" w:space="0" w:color="auto"/>
        <w:right w:val="none" w:sz="0" w:space="0" w:color="auto"/>
      </w:divBdr>
    </w:div>
    <w:div w:id="11657852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6.xml"/><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4.png"/><Relationship Id="rId84" Type="http://schemas.openxmlformats.org/officeDocument/2006/relationships/hyperlink" Target="https://en.wikipedia.org/wiki/Erythrobacteraceae" TargetMode="External"/><Relationship Id="rId138" Type="http://schemas.openxmlformats.org/officeDocument/2006/relationships/image" Target="media/image72.png"/><Relationship Id="rId159" Type="http://schemas.openxmlformats.org/officeDocument/2006/relationships/image" Target="media/image93.png"/><Relationship Id="rId170" Type="http://schemas.openxmlformats.org/officeDocument/2006/relationships/image" Target="media/image99.png"/><Relationship Id="rId191" Type="http://schemas.openxmlformats.org/officeDocument/2006/relationships/image" Target="media/image119.png"/><Relationship Id="rId226" Type="http://schemas.openxmlformats.org/officeDocument/2006/relationships/image" Target="media/image151.jpg"/><Relationship Id="rId247" Type="http://schemas.openxmlformats.org/officeDocument/2006/relationships/hyperlink" Target="https://doi.org/10.1016/j.jes.2016.08.022" TargetMode="External"/><Relationship Id="rId107" Type="http://schemas.openxmlformats.org/officeDocument/2006/relationships/hyperlink" Target="https://en.wikipedia.org/wiki/Erythrobacteraceae" TargetMode="External"/><Relationship Id="rId11" Type="http://schemas.openxmlformats.org/officeDocument/2006/relationships/diagramQuickStyle" Target="diagrams/quickStyle1.xml"/><Relationship Id="rId32" Type="http://schemas.openxmlformats.org/officeDocument/2006/relationships/image" Target="media/image19.png"/><Relationship Id="rId53" Type="http://schemas.openxmlformats.org/officeDocument/2006/relationships/image" Target="media/image37.png"/><Relationship Id="rId74" Type="http://schemas.openxmlformats.org/officeDocument/2006/relationships/hyperlink" Target="https://en.wikipedia.org/wiki/Erythrobacteraceae" TargetMode="External"/><Relationship Id="rId128" Type="http://schemas.openxmlformats.org/officeDocument/2006/relationships/image" Target="media/image62.png"/><Relationship Id="rId149" Type="http://schemas.openxmlformats.org/officeDocument/2006/relationships/image" Target="media/image83.png"/><Relationship Id="rId5" Type="http://schemas.openxmlformats.org/officeDocument/2006/relationships/settings" Target="settings.xml"/><Relationship Id="rId95" Type="http://schemas.openxmlformats.org/officeDocument/2006/relationships/hyperlink" Target="https://en.wikipedia.org/wiki/Erythrobacteraceae" TargetMode="External"/><Relationship Id="rId160" Type="http://schemas.openxmlformats.org/officeDocument/2006/relationships/image" Target="media/image94.png"/><Relationship Id="rId181" Type="http://schemas.openxmlformats.org/officeDocument/2006/relationships/image" Target="media/image109.png"/><Relationship Id="rId216" Type="http://schemas.openxmlformats.org/officeDocument/2006/relationships/image" Target="media/image141.png"/><Relationship Id="rId237" Type="http://schemas.openxmlformats.org/officeDocument/2006/relationships/image" Target="media/image162.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45.png"/><Relationship Id="rId118" Type="http://schemas.openxmlformats.org/officeDocument/2006/relationships/chart" Target="charts/chart7.xml"/><Relationship Id="rId139" Type="http://schemas.openxmlformats.org/officeDocument/2006/relationships/image" Target="media/image73.png"/><Relationship Id="rId85" Type="http://schemas.openxmlformats.org/officeDocument/2006/relationships/hyperlink" Target="https://en.wikipedia.org/wiki/Erythrobacteraceae" TargetMode="External"/><Relationship Id="rId150" Type="http://schemas.openxmlformats.org/officeDocument/2006/relationships/image" Target="media/image84.png"/><Relationship Id="rId171" Type="http://schemas.microsoft.com/office/2007/relationships/hdphoto" Target="media/hdphoto2.wdp"/><Relationship Id="rId192" Type="http://schemas.openxmlformats.org/officeDocument/2006/relationships/image" Target="media/image120.png"/><Relationship Id="rId206" Type="http://schemas.openxmlformats.org/officeDocument/2006/relationships/image" Target="media/image172.png"/><Relationship Id="rId227" Type="http://schemas.openxmlformats.org/officeDocument/2006/relationships/image" Target="media/image152.jpg"/><Relationship Id="rId248" Type="http://schemas.openxmlformats.org/officeDocument/2006/relationships/hyperlink" Target="https://doi.org/10.1016/j.envpol.2007.10.016" TargetMode="External"/><Relationship Id="rId12" Type="http://schemas.openxmlformats.org/officeDocument/2006/relationships/diagramColors" Target="diagrams/colors1.xml"/><Relationship Id="rId33" Type="http://schemas.openxmlformats.org/officeDocument/2006/relationships/image" Target="media/image20.png"/><Relationship Id="rId108" Type="http://schemas.openxmlformats.org/officeDocument/2006/relationships/hyperlink" Target="https://en.wikipedia.org/wiki/Erythrobacteraceae" TargetMode="External"/><Relationship Id="rId129" Type="http://schemas.openxmlformats.org/officeDocument/2006/relationships/image" Target="media/image63.png"/><Relationship Id="rId54" Type="http://schemas.openxmlformats.org/officeDocument/2006/relationships/image" Target="media/image38.png"/><Relationship Id="rId70" Type="http://schemas.openxmlformats.org/officeDocument/2006/relationships/hyperlink" Target="https://en.wikipedia.org/wiki/Erythrobacteraceae" TargetMode="External"/><Relationship Id="rId75" Type="http://schemas.openxmlformats.org/officeDocument/2006/relationships/hyperlink" Target="https://en.wikipedia.org/wiki/Erythrobacteraceae" TargetMode="External"/><Relationship Id="rId91" Type="http://schemas.openxmlformats.org/officeDocument/2006/relationships/hyperlink" Target="https://en.wikipedia.org/wiki/Erythrobacteraceae" TargetMode="External"/><Relationship Id="rId96" Type="http://schemas.openxmlformats.org/officeDocument/2006/relationships/hyperlink" Target="https://en.wikipedia.org/wiki/Erythrobacteraceae" TargetMode="External"/><Relationship Id="rId140" Type="http://schemas.openxmlformats.org/officeDocument/2006/relationships/image" Target="media/image74.png"/><Relationship Id="rId145" Type="http://schemas.openxmlformats.org/officeDocument/2006/relationships/image" Target="media/image79.png"/><Relationship Id="rId161" Type="http://schemas.openxmlformats.org/officeDocument/2006/relationships/image" Target="media/image95.png"/><Relationship Id="rId166" Type="http://schemas.openxmlformats.org/officeDocument/2006/relationships/chart" Target="charts/chart10.xml"/><Relationship Id="rId182" Type="http://schemas.openxmlformats.org/officeDocument/2006/relationships/image" Target="media/image110.png"/><Relationship Id="rId187" Type="http://schemas.openxmlformats.org/officeDocument/2006/relationships/image" Target="media/image115.png"/><Relationship Id="rId217" Type="http://schemas.openxmlformats.org/officeDocument/2006/relationships/image" Target="media/image142.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37.png"/><Relationship Id="rId233" Type="http://schemas.openxmlformats.org/officeDocument/2006/relationships/image" Target="media/image158.png"/><Relationship Id="rId238" Type="http://schemas.openxmlformats.org/officeDocument/2006/relationships/image" Target="media/image163.png"/><Relationship Id="rId254" Type="http://schemas.openxmlformats.org/officeDocument/2006/relationships/footer" Target="footer5.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hyperlink" Target="http://www.ncbi.nlm.nih.gov" TargetMode="External"/><Relationship Id="rId114" Type="http://schemas.openxmlformats.org/officeDocument/2006/relationships/chart" Target="charts/chart3.xml"/><Relationship Id="rId119" Type="http://schemas.openxmlformats.org/officeDocument/2006/relationships/image" Target="media/image53.png"/><Relationship Id="rId44" Type="http://schemas.openxmlformats.org/officeDocument/2006/relationships/image" Target="media/image31.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hyperlink" Target="https://en.wikipedia.org/wiki/Erythrobacteraceae" TargetMode="External"/><Relationship Id="rId86" Type="http://schemas.openxmlformats.org/officeDocument/2006/relationships/hyperlink" Target="https://en.wikipedia.org/wiki/Erythrobacteraceae" TargetMode="External"/><Relationship Id="rId130" Type="http://schemas.openxmlformats.org/officeDocument/2006/relationships/image" Target="media/image64.png"/><Relationship Id="rId135" Type="http://schemas.openxmlformats.org/officeDocument/2006/relationships/image" Target="media/image69.png"/><Relationship Id="rId151" Type="http://schemas.openxmlformats.org/officeDocument/2006/relationships/image" Target="media/image85.png"/><Relationship Id="rId156" Type="http://schemas.openxmlformats.org/officeDocument/2006/relationships/image" Target="media/image90.png"/><Relationship Id="rId177" Type="http://schemas.openxmlformats.org/officeDocument/2006/relationships/image" Target="media/image105.png"/><Relationship Id="rId198" Type="http://schemas.openxmlformats.org/officeDocument/2006/relationships/image" Target="media/image126.png"/><Relationship Id="rId172" Type="http://schemas.openxmlformats.org/officeDocument/2006/relationships/image" Target="media/image100.png"/><Relationship Id="rId193" Type="http://schemas.openxmlformats.org/officeDocument/2006/relationships/image" Target="media/image121.png"/><Relationship Id="rId202" Type="http://schemas.openxmlformats.org/officeDocument/2006/relationships/image" Target="media/image130.png"/><Relationship Id="rId207" Type="http://schemas.openxmlformats.org/officeDocument/2006/relationships/image" Target="media/image132.png"/><Relationship Id="rId223" Type="http://schemas.openxmlformats.org/officeDocument/2006/relationships/image" Target="media/image148.png"/><Relationship Id="rId228" Type="http://schemas.openxmlformats.org/officeDocument/2006/relationships/image" Target="media/image153.jpg"/><Relationship Id="rId244" Type="http://schemas.openxmlformats.org/officeDocument/2006/relationships/hyperlink" Target="https://doi.org/10.1007/978-81-322-2598-0_17" TargetMode="External"/><Relationship Id="rId249" Type="http://schemas.openxmlformats.org/officeDocument/2006/relationships/image" Target="media/image164.jpg"/><Relationship Id="rId13" Type="http://schemas.microsoft.com/office/2007/relationships/diagramDrawing" Target="diagrams/drawing1.xml"/><Relationship Id="rId18" Type="http://schemas.openxmlformats.org/officeDocument/2006/relationships/image" Target="media/image5.png"/><Relationship Id="rId39" Type="http://schemas.openxmlformats.org/officeDocument/2006/relationships/image" Target="media/image26.jpg"/><Relationship Id="rId109" Type="http://schemas.openxmlformats.org/officeDocument/2006/relationships/hyperlink" Target="https://en.wikipedia.org/wiki/Erythrobacteraceae" TargetMode="External"/><Relationship Id="rId34" Type="http://schemas.openxmlformats.org/officeDocument/2006/relationships/image" Target="media/image21.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hyperlink" Target="https://en.wikipedia.org/wiki/Erythrobacteraceae" TargetMode="External"/><Relationship Id="rId97" Type="http://schemas.openxmlformats.org/officeDocument/2006/relationships/hyperlink" Target="https://en.wikipedia.org/wiki/Erythrobacteraceae" TargetMode="External"/><Relationship Id="rId104" Type="http://schemas.openxmlformats.org/officeDocument/2006/relationships/hyperlink" Target="https://en.wikipedia.org/wiki/Erythrobacteraceae" TargetMode="External"/><Relationship Id="rId120" Type="http://schemas.openxmlformats.org/officeDocument/2006/relationships/image" Target="media/image54.png"/><Relationship Id="rId125" Type="http://schemas.openxmlformats.org/officeDocument/2006/relationships/image" Target="media/image59.png"/><Relationship Id="rId141" Type="http://schemas.openxmlformats.org/officeDocument/2006/relationships/image" Target="media/image75.png"/><Relationship Id="rId146" Type="http://schemas.openxmlformats.org/officeDocument/2006/relationships/image" Target="media/image80.png"/><Relationship Id="rId167" Type="http://schemas.openxmlformats.org/officeDocument/2006/relationships/chart" Target="charts/chart11.xml"/><Relationship Id="rId188" Type="http://schemas.openxmlformats.org/officeDocument/2006/relationships/image" Target="media/image116.png"/><Relationship Id="rId7" Type="http://schemas.openxmlformats.org/officeDocument/2006/relationships/footnotes" Target="footnotes.xml"/><Relationship Id="rId71" Type="http://schemas.openxmlformats.org/officeDocument/2006/relationships/hyperlink" Target="https://en.wikipedia.org/wiki/Erythrobacteraceae" TargetMode="External"/><Relationship Id="rId92" Type="http://schemas.openxmlformats.org/officeDocument/2006/relationships/hyperlink" Target="https://en.wikipedia.org/wiki/Erythrobacteraceae" TargetMode="External"/><Relationship Id="rId162" Type="http://schemas.openxmlformats.org/officeDocument/2006/relationships/image" Target="media/image96.png"/><Relationship Id="rId183" Type="http://schemas.openxmlformats.org/officeDocument/2006/relationships/image" Target="media/image111.png"/><Relationship Id="rId213" Type="http://schemas.openxmlformats.org/officeDocument/2006/relationships/image" Target="media/image138.png"/><Relationship Id="rId218" Type="http://schemas.openxmlformats.org/officeDocument/2006/relationships/image" Target="media/image143.png"/><Relationship Id="rId234" Type="http://schemas.openxmlformats.org/officeDocument/2006/relationships/image" Target="media/image159.png"/><Relationship Id="rId239" Type="http://schemas.openxmlformats.org/officeDocument/2006/relationships/hyperlink" Target="https://www.unido.org/our-focus-safeguarding-environment-implementation-multilateral-environmental-agreements/stockholm-convention" TargetMode="External"/><Relationship Id="rId2" Type="http://schemas.openxmlformats.org/officeDocument/2006/relationships/customXml" Target="../customXml/item2.xml"/><Relationship Id="rId29" Type="http://schemas.openxmlformats.org/officeDocument/2006/relationships/image" Target="media/image16.png"/><Relationship Id="rId250" Type="http://schemas.openxmlformats.org/officeDocument/2006/relationships/image" Target="media/image165.jpg"/><Relationship Id="rId255" Type="http://schemas.openxmlformats.org/officeDocument/2006/relationships/fontTable" Target="fontTable.xml"/><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47.png"/><Relationship Id="rId87" Type="http://schemas.openxmlformats.org/officeDocument/2006/relationships/hyperlink" Target="https://en.wikipedia.org/wiki/Erythrobacteraceae" TargetMode="External"/><Relationship Id="rId110" Type="http://schemas.openxmlformats.org/officeDocument/2006/relationships/image" Target="media/image51.png"/><Relationship Id="rId115" Type="http://schemas.openxmlformats.org/officeDocument/2006/relationships/chart" Target="charts/chart4.xml"/><Relationship Id="rId131" Type="http://schemas.openxmlformats.org/officeDocument/2006/relationships/image" Target="media/image65.png"/><Relationship Id="rId136" Type="http://schemas.openxmlformats.org/officeDocument/2006/relationships/image" Target="media/image70.png"/><Relationship Id="rId157" Type="http://schemas.openxmlformats.org/officeDocument/2006/relationships/image" Target="media/image91.png"/><Relationship Id="rId178" Type="http://schemas.openxmlformats.org/officeDocument/2006/relationships/image" Target="media/image106.png"/><Relationship Id="rId61" Type="http://schemas.openxmlformats.org/officeDocument/2006/relationships/image" Target="media/image42.png"/><Relationship Id="rId82" Type="http://schemas.openxmlformats.org/officeDocument/2006/relationships/hyperlink" Target="https://en.wikipedia.org/wiki/Erythrobacteraceae" TargetMode="External"/><Relationship Id="rId152" Type="http://schemas.openxmlformats.org/officeDocument/2006/relationships/image" Target="media/image86.png"/><Relationship Id="rId173" Type="http://schemas.openxmlformats.org/officeDocument/2006/relationships/image" Target="media/image101.png"/><Relationship Id="rId194" Type="http://schemas.openxmlformats.org/officeDocument/2006/relationships/image" Target="media/image122.png"/><Relationship Id="rId199" Type="http://schemas.openxmlformats.org/officeDocument/2006/relationships/image" Target="media/image127.jpg"/><Relationship Id="rId203" Type="http://schemas.openxmlformats.org/officeDocument/2006/relationships/image" Target="media/image131.png"/><Relationship Id="rId208" Type="http://schemas.openxmlformats.org/officeDocument/2006/relationships/image" Target="media/image133.png"/><Relationship Id="rId229" Type="http://schemas.openxmlformats.org/officeDocument/2006/relationships/image" Target="media/image154.png"/><Relationship Id="rId19" Type="http://schemas.openxmlformats.org/officeDocument/2006/relationships/image" Target="media/image6.png"/><Relationship Id="rId224" Type="http://schemas.openxmlformats.org/officeDocument/2006/relationships/image" Target="media/image149.png"/><Relationship Id="rId240" Type="http://schemas.openxmlformats.org/officeDocument/2006/relationships/hyperlink" Target="https://doi.org/10.1051/e3sconf/201912205007" TargetMode="External"/><Relationship Id="rId245" Type="http://schemas.openxmlformats.org/officeDocument/2006/relationships/hyperlink" Target="https://doi.org/10.1007/s12088-008-0004-7" TargetMode="External"/><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footer" Target="footer1.xml"/><Relationship Id="rId77" Type="http://schemas.openxmlformats.org/officeDocument/2006/relationships/hyperlink" Target="https://en.wikipedia.org/wiki/Erythrobacteraceae" TargetMode="External"/><Relationship Id="rId100" Type="http://schemas.openxmlformats.org/officeDocument/2006/relationships/image" Target="media/image50.png"/><Relationship Id="rId105" Type="http://schemas.openxmlformats.org/officeDocument/2006/relationships/hyperlink" Target="https://en.wikipedia.org/wiki/Erythrobacteraceae" TargetMode="External"/><Relationship Id="rId126" Type="http://schemas.openxmlformats.org/officeDocument/2006/relationships/image" Target="media/image60.png"/><Relationship Id="rId147" Type="http://schemas.openxmlformats.org/officeDocument/2006/relationships/image" Target="media/image81.png"/><Relationship Id="rId168" Type="http://schemas.openxmlformats.org/officeDocument/2006/relationships/image" Target="media/image98.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hyperlink" Target="https://en.wikipedia.org/wiki/Erythrobacteraceae" TargetMode="External"/><Relationship Id="rId93" Type="http://schemas.openxmlformats.org/officeDocument/2006/relationships/hyperlink" Target="https://en.wikipedia.org/wiki/Erythrobacteraceae" TargetMode="External"/><Relationship Id="rId98" Type="http://schemas.openxmlformats.org/officeDocument/2006/relationships/hyperlink" Target="https://en.wikipedia.org/wiki/Erythrobacteraceae" TargetMode="External"/><Relationship Id="rId121" Type="http://schemas.openxmlformats.org/officeDocument/2006/relationships/image" Target="media/image55.png"/><Relationship Id="rId142" Type="http://schemas.openxmlformats.org/officeDocument/2006/relationships/image" Target="media/image76.png"/><Relationship Id="rId163" Type="http://schemas.openxmlformats.org/officeDocument/2006/relationships/image" Target="media/image97.png"/><Relationship Id="rId184" Type="http://schemas.openxmlformats.org/officeDocument/2006/relationships/image" Target="media/image112.png"/><Relationship Id="rId189" Type="http://schemas.openxmlformats.org/officeDocument/2006/relationships/image" Target="media/image117.png"/><Relationship Id="rId219" Type="http://schemas.openxmlformats.org/officeDocument/2006/relationships/image" Target="media/image144.png"/><Relationship Id="rId3" Type="http://schemas.openxmlformats.org/officeDocument/2006/relationships/numbering" Target="numbering.xml"/><Relationship Id="rId214" Type="http://schemas.openxmlformats.org/officeDocument/2006/relationships/image" Target="media/image139.png"/><Relationship Id="rId230" Type="http://schemas.openxmlformats.org/officeDocument/2006/relationships/image" Target="media/image155.png"/><Relationship Id="rId235" Type="http://schemas.openxmlformats.org/officeDocument/2006/relationships/image" Target="media/image160.png"/><Relationship Id="rId251" Type="http://schemas.openxmlformats.org/officeDocument/2006/relationships/image" Target="media/image166.jpg"/><Relationship Id="rId256" Type="http://schemas.openxmlformats.org/officeDocument/2006/relationships/theme" Target="theme/theme1.xml"/><Relationship Id="rId25" Type="http://schemas.openxmlformats.org/officeDocument/2006/relationships/image" Target="media/image12.png"/><Relationship Id="rId46" Type="http://schemas.openxmlformats.org/officeDocument/2006/relationships/hyperlink" Target="http://www.i-sanger.com" TargetMode="External"/><Relationship Id="rId67" Type="http://schemas.openxmlformats.org/officeDocument/2006/relationships/image" Target="media/image48.png"/><Relationship Id="rId116" Type="http://schemas.openxmlformats.org/officeDocument/2006/relationships/chart" Target="charts/chart5.xml"/><Relationship Id="rId137" Type="http://schemas.openxmlformats.org/officeDocument/2006/relationships/image" Target="media/image71.png"/><Relationship Id="rId158" Type="http://schemas.openxmlformats.org/officeDocument/2006/relationships/image" Target="media/image92.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3.png"/><Relationship Id="rId83" Type="http://schemas.openxmlformats.org/officeDocument/2006/relationships/hyperlink" Target="https://en.wikipedia.org/wiki/Erythrobacteraceae" TargetMode="External"/><Relationship Id="rId88" Type="http://schemas.openxmlformats.org/officeDocument/2006/relationships/hyperlink" Target="https://en.wikipedia.org/wiki/Erythrobacteraceae" TargetMode="External"/><Relationship Id="rId111" Type="http://schemas.openxmlformats.org/officeDocument/2006/relationships/image" Target="media/image52.png"/><Relationship Id="rId132" Type="http://schemas.openxmlformats.org/officeDocument/2006/relationships/image" Target="media/image66.png"/><Relationship Id="rId153" Type="http://schemas.openxmlformats.org/officeDocument/2006/relationships/image" Target="media/image87.jpg"/><Relationship Id="rId174" Type="http://schemas.openxmlformats.org/officeDocument/2006/relationships/image" Target="media/image102.png"/><Relationship Id="rId179" Type="http://schemas.openxmlformats.org/officeDocument/2006/relationships/image" Target="media/image107.png"/><Relationship Id="rId195" Type="http://schemas.openxmlformats.org/officeDocument/2006/relationships/image" Target="media/image123.png"/><Relationship Id="rId209" Type="http://schemas.openxmlformats.org/officeDocument/2006/relationships/image" Target="media/image134.png"/><Relationship Id="rId190" Type="http://schemas.openxmlformats.org/officeDocument/2006/relationships/image" Target="media/image118.png"/><Relationship Id="rId204" Type="http://schemas.openxmlformats.org/officeDocument/2006/relationships/chart" Target="charts/chart12.xml"/><Relationship Id="rId220" Type="http://schemas.openxmlformats.org/officeDocument/2006/relationships/image" Target="media/image145.png"/><Relationship Id="rId225" Type="http://schemas.openxmlformats.org/officeDocument/2006/relationships/image" Target="media/image150.jpg"/><Relationship Id="rId241" Type="http://schemas.openxmlformats.org/officeDocument/2006/relationships/hyperlink" Target="https://doi.org/10.1007/s11270-023-06193-z" TargetMode="External"/><Relationship Id="rId246" Type="http://schemas.openxmlformats.org/officeDocument/2006/relationships/hyperlink" Target="https://doi.org/10.1007/s00253-012-4495-0" TargetMode="External"/><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footer" Target="footer2.xml"/><Relationship Id="rId106" Type="http://schemas.openxmlformats.org/officeDocument/2006/relationships/hyperlink" Target="https://en.wikipedia.org/wiki/Erythrobacteraceae" TargetMode="External"/><Relationship Id="rId127" Type="http://schemas.openxmlformats.org/officeDocument/2006/relationships/image" Target="media/image61.jpg"/><Relationship Id="rId10" Type="http://schemas.openxmlformats.org/officeDocument/2006/relationships/diagramLayout" Target="diagrams/layout1.xml"/><Relationship Id="rId31" Type="http://schemas.openxmlformats.org/officeDocument/2006/relationships/image" Target="media/image18.png"/><Relationship Id="rId52" Type="http://schemas.openxmlformats.org/officeDocument/2006/relationships/image" Target="media/image36.png"/><Relationship Id="rId73" Type="http://schemas.openxmlformats.org/officeDocument/2006/relationships/hyperlink" Target="https://en.wikipedia.org/wiki/Erythrobacteraceae" TargetMode="External"/><Relationship Id="rId78" Type="http://schemas.openxmlformats.org/officeDocument/2006/relationships/hyperlink" Target="https://en.wikipedia.org/wiki/Erythrobacteraceae" TargetMode="External"/><Relationship Id="rId94" Type="http://schemas.openxmlformats.org/officeDocument/2006/relationships/hyperlink" Target="https://en.wikipedia.org/wiki/Erythrobacteraceae" TargetMode="External"/><Relationship Id="rId99" Type="http://schemas.openxmlformats.org/officeDocument/2006/relationships/image" Target="media/image49.png"/><Relationship Id="rId101" Type="http://schemas.openxmlformats.org/officeDocument/2006/relationships/hyperlink" Target="https://en.wikipedia.org/wiki/Erythrobacteraceae" TargetMode="External"/><Relationship Id="rId122" Type="http://schemas.openxmlformats.org/officeDocument/2006/relationships/image" Target="media/image56.png"/><Relationship Id="rId143" Type="http://schemas.openxmlformats.org/officeDocument/2006/relationships/image" Target="media/image77.png"/><Relationship Id="rId148" Type="http://schemas.openxmlformats.org/officeDocument/2006/relationships/image" Target="media/image82.png"/><Relationship Id="rId164" Type="http://schemas.openxmlformats.org/officeDocument/2006/relationships/chart" Target="charts/chart8.xml"/><Relationship Id="rId169" Type="http://schemas.microsoft.com/office/2007/relationships/hdphoto" Target="media/hdphoto1.wdp"/><Relationship Id="rId185" Type="http://schemas.openxmlformats.org/officeDocument/2006/relationships/image" Target="media/image113.png"/><Relationship Id="rId4" Type="http://schemas.openxmlformats.org/officeDocument/2006/relationships/styles" Target="styles.xml"/><Relationship Id="rId9" Type="http://schemas.openxmlformats.org/officeDocument/2006/relationships/diagramData" Target="diagrams/data1.xml"/><Relationship Id="rId180" Type="http://schemas.openxmlformats.org/officeDocument/2006/relationships/image" Target="media/image108.png"/><Relationship Id="rId210" Type="http://schemas.openxmlformats.org/officeDocument/2006/relationships/image" Target="media/image135.png"/><Relationship Id="rId215" Type="http://schemas.openxmlformats.org/officeDocument/2006/relationships/image" Target="media/image140.png"/><Relationship Id="rId236" Type="http://schemas.openxmlformats.org/officeDocument/2006/relationships/image" Target="media/image161.png"/><Relationship Id="rId26" Type="http://schemas.openxmlformats.org/officeDocument/2006/relationships/image" Target="media/image13.png"/><Relationship Id="rId231" Type="http://schemas.openxmlformats.org/officeDocument/2006/relationships/image" Target="media/image156.png"/><Relationship Id="rId252" Type="http://schemas.openxmlformats.org/officeDocument/2006/relationships/image" Target="media/image167.jpg"/><Relationship Id="rId47" Type="http://schemas.openxmlformats.org/officeDocument/2006/relationships/image" Target="media/image33.wmf"/><Relationship Id="rId68" Type="http://schemas.openxmlformats.org/officeDocument/2006/relationships/hyperlink" Target="https://en.wikipedia.org/wiki/Erythrobacteraceae" TargetMode="External"/><Relationship Id="rId89" Type="http://schemas.openxmlformats.org/officeDocument/2006/relationships/hyperlink" Target="https://en.wikipedia.org/wiki/Erythrobacteraceae" TargetMode="External"/><Relationship Id="rId112" Type="http://schemas.openxmlformats.org/officeDocument/2006/relationships/chart" Target="charts/chart1.xml"/><Relationship Id="rId133" Type="http://schemas.openxmlformats.org/officeDocument/2006/relationships/image" Target="media/image67.png"/><Relationship Id="rId154" Type="http://schemas.openxmlformats.org/officeDocument/2006/relationships/image" Target="media/image88.png"/><Relationship Id="rId175" Type="http://schemas.openxmlformats.org/officeDocument/2006/relationships/image" Target="media/image103.png"/><Relationship Id="rId196" Type="http://schemas.openxmlformats.org/officeDocument/2006/relationships/image" Target="media/image124.png"/><Relationship Id="rId200" Type="http://schemas.openxmlformats.org/officeDocument/2006/relationships/image" Target="media/image128.png"/><Relationship Id="rId16" Type="http://schemas.openxmlformats.org/officeDocument/2006/relationships/image" Target="media/image3.png"/><Relationship Id="rId221" Type="http://schemas.openxmlformats.org/officeDocument/2006/relationships/image" Target="media/image146.png"/><Relationship Id="rId242" Type="http://schemas.openxmlformats.org/officeDocument/2006/relationships/hyperlink" Target="http://www.anditalia.com/wp-content/uploads/2020/05/Annali%20d%E2%80%99Italia-%E2%84%967-2020-part-1.pdf" TargetMode="External"/><Relationship Id="rId37" Type="http://schemas.openxmlformats.org/officeDocument/2006/relationships/image" Target="media/image24.png"/><Relationship Id="rId58" Type="http://schemas.openxmlformats.org/officeDocument/2006/relationships/footer" Target="footer3.xml"/><Relationship Id="rId79" Type="http://schemas.openxmlformats.org/officeDocument/2006/relationships/hyperlink" Target="https://en.wikipedia.org/wiki/Erythrobacteraceae" TargetMode="External"/><Relationship Id="rId102" Type="http://schemas.openxmlformats.org/officeDocument/2006/relationships/hyperlink" Target="https://en.wikipedia.org/wiki/Erythrobacteraceae" TargetMode="External"/><Relationship Id="rId123" Type="http://schemas.openxmlformats.org/officeDocument/2006/relationships/image" Target="media/image57.png"/><Relationship Id="rId144" Type="http://schemas.openxmlformats.org/officeDocument/2006/relationships/image" Target="media/image78.png"/><Relationship Id="rId90" Type="http://schemas.openxmlformats.org/officeDocument/2006/relationships/hyperlink" Target="https://en.wikipedia.org/wiki/Erythrobacteraceae" TargetMode="External"/><Relationship Id="rId165" Type="http://schemas.openxmlformats.org/officeDocument/2006/relationships/chart" Target="charts/chart9.xml"/><Relationship Id="rId186" Type="http://schemas.openxmlformats.org/officeDocument/2006/relationships/image" Target="media/image114.png"/><Relationship Id="rId211" Type="http://schemas.openxmlformats.org/officeDocument/2006/relationships/image" Target="media/image136.png"/><Relationship Id="rId232" Type="http://schemas.openxmlformats.org/officeDocument/2006/relationships/image" Target="media/image157.png"/><Relationship Id="rId253" Type="http://schemas.openxmlformats.org/officeDocument/2006/relationships/footer" Target="footer4.xml"/><Relationship Id="rId27" Type="http://schemas.openxmlformats.org/officeDocument/2006/relationships/image" Target="media/image14.jpg"/><Relationship Id="rId48" Type="http://schemas.openxmlformats.org/officeDocument/2006/relationships/oleObject" Target="embeddings/oleObject1.bin"/><Relationship Id="rId69" Type="http://schemas.openxmlformats.org/officeDocument/2006/relationships/hyperlink" Target="https://en.wikipedia.org/wiki/Erythrobacteraceae" TargetMode="External"/><Relationship Id="rId113" Type="http://schemas.openxmlformats.org/officeDocument/2006/relationships/chart" Target="charts/chart2.xml"/><Relationship Id="rId134" Type="http://schemas.openxmlformats.org/officeDocument/2006/relationships/image" Target="media/image68.png"/><Relationship Id="rId80" Type="http://schemas.openxmlformats.org/officeDocument/2006/relationships/hyperlink" Target="https://en.wikipedia.org/wiki/Erythrobacteraceae" TargetMode="External"/><Relationship Id="rId155" Type="http://schemas.openxmlformats.org/officeDocument/2006/relationships/image" Target="media/image89.png"/><Relationship Id="rId176" Type="http://schemas.openxmlformats.org/officeDocument/2006/relationships/image" Target="media/image104.png"/><Relationship Id="rId197" Type="http://schemas.openxmlformats.org/officeDocument/2006/relationships/image" Target="media/image125.png"/><Relationship Id="rId201" Type="http://schemas.openxmlformats.org/officeDocument/2006/relationships/image" Target="media/image129.png"/><Relationship Id="rId222" Type="http://schemas.openxmlformats.org/officeDocument/2006/relationships/image" Target="media/image147.png"/><Relationship Id="rId243" Type="http://schemas.openxmlformats.org/officeDocument/2006/relationships/hyperlink" Target="https://doi.org/10.1016/j.envpol.2012.07.048" TargetMode="External"/><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0.png"/><Relationship Id="rId103" Type="http://schemas.openxmlformats.org/officeDocument/2006/relationships/hyperlink" Target="https://en.wikipedia.org/wiki/Erythrobacteraceae" TargetMode="External"/><Relationship Id="rId124" Type="http://schemas.openxmlformats.org/officeDocument/2006/relationships/image" Target="media/image5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3.xml"/><Relationship Id="rId4"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1.xml"/><Relationship Id="rId1" Type="http://schemas.microsoft.com/office/2011/relationships/chartStyle" Target="style11.xml"/><Relationship Id="rId5" Type="http://schemas.openxmlformats.org/officeDocument/2006/relationships/chartUserShapes" Target="../drawings/drawing4.xml"/><Relationship Id="rId4"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2.xml"/><Relationship Id="rId1" Type="http://schemas.microsoft.com/office/2011/relationships/chartStyle" Target="style12.xml"/><Relationship Id="rId5" Type="http://schemas.openxmlformats.org/officeDocument/2006/relationships/chartUserShapes" Target="../drawings/drawing5.xml"/><Relationship Id="rId4"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5" Type="http://schemas.openxmlformats.org/officeDocument/2006/relationships/chartUserShapes" Target="../drawings/drawing1.xml"/><Relationship Id="rId4"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5" Type="http://schemas.openxmlformats.org/officeDocument/2006/relationships/chartUserShapes" Target="../drawings/drawing2.xml"/><Relationship Id="rId4"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Азотфиксациялаушы бактериялар</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Басшы</c:v>
                </c:pt>
                <c:pt idx="1">
                  <c:v>Амангелді №1</c:v>
                </c:pt>
                <c:pt idx="2">
                  <c:v>Амангелді №2</c:v>
                </c:pt>
                <c:pt idx="3">
                  <c:v>Белбұлақ</c:v>
                </c:pt>
                <c:pt idx="4">
                  <c:v>Бесқайнар</c:v>
                </c:pt>
                <c:pt idx="5">
                  <c:v>Қызылқайрат</c:v>
                </c:pt>
              </c:strCache>
            </c:strRef>
          </c:cat>
          <c:val>
            <c:numRef>
              <c:f>Лист1!$B$2:$B$7</c:f>
              <c:numCache>
                <c:formatCode>General</c:formatCode>
                <c:ptCount val="6"/>
                <c:pt idx="0">
                  <c:v>2</c:v>
                </c:pt>
                <c:pt idx="1">
                  <c:v>5.3</c:v>
                </c:pt>
                <c:pt idx="2">
                  <c:v>6</c:v>
                </c:pt>
                <c:pt idx="3">
                  <c:v>1.7</c:v>
                </c:pt>
                <c:pt idx="4">
                  <c:v>2.2000000000000002</c:v>
                </c:pt>
                <c:pt idx="5">
                  <c:v>7</c:v>
                </c:pt>
              </c:numCache>
            </c:numRef>
          </c:val>
          <c:extLst xmlns:c16r2="http://schemas.microsoft.com/office/drawing/2015/06/chart">
            <c:ext xmlns:c16="http://schemas.microsoft.com/office/drawing/2014/chart" uri="{C3380CC4-5D6E-409C-BE32-E72D297353CC}">
              <c16:uniqueId val="{00000000-8125-499B-8404-E85163504AAB}"/>
            </c:ext>
          </c:extLst>
        </c:ser>
        <c:ser>
          <c:idx val="1"/>
          <c:order val="1"/>
          <c:tx>
            <c:strRef>
              <c:f>Лист1!$C$1</c:f>
              <c:strCache>
                <c:ptCount val="1"/>
                <c:pt idx="0">
                  <c:v>Гетеротрофты бактериялар</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Басшы</c:v>
                </c:pt>
                <c:pt idx="1">
                  <c:v>Амангелді №1</c:v>
                </c:pt>
                <c:pt idx="2">
                  <c:v>Амангелді №2</c:v>
                </c:pt>
                <c:pt idx="3">
                  <c:v>Белбұлақ</c:v>
                </c:pt>
                <c:pt idx="4">
                  <c:v>Бесқайнар</c:v>
                </c:pt>
                <c:pt idx="5">
                  <c:v>Қызылқайрат</c:v>
                </c:pt>
              </c:strCache>
            </c:strRef>
          </c:cat>
          <c:val>
            <c:numRef>
              <c:f>Лист1!$C$2:$C$7</c:f>
              <c:numCache>
                <c:formatCode>General</c:formatCode>
                <c:ptCount val="6"/>
                <c:pt idx="0">
                  <c:v>4.3</c:v>
                </c:pt>
                <c:pt idx="1">
                  <c:v>3.5</c:v>
                </c:pt>
                <c:pt idx="2">
                  <c:v>3.2</c:v>
                </c:pt>
                <c:pt idx="3">
                  <c:v>3.5</c:v>
                </c:pt>
                <c:pt idx="4">
                  <c:v>4.2</c:v>
                </c:pt>
                <c:pt idx="5">
                  <c:v>7.2</c:v>
                </c:pt>
              </c:numCache>
            </c:numRef>
          </c:val>
          <c:extLst xmlns:c16r2="http://schemas.microsoft.com/office/drawing/2015/06/chart">
            <c:ext xmlns:c16="http://schemas.microsoft.com/office/drawing/2014/chart" uri="{C3380CC4-5D6E-409C-BE32-E72D297353CC}">
              <c16:uniqueId val="{00000001-8125-499B-8404-E85163504AAB}"/>
            </c:ext>
          </c:extLst>
        </c:ser>
        <c:ser>
          <c:idx val="2"/>
          <c:order val="2"/>
          <c:tx>
            <c:strRef>
              <c:f>Лист1!$D$1</c:f>
              <c:strCache>
                <c:ptCount val="1"/>
                <c:pt idx="0">
                  <c:v>Аммонификациялаушы бактериялар</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Басшы</c:v>
                </c:pt>
                <c:pt idx="1">
                  <c:v>Амангелді №1</c:v>
                </c:pt>
                <c:pt idx="2">
                  <c:v>Амангелді №2</c:v>
                </c:pt>
                <c:pt idx="3">
                  <c:v>Белбұлақ</c:v>
                </c:pt>
                <c:pt idx="4">
                  <c:v>Бесқайнар</c:v>
                </c:pt>
                <c:pt idx="5">
                  <c:v>Қызылқайрат</c:v>
                </c:pt>
              </c:strCache>
            </c:strRef>
          </c:cat>
          <c:val>
            <c:numRef>
              <c:f>Лист1!$D$2:$D$7</c:f>
              <c:numCache>
                <c:formatCode>General</c:formatCode>
                <c:ptCount val="6"/>
                <c:pt idx="0">
                  <c:v>2.4</c:v>
                </c:pt>
                <c:pt idx="1">
                  <c:v>2.1</c:v>
                </c:pt>
                <c:pt idx="2">
                  <c:v>4.7</c:v>
                </c:pt>
                <c:pt idx="3">
                  <c:v>2.5</c:v>
                </c:pt>
                <c:pt idx="4">
                  <c:v>3.2</c:v>
                </c:pt>
                <c:pt idx="5">
                  <c:v>2.2999999999999998</c:v>
                </c:pt>
              </c:numCache>
            </c:numRef>
          </c:val>
          <c:extLst xmlns:c16r2="http://schemas.microsoft.com/office/drawing/2015/06/chart">
            <c:ext xmlns:c16="http://schemas.microsoft.com/office/drawing/2014/chart" uri="{C3380CC4-5D6E-409C-BE32-E72D297353CC}">
              <c16:uniqueId val="{00000002-8125-499B-8404-E85163504AAB}"/>
            </c:ext>
          </c:extLst>
        </c:ser>
        <c:ser>
          <c:idx val="3"/>
          <c:order val="3"/>
          <c:tx>
            <c:strRef>
              <c:f>Лист1!$E$1</c:f>
              <c:strCache>
                <c:ptCount val="1"/>
                <c:pt idx="0">
                  <c:v>Целлюлозолитикалық бактериялар</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Басшы</c:v>
                </c:pt>
                <c:pt idx="1">
                  <c:v>Амангелді №1</c:v>
                </c:pt>
                <c:pt idx="2">
                  <c:v>Амангелді №2</c:v>
                </c:pt>
                <c:pt idx="3">
                  <c:v>Белбұлақ</c:v>
                </c:pt>
                <c:pt idx="4">
                  <c:v>Бесқайнар</c:v>
                </c:pt>
                <c:pt idx="5">
                  <c:v>Қызылқайрат</c:v>
                </c:pt>
              </c:strCache>
            </c:strRef>
          </c:cat>
          <c:val>
            <c:numRef>
              <c:f>Лист1!$E$2:$E$7</c:f>
              <c:numCache>
                <c:formatCode>General</c:formatCode>
                <c:ptCount val="6"/>
                <c:pt idx="0">
                  <c:v>7.1</c:v>
                </c:pt>
                <c:pt idx="1">
                  <c:v>2.9</c:v>
                </c:pt>
                <c:pt idx="2">
                  <c:v>6.3</c:v>
                </c:pt>
                <c:pt idx="3">
                  <c:v>5.9</c:v>
                </c:pt>
                <c:pt idx="4">
                  <c:v>2.7</c:v>
                </c:pt>
                <c:pt idx="5">
                  <c:v>1.7</c:v>
                </c:pt>
              </c:numCache>
            </c:numRef>
          </c:val>
          <c:extLst xmlns:c16r2="http://schemas.microsoft.com/office/drawing/2015/06/chart">
            <c:ext xmlns:c16="http://schemas.microsoft.com/office/drawing/2014/chart" uri="{C3380CC4-5D6E-409C-BE32-E72D297353CC}">
              <c16:uniqueId val="{00000003-8125-499B-8404-E85163504AAB}"/>
            </c:ext>
          </c:extLst>
        </c:ser>
        <c:ser>
          <c:idx val="4"/>
          <c:order val="4"/>
          <c:tx>
            <c:strRef>
              <c:f>Лист1!$F$1</c:f>
              <c:strCache>
                <c:ptCount val="1"/>
                <c:pt idx="0">
                  <c:v>Ашытқылар</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Басшы</c:v>
                </c:pt>
                <c:pt idx="1">
                  <c:v>Амангелді №1</c:v>
                </c:pt>
                <c:pt idx="2">
                  <c:v>Амангелді №2</c:v>
                </c:pt>
                <c:pt idx="3">
                  <c:v>Белбұлақ</c:v>
                </c:pt>
                <c:pt idx="4">
                  <c:v>Бесқайнар</c:v>
                </c:pt>
                <c:pt idx="5">
                  <c:v>Қызылқайрат</c:v>
                </c:pt>
              </c:strCache>
            </c:strRef>
          </c:cat>
          <c:val>
            <c:numRef>
              <c:f>Лист1!$F$2:$F$7</c:f>
              <c:numCache>
                <c:formatCode>General</c:formatCode>
                <c:ptCount val="6"/>
                <c:pt idx="0">
                  <c:v>6.5</c:v>
                </c:pt>
                <c:pt idx="1">
                  <c:v>2.5</c:v>
                </c:pt>
                <c:pt idx="2">
                  <c:v>2.2999999999999998</c:v>
                </c:pt>
                <c:pt idx="3">
                  <c:v>4.5</c:v>
                </c:pt>
                <c:pt idx="4">
                  <c:v>2.8</c:v>
                </c:pt>
                <c:pt idx="5">
                  <c:v>1.7</c:v>
                </c:pt>
              </c:numCache>
            </c:numRef>
          </c:val>
          <c:extLst xmlns:c16r2="http://schemas.microsoft.com/office/drawing/2015/06/chart">
            <c:ext xmlns:c16="http://schemas.microsoft.com/office/drawing/2014/chart" uri="{C3380CC4-5D6E-409C-BE32-E72D297353CC}">
              <c16:uniqueId val="{00000004-8125-499B-8404-E85163504AAB}"/>
            </c:ext>
          </c:extLst>
        </c:ser>
        <c:ser>
          <c:idx val="5"/>
          <c:order val="5"/>
          <c:tx>
            <c:strRef>
              <c:f>Лист1!$G$1</c:f>
              <c:strCache>
                <c:ptCount val="1"/>
                <c:pt idx="0">
                  <c:v>Зең саңырауқұлақтары</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Басшы</c:v>
                </c:pt>
                <c:pt idx="1">
                  <c:v>Амангелді №1</c:v>
                </c:pt>
                <c:pt idx="2">
                  <c:v>Амангелді №2</c:v>
                </c:pt>
                <c:pt idx="3">
                  <c:v>Белбұлақ</c:v>
                </c:pt>
                <c:pt idx="4">
                  <c:v>Бесқайнар</c:v>
                </c:pt>
                <c:pt idx="5">
                  <c:v>Қызылқайрат</c:v>
                </c:pt>
              </c:strCache>
            </c:strRef>
          </c:cat>
          <c:val>
            <c:numRef>
              <c:f>Лист1!$G$2:$G$7</c:f>
              <c:numCache>
                <c:formatCode>General</c:formatCode>
                <c:ptCount val="6"/>
                <c:pt idx="0">
                  <c:v>9.5</c:v>
                </c:pt>
                <c:pt idx="1">
                  <c:v>3.5</c:v>
                </c:pt>
                <c:pt idx="2">
                  <c:v>9</c:v>
                </c:pt>
                <c:pt idx="3">
                  <c:v>1.3</c:v>
                </c:pt>
                <c:pt idx="4">
                  <c:v>3.5</c:v>
                </c:pt>
                <c:pt idx="5">
                  <c:v>6.2</c:v>
                </c:pt>
              </c:numCache>
            </c:numRef>
          </c:val>
          <c:extLst xmlns:c16r2="http://schemas.microsoft.com/office/drawing/2015/06/chart">
            <c:ext xmlns:c16="http://schemas.microsoft.com/office/drawing/2014/chart" uri="{C3380CC4-5D6E-409C-BE32-E72D297353CC}">
              <c16:uniqueId val="{00000005-8125-499B-8404-E85163504AAB}"/>
            </c:ext>
          </c:extLst>
        </c:ser>
        <c:dLbls>
          <c:showLegendKey val="0"/>
          <c:showVal val="1"/>
          <c:showCatName val="0"/>
          <c:showSerName val="0"/>
          <c:showPercent val="0"/>
          <c:showBubbleSize val="0"/>
        </c:dLbls>
        <c:gapWidth val="150"/>
        <c:shape val="box"/>
        <c:axId val="753968904"/>
        <c:axId val="753957928"/>
        <c:axId val="0"/>
      </c:bar3DChart>
      <c:catAx>
        <c:axId val="7539689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53957928"/>
        <c:crosses val="autoZero"/>
        <c:auto val="1"/>
        <c:lblAlgn val="ctr"/>
        <c:lblOffset val="100"/>
        <c:noMultiLvlLbl val="0"/>
      </c:catAx>
      <c:valAx>
        <c:axId val="753957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a:latin typeface="Times New Roman" panose="02020603050405020304" pitchFamily="18" charset="0"/>
                    <a:cs typeface="Times New Roman" panose="02020603050405020304" pitchFamily="18" charset="0"/>
                  </a:rPr>
                  <a:t>Микроорганизмдердің саны  </a:t>
                </a:r>
                <a:r>
                  <a:rPr lang="ru-RU" sz="1000" baseline="0">
                    <a:latin typeface="Times New Roman" panose="02020603050405020304" pitchFamily="18" charset="0"/>
                    <a:cs typeface="Times New Roman" panose="02020603050405020304" pitchFamily="18" charset="0"/>
                  </a:rPr>
                  <a:t>х 10</a:t>
                </a:r>
                <a:r>
                  <a:rPr lang="ru-RU" sz="1000" baseline="30000">
                    <a:latin typeface="Times New Roman" panose="02020603050405020304" pitchFamily="18" charset="0"/>
                    <a:cs typeface="Times New Roman" panose="02020603050405020304" pitchFamily="18" charset="0"/>
                  </a:rPr>
                  <a:t>7  </a:t>
                </a:r>
                <a:r>
                  <a:rPr lang="ru-RU" sz="10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КТБ/г</a:t>
                </a:r>
                <a:endParaRPr lang="ru-RU" sz="1000" baseline="30000">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53968904"/>
        <c:crosses val="autoZero"/>
        <c:crossBetween val="between"/>
      </c:valAx>
      <c:spPr>
        <a:noFill/>
        <a:ln>
          <a:noFill/>
        </a:ln>
        <a:effectLst/>
      </c:spPr>
    </c:plotArea>
    <c:legend>
      <c:legendPos val="b"/>
      <c:layout>
        <c:manualLayout>
          <c:xMode val="edge"/>
          <c:yMode val="edge"/>
          <c:x val="9.7334317585301838E-2"/>
          <c:y val="0.78124859392575929"/>
          <c:w val="0.81459062408865557"/>
          <c:h val="0.19494188226471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4584866080929073E-2"/>
          <c:y val="0.17721085796366001"/>
          <c:w val="0.8397780682820053"/>
          <c:h val="0.64835505415351713"/>
        </c:manualLayout>
      </c:layout>
      <c:lineChart>
        <c:grouping val="standard"/>
        <c:varyColors val="0"/>
        <c:ser>
          <c:idx val="0"/>
          <c:order val="0"/>
          <c:tx>
            <c:strRef>
              <c:f>Enzyme!$X$18</c:f>
              <c:strCache>
                <c:ptCount val="1"/>
                <c:pt idx="0">
                  <c:v>K2</c:v>
                </c:pt>
              </c:strCache>
            </c:strRef>
          </c:tx>
          <c:spPr>
            <a:ln w="12700" cap="rnd">
              <a:solidFill>
                <a:schemeClr val="accent1"/>
              </a:solidFill>
              <a:round/>
            </a:ln>
            <a:effectLst/>
          </c:spPr>
          <c:marker>
            <c:symbol val="square"/>
            <c:size val="5"/>
            <c:spPr>
              <a:solidFill>
                <a:schemeClr val="accent1"/>
              </a:solidFill>
              <a:ln w="9525">
                <a:solidFill>
                  <a:schemeClr val="accent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Enzyme!$W$19:$W$27</c:f>
              <c:numCache>
                <c:formatCode>General</c:formatCode>
                <c:ptCount val="9"/>
                <c:pt idx="0">
                  <c:v>24</c:v>
                </c:pt>
                <c:pt idx="1">
                  <c:v>48</c:v>
                </c:pt>
                <c:pt idx="2">
                  <c:v>72</c:v>
                </c:pt>
                <c:pt idx="3">
                  <c:v>96</c:v>
                </c:pt>
                <c:pt idx="4">
                  <c:v>120</c:v>
                </c:pt>
                <c:pt idx="5">
                  <c:v>144</c:v>
                </c:pt>
                <c:pt idx="6" formatCode="0">
                  <c:v>168</c:v>
                </c:pt>
                <c:pt idx="7" formatCode="0">
                  <c:v>192</c:v>
                </c:pt>
                <c:pt idx="8" formatCode="0">
                  <c:v>216</c:v>
                </c:pt>
              </c:numCache>
            </c:numRef>
          </c:cat>
          <c:val>
            <c:numRef>
              <c:f>Enzyme!$X$19:$X$27</c:f>
              <c:numCache>
                <c:formatCode>General</c:formatCode>
                <c:ptCount val="9"/>
                <c:pt idx="0">
                  <c:v>15</c:v>
                </c:pt>
                <c:pt idx="1">
                  <c:v>20</c:v>
                </c:pt>
                <c:pt idx="2">
                  <c:v>25</c:v>
                </c:pt>
                <c:pt idx="3">
                  <c:v>30</c:v>
                </c:pt>
                <c:pt idx="4">
                  <c:v>40</c:v>
                </c:pt>
                <c:pt idx="5">
                  <c:v>50</c:v>
                </c:pt>
                <c:pt idx="6">
                  <c:v>60</c:v>
                </c:pt>
                <c:pt idx="7">
                  <c:v>70</c:v>
                </c:pt>
                <c:pt idx="8">
                  <c:v>80</c:v>
                </c:pt>
              </c:numCache>
            </c:numRef>
          </c:val>
          <c:smooth val="0"/>
          <c:extLst xmlns:c16r2="http://schemas.microsoft.com/office/drawing/2015/06/chart">
            <c:ext xmlns:c16="http://schemas.microsoft.com/office/drawing/2014/chart" uri="{C3380CC4-5D6E-409C-BE32-E72D297353CC}">
              <c16:uniqueId val="{00000004-2834-43F8-8714-AC7D9407C1C2}"/>
            </c:ext>
          </c:extLst>
        </c:ser>
        <c:ser>
          <c:idx val="1"/>
          <c:order val="1"/>
          <c:tx>
            <c:strRef>
              <c:f>Enzyme!$Y$18</c:f>
              <c:strCache>
                <c:ptCount val="1"/>
                <c:pt idx="0">
                  <c:v>K3</c:v>
                </c:pt>
              </c:strCache>
            </c:strRef>
          </c:tx>
          <c:spPr>
            <a:ln w="12700" cap="rnd">
              <a:solidFill>
                <a:schemeClr val="accent2"/>
              </a:solidFill>
              <a:round/>
            </a:ln>
            <a:effectLst/>
          </c:spPr>
          <c:marker>
            <c:symbol val="square"/>
            <c:size val="5"/>
            <c:spPr>
              <a:solidFill>
                <a:schemeClr val="accent2"/>
              </a:solidFill>
              <a:ln w="9525">
                <a:solidFill>
                  <a:schemeClr val="accent2"/>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Enzyme!$W$19:$W$27</c:f>
              <c:numCache>
                <c:formatCode>General</c:formatCode>
                <c:ptCount val="9"/>
                <c:pt idx="0">
                  <c:v>24</c:v>
                </c:pt>
                <c:pt idx="1">
                  <c:v>48</c:v>
                </c:pt>
                <c:pt idx="2">
                  <c:v>72</c:v>
                </c:pt>
                <c:pt idx="3">
                  <c:v>96</c:v>
                </c:pt>
                <c:pt idx="4">
                  <c:v>120</c:v>
                </c:pt>
                <c:pt idx="5">
                  <c:v>144</c:v>
                </c:pt>
                <c:pt idx="6" formatCode="0">
                  <c:v>168</c:v>
                </c:pt>
                <c:pt idx="7" formatCode="0">
                  <c:v>192</c:v>
                </c:pt>
                <c:pt idx="8" formatCode="0">
                  <c:v>216</c:v>
                </c:pt>
              </c:numCache>
            </c:numRef>
          </c:cat>
          <c:val>
            <c:numRef>
              <c:f>Enzyme!$Y$19:$Y$27</c:f>
              <c:numCache>
                <c:formatCode>General</c:formatCode>
                <c:ptCount val="9"/>
                <c:pt idx="0">
                  <c:v>10</c:v>
                </c:pt>
                <c:pt idx="1">
                  <c:v>15</c:v>
                </c:pt>
                <c:pt idx="2">
                  <c:v>20</c:v>
                </c:pt>
                <c:pt idx="3">
                  <c:v>25</c:v>
                </c:pt>
                <c:pt idx="4">
                  <c:v>35</c:v>
                </c:pt>
                <c:pt idx="5">
                  <c:v>40</c:v>
                </c:pt>
                <c:pt idx="6">
                  <c:v>50</c:v>
                </c:pt>
                <c:pt idx="7">
                  <c:v>60</c:v>
                </c:pt>
                <c:pt idx="8">
                  <c:v>70</c:v>
                </c:pt>
              </c:numCache>
            </c:numRef>
          </c:val>
          <c:smooth val="0"/>
          <c:extLst xmlns:c16r2="http://schemas.microsoft.com/office/drawing/2015/06/chart">
            <c:ext xmlns:c16="http://schemas.microsoft.com/office/drawing/2014/chart" uri="{C3380CC4-5D6E-409C-BE32-E72D297353CC}">
              <c16:uniqueId val="{0000000C-2834-43F8-8714-AC7D9407C1C2}"/>
            </c:ext>
          </c:extLst>
        </c:ser>
        <c:ser>
          <c:idx val="2"/>
          <c:order val="2"/>
          <c:tx>
            <c:strRef>
              <c:f>Enzyme!$Z$18</c:f>
              <c:strCache>
                <c:ptCount val="1"/>
                <c:pt idx="0">
                  <c:v>KS1</c:v>
                </c:pt>
              </c:strCache>
            </c:strRef>
          </c:tx>
          <c:spPr>
            <a:ln w="12700" cap="rnd">
              <a:solidFill>
                <a:schemeClr val="accent3"/>
              </a:solidFill>
              <a:round/>
            </a:ln>
            <a:effectLst/>
          </c:spPr>
          <c:marker>
            <c:symbol val="triangle"/>
            <c:size val="5"/>
            <c:spPr>
              <a:solidFill>
                <a:schemeClr val="accent3"/>
              </a:solidFill>
              <a:ln w="9525">
                <a:solidFill>
                  <a:schemeClr val="accent3"/>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Enzyme!$W$19:$W$27</c:f>
              <c:numCache>
                <c:formatCode>General</c:formatCode>
                <c:ptCount val="9"/>
                <c:pt idx="0">
                  <c:v>24</c:v>
                </c:pt>
                <c:pt idx="1">
                  <c:v>48</c:v>
                </c:pt>
                <c:pt idx="2">
                  <c:v>72</c:v>
                </c:pt>
                <c:pt idx="3">
                  <c:v>96</c:v>
                </c:pt>
                <c:pt idx="4">
                  <c:v>120</c:v>
                </c:pt>
                <c:pt idx="5">
                  <c:v>144</c:v>
                </c:pt>
                <c:pt idx="6" formatCode="0">
                  <c:v>168</c:v>
                </c:pt>
                <c:pt idx="7" formatCode="0">
                  <c:v>192</c:v>
                </c:pt>
                <c:pt idx="8" formatCode="0">
                  <c:v>216</c:v>
                </c:pt>
              </c:numCache>
            </c:numRef>
          </c:cat>
          <c:val>
            <c:numRef>
              <c:f>Enzyme!$Z$19:$Z$27</c:f>
              <c:numCache>
                <c:formatCode>General</c:formatCode>
                <c:ptCount val="9"/>
                <c:pt idx="0">
                  <c:v>12</c:v>
                </c:pt>
                <c:pt idx="1">
                  <c:v>18</c:v>
                </c:pt>
                <c:pt idx="2">
                  <c:v>25</c:v>
                </c:pt>
                <c:pt idx="3">
                  <c:v>30</c:v>
                </c:pt>
                <c:pt idx="4">
                  <c:v>35</c:v>
                </c:pt>
                <c:pt idx="5">
                  <c:v>40</c:v>
                </c:pt>
                <c:pt idx="6">
                  <c:v>50</c:v>
                </c:pt>
                <c:pt idx="7">
                  <c:v>60</c:v>
                </c:pt>
                <c:pt idx="8">
                  <c:v>70</c:v>
                </c:pt>
              </c:numCache>
            </c:numRef>
          </c:val>
          <c:smooth val="0"/>
          <c:extLst xmlns:c16r2="http://schemas.microsoft.com/office/drawing/2015/06/chart">
            <c:ext xmlns:c16="http://schemas.microsoft.com/office/drawing/2014/chart" uri="{C3380CC4-5D6E-409C-BE32-E72D297353CC}">
              <c16:uniqueId val="{00000015-2834-43F8-8714-AC7D9407C1C2}"/>
            </c:ext>
          </c:extLst>
        </c:ser>
        <c:ser>
          <c:idx val="3"/>
          <c:order val="3"/>
          <c:tx>
            <c:strRef>
              <c:f>Enzyme!$AA$18</c:f>
              <c:strCache>
                <c:ptCount val="1"/>
                <c:pt idx="0">
                  <c:v>KS2</c:v>
                </c:pt>
              </c:strCache>
            </c:strRef>
          </c:tx>
          <c:spPr>
            <a:ln w="12700" cap="rnd">
              <a:solidFill>
                <a:schemeClr val="accent4"/>
              </a:solidFill>
              <a:round/>
            </a:ln>
            <a:effectLst/>
          </c:spPr>
          <c:marker>
            <c:symbol val="triangle"/>
            <c:size val="5"/>
            <c:spPr>
              <a:solidFill>
                <a:schemeClr val="accent4"/>
              </a:solidFill>
              <a:ln w="9525">
                <a:solidFill>
                  <a:schemeClr val="accent4"/>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Enzyme!$W$19:$W$27</c:f>
              <c:numCache>
                <c:formatCode>General</c:formatCode>
                <c:ptCount val="9"/>
                <c:pt idx="0">
                  <c:v>24</c:v>
                </c:pt>
                <c:pt idx="1">
                  <c:v>48</c:v>
                </c:pt>
                <c:pt idx="2">
                  <c:v>72</c:v>
                </c:pt>
                <c:pt idx="3">
                  <c:v>96</c:v>
                </c:pt>
                <c:pt idx="4">
                  <c:v>120</c:v>
                </c:pt>
                <c:pt idx="5">
                  <c:v>144</c:v>
                </c:pt>
                <c:pt idx="6" formatCode="0">
                  <c:v>168</c:v>
                </c:pt>
                <c:pt idx="7" formatCode="0">
                  <c:v>192</c:v>
                </c:pt>
                <c:pt idx="8" formatCode="0">
                  <c:v>216</c:v>
                </c:pt>
              </c:numCache>
            </c:numRef>
          </c:cat>
          <c:val>
            <c:numRef>
              <c:f>Enzyme!$AA$19:$AA$27</c:f>
              <c:numCache>
                <c:formatCode>General</c:formatCode>
                <c:ptCount val="9"/>
                <c:pt idx="0">
                  <c:v>15</c:v>
                </c:pt>
                <c:pt idx="1">
                  <c:v>20</c:v>
                </c:pt>
                <c:pt idx="2">
                  <c:v>25</c:v>
                </c:pt>
                <c:pt idx="3">
                  <c:v>30</c:v>
                </c:pt>
                <c:pt idx="4">
                  <c:v>35</c:v>
                </c:pt>
                <c:pt idx="5">
                  <c:v>40</c:v>
                </c:pt>
                <c:pt idx="6">
                  <c:v>45</c:v>
                </c:pt>
                <c:pt idx="7">
                  <c:v>55</c:v>
                </c:pt>
                <c:pt idx="8">
                  <c:v>60</c:v>
                </c:pt>
              </c:numCache>
            </c:numRef>
          </c:val>
          <c:smooth val="0"/>
          <c:extLst xmlns:c16r2="http://schemas.microsoft.com/office/drawing/2015/06/chart">
            <c:ext xmlns:c16="http://schemas.microsoft.com/office/drawing/2014/chart" uri="{C3380CC4-5D6E-409C-BE32-E72D297353CC}">
              <c16:uniqueId val="{0000001C-2834-43F8-8714-AC7D9407C1C2}"/>
            </c:ext>
          </c:extLst>
        </c:ser>
        <c:ser>
          <c:idx val="4"/>
          <c:order val="4"/>
          <c:tx>
            <c:strRef>
              <c:f>Enzyme!$AB$18</c:f>
              <c:strCache>
                <c:ptCount val="1"/>
                <c:pt idx="0">
                  <c:v>B1</c:v>
                </c:pt>
              </c:strCache>
            </c:strRef>
          </c:tx>
          <c:spPr>
            <a:ln w="12700" cap="rnd">
              <a:solidFill>
                <a:schemeClr val="accent5"/>
              </a:solidFill>
              <a:round/>
            </a:ln>
            <a:effectLst/>
          </c:spPr>
          <c:marker>
            <c:symbol val="circle"/>
            <c:size val="5"/>
            <c:spPr>
              <a:solidFill>
                <a:schemeClr val="accent5"/>
              </a:solidFill>
              <a:ln w="9525">
                <a:solidFill>
                  <a:schemeClr val="accent5"/>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Enzyme!$W$19:$W$27</c:f>
              <c:numCache>
                <c:formatCode>General</c:formatCode>
                <c:ptCount val="9"/>
                <c:pt idx="0">
                  <c:v>24</c:v>
                </c:pt>
                <c:pt idx="1">
                  <c:v>48</c:v>
                </c:pt>
                <c:pt idx="2">
                  <c:v>72</c:v>
                </c:pt>
                <c:pt idx="3">
                  <c:v>96</c:v>
                </c:pt>
                <c:pt idx="4">
                  <c:v>120</c:v>
                </c:pt>
                <c:pt idx="5">
                  <c:v>144</c:v>
                </c:pt>
                <c:pt idx="6" formatCode="0">
                  <c:v>168</c:v>
                </c:pt>
                <c:pt idx="7" formatCode="0">
                  <c:v>192</c:v>
                </c:pt>
                <c:pt idx="8" formatCode="0">
                  <c:v>216</c:v>
                </c:pt>
              </c:numCache>
            </c:numRef>
          </c:cat>
          <c:val>
            <c:numRef>
              <c:f>Enzyme!$AB$19:$AB$27</c:f>
              <c:numCache>
                <c:formatCode>General</c:formatCode>
                <c:ptCount val="9"/>
                <c:pt idx="0">
                  <c:v>10</c:v>
                </c:pt>
                <c:pt idx="1">
                  <c:v>15</c:v>
                </c:pt>
                <c:pt idx="2">
                  <c:v>20</c:v>
                </c:pt>
                <c:pt idx="3">
                  <c:v>25</c:v>
                </c:pt>
                <c:pt idx="4">
                  <c:v>30</c:v>
                </c:pt>
                <c:pt idx="5">
                  <c:v>35</c:v>
                </c:pt>
                <c:pt idx="6">
                  <c:v>40</c:v>
                </c:pt>
                <c:pt idx="7">
                  <c:v>45</c:v>
                </c:pt>
                <c:pt idx="8">
                  <c:v>50</c:v>
                </c:pt>
              </c:numCache>
            </c:numRef>
          </c:val>
          <c:smooth val="0"/>
          <c:extLst xmlns:c16r2="http://schemas.microsoft.com/office/drawing/2015/06/chart">
            <c:ext xmlns:c16="http://schemas.microsoft.com/office/drawing/2014/chart" uri="{C3380CC4-5D6E-409C-BE32-E72D297353CC}">
              <c16:uniqueId val="{0000001D-2834-43F8-8714-AC7D9407C1C2}"/>
            </c:ext>
          </c:extLst>
        </c:ser>
        <c:ser>
          <c:idx val="5"/>
          <c:order val="5"/>
          <c:tx>
            <c:strRef>
              <c:f>Enzyme!$AC$18</c:f>
              <c:strCache>
                <c:ptCount val="1"/>
                <c:pt idx="0">
                  <c:v>B2</c:v>
                </c:pt>
              </c:strCache>
            </c:strRef>
          </c:tx>
          <c:spPr>
            <a:ln w="12700" cap="rnd">
              <a:solidFill>
                <a:schemeClr val="accent6"/>
              </a:solidFill>
              <a:round/>
            </a:ln>
            <a:effectLst/>
          </c:spPr>
          <c:marker>
            <c:symbol val="circle"/>
            <c:size val="5"/>
            <c:spPr>
              <a:solidFill>
                <a:schemeClr val="accent6"/>
              </a:solidFill>
              <a:ln w="9525">
                <a:solidFill>
                  <a:schemeClr val="accent6"/>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Enzyme!$W$19:$W$27</c:f>
              <c:numCache>
                <c:formatCode>General</c:formatCode>
                <c:ptCount val="9"/>
                <c:pt idx="0">
                  <c:v>24</c:v>
                </c:pt>
                <c:pt idx="1">
                  <c:v>48</c:v>
                </c:pt>
                <c:pt idx="2">
                  <c:v>72</c:v>
                </c:pt>
                <c:pt idx="3">
                  <c:v>96</c:v>
                </c:pt>
                <c:pt idx="4">
                  <c:v>120</c:v>
                </c:pt>
                <c:pt idx="5">
                  <c:v>144</c:v>
                </c:pt>
                <c:pt idx="6" formatCode="0">
                  <c:v>168</c:v>
                </c:pt>
                <c:pt idx="7" formatCode="0">
                  <c:v>192</c:v>
                </c:pt>
                <c:pt idx="8" formatCode="0">
                  <c:v>216</c:v>
                </c:pt>
              </c:numCache>
            </c:numRef>
          </c:cat>
          <c:val>
            <c:numRef>
              <c:f>Enzyme!$AC$19:$AC$27</c:f>
              <c:numCache>
                <c:formatCode>General</c:formatCode>
                <c:ptCount val="9"/>
                <c:pt idx="0">
                  <c:v>15</c:v>
                </c:pt>
                <c:pt idx="1">
                  <c:v>20</c:v>
                </c:pt>
                <c:pt idx="2">
                  <c:v>25</c:v>
                </c:pt>
                <c:pt idx="3">
                  <c:v>30</c:v>
                </c:pt>
                <c:pt idx="4">
                  <c:v>35</c:v>
                </c:pt>
                <c:pt idx="5">
                  <c:v>40</c:v>
                </c:pt>
                <c:pt idx="6">
                  <c:v>45</c:v>
                </c:pt>
                <c:pt idx="7">
                  <c:v>50</c:v>
                </c:pt>
                <c:pt idx="8">
                  <c:v>60</c:v>
                </c:pt>
              </c:numCache>
            </c:numRef>
          </c:val>
          <c:smooth val="0"/>
          <c:extLst xmlns:c16r2="http://schemas.microsoft.com/office/drawing/2015/06/chart">
            <c:ext xmlns:c16="http://schemas.microsoft.com/office/drawing/2014/chart" uri="{C3380CC4-5D6E-409C-BE32-E72D297353CC}">
              <c16:uniqueId val="{00000026-2834-43F8-8714-AC7D9407C1C2}"/>
            </c:ext>
          </c:extLst>
        </c:ser>
        <c:ser>
          <c:idx val="6"/>
          <c:order val="6"/>
          <c:tx>
            <c:strRef>
              <c:f>Enzyme!$AD$18</c:f>
              <c:strCache>
                <c:ptCount val="1"/>
                <c:pt idx="0">
                  <c:v>AK5</c:v>
                </c:pt>
              </c:strCache>
            </c:strRef>
          </c:tx>
          <c:spPr>
            <a:ln w="28575" cap="rnd">
              <a:solidFill>
                <a:schemeClr val="accent1">
                  <a:lumMod val="60000"/>
                </a:schemeClr>
              </a:solidFill>
              <a:round/>
            </a:ln>
            <a:effectLst/>
          </c:spPr>
          <c:marker>
            <c:symbol val="none"/>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Enzyme!$W$19:$W$27</c:f>
              <c:numCache>
                <c:formatCode>General</c:formatCode>
                <c:ptCount val="9"/>
                <c:pt idx="0">
                  <c:v>24</c:v>
                </c:pt>
                <c:pt idx="1">
                  <c:v>48</c:v>
                </c:pt>
                <c:pt idx="2">
                  <c:v>72</c:v>
                </c:pt>
                <c:pt idx="3">
                  <c:v>96</c:v>
                </c:pt>
                <c:pt idx="4">
                  <c:v>120</c:v>
                </c:pt>
                <c:pt idx="5">
                  <c:v>144</c:v>
                </c:pt>
                <c:pt idx="6" formatCode="0">
                  <c:v>168</c:v>
                </c:pt>
                <c:pt idx="7" formatCode="0">
                  <c:v>192</c:v>
                </c:pt>
                <c:pt idx="8" formatCode="0">
                  <c:v>216</c:v>
                </c:pt>
              </c:numCache>
            </c:numRef>
          </c:cat>
          <c:val>
            <c:numRef>
              <c:f>Enzyme!$AD$19:$AD$27</c:f>
              <c:numCache>
                <c:formatCode>0.0</c:formatCode>
                <c:ptCount val="9"/>
                <c:pt idx="0">
                  <c:v>10</c:v>
                </c:pt>
                <c:pt idx="1">
                  <c:v>20</c:v>
                </c:pt>
                <c:pt idx="2">
                  <c:v>25</c:v>
                </c:pt>
                <c:pt idx="3">
                  <c:v>30</c:v>
                </c:pt>
                <c:pt idx="4">
                  <c:v>35</c:v>
                </c:pt>
                <c:pt idx="5">
                  <c:v>40</c:v>
                </c:pt>
                <c:pt idx="6">
                  <c:v>50</c:v>
                </c:pt>
                <c:pt idx="7">
                  <c:v>60</c:v>
                </c:pt>
                <c:pt idx="8">
                  <c:v>70</c:v>
                </c:pt>
              </c:numCache>
            </c:numRef>
          </c:val>
          <c:smooth val="0"/>
          <c:extLst xmlns:c16r2="http://schemas.microsoft.com/office/drawing/2015/06/chart">
            <c:ext xmlns:c16="http://schemas.microsoft.com/office/drawing/2014/chart" uri="{C3380CC4-5D6E-409C-BE32-E72D297353CC}">
              <c16:uniqueId val="{00000027-2834-43F8-8714-AC7D9407C1C2}"/>
            </c:ext>
          </c:extLst>
        </c:ser>
        <c:ser>
          <c:idx val="7"/>
          <c:order val="7"/>
          <c:tx>
            <c:strRef>
              <c:f>Enzyme!$AE$18</c:f>
              <c:strCache>
                <c:ptCount val="1"/>
                <c:pt idx="0">
                  <c:v>AK1</c:v>
                </c:pt>
              </c:strCache>
            </c:strRef>
          </c:tx>
          <c:spPr>
            <a:ln w="12700" cap="rnd">
              <a:solidFill>
                <a:schemeClr val="accent2">
                  <a:lumMod val="60000"/>
                </a:schemeClr>
              </a:solidFill>
              <a:round/>
            </a:ln>
            <a:effectLst/>
          </c:spPr>
          <c:marker>
            <c:symbol val="diamond"/>
            <c:size val="5"/>
            <c:spPr>
              <a:solidFill>
                <a:schemeClr val="accent2">
                  <a:lumMod val="60000"/>
                </a:schemeClr>
              </a:solidFill>
              <a:ln w="9525">
                <a:solidFill>
                  <a:schemeClr val="accent2">
                    <a:lumMod val="60000"/>
                  </a:schemeClr>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Enzyme!$W$19:$W$27</c:f>
              <c:numCache>
                <c:formatCode>General</c:formatCode>
                <c:ptCount val="9"/>
                <c:pt idx="0">
                  <c:v>24</c:v>
                </c:pt>
                <c:pt idx="1">
                  <c:v>48</c:v>
                </c:pt>
                <c:pt idx="2">
                  <c:v>72</c:v>
                </c:pt>
                <c:pt idx="3">
                  <c:v>96</c:v>
                </c:pt>
                <c:pt idx="4">
                  <c:v>120</c:v>
                </c:pt>
                <c:pt idx="5">
                  <c:v>144</c:v>
                </c:pt>
                <c:pt idx="6" formatCode="0">
                  <c:v>168</c:v>
                </c:pt>
                <c:pt idx="7" formatCode="0">
                  <c:v>192</c:v>
                </c:pt>
                <c:pt idx="8" formatCode="0">
                  <c:v>216</c:v>
                </c:pt>
              </c:numCache>
            </c:numRef>
          </c:cat>
          <c:val>
            <c:numRef>
              <c:f>Enzyme!$AE$19:$AE$27</c:f>
              <c:numCache>
                <c:formatCode>General</c:formatCode>
                <c:ptCount val="9"/>
                <c:pt idx="0">
                  <c:v>10</c:v>
                </c:pt>
                <c:pt idx="1">
                  <c:v>20</c:v>
                </c:pt>
                <c:pt idx="2">
                  <c:v>25</c:v>
                </c:pt>
                <c:pt idx="3">
                  <c:v>30</c:v>
                </c:pt>
                <c:pt idx="4">
                  <c:v>40</c:v>
                </c:pt>
                <c:pt idx="5">
                  <c:v>50</c:v>
                </c:pt>
                <c:pt idx="6">
                  <c:v>60</c:v>
                </c:pt>
                <c:pt idx="7">
                  <c:v>70</c:v>
                </c:pt>
                <c:pt idx="8">
                  <c:v>75</c:v>
                </c:pt>
              </c:numCache>
            </c:numRef>
          </c:val>
          <c:smooth val="0"/>
          <c:extLst xmlns:c16r2="http://schemas.microsoft.com/office/drawing/2015/06/chart">
            <c:ext xmlns:c16="http://schemas.microsoft.com/office/drawing/2014/chart" uri="{C3380CC4-5D6E-409C-BE32-E72D297353CC}">
              <c16:uniqueId val="{00000028-2834-43F8-8714-AC7D9407C1C2}"/>
            </c:ext>
          </c:extLst>
        </c:ser>
        <c:ser>
          <c:idx val="8"/>
          <c:order val="8"/>
          <c:tx>
            <c:strRef>
              <c:f>Enzyme!$AF$18</c:f>
              <c:strCache>
                <c:ptCount val="1"/>
                <c:pt idx="0">
                  <c:v>AS1</c:v>
                </c:pt>
              </c:strCache>
            </c:strRef>
          </c:tx>
          <c:spPr>
            <a:ln w="12700" cap="rnd">
              <a:solidFill>
                <a:schemeClr val="accent3">
                  <a:lumMod val="60000"/>
                </a:schemeClr>
              </a:solidFill>
              <a:round/>
            </a:ln>
            <a:effectLst/>
          </c:spPr>
          <c:marker>
            <c:symbol val="x"/>
            <c:size val="5"/>
            <c:spPr>
              <a:noFill/>
              <a:ln w="9525">
                <a:solidFill>
                  <a:schemeClr val="accent3">
                    <a:lumMod val="60000"/>
                  </a:schemeClr>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Enzyme!$W$19:$W$27</c:f>
              <c:numCache>
                <c:formatCode>General</c:formatCode>
                <c:ptCount val="9"/>
                <c:pt idx="0">
                  <c:v>24</c:v>
                </c:pt>
                <c:pt idx="1">
                  <c:v>48</c:v>
                </c:pt>
                <c:pt idx="2">
                  <c:v>72</c:v>
                </c:pt>
                <c:pt idx="3">
                  <c:v>96</c:v>
                </c:pt>
                <c:pt idx="4">
                  <c:v>120</c:v>
                </c:pt>
                <c:pt idx="5">
                  <c:v>144</c:v>
                </c:pt>
                <c:pt idx="6" formatCode="0">
                  <c:v>168</c:v>
                </c:pt>
                <c:pt idx="7" formatCode="0">
                  <c:v>192</c:v>
                </c:pt>
                <c:pt idx="8" formatCode="0">
                  <c:v>216</c:v>
                </c:pt>
              </c:numCache>
            </c:numRef>
          </c:cat>
          <c:val>
            <c:numRef>
              <c:f>Enzyme!$AF$19:$AF$27</c:f>
              <c:numCache>
                <c:formatCode>General</c:formatCode>
                <c:ptCount val="9"/>
                <c:pt idx="0">
                  <c:v>12</c:v>
                </c:pt>
                <c:pt idx="1">
                  <c:v>20</c:v>
                </c:pt>
                <c:pt idx="2">
                  <c:v>25</c:v>
                </c:pt>
                <c:pt idx="3">
                  <c:v>30</c:v>
                </c:pt>
                <c:pt idx="4">
                  <c:v>35</c:v>
                </c:pt>
                <c:pt idx="5">
                  <c:v>40</c:v>
                </c:pt>
                <c:pt idx="6">
                  <c:v>45</c:v>
                </c:pt>
                <c:pt idx="7">
                  <c:v>50</c:v>
                </c:pt>
                <c:pt idx="8">
                  <c:v>55</c:v>
                </c:pt>
              </c:numCache>
            </c:numRef>
          </c:val>
          <c:smooth val="0"/>
          <c:extLst xmlns:c16r2="http://schemas.microsoft.com/office/drawing/2015/06/chart">
            <c:ext xmlns:c16="http://schemas.microsoft.com/office/drawing/2014/chart" uri="{C3380CC4-5D6E-409C-BE32-E72D297353CC}">
              <c16:uniqueId val="{00000031-2834-43F8-8714-AC7D9407C1C2}"/>
            </c:ext>
          </c:extLst>
        </c:ser>
        <c:ser>
          <c:idx val="9"/>
          <c:order val="9"/>
          <c:tx>
            <c:strRef>
              <c:f>Enzyme!$AG$18</c:f>
              <c:strCache>
                <c:ptCount val="1"/>
                <c:pt idx="0">
                  <c:v>SA1</c:v>
                </c:pt>
              </c:strCache>
            </c:strRef>
          </c:tx>
          <c:spPr>
            <a:ln w="12700" cap="rnd">
              <a:solidFill>
                <a:schemeClr val="accent4">
                  <a:lumMod val="60000"/>
                </a:schemeClr>
              </a:solidFill>
              <a:round/>
            </a:ln>
            <a:effectLst/>
          </c:spPr>
          <c:marker>
            <c:symbol val="star"/>
            <c:size val="5"/>
            <c:spPr>
              <a:noFill/>
              <a:ln w="9525">
                <a:solidFill>
                  <a:schemeClr val="accent4">
                    <a:lumMod val="60000"/>
                  </a:schemeClr>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Enzyme!$W$19:$W$27</c:f>
              <c:numCache>
                <c:formatCode>General</c:formatCode>
                <c:ptCount val="9"/>
                <c:pt idx="0">
                  <c:v>24</c:v>
                </c:pt>
                <c:pt idx="1">
                  <c:v>48</c:v>
                </c:pt>
                <c:pt idx="2">
                  <c:v>72</c:v>
                </c:pt>
                <c:pt idx="3">
                  <c:v>96</c:v>
                </c:pt>
                <c:pt idx="4">
                  <c:v>120</c:v>
                </c:pt>
                <c:pt idx="5">
                  <c:v>144</c:v>
                </c:pt>
                <c:pt idx="6" formatCode="0">
                  <c:v>168</c:v>
                </c:pt>
                <c:pt idx="7" formatCode="0">
                  <c:v>192</c:v>
                </c:pt>
                <c:pt idx="8" formatCode="0">
                  <c:v>216</c:v>
                </c:pt>
              </c:numCache>
            </c:numRef>
          </c:cat>
          <c:val>
            <c:numRef>
              <c:f>Enzyme!$AG$19:$AG$27</c:f>
              <c:numCache>
                <c:formatCode>General</c:formatCode>
                <c:ptCount val="9"/>
                <c:pt idx="0">
                  <c:v>15</c:v>
                </c:pt>
                <c:pt idx="1">
                  <c:v>25</c:v>
                </c:pt>
                <c:pt idx="2">
                  <c:v>35</c:v>
                </c:pt>
                <c:pt idx="3">
                  <c:v>45</c:v>
                </c:pt>
                <c:pt idx="4">
                  <c:v>50</c:v>
                </c:pt>
                <c:pt idx="5">
                  <c:v>55</c:v>
                </c:pt>
                <c:pt idx="6">
                  <c:v>60</c:v>
                </c:pt>
                <c:pt idx="7">
                  <c:v>65</c:v>
                </c:pt>
                <c:pt idx="8">
                  <c:v>70</c:v>
                </c:pt>
              </c:numCache>
            </c:numRef>
          </c:val>
          <c:smooth val="0"/>
          <c:extLst xmlns:c16r2="http://schemas.microsoft.com/office/drawing/2015/06/chart">
            <c:ext xmlns:c16="http://schemas.microsoft.com/office/drawing/2014/chart" uri="{C3380CC4-5D6E-409C-BE32-E72D297353CC}">
              <c16:uniqueId val="{00000035-2834-43F8-8714-AC7D9407C1C2}"/>
            </c:ext>
          </c:extLst>
        </c:ser>
        <c:dLbls>
          <c:showLegendKey val="0"/>
          <c:showVal val="0"/>
          <c:showCatName val="0"/>
          <c:showSerName val="0"/>
          <c:showPercent val="0"/>
          <c:showBubbleSize val="0"/>
        </c:dLbls>
        <c:marker val="1"/>
        <c:smooth val="0"/>
        <c:axId val="753979880"/>
        <c:axId val="753969688"/>
      </c:lineChart>
      <c:catAx>
        <c:axId val="753979880"/>
        <c:scaling>
          <c:orientation val="minMax"/>
        </c:scaling>
        <c:delete val="0"/>
        <c:axPos val="b"/>
        <c:title>
          <c:tx>
            <c:rich>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kk-KZ"/>
                  <a:t>уақыт</a:t>
                </a:r>
                <a:r>
                  <a:rPr lang="en-GB"/>
                  <a:t>, </a:t>
                </a:r>
                <a:r>
                  <a:rPr lang="kk-KZ"/>
                  <a:t>сағат</a:t>
                </a:r>
                <a:endParaRPr lang="en-GB"/>
              </a:p>
            </c:rich>
          </c:tx>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53969688"/>
        <c:crosses val="autoZero"/>
        <c:auto val="1"/>
        <c:lblAlgn val="ctr"/>
        <c:lblOffset val="100"/>
        <c:noMultiLvlLbl val="0"/>
      </c:catAx>
      <c:valAx>
        <c:axId val="753969688"/>
        <c:scaling>
          <c:orientation val="minMax"/>
        </c:scaling>
        <c:delete val="0"/>
        <c:axPos val="l"/>
        <c:title>
          <c:tx>
            <c:rich>
              <a:bodyPr rot="-54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kk-KZ"/>
                  <a:t>Каталазалық белсенділік</a:t>
                </a:r>
                <a:r>
                  <a:rPr lang="en-GB"/>
                  <a:t>, mm</a:t>
                </a:r>
              </a:p>
            </c:rich>
          </c:tx>
          <c:layout>
            <c:manualLayout>
              <c:xMode val="edge"/>
              <c:yMode val="edge"/>
              <c:x val="1.9305019305019305E-2"/>
              <c:y val="0.36964383446742932"/>
            </c:manualLayout>
          </c:layout>
          <c:overlay val="0"/>
          <c:spPr>
            <a:noFill/>
            <a:ln>
              <a:noFill/>
            </a:ln>
            <a:effectLst/>
          </c:spPr>
          <c:txPr>
            <a:bodyPr rot="-54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539798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600">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userShapes r:id="rId5"/>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59730033745781"/>
          <c:y val="0.17133367304051569"/>
          <c:w val="0.807298931383577"/>
          <c:h val="0.68813727641626277"/>
        </c:manualLayout>
      </c:layout>
      <c:lineChart>
        <c:grouping val="standard"/>
        <c:varyColors val="0"/>
        <c:ser>
          <c:idx val="0"/>
          <c:order val="0"/>
          <c:tx>
            <c:strRef>
              <c:f>Enzyme!$X$29</c:f>
              <c:strCache>
                <c:ptCount val="1"/>
                <c:pt idx="0">
                  <c:v>K2</c:v>
                </c:pt>
              </c:strCache>
            </c:strRef>
          </c:tx>
          <c:spPr>
            <a:ln w="12700" cap="rnd">
              <a:solidFill>
                <a:schemeClr val="accent1"/>
              </a:solidFill>
              <a:round/>
            </a:ln>
            <a:effectLst/>
          </c:spPr>
          <c:marker>
            <c:symbol val="square"/>
            <c:size val="5"/>
            <c:spPr>
              <a:solidFill>
                <a:schemeClr val="accent1"/>
              </a:solidFill>
              <a:ln w="9525">
                <a:solidFill>
                  <a:schemeClr val="accent1"/>
                </a:solidFill>
              </a:ln>
              <a:effectLst/>
            </c:spPr>
          </c:marker>
          <c:cat>
            <c:numRef>
              <c:f>Enzyme!$W$30:$W$35</c:f>
              <c:numCache>
                <c:formatCode>General</c:formatCode>
                <c:ptCount val="6"/>
                <c:pt idx="0">
                  <c:v>24</c:v>
                </c:pt>
                <c:pt idx="1">
                  <c:v>48</c:v>
                </c:pt>
                <c:pt idx="2">
                  <c:v>72</c:v>
                </c:pt>
                <c:pt idx="3">
                  <c:v>96</c:v>
                </c:pt>
                <c:pt idx="4">
                  <c:v>120</c:v>
                </c:pt>
                <c:pt idx="5">
                  <c:v>144</c:v>
                </c:pt>
              </c:numCache>
            </c:numRef>
          </c:cat>
          <c:val>
            <c:numRef>
              <c:f>Enzyme!$X$30:$X$35</c:f>
              <c:numCache>
                <c:formatCode>0.00</c:formatCode>
                <c:ptCount val="6"/>
                <c:pt idx="0">
                  <c:v>0.4</c:v>
                </c:pt>
                <c:pt idx="1">
                  <c:v>0.6</c:v>
                </c:pt>
                <c:pt idx="2">
                  <c:v>0.7</c:v>
                </c:pt>
                <c:pt idx="3">
                  <c:v>0.75</c:v>
                </c:pt>
                <c:pt idx="4">
                  <c:v>0.81</c:v>
                </c:pt>
                <c:pt idx="5">
                  <c:v>0.5</c:v>
                </c:pt>
              </c:numCache>
            </c:numRef>
          </c:val>
          <c:smooth val="0"/>
          <c:extLst xmlns:c16r2="http://schemas.microsoft.com/office/drawing/2015/06/chart">
            <c:ext xmlns:c16="http://schemas.microsoft.com/office/drawing/2014/chart" uri="{C3380CC4-5D6E-409C-BE32-E72D297353CC}">
              <c16:uniqueId val="{00000005-D1A3-48F5-AFD0-5D88CCCB04DF}"/>
            </c:ext>
          </c:extLst>
        </c:ser>
        <c:ser>
          <c:idx val="1"/>
          <c:order val="1"/>
          <c:tx>
            <c:strRef>
              <c:f>Enzyme!$Y$29</c:f>
              <c:strCache>
                <c:ptCount val="1"/>
                <c:pt idx="0">
                  <c:v>K3</c:v>
                </c:pt>
              </c:strCache>
            </c:strRef>
          </c:tx>
          <c:spPr>
            <a:ln w="12700" cap="rnd">
              <a:solidFill>
                <a:schemeClr val="accent2"/>
              </a:solidFill>
              <a:round/>
            </a:ln>
            <a:effectLst/>
          </c:spPr>
          <c:marker>
            <c:symbol val="square"/>
            <c:size val="5"/>
            <c:spPr>
              <a:solidFill>
                <a:schemeClr val="accent2"/>
              </a:solidFill>
              <a:ln w="9525">
                <a:solidFill>
                  <a:schemeClr val="accent2"/>
                </a:solidFill>
              </a:ln>
              <a:effectLst/>
            </c:spPr>
          </c:marker>
          <c:cat>
            <c:numRef>
              <c:f>Enzyme!$W$30:$W$35</c:f>
              <c:numCache>
                <c:formatCode>General</c:formatCode>
                <c:ptCount val="6"/>
                <c:pt idx="0">
                  <c:v>24</c:v>
                </c:pt>
                <c:pt idx="1">
                  <c:v>48</c:v>
                </c:pt>
                <c:pt idx="2">
                  <c:v>72</c:v>
                </c:pt>
                <c:pt idx="3">
                  <c:v>96</c:v>
                </c:pt>
                <c:pt idx="4">
                  <c:v>120</c:v>
                </c:pt>
                <c:pt idx="5">
                  <c:v>144</c:v>
                </c:pt>
              </c:numCache>
            </c:numRef>
          </c:cat>
          <c:val>
            <c:numRef>
              <c:f>Enzyme!$Y$30:$Y$35</c:f>
              <c:numCache>
                <c:formatCode>0.00</c:formatCode>
                <c:ptCount val="6"/>
                <c:pt idx="0">
                  <c:v>0.5</c:v>
                </c:pt>
                <c:pt idx="1">
                  <c:v>0.6</c:v>
                </c:pt>
                <c:pt idx="2">
                  <c:v>0.7</c:v>
                </c:pt>
                <c:pt idx="3">
                  <c:v>0.75</c:v>
                </c:pt>
                <c:pt idx="4">
                  <c:v>0.81</c:v>
                </c:pt>
                <c:pt idx="5">
                  <c:v>0.5</c:v>
                </c:pt>
              </c:numCache>
            </c:numRef>
          </c:val>
          <c:smooth val="0"/>
          <c:extLst xmlns:c16r2="http://schemas.microsoft.com/office/drawing/2015/06/chart">
            <c:ext xmlns:c16="http://schemas.microsoft.com/office/drawing/2014/chart" uri="{C3380CC4-5D6E-409C-BE32-E72D297353CC}">
              <c16:uniqueId val="{0000000C-D1A3-48F5-AFD0-5D88CCCB04DF}"/>
            </c:ext>
          </c:extLst>
        </c:ser>
        <c:ser>
          <c:idx val="2"/>
          <c:order val="2"/>
          <c:tx>
            <c:strRef>
              <c:f>Enzyme!$Z$29</c:f>
              <c:strCache>
                <c:ptCount val="1"/>
                <c:pt idx="0">
                  <c:v>KS1</c:v>
                </c:pt>
              </c:strCache>
            </c:strRef>
          </c:tx>
          <c:spPr>
            <a:ln w="12700" cap="rnd">
              <a:solidFill>
                <a:schemeClr val="accent3"/>
              </a:solidFill>
              <a:round/>
            </a:ln>
            <a:effectLst/>
          </c:spPr>
          <c:marker>
            <c:symbol val="triangle"/>
            <c:size val="5"/>
            <c:spPr>
              <a:solidFill>
                <a:schemeClr val="accent3"/>
              </a:solidFill>
              <a:ln w="9525">
                <a:solidFill>
                  <a:schemeClr val="accent3"/>
                </a:solidFill>
              </a:ln>
              <a:effectLst/>
            </c:spPr>
          </c:marker>
          <c:cat>
            <c:numRef>
              <c:f>Enzyme!$W$30:$W$35</c:f>
              <c:numCache>
                <c:formatCode>General</c:formatCode>
                <c:ptCount val="6"/>
                <c:pt idx="0">
                  <c:v>24</c:v>
                </c:pt>
                <c:pt idx="1">
                  <c:v>48</c:v>
                </c:pt>
                <c:pt idx="2">
                  <c:v>72</c:v>
                </c:pt>
                <c:pt idx="3">
                  <c:v>96</c:v>
                </c:pt>
                <c:pt idx="4">
                  <c:v>120</c:v>
                </c:pt>
                <c:pt idx="5">
                  <c:v>144</c:v>
                </c:pt>
              </c:numCache>
            </c:numRef>
          </c:cat>
          <c:val>
            <c:numRef>
              <c:f>Enzyme!$Z$30:$Z$35</c:f>
              <c:numCache>
                <c:formatCode>0.00</c:formatCode>
                <c:ptCount val="6"/>
                <c:pt idx="0">
                  <c:v>0.4</c:v>
                </c:pt>
                <c:pt idx="1">
                  <c:v>0.6</c:v>
                </c:pt>
                <c:pt idx="2">
                  <c:v>0.7</c:v>
                </c:pt>
                <c:pt idx="3">
                  <c:v>0.7</c:v>
                </c:pt>
                <c:pt idx="4">
                  <c:v>0.5</c:v>
                </c:pt>
                <c:pt idx="5">
                  <c:v>0.2</c:v>
                </c:pt>
              </c:numCache>
            </c:numRef>
          </c:val>
          <c:smooth val="0"/>
          <c:extLst xmlns:c16r2="http://schemas.microsoft.com/office/drawing/2015/06/chart">
            <c:ext xmlns:c16="http://schemas.microsoft.com/office/drawing/2014/chart" uri="{C3380CC4-5D6E-409C-BE32-E72D297353CC}">
              <c16:uniqueId val="{00000013-D1A3-48F5-AFD0-5D88CCCB04DF}"/>
            </c:ext>
          </c:extLst>
        </c:ser>
        <c:ser>
          <c:idx val="3"/>
          <c:order val="3"/>
          <c:tx>
            <c:strRef>
              <c:f>Enzyme!$AA$29</c:f>
              <c:strCache>
                <c:ptCount val="1"/>
                <c:pt idx="0">
                  <c:v>KS2</c:v>
                </c:pt>
              </c:strCache>
            </c:strRef>
          </c:tx>
          <c:spPr>
            <a:ln w="12700" cap="rnd">
              <a:solidFill>
                <a:schemeClr val="accent4"/>
              </a:solidFill>
              <a:round/>
            </a:ln>
            <a:effectLst/>
          </c:spPr>
          <c:marker>
            <c:symbol val="triangle"/>
            <c:size val="5"/>
            <c:spPr>
              <a:solidFill>
                <a:schemeClr val="accent4"/>
              </a:solidFill>
              <a:ln w="9525">
                <a:solidFill>
                  <a:schemeClr val="accent4"/>
                </a:solidFill>
              </a:ln>
              <a:effectLst/>
            </c:spPr>
          </c:marker>
          <c:cat>
            <c:numRef>
              <c:f>Enzyme!$W$30:$W$35</c:f>
              <c:numCache>
                <c:formatCode>General</c:formatCode>
                <c:ptCount val="6"/>
                <c:pt idx="0">
                  <c:v>24</c:v>
                </c:pt>
                <c:pt idx="1">
                  <c:v>48</c:v>
                </c:pt>
                <c:pt idx="2">
                  <c:v>72</c:v>
                </c:pt>
                <c:pt idx="3">
                  <c:v>96</c:v>
                </c:pt>
                <c:pt idx="4">
                  <c:v>120</c:v>
                </c:pt>
                <c:pt idx="5">
                  <c:v>144</c:v>
                </c:pt>
              </c:numCache>
            </c:numRef>
          </c:cat>
          <c:val>
            <c:numRef>
              <c:f>Enzyme!$AA$30:$AA$35</c:f>
              <c:numCache>
                <c:formatCode>0.00</c:formatCode>
                <c:ptCount val="6"/>
                <c:pt idx="0">
                  <c:v>0.8</c:v>
                </c:pt>
                <c:pt idx="1">
                  <c:v>0.7</c:v>
                </c:pt>
                <c:pt idx="2">
                  <c:v>0.4</c:v>
                </c:pt>
                <c:pt idx="3">
                  <c:v>0.4</c:v>
                </c:pt>
                <c:pt idx="4">
                  <c:v>0.2</c:v>
                </c:pt>
                <c:pt idx="5">
                  <c:v>0.2</c:v>
                </c:pt>
              </c:numCache>
            </c:numRef>
          </c:val>
          <c:smooth val="0"/>
          <c:extLst xmlns:c16r2="http://schemas.microsoft.com/office/drawing/2015/06/chart">
            <c:ext xmlns:c16="http://schemas.microsoft.com/office/drawing/2014/chart" uri="{C3380CC4-5D6E-409C-BE32-E72D297353CC}">
              <c16:uniqueId val="{00000019-D1A3-48F5-AFD0-5D88CCCB04DF}"/>
            </c:ext>
          </c:extLst>
        </c:ser>
        <c:ser>
          <c:idx val="4"/>
          <c:order val="4"/>
          <c:tx>
            <c:strRef>
              <c:f>Enzyme!$AB$29</c:f>
              <c:strCache>
                <c:ptCount val="1"/>
                <c:pt idx="0">
                  <c:v>B1</c:v>
                </c:pt>
              </c:strCache>
            </c:strRef>
          </c:tx>
          <c:spPr>
            <a:ln w="12700" cap="rnd">
              <a:solidFill>
                <a:schemeClr val="accent5"/>
              </a:solidFill>
              <a:round/>
            </a:ln>
            <a:effectLst/>
          </c:spPr>
          <c:marker>
            <c:symbol val="circle"/>
            <c:size val="5"/>
            <c:spPr>
              <a:solidFill>
                <a:schemeClr val="accent5"/>
              </a:solidFill>
              <a:ln w="9525">
                <a:solidFill>
                  <a:schemeClr val="accent5"/>
                </a:solidFill>
              </a:ln>
              <a:effectLst/>
            </c:spPr>
          </c:marker>
          <c:cat>
            <c:numRef>
              <c:f>Enzyme!$W$30:$W$35</c:f>
              <c:numCache>
                <c:formatCode>General</c:formatCode>
                <c:ptCount val="6"/>
                <c:pt idx="0">
                  <c:v>24</c:v>
                </c:pt>
                <c:pt idx="1">
                  <c:v>48</c:v>
                </c:pt>
                <c:pt idx="2">
                  <c:v>72</c:v>
                </c:pt>
                <c:pt idx="3">
                  <c:v>96</c:v>
                </c:pt>
                <c:pt idx="4">
                  <c:v>120</c:v>
                </c:pt>
                <c:pt idx="5">
                  <c:v>144</c:v>
                </c:pt>
              </c:numCache>
            </c:numRef>
          </c:cat>
          <c:val>
            <c:numRef>
              <c:f>Enzyme!$AB$30:$AB$35</c:f>
              <c:numCache>
                <c:formatCode>0.00</c:formatCode>
                <c:ptCount val="6"/>
                <c:pt idx="0">
                  <c:v>0.7</c:v>
                </c:pt>
                <c:pt idx="1">
                  <c:v>0.5</c:v>
                </c:pt>
                <c:pt idx="2">
                  <c:v>0.2</c:v>
                </c:pt>
                <c:pt idx="3">
                  <c:v>0.2</c:v>
                </c:pt>
                <c:pt idx="4">
                  <c:v>0.2</c:v>
                </c:pt>
                <c:pt idx="5">
                  <c:v>0.1</c:v>
                </c:pt>
              </c:numCache>
            </c:numRef>
          </c:val>
          <c:smooth val="0"/>
          <c:extLst xmlns:c16r2="http://schemas.microsoft.com/office/drawing/2015/06/chart">
            <c:ext xmlns:c16="http://schemas.microsoft.com/office/drawing/2014/chart" uri="{C3380CC4-5D6E-409C-BE32-E72D297353CC}">
              <c16:uniqueId val="{0000001E-D1A3-48F5-AFD0-5D88CCCB04DF}"/>
            </c:ext>
          </c:extLst>
        </c:ser>
        <c:ser>
          <c:idx val="5"/>
          <c:order val="5"/>
          <c:tx>
            <c:strRef>
              <c:f>Enzyme!$AC$29</c:f>
              <c:strCache>
                <c:ptCount val="1"/>
                <c:pt idx="0">
                  <c:v>B2</c:v>
                </c:pt>
              </c:strCache>
            </c:strRef>
          </c:tx>
          <c:spPr>
            <a:ln w="12700" cap="rnd">
              <a:solidFill>
                <a:schemeClr val="accent6"/>
              </a:solidFill>
              <a:round/>
            </a:ln>
            <a:effectLst/>
          </c:spPr>
          <c:marker>
            <c:symbol val="circle"/>
            <c:size val="5"/>
            <c:spPr>
              <a:solidFill>
                <a:schemeClr val="accent6"/>
              </a:solidFill>
              <a:ln w="9525">
                <a:solidFill>
                  <a:schemeClr val="accent6"/>
                </a:solidFill>
              </a:ln>
              <a:effectLst/>
            </c:spPr>
          </c:marker>
          <c:cat>
            <c:numRef>
              <c:f>Enzyme!$W$30:$W$35</c:f>
              <c:numCache>
                <c:formatCode>General</c:formatCode>
                <c:ptCount val="6"/>
                <c:pt idx="0">
                  <c:v>24</c:v>
                </c:pt>
                <c:pt idx="1">
                  <c:v>48</c:v>
                </c:pt>
                <c:pt idx="2">
                  <c:v>72</c:v>
                </c:pt>
                <c:pt idx="3">
                  <c:v>96</c:v>
                </c:pt>
                <c:pt idx="4">
                  <c:v>120</c:v>
                </c:pt>
                <c:pt idx="5">
                  <c:v>144</c:v>
                </c:pt>
              </c:numCache>
            </c:numRef>
          </c:cat>
          <c:val>
            <c:numRef>
              <c:f>Enzyme!$AC$30:$AC$35</c:f>
              <c:numCache>
                <c:formatCode>0.00</c:formatCode>
                <c:ptCount val="6"/>
                <c:pt idx="0">
                  <c:v>0.5</c:v>
                </c:pt>
                <c:pt idx="1">
                  <c:v>0.4</c:v>
                </c:pt>
                <c:pt idx="2">
                  <c:v>0.3</c:v>
                </c:pt>
                <c:pt idx="3">
                  <c:v>0.2</c:v>
                </c:pt>
                <c:pt idx="4">
                  <c:v>0.2</c:v>
                </c:pt>
                <c:pt idx="5">
                  <c:v>0.2</c:v>
                </c:pt>
              </c:numCache>
            </c:numRef>
          </c:val>
          <c:smooth val="0"/>
          <c:extLst xmlns:c16r2="http://schemas.microsoft.com/office/drawing/2015/06/chart">
            <c:ext xmlns:c16="http://schemas.microsoft.com/office/drawing/2014/chart" uri="{C3380CC4-5D6E-409C-BE32-E72D297353CC}">
              <c16:uniqueId val="{00000023-D1A3-48F5-AFD0-5D88CCCB04DF}"/>
            </c:ext>
          </c:extLst>
        </c:ser>
        <c:ser>
          <c:idx val="6"/>
          <c:order val="6"/>
          <c:tx>
            <c:strRef>
              <c:f>Enzyme!$AD$29</c:f>
              <c:strCache>
                <c:ptCount val="1"/>
                <c:pt idx="0">
                  <c:v>AK5</c:v>
                </c:pt>
              </c:strCache>
            </c:strRef>
          </c:tx>
          <c:spPr>
            <a:ln w="28575" cap="rnd">
              <a:solidFill>
                <a:schemeClr val="accent1">
                  <a:lumMod val="60000"/>
                </a:schemeClr>
              </a:solidFill>
              <a:round/>
            </a:ln>
            <a:effectLst/>
          </c:spPr>
          <c:marker>
            <c:symbol val="none"/>
          </c:marker>
          <c:cat>
            <c:numRef>
              <c:f>Enzyme!$W$30:$W$35</c:f>
              <c:numCache>
                <c:formatCode>General</c:formatCode>
                <c:ptCount val="6"/>
                <c:pt idx="0">
                  <c:v>24</c:v>
                </c:pt>
                <c:pt idx="1">
                  <c:v>48</c:v>
                </c:pt>
                <c:pt idx="2">
                  <c:v>72</c:v>
                </c:pt>
                <c:pt idx="3">
                  <c:v>96</c:v>
                </c:pt>
                <c:pt idx="4">
                  <c:v>120</c:v>
                </c:pt>
                <c:pt idx="5">
                  <c:v>144</c:v>
                </c:pt>
              </c:numCache>
            </c:numRef>
          </c:cat>
          <c:val>
            <c:numRef>
              <c:f>Enzyme!$AD$30:$AD$35</c:f>
              <c:numCache>
                <c:formatCode>0.00</c:formatCode>
                <c:ptCount val="6"/>
                <c:pt idx="0">
                  <c:v>0.6</c:v>
                </c:pt>
                <c:pt idx="1">
                  <c:v>0.55000000000000004</c:v>
                </c:pt>
                <c:pt idx="2">
                  <c:v>0.45</c:v>
                </c:pt>
                <c:pt idx="3">
                  <c:v>0.3</c:v>
                </c:pt>
                <c:pt idx="4">
                  <c:v>0.2</c:v>
                </c:pt>
                <c:pt idx="5">
                  <c:v>0.15</c:v>
                </c:pt>
              </c:numCache>
            </c:numRef>
          </c:val>
          <c:smooth val="0"/>
          <c:extLst xmlns:c16r2="http://schemas.microsoft.com/office/drawing/2015/06/chart">
            <c:ext xmlns:c16="http://schemas.microsoft.com/office/drawing/2014/chart" uri="{C3380CC4-5D6E-409C-BE32-E72D297353CC}">
              <c16:uniqueId val="{00000024-D1A3-48F5-AFD0-5D88CCCB04DF}"/>
            </c:ext>
          </c:extLst>
        </c:ser>
        <c:ser>
          <c:idx val="7"/>
          <c:order val="7"/>
          <c:tx>
            <c:strRef>
              <c:f>Enzyme!$AE$29</c:f>
              <c:strCache>
                <c:ptCount val="1"/>
                <c:pt idx="0">
                  <c:v>AK1</c:v>
                </c:pt>
              </c:strCache>
            </c:strRef>
          </c:tx>
          <c:spPr>
            <a:ln w="12700" cap="rnd">
              <a:solidFill>
                <a:schemeClr val="accent2">
                  <a:lumMod val="60000"/>
                </a:schemeClr>
              </a:solidFill>
              <a:round/>
            </a:ln>
            <a:effectLst/>
          </c:spPr>
          <c:marker>
            <c:symbol val="diamond"/>
            <c:size val="5"/>
            <c:spPr>
              <a:solidFill>
                <a:schemeClr val="accent2">
                  <a:lumMod val="60000"/>
                </a:schemeClr>
              </a:solidFill>
              <a:ln w="9525">
                <a:solidFill>
                  <a:schemeClr val="accent2">
                    <a:lumMod val="60000"/>
                  </a:schemeClr>
                </a:solidFill>
              </a:ln>
              <a:effectLst/>
            </c:spPr>
          </c:marker>
          <c:cat>
            <c:numRef>
              <c:f>Enzyme!$W$30:$W$35</c:f>
              <c:numCache>
                <c:formatCode>General</c:formatCode>
                <c:ptCount val="6"/>
                <c:pt idx="0">
                  <c:v>24</c:v>
                </c:pt>
                <c:pt idx="1">
                  <c:v>48</c:v>
                </c:pt>
                <c:pt idx="2">
                  <c:v>72</c:v>
                </c:pt>
                <c:pt idx="3">
                  <c:v>96</c:v>
                </c:pt>
                <c:pt idx="4">
                  <c:v>120</c:v>
                </c:pt>
                <c:pt idx="5">
                  <c:v>144</c:v>
                </c:pt>
              </c:numCache>
            </c:numRef>
          </c:cat>
          <c:val>
            <c:numRef>
              <c:f>Enzyme!$AE$30:$AE$35</c:f>
              <c:numCache>
                <c:formatCode>0.00</c:formatCode>
                <c:ptCount val="6"/>
                <c:pt idx="0">
                  <c:v>0.6</c:v>
                </c:pt>
                <c:pt idx="1">
                  <c:v>0.5</c:v>
                </c:pt>
                <c:pt idx="2">
                  <c:v>0.3</c:v>
                </c:pt>
                <c:pt idx="3">
                  <c:v>0.2</c:v>
                </c:pt>
                <c:pt idx="4">
                  <c:v>0.2</c:v>
                </c:pt>
                <c:pt idx="5">
                  <c:v>0.1</c:v>
                </c:pt>
              </c:numCache>
            </c:numRef>
          </c:val>
          <c:smooth val="0"/>
          <c:extLst xmlns:c16r2="http://schemas.microsoft.com/office/drawing/2015/06/chart">
            <c:ext xmlns:c16="http://schemas.microsoft.com/office/drawing/2014/chart" uri="{C3380CC4-5D6E-409C-BE32-E72D297353CC}">
              <c16:uniqueId val="{0000002B-D1A3-48F5-AFD0-5D88CCCB04DF}"/>
            </c:ext>
          </c:extLst>
        </c:ser>
        <c:ser>
          <c:idx val="8"/>
          <c:order val="8"/>
          <c:tx>
            <c:strRef>
              <c:f>Enzyme!$AF$29</c:f>
              <c:strCache>
                <c:ptCount val="1"/>
                <c:pt idx="0">
                  <c:v>AS1</c:v>
                </c:pt>
              </c:strCache>
            </c:strRef>
          </c:tx>
          <c:spPr>
            <a:ln w="12700" cap="rnd">
              <a:solidFill>
                <a:schemeClr val="accent3">
                  <a:lumMod val="60000"/>
                </a:schemeClr>
              </a:solidFill>
              <a:round/>
            </a:ln>
            <a:effectLst/>
          </c:spPr>
          <c:marker>
            <c:symbol val="x"/>
            <c:size val="5"/>
            <c:spPr>
              <a:noFill/>
              <a:ln w="9525">
                <a:solidFill>
                  <a:schemeClr val="accent3">
                    <a:lumMod val="60000"/>
                  </a:schemeClr>
                </a:solidFill>
              </a:ln>
              <a:effectLst/>
            </c:spPr>
          </c:marker>
          <c:cat>
            <c:numRef>
              <c:f>Enzyme!$W$30:$W$35</c:f>
              <c:numCache>
                <c:formatCode>General</c:formatCode>
                <c:ptCount val="6"/>
                <c:pt idx="0">
                  <c:v>24</c:v>
                </c:pt>
                <c:pt idx="1">
                  <c:v>48</c:v>
                </c:pt>
                <c:pt idx="2">
                  <c:v>72</c:v>
                </c:pt>
                <c:pt idx="3">
                  <c:v>96</c:v>
                </c:pt>
                <c:pt idx="4">
                  <c:v>120</c:v>
                </c:pt>
                <c:pt idx="5">
                  <c:v>144</c:v>
                </c:pt>
              </c:numCache>
            </c:numRef>
          </c:cat>
          <c:val>
            <c:numRef>
              <c:f>Enzyme!$AF$30:$AF$35</c:f>
              <c:numCache>
                <c:formatCode>0.00</c:formatCode>
                <c:ptCount val="6"/>
                <c:pt idx="0">
                  <c:v>0.5</c:v>
                </c:pt>
                <c:pt idx="1">
                  <c:v>0.3</c:v>
                </c:pt>
                <c:pt idx="2">
                  <c:v>0.4</c:v>
                </c:pt>
                <c:pt idx="3">
                  <c:v>0.4</c:v>
                </c:pt>
                <c:pt idx="4">
                  <c:v>0.3</c:v>
                </c:pt>
                <c:pt idx="5">
                  <c:v>0.3</c:v>
                </c:pt>
              </c:numCache>
            </c:numRef>
          </c:val>
          <c:smooth val="0"/>
          <c:extLst xmlns:c16r2="http://schemas.microsoft.com/office/drawing/2015/06/chart">
            <c:ext xmlns:c16="http://schemas.microsoft.com/office/drawing/2014/chart" uri="{C3380CC4-5D6E-409C-BE32-E72D297353CC}">
              <c16:uniqueId val="{00000031-D1A3-48F5-AFD0-5D88CCCB04DF}"/>
            </c:ext>
          </c:extLst>
        </c:ser>
        <c:ser>
          <c:idx val="9"/>
          <c:order val="9"/>
          <c:tx>
            <c:strRef>
              <c:f>Enzyme!$AG$29</c:f>
              <c:strCache>
                <c:ptCount val="1"/>
                <c:pt idx="0">
                  <c:v>SA1</c:v>
                </c:pt>
              </c:strCache>
            </c:strRef>
          </c:tx>
          <c:spPr>
            <a:ln w="12700" cap="rnd">
              <a:solidFill>
                <a:schemeClr val="accent4">
                  <a:lumMod val="60000"/>
                </a:schemeClr>
              </a:solidFill>
              <a:round/>
            </a:ln>
            <a:effectLst/>
          </c:spPr>
          <c:marker>
            <c:symbol val="star"/>
            <c:size val="5"/>
            <c:spPr>
              <a:noFill/>
              <a:ln w="9525">
                <a:solidFill>
                  <a:schemeClr val="accent4">
                    <a:lumMod val="60000"/>
                  </a:schemeClr>
                </a:solidFill>
              </a:ln>
              <a:effectLst/>
            </c:spPr>
          </c:marker>
          <c:cat>
            <c:numRef>
              <c:f>Enzyme!$W$30:$W$35</c:f>
              <c:numCache>
                <c:formatCode>General</c:formatCode>
                <c:ptCount val="6"/>
                <c:pt idx="0">
                  <c:v>24</c:v>
                </c:pt>
                <c:pt idx="1">
                  <c:v>48</c:v>
                </c:pt>
                <c:pt idx="2">
                  <c:v>72</c:v>
                </c:pt>
                <c:pt idx="3">
                  <c:v>96</c:v>
                </c:pt>
                <c:pt idx="4">
                  <c:v>120</c:v>
                </c:pt>
                <c:pt idx="5">
                  <c:v>144</c:v>
                </c:pt>
              </c:numCache>
            </c:numRef>
          </c:cat>
          <c:val>
            <c:numRef>
              <c:f>Enzyme!$AG$30:$AG$35</c:f>
              <c:numCache>
                <c:formatCode>0.00</c:formatCode>
                <c:ptCount val="6"/>
                <c:pt idx="0">
                  <c:v>0.4</c:v>
                </c:pt>
                <c:pt idx="1">
                  <c:v>0.5</c:v>
                </c:pt>
                <c:pt idx="2">
                  <c:v>0.7</c:v>
                </c:pt>
                <c:pt idx="3">
                  <c:v>0.65</c:v>
                </c:pt>
                <c:pt idx="4">
                  <c:v>0.6</c:v>
                </c:pt>
                <c:pt idx="5">
                  <c:v>0.1</c:v>
                </c:pt>
              </c:numCache>
            </c:numRef>
          </c:val>
          <c:smooth val="0"/>
          <c:extLst xmlns:c16r2="http://schemas.microsoft.com/office/drawing/2015/06/chart">
            <c:ext xmlns:c16="http://schemas.microsoft.com/office/drawing/2014/chart" uri="{C3380CC4-5D6E-409C-BE32-E72D297353CC}">
              <c16:uniqueId val="{00000037-D1A3-48F5-AFD0-5D88CCCB04DF}"/>
            </c:ext>
          </c:extLst>
        </c:ser>
        <c:dLbls>
          <c:showLegendKey val="0"/>
          <c:showVal val="0"/>
          <c:showCatName val="0"/>
          <c:showSerName val="0"/>
          <c:showPercent val="0"/>
          <c:showBubbleSize val="0"/>
        </c:dLbls>
        <c:marker val="1"/>
        <c:smooth val="0"/>
        <c:axId val="753973608"/>
        <c:axId val="753978704"/>
      </c:lineChart>
      <c:catAx>
        <c:axId val="753973608"/>
        <c:scaling>
          <c:orientation val="minMax"/>
        </c:scaling>
        <c:delete val="0"/>
        <c:axPos val="b"/>
        <c:title>
          <c:tx>
            <c:rich>
              <a:bodyPr rot="0" spcFirstLastPara="1" vertOverflow="ellipsis" vert="horz" wrap="square" anchor="ctr" anchorCtr="1"/>
              <a:lstStyle/>
              <a:p>
                <a:pPr>
                  <a:defRPr sz="5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kk-KZ" sz="600"/>
                  <a:t>уақыт,</a:t>
                </a:r>
                <a:r>
                  <a:rPr lang="kk-KZ" sz="600" baseline="0"/>
                  <a:t> сағат </a:t>
                </a:r>
                <a:endParaRPr lang="en-GB" sz="600"/>
              </a:p>
            </c:rich>
          </c:tx>
          <c:overlay val="0"/>
          <c:spPr>
            <a:noFill/>
            <a:ln>
              <a:noFill/>
            </a:ln>
            <a:effectLst/>
          </c:spPr>
          <c:txPr>
            <a:bodyPr rot="0" spcFirstLastPara="1" vertOverflow="ellipsis" vert="horz" wrap="square" anchor="ctr" anchorCtr="1"/>
            <a:lstStyle/>
            <a:p>
              <a:pPr>
                <a:defRPr sz="5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53978704"/>
        <c:crosses val="autoZero"/>
        <c:auto val="1"/>
        <c:lblAlgn val="ctr"/>
        <c:lblOffset val="100"/>
        <c:noMultiLvlLbl val="0"/>
      </c:catAx>
      <c:valAx>
        <c:axId val="753978704"/>
        <c:scaling>
          <c:orientation val="minMax"/>
        </c:scaling>
        <c:delete val="0"/>
        <c:axPos val="l"/>
        <c:title>
          <c:tx>
            <c:rich>
              <a:bodyPr rot="-5400000" spcFirstLastPara="1" vertOverflow="ellipsis" vert="horz" wrap="square" anchor="ctr" anchorCtr="1"/>
              <a:lstStyle/>
              <a:p>
                <a:pPr>
                  <a:defRPr sz="5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kk-KZ" sz="500"/>
                  <a:t>Целлюлазалық</a:t>
                </a:r>
                <a:r>
                  <a:rPr lang="kk-KZ" sz="500" baseline="0"/>
                  <a:t> юелсенділік</a:t>
                </a:r>
                <a:r>
                  <a:rPr lang="en-GB" sz="500"/>
                  <a:t>, mg mL</a:t>
                </a:r>
                <a:r>
                  <a:rPr lang="en-GB" sz="500" strike="noStrike" baseline="30000"/>
                  <a:t>-1</a:t>
                </a:r>
                <a:r>
                  <a:rPr lang="en-GB" sz="500"/>
                  <a:t> sec</a:t>
                </a:r>
                <a:r>
                  <a:rPr lang="en-GB" sz="500" baseline="30000"/>
                  <a:t>-1</a:t>
                </a:r>
              </a:p>
            </c:rich>
          </c:tx>
          <c:layout>
            <c:manualLayout>
              <c:xMode val="edge"/>
              <c:yMode val="edge"/>
              <c:x val="1.8362100624311421E-2"/>
              <c:y val="0.33793401002012202"/>
            </c:manualLayout>
          </c:layout>
          <c:overlay val="0"/>
          <c:spPr>
            <a:noFill/>
            <a:ln>
              <a:noFill/>
            </a:ln>
            <a:effectLst/>
          </c:spPr>
          <c:txPr>
            <a:bodyPr rot="-5400000" spcFirstLastPara="1" vertOverflow="ellipsis" vert="horz" wrap="square" anchor="ctr" anchorCtr="1"/>
            <a:lstStyle/>
            <a:p>
              <a:pPr>
                <a:defRPr sz="5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5397360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userShapes r:id="rId5"/>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kk-KZ" sz="1100" b="0" i="0">
                <a:latin typeface="Times New Roman" panose="02020603050405020304" pitchFamily="18" charset="0"/>
                <a:cs typeface="Times New Roman" panose="02020603050405020304" pitchFamily="18" charset="0"/>
              </a:rPr>
              <a:t>а</a:t>
            </a:r>
            <a:endParaRPr lang="ru-RU" sz="1100" b="0" i="0">
              <a:latin typeface="Times New Roman" panose="02020603050405020304" pitchFamily="18" charset="0"/>
              <a:cs typeface="Times New Roman" panose="02020603050405020304" pitchFamily="18" charset="0"/>
            </a:endParaRPr>
          </a:p>
        </c:rich>
      </c:tx>
      <c:layout>
        <c:manualLayout>
          <c:xMode val="edge"/>
          <c:yMode val="edge"/>
          <c:x val="0.14978162228580114"/>
          <c:y val="0.81833453174610216"/>
        </c:manualLayout>
      </c:layout>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ru-RU"/>
        </a:p>
      </c:txPr>
    </c:title>
    <c:autoTitleDeleted val="0"/>
    <c:plotArea>
      <c:layout>
        <c:manualLayout>
          <c:layoutTarget val="inner"/>
          <c:xMode val="edge"/>
          <c:yMode val="edge"/>
          <c:x val="6.9519274917362858E-2"/>
          <c:y val="4.3309921259842531E-2"/>
          <c:w val="0.90038822704746468"/>
          <c:h val="0.70533763779527547"/>
        </c:manualLayout>
      </c:layout>
      <c:barChart>
        <c:barDir val="col"/>
        <c:grouping val="clustered"/>
        <c:varyColors val="0"/>
        <c:ser>
          <c:idx val="0"/>
          <c:order val="0"/>
          <c:tx>
            <c:strRef>
              <c:f>Лист1!$B$1</c:f>
              <c:strCache>
                <c:ptCount val="1"/>
                <c:pt idx="0">
                  <c:v>α ГХЦГ</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Лист1!$A$2:$A$13</c:f>
              <c:numCache>
                <c:formatCode>General</c:formatCode>
                <c:ptCount val="12"/>
                <c:pt idx="0">
                  <c:v>24</c:v>
                </c:pt>
                <c:pt idx="1">
                  <c:v>96</c:v>
                </c:pt>
                <c:pt idx="2">
                  <c:v>144</c:v>
                </c:pt>
                <c:pt idx="3">
                  <c:v>24</c:v>
                </c:pt>
                <c:pt idx="4">
                  <c:v>96</c:v>
                </c:pt>
                <c:pt idx="5">
                  <c:v>144</c:v>
                </c:pt>
                <c:pt idx="6">
                  <c:v>24</c:v>
                </c:pt>
                <c:pt idx="7">
                  <c:v>96</c:v>
                </c:pt>
                <c:pt idx="8">
                  <c:v>144</c:v>
                </c:pt>
                <c:pt idx="9">
                  <c:v>24</c:v>
                </c:pt>
                <c:pt idx="10">
                  <c:v>96</c:v>
                </c:pt>
                <c:pt idx="11">
                  <c:v>144</c:v>
                </c:pt>
              </c:numCache>
            </c:numRef>
          </c:cat>
          <c:val>
            <c:numRef>
              <c:f>Лист1!$B$2:$B$13</c:f>
              <c:numCache>
                <c:formatCode>General</c:formatCode>
                <c:ptCount val="12"/>
                <c:pt idx="0">
                  <c:v>0</c:v>
                </c:pt>
                <c:pt idx="1">
                  <c:v>1.06</c:v>
                </c:pt>
                <c:pt idx="2">
                  <c:v>2.12</c:v>
                </c:pt>
                <c:pt idx="3">
                  <c:v>0</c:v>
                </c:pt>
                <c:pt idx="4">
                  <c:v>7.06</c:v>
                </c:pt>
                <c:pt idx="5">
                  <c:v>13.83</c:v>
                </c:pt>
                <c:pt idx="6">
                  <c:v>0</c:v>
                </c:pt>
                <c:pt idx="7">
                  <c:v>3.17</c:v>
                </c:pt>
                <c:pt idx="8">
                  <c:v>8.9</c:v>
                </c:pt>
                <c:pt idx="9">
                  <c:v>0</c:v>
                </c:pt>
                <c:pt idx="10">
                  <c:v>3.37</c:v>
                </c:pt>
                <c:pt idx="11">
                  <c:v>9.4</c:v>
                </c:pt>
              </c:numCache>
            </c:numRef>
          </c:val>
          <c:extLst xmlns:c16r2="http://schemas.microsoft.com/office/drawing/2015/06/chart">
            <c:ext xmlns:c16="http://schemas.microsoft.com/office/drawing/2014/chart" uri="{C3380CC4-5D6E-409C-BE32-E72D297353CC}">
              <c16:uniqueId val="{00000000-9867-474F-AC27-D2EDF9A5A713}"/>
            </c:ext>
          </c:extLst>
        </c:ser>
        <c:ser>
          <c:idx val="1"/>
          <c:order val="1"/>
          <c:tx>
            <c:strRef>
              <c:f>Лист1!$C$1</c:f>
              <c:strCache>
                <c:ptCount val="1"/>
                <c:pt idx="0">
                  <c:v>β ГХЦГ</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Лист1!$A$2:$A$13</c:f>
              <c:numCache>
                <c:formatCode>General</c:formatCode>
                <c:ptCount val="12"/>
                <c:pt idx="0">
                  <c:v>24</c:v>
                </c:pt>
                <c:pt idx="1">
                  <c:v>96</c:v>
                </c:pt>
                <c:pt idx="2">
                  <c:v>144</c:v>
                </c:pt>
                <c:pt idx="3">
                  <c:v>24</c:v>
                </c:pt>
                <c:pt idx="4">
                  <c:v>96</c:v>
                </c:pt>
                <c:pt idx="5">
                  <c:v>144</c:v>
                </c:pt>
                <c:pt idx="6">
                  <c:v>24</c:v>
                </c:pt>
                <c:pt idx="7">
                  <c:v>96</c:v>
                </c:pt>
                <c:pt idx="8">
                  <c:v>144</c:v>
                </c:pt>
                <c:pt idx="9">
                  <c:v>24</c:v>
                </c:pt>
                <c:pt idx="10">
                  <c:v>96</c:v>
                </c:pt>
                <c:pt idx="11">
                  <c:v>144</c:v>
                </c:pt>
              </c:numCache>
            </c:numRef>
          </c:cat>
          <c:val>
            <c:numRef>
              <c:f>Лист1!$C$2:$C$13</c:f>
              <c:numCache>
                <c:formatCode>General</c:formatCode>
                <c:ptCount val="12"/>
                <c:pt idx="0">
                  <c:v>0</c:v>
                </c:pt>
                <c:pt idx="1">
                  <c:v>1.76</c:v>
                </c:pt>
                <c:pt idx="2">
                  <c:v>4.62</c:v>
                </c:pt>
                <c:pt idx="3">
                  <c:v>0</c:v>
                </c:pt>
                <c:pt idx="4">
                  <c:v>10.220000000000001</c:v>
                </c:pt>
                <c:pt idx="5">
                  <c:v>25.71</c:v>
                </c:pt>
                <c:pt idx="6">
                  <c:v>0</c:v>
                </c:pt>
                <c:pt idx="7">
                  <c:v>5.21</c:v>
                </c:pt>
                <c:pt idx="8">
                  <c:v>15.9</c:v>
                </c:pt>
                <c:pt idx="9">
                  <c:v>0</c:v>
                </c:pt>
                <c:pt idx="10">
                  <c:v>6.27</c:v>
                </c:pt>
                <c:pt idx="11">
                  <c:v>17.2</c:v>
                </c:pt>
              </c:numCache>
            </c:numRef>
          </c:val>
          <c:extLst xmlns:c16r2="http://schemas.microsoft.com/office/drawing/2015/06/chart">
            <c:ext xmlns:c16="http://schemas.microsoft.com/office/drawing/2014/chart" uri="{C3380CC4-5D6E-409C-BE32-E72D297353CC}">
              <c16:uniqueId val="{00000001-9867-474F-AC27-D2EDF9A5A713}"/>
            </c:ext>
          </c:extLst>
        </c:ser>
        <c:ser>
          <c:idx val="2"/>
          <c:order val="2"/>
          <c:tx>
            <c:strRef>
              <c:f>Лист1!$D$1</c:f>
              <c:strCache>
                <c:ptCount val="1"/>
                <c:pt idx="0">
                  <c:v>γ ГХЦГ</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Лист1!$A$2:$A$13</c:f>
              <c:numCache>
                <c:formatCode>General</c:formatCode>
                <c:ptCount val="12"/>
                <c:pt idx="0">
                  <c:v>24</c:v>
                </c:pt>
                <c:pt idx="1">
                  <c:v>96</c:v>
                </c:pt>
                <c:pt idx="2">
                  <c:v>144</c:v>
                </c:pt>
                <c:pt idx="3">
                  <c:v>24</c:v>
                </c:pt>
                <c:pt idx="4">
                  <c:v>96</c:v>
                </c:pt>
                <c:pt idx="5">
                  <c:v>144</c:v>
                </c:pt>
                <c:pt idx="6">
                  <c:v>24</c:v>
                </c:pt>
                <c:pt idx="7">
                  <c:v>96</c:v>
                </c:pt>
                <c:pt idx="8">
                  <c:v>144</c:v>
                </c:pt>
                <c:pt idx="9">
                  <c:v>24</c:v>
                </c:pt>
                <c:pt idx="10">
                  <c:v>96</c:v>
                </c:pt>
                <c:pt idx="11">
                  <c:v>144</c:v>
                </c:pt>
              </c:numCache>
            </c:numRef>
          </c:cat>
          <c:val>
            <c:numRef>
              <c:f>Лист1!$D$2:$D$13</c:f>
              <c:numCache>
                <c:formatCode>General</c:formatCode>
                <c:ptCount val="12"/>
                <c:pt idx="0">
                  <c:v>0</c:v>
                </c:pt>
                <c:pt idx="1">
                  <c:v>2.15</c:v>
                </c:pt>
                <c:pt idx="2">
                  <c:v>1.01</c:v>
                </c:pt>
                <c:pt idx="3">
                  <c:v>0</c:v>
                </c:pt>
                <c:pt idx="4">
                  <c:v>17.89</c:v>
                </c:pt>
                <c:pt idx="5">
                  <c:v>12.72</c:v>
                </c:pt>
                <c:pt idx="6">
                  <c:v>0</c:v>
                </c:pt>
                <c:pt idx="7">
                  <c:v>10.11</c:v>
                </c:pt>
                <c:pt idx="8">
                  <c:v>31.86</c:v>
                </c:pt>
                <c:pt idx="9">
                  <c:v>0</c:v>
                </c:pt>
                <c:pt idx="10">
                  <c:v>12.17</c:v>
                </c:pt>
                <c:pt idx="11">
                  <c:v>30.16</c:v>
                </c:pt>
              </c:numCache>
            </c:numRef>
          </c:val>
          <c:extLst xmlns:c16r2="http://schemas.microsoft.com/office/drawing/2015/06/chart">
            <c:ext xmlns:c16="http://schemas.microsoft.com/office/drawing/2014/chart" uri="{C3380CC4-5D6E-409C-BE32-E72D297353CC}">
              <c16:uniqueId val="{00000002-9867-474F-AC27-D2EDF9A5A713}"/>
            </c:ext>
          </c:extLst>
        </c:ser>
        <c:ser>
          <c:idx val="3"/>
          <c:order val="3"/>
          <c:tx>
            <c:strRef>
              <c:f>Лист1!$E$1</c:f>
              <c:strCache>
                <c:ptCount val="1"/>
                <c:pt idx="0">
                  <c:v>4,4-ДДТ</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Лист1!$A$2:$A$13</c:f>
              <c:numCache>
                <c:formatCode>General</c:formatCode>
                <c:ptCount val="12"/>
                <c:pt idx="0">
                  <c:v>24</c:v>
                </c:pt>
                <c:pt idx="1">
                  <c:v>96</c:v>
                </c:pt>
                <c:pt idx="2">
                  <c:v>144</c:v>
                </c:pt>
                <c:pt idx="3">
                  <c:v>24</c:v>
                </c:pt>
                <c:pt idx="4">
                  <c:v>96</c:v>
                </c:pt>
                <c:pt idx="5">
                  <c:v>144</c:v>
                </c:pt>
                <c:pt idx="6">
                  <c:v>24</c:v>
                </c:pt>
                <c:pt idx="7">
                  <c:v>96</c:v>
                </c:pt>
                <c:pt idx="8">
                  <c:v>144</c:v>
                </c:pt>
                <c:pt idx="9">
                  <c:v>24</c:v>
                </c:pt>
                <c:pt idx="10">
                  <c:v>96</c:v>
                </c:pt>
                <c:pt idx="11">
                  <c:v>144</c:v>
                </c:pt>
              </c:numCache>
            </c:numRef>
          </c:cat>
          <c:val>
            <c:numRef>
              <c:f>Лист1!$E$2:$E$13</c:f>
              <c:numCache>
                <c:formatCode>General</c:formatCode>
                <c:ptCount val="12"/>
                <c:pt idx="0">
                  <c:v>0</c:v>
                </c:pt>
                <c:pt idx="1">
                  <c:v>0.52</c:v>
                </c:pt>
                <c:pt idx="2">
                  <c:v>4.54</c:v>
                </c:pt>
                <c:pt idx="3">
                  <c:v>0</c:v>
                </c:pt>
                <c:pt idx="4">
                  <c:v>19.190000000000001</c:v>
                </c:pt>
                <c:pt idx="5">
                  <c:v>55.19</c:v>
                </c:pt>
                <c:pt idx="6">
                  <c:v>0</c:v>
                </c:pt>
                <c:pt idx="7">
                  <c:v>19.91</c:v>
                </c:pt>
                <c:pt idx="8">
                  <c:v>50.34</c:v>
                </c:pt>
                <c:pt idx="9">
                  <c:v>0</c:v>
                </c:pt>
                <c:pt idx="10">
                  <c:v>23.17</c:v>
                </c:pt>
                <c:pt idx="11">
                  <c:v>57.74</c:v>
                </c:pt>
              </c:numCache>
            </c:numRef>
          </c:val>
          <c:extLst xmlns:c16r2="http://schemas.microsoft.com/office/drawing/2015/06/chart">
            <c:ext xmlns:c16="http://schemas.microsoft.com/office/drawing/2014/chart" uri="{C3380CC4-5D6E-409C-BE32-E72D297353CC}">
              <c16:uniqueId val="{00000003-9867-474F-AC27-D2EDF9A5A713}"/>
            </c:ext>
          </c:extLst>
        </c:ser>
        <c:ser>
          <c:idx val="4"/>
          <c:order val="4"/>
          <c:tx>
            <c:strRef>
              <c:f>Лист1!$F$1</c:f>
              <c:strCache>
                <c:ptCount val="1"/>
                <c:pt idx="0">
                  <c:v>4,4-ДДЕ </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numRef>
              <c:f>Лист1!$A$2:$A$13</c:f>
              <c:numCache>
                <c:formatCode>General</c:formatCode>
                <c:ptCount val="12"/>
                <c:pt idx="0">
                  <c:v>24</c:v>
                </c:pt>
                <c:pt idx="1">
                  <c:v>96</c:v>
                </c:pt>
                <c:pt idx="2">
                  <c:v>144</c:v>
                </c:pt>
                <c:pt idx="3">
                  <c:v>24</c:v>
                </c:pt>
                <c:pt idx="4">
                  <c:v>96</c:v>
                </c:pt>
                <c:pt idx="5">
                  <c:v>144</c:v>
                </c:pt>
                <c:pt idx="6">
                  <c:v>24</c:v>
                </c:pt>
                <c:pt idx="7">
                  <c:v>96</c:v>
                </c:pt>
                <c:pt idx="8">
                  <c:v>144</c:v>
                </c:pt>
                <c:pt idx="9">
                  <c:v>24</c:v>
                </c:pt>
                <c:pt idx="10">
                  <c:v>96</c:v>
                </c:pt>
                <c:pt idx="11">
                  <c:v>144</c:v>
                </c:pt>
              </c:numCache>
            </c:numRef>
          </c:cat>
          <c:val>
            <c:numRef>
              <c:f>Лист1!$F$2:$F$13</c:f>
              <c:numCache>
                <c:formatCode>General</c:formatCode>
                <c:ptCount val="12"/>
                <c:pt idx="0">
                  <c:v>0</c:v>
                </c:pt>
                <c:pt idx="1">
                  <c:v>1.7</c:v>
                </c:pt>
                <c:pt idx="2">
                  <c:v>3.23</c:v>
                </c:pt>
                <c:pt idx="3">
                  <c:v>0</c:v>
                </c:pt>
                <c:pt idx="4">
                  <c:v>12.26</c:v>
                </c:pt>
                <c:pt idx="5">
                  <c:v>47.31</c:v>
                </c:pt>
                <c:pt idx="6">
                  <c:v>0</c:v>
                </c:pt>
                <c:pt idx="7">
                  <c:v>30.13</c:v>
                </c:pt>
                <c:pt idx="8">
                  <c:v>54.94</c:v>
                </c:pt>
                <c:pt idx="9">
                  <c:v>0</c:v>
                </c:pt>
                <c:pt idx="10">
                  <c:v>30.25</c:v>
                </c:pt>
                <c:pt idx="11">
                  <c:v>64.12</c:v>
                </c:pt>
              </c:numCache>
            </c:numRef>
          </c:val>
          <c:extLst xmlns:c16r2="http://schemas.microsoft.com/office/drawing/2015/06/chart">
            <c:ext xmlns:c16="http://schemas.microsoft.com/office/drawing/2014/chart" uri="{C3380CC4-5D6E-409C-BE32-E72D297353CC}">
              <c16:uniqueId val="{00000004-9867-474F-AC27-D2EDF9A5A713}"/>
            </c:ext>
          </c:extLst>
        </c:ser>
        <c:dLbls>
          <c:showLegendKey val="0"/>
          <c:showVal val="0"/>
          <c:showCatName val="0"/>
          <c:showSerName val="0"/>
          <c:showPercent val="0"/>
          <c:showBubbleSize val="0"/>
        </c:dLbls>
        <c:gapWidth val="100"/>
        <c:overlap val="-24"/>
        <c:axId val="753979096"/>
        <c:axId val="753971256"/>
      </c:barChart>
      <c:catAx>
        <c:axId val="753979096"/>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kk-KZ">
                    <a:latin typeface="Times New Roman" panose="02020603050405020304" pitchFamily="18" charset="0"/>
                    <a:cs typeface="Times New Roman" panose="02020603050405020304" pitchFamily="18" charset="0"/>
                  </a:rPr>
                  <a:t>уақыт</a:t>
                </a:r>
                <a:endParaRPr lang="ru-RU">
                  <a:latin typeface="Times New Roman" panose="02020603050405020304" pitchFamily="18" charset="0"/>
                  <a:cs typeface="Times New Roman" panose="02020603050405020304" pitchFamily="18" charset="0"/>
                </a:endParaRPr>
              </a:p>
            </c:rich>
          </c:tx>
          <c:layout>
            <c:manualLayout>
              <c:xMode val="edge"/>
              <c:yMode val="edge"/>
              <c:x val="0.91435185185185186"/>
              <c:y val="0.8159455068116485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53971256"/>
        <c:crosses val="autoZero"/>
        <c:auto val="1"/>
        <c:lblAlgn val="ctr"/>
        <c:lblOffset val="100"/>
        <c:noMultiLvlLbl val="0"/>
      </c:catAx>
      <c:valAx>
        <c:axId val="753971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Сынақ нәтижелеріне негізделген нақты мәндер, %</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53979096"/>
        <c:crosses val="autoZero"/>
        <c:crossBetween val="between"/>
      </c:valAx>
      <c:spPr>
        <a:noFill/>
        <a:ln>
          <a:noFill/>
        </a:ln>
        <a:effectLst/>
      </c:spPr>
    </c:plotArea>
    <c:legend>
      <c:legendPos val="b"/>
      <c:layout>
        <c:manualLayout>
          <c:xMode val="edge"/>
          <c:yMode val="edge"/>
          <c:x val="4.1080454865225914E-2"/>
          <c:y val="0.88734032259496309"/>
          <c:w val="0.91496517505060659"/>
          <c:h val="0.1061477095520895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ysClr val="window" lastClr="FFFFFF"/>
    </a:solidFill>
    <a:ln w="12700" cap="flat" cmpd="sng" algn="ctr">
      <a:solidFill>
        <a:srgbClr val="5B9BD5"/>
      </a:solidFill>
      <a:prstDash val="solid"/>
      <a:miter lim="800000"/>
    </a:ln>
    <a:effectLst/>
  </c:spPr>
  <c:txPr>
    <a:bodyPr/>
    <a:lstStyle/>
    <a:p>
      <a:pPr>
        <a:defRPr>
          <a:solidFill>
            <a:sysClr val="windowText" lastClr="000000"/>
          </a:solidFill>
          <a:latin typeface="+mn-lt"/>
          <a:ea typeface="+mn-ea"/>
          <a:cs typeface="+mn-cs"/>
        </a:defRPr>
      </a:pPr>
      <a:endParaRPr lang="ru-RU"/>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758099352051837E-2"/>
          <c:y val="3.1374778513696612E-2"/>
          <c:w val="0.95248380129589638"/>
          <c:h val="0.75133703954875686"/>
        </c:manualLayout>
      </c:layout>
      <c:barChart>
        <c:barDir val="col"/>
        <c:grouping val="stacked"/>
        <c:varyColors val="0"/>
        <c:ser>
          <c:idx val="0"/>
          <c:order val="0"/>
          <c:tx>
            <c:strRef>
              <c:f>Лист1!$B$1</c:f>
              <c:strCache>
                <c:ptCount val="1"/>
                <c:pt idx="0">
                  <c:v>Зең саңырауқұлақтары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Лист1!$A$2:$A$7</c:f>
              <c:strCache>
                <c:ptCount val="6"/>
                <c:pt idx="0">
                  <c:v>Басшы</c:v>
                </c:pt>
                <c:pt idx="1">
                  <c:v>Амангелді №1</c:v>
                </c:pt>
                <c:pt idx="2">
                  <c:v>Амангелді №2</c:v>
                </c:pt>
                <c:pt idx="3">
                  <c:v>Белбулак</c:v>
                </c:pt>
                <c:pt idx="4">
                  <c:v>Бесқайнар</c:v>
                </c:pt>
                <c:pt idx="5">
                  <c:v>Қызылқайрат</c:v>
                </c:pt>
              </c:strCache>
            </c:strRef>
          </c:cat>
          <c:val>
            <c:numRef>
              <c:f>Лист1!$B$2:$B$7</c:f>
              <c:numCache>
                <c:formatCode>General</c:formatCode>
                <c:ptCount val="6"/>
                <c:pt idx="0">
                  <c:v>29</c:v>
                </c:pt>
                <c:pt idx="1">
                  <c:v>11</c:v>
                </c:pt>
                <c:pt idx="2">
                  <c:v>27</c:v>
                </c:pt>
                <c:pt idx="3">
                  <c:v>4</c:v>
                </c:pt>
                <c:pt idx="4">
                  <c:v>11</c:v>
                </c:pt>
                <c:pt idx="5">
                  <c:v>19</c:v>
                </c:pt>
              </c:numCache>
            </c:numRef>
          </c:val>
          <c:extLst xmlns:c16r2="http://schemas.microsoft.com/office/drawing/2015/06/chart">
            <c:ext xmlns:c16="http://schemas.microsoft.com/office/drawing/2014/chart" uri="{C3380CC4-5D6E-409C-BE32-E72D297353CC}">
              <c16:uniqueId val="{00000000-6B1F-4FE9-AE0B-D589A13DC868}"/>
            </c:ext>
          </c:extLst>
        </c:ser>
        <c:ser>
          <c:idx val="1"/>
          <c:order val="1"/>
          <c:tx>
            <c:strRef>
              <c:f>Лист1!$C$1</c:f>
              <c:strCache>
                <c:ptCount val="1"/>
                <c:pt idx="0">
                  <c:v>Азотфиксациялаушы бактериялар</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Лист1!$A$2:$A$7</c:f>
              <c:strCache>
                <c:ptCount val="6"/>
                <c:pt idx="0">
                  <c:v>Басшы</c:v>
                </c:pt>
                <c:pt idx="1">
                  <c:v>Амангелді №1</c:v>
                </c:pt>
                <c:pt idx="2">
                  <c:v>Амангелді №2</c:v>
                </c:pt>
                <c:pt idx="3">
                  <c:v>Белбулак</c:v>
                </c:pt>
                <c:pt idx="4">
                  <c:v>Бесқайнар</c:v>
                </c:pt>
                <c:pt idx="5">
                  <c:v>Қызылқайрат</c:v>
                </c:pt>
              </c:strCache>
            </c:strRef>
          </c:cat>
          <c:val>
            <c:numRef>
              <c:f>Лист1!$C$2:$C$7</c:f>
              <c:numCache>
                <c:formatCode>General</c:formatCode>
                <c:ptCount val="6"/>
                <c:pt idx="0">
                  <c:v>8</c:v>
                </c:pt>
                <c:pt idx="1">
                  <c:v>22</c:v>
                </c:pt>
                <c:pt idx="2">
                  <c:v>25</c:v>
                </c:pt>
                <c:pt idx="3">
                  <c:v>7</c:v>
                </c:pt>
                <c:pt idx="4">
                  <c:v>9</c:v>
                </c:pt>
                <c:pt idx="5">
                  <c:v>29</c:v>
                </c:pt>
              </c:numCache>
            </c:numRef>
          </c:val>
          <c:extLst xmlns:c16r2="http://schemas.microsoft.com/office/drawing/2015/06/chart">
            <c:ext xmlns:c16="http://schemas.microsoft.com/office/drawing/2014/chart" uri="{C3380CC4-5D6E-409C-BE32-E72D297353CC}">
              <c16:uniqueId val="{00000001-6B1F-4FE9-AE0B-D589A13DC868}"/>
            </c:ext>
          </c:extLst>
        </c:ser>
        <c:ser>
          <c:idx val="2"/>
          <c:order val="2"/>
          <c:tx>
            <c:strRef>
              <c:f>Лист1!$D$1</c:f>
              <c:strCache>
                <c:ptCount val="1"/>
                <c:pt idx="0">
                  <c:v>Гетеротрофты бактериялар</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Лист1!$A$2:$A$7</c:f>
              <c:strCache>
                <c:ptCount val="6"/>
                <c:pt idx="0">
                  <c:v>Басшы</c:v>
                </c:pt>
                <c:pt idx="1">
                  <c:v>Амангелді №1</c:v>
                </c:pt>
                <c:pt idx="2">
                  <c:v>Амангелді №2</c:v>
                </c:pt>
                <c:pt idx="3">
                  <c:v>Белбулак</c:v>
                </c:pt>
                <c:pt idx="4">
                  <c:v>Бесқайнар</c:v>
                </c:pt>
                <c:pt idx="5">
                  <c:v>Қызылқайрат</c:v>
                </c:pt>
              </c:strCache>
            </c:strRef>
          </c:cat>
          <c:val>
            <c:numRef>
              <c:f>Лист1!$D$2:$D$7</c:f>
              <c:numCache>
                <c:formatCode>General</c:formatCode>
                <c:ptCount val="6"/>
                <c:pt idx="0">
                  <c:v>17</c:v>
                </c:pt>
                <c:pt idx="1">
                  <c:v>14</c:v>
                </c:pt>
                <c:pt idx="2">
                  <c:v>12</c:v>
                </c:pt>
                <c:pt idx="3">
                  <c:v>14</c:v>
                </c:pt>
                <c:pt idx="4">
                  <c:v>16</c:v>
                </c:pt>
                <c:pt idx="5">
                  <c:v>28</c:v>
                </c:pt>
              </c:numCache>
            </c:numRef>
          </c:val>
          <c:extLst xmlns:c16r2="http://schemas.microsoft.com/office/drawing/2015/06/chart">
            <c:ext xmlns:c16="http://schemas.microsoft.com/office/drawing/2014/chart" uri="{C3380CC4-5D6E-409C-BE32-E72D297353CC}">
              <c16:uniqueId val="{00000002-6B1F-4FE9-AE0B-D589A13DC868}"/>
            </c:ext>
          </c:extLst>
        </c:ser>
        <c:ser>
          <c:idx val="3"/>
          <c:order val="3"/>
          <c:tx>
            <c:strRef>
              <c:f>Лист1!$E$1</c:f>
              <c:strCache>
                <c:ptCount val="1"/>
                <c:pt idx="0">
                  <c:v>Аммонификациялаушы бактериялар</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Лист1!$A$2:$A$7</c:f>
              <c:strCache>
                <c:ptCount val="6"/>
                <c:pt idx="0">
                  <c:v>Басшы</c:v>
                </c:pt>
                <c:pt idx="1">
                  <c:v>Амангелді №1</c:v>
                </c:pt>
                <c:pt idx="2">
                  <c:v>Амангелді №2</c:v>
                </c:pt>
                <c:pt idx="3">
                  <c:v>Белбулак</c:v>
                </c:pt>
                <c:pt idx="4">
                  <c:v>Бесқайнар</c:v>
                </c:pt>
                <c:pt idx="5">
                  <c:v>Қызылқайрат</c:v>
                </c:pt>
              </c:strCache>
            </c:strRef>
          </c:cat>
          <c:val>
            <c:numRef>
              <c:f>Лист1!$E$2:$E$7</c:f>
              <c:numCache>
                <c:formatCode>General</c:formatCode>
                <c:ptCount val="6"/>
                <c:pt idx="0">
                  <c:v>14</c:v>
                </c:pt>
                <c:pt idx="1">
                  <c:v>12</c:v>
                </c:pt>
                <c:pt idx="2">
                  <c:v>27</c:v>
                </c:pt>
                <c:pt idx="3">
                  <c:v>15</c:v>
                </c:pt>
                <c:pt idx="4">
                  <c:v>19</c:v>
                </c:pt>
                <c:pt idx="5">
                  <c:v>13</c:v>
                </c:pt>
              </c:numCache>
            </c:numRef>
          </c:val>
          <c:extLst xmlns:c16r2="http://schemas.microsoft.com/office/drawing/2015/06/chart">
            <c:ext xmlns:c16="http://schemas.microsoft.com/office/drawing/2014/chart" uri="{C3380CC4-5D6E-409C-BE32-E72D297353CC}">
              <c16:uniqueId val="{00000003-6B1F-4FE9-AE0B-D589A13DC868}"/>
            </c:ext>
          </c:extLst>
        </c:ser>
        <c:ser>
          <c:idx val="4"/>
          <c:order val="4"/>
          <c:tx>
            <c:strRef>
              <c:f>Лист1!$F$1</c:f>
              <c:strCache>
                <c:ptCount val="1"/>
                <c:pt idx="0">
                  <c:v>Целлюлозолитикалық бактериялар</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Лист1!$A$2:$A$7</c:f>
              <c:strCache>
                <c:ptCount val="6"/>
                <c:pt idx="0">
                  <c:v>Басшы</c:v>
                </c:pt>
                <c:pt idx="1">
                  <c:v>Амангелді №1</c:v>
                </c:pt>
                <c:pt idx="2">
                  <c:v>Амангелді №2</c:v>
                </c:pt>
                <c:pt idx="3">
                  <c:v>Белбулак</c:v>
                </c:pt>
                <c:pt idx="4">
                  <c:v>Бесқайнар</c:v>
                </c:pt>
                <c:pt idx="5">
                  <c:v>Қызылқайрат</c:v>
                </c:pt>
              </c:strCache>
            </c:strRef>
          </c:cat>
          <c:val>
            <c:numRef>
              <c:f>Лист1!$F$2:$F$7</c:f>
              <c:numCache>
                <c:formatCode>General</c:formatCode>
                <c:ptCount val="6"/>
                <c:pt idx="0">
                  <c:v>27</c:v>
                </c:pt>
                <c:pt idx="1">
                  <c:v>11</c:v>
                </c:pt>
                <c:pt idx="2">
                  <c:v>24</c:v>
                </c:pt>
                <c:pt idx="3">
                  <c:v>22</c:v>
                </c:pt>
                <c:pt idx="4">
                  <c:v>10</c:v>
                </c:pt>
                <c:pt idx="5">
                  <c:v>6</c:v>
                </c:pt>
              </c:numCache>
            </c:numRef>
          </c:val>
          <c:extLst xmlns:c16r2="http://schemas.microsoft.com/office/drawing/2015/06/chart">
            <c:ext xmlns:c16="http://schemas.microsoft.com/office/drawing/2014/chart" uri="{C3380CC4-5D6E-409C-BE32-E72D297353CC}">
              <c16:uniqueId val="{00000004-6B1F-4FE9-AE0B-D589A13DC868}"/>
            </c:ext>
          </c:extLst>
        </c:ser>
        <c:ser>
          <c:idx val="5"/>
          <c:order val="5"/>
          <c:tx>
            <c:strRef>
              <c:f>Лист1!$G$1</c:f>
              <c:strCache>
                <c:ptCount val="1"/>
                <c:pt idx="0">
                  <c:v>Ашытқылар</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5"/>
            <c:spPr>
              <a:noFill/>
              <a:ln w="9525" cap="flat" cmpd="sng" algn="ctr">
                <a:solidFill>
                  <a:schemeClr val="tx1">
                    <a:lumMod val="65000"/>
                    <a:lumOff val="35000"/>
                  </a:schemeClr>
                </a:solidFill>
                <a:round/>
              </a:ln>
              <a:effectLst/>
            </c:spPr>
          </c:errBars>
          <c:cat>
            <c:strRef>
              <c:f>Лист1!$A$2:$A$7</c:f>
              <c:strCache>
                <c:ptCount val="6"/>
                <c:pt idx="0">
                  <c:v>Басшы</c:v>
                </c:pt>
                <c:pt idx="1">
                  <c:v>Амангелді №1</c:v>
                </c:pt>
                <c:pt idx="2">
                  <c:v>Амангелді №2</c:v>
                </c:pt>
                <c:pt idx="3">
                  <c:v>Белбулак</c:v>
                </c:pt>
                <c:pt idx="4">
                  <c:v>Бесқайнар</c:v>
                </c:pt>
                <c:pt idx="5">
                  <c:v>Қызылқайрат</c:v>
                </c:pt>
              </c:strCache>
            </c:strRef>
          </c:cat>
          <c:val>
            <c:numRef>
              <c:f>Лист1!$G$2:$G$7</c:f>
              <c:numCache>
                <c:formatCode>General</c:formatCode>
                <c:ptCount val="6"/>
                <c:pt idx="0">
                  <c:v>32</c:v>
                </c:pt>
                <c:pt idx="1">
                  <c:v>12</c:v>
                </c:pt>
                <c:pt idx="2">
                  <c:v>11</c:v>
                </c:pt>
                <c:pt idx="3">
                  <c:v>22</c:v>
                </c:pt>
                <c:pt idx="4">
                  <c:v>14</c:v>
                </c:pt>
                <c:pt idx="5">
                  <c:v>8</c:v>
                </c:pt>
              </c:numCache>
            </c:numRef>
          </c:val>
          <c:extLst xmlns:c16r2="http://schemas.microsoft.com/office/drawing/2015/06/chart">
            <c:ext xmlns:c16="http://schemas.microsoft.com/office/drawing/2014/chart" uri="{C3380CC4-5D6E-409C-BE32-E72D297353CC}">
              <c16:uniqueId val="{00000006-6B1F-4FE9-AE0B-D589A13DC868}"/>
            </c:ext>
          </c:extLst>
        </c:ser>
        <c:dLbls>
          <c:showLegendKey val="0"/>
          <c:showVal val="1"/>
          <c:showCatName val="0"/>
          <c:showSerName val="0"/>
          <c:showPercent val="0"/>
          <c:showBubbleSize val="0"/>
        </c:dLbls>
        <c:gapWidth val="95"/>
        <c:overlap val="100"/>
        <c:axId val="753961848"/>
        <c:axId val="753964200"/>
      </c:barChart>
      <c:catAx>
        <c:axId val="7539618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топырақ үлгілері</a:t>
                </a:r>
              </a:p>
            </c:rich>
          </c:tx>
          <c:layout>
            <c:manualLayout>
              <c:xMode val="edge"/>
              <c:yMode val="edge"/>
              <c:x val="0.75566401931939919"/>
              <c:y val="0.8418428743338490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53964200"/>
        <c:crosses val="autoZero"/>
        <c:auto val="1"/>
        <c:lblAlgn val="ctr"/>
        <c:lblOffset val="100"/>
        <c:noMultiLvlLbl val="0"/>
      </c:catAx>
      <c:valAx>
        <c:axId val="753964200"/>
        <c:scaling>
          <c:orientation val="minMax"/>
          <c:max val="100"/>
        </c:scaling>
        <c:delete val="1"/>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Пестицидтермен ластанған топырақ үлгілерінің микробтық  алуантүрлілігі, %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0"/>
        <c:majorTickMark val="none"/>
        <c:minorTickMark val="none"/>
        <c:tickLblPos val="nextTo"/>
        <c:crossAx val="753961848"/>
        <c:crosses val="autoZero"/>
        <c:crossBetween val="between"/>
        <c:minorUnit val="1"/>
      </c:valAx>
      <c:spPr>
        <a:noFill/>
        <a:ln>
          <a:noFill/>
        </a:ln>
        <a:effectLst/>
      </c:spPr>
    </c:plotArea>
    <c:legend>
      <c:legendPos val="t"/>
      <c:layout>
        <c:manualLayout>
          <c:xMode val="edge"/>
          <c:yMode val="edge"/>
          <c:x val="0"/>
          <c:y val="0.89393157985215743"/>
          <c:w val="1"/>
          <c:h val="0.103576944578678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064763479414134"/>
          <c:y val="3.21546473357497E-2"/>
          <c:w val="0.74274443849858574"/>
          <c:h val="0.72629123891159175"/>
        </c:manualLayout>
      </c:layout>
      <c:pie3DChart>
        <c:varyColors val="1"/>
        <c:ser>
          <c:idx val="0"/>
          <c:order val="0"/>
          <c:tx>
            <c:strRef>
              <c:f>Лист1!$B$1</c:f>
              <c:strCache>
                <c:ptCount val="1"/>
                <c:pt idx="0">
                  <c:v>Столбец1</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099-44A6-88B5-EE0C5DCEF6E0}"/>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099-44A6-88B5-EE0C5DCEF6E0}"/>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099-44A6-88B5-EE0C5DCEF6E0}"/>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099-44A6-88B5-EE0C5DCEF6E0}"/>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4099-44A6-88B5-EE0C5DCEF6E0}"/>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4099-44A6-88B5-EE0C5DCEF6E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Лист1!$A$2:$A$7</c:f>
              <c:strCache>
                <c:ptCount val="6"/>
                <c:pt idx="0">
                  <c:v>Зең саңырауқұлақтары</c:v>
                </c:pt>
                <c:pt idx="1">
                  <c:v>Аммонификациялаушы бактериялар</c:v>
                </c:pt>
                <c:pt idx="2">
                  <c:v>Азотфиксациялаушы бактериялар</c:v>
                </c:pt>
                <c:pt idx="3">
                  <c:v>Гетеротрофты бактериялар</c:v>
                </c:pt>
                <c:pt idx="4">
                  <c:v>Целлюлозолитикалық бактериялар</c:v>
                </c:pt>
                <c:pt idx="5">
                  <c:v>Ашытқылар</c:v>
                </c:pt>
              </c:strCache>
            </c:strRef>
          </c:cat>
          <c:val>
            <c:numRef>
              <c:f>Лист1!$B$2:$B$7</c:f>
              <c:numCache>
                <c:formatCode>0%</c:formatCode>
                <c:ptCount val="6"/>
                <c:pt idx="0">
                  <c:v>0.31</c:v>
                </c:pt>
                <c:pt idx="1">
                  <c:v>0.26</c:v>
                </c:pt>
                <c:pt idx="2">
                  <c:v>0</c:v>
                </c:pt>
                <c:pt idx="3">
                  <c:v>0.14000000000000001</c:v>
                </c:pt>
                <c:pt idx="4">
                  <c:v>0.2</c:v>
                </c:pt>
                <c:pt idx="5">
                  <c:v>0.09</c:v>
                </c:pt>
              </c:numCache>
            </c:numRef>
          </c:val>
          <c:extLst xmlns:c16r2="http://schemas.microsoft.com/office/drawing/2015/06/chart">
            <c:ext xmlns:c16="http://schemas.microsoft.com/office/drawing/2014/chart" uri="{C3380CC4-5D6E-409C-BE32-E72D297353CC}">
              <c16:uniqueId val="{0000000C-4099-44A6-88B5-EE0C5DCEF6E0}"/>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2.2661196476654006E-2"/>
          <c:y val="0.61286620817967374"/>
          <c:w val="0.97625258007797566"/>
          <c:h val="0.361817336124123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6700489835853389E-2"/>
          <c:y val="2.1164021164021163E-2"/>
          <c:w val="0.73007487776402535"/>
          <c:h val="0.69299170936966215"/>
        </c:manualLayout>
      </c:layout>
      <c:pie3DChart>
        <c:varyColors val="1"/>
        <c:ser>
          <c:idx val="0"/>
          <c:order val="0"/>
          <c:tx>
            <c:strRef>
              <c:f>Лист1!$B$1</c:f>
              <c:strCache>
                <c:ptCount val="1"/>
                <c:pt idx="0">
                  <c:v>Столбец1</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3ED-4CBA-87D3-710357E1678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3ED-4CBA-87D3-710357E1678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3ED-4CBA-87D3-710357E16785}"/>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13ED-4CBA-87D3-710357E16785}"/>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13ED-4CBA-87D3-710357E16785}"/>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13ED-4CBA-87D3-710357E1678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Лист1!$A$2:$A$7</c:f>
              <c:strCache>
                <c:ptCount val="6"/>
                <c:pt idx="0">
                  <c:v>Зең саңырауқұлақтары</c:v>
                </c:pt>
                <c:pt idx="1">
                  <c:v>Аммонификациялаушы бактериялар</c:v>
                </c:pt>
                <c:pt idx="2">
                  <c:v>Азотфиксациялаушы бактериялар</c:v>
                </c:pt>
                <c:pt idx="3">
                  <c:v>Гетеротрофты бактериялар</c:v>
                </c:pt>
                <c:pt idx="4">
                  <c:v>Целлюлозолитикалық бактериялар</c:v>
                </c:pt>
                <c:pt idx="5">
                  <c:v>Ашытқылар</c:v>
                </c:pt>
              </c:strCache>
            </c:strRef>
          </c:cat>
          <c:val>
            <c:numRef>
              <c:f>Лист1!$B$2:$B$7</c:f>
              <c:numCache>
                <c:formatCode>0%</c:formatCode>
                <c:ptCount val="6"/>
                <c:pt idx="0">
                  <c:v>0.2</c:v>
                </c:pt>
                <c:pt idx="1">
                  <c:v>0.12</c:v>
                </c:pt>
                <c:pt idx="2">
                  <c:v>0.24</c:v>
                </c:pt>
                <c:pt idx="3">
                  <c:v>0.34</c:v>
                </c:pt>
                <c:pt idx="4">
                  <c:v>0.11</c:v>
                </c:pt>
                <c:pt idx="5">
                  <c:v>0</c:v>
                </c:pt>
              </c:numCache>
            </c:numRef>
          </c:val>
          <c:extLst xmlns:c16r2="http://schemas.microsoft.com/office/drawing/2015/06/chart">
            <c:ext xmlns:c16="http://schemas.microsoft.com/office/drawing/2014/chart" uri="{C3380CC4-5D6E-409C-BE32-E72D297353CC}">
              <c16:uniqueId val="{0000000C-13ED-4CBA-87D3-710357E16785}"/>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3.056307961504811E-2"/>
          <c:y val="0.59598857104887204"/>
          <c:w val="0.93887349081364835"/>
          <c:h val="0.378694973254925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3095229070108042"/>
          <c:y val="3.0204615426531922E-2"/>
          <c:w val="0.51414945123106881"/>
          <c:h val="0.77350080374901253"/>
        </c:manualLayout>
      </c:layout>
      <c:pie3DChart>
        <c:varyColors val="1"/>
        <c:ser>
          <c:idx val="0"/>
          <c:order val="0"/>
          <c:tx>
            <c:strRef>
              <c:f>Лист1!$B$1</c:f>
              <c:strCache>
                <c:ptCount val="1"/>
                <c:pt idx="0">
                  <c:v>Столбец1</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803B-4504-A681-359D122994AA}"/>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803B-4504-A681-359D122994A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803B-4504-A681-359D122994A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803B-4504-A681-359D122994AA}"/>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803B-4504-A681-359D122994AA}"/>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803B-4504-A681-359D122994A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Лист1!$A$2:$A$7</c:f>
              <c:strCache>
                <c:ptCount val="6"/>
                <c:pt idx="0">
                  <c:v>Зең саңырауқұлақтары</c:v>
                </c:pt>
                <c:pt idx="1">
                  <c:v>Аммонификациялаушы бактериялар</c:v>
                </c:pt>
                <c:pt idx="2">
                  <c:v>Азотфиксациялаушы бактериялар</c:v>
                </c:pt>
                <c:pt idx="3">
                  <c:v>Гетеротрофты бактериялар</c:v>
                </c:pt>
                <c:pt idx="4">
                  <c:v>Целлюлозолитикалық бактериялар</c:v>
                </c:pt>
                <c:pt idx="5">
                  <c:v>Ашытқылар</c:v>
                </c:pt>
              </c:strCache>
            </c:strRef>
          </c:cat>
          <c:val>
            <c:numRef>
              <c:f>Лист1!$B$2:$B$7</c:f>
              <c:numCache>
                <c:formatCode>0%</c:formatCode>
                <c:ptCount val="6"/>
                <c:pt idx="0">
                  <c:v>0.03</c:v>
                </c:pt>
                <c:pt idx="1">
                  <c:v>0.03</c:v>
                </c:pt>
                <c:pt idx="2">
                  <c:v>0.34</c:v>
                </c:pt>
                <c:pt idx="3">
                  <c:v>0.23</c:v>
                </c:pt>
                <c:pt idx="4">
                  <c:v>0.16</c:v>
                </c:pt>
                <c:pt idx="5">
                  <c:v>0.21</c:v>
                </c:pt>
              </c:numCache>
            </c:numRef>
          </c:val>
          <c:extLst xmlns:c16r2="http://schemas.microsoft.com/office/drawing/2015/06/chart">
            <c:ext xmlns:c16="http://schemas.microsoft.com/office/drawing/2014/chart" uri="{C3380CC4-5D6E-409C-BE32-E72D297353CC}">
              <c16:uniqueId val="{0000000C-803B-4504-A681-359D122994AA}"/>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5.9726556102915454E-2"/>
          <c:y val="0.73749831271091115"/>
          <c:w val="0.92101888612995886"/>
          <c:h val="0.2339302587176602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3095229070108042"/>
          <c:y val="3.0204615426531922E-2"/>
          <c:w val="0.51414945123106881"/>
          <c:h val="0.77350080374901253"/>
        </c:manualLayout>
      </c:layout>
      <c:pie3DChart>
        <c:varyColors val="1"/>
        <c:ser>
          <c:idx val="0"/>
          <c:order val="0"/>
          <c:tx>
            <c:strRef>
              <c:f>Лист1!$B$1</c:f>
              <c:strCache>
                <c:ptCount val="1"/>
                <c:pt idx="0">
                  <c:v>Столбец1</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58CC-4A22-BBC2-B9D126FF520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58CC-4A22-BBC2-B9D126FF520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58CC-4A22-BBC2-B9D126FF520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58CC-4A22-BBC2-B9D126FF520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58CC-4A22-BBC2-B9D126FF5209}"/>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58CC-4A22-BBC2-B9D126FF520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Лист1!$A$2:$A$7</c:f>
              <c:strCache>
                <c:ptCount val="6"/>
                <c:pt idx="0">
                  <c:v>Зең саңырауқұлақтары</c:v>
                </c:pt>
                <c:pt idx="1">
                  <c:v>Аммонификациялаушы бактериялар</c:v>
                </c:pt>
                <c:pt idx="2">
                  <c:v>Азотфиксациялаушы бактериялар</c:v>
                </c:pt>
                <c:pt idx="3">
                  <c:v>Гетеротрофты бактериялар</c:v>
                </c:pt>
                <c:pt idx="4">
                  <c:v>Целлюлозолитикалық бактериялар</c:v>
                </c:pt>
                <c:pt idx="5">
                  <c:v>Ашытқылар</c:v>
                </c:pt>
              </c:strCache>
            </c:strRef>
          </c:cat>
          <c:val>
            <c:numRef>
              <c:f>Лист1!$B$2:$B$7</c:f>
              <c:numCache>
                <c:formatCode>0%</c:formatCode>
                <c:ptCount val="6"/>
                <c:pt idx="0">
                  <c:v>0.24</c:v>
                </c:pt>
                <c:pt idx="1">
                  <c:v>0</c:v>
                </c:pt>
                <c:pt idx="2">
                  <c:v>0.33</c:v>
                </c:pt>
                <c:pt idx="3">
                  <c:v>0.2</c:v>
                </c:pt>
                <c:pt idx="4">
                  <c:v>0.11</c:v>
                </c:pt>
                <c:pt idx="5">
                  <c:v>0.12</c:v>
                </c:pt>
              </c:numCache>
            </c:numRef>
          </c:val>
          <c:extLst xmlns:c16r2="http://schemas.microsoft.com/office/drawing/2015/06/chart">
            <c:ext xmlns:c16="http://schemas.microsoft.com/office/drawing/2014/chart" uri="{C3380CC4-5D6E-409C-BE32-E72D297353CC}">
              <c16:uniqueId val="{0000000C-58CC-4A22-BBC2-B9D126FF5209}"/>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6.6471918666153235E-2"/>
          <c:y val="0.74999839305801064"/>
          <c:w val="0.90752816100348332"/>
          <c:h val="0.222790722588247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374867392783632"/>
          <c:y val="0"/>
          <c:w val="0.45657254195882518"/>
          <c:h val="0.83637624942899835"/>
        </c:manualLayout>
      </c:layout>
      <c:pie3DChart>
        <c:varyColors val="1"/>
        <c:ser>
          <c:idx val="0"/>
          <c:order val="0"/>
          <c:tx>
            <c:strRef>
              <c:f>Лист1!$B$1</c:f>
              <c:strCache>
                <c:ptCount val="1"/>
                <c:pt idx="0">
                  <c:v>Столбец1</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C8D-44F4-AF7A-49BA143F298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C8D-44F4-AF7A-49BA143F298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EC8D-44F4-AF7A-49BA143F298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EC8D-44F4-AF7A-49BA143F298E}"/>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EC8D-44F4-AF7A-49BA143F298E}"/>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EC8D-44F4-AF7A-49BA143F298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Лист1!$A$2:$A$7</c:f>
              <c:strCache>
                <c:ptCount val="6"/>
                <c:pt idx="0">
                  <c:v>Зең саңырауқұлақтары</c:v>
                </c:pt>
                <c:pt idx="1">
                  <c:v>Аммонификациялаушы бактериялар</c:v>
                </c:pt>
                <c:pt idx="2">
                  <c:v>Азотфиксациялаушы бактериялар</c:v>
                </c:pt>
                <c:pt idx="3">
                  <c:v>Гетеротрофты бактериялар</c:v>
                </c:pt>
                <c:pt idx="4">
                  <c:v>Целлюлозолитикалық бактериялар</c:v>
                </c:pt>
                <c:pt idx="5">
                  <c:v>Ашытқылар</c:v>
                </c:pt>
              </c:strCache>
            </c:strRef>
          </c:cat>
          <c:val>
            <c:numRef>
              <c:f>Лист1!$B$2:$B$7</c:f>
              <c:numCache>
                <c:formatCode>0%</c:formatCode>
                <c:ptCount val="6"/>
                <c:pt idx="0">
                  <c:v>0.04</c:v>
                </c:pt>
                <c:pt idx="1">
                  <c:v>0.35</c:v>
                </c:pt>
                <c:pt idx="2">
                  <c:v>7.0000000000000007E-2</c:v>
                </c:pt>
                <c:pt idx="3">
                  <c:v>0.18</c:v>
                </c:pt>
                <c:pt idx="4">
                  <c:v>0.09</c:v>
                </c:pt>
                <c:pt idx="5">
                  <c:v>0.27</c:v>
                </c:pt>
              </c:numCache>
            </c:numRef>
          </c:val>
          <c:extLst xmlns:c16r2="http://schemas.microsoft.com/office/drawing/2015/06/chart">
            <c:ext xmlns:c16="http://schemas.microsoft.com/office/drawing/2014/chart" uri="{C3380CC4-5D6E-409C-BE32-E72D297353CC}">
              <c16:uniqueId val="{0000000C-EC8D-44F4-AF7A-49BA143F298E}"/>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6.4423396350818465E-2"/>
          <c:y val="0.82595777297749284"/>
          <c:w val="0.88832980418510488"/>
          <c:h val="0.150443406963510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75638759440785"/>
          <c:y val="0.17887962685016279"/>
          <c:w val="0.86278965129358831"/>
          <c:h val="0.68163253053778838"/>
        </c:manualLayout>
      </c:layout>
      <c:lineChart>
        <c:grouping val="standard"/>
        <c:varyColors val="0"/>
        <c:ser>
          <c:idx val="0"/>
          <c:order val="0"/>
          <c:tx>
            <c:strRef>
              <c:f>Enzyme!$X$1</c:f>
              <c:strCache>
                <c:ptCount val="1"/>
                <c:pt idx="0">
                  <c:v>K2</c:v>
                </c:pt>
              </c:strCache>
            </c:strRef>
          </c:tx>
          <c:spPr>
            <a:ln w="12700" cap="rnd">
              <a:solidFill>
                <a:schemeClr val="accent1"/>
              </a:solidFill>
              <a:round/>
            </a:ln>
            <a:effectLst/>
          </c:spPr>
          <c:marker>
            <c:symbol val="square"/>
            <c:size val="5"/>
            <c:spPr>
              <a:solidFill>
                <a:schemeClr val="accent1"/>
              </a:solidFill>
              <a:ln w="9525">
                <a:solidFill>
                  <a:schemeClr val="accent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Enzyme!$W$2:$W$7</c:f>
              <c:numCache>
                <c:formatCode>General</c:formatCode>
                <c:ptCount val="6"/>
                <c:pt idx="0">
                  <c:v>24</c:v>
                </c:pt>
                <c:pt idx="1">
                  <c:v>48</c:v>
                </c:pt>
                <c:pt idx="2">
                  <c:v>72</c:v>
                </c:pt>
                <c:pt idx="3">
                  <c:v>96</c:v>
                </c:pt>
                <c:pt idx="4">
                  <c:v>120</c:v>
                </c:pt>
                <c:pt idx="5">
                  <c:v>144</c:v>
                </c:pt>
              </c:numCache>
            </c:numRef>
          </c:cat>
          <c:val>
            <c:numRef>
              <c:f>Enzyme!$X$2:$X$7</c:f>
              <c:numCache>
                <c:formatCode>0.0</c:formatCode>
                <c:ptCount val="6"/>
                <c:pt idx="0">
                  <c:v>0.5</c:v>
                </c:pt>
                <c:pt idx="1">
                  <c:v>0.6</c:v>
                </c:pt>
                <c:pt idx="2">
                  <c:v>0.75</c:v>
                </c:pt>
                <c:pt idx="3">
                  <c:v>0.9</c:v>
                </c:pt>
                <c:pt idx="4">
                  <c:v>0.81</c:v>
                </c:pt>
                <c:pt idx="5">
                  <c:v>0.5</c:v>
                </c:pt>
              </c:numCache>
            </c:numRef>
          </c:val>
          <c:smooth val="0"/>
          <c:extLst xmlns:c16r2="http://schemas.microsoft.com/office/drawing/2015/06/chart">
            <c:ext xmlns:c16="http://schemas.microsoft.com/office/drawing/2014/chart" uri="{C3380CC4-5D6E-409C-BE32-E72D297353CC}">
              <c16:uniqueId val="{00000003-4FFF-47B1-9F9A-D28E93A29AA5}"/>
            </c:ext>
          </c:extLst>
        </c:ser>
        <c:ser>
          <c:idx val="1"/>
          <c:order val="1"/>
          <c:tx>
            <c:strRef>
              <c:f>Enzyme!$Y$1</c:f>
              <c:strCache>
                <c:ptCount val="1"/>
                <c:pt idx="0">
                  <c:v>K3</c:v>
                </c:pt>
              </c:strCache>
            </c:strRef>
          </c:tx>
          <c:spPr>
            <a:ln w="12700" cap="rnd">
              <a:solidFill>
                <a:schemeClr val="accent2"/>
              </a:solidFill>
              <a:round/>
            </a:ln>
            <a:effectLst/>
          </c:spPr>
          <c:marker>
            <c:symbol val="square"/>
            <c:size val="5"/>
            <c:spPr>
              <a:solidFill>
                <a:schemeClr val="accent2"/>
              </a:solidFill>
              <a:ln w="9525">
                <a:solidFill>
                  <a:schemeClr val="accent2"/>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Enzyme!$W$2:$W$7</c:f>
              <c:numCache>
                <c:formatCode>General</c:formatCode>
                <c:ptCount val="6"/>
                <c:pt idx="0">
                  <c:v>24</c:v>
                </c:pt>
                <c:pt idx="1">
                  <c:v>48</c:v>
                </c:pt>
                <c:pt idx="2">
                  <c:v>72</c:v>
                </c:pt>
                <c:pt idx="3">
                  <c:v>96</c:v>
                </c:pt>
                <c:pt idx="4">
                  <c:v>120</c:v>
                </c:pt>
                <c:pt idx="5">
                  <c:v>144</c:v>
                </c:pt>
              </c:numCache>
            </c:numRef>
          </c:cat>
          <c:val>
            <c:numRef>
              <c:f>Enzyme!$Y$2:$Y$7</c:f>
              <c:numCache>
                <c:formatCode>0.0</c:formatCode>
                <c:ptCount val="6"/>
                <c:pt idx="0">
                  <c:v>0.55000000000000004</c:v>
                </c:pt>
                <c:pt idx="1">
                  <c:v>0.67</c:v>
                </c:pt>
                <c:pt idx="2">
                  <c:v>0.82</c:v>
                </c:pt>
                <c:pt idx="3">
                  <c:v>0.75</c:v>
                </c:pt>
                <c:pt idx="4">
                  <c:v>0.69</c:v>
                </c:pt>
                <c:pt idx="5">
                  <c:v>0.5</c:v>
                </c:pt>
              </c:numCache>
            </c:numRef>
          </c:val>
          <c:smooth val="0"/>
          <c:extLst xmlns:c16r2="http://schemas.microsoft.com/office/drawing/2015/06/chart">
            <c:ext xmlns:c16="http://schemas.microsoft.com/office/drawing/2014/chart" uri="{C3380CC4-5D6E-409C-BE32-E72D297353CC}">
              <c16:uniqueId val="{00000007-4FFF-47B1-9F9A-D28E93A29AA5}"/>
            </c:ext>
          </c:extLst>
        </c:ser>
        <c:ser>
          <c:idx val="2"/>
          <c:order val="2"/>
          <c:tx>
            <c:strRef>
              <c:f>Enzyme!$Z$1</c:f>
              <c:strCache>
                <c:ptCount val="1"/>
                <c:pt idx="0">
                  <c:v>KS1</c:v>
                </c:pt>
              </c:strCache>
            </c:strRef>
          </c:tx>
          <c:spPr>
            <a:ln w="12700" cap="rnd">
              <a:solidFill>
                <a:schemeClr val="accent3"/>
              </a:solidFill>
              <a:round/>
            </a:ln>
            <a:effectLst/>
          </c:spPr>
          <c:marker>
            <c:symbol val="triangle"/>
            <c:size val="5"/>
            <c:spPr>
              <a:solidFill>
                <a:schemeClr val="accent3"/>
              </a:solidFill>
              <a:ln w="9525">
                <a:solidFill>
                  <a:schemeClr val="accent3"/>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Enzyme!$W$2:$W$7</c:f>
              <c:numCache>
                <c:formatCode>General</c:formatCode>
                <c:ptCount val="6"/>
                <c:pt idx="0">
                  <c:v>24</c:v>
                </c:pt>
                <c:pt idx="1">
                  <c:v>48</c:v>
                </c:pt>
                <c:pt idx="2">
                  <c:v>72</c:v>
                </c:pt>
                <c:pt idx="3">
                  <c:v>96</c:v>
                </c:pt>
                <c:pt idx="4">
                  <c:v>120</c:v>
                </c:pt>
                <c:pt idx="5">
                  <c:v>144</c:v>
                </c:pt>
              </c:numCache>
            </c:numRef>
          </c:cat>
          <c:val>
            <c:numRef>
              <c:f>Enzyme!$Z$2:$Z$7</c:f>
              <c:numCache>
                <c:formatCode>0.0</c:formatCode>
                <c:ptCount val="6"/>
                <c:pt idx="0">
                  <c:v>0.4</c:v>
                </c:pt>
                <c:pt idx="1">
                  <c:v>0.6</c:v>
                </c:pt>
                <c:pt idx="2">
                  <c:v>0.7</c:v>
                </c:pt>
                <c:pt idx="3">
                  <c:v>0.7</c:v>
                </c:pt>
                <c:pt idx="4">
                  <c:v>0.5</c:v>
                </c:pt>
                <c:pt idx="5">
                  <c:v>0.2</c:v>
                </c:pt>
              </c:numCache>
            </c:numRef>
          </c:val>
          <c:smooth val="0"/>
          <c:extLst xmlns:c16r2="http://schemas.microsoft.com/office/drawing/2015/06/chart">
            <c:ext xmlns:c16="http://schemas.microsoft.com/office/drawing/2014/chart" uri="{C3380CC4-5D6E-409C-BE32-E72D297353CC}">
              <c16:uniqueId val="{0000000C-4FFF-47B1-9F9A-D28E93A29AA5}"/>
            </c:ext>
          </c:extLst>
        </c:ser>
        <c:ser>
          <c:idx val="3"/>
          <c:order val="3"/>
          <c:tx>
            <c:strRef>
              <c:f>Enzyme!$AA$1</c:f>
              <c:strCache>
                <c:ptCount val="1"/>
                <c:pt idx="0">
                  <c:v>KS2</c:v>
                </c:pt>
              </c:strCache>
            </c:strRef>
          </c:tx>
          <c:spPr>
            <a:ln w="12700" cap="rnd">
              <a:solidFill>
                <a:schemeClr val="accent4"/>
              </a:solidFill>
              <a:round/>
            </a:ln>
            <a:effectLst/>
          </c:spPr>
          <c:marker>
            <c:symbol val="triangle"/>
            <c:size val="5"/>
            <c:spPr>
              <a:solidFill>
                <a:schemeClr val="accent4"/>
              </a:solidFill>
              <a:ln w="9525">
                <a:solidFill>
                  <a:schemeClr val="accent4"/>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Enzyme!$W$2:$W$7</c:f>
              <c:numCache>
                <c:formatCode>General</c:formatCode>
                <c:ptCount val="6"/>
                <c:pt idx="0">
                  <c:v>24</c:v>
                </c:pt>
                <c:pt idx="1">
                  <c:v>48</c:v>
                </c:pt>
                <c:pt idx="2">
                  <c:v>72</c:v>
                </c:pt>
                <c:pt idx="3">
                  <c:v>96</c:v>
                </c:pt>
                <c:pt idx="4">
                  <c:v>120</c:v>
                </c:pt>
                <c:pt idx="5">
                  <c:v>144</c:v>
                </c:pt>
              </c:numCache>
            </c:numRef>
          </c:cat>
          <c:val>
            <c:numRef>
              <c:f>Enzyme!$AA$2:$AA$7</c:f>
              <c:numCache>
                <c:formatCode>0.0</c:formatCode>
                <c:ptCount val="6"/>
                <c:pt idx="0">
                  <c:v>0.8</c:v>
                </c:pt>
                <c:pt idx="1">
                  <c:v>0.7</c:v>
                </c:pt>
                <c:pt idx="2">
                  <c:v>0.4</c:v>
                </c:pt>
                <c:pt idx="3">
                  <c:v>0.4</c:v>
                </c:pt>
                <c:pt idx="4">
                  <c:v>0.2</c:v>
                </c:pt>
                <c:pt idx="5">
                  <c:v>0.2</c:v>
                </c:pt>
              </c:numCache>
            </c:numRef>
          </c:val>
          <c:smooth val="0"/>
          <c:extLst xmlns:c16r2="http://schemas.microsoft.com/office/drawing/2015/06/chart">
            <c:ext xmlns:c16="http://schemas.microsoft.com/office/drawing/2014/chart" uri="{C3380CC4-5D6E-409C-BE32-E72D297353CC}">
              <c16:uniqueId val="{00000011-4FFF-47B1-9F9A-D28E93A29AA5}"/>
            </c:ext>
          </c:extLst>
        </c:ser>
        <c:ser>
          <c:idx val="4"/>
          <c:order val="4"/>
          <c:tx>
            <c:strRef>
              <c:f>Enzyme!$AB$1</c:f>
              <c:strCache>
                <c:ptCount val="1"/>
                <c:pt idx="0">
                  <c:v>B1</c:v>
                </c:pt>
              </c:strCache>
            </c:strRef>
          </c:tx>
          <c:spPr>
            <a:ln w="12700" cap="rnd">
              <a:solidFill>
                <a:schemeClr val="accent5"/>
              </a:solidFill>
              <a:round/>
            </a:ln>
            <a:effectLst/>
          </c:spPr>
          <c:marker>
            <c:symbol val="circle"/>
            <c:size val="5"/>
            <c:spPr>
              <a:solidFill>
                <a:schemeClr val="accent5"/>
              </a:solidFill>
              <a:ln w="9525">
                <a:solidFill>
                  <a:schemeClr val="accent5"/>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Enzyme!$W$2:$W$7</c:f>
              <c:numCache>
                <c:formatCode>General</c:formatCode>
                <c:ptCount val="6"/>
                <c:pt idx="0">
                  <c:v>24</c:v>
                </c:pt>
                <c:pt idx="1">
                  <c:v>48</c:v>
                </c:pt>
                <c:pt idx="2">
                  <c:v>72</c:v>
                </c:pt>
                <c:pt idx="3">
                  <c:v>96</c:v>
                </c:pt>
                <c:pt idx="4">
                  <c:v>120</c:v>
                </c:pt>
                <c:pt idx="5">
                  <c:v>144</c:v>
                </c:pt>
              </c:numCache>
            </c:numRef>
          </c:cat>
          <c:val>
            <c:numRef>
              <c:f>Enzyme!$AB$2:$AB$7</c:f>
              <c:numCache>
                <c:formatCode>0.0</c:formatCode>
                <c:ptCount val="6"/>
                <c:pt idx="0">
                  <c:v>0.7</c:v>
                </c:pt>
                <c:pt idx="1">
                  <c:v>0.9</c:v>
                </c:pt>
                <c:pt idx="2">
                  <c:v>1.3</c:v>
                </c:pt>
                <c:pt idx="3">
                  <c:v>1.6</c:v>
                </c:pt>
                <c:pt idx="4">
                  <c:v>1.2</c:v>
                </c:pt>
                <c:pt idx="5">
                  <c:v>1</c:v>
                </c:pt>
              </c:numCache>
            </c:numRef>
          </c:val>
          <c:smooth val="0"/>
          <c:extLst xmlns:c16r2="http://schemas.microsoft.com/office/drawing/2015/06/chart">
            <c:ext xmlns:c16="http://schemas.microsoft.com/office/drawing/2014/chart" uri="{C3380CC4-5D6E-409C-BE32-E72D297353CC}">
              <c16:uniqueId val="{00000013-4FFF-47B1-9F9A-D28E93A29AA5}"/>
            </c:ext>
          </c:extLst>
        </c:ser>
        <c:ser>
          <c:idx val="5"/>
          <c:order val="5"/>
          <c:tx>
            <c:strRef>
              <c:f>Enzyme!$AC$1</c:f>
              <c:strCache>
                <c:ptCount val="1"/>
                <c:pt idx="0">
                  <c:v>B2</c:v>
                </c:pt>
              </c:strCache>
            </c:strRef>
          </c:tx>
          <c:spPr>
            <a:ln w="12700" cap="rnd">
              <a:solidFill>
                <a:schemeClr val="accent6"/>
              </a:solidFill>
              <a:round/>
            </a:ln>
            <a:effectLst/>
          </c:spPr>
          <c:marker>
            <c:symbol val="circle"/>
            <c:size val="5"/>
            <c:spPr>
              <a:solidFill>
                <a:schemeClr val="accent6"/>
              </a:solidFill>
              <a:ln w="9525">
                <a:solidFill>
                  <a:schemeClr val="accent6"/>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Enzyme!$W$2:$W$7</c:f>
              <c:numCache>
                <c:formatCode>General</c:formatCode>
                <c:ptCount val="6"/>
                <c:pt idx="0">
                  <c:v>24</c:v>
                </c:pt>
                <c:pt idx="1">
                  <c:v>48</c:v>
                </c:pt>
                <c:pt idx="2">
                  <c:v>72</c:v>
                </c:pt>
                <c:pt idx="3">
                  <c:v>96</c:v>
                </c:pt>
                <c:pt idx="4">
                  <c:v>120</c:v>
                </c:pt>
                <c:pt idx="5">
                  <c:v>144</c:v>
                </c:pt>
              </c:numCache>
            </c:numRef>
          </c:cat>
          <c:val>
            <c:numRef>
              <c:f>Enzyme!$AC$2:$AC$7</c:f>
              <c:numCache>
                <c:formatCode>0.0</c:formatCode>
                <c:ptCount val="6"/>
                <c:pt idx="0">
                  <c:v>0.5</c:v>
                </c:pt>
                <c:pt idx="1">
                  <c:v>0.4</c:v>
                </c:pt>
                <c:pt idx="2">
                  <c:v>0.3</c:v>
                </c:pt>
                <c:pt idx="3">
                  <c:v>0.2</c:v>
                </c:pt>
                <c:pt idx="4">
                  <c:v>0.2</c:v>
                </c:pt>
                <c:pt idx="5">
                  <c:v>0.2</c:v>
                </c:pt>
              </c:numCache>
            </c:numRef>
          </c:val>
          <c:smooth val="0"/>
          <c:extLst xmlns:c16r2="http://schemas.microsoft.com/office/drawing/2015/06/chart">
            <c:ext xmlns:c16="http://schemas.microsoft.com/office/drawing/2014/chart" uri="{C3380CC4-5D6E-409C-BE32-E72D297353CC}">
              <c16:uniqueId val="{00000018-4FFF-47B1-9F9A-D28E93A29AA5}"/>
            </c:ext>
          </c:extLst>
        </c:ser>
        <c:ser>
          <c:idx val="6"/>
          <c:order val="6"/>
          <c:tx>
            <c:strRef>
              <c:f>Enzyme!$AD$1</c:f>
              <c:strCache>
                <c:ptCount val="1"/>
                <c:pt idx="0">
                  <c:v>AK5</c:v>
                </c:pt>
              </c:strCache>
            </c:strRef>
          </c:tx>
          <c:spPr>
            <a:ln w="28575" cap="rnd">
              <a:solidFill>
                <a:schemeClr val="accent1">
                  <a:lumMod val="60000"/>
                </a:schemeClr>
              </a:solidFill>
              <a:round/>
            </a:ln>
            <a:effectLst/>
          </c:spPr>
          <c:marker>
            <c:symbol val="none"/>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Enzyme!$W$2:$W$7</c:f>
              <c:numCache>
                <c:formatCode>General</c:formatCode>
                <c:ptCount val="6"/>
                <c:pt idx="0">
                  <c:v>24</c:v>
                </c:pt>
                <c:pt idx="1">
                  <c:v>48</c:v>
                </c:pt>
                <c:pt idx="2">
                  <c:v>72</c:v>
                </c:pt>
                <c:pt idx="3">
                  <c:v>96</c:v>
                </c:pt>
                <c:pt idx="4">
                  <c:v>120</c:v>
                </c:pt>
                <c:pt idx="5">
                  <c:v>144</c:v>
                </c:pt>
              </c:numCache>
            </c:numRef>
          </c:cat>
          <c:val>
            <c:numRef>
              <c:f>Enzyme!$AD$2:$AD$7</c:f>
              <c:numCache>
                <c:formatCode>0.0</c:formatCode>
                <c:ptCount val="6"/>
                <c:pt idx="0">
                  <c:v>0.5</c:v>
                </c:pt>
                <c:pt idx="1">
                  <c:v>0.7</c:v>
                </c:pt>
                <c:pt idx="2">
                  <c:v>1.3</c:v>
                </c:pt>
                <c:pt idx="3">
                  <c:v>1.5</c:v>
                </c:pt>
                <c:pt idx="4">
                  <c:v>1.2</c:v>
                </c:pt>
                <c:pt idx="5">
                  <c:v>0.9</c:v>
                </c:pt>
              </c:numCache>
            </c:numRef>
          </c:val>
          <c:smooth val="0"/>
          <c:extLst xmlns:c16r2="http://schemas.microsoft.com/office/drawing/2015/06/chart">
            <c:ext xmlns:c16="http://schemas.microsoft.com/office/drawing/2014/chart" uri="{C3380CC4-5D6E-409C-BE32-E72D297353CC}">
              <c16:uniqueId val="{00000019-4FFF-47B1-9F9A-D28E93A29AA5}"/>
            </c:ext>
          </c:extLst>
        </c:ser>
        <c:ser>
          <c:idx val="7"/>
          <c:order val="7"/>
          <c:tx>
            <c:strRef>
              <c:f>Enzyme!$AE$1</c:f>
              <c:strCache>
                <c:ptCount val="1"/>
                <c:pt idx="0">
                  <c:v>AK1</c:v>
                </c:pt>
              </c:strCache>
            </c:strRef>
          </c:tx>
          <c:spPr>
            <a:ln w="12700" cap="rnd">
              <a:solidFill>
                <a:schemeClr val="accent2">
                  <a:lumMod val="60000"/>
                </a:schemeClr>
              </a:solidFill>
              <a:round/>
            </a:ln>
            <a:effectLst/>
          </c:spPr>
          <c:marker>
            <c:symbol val="diamond"/>
            <c:size val="5"/>
            <c:spPr>
              <a:solidFill>
                <a:schemeClr val="accent2">
                  <a:lumMod val="60000"/>
                </a:schemeClr>
              </a:solidFill>
              <a:ln w="9525">
                <a:solidFill>
                  <a:schemeClr val="accent2">
                    <a:lumMod val="60000"/>
                  </a:schemeClr>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Enzyme!$W$2:$W$7</c:f>
              <c:numCache>
                <c:formatCode>General</c:formatCode>
                <c:ptCount val="6"/>
                <c:pt idx="0">
                  <c:v>24</c:v>
                </c:pt>
                <c:pt idx="1">
                  <c:v>48</c:v>
                </c:pt>
                <c:pt idx="2">
                  <c:v>72</c:v>
                </c:pt>
                <c:pt idx="3">
                  <c:v>96</c:v>
                </c:pt>
                <c:pt idx="4">
                  <c:v>120</c:v>
                </c:pt>
                <c:pt idx="5">
                  <c:v>144</c:v>
                </c:pt>
              </c:numCache>
            </c:numRef>
          </c:cat>
          <c:val>
            <c:numRef>
              <c:f>Enzyme!$AE$2:$AE$7</c:f>
              <c:numCache>
                <c:formatCode>0.0</c:formatCode>
                <c:ptCount val="6"/>
                <c:pt idx="0">
                  <c:v>0.6</c:v>
                </c:pt>
                <c:pt idx="1">
                  <c:v>0.9</c:v>
                </c:pt>
                <c:pt idx="2">
                  <c:v>1</c:v>
                </c:pt>
                <c:pt idx="3">
                  <c:v>1.4</c:v>
                </c:pt>
                <c:pt idx="4">
                  <c:v>0.98</c:v>
                </c:pt>
                <c:pt idx="5">
                  <c:v>0.8</c:v>
                </c:pt>
              </c:numCache>
            </c:numRef>
          </c:val>
          <c:smooth val="0"/>
          <c:extLst xmlns:c16r2="http://schemas.microsoft.com/office/drawing/2015/06/chart">
            <c:ext xmlns:c16="http://schemas.microsoft.com/office/drawing/2014/chart" uri="{C3380CC4-5D6E-409C-BE32-E72D297353CC}">
              <c16:uniqueId val="{0000001E-4FFF-47B1-9F9A-D28E93A29AA5}"/>
            </c:ext>
          </c:extLst>
        </c:ser>
        <c:ser>
          <c:idx val="8"/>
          <c:order val="8"/>
          <c:tx>
            <c:strRef>
              <c:f>Enzyme!$AF$1</c:f>
              <c:strCache>
                <c:ptCount val="1"/>
                <c:pt idx="0">
                  <c:v>AS1</c:v>
                </c:pt>
              </c:strCache>
            </c:strRef>
          </c:tx>
          <c:spPr>
            <a:ln w="12700" cap="rnd">
              <a:solidFill>
                <a:schemeClr val="accent3">
                  <a:lumMod val="60000"/>
                </a:schemeClr>
              </a:solidFill>
              <a:round/>
            </a:ln>
            <a:effectLst/>
          </c:spPr>
          <c:marker>
            <c:symbol val="x"/>
            <c:size val="5"/>
            <c:spPr>
              <a:noFill/>
              <a:ln w="9525">
                <a:solidFill>
                  <a:schemeClr val="accent3">
                    <a:lumMod val="60000"/>
                  </a:schemeClr>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Enzyme!$W$2:$W$7</c:f>
              <c:numCache>
                <c:formatCode>General</c:formatCode>
                <c:ptCount val="6"/>
                <c:pt idx="0">
                  <c:v>24</c:v>
                </c:pt>
                <c:pt idx="1">
                  <c:v>48</c:v>
                </c:pt>
                <c:pt idx="2">
                  <c:v>72</c:v>
                </c:pt>
                <c:pt idx="3">
                  <c:v>96</c:v>
                </c:pt>
                <c:pt idx="4">
                  <c:v>120</c:v>
                </c:pt>
                <c:pt idx="5">
                  <c:v>144</c:v>
                </c:pt>
              </c:numCache>
            </c:numRef>
          </c:cat>
          <c:val>
            <c:numRef>
              <c:f>Enzyme!$AF$2:$AF$7</c:f>
              <c:numCache>
                <c:formatCode>0.0</c:formatCode>
                <c:ptCount val="6"/>
                <c:pt idx="0">
                  <c:v>0.5</c:v>
                </c:pt>
                <c:pt idx="1">
                  <c:v>0.3</c:v>
                </c:pt>
                <c:pt idx="2">
                  <c:v>0.4</c:v>
                </c:pt>
                <c:pt idx="3">
                  <c:v>0.4</c:v>
                </c:pt>
                <c:pt idx="4">
                  <c:v>0.3</c:v>
                </c:pt>
                <c:pt idx="5">
                  <c:v>0.3</c:v>
                </c:pt>
              </c:numCache>
            </c:numRef>
          </c:val>
          <c:smooth val="0"/>
          <c:extLst xmlns:c16r2="http://schemas.microsoft.com/office/drawing/2015/06/chart">
            <c:ext xmlns:c16="http://schemas.microsoft.com/office/drawing/2014/chart" uri="{C3380CC4-5D6E-409C-BE32-E72D297353CC}">
              <c16:uniqueId val="{00000024-4FFF-47B1-9F9A-D28E93A29AA5}"/>
            </c:ext>
          </c:extLst>
        </c:ser>
        <c:ser>
          <c:idx val="9"/>
          <c:order val="9"/>
          <c:tx>
            <c:strRef>
              <c:f>Enzyme!$AG$1</c:f>
              <c:strCache>
                <c:ptCount val="1"/>
                <c:pt idx="0">
                  <c:v>SA1</c:v>
                </c:pt>
              </c:strCache>
            </c:strRef>
          </c:tx>
          <c:spPr>
            <a:ln w="12700" cap="rnd">
              <a:solidFill>
                <a:schemeClr val="accent4">
                  <a:lumMod val="60000"/>
                </a:schemeClr>
              </a:solidFill>
              <a:round/>
            </a:ln>
            <a:effectLst/>
          </c:spPr>
          <c:marker>
            <c:symbol val="star"/>
            <c:size val="5"/>
            <c:spPr>
              <a:noFill/>
              <a:ln w="9525">
                <a:solidFill>
                  <a:schemeClr val="accent4">
                    <a:lumMod val="60000"/>
                  </a:schemeClr>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Enzyme!$W$2:$W$7</c:f>
              <c:numCache>
                <c:formatCode>General</c:formatCode>
                <c:ptCount val="6"/>
                <c:pt idx="0">
                  <c:v>24</c:v>
                </c:pt>
                <c:pt idx="1">
                  <c:v>48</c:v>
                </c:pt>
                <c:pt idx="2">
                  <c:v>72</c:v>
                </c:pt>
                <c:pt idx="3">
                  <c:v>96</c:v>
                </c:pt>
                <c:pt idx="4">
                  <c:v>120</c:v>
                </c:pt>
                <c:pt idx="5">
                  <c:v>144</c:v>
                </c:pt>
              </c:numCache>
            </c:numRef>
          </c:cat>
          <c:val>
            <c:numRef>
              <c:f>Enzyme!$AG$2:$AG$7</c:f>
              <c:numCache>
                <c:formatCode>0.0</c:formatCode>
                <c:ptCount val="6"/>
                <c:pt idx="0">
                  <c:v>0.4</c:v>
                </c:pt>
                <c:pt idx="1">
                  <c:v>0.5</c:v>
                </c:pt>
                <c:pt idx="2">
                  <c:v>0.7</c:v>
                </c:pt>
                <c:pt idx="3">
                  <c:v>0.65</c:v>
                </c:pt>
                <c:pt idx="4">
                  <c:v>0.6</c:v>
                </c:pt>
                <c:pt idx="5">
                  <c:v>0.1</c:v>
                </c:pt>
              </c:numCache>
            </c:numRef>
          </c:val>
          <c:smooth val="0"/>
          <c:extLst xmlns:c16r2="http://schemas.microsoft.com/office/drawing/2015/06/chart">
            <c:ext xmlns:c16="http://schemas.microsoft.com/office/drawing/2014/chart" uri="{C3380CC4-5D6E-409C-BE32-E72D297353CC}">
              <c16:uniqueId val="{00000027-4FFF-47B1-9F9A-D28E93A29AA5}"/>
            </c:ext>
          </c:extLst>
        </c:ser>
        <c:dLbls>
          <c:showLegendKey val="0"/>
          <c:showVal val="0"/>
          <c:showCatName val="0"/>
          <c:showSerName val="0"/>
          <c:showPercent val="0"/>
          <c:showBubbleSize val="0"/>
        </c:dLbls>
        <c:marker val="1"/>
        <c:smooth val="0"/>
        <c:axId val="753966944"/>
        <c:axId val="753967728"/>
      </c:lineChart>
      <c:catAx>
        <c:axId val="753966944"/>
        <c:scaling>
          <c:orientation val="minMax"/>
        </c:scaling>
        <c:delete val="0"/>
        <c:axPos val="b"/>
        <c:title>
          <c:tx>
            <c:rich>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kk-KZ"/>
                  <a:t>уақыт</a:t>
                </a:r>
                <a:r>
                  <a:rPr lang="en-GB"/>
                  <a:t> </a:t>
                </a:r>
                <a:r>
                  <a:rPr lang="kk-KZ"/>
                  <a:t>сағат</a:t>
                </a:r>
                <a:endParaRPr lang="en-GB"/>
              </a:p>
            </c:rich>
          </c:tx>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53967728"/>
        <c:crosses val="autoZero"/>
        <c:auto val="1"/>
        <c:lblAlgn val="ctr"/>
        <c:lblOffset val="100"/>
        <c:noMultiLvlLbl val="0"/>
      </c:catAx>
      <c:valAx>
        <c:axId val="753967728"/>
        <c:scaling>
          <c:orientation val="minMax"/>
          <c:max val="1.6"/>
        </c:scaling>
        <c:delete val="0"/>
        <c:axPos val="l"/>
        <c:title>
          <c:tx>
            <c:rich>
              <a:bodyPr rot="-54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kk-KZ"/>
                  <a:t>Протеазалық белсенділік</a:t>
                </a:r>
                <a:r>
                  <a:rPr lang="en-GB"/>
                  <a:t>, µg mL-1</a:t>
                </a:r>
              </a:p>
            </c:rich>
          </c:tx>
          <c:layout>
            <c:manualLayout>
              <c:xMode val="edge"/>
              <c:yMode val="edge"/>
              <c:x val="3.0521934758155234E-2"/>
              <c:y val="0.30434387050592288"/>
            </c:manualLayout>
          </c:layout>
          <c:overlay val="0"/>
          <c:spPr>
            <a:noFill/>
            <a:ln>
              <a:noFill/>
            </a:ln>
            <a:effectLst/>
          </c:spPr>
          <c:txPr>
            <a:bodyPr rot="-54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53966944"/>
        <c:crosses val="autoZero"/>
        <c:crossBetween val="between"/>
        <c:majorUnit val="0.4"/>
      </c:valAx>
      <c:spPr>
        <a:noFill/>
        <a:ln>
          <a:noFill/>
        </a:ln>
        <a:effectLst/>
      </c:spPr>
    </c:plotArea>
    <c:legend>
      <c:legendPos val="t"/>
      <c:layout>
        <c:manualLayout>
          <c:xMode val="edge"/>
          <c:yMode val="edge"/>
          <c:x val="7.020408163265307E-2"/>
          <c:y val="1.7595307917888565E-2"/>
          <c:w val="0.90857142857142859"/>
          <c:h val="9.6534971251760679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600">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userShapes r:id="rId5"/>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Enzyme!$X$9</c:f>
              <c:strCache>
                <c:ptCount val="1"/>
                <c:pt idx="0">
                  <c:v>K2</c:v>
                </c:pt>
              </c:strCache>
            </c:strRef>
          </c:tx>
          <c:spPr>
            <a:ln w="12700" cap="rnd">
              <a:solidFill>
                <a:schemeClr val="accent1"/>
              </a:solidFill>
              <a:round/>
            </a:ln>
            <a:effectLst/>
          </c:spPr>
          <c:marker>
            <c:symbol val="square"/>
            <c:size val="5"/>
            <c:spPr>
              <a:solidFill>
                <a:schemeClr val="accent1"/>
              </a:solidFill>
              <a:ln w="9525">
                <a:solidFill>
                  <a:schemeClr val="accent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Enzyme!$W$10:$W$16</c:f>
              <c:numCache>
                <c:formatCode>General</c:formatCode>
                <c:ptCount val="7"/>
                <c:pt idx="0">
                  <c:v>24</c:v>
                </c:pt>
                <c:pt idx="1">
                  <c:v>48</c:v>
                </c:pt>
                <c:pt idx="2">
                  <c:v>72</c:v>
                </c:pt>
                <c:pt idx="3">
                  <c:v>96</c:v>
                </c:pt>
                <c:pt idx="4">
                  <c:v>120</c:v>
                </c:pt>
                <c:pt idx="5">
                  <c:v>144</c:v>
                </c:pt>
                <c:pt idx="6">
                  <c:v>168</c:v>
                </c:pt>
              </c:numCache>
            </c:numRef>
          </c:cat>
          <c:val>
            <c:numRef>
              <c:f>Enzyme!$X$10:$X$16</c:f>
              <c:numCache>
                <c:formatCode>0.0</c:formatCode>
                <c:ptCount val="7"/>
                <c:pt idx="0">
                  <c:v>1.2</c:v>
                </c:pt>
                <c:pt idx="1">
                  <c:v>2.2000000000000002</c:v>
                </c:pt>
                <c:pt idx="2">
                  <c:v>3.1</c:v>
                </c:pt>
                <c:pt idx="3">
                  <c:v>3.98</c:v>
                </c:pt>
                <c:pt idx="4">
                  <c:v>5.25</c:v>
                </c:pt>
                <c:pt idx="5">
                  <c:v>5.21</c:v>
                </c:pt>
                <c:pt idx="6">
                  <c:v>4.12</c:v>
                </c:pt>
              </c:numCache>
            </c:numRef>
          </c:val>
          <c:smooth val="0"/>
          <c:extLst xmlns:c16r2="http://schemas.microsoft.com/office/drawing/2015/06/chart">
            <c:ext xmlns:c16="http://schemas.microsoft.com/office/drawing/2014/chart" uri="{C3380CC4-5D6E-409C-BE32-E72D297353CC}">
              <c16:uniqueId val="{00000007-5FC1-47C0-B4CA-435D3D2B8FB1}"/>
            </c:ext>
          </c:extLst>
        </c:ser>
        <c:ser>
          <c:idx val="1"/>
          <c:order val="1"/>
          <c:tx>
            <c:strRef>
              <c:f>Enzyme!$Y$9</c:f>
              <c:strCache>
                <c:ptCount val="1"/>
                <c:pt idx="0">
                  <c:v>K3</c:v>
                </c:pt>
              </c:strCache>
            </c:strRef>
          </c:tx>
          <c:spPr>
            <a:ln w="12700" cap="rnd">
              <a:solidFill>
                <a:schemeClr val="accent2"/>
              </a:solidFill>
              <a:round/>
            </a:ln>
            <a:effectLst/>
          </c:spPr>
          <c:marker>
            <c:symbol val="square"/>
            <c:size val="5"/>
            <c:spPr>
              <a:solidFill>
                <a:schemeClr val="accent2"/>
              </a:solidFill>
              <a:ln w="9525">
                <a:solidFill>
                  <a:schemeClr val="accent2"/>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Enzyme!$W$10:$W$16</c:f>
              <c:numCache>
                <c:formatCode>General</c:formatCode>
                <c:ptCount val="7"/>
                <c:pt idx="0">
                  <c:v>24</c:v>
                </c:pt>
                <c:pt idx="1">
                  <c:v>48</c:v>
                </c:pt>
                <c:pt idx="2">
                  <c:v>72</c:v>
                </c:pt>
                <c:pt idx="3">
                  <c:v>96</c:v>
                </c:pt>
                <c:pt idx="4">
                  <c:v>120</c:v>
                </c:pt>
                <c:pt idx="5">
                  <c:v>144</c:v>
                </c:pt>
                <c:pt idx="6">
                  <c:v>168</c:v>
                </c:pt>
              </c:numCache>
            </c:numRef>
          </c:cat>
          <c:val>
            <c:numRef>
              <c:f>Enzyme!$Y$10:$Y$16</c:f>
              <c:numCache>
                <c:formatCode>0.0</c:formatCode>
                <c:ptCount val="7"/>
                <c:pt idx="0">
                  <c:v>0.25</c:v>
                </c:pt>
                <c:pt idx="1">
                  <c:v>2</c:v>
                </c:pt>
                <c:pt idx="2">
                  <c:v>2.5</c:v>
                </c:pt>
                <c:pt idx="3">
                  <c:v>3.2</c:v>
                </c:pt>
                <c:pt idx="4">
                  <c:v>4.5</c:v>
                </c:pt>
                <c:pt idx="5">
                  <c:v>4.2</c:v>
                </c:pt>
                <c:pt idx="6">
                  <c:v>3.8</c:v>
                </c:pt>
              </c:numCache>
            </c:numRef>
          </c:val>
          <c:smooth val="0"/>
          <c:extLst xmlns:c16r2="http://schemas.microsoft.com/office/drawing/2015/06/chart">
            <c:ext xmlns:c16="http://schemas.microsoft.com/office/drawing/2014/chart" uri="{C3380CC4-5D6E-409C-BE32-E72D297353CC}">
              <c16:uniqueId val="{0000000C-5FC1-47C0-B4CA-435D3D2B8FB1}"/>
            </c:ext>
          </c:extLst>
        </c:ser>
        <c:ser>
          <c:idx val="2"/>
          <c:order val="2"/>
          <c:tx>
            <c:strRef>
              <c:f>Enzyme!$Z$9</c:f>
              <c:strCache>
                <c:ptCount val="1"/>
                <c:pt idx="0">
                  <c:v>KS1</c:v>
                </c:pt>
              </c:strCache>
            </c:strRef>
          </c:tx>
          <c:spPr>
            <a:ln w="12700" cap="rnd">
              <a:solidFill>
                <a:schemeClr val="accent3"/>
              </a:solidFill>
              <a:round/>
            </a:ln>
            <a:effectLst/>
          </c:spPr>
          <c:marker>
            <c:symbol val="triangle"/>
            <c:size val="5"/>
            <c:spPr>
              <a:solidFill>
                <a:schemeClr val="accent3"/>
              </a:solidFill>
              <a:ln w="9525">
                <a:solidFill>
                  <a:schemeClr val="accent3"/>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Enzyme!$W$10:$W$16</c:f>
              <c:numCache>
                <c:formatCode>General</c:formatCode>
                <c:ptCount val="7"/>
                <c:pt idx="0">
                  <c:v>24</c:v>
                </c:pt>
                <c:pt idx="1">
                  <c:v>48</c:v>
                </c:pt>
                <c:pt idx="2">
                  <c:v>72</c:v>
                </c:pt>
                <c:pt idx="3">
                  <c:v>96</c:v>
                </c:pt>
                <c:pt idx="4">
                  <c:v>120</c:v>
                </c:pt>
                <c:pt idx="5">
                  <c:v>144</c:v>
                </c:pt>
                <c:pt idx="6">
                  <c:v>168</c:v>
                </c:pt>
              </c:numCache>
            </c:numRef>
          </c:cat>
          <c:val>
            <c:numRef>
              <c:f>Enzyme!$Z$10:$Z$16</c:f>
              <c:numCache>
                <c:formatCode>0.0</c:formatCode>
                <c:ptCount val="7"/>
                <c:pt idx="0">
                  <c:v>1.2</c:v>
                </c:pt>
                <c:pt idx="1">
                  <c:v>1.5</c:v>
                </c:pt>
                <c:pt idx="2">
                  <c:v>2.2999999999999998</c:v>
                </c:pt>
                <c:pt idx="3">
                  <c:v>3.5</c:v>
                </c:pt>
                <c:pt idx="4">
                  <c:v>4.3</c:v>
                </c:pt>
                <c:pt idx="5">
                  <c:v>4.0999999999999996</c:v>
                </c:pt>
                <c:pt idx="6">
                  <c:v>3.72</c:v>
                </c:pt>
              </c:numCache>
            </c:numRef>
          </c:val>
          <c:smooth val="0"/>
          <c:extLst xmlns:c16r2="http://schemas.microsoft.com/office/drawing/2015/06/chart">
            <c:ext xmlns:c16="http://schemas.microsoft.com/office/drawing/2014/chart" uri="{C3380CC4-5D6E-409C-BE32-E72D297353CC}">
              <c16:uniqueId val="{00000013-5FC1-47C0-B4CA-435D3D2B8FB1}"/>
            </c:ext>
          </c:extLst>
        </c:ser>
        <c:ser>
          <c:idx val="3"/>
          <c:order val="3"/>
          <c:tx>
            <c:strRef>
              <c:f>Enzyme!$AA$9</c:f>
              <c:strCache>
                <c:ptCount val="1"/>
                <c:pt idx="0">
                  <c:v>KS2</c:v>
                </c:pt>
              </c:strCache>
            </c:strRef>
          </c:tx>
          <c:spPr>
            <a:ln w="12700" cap="rnd">
              <a:solidFill>
                <a:schemeClr val="accent4"/>
              </a:solidFill>
              <a:round/>
            </a:ln>
            <a:effectLst/>
          </c:spPr>
          <c:marker>
            <c:symbol val="triangle"/>
            <c:size val="5"/>
            <c:spPr>
              <a:solidFill>
                <a:schemeClr val="accent4"/>
              </a:solidFill>
              <a:ln w="9525">
                <a:solidFill>
                  <a:schemeClr val="accent4"/>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Enzyme!$W$10:$W$16</c:f>
              <c:numCache>
                <c:formatCode>General</c:formatCode>
                <c:ptCount val="7"/>
                <c:pt idx="0">
                  <c:v>24</c:v>
                </c:pt>
                <c:pt idx="1">
                  <c:v>48</c:v>
                </c:pt>
                <c:pt idx="2">
                  <c:v>72</c:v>
                </c:pt>
                <c:pt idx="3">
                  <c:v>96</c:v>
                </c:pt>
                <c:pt idx="4">
                  <c:v>120</c:v>
                </c:pt>
                <c:pt idx="5">
                  <c:v>144</c:v>
                </c:pt>
                <c:pt idx="6">
                  <c:v>168</c:v>
                </c:pt>
              </c:numCache>
            </c:numRef>
          </c:cat>
          <c:val>
            <c:numRef>
              <c:f>Enzyme!$AA$10:$AA$16</c:f>
              <c:numCache>
                <c:formatCode>0.0</c:formatCode>
                <c:ptCount val="7"/>
                <c:pt idx="0">
                  <c:v>1.03</c:v>
                </c:pt>
                <c:pt idx="1">
                  <c:v>1.52</c:v>
                </c:pt>
                <c:pt idx="2">
                  <c:v>2.74</c:v>
                </c:pt>
                <c:pt idx="3">
                  <c:v>3.4</c:v>
                </c:pt>
                <c:pt idx="4">
                  <c:v>4.17</c:v>
                </c:pt>
                <c:pt idx="5">
                  <c:v>3.37</c:v>
                </c:pt>
                <c:pt idx="6">
                  <c:v>3.28</c:v>
                </c:pt>
              </c:numCache>
            </c:numRef>
          </c:val>
          <c:smooth val="0"/>
          <c:extLst xmlns:c16r2="http://schemas.microsoft.com/office/drawing/2015/06/chart">
            <c:ext xmlns:c16="http://schemas.microsoft.com/office/drawing/2014/chart" uri="{C3380CC4-5D6E-409C-BE32-E72D297353CC}">
              <c16:uniqueId val="{0000001B-5FC1-47C0-B4CA-435D3D2B8FB1}"/>
            </c:ext>
          </c:extLst>
        </c:ser>
        <c:ser>
          <c:idx val="4"/>
          <c:order val="4"/>
          <c:tx>
            <c:strRef>
              <c:f>Enzyme!$AB$9</c:f>
              <c:strCache>
                <c:ptCount val="1"/>
                <c:pt idx="0">
                  <c:v>B1</c:v>
                </c:pt>
              </c:strCache>
            </c:strRef>
          </c:tx>
          <c:spPr>
            <a:ln w="12700" cap="rnd">
              <a:solidFill>
                <a:schemeClr val="accent5"/>
              </a:solidFill>
              <a:round/>
            </a:ln>
            <a:effectLst/>
          </c:spPr>
          <c:marker>
            <c:symbol val="circle"/>
            <c:size val="5"/>
            <c:spPr>
              <a:solidFill>
                <a:schemeClr val="accent5"/>
              </a:solidFill>
              <a:ln w="9525">
                <a:solidFill>
                  <a:schemeClr val="accent5"/>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Enzyme!$W$10:$W$16</c:f>
              <c:numCache>
                <c:formatCode>General</c:formatCode>
                <c:ptCount val="7"/>
                <c:pt idx="0">
                  <c:v>24</c:v>
                </c:pt>
                <c:pt idx="1">
                  <c:v>48</c:v>
                </c:pt>
                <c:pt idx="2">
                  <c:v>72</c:v>
                </c:pt>
                <c:pt idx="3">
                  <c:v>96</c:v>
                </c:pt>
                <c:pt idx="4">
                  <c:v>120</c:v>
                </c:pt>
                <c:pt idx="5">
                  <c:v>144</c:v>
                </c:pt>
                <c:pt idx="6">
                  <c:v>168</c:v>
                </c:pt>
              </c:numCache>
            </c:numRef>
          </c:cat>
          <c:val>
            <c:numRef>
              <c:f>Enzyme!$AB$10:$AB$16</c:f>
              <c:numCache>
                <c:formatCode>0.0</c:formatCode>
                <c:ptCount val="7"/>
                <c:pt idx="0">
                  <c:v>2.25</c:v>
                </c:pt>
                <c:pt idx="1">
                  <c:v>4.5199999999999996</c:v>
                </c:pt>
                <c:pt idx="2">
                  <c:v>6.3</c:v>
                </c:pt>
                <c:pt idx="3">
                  <c:v>6.89</c:v>
                </c:pt>
                <c:pt idx="4">
                  <c:v>7.1</c:v>
                </c:pt>
                <c:pt idx="5">
                  <c:v>6.77</c:v>
                </c:pt>
                <c:pt idx="6">
                  <c:v>6.46</c:v>
                </c:pt>
              </c:numCache>
            </c:numRef>
          </c:val>
          <c:smooth val="0"/>
          <c:extLst xmlns:c16r2="http://schemas.microsoft.com/office/drawing/2015/06/chart">
            <c:ext xmlns:c16="http://schemas.microsoft.com/office/drawing/2014/chart" uri="{C3380CC4-5D6E-409C-BE32-E72D297353CC}">
              <c16:uniqueId val="{00000022-5FC1-47C0-B4CA-435D3D2B8FB1}"/>
            </c:ext>
          </c:extLst>
        </c:ser>
        <c:ser>
          <c:idx val="5"/>
          <c:order val="5"/>
          <c:tx>
            <c:strRef>
              <c:f>Enzyme!$AC$9</c:f>
              <c:strCache>
                <c:ptCount val="1"/>
                <c:pt idx="0">
                  <c:v>B2</c:v>
                </c:pt>
              </c:strCache>
            </c:strRef>
          </c:tx>
          <c:spPr>
            <a:ln w="12700" cap="rnd">
              <a:solidFill>
                <a:schemeClr val="accent6"/>
              </a:solidFill>
              <a:round/>
            </a:ln>
            <a:effectLst/>
          </c:spPr>
          <c:marker>
            <c:symbol val="circle"/>
            <c:size val="5"/>
            <c:spPr>
              <a:solidFill>
                <a:schemeClr val="accent6"/>
              </a:solidFill>
              <a:ln w="9525">
                <a:solidFill>
                  <a:schemeClr val="accent6"/>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Enzyme!$W$10:$W$16</c:f>
              <c:numCache>
                <c:formatCode>General</c:formatCode>
                <c:ptCount val="7"/>
                <c:pt idx="0">
                  <c:v>24</c:v>
                </c:pt>
                <c:pt idx="1">
                  <c:v>48</c:v>
                </c:pt>
                <c:pt idx="2">
                  <c:v>72</c:v>
                </c:pt>
                <c:pt idx="3">
                  <c:v>96</c:v>
                </c:pt>
                <c:pt idx="4">
                  <c:v>120</c:v>
                </c:pt>
                <c:pt idx="5">
                  <c:v>144</c:v>
                </c:pt>
                <c:pt idx="6">
                  <c:v>168</c:v>
                </c:pt>
              </c:numCache>
            </c:numRef>
          </c:cat>
          <c:val>
            <c:numRef>
              <c:f>Enzyme!$AC$10:$AC$16</c:f>
              <c:numCache>
                <c:formatCode>0.0</c:formatCode>
                <c:ptCount val="7"/>
                <c:pt idx="0">
                  <c:v>1.31</c:v>
                </c:pt>
                <c:pt idx="1">
                  <c:v>2.4500000000000002</c:v>
                </c:pt>
                <c:pt idx="2">
                  <c:v>3.57</c:v>
                </c:pt>
                <c:pt idx="3">
                  <c:v>5.13</c:v>
                </c:pt>
                <c:pt idx="4">
                  <c:v>6.25</c:v>
                </c:pt>
                <c:pt idx="5">
                  <c:v>6.12</c:v>
                </c:pt>
                <c:pt idx="6">
                  <c:v>5.76</c:v>
                </c:pt>
              </c:numCache>
            </c:numRef>
          </c:val>
          <c:smooth val="0"/>
          <c:extLst xmlns:c16r2="http://schemas.microsoft.com/office/drawing/2015/06/chart">
            <c:ext xmlns:c16="http://schemas.microsoft.com/office/drawing/2014/chart" uri="{C3380CC4-5D6E-409C-BE32-E72D297353CC}">
              <c16:uniqueId val="{00000028-5FC1-47C0-B4CA-435D3D2B8FB1}"/>
            </c:ext>
          </c:extLst>
        </c:ser>
        <c:ser>
          <c:idx val="6"/>
          <c:order val="6"/>
          <c:tx>
            <c:strRef>
              <c:f>Enzyme!$AD$9</c:f>
              <c:strCache>
                <c:ptCount val="1"/>
                <c:pt idx="0">
                  <c:v>AK5</c:v>
                </c:pt>
              </c:strCache>
            </c:strRef>
          </c:tx>
          <c:spPr>
            <a:ln w="28575" cap="rnd">
              <a:solidFill>
                <a:schemeClr val="accent1">
                  <a:lumMod val="60000"/>
                </a:schemeClr>
              </a:solidFill>
              <a:round/>
            </a:ln>
            <a:effectLst/>
          </c:spPr>
          <c:marker>
            <c:symbol val="none"/>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Enzyme!$W$10:$W$16</c:f>
              <c:numCache>
                <c:formatCode>General</c:formatCode>
                <c:ptCount val="7"/>
                <c:pt idx="0">
                  <c:v>24</c:v>
                </c:pt>
                <c:pt idx="1">
                  <c:v>48</c:v>
                </c:pt>
                <c:pt idx="2">
                  <c:v>72</c:v>
                </c:pt>
                <c:pt idx="3">
                  <c:v>96</c:v>
                </c:pt>
                <c:pt idx="4">
                  <c:v>120</c:v>
                </c:pt>
                <c:pt idx="5">
                  <c:v>144</c:v>
                </c:pt>
                <c:pt idx="6">
                  <c:v>168</c:v>
                </c:pt>
              </c:numCache>
            </c:numRef>
          </c:cat>
          <c:val>
            <c:numRef>
              <c:f>Enzyme!$AD$10:$AD$16</c:f>
              <c:numCache>
                <c:formatCode>0.0</c:formatCode>
                <c:ptCount val="7"/>
                <c:pt idx="0">
                  <c:v>2.5</c:v>
                </c:pt>
                <c:pt idx="1">
                  <c:v>3.7</c:v>
                </c:pt>
                <c:pt idx="2">
                  <c:v>4.5</c:v>
                </c:pt>
                <c:pt idx="3">
                  <c:v>5.9</c:v>
                </c:pt>
                <c:pt idx="4">
                  <c:v>6.9</c:v>
                </c:pt>
                <c:pt idx="5">
                  <c:v>6</c:v>
                </c:pt>
                <c:pt idx="6">
                  <c:v>5.4</c:v>
                </c:pt>
              </c:numCache>
            </c:numRef>
          </c:val>
          <c:smooth val="0"/>
          <c:extLst xmlns:c16r2="http://schemas.microsoft.com/office/drawing/2015/06/chart">
            <c:ext xmlns:c16="http://schemas.microsoft.com/office/drawing/2014/chart" uri="{C3380CC4-5D6E-409C-BE32-E72D297353CC}">
              <c16:uniqueId val="{00000029-5FC1-47C0-B4CA-435D3D2B8FB1}"/>
            </c:ext>
          </c:extLst>
        </c:ser>
        <c:ser>
          <c:idx val="7"/>
          <c:order val="7"/>
          <c:tx>
            <c:strRef>
              <c:f>Enzyme!$AE$9</c:f>
              <c:strCache>
                <c:ptCount val="1"/>
                <c:pt idx="0">
                  <c:v>AK1</c:v>
                </c:pt>
              </c:strCache>
            </c:strRef>
          </c:tx>
          <c:spPr>
            <a:ln w="12700" cap="rnd">
              <a:solidFill>
                <a:schemeClr val="accent2">
                  <a:lumMod val="60000"/>
                </a:schemeClr>
              </a:solidFill>
              <a:round/>
            </a:ln>
            <a:effectLst/>
          </c:spPr>
          <c:marker>
            <c:symbol val="diamond"/>
            <c:size val="5"/>
            <c:spPr>
              <a:solidFill>
                <a:schemeClr val="accent2">
                  <a:lumMod val="60000"/>
                </a:schemeClr>
              </a:solidFill>
              <a:ln w="9525">
                <a:solidFill>
                  <a:schemeClr val="accent2">
                    <a:lumMod val="60000"/>
                  </a:schemeClr>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Enzyme!$W$10:$W$16</c:f>
              <c:numCache>
                <c:formatCode>General</c:formatCode>
                <c:ptCount val="7"/>
                <c:pt idx="0">
                  <c:v>24</c:v>
                </c:pt>
                <c:pt idx="1">
                  <c:v>48</c:v>
                </c:pt>
                <c:pt idx="2">
                  <c:v>72</c:v>
                </c:pt>
                <c:pt idx="3">
                  <c:v>96</c:v>
                </c:pt>
                <c:pt idx="4">
                  <c:v>120</c:v>
                </c:pt>
                <c:pt idx="5">
                  <c:v>144</c:v>
                </c:pt>
                <c:pt idx="6">
                  <c:v>168</c:v>
                </c:pt>
              </c:numCache>
            </c:numRef>
          </c:cat>
          <c:val>
            <c:numRef>
              <c:f>Enzyme!$AE$10:$AE$16</c:f>
              <c:numCache>
                <c:formatCode>0.0</c:formatCode>
                <c:ptCount val="7"/>
                <c:pt idx="0">
                  <c:v>2.5099999999999998</c:v>
                </c:pt>
                <c:pt idx="1">
                  <c:v>3.54</c:v>
                </c:pt>
                <c:pt idx="2">
                  <c:v>5.75</c:v>
                </c:pt>
                <c:pt idx="3">
                  <c:v>6.83</c:v>
                </c:pt>
                <c:pt idx="4">
                  <c:v>6.42</c:v>
                </c:pt>
                <c:pt idx="5">
                  <c:v>6.18</c:v>
                </c:pt>
                <c:pt idx="6">
                  <c:v>5.85</c:v>
                </c:pt>
              </c:numCache>
            </c:numRef>
          </c:val>
          <c:smooth val="0"/>
          <c:extLst xmlns:c16r2="http://schemas.microsoft.com/office/drawing/2015/06/chart">
            <c:ext xmlns:c16="http://schemas.microsoft.com/office/drawing/2014/chart" uri="{C3380CC4-5D6E-409C-BE32-E72D297353CC}">
              <c16:uniqueId val="{00000031-5FC1-47C0-B4CA-435D3D2B8FB1}"/>
            </c:ext>
          </c:extLst>
        </c:ser>
        <c:ser>
          <c:idx val="8"/>
          <c:order val="8"/>
          <c:tx>
            <c:strRef>
              <c:f>Enzyme!$AF$9</c:f>
              <c:strCache>
                <c:ptCount val="1"/>
                <c:pt idx="0">
                  <c:v>AS1</c:v>
                </c:pt>
              </c:strCache>
            </c:strRef>
          </c:tx>
          <c:spPr>
            <a:ln w="12700" cap="rnd">
              <a:solidFill>
                <a:schemeClr val="accent3">
                  <a:lumMod val="60000"/>
                </a:schemeClr>
              </a:solidFill>
              <a:round/>
            </a:ln>
            <a:effectLst/>
          </c:spPr>
          <c:marker>
            <c:symbol val="x"/>
            <c:size val="5"/>
            <c:spPr>
              <a:noFill/>
              <a:ln w="9525">
                <a:solidFill>
                  <a:schemeClr val="accent3">
                    <a:lumMod val="60000"/>
                  </a:schemeClr>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Enzyme!$W$10:$W$16</c:f>
              <c:numCache>
                <c:formatCode>General</c:formatCode>
                <c:ptCount val="7"/>
                <c:pt idx="0">
                  <c:v>24</c:v>
                </c:pt>
                <c:pt idx="1">
                  <c:v>48</c:v>
                </c:pt>
                <c:pt idx="2">
                  <c:v>72</c:v>
                </c:pt>
                <c:pt idx="3">
                  <c:v>96</c:v>
                </c:pt>
                <c:pt idx="4">
                  <c:v>120</c:v>
                </c:pt>
                <c:pt idx="5">
                  <c:v>144</c:v>
                </c:pt>
                <c:pt idx="6">
                  <c:v>168</c:v>
                </c:pt>
              </c:numCache>
            </c:numRef>
          </c:cat>
          <c:val>
            <c:numRef>
              <c:f>Enzyme!$AF$10:$AF$16</c:f>
              <c:numCache>
                <c:formatCode>0.0</c:formatCode>
                <c:ptCount val="7"/>
                <c:pt idx="0">
                  <c:v>1.89</c:v>
                </c:pt>
                <c:pt idx="1">
                  <c:v>2.82</c:v>
                </c:pt>
                <c:pt idx="2">
                  <c:v>4.8499999999999996</c:v>
                </c:pt>
                <c:pt idx="3">
                  <c:v>6.18</c:v>
                </c:pt>
                <c:pt idx="4">
                  <c:v>6.95</c:v>
                </c:pt>
                <c:pt idx="5">
                  <c:v>7.33</c:v>
                </c:pt>
                <c:pt idx="6">
                  <c:v>6.75</c:v>
                </c:pt>
              </c:numCache>
            </c:numRef>
          </c:val>
          <c:smooth val="0"/>
          <c:extLst xmlns:c16r2="http://schemas.microsoft.com/office/drawing/2015/06/chart">
            <c:ext xmlns:c16="http://schemas.microsoft.com/office/drawing/2014/chart" uri="{C3380CC4-5D6E-409C-BE32-E72D297353CC}">
              <c16:uniqueId val="{00000036-5FC1-47C0-B4CA-435D3D2B8FB1}"/>
            </c:ext>
          </c:extLst>
        </c:ser>
        <c:ser>
          <c:idx val="9"/>
          <c:order val="9"/>
          <c:tx>
            <c:strRef>
              <c:f>Enzyme!$AG$9</c:f>
              <c:strCache>
                <c:ptCount val="1"/>
                <c:pt idx="0">
                  <c:v>SA1</c:v>
                </c:pt>
              </c:strCache>
            </c:strRef>
          </c:tx>
          <c:spPr>
            <a:ln w="12700" cap="rnd">
              <a:solidFill>
                <a:schemeClr val="accent4">
                  <a:lumMod val="60000"/>
                </a:schemeClr>
              </a:solidFill>
              <a:round/>
            </a:ln>
            <a:effectLst/>
          </c:spPr>
          <c:marker>
            <c:symbol val="star"/>
            <c:size val="5"/>
            <c:spPr>
              <a:noFill/>
              <a:ln w="9525">
                <a:solidFill>
                  <a:schemeClr val="accent4">
                    <a:lumMod val="60000"/>
                  </a:schemeClr>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numRef>
              <c:f>Enzyme!$W$10:$W$16</c:f>
              <c:numCache>
                <c:formatCode>General</c:formatCode>
                <c:ptCount val="7"/>
                <c:pt idx="0">
                  <c:v>24</c:v>
                </c:pt>
                <c:pt idx="1">
                  <c:v>48</c:v>
                </c:pt>
                <c:pt idx="2">
                  <c:v>72</c:v>
                </c:pt>
                <c:pt idx="3">
                  <c:v>96</c:v>
                </c:pt>
                <c:pt idx="4">
                  <c:v>120</c:v>
                </c:pt>
                <c:pt idx="5">
                  <c:v>144</c:v>
                </c:pt>
                <c:pt idx="6">
                  <c:v>168</c:v>
                </c:pt>
              </c:numCache>
            </c:numRef>
          </c:cat>
          <c:val>
            <c:numRef>
              <c:f>Enzyme!$AG$10:$AG$16</c:f>
              <c:numCache>
                <c:formatCode>0.0</c:formatCode>
                <c:ptCount val="7"/>
                <c:pt idx="0">
                  <c:v>1.2</c:v>
                </c:pt>
                <c:pt idx="1">
                  <c:v>2.2999999999999998</c:v>
                </c:pt>
                <c:pt idx="2">
                  <c:v>3</c:v>
                </c:pt>
                <c:pt idx="3">
                  <c:v>3.75</c:v>
                </c:pt>
                <c:pt idx="4">
                  <c:v>5.93</c:v>
                </c:pt>
                <c:pt idx="5">
                  <c:v>5.45</c:v>
                </c:pt>
                <c:pt idx="6">
                  <c:v>4.75</c:v>
                </c:pt>
              </c:numCache>
            </c:numRef>
          </c:val>
          <c:smooth val="0"/>
          <c:extLst xmlns:c16r2="http://schemas.microsoft.com/office/drawing/2015/06/chart">
            <c:ext xmlns:c16="http://schemas.microsoft.com/office/drawing/2014/chart" uri="{C3380CC4-5D6E-409C-BE32-E72D297353CC}">
              <c16:uniqueId val="{0000003D-5FC1-47C0-B4CA-435D3D2B8FB1}"/>
            </c:ext>
          </c:extLst>
        </c:ser>
        <c:dLbls>
          <c:showLegendKey val="0"/>
          <c:showVal val="0"/>
          <c:showCatName val="0"/>
          <c:showSerName val="0"/>
          <c:showPercent val="0"/>
          <c:showBubbleSize val="0"/>
        </c:dLbls>
        <c:marker val="1"/>
        <c:smooth val="0"/>
        <c:axId val="753976744"/>
        <c:axId val="753979488"/>
      </c:lineChart>
      <c:catAx>
        <c:axId val="753976744"/>
        <c:scaling>
          <c:orientation val="minMax"/>
        </c:scaling>
        <c:delete val="0"/>
        <c:axPos val="b"/>
        <c:title>
          <c:tx>
            <c:rich>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kk-KZ"/>
                  <a:t>уақыт, сағат</a:t>
                </a:r>
                <a:endParaRPr lang="en-GB"/>
              </a:p>
            </c:rich>
          </c:tx>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53979488"/>
        <c:crosses val="autoZero"/>
        <c:auto val="1"/>
        <c:lblAlgn val="ctr"/>
        <c:lblOffset val="100"/>
        <c:noMultiLvlLbl val="0"/>
      </c:catAx>
      <c:valAx>
        <c:axId val="753979488"/>
        <c:scaling>
          <c:orientation val="minMax"/>
        </c:scaling>
        <c:delete val="0"/>
        <c:axPos val="l"/>
        <c:title>
          <c:tx>
            <c:rich>
              <a:bodyPr rot="-54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kk-KZ"/>
                  <a:t>Лакказалық белсенділік</a:t>
                </a:r>
                <a:r>
                  <a:rPr lang="en-US"/>
                  <a:t>, U mL-1</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53976744"/>
        <c:crosses val="autoZero"/>
        <c:crossBetween val="between"/>
        <c:majorUnit val="1"/>
      </c:valAx>
      <c:spPr>
        <a:noFill/>
        <a:ln>
          <a:noFill/>
        </a:ln>
        <a:effectLst/>
      </c:spPr>
    </c:plotArea>
    <c:legend>
      <c:legendPos val="t"/>
      <c:overlay val="0"/>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600">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2A2386D-A860-49F3-BC79-817CDB498195}" type="doc">
      <dgm:prSet loTypeId="urn:microsoft.com/office/officeart/2008/layout/HorizontalMultiLevelHierarchy" loCatId="hierarchy" qsTypeId="urn:microsoft.com/office/officeart/2005/8/quickstyle/3d2" qsCatId="3D" csTypeId="urn:microsoft.com/office/officeart/2005/8/colors/accent1_1" csCatId="accent1" phldr="1"/>
      <dgm:spPr/>
      <dgm:t>
        <a:bodyPr/>
        <a:lstStyle/>
        <a:p>
          <a:endParaRPr lang="ru-RU"/>
        </a:p>
      </dgm:t>
    </dgm:pt>
    <dgm:pt modelId="{A5233418-3C55-47DF-BACB-6826C885680A}">
      <dgm:prSet phldrT="[Текст]" custT="1"/>
      <dgm:spPr>
        <a:xfrm rot="16200000">
          <a:off x="-671481" y="2194560"/>
          <a:ext cx="5418667" cy="1029546"/>
        </a:xfrm>
        <a:scene3d>
          <a:camera prst="orthographicFront"/>
          <a:lightRig rig="threePt" dir="t">
            <a:rot lat="0" lon="0" rev="7500000"/>
          </a:lightRig>
        </a:scene3d>
        <a:sp3d prstMaterial="plastic">
          <a:bevelT w="127000" h="25400" prst="relaxedInset"/>
        </a:sp3d>
      </dgm:spPr>
      <dgm:t>
        <a:bodyPr/>
        <a:lstStyle/>
        <a:p>
          <a:pPr algn="ctr">
            <a:buNone/>
          </a:pPr>
          <a:r>
            <a:rPr lang="ru-RU" sz="2800" b="1">
              <a:latin typeface="Times New Roman" panose="02020603050405020304" pitchFamily="18" charset="0"/>
              <a:ea typeface="+mn-ea"/>
              <a:cs typeface="Times New Roman" panose="02020603050405020304" pitchFamily="18" charset="0"/>
            </a:rPr>
            <a:t>Химиялық пестицидтер</a:t>
          </a:r>
        </a:p>
      </dgm:t>
    </dgm:pt>
    <dgm:pt modelId="{67992DB8-28BE-44F6-A4E2-157DF3587183}" type="parTrans" cxnId="{EE938161-A2DE-4FFE-BA9E-0753F62F6848}">
      <dgm:prSet/>
      <dgm:spPr/>
      <dgm:t>
        <a:bodyPr/>
        <a:lstStyle/>
        <a:p>
          <a:pPr algn="ctr"/>
          <a:endParaRPr lang="ru-RU"/>
        </a:p>
      </dgm:t>
    </dgm:pt>
    <dgm:pt modelId="{C97587CB-8058-432D-AC96-218EC5AEAAFD}" type="sibTrans" cxnId="{EE938161-A2DE-4FFE-BA9E-0753F62F6848}">
      <dgm:prSet/>
      <dgm:spPr/>
      <dgm:t>
        <a:bodyPr/>
        <a:lstStyle/>
        <a:p>
          <a:pPr algn="ctr"/>
          <a:endParaRPr lang="ru-RU"/>
        </a:p>
      </dgm:t>
    </dgm:pt>
    <dgm:pt modelId="{7C9699E2-4057-44F7-9712-46C262DE5F48}">
      <dgm:prSet phldrT="[Текст]" custT="1"/>
      <dgm:spPr>
        <a:xfrm>
          <a:off x="3228008" y="264160"/>
          <a:ext cx="3376913" cy="1029546"/>
        </a:xfrm>
        <a:scene3d>
          <a:camera prst="orthographicFront"/>
          <a:lightRig rig="threePt" dir="t">
            <a:rot lat="0" lon="0" rev="7500000"/>
          </a:lightRig>
        </a:scene3d>
        <a:sp3d prstMaterial="plastic">
          <a:bevelT w="127000" h="25400" prst="relaxedInset"/>
        </a:sp3d>
      </dgm:spPr>
      <dgm:t>
        <a:bodyPr/>
        <a:lstStyle/>
        <a:p>
          <a:pPr algn="ctr">
            <a:buNone/>
          </a:pPr>
          <a:r>
            <a:rPr lang="kk-KZ" sz="2800">
              <a:latin typeface="Times New Roman" panose="02020603050405020304" pitchFamily="18" charset="0"/>
              <a:ea typeface="+mn-ea"/>
              <a:cs typeface="Times New Roman" panose="02020603050405020304" pitchFamily="18" charset="0"/>
            </a:rPr>
            <a:t>Хлорорганикалық</a:t>
          </a:r>
          <a:endParaRPr lang="ru-RU" sz="2800">
            <a:latin typeface="Times New Roman" panose="02020603050405020304" pitchFamily="18" charset="0"/>
            <a:ea typeface="+mn-ea"/>
            <a:cs typeface="Times New Roman" panose="02020603050405020304" pitchFamily="18" charset="0"/>
          </a:endParaRPr>
        </a:p>
      </dgm:t>
    </dgm:pt>
    <dgm:pt modelId="{51386073-59CC-46F0-B82D-9B1FEAC6219B}" type="parTrans" cxnId="{3A5E810A-27CD-42D1-BBF5-2D94EF88A408}">
      <dgm:prSet/>
      <dgm:spPr>
        <a:xfrm>
          <a:off x="2552625" y="778933"/>
          <a:ext cx="675382" cy="1930400"/>
        </a:xfrm>
        <a:scene3d>
          <a:camera prst="orthographicFront"/>
          <a:lightRig rig="threePt" dir="t">
            <a:rot lat="0" lon="0" rev="7500000"/>
          </a:lightRig>
        </a:scene3d>
        <a:sp3d z="-40000" prstMaterial="matte"/>
      </dgm:spPr>
      <dgm:t>
        <a:bodyPr/>
        <a:lstStyle/>
        <a:p>
          <a:pPr algn="ctr">
            <a:buNone/>
          </a:pPr>
          <a:endParaRPr lang="ru-RU">
            <a:solidFill>
              <a:sysClr val="windowText" lastClr="000000">
                <a:hueOff val="0"/>
                <a:satOff val="0"/>
                <a:lumOff val="0"/>
                <a:alphaOff val="0"/>
              </a:sysClr>
            </a:solidFill>
            <a:latin typeface="Aptos" panose="02110004020202020204"/>
            <a:ea typeface="+mn-ea"/>
            <a:cs typeface="+mn-cs"/>
          </a:endParaRPr>
        </a:p>
      </dgm:t>
    </dgm:pt>
    <dgm:pt modelId="{264F21F4-14B4-42A6-BCB9-0E6285660B58}" type="sibTrans" cxnId="{3A5E810A-27CD-42D1-BBF5-2D94EF88A408}">
      <dgm:prSet/>
      <dgm:spPr/>
      <dgm:t>
        <a:bodyPr/>
        <a:lstStyle/>
        <a:p>
          <a:pPr algn="ctr"/>
          <a:endParaRPr lang="ru-RU"/>
        </a:p>
      </dgm:t>
    </dgm:pt>
    <dgm:pt modelId="{31276CEE-4569-4B5A-A1C4-E9D8786570B0}">
      <dgm:prSet phldrT="[Текст]" custT="1"/>
      <dgm:spPr>
        <a:xfrm>
          <a:off x="3228008" y="1551093"/>
          <a:ext cx="3376913" cy="1029546"/>
        </a:xfrm>
        <a:scene3d>
          <a:camera prst="orthographicFront"/>
          <a:lightRig rig="threePt" dir="t">
            <a:rot lat="0" lon="0" rev="7500000"/>
          </a:lightRig>
        </a:scene3d>
        <a:sp3d prstMaterial="plastic">
          <a:bevelT w="127000" h="25400" prst="relaxedInset"/>
        </a:sp3d>
      </dgm:spPr>
      <dgm:t>
        <a:bodyPr/>
        <a:lstStyle/>
        <a:p>
          <a:pPr algn="ctr">
            <a:buNone/>
          </a:pPr>
          <a:r>
            <a:rPr lang="kk-KZ" sz="2800">
              <a:latin typeface="Times New Roman" panose="02020603050405020304" pitchFamily="18" charset="0"/>
              <a:ea typeface="+mn-ea"/>
              <a:cs typeface="Times New Roman" panose="02020603050405020304" pitchFamily="18" charset="0"/>
            </a:rPr>
            <a:t>Фосфорорганикалық</a:t>
          </a:r>
          <a:endParaRPr lang="ru-RU" sz="2800">
            <a:latin typeface="Times New Roman" panose="02020603050405020304" pitchFamily="18" charset="0"/>
            <a:ea typeface="+mn-ea"/>
            <a:cs typeface="Times New Roman" panose="02020603050405020304" pitchFamily="18" charset="0"/>
          </a:endParaRPr>
        </a:p>
      </dgm:t>
    </dgm:pt>
    <dgm:pt modelId="{5FF4D1B3-6FAF-4751-91E7-E16258C2F719}" type="parTrans" cxnId="{7202FD49-6E06-4D31-8EB5-AD03BF6F3AFC}">
      <dgm:prSet/>
      <dgm:spPr>
        <a:xfrm>
          <a:off x="2552625" y="2065866"/>
          <a:ext cx="675382" cy="643466"/>
        </a:xfrm>
        <a:scene3d>
          <a:camera prst="orthographicFront"/>
          <a:lightRig rig="threePt" dir="t">
            <a:rot lat="0" lon="0" rev="7500000"/>
          </a:lightRig>
        </a:scene3d>
        <a:sp3d z="-40000" prstMaterial="matte"/>
      </dgm:spPr>
      <dgm:t>
        <a:bodyPr/>
        <a:lstStyle/>
        <a:p>
          <a:pPr algn="ctr">
            <a:buNone/>
          </a:pPr>
          <a:endParaRPr lang="ru-RU">
            <a:solidFill>
              <a:sysClr val="windowText" lastClr="000000">
                <a:hueOff val="0"/>
                <a:satOff val="0"/>
                <a:lumOff val="0"/>
                <a:alphaOff val="0"/>
              </a:sysClr>
            </a:solidFill>
            <a:latin typeface="Aptos" panose="02110004020202020204"/>
            <a:ea typeface="+mn-ea"/>
            <a:cs typeface="+mn-cs"/>
          </a:endParaRPr>
        </a:p>
      </dgm:t>
    </dgm:pt>
    <dgm:pt modelId="{C9663F12-DA76-4D05-9455-2708A6B27227}" type="sibTrans" cxnId="{7202FD49-6E06-4D31-8EB5-AD03BF6F3AFC}">
      <dgm:prSet/>
      <dgm:spPr/>
      <dgm:t>
        <a:bodyPr/>
        <a:lstStyle/>
        <a:p>
          <a:pPr algn="ctr"/>
          <a:endParaRPr lang="ru-RU"/>
        </a:p>
      </dgm:t>
    </dgm:pt>
    <dgm:pt modelId="{CCD75425-6062-4371-97FC-0E18CD34A186}">
      <dgm:prSet phldrT="[Текст]" custT="1"/>
      <dgm:spPr>
        <a:xfrm>
          <a:off x="3228008" y="2838026"/>
          <a:ext cx="3376913" cy="1029546"/>
        </a:xfrm>
        <a:scene3d>
          <a:camera prst="orthographicFront"/>
          <a:lightRig rig="threePt" dir="t">
            <a:rot lat="0" lon="0" rev="7500000"/>
          </a:lightRig>
        </a:scene3d>
        <a:sp3d prstMaterial="plastic">
          <a:bevelT w="127000" h="25400" prst="relaxedInset"/>
        </a:sp3d>
      </dgm:spPr>
      <dgm:t>
        <a:bodyPr/>
        <a:lstStyle/>
        <a:p>
          <a:pPr algn="ctr">
            <a:buNone/>
          </a:pPr>
          <a:r>
            <a:rPr lang="kk-KZ" sz="2800">
              <a:latin typeface="Times New Roman" panose="02020603050405020304" pitchFamily="18" charset="0"/>
              <a:ea typeface="+mn-ea"/>
              <a:cs typeface="Times New Roman" panose="02020603050405020304" pitchFamily="18" charset="0"/>
            </a:rPr>
            <a:t>Карбаматтар</a:t>
          </a:r>
          <a:endParaRPr lang="ru-RU" sz="2800">
            <a:latin typeface="Times New Roman" panose="02020603050405020304" pitchFamily="18" charset="0"/>
            <a:ea typeface="+mn-ea"/>
            <a:cs typeface="Times New Roman" panose="02020603050405020304" pitchFamily="18" charset="0"/>
          </a:endParaRPr>
        </a:p>
      </dgm:t>
    </dgm:pt>
    <dgm:pt modelId="{238CC93C-6F38-48DD-B01E-E8A3342DE25D}" type="parTrans" cxnId="{9006A27D-7E28-4BF7-B349-77ED10A1373A}">
      <dgm:prSet/>
      <dgm:spPr>
        <a:xfrm>
          <a:off x="2552625" y="2709333"/>
          <a:ext cx="675382" cy="643466"/>
        </a:xfrm>
        <a:scene3d>
          <a:camera prst="orthographicFront"/>
          <a:lightRig rig="threePt" dir="t">
            <a:rot lat="0" lon="0" rev="7500000"/>
          </a:lightRig>
        </a:scene3d>
        <a:sp3d z="-40000" prstMaterial="matte"/>
      </dgm:spPr>
      <dgm:t>
        <a:bodyPr/>
        <a:lstStyle/>
        <a:p>
          <a:pPr algn="ctr">
            <a:buNone/>
          </a:pPr>
          <a:endParaRPr lang="ru-RU">
            <a:solidFill>
              <a:sysClr val="windowText" lastClr="000000">
                <a:hueOff val="0"/>
                <a:satOff val="0"/>
                <a:lumOff val="0"/>
                <a:alphaOff val="0"/>
              </a:sysClr>
            </a:solidFill>
            <a:latin typeface="Aptos" panose="02110004020202020204"/>
            <a:ea typeface="+mn-ea"/>
            <a:cs typeface="+mn-cs"/>
          </a:endParaRPr>
        </a:p>
      </dgm:t>
    </dgm:pt>
    <dgm:pt modelId="{73C2D16C-6DE5-41FF-B2D5-036C849BD46F}" type="sibTrans" cxnId="{9006A27D-7E28-4BF7-B349-77ED10A1373A}">
      <dgm:prSet/>
      <dgm:spPr/>
      <dgm:t>
        <a:bodyPr/>
        <a:lstStyle/>
        <a:p>
          <a:pPr algn="ctr"/>
          <a:endParaRPr lang="ru-RU"/>
        </a:p>
      </dgm:t>
    </dgm:pt>
    <dgm:pt modelId="{39730E0D-EC8B-4FD4-9A7B-9BCB7BE77AB3}">
      <dgm:prSet phldrT="[Текст]" custT="1"/>
      <dgm:spPr>
        <a:xfrm>
          <a:off x="3228008" y="4124960"/>
          <a:ext cx="3376913" cy="1029546"/>
        </a:xfrm>
        <a:scene3d>
          <a:camera prst="orthographicFront"/>
          <a:lightRig rig="threePt" dir="t">
            <a:rot lat="0" lon="0" rev="7500000"/>
          </a:lightRig>
        </a:scene3d>
        <a:sp3d prstMaterial="plastic">
          <a:bevelT w="127000" h="25400" prst="relaxedInset"/>
        </a:sp3d>
      </dgm:spPr>
      <dgm:t>
        <a:bodyPr/>
        <a:lstStyle/>
        <a:p>
          <a:pPr algn="ctr">
            <a:buNone/>
          </a:pPr>
          <a:r>
            <a:rPr lang="kk-KZ" sz="2800">
              <a:latin typeface="Times New Roman" panose="02020603050405020304" pitchFamily="18" charset="0"/>
              <a:ea typeface="+mn-ea"/>
              <a:cs typeface="Times New Roman" panose="02020603050405020304" pitchFamily="18" charset="0"/>
            </a:rPr>
            <a:t>Пиретрин және пиретроидтар</a:t>
          </a:r>
          <a:endParaRPr lang="ru-RU" sz="2800">
            <a:latin typeface="Times New Roman" panose="02020603050405020304" pitchFamily="18" charset="0"/>
            <a:ea typeface="+mn-ea"/>
            <a:cs typeface="Times New Roman" panose="02020603050405020304" pitchFamily="18" charset="0"/>
          </a:endParaRPr>
        </a:p>
      </dgm:t>
    </dgm:pt>
    <dgm:pt modelId="{CF962F0C-426E-4F06-8BD4-CA38C5758110}" type="parTrans" cxnId="{15CE8AD4-C3F5-406D-A6CD-CD6D5DDBE170}">
      <dgm:prSet/>
      <dgm:spPr>
        <a:xfrm>
          <a:off x="2552625" y="2709333"/>
          <a:ext cx="675382" cy="1930400"/>
        </a:xfrm>
        <a:scene3d>
          <a:camera prst="orthographicFront"/>
          <a:lightRig rig="threePt" dir="t">
            <a:rot lat="0" lon="0" rev="7500000"/>
          </a:lightRig>
        </a:scene3d>
        <a:sp3d z="-40000" prstMaterial="matte"/>
      </dgm:spPr>
      <dgm:t>
        <a:bodyPr/>
        <a:lstStyle/>
        <a:p>
          <a:pPr algn="ctr">
            <a:buNone/>
          </a:pPr>
          <a:endParaRPr lang="ru-RU">
            <a:solidFill>
              <a:sysClr val="windowText" lastClr="000000">
                <a:hueOff val="0"/>
                <a:satOff val="0"/>
                <a:lumOff val="0"/>
                <a:alphaOff val="0"/>
              </a:sysClr>
            </a:solidFill>
            <a:latin typeface="Aptos" panose="02110004020202020204"/>
            <a:ea typeface="+mn-ea"/>
            <a:cs typeface="+mn-cs"/>
          </a:endParaRPr>
        </a:p>
      </dgm:t>
    </dgm:pt>
    <dgm:pt modelId="{393603CE-2420-4B3A-BBE3-05DC9136126E}" type="sibTrans" cxnId="{15CE8AD4-C3F5-406D-A6CD-CD6D5DDBE170}">
      <dgm:prSet/>
      <dgm:spPr/>
      <dgm:t>
        <a:bodyPr/>
        <a:lstStyle/>
        <a:p>
          <a:pPr algn="ctr"/>
          <a:endParaRPr lang="ru-RU"/>
        </a:p>
      </dgm:t>
    </dgm:pt>
    <dgm:pt modelId="{9D9E8B17-B2E5-4B0E-9A57-7C47ADF22DA0}" type="pres">
      <dgm:prSet presAssocID="{D2A2386D-A860-49F3-BC79-817CDB498195}" presName="Name0" presStyleCnt="0">
        <dgm:presLayoutVars>
          <dgm:chPref val="1"/>
          <dgm:dir/>
          <dgm:animOne val="branch"/>
          <dgm:animLvl val="lvl"/>
          <dgm:resizeHandles val="exact"/>
        </dgm:presLayoutVars>
      </dgm:prSet>
      <dgm:spPr/>
      <dgm:t>
        <a:bodyPr/>
        <a:lstStyle/>
        <a:p>
          <a:endParaRPr lang="ru-RU"/>
        </a:p>
      </dgm:t>
    </dgm:pt>
    <dgm:pt modelId="{C6AAD9C8-FA3F-4A1F-80AE-B97D9B3FDA78}" type="pres">
      <dgm:prSet presAssocID="{A5233418-3C55-47DF-BACB-6826C885680A}" presName="root1" presStyleCnt="0"/>
      <dgm:spPr/>
    </dgm:pt>
    <dgm:pt modelId="{0D1DBC30-E39E-44B9-B1A1-B89033C5D655}" type="pres">
      <dgm:prSet presAssocID="{A5233418-3C55-47DF-BACB-6826C885680A}" presName="LevelOneTextNode" presStyleLbl="node0" presStyleIdx="0" presStyleCnt="1">
        <dgm:presLayoutVars>
          <dgm:chPref val="3"/>
        </dgm:presLayoutVars>
      </dgm:prSet>
      <dgm:spPr>
        <a:prstGeom prst="rect">
          <a:avLst/>
        </a:prstGeom>
      </dgm:spPr>
      <dgm:t>
        <a:bodyPr/>
        <a:lstStyle/>
        <a:p>
          <a:endParaRPr lang="ru-RU"/>
        </a:p>
      </dgm:t>
    </dgm:pt>
    <dgm:pt modelId="{70175369-FFA5-405E-B4CE-4A288207C957}" type="pres">
      <dgm:prSet presAssocID="{A5233418-3C55-47DF-BACB-6826C885680A}" presName="level2hierChild" presStyleCnt="0"/>
      <dgm:spPr/>
    </dgm:pt>
    <dgm:pt modelId="{D9E431F4-E5FF-4894-98E5-AF79759559B7}" type="pres">
      <dgm:prSet presAssocID="{51386073-59CC-46F0-B82D-9B1FEAC6219B}" presName="conn2-1" presStyleLbl="parChTrans1D2" presStyleIdx="0" presStyleCnt="4"/>
      <dgm:spPr>
        <a:custGeom>
          <a:avLst/>
          <a:gdLst/>
          <a:ahLst/>
          <a:cxnLst/>
          <a:rect l="0" t="0" r="0" b="0"/>
          <a:pathLst>
            <a:path>
              <a:moveTo>
                <a:pt x="0" y="1930400"/>
              </a:moveTo>
              <a:lnTo>
                <a:pt x="337691" y="1930400"/>
              </a:lnTo>
              <a:lnTo>
                <a:pt x="337691" y="0"/>
              </a:lnTo>
              <a:lnTo>
                <a:pt x="675382" y="0"/>
              </a:lnTo>
            </a:path>
          </a:pathLst>
        </a:custGeom>
      </dgm:spPr>
      <dgm:t>
        <a:bodyPr/>
        <a:lstStyle/>
        <a:p>
          <a:endParaRPr lang="ru-RU"/>
        </a:p>
      </dgm:t>
    </dgm:pt>
    <dgm:pt modelId="{68AA3D34-473A-4E09-B4D9-5F757BF4E42B}" type="pres">
      <dgm:prSet presAssocID="{51386073-59CC-46F0-B82D-9B1FEAC6219B}" presName="connTx" presStyleLbl="parChTrans1D2" presStyleIdx="0" presStyleCnt="4"/>
      <dgm:spPr/>
      <dgm:t>
        <a:bodyPr/>
        <a:lstStyle/>
        <a:p>
          <a:endParaRPr lang="ru-RU"/>
        </a:p>
      </dgm:t>
    </dgm:pt>
    <dgm:pt modelId="{3B46D8FB-340C-4C21-94FB-51FDA16B21E0}" type="pres">
      <dgm:prSet presAssocID="{7C9699E2-4057-44F7-9712-46C262DE5F48}" presName="root2" presStyleCnt="0"/>
      <dgm:spPr/>
    </dgm:pt>
    <dgm:pt modelId="{38D9A861-623C-4698-BBAE-2FB52C24C4E0}" type="pres">
      <dgm:prSet presAssocID="{7C9699E2-4057-44F7-9712-46C262DE5F48}" presName="LevelTwoTextNode" presStyleLbl="node2" presStyleIdx="0" presStyleCnt="4" custScaleX="126729">
        <dgm:presLayoutVars>
          <dgm:chPref val="3"/>
        </dgm:presLayoutVars>
      </dgm:prSet>
      <dgm:spPr>
        <a:prstGeom prst="rect">
          <a:avLst/>
        </a:prstGeom>
      </dgm:spPr>
      <dgm:t>
        <a:bodyPr/>
        <a:lstStyle/>
        <a:p>
          <a:endParaRPr lang="ru-RU"/>
        </a:p>
      </dgm:t>
    </dgm:pt>
    <dgm:pt modelId="{39A7D5FE-2C0B-4AC6-A67B-8BF870C41E6C}" type="pres">
      <dgm:prSet presAssocID="{7C9699E2-4057-44F7-9712-46C262DE5F48}" presName="level3hierChild" presStyleCnt="0"/>
      <dgm:spPr/>
    </dgm:pt>
    <dgm:pt modelId="{B42300F5-696C-4C5A-B1DF-F98475D97C96}" type="pres">
      <dgm:prSet presAssocID="{5FF4D1B3-6FAF-4751-91E7-E16258C2F719}" presName="conn2-1" presStyleLbl="parChTrans1D2" presStyleIdx="1" presStyleCnt="4"/>
      <dgm:spPr>
        <a:custGeom>
          <a:avLst/>
          <a:gdLst/>
          <a:ahLst/>
          <a:cxnLst/>
          <a:rect l="0" t="0" r="0" b="0"/>
          <a:pathLst>
            <a:path>
              <a:moveTo>
                <a:pt x="0" y="643466"/>
              </a:moveTo>
              <a:lnTo>
                <a:pt x="337691" y="643466"/>
              </a:lnTo>
              <a:lnTo>
                <a:pt x="337691" y="0"/>
              </a:lnTo>
              <a:lnTo>
                <a:pt x="675382" y="0"/>
              </a:lnTo>
            </a:path>
          </a:pathLst>
        </a:custGeom>
      </dgm:spPr>
      <dgm:t>
        <a:bodyPr/>
        <a:lstStyle/>
        <a:p>
          <a:endParaRPr lang="ru-RU"/>
        </a:p>
      </dgm:t>
    </dgm:pt>
    <dgm:pt modelId="{67DA8B58-C346-4807-9704-8850C960C926}" type="pres">
      <dgm:prSet presAssocID="{5FF4D1B3-6FAF-4751-91E7-E16258C2F719}" presName="connTx" presStyleLbl="parChTrans1D2" presStyleIdx="1" presStyleCnt="4"/>
      <dgm:spPr/>
      <dgm:t>
        <a:bodyPr/>
        <a:lstStyle/>
        <a:p>
          <a:endParaRPr lang="ru-RU"/>
        </a:p>
      </dgm:t>
    </dgm:pt>
    <dgm:pt modelId="{2630327B-1CA8-494F-90B1-B871A65F215F}" type="pres">
      <dgm:prSet presAssocID="{31276CEE-4569-4B5A-A1C4-E9D8786570B0}" presName="root2" presStyleCnt="0"/>
      <dgm:spPr/>
    </dgm:pt>
    <dgm:pt modelId="{6DEA788F-332C-4E6E-81F0-FA629C3D452D}" type="pres">
      <dgm:prSet presAssocID="{31276CEE-4569-4B5A-A1C4-E9D8786570B0}" presName="LevelTwoTextNode" presStyleLbl="node2" presStyleIdx="1" presStyleCnt="4" custScaleX="126729">
        <dgm:presLayoutVars>
          <dgm:chPref val="3"/>
        </dgm:presLayoutVars>
      </dgm:prSet>
      <dgm:spPr>
        <a:prstGeom prst="rect">
          <a:avLst/>
        </a:prstGeom>
      </dgm:spPr>
      <dgm:t>
        <a:bodyPr/>
        <a:lstStyle/>
        <a:p>
          <a:endParaRPr lang="ru-RU"/>
        </a:p>
      </dgm:t>
    </dgm:pt>
    <dgm:pt modelId="{088CCBE8-D2D8-4146-9538-CA6C11544B0F}" type="pres">
      <dgm:prSet presAssocID="{31276CEE-4569-4B5A-A1C4-E9D8786570B0}" presName="level3hierChild" presStyleCnt="0"/>
      <dgm:spPr/>
    </dgm:pt>
    <dgm:pt modelId="{878F526D-69C1-46F9-B017-994D3ECF4032}" type="pres">
      <dgm:prSet presAssocID="{238CC93C-6F38-48DD-B01E-E8A3342DE25D}" presName="conn2-1" presStyleLbl="parChTrans1D2" presStyleIdx="2" presStyleCnt="4"/>
      <dgm:spPr>
        <a:custGeom>
          <a:avLst/>
          <a:gdLst/>
          <a:ahLst/>
          <a:cxnLst/>
          <a:rect l="0" t="0" r="0" b="0"/>
          <a:pathLst>
            <a:path>
              <a:moveTo>
                <a:pt x="0" y="0"/>
              </a:moveTo>
              <a:lnTo>
                <a:pt x="337691" y="0"/>
              </a:lnTo>
              <a:lnTo>
                <a:pt x="337691" y="643466"/>
              </a:lnTo>
              <a:lnTo>
                <a:pt x="675382" y="643466"/>
              </a:lnTo>
            </a:path>
          </a:pathLst>
        </a:custGeom>
      </dgm:spPr>
      <dgm:t>
        <a:bodyPr/>
        <a:lstStyle/>
        <a:p>
          <a:endParaRPr lang="ru-RU"/>
        </a:p>
      </dgm:t>
    </dgm:pt>
    <dgm:pt modelId="{805C5C6A-775F-4EA4-B3C5-6EDF651A739A}" type="pres">
      <dgm:prSet presAssocID="{238CC93C-6F38-48DD-B01E-E8A3342DE25D}" presName="connTx" presStyleLbl="parChTrans1D2" presStyleIdx="2" presStyleCnt="4"/>
      <dgm:spPr/>
      <dgm:t>
        <a:bodyPr/>
        <a:lstStyle/>
        <a:p>
          <a:endParaRPr lang="ru-RU"/>
        </a:p>
      </dgm:t>
    </dgm:pt>
    <dgm:pt modelId="{19225DF4-A5CE-4F03-A0A1-2262B1EF3D17}" type="pres">
      <dgm:prSet presAssocID="{CCD75425-6062-4371-97FC-0E18CD34A186}" presName="root2" presStyleCnt="0"/>
      <dgm:spPr/>
    </dgm:pt>
    <dgm:pt modelId="{2EE1AD30-5ADB-4588-9017-FA1E07C19799}" type="pres">
      <dgm:prSet presAssocID="{CCD75425-6062-4371-97FC-0E18CD34A186}" presName="LevelTwoTextNode" presStyleLbl="node2" presStyleIdx="2" presStyleCnt="4" custScaleX="127229">
        <dgm:presLayoutVars>
          <dgm:chPref val="3"/>
        </dgm:presLayoutVars>
      </dgm:prSet>
      <dgm:spPr>
        <a:prstGeom prst="rect">
          <a:avLst/>
        </a:prstGeom>
      </dgm:spPr>
      <dgm:t>
        <a:bodyPr/>
        <a:lstStyle/>
        <a:p>
          <a:endParaRPr lang="ru-RU"/>
        </a:p>
      </dgm:t>
    </dgm:pt>
    <dgm:pt modelId="{CEDA2026-CAA2-49CC-AF94-43490A69DA22}" type="pres">
      <dgm:prSet presAssocID="{CCD75425-6062-4371-97FC-0E18CD34A186}" presName="level3hierChild" presStyleCnt="0"/>
      <dgm:spPr/>
    </dgm:pt>
    <dgm:pt modelId="{B0205B55-03DB-49B3-B9B1-0900BA75849B}" type="pres">
      <dgm:prSet presAssocID="{CF962F0C-426E-4F06-8BD4-CA38C5758110}" presName="conn2-1" presStyleLbl="parChTrans1D2" presStyleIdx="3" presStyleCnt="4"/>
      <dgm:spPr>
        <a:custGeom>
          <a:avLst/>
          <a:gdLst/>
          <a:ahLst/>
          <a:cxnLst/>
          <a:rect l="0" t="0" r="0" b="0"/>
          <a:pathLst>
            <a:path>
              <a:moveTo>
                <a:pt x="0" y="0"/>
              </a:moveTo>
              <a:lnTo>
                <a:pt x="337691" y="0"/>
              </a:lnTo>
              <a:lnTo>
                <a:pt x="337691" y="1930400"/>
              </a:lnTo>
              <a:lnTo>
                <a:pt x="675382" y="1930400"/>
              </a:lnTo>
            </a:path>
          </a:pathLst>
        </a:custGeom>
      </dgm:spPr>
      <dgm:t>
        <a:bodyPr/>
        <a:lstStyle/>
        <a:p>
          <a:endParaRPr lang="ru-RU"/>
        </a:p>
      </dgm:t>
    </dgm:pt>
    <dgm:pt modelId="{F946707A-06FD-4F41-B043-84ED16F3C714}" type="pres">
      <dgm:prSet presAssocID="{CF962F0C-426E-4F06-8BD4-CA38C5758110}" presName="connTx" presStyleLbl="parChTrans1D2" presStyleIdx="3" presStyleCnt="4"/>
      <dgm:spPr/>
      <dgm:t>
        <a:bodyPr/>
        <a:lstStyle/>
        <a:p>
          <a:endParaRPr lang="ru-RU"/>
        </a:p>
      </dgm:t>
    </dgm:pt>
    <dgm:pt modelId="{DCB98069-55FF-4059-8E27-DBEF2B36CFAE}" type="pres">
      <dgm:prSet presAssocID="{39730E0D-EC8B-4FD4-9A7B-9BCB7BE77AB3}" presName="root2" presStyleCnt="0"/>
      <dgm:spPr/>
    </dgm:pt>
    <dgm:pt modelId="{DDAD6A1D-9B1E-44EF-B9DC-5591041F5AA5}" type="pres">
      <dgm:prSet presAssocID="{39730E0D-EC8B-4FD4-9A7B-9BCB7BE77AB3}" presName="LevelTwoTextNode" presStyleLbl="node2" presStyleIdx="3" presStyleCnt="4" custScaleX="128527">
        <dgm:presLayoutVars>
          <dgm:chPref val="3"/>
        </dgm:presLayoutVars>
      </dgm:prSet>
      <dgm:spPr>
        <a:prstGeom prst="rect">
          <a:avLst/>
        </a:prstGeom>
      </dgm:spPr>
      <dgm:t>
        <a:bodyPr/>
        <a:lstStyle/>
        <a:p>
          <a:endParaRPr lang="ru-RU"/>
        </a:p>
      </dgm:t>
    </dgm:pt>
    <dgm:pt modelId="{9A765120-5062-4BFE-9627-596D56F7F4B8}" type="pres">
      <dgm:prSet presAssocID="{39730E0D-EC8B-4FD4-9A7B-9BCB7BE77AB3}" presName="level3hierChild" presStyleCnt="0"/>
      <dgm:spPr/>
    </dgm:pt>
  </dgm:ptLst>
  <dgm:cxnLst>
    <dgm:cxn modelId="{06309A3A-71DC-4157-97BF-65CE56A7E8F6}" type="presOf" srcId="{D2A2386D-A860-49F3-BC79-817CDB498195}" destId="{9D9E8B17-B2E5-4B0E-9A57-7C47ADF22DA0}" srcOrd="0" destOrd="0" presId="urn:microsoft.com/office/officeart/2008/layout/HorizontalMultiLevelHierarchy"/>
    <dgm:cxn modelId="{139F9221-0B80-4301-94FD-CC07A1F00951}" type="presOf" srcId="{7C9699E2-4057-44F7-9712-46C262DE5F48}" destId="{38D9A861-623C-4698-BBAE-2FB52C24C4E0}" srcOrd="0" destOrd="0" presId="urn:microsoft.com/office/officeart/2008/layout/HorizontalMultiLevelHierarchy"/>
    <dgm:cxn modelId="{EE938161-A2DE-4FFE-BA9E-0753F62F6848}" srcId="{D2A2386D-A860-49F3-BC79-817CDB498195}" destId="{A5233418-3C55-47DF-BACB-6826C885680A}" srcOrd="0" destOrd="0" parTransId="{67992DB8-28BE-44F6-A4E2-157DF3587183}" sibTransId="{C97587CB-8058-432D-AC96-218EC5AEAAFD}"/>
    <dgm:cxn modelId="{654AE656-8E13-4657-B5D2-ADA5F30FA19D}" type="presOf" srcId="{CF962F0C-426E-4F06-8BD4-CA38C5758110}" destId="{F946707A-06FD-4F41-B043-84ED16F3C714}" srcOrd="1" destOrd="0" presId="urn:microsoft.com/office/officeart/2008/layout/HorizontalMultiLevelHierarchy"/>
    <dgm:cxn modelId="{713E8E15-CE30-41BD-9FAA-EB7452381E8F}" type="presOf" srcId="{5FF4D1B3-6FAF-4751-91E7-E16258C2F719}" destId="{B42300F5-696C-4C5A-B1DF-F98475D97C96}" srcOrd="0" destOrd="0" presId="urn:microsoft.com/office/officeart/2008/layout/HorizontalMultiLevelHierarchy"/>
    <dgm:cxn modelId="{4DF206B0-0B56-439E-AA92-C9EA07DC30A1}" type="presOf" srcId="{39730E0D-EC8B-4FD4-9A7B-9BCB7BE77AB3}" destId="{DDAD6A1D-9B1E-44EF-B9DC-5591041F5AA5}" srcOrd="0" destOrd="0" presId="urn:microsoft.com/office/officeart/2008/layout/HorizontalMultiLevelHierarchy"/>
    <dgm:cxn modelId="{3975FD2A-3F26-4346-B758-E075242C3D90}" type="presOf" srcId="{31276CEE-4569-4B5A-A1C4-E9D8786570B0}" destId="{6DEA788F-332C-4E6E-81F0-FA629C3D452D}" srcOrd="0" destOrd="0" presId="urn:microsoft.com/office/officeart/2008/layout/HorizontalMultiLevelHierarchy"/>
    <dgm:cxn modelId="{15CE8AD4-C3F5-406D-A6CD-CD6D5DDBE170}" srcId="{A5233418-3C55-47DF-BACB-6826C885680A}" destId="{39730E0D-EC8B-4FD4-9A7B-9BCB7BE77AB3}" srcOrd="3" destOrd="0" parTransId="{CF962F0C-426E-4F06-8BD4-CA38C5758110}" sibTransId="{393603CE-2420-4B3A-BBE3-05DC9136126E}"/>
    <dgm:cxn modelId="{7202FD49-6E06-4D31-8EB5-AD03BF6F3AFC}" srcId="{A5233418-3C55-47DF-BACB-6826C885680A}" destId="{31276CEE-4569-4B5A-A1C4-E9D8786570B0}" srcOrd="1" destOrd="0" parTransId="{5FF4D1B3-6FAF-4751-91E7-E16258C2F719}" sibTransId="{C9663F12-DA76-4D05-9455-2708A6B27227}"/>
    <dgm:cxn modelId="{6770A5BD-2EC1-46AC-80CF-AA63B1E741DF}" type="presOf" srcId="{238CC93C-6F38-48DD-B01E-E8A3342DE25D}" destId="{805C5C6A-775F-4EA4-B3C5-6EDF651A739A}" srcOrd="1" destOrd="0" presId="urn:microsoft.com/office/officeart/2008/layout/HorizontalMultiLevelHierarchy"/>
    <dgm:cxn modelId="{957FB9AB-A65F-44B4-B31F-E2700BB31C48}" type="presOf" srcId="{238CC93C-6F38-48DD-B01E-E8A3342DE25D}" destId="{878F526D-69C1-46F9-B017-994D3ECF4032}" srcOrd="0" destOrd="0" presId="urn:microsoft.com/office/officeart/2008/layout/HorizontalMultiLevelHierarchy"/>
    <dgm:cxn modelId="{C2075AA2-D995-4183-BCDE-1774A1132AC7}" type="presOf" srcId="{A5233418-3C55-47DF-BACB-6826C885680A}" destId="{0D1DBC30-E39E-44B9-B1A1-B89033C5D655}" srcOrd="0" destOrd="0" presId="urn:microsoft.com/office/officeart/2008/layout/HorizontalMultiLevelHierarchy"/>
    <dgm:cxn modelId="{3A5E810A-27CD-42D1-BBF5-2D94EF88A408}" srcId="{A5233418-3C55-47DF-BACB-6826C885680A}" destId="{7C9699E2-4057-44F7-9712-46C262DE5F48}" srcOrd="0" destOrd="0" parTransId="{51386073-59CC-46F0-B82D-9B1FEAC6219B}" sibTransId="{264F21F4-14B4-42A6-BCB9-0E6285660B58}"/>
    <dgm:cxn modelId="{91C7EEC4-8612-4366-A9FD-DAE3DD80099C}" type="presOf" srcId="{CCD75425-6062-4371-97FC-0E18CD34A186}" destId="{2EE1AD30-5ADB-4588-9017-FA1E07C19799}" srcOrd="0" destOrd="0" presId="urn:microsoft.com/office/officeart/2008/layout/HorizontalMultiLevelHierarchy"/>
    <dgm:cxn modelId="{1F936F47-32D9-4A5A-A593-FA93DE72424B}" type="presOf" srcId="{5FF4D1B3-6FAF-4751-91E7-E16258C2F719}" destId="{67DA8B58-C346-4807-9704-8850C960C926}" srcOrd="1" destOrd="0" presId="urn:microsoft.com/office/officeart/2008/layout/HorizontalMultiLevelHierarchy"/>
    <dgm:cxn modelId="{9006A27D-7E28-4BF7-B349-77ED10A1373A}" srcId="{A5233418-3C55-47DF-BACB-6826C885680A}" destId="{CCD75425-6062-4371-97FC-0E18CD34A186}" srcOrd="2" destOrd="0" parTransId="{238CC93C-6F38-48DD-B01E-E8A3342DE25D}" sibTransId="{73C2D16C-6DE5-41FF-B2D5-036C849BD46F}"/>
    <dgm:cxn modelId="{3A4A77E7-466A-4767-B8FB-B5186B6BEE5D}" type="presOf" srcId="{CF962F0C-426E-4F06-8BD4-CA38C5758110}" destId="{B0205B55-03DB-49B3-B9B1-0900BA75849B}" srcOrd="0" destOrd="0" presId="urn:microsoft.com/office/officeart/2008/layout/HorizontalMultiLevelHierarchy"/>
    <dgm:cxn modelId="{80976919-4041-4D9F-AE5F-8099C177B4F7}" type="presOf" srcId="{51386073-59CC-46F0-B82D-9B1FEAC6219B}" destId="{68AA3D34-473A-4E09-B4D9-5F757BF4E42B}" srcOrd="1" destOrd="0" presId="urn:microsoft.com/office/officeart/2008/layout/HorizontalMultiLevelHierarchy"/>
    <dgm:cxn modelId="{5160E590-B14B-4C2C-AC23-F705333838B7}" type="presOf" srcId="{51386073-59CC-46F0-B82D-9B1FEAC6219B}" destId="{D9E431F4-E5FF-4894-98E5-AF79759559B7}" srcOrd="0" destOrd="0" presId="urn:microsoft.com/office/officeart/2008/layout/HorizontalMultiLevelHierarchy"/>
    <dgm:cxn modelId="{30B5D5D5-4298-4884-8C61-5CDE54B863BF}" type="presParOf" srcId="{9D9E8B17-B2E5-4B0E-9A57-7C47ADF22DA0}" destId="{C6AAD9C8-FA3F-4A1F-80AE-B97D9B3FDA78}" srcOrd="0" destOrd="0" presId="urn:microsoft.com/office/officeart/2008/layout/HorizontalMultiLevelHierarchy"/>
    <dgm:cxn modelId="{62212A3D-781F-4647-B183-D3539FF03BE7}" type="presParOf" srcId="{C6AAD9C8-FA3F-4A1F-80AE-B97D9B3FDA78}" destId="{0D1DBC30-E39E-44B9-B1A1-B89033C5D655}" srcOrd="0" destOrd="0" presId="urn:microsoft.com/office/officeart/2008/layout/HorizontalMultiLevelHierarchy"/>
    <dgm:cxn modelId="{9551EAA2-18DE-491B-8693-34C127D4D60B}" type="presParOf" srcId="{C6AAD9C8-FA3F-4A1F-80AE-B97D9B3FDA78}" destId="{70175369-FFA5-405E-B4CE-4A288207C957}" srcOrd="1" destOrd="0" presId="urn:microsoft.com/office/officeart/2008/layout/HorizontalMultiLevelHierarchy"/>
    <dgm:cxn modelId="{866A289A-0775-4766-8C81-795F8AD11A97}" type="presParOf" srcId="{70175369-FFA5-405E-B4CE-4A288207C957}" destId="{D9E431F4-E5FF-4894-98E5-AF79759559B7}" srcOrd="0" destOrd="0" presId="urn:microsoft.com/office/officeart/2008/layout/HorizontalMultiLevelHierarchy"/>
    <dgm:cxn modelId="{B366226D-B8EB-49A4-BD7F-035E808F1915}" type="presParOf" srcId="{D9E431F4-E5FF-4894-98E5-AF79759559B7}" destId="{68AA3D34-473A-4E09-B4D9-5F757BF4E42B}" srcOrd="0" destOrd="0" presId="urn:microsoft.com/office/officeart/2008/layout/HorizontalMultiLevelHierarchy"/>
    <dgm:cxn modelId="{51F333A4-DE17-4A69-B7B6-6188984BBDC2}" type="presParOf" srcId="{70175369-FFA5-405E-B4CE-4A288207C957}" destId="{3B46D8FB-340C-4C21-94FB-51FDA16B21E0}" srcOrd="1" destOrd="0" presId="urn:microsoft.com/office/officeart/2008/layout/HorizontalMultiLevelHierarchy"/>
    <dgm:cxn modelId="{9BBC0F8F-3094-49CA-B905-14E6B41C104F}" type="presParOf" srcId="{3B46D8FB-340C-4C21-94FB-51FDA16B21E0}" destId="{38D9A861-623C-4698-BBAE-2FB52C24C4E0}" srcOrd="0" destOrd="0" presId="urn:microsoft.com/office/officeart/2008/layout/HorizontalMultiLevelHierarchy"/>
    <dgm:cxn modelId="{B0BDE4EC-E8CC-4707-B288-4258CCD7033A}" type="presParOf" srcId="{3B46D8FB-340C-4C21-94FB-51FDA16B21E0}" destId="{39A7D5FE-2C0B-4AC6-A67B-8BF870C41E6C}" srcOrd="1" destOrd="0" presId="urn:microsoft.com/office/officeart/2008/layout/HorizontalMultiLevelHierarchy"/>
    <dgm:cxn modelId="{95EE43EB-6554-451D-9DCD-AD5063613032}" type="presParOf" srcId="{70175369-FFA5-405E-B4CE-4A288207C957}" destId="{B42300F5-696C-4C5A-B1DF-F98475D97C96}" srcOrd="2" destOrd="0" presId="urn:microsoft.com/office/officeart/2008/layout/HorizontalMultiLevelHierarchy"/>
    <dgm:cxn modelId="{8C72E2D5-D2D5-4765-978E-2A6735C1EE89}" type="presParOf" srcId="{B42300F5-696C-4C5A-B1DF-F98475D97C96}" destId="{67DA8B58-C346-4807-9704-8850C960C926}" srcOrd="0" destOrd="0" presId="urn:microsoft.com/office/officeart/2008/layout/HorizontalMultiLevelHierarchy"/>
    <dgm:cxn modelId="{734ADDD3-1D5B-4E6F-AE1B-029F966CA277}" type="presParOf" srcId="{70175369-FFA5-405E-B4CE-4A288207C957}" destId="{2630327B-1CA8-494F-90B1-B871A65F215F}" srcOrd="3" destOrd="0" presId="urn:microsoft.com/office/officeart/2008/layout/HorizontalMultiLevelHierarchy"/>
    <dgm:cxn modelId="{27FEE84A-AB47-4524-AEB7-E4241503B388}" type="presParOf" srcId="{2630327B-1CA8-494F-90B1-B871A65F215F}" destId="{6DEA788F-332C-4E6E-81F0-FA629C3D452D}" srcOrd="0" destOrd="0" presId="urn:microsoft.com/office/officeart/2008/layout/HorizontalMultiLevelHierarchy"/>
    <dgm:cxn modelId="{F7884822-833E-4100-8906-68F4AF551D5C}" type="presParOf" srcId="{2630327B-1CA8-494F-90B1-B871A65F215F}" destId="{088CCBE8-D2D8-4146-9538-CA6C11544B0F}" srcOrd="1" destOrd="0" presId="urn:microsoft.com/office/officeart/2008/layout/HorizontalMultiLevelHierarchy"/>
    <dgm:cxn modelId="{DEBD6759-7117-4226-BFAA-DC9C8DD101D2}" type="presParOf" srcId="{70175369-FFA5-405E-B4CE-4A288207C957}" destId="{878F526D-69C1-46F9-B017-994D3ECF4032}" srcOrd="4" destOrd="0" presId="urn:microsoft.com/office/officeart/2008/layout/HorizontalMultiLevelHierarchy"/>
    <dgm:cxn modelId="{A806BA9F-407B-43C5-B34C-BF4B718C3A77}" type="presParOf" srcId="{878F526D-69C1-46F9-B017-994D3ECF4032}" destId="{805C5C6A-775F-4EA4-B3C5-6EDF651A739A}" srcOrd="0" destOrd="0" presId="urn:microsoft.com/office/officeart/2008/layout/HorizontalMultiLevelHierarchy"/>
    <dgm:cxn modelId="{E62DF945-5B33-4BBD-BA17-4BAB6AE5DF5C}" type="presParOf" srcId="{70175369-FFA5-405E-B4CE-4A288207C957}" destId="{19225DF4-A5CE-4F03-A0A1-2262B1EF3D17}" srcOrd="5" destOrd="0" presId="urn:microsoft.com/office/officeart/2008/layout/HorizontalMultiLevelHierarchy"/>
    <dgm:cxn modelId="{0BA7B542-1F6F-4B03-B037-6E3F168C5F08}" type="presParOf" srcId="{19225DF4-A5CE-4F03-A0A1-2262B1EF3D17}" destId="{2EE1AD30-5ADB-4588-9017-FA1E07C19799}" srcOrd="0" destOrd="0" presId="urn:microsoft.com/office/officeart/2008/layout/HorizontalMultiLevelHierarchy"/>
    <dgm:cxn modelId="{F89687F7-3AF4-4AD0-91E4-0D097631AB9B}" type="presParOf" srcId="{19225DF4-A5CE-4F03-A0A1-2262B1EF3D17}" destId="{CEDA2026-CAA2-49CC-AF94-43490A69DA22}" srcOrd="1" destOrd="0" presId="urn:microsoft.com/office/officeart/2008/layout/HorizontalMultiLevelHierarchy"/>
    <dgm:cxn modelId="{6E8CA0B3-CF08-4A82-BCCA-4CF6C53443C6}" type="presParOf" srcId="{70175369-FFA5-405E-B4CE-4A288207C957}" destId="{B0205B55-03DB-49B3-B9B1-0900BA75849B}" srcOrd="6" destOrd="0" presId="urn:microsoft.com/office/officeart/2008/layout/HorizontalMultiLevelHierarchy"/>
    <dgm:cxn modelId="{855274BB-F892-4258-8481-1FDDF01AC02B}" type="presParOf" srcId="{B0205B55-03DB-49B3-B9B1-0900BA75849B}" destId="{F946707A-06FD-4F41-B043-84ED16F3C714}" srcOrd="0" destOrd="0" presId="urn:microsoft.com/office/officeart/2008/layout/HorizontalMultiLevelHierarchy"/>
    <dgm:cxn modelId="{A8963B9D-E2A5-4D83-8295-1E743EC7F36B}" type="presParOf" srcId="{70175369-FFA5-405E-B4CE-4A288207C957}" destId="{DCB98069-55FF-4059-8E27-DBEF2B36CFAE}" srcOrd="7" destOrd="0" presId="urn:microsoft.com/office/officeart/2008/layout/HorizontalMultiLevelHierarchy"/>
    <dgm:cxn modelId="{27CEEC43-C15F-4AC7-BF7C-C5C333AABB4F}" type="presParOf" srcId="{DCB98069-55FF-4059-8E27-DBEF2B36CFAE}" destId="{DDAD6A1D-9B1E-44EF-B9DC-5591041F5AA5}" srcOrd="0" destOrd="0" presId="urn:microsoft.com/office/officeart/2008/layout/HorizontalMultiLevelHierarchy"/>
    <dgm:cxn modelId="{1BAAADFE-5422-45ED-B5C0-3BA1B292EB7E}" type="presParOf" srcId="{DCB98069-55FF-4059-8E27-DBEF2B36CFAE}" destId="{9A765120-5062-4BFE-9627-596D56F7F4B8}" srcOrd="1" destOrd="0" presId="urn:microsoft.com/office/officeart/2008/layout/HorizontalMultiLevelHierarchy"/>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205B55-03DB-49B3-B9B1-0900BA75849B}">
      <dsp:nvSpPr>
        <dsp:cNvPr id="0" name=""/>
        <dsp:cNvSpPr/>
      </dsp:nvSpPr>
      <dsp:spPr>
        <a:xfrm>
          <a:off x="1562375" y="2039937"/>
          <a:ext cx="507522" cy="1450618"/>
        </a:xfrm>
        <a:custGeom>
          <a:avLst/>
          <a:gdLst/>
          <a:ahLst/>
          <a:cxnLst/>
          <a:rect l="0" t="0" r="0" b="0"/>
          <a:pathLst>
            <a:path>
              <a:moveTo>
                <a:pt x="0" y="0"/>
              </a:moveTo>
              <a:lnTo>
                <a:pt x="337691" y="0"/>
              </a:lnTo>
              <a:lnTo>
                <a:pt x="337691" y="1930400"/>
              </a:lnTo>
              <a:lnTo>
                <a:pt x="675382" y="193040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buNone/>
          </a:pPr>
          <a:endParaRPr lang="ru-RU" sz="500" kern="1200">
            <a:solidFill>
              <a:sysClr val="windowText" lastClr="000000">
                <a:hueOff val="0"/>
                <a:satOff val="0"/>
                <a:lumOff val="0"/>
                <a:alphaOff val="0"/>
              </a:sysClr>
            </a:solidFill>
            <a:latin typeface="Aptos" panose="02110004020202020204"/>
            <a:ea typeface="+mn-ea"/>
            <a:cs typeface="+mn-cs"/>
          </a:endParaRPr>
        </a:p>
      </dsp:txBody>
      <dsp:txXfrm>
        <a:off x="1777715" y="2726825"/>
        <a:ext cx="76841" cy="76841"/>
      </dsp:txXfrm>
    </dsp:sp>
    <dsp:sp modelId="{878F526D-69C1-46F9-B017-994D3ECF4032}">
      <dsp:nvSpPr>
        <dsp:cNvPr id="0" name=""/>
        <dsp:cNvSpPr/>
      </dsp:nvSpPr>
      <dsp:spPr>
        <a:xfrm>
          <a:off x="1562375" y="2039937"/>
          <a:ext cx="507522" cy="483539"/>
        </a:xfrm>
        <a:custGeom>
          <a:avLst/>
          <a:gdLst/>
          <a:ahLst/>
          <a:cxnLst/>
          <a:rect l="0" t="0" r="0" b="0"/>
          <a:pathLst>
            <a:path>
              <a:moveTo>
                <a:pt x="0" y="0"/>
              </a:moveTo>
              <a:lnTo>
                <a:pt x="337691" y="0"/>
              </a:lnTo>
              <a:lnTo>
                <a:pt x="337691" y="643466"/>
              </a:lnTo>
              <a:lnTo>
                <a:pt x="675382" y="643466"/>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buNone/>
          </a:pPr>
          <a:endParaRPr lang="ru-RU" sz="500" kern="1200">
            <a:solidFill>
              <a:sysClr val="windowText" lastClr="000000">
                <a:hueOff val="0"/>
                <a:satOff val="0"/>
                <a:lumOff val="0"/>
                <a:alphaOff val="0"/>
              </a:sysClr>
            </a:solidFill>
            <a:latin typeface="Aptos" panose="02110004020202020204"/>
            <a:ea typeface="+mn-ea"/>
            <a:cs typeface="+mn-cs"/>
          </a:endParaRPr>
        </a:p>
      </dsp:txBody>
      <dsp:txXfrm>
        <a:off x="1798611" y="2264182"/>
        <a:ext cx="35049" cy="35049"/>
      </dsp:txXfrm>
    </dsp:sp>
    <dsp:sp modelId="{B42300F5-696C-4C5A-B1DF-F98475D97C96}">
      <dsp:nvSpPr>
        <dsp:cNvPr id="0" name=""/>
        <dsp:cNvSpPr/>
      </dsp:nvSpPr>
      <dsp:spPr>
        <a:xfrm>
          <a:off x="1562375" y="1556398"/>
          <a:ext cx="507522" cy="483539"/>
        </a:xfrm>
        <a:custGeom>
          <a:avLst/>
          <a:gdLst/>
          <a:ahLst/>
          <a:cxnLst/>
          <a:rect l="0" t="0" r="0" b="0"/>
          <a:pathLst>
            <a:path>
              <a:moveTo>
                <a:pt x="0" y="643466"/>
              </a:moveTo>
              <a:lnTo>
                <a:pt x="337691" y="643466"/>
              </a:lnTo>
              <a:lnTo>
                <a:pt x="337691" y="0"/>
              </a:lnTo>
              <a:lnTo>
                <a:pt x="675382" y="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buNone/>
          </a:pPr>
          <a:endParaRPr lang="ru-RU" sz="500" kern="1200">
            <a:solidFill>
              <a:sysClr val="windowText" lastClr="000000">
                <a:hueOff val="0"/>
                <a:satOff val="0"/>
                <a:lumOff val="0"/>
                <a:alphaOff val="0"/>
              </a:sysClr>
            </a:solidFill>
            <a:latin typeface="Aptos" panose="02110004020202020204"/>
            <a:ea typeface="+mn-ea"/>
            <a:cs typeface="+mn-cs"/>
          </a:endParaRPr>
        </a:p>
      </dsp:txBody>
      <dsp:txXfrm>
        <a:off x="1798611" y="1780643"/>
        <a:ext cx="35049" cy="35049"/>
      </dsp:txXfrm>
    </dsp:sp>
    <dsp:sp modelId="{D9E431F4-E5FF-4894-98E5-AF79759559B7}">
      <dsp:nvSpPr>
        <dsp:cNvPr id="0" name=""/>
        <dsp:cNvSpPr/>
      </dsp:nvSpPr>
      <dsp:spPr>
        <a:xfrm>
          <a:off x="1562375" y="589319"/>
          <a:ext cx="507522" cy="1450618"/>
        </a:xfrm>
        <a:custGeom>
          <a:avLst/>
          <a:gdLst/>
          <a:ahLst/>
          <a:cxnLst/>
          <a:rect l="0" t="0" r="0" b="0"/>
          <a:pathLst>
            <a:path>
              <a:moveTo>
                <a:pt x="0" y="1930400"/>
              </a:moveTo>
              <a:lnTo>
                <a:pt x="337691" y="1930400"/>
              </a:lnTo>
              <a:lnTo>
                <a:pt x="337691" y="0"/>
              </a:lnTo>
              <a:lnTo>
                <a:pt x="675382" y="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buNone/>
          </a:pPr>
          <a:endParaRPr lang="ru-RU" sz="500" kern="1200">
            <a:solidFill>
              <a:sysClr val="windowText" lastClr="000000">
                <a:hueOff val="0"/>
                <a:satOff val="0"/>
                <a:lumOff val="0"/>
                <a:alphaOff val="0"/>
              </a:sysClr>
            </a:solidFill>
            <a:latin typeface="Aptos" panose="02110004020202020204"/>
            <a:ea typeface="+mn-ea"/>
            <a:cs typeface="+mn-cs"/>
          </a:endParaRPr>
        </a:p>
      </dsp:txBody>
      <dsp:txXfrm>
        <a:off x="1777715" y="1276207"/>
        <a:ext cx="76841" cy="76841"/>
      </dsp:txXfrm>
    </dsp:sp>
    <dsp:sp modelId="{0D1DBC30-E39E-44B9-B1A1-B89033C5D655}">
      <dsp:nvSpPr>
        <dsp:cNvPr id="0" name=""/>
        <dsp:cNvSpPr/>
      </dsp:nvSpPr>
      <dsp:spPr>
        <a:xfrm rot="16200000">
          <a:off x="-860411" y="1653106"/>
          <a:ext cx="4071910" cy="773662"/>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buNone/>
          </a:pPr>
          <a:r>
            <a:rPr lang="ru-RU" sz="2800" b="1" kern="1200">
              <a:latin typeface="Times New Roman" panose="02020603050405020304" pitchFamily="18" charset="0"/>
              <a:ea typeface="+mn-ea"/>
              <a:cs typeface="Times New Roman" panose="02020603050405020304" pitchFamily="18" charset="0"/>
            </a:rPr>
            <a:t>Химиялық пестицидтер</a:t>
          </a:r>
        </a:p>
      </dsp:txBody>
      <dsp:txXfrm>
        <a:off x="-860411" y="1653106"/>
        <a:ext cx="4071910" cy="773662"/>
      </dsp:txXfrm>
    </dsp:sp>
    <dsp:sp modelId="{38D9A861-623C-4698-BBAE-2FB52C24C4E0}">
      <dsp:nvSpPr>
        <dsp:cNvPr id="0" name=""/>
        <dsp:cNvSpPr/>
      </dsp:nvSpPr>
      <dsp:spPr>
        <a:xfrm>
          <a:off x="2069898" y="202487"/>
          <a:ext cx="3215893" cy="773662"/>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buNone/>
          </a:pPr>
          <a:r>
            <a:rPr lang="kk-KZ" sz="2800" kern="1200">
              <a:latin typeface="Times New Roman" panose="02020603050405020304" pitchFamily="18" charset="0"/>
              <a:ea typeface="+mn-ea"/>
              <a:cs typeface="Times New Roman" panose="02020603050405020304" pitchFamily="18" charset="0"/>
            </a:rPr>
            <a:t>Хлорорганикалық</a:t>
          </a:r>
          <a:endParaRPr lang="ru-RU" sz="2800" kern="1200">
            <a:latin typeface="Times New Roman" panose="02020603050405020304" pitchFamily="18" charset="0"/>
            <a:ea typeface="+mn-ea"/>
            <a:cs typeface="Times New Roman" panose="02020603050405020304" pitchFamily="18" charset="0"/>
          </a:endParaRPr>
        </a:p>
      </dsp:txBody>
      <dsp:txXfrm>
        <a:off x="2069898" y="202487"/>
        <a:ext cx="3215893" cy="773662"/>
      </dsp:txXfrm>
    </dsp:sp>
    <dsp:sp modelId="{6DEA788F-332C-4E6E-81F0-FA629C3D452D}">
      <dsp:nvSpPr>
        <dsp:cNvPr id="0" name=""/>
        <dsp:cNvSpPr/>
      </dsp:nvSpPr>
      <dsp:spPr>
        <a:xfrm>
          <a:off x="2069898" y="1169566"/>
          <a:ext cx="3215893" cy="773662"/>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buNone/>
          </a:pPr>
          <a:r>
            <a:rPr lang="kk-KZ" sz="2800" kern="1200">
              <a:latin typeface="Times New Roman" panose="02020603050405020304" pitchFamily="18" charset="0"/>
              <a:ea typeface="+mn-ea"/>
              <a:cs typeface="Times New Roman" panose="02020603050405020304" pitchFamily="18" charset="0"/>
            </a:rPr>
            <a:t>Фосфорорганикалық</a:t>
          </a:r>
          <a:endParaRPr lang="ru-RU" sz="2800" kern="1200">
            <a:latin typeface="Times New Roman" panose="02020603050405020304" pitchFamily="18" charset="0"/>
            <a:ea typeface="+mn-ea"/>
            <a:cs typeface="Times New Roman" panose="02020603050405020304" pitchFamily="18" charset="0"/>
          </a:endParaRPr>
        </a:p>
      </dsp:txBody>
      <dsp:txXfrm>
        <a:off x="2069898" y="1169566"/>
        <a:ext cx="3215893" cy="773662"/>
      </dsp:txXfrm>
    </dsp:sp>
    <dsp:sp modelId="{2EE1AD30-5ADB-4588-9017-FA1E07C19799}">
      <dsp:nvSpPr>
        <dsp:cNvPr id="0" name=""/>
        <dsp:cNvSpPr/>
      </dsp:nvSpPr>
      <dsp:spPr>
        <a:xfrm>
          <a:off x="2069898" y="2136645"/>
          <a:ext cx="3228581" cy="773662"/>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buNone/>
          </a:pPr>
          <a:r>
            <a:rPr lang="kk-KZ" sz="2800" kern="1200">
              <a:latin typeface="Times New Roman" panose="02020603050405020304" pitchFamily="18" charset="0"/>
              <a:ea typeface="+mn-ea"/>
              <a:cs typeface="Times New Roman" panose="02020603050405020304" pitchFamily="18" charset="0"/>
            </a:rPr>
            <a:t>Карбаматтар</a:t>
          </a:r>
          <a:endParaRPr lang="ru-RU" sz="2800" kern="1200">
            <a:latin typeface="Times New Roman" panose="02020603050405020304" pitchFamily="18" charset="0"/>
            <a:ea typeface="+mn-ea"/>
            <a:cs typeface="Times New Roman" panose="02020603050405020304" pitchFamily="18" charset="0"/>
          </a:endParaRPr>
        </a:p>
      </dsp:txBody>
      <dsp:txXfrm>
        <a:off x="2069898" y="2136645"/>
        <a:ext cx="3228581" cy="773662"/>
      </dsp:txXfrm>
    </dsp:sp>
    <dsp:sp modelId="{DDAD6A1D-9B1E-44EF-B9DC-5591041F5AA5}">
      <dsp:nvSpPr>
        <dsp:cNvPr id="0" name=""/>
        <dsp:cNvSpPr/>
      </dsp:nvSpPr>
      <dsp:spPr>
        <a:xfrm>
          <a:off x="2069898" y="3103724"/>
          <a:ext cx="3261519" cy="773662"/>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buNone/>
          </a:pPr>
          <a:r>
            <a:rPr lang="kk-KZ" sz="2800" kern="1200">
              <a:latin typeface="Times New Roman" panose="02020603050405020304" pitchFamily="18" charset="0"/>
              <a:ea typeface="+mn-ea"/>
              <a:cs typeface="Times New Roman" panose="02020603050405020304" pitchFamily="18" charset="0"/>
            </a:rPr>
            <a:t>Пиретрин және пиретроидтар</a:t>
          </a:r>
          <a:endParaRPr lang="ru-RU" sz="2800" kern="1200">
            <a:latin typeface="Times New Roman" panose="02020603050405020304" pitchFamily="18" charset="0"/>
            <a:ea typeface="+mn-ea"/>
            <a:cs typeface="Times New Roman" panose="02020603050405020304" pitchFamily="18" charset="0"/>
          </a:endParaRPr>
        </a:p>
      </dsp:txBody>
      <dsp:txXfrm>
        <a:off x="2069898" y="3103724"/>
        <a:ext cx="3261519" cy="773662"/>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cdr:x>
      <cdr:y>0.01207</cdr:y>
    </cdr:from>
    <cdr:to>
      <cdr:x>0.11429</cdr:x>
      <cdr:y>0.1108</cdr:y>
    </cdr:to>
    <cdr:sp macro="" textlink="">
      <cdr:nvSpPr>
        <cdr:cNvPr id="2" name="TextBox 1">
          <a:extLst xmlns:a="http://schemas.openxmlformats.org/drawingml/2006/main">
            <a:ext uri="{FF2B5EF4-FFF2-40B4-BE49-F238E27FC236}">
              <a16:creationId xmlns="" xmlns:a16="http://schemas.microsoft.com/office/drawing/2014/main" id="{0B152C49-67B2-5E3C-4A78-7AD9F88CF4A5}"/>
            </a:ext>
          </a:extLst>
        </cdr:cNvPr>
        <cdr:cNvSpPr txBox="1"/>
      </cdr:nvSpPr>
      <cdr:spPr>
        <a:xfrm xmlns:a="http://schemas.openxmlformats.org/drawingml/2006/main">
          <a:off x="0" y="26979"/>
          <a:ext cx="355600" cy="22067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700" b="1">
              <a:latin typeface="Times New Roman" panose="02020603050405020304" pitchFamily="18" charset="0"/>
              <a:cs typeface="Times New Roman" panose="02020603050405020304" pitchFamily="18" charset="0"/>
            </a:rPr>
            <a:t>a)</a:t>
          </a:r>
          <a:endParaRPr lang="x-none" sz="700" b="1">
            <a:latin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0.01207</cdr:y>
    </cdr:from>
    <cdr:to>
      <cdr:x>0.0982</cdr:x>
      <cdr:y>0.11865</cdr:y>
    </cdr:to>
    <cdr:sp macro="" textlink="">
      <cdr:nvSpPr>
        <cdr:cNvPr id="2" name="TextBox 1">
          <a:extLst xmlns:a="http://schemas.openxmlformats.org/drawingml/2006/main">
            <a:ext uri="{FF2B5EF4-FFF2-40B4-BE49-F238E27FC236}">
              <a16:creationId xmlns="" xmlns:a16="http://schemas.microsoft.com/office/drawing/2014/main" id="{0B152C49-67B2-5E3C-4A78-7AD9F88CF4A5}"/>
            </a:ext>
          </a:extLst>
        </cdr:cNvPr>
        <cdr:cNvSpPr txBox="1"/>
      </cdr:nvSpPr>
      <cdr:spPr>
        <a:xfrm xmlns:a="http://schemas.openxmlformats.org/drawingml/2006/main">
          <a:off x="0" y="48446"/>
          <a:ext cx="539750" cy="42780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700" b="1">
              <a:latin typeface="Times New Roman" panose="02020603050405020304" pitchFamily="18" charset="0"/>
              <a:cs typeface="Times New Roman" panose="02020603050405020304" pitchFamily="18" charset="0"/>
            </a:rPr>
            <a:t>b</a:t>
          </a:r>
          <a:r>
            <a:rPr lang="en-US" sz="400" b="1">
              <a:latin typeface="Times New Roman" panose="02020603050405020304" pitchFamily="18" charset="0"/>
              <a:cs typeface="Times New Roman" panose="02020603050405020304" pitchFamily="18" charset="0"/>
            </a:rPr>
            <a:t>)</a:t>
          </a:r>
          <a:endParaRPr lang="x-none" sz="400" b="1">
            <a:latin typeface="Times New Roman" panose="02020603050405020304" pitchFamily="18"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0.01207</cdr:y>
    </cdr:from>
    <cdr:to>
      <cdr:x>0.10039</cdr:x>
      <cdr:y>0.11718</cdr:y>
    </cdr:to>
    <cdr:sp macro="" textlink="">
      <cdr:nvSpPr>
        <cdr:cNvPr id="2" name="TextBox 1">
          <a:extLst xmlns:a="http://schemas.openxmlformats.org/drawingml/2006/main">
            <a:ext uri="{FF2B5EF4-FFF2-40B4-BE49-F238E27FC236}">
              <a16:creationId xmlns="" xmlns:a16="http://schemas.microsoft.com/office/drawing/2014/main" id="{0B152C49-67B2-5E3C-4A78-7AD9F88CF4A5}"/>
            </a:ext>
          </a:extLst>
        </cdr:cNvPr>
        <cdr:cNvSpPr txBox="1"/>
      </cdr:nvSpPr>
      <cdr:spPr>
        <a:xfrm xmlns:a="http://schemas.openxmlformats.org/drawingml/2006/main">
          <a:off x="0" y="28780"/>
          <a:ext cx="330200" cy="25062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700" b="1">
              <a:latin typeface="Times New Roman" panose="02020603050405020304" pitchFamily="18" charset="0"/>
              <a:cs typeface="Times New Roman" panose="02020603050405020304" pitchFamily="18" charset="0"/>
            </a:rPr>
            <a:t>c)</a:t>
          </a:r>
          <a:endParaRPr lang="x-none" sz="700" b="1">
            <a:latin typeface="Times New Roman" panose="02020603050405020304" pitchFamily="18"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0.01207</cdr:y>
    </cdr:from>
    <cdr:to>
      <cdr:x>0.07607</cdr:x>
      <cdr:y>0.11066</cdr:y>
    </cdr:to>
    <cdr:sp macro="" textlink="">
      <cdr:nvSpPr>
        <cdr:cNvPr id="2" name="TextBox 1">
          <a:extLst xmlns:a="http://schemas.openxmlformats.org/drawingml/2006/main">
            <a:ext uri="{FF2B5EF4-FFF2-40B4-BE49-F238E27FC236}">
              <a16:creationId xmlns="" xmlns:a16="http://schemas.microsoft.com/office/drawing/2014/main" id="{0B152C49-67B2-5E3C-4A78-7AD9F88CF4A5}"/>
            </a:ext>
          </a:extLst>
        </cdr:cNvPr>
        <cdr:cNvSpPr txBox="1"/>
      </cdr:nvSpPr>
      <cdr:spPr>
        <a:xfrm xmlns:a="http://schemas.openxmlformats.org/drawingml/2006/main">
          <a:off x="0" y="49877"/>
          <a:ext cx="457200" cy="40732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700" b="1">
              <a:latin typeface="Times New Roman" panose="02020603050405020304" pitchFamily="18" charset="0"/>
              <a:cs typeface="Times New Roman" panose="02020603050405020304" pitchFamily="18" charset="0"/>
            </a:rPr>
            <a:t>d)</a:t>
          </a:r>
          <a:endParaRPr lang="x-none" sz="700" b="1">
            <a:latin typeface="Times New Roman" panose="02020603050405020304" pitchFamily="18"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0.28535</cdr:x>
      <cdr:y>0.03477</cdr:y>
    </cdr:from>
    <cdr:to>
      <cdr:x>0.28771</cdr:x>
      <cdr:y>0.78272</cdr:y>
    </cdr:to>
    <cdr:cxnSp macro="">
      <cdr:nvCxnSpPr>
        <cdr:cNvPr id="5" name="Прямая соединительная линия 4">
          <a:extLst xmlns:a="http://schemas.openxmlformats.org/drawingml/2006/main">
            <a:ext uri="{FF2B5EF4-FFF2-40B4-BE49-F238E27FC236}">
              <a16:creationId xmlns="" xmlns:a16="http://schemas.microsoft.com/office/drawing/2014/main" id="{B19727E1-C4A9-487F-A29A-60A57755223D}"/>
            </a:ext>
          </a:extLst>
        </cdr:cNvPr>
        <cdr:cNvCxnSpPr/>
      </cdr:nvCxnSpPr>
      <cdr:spPr>
        <a:xfrm xmlns:a="http://schemas.openxmlformats.org/drawingml/2006/main">
          <a:off x="1746366" y="117491"/>
          <a:ext cx="14444" cy="2527674"/>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0.53269</cdr:x>
      <cdr:y>0.04238</cdr:y>
    </cdr:from>
    <cdr:to>
      <cdr:x>0.53387</cdr:x>
      <cdr:y>0.78626</cdr:y>
    </cdr:to>
    <cdr:cxnSp macro="">
      <cdr:nvCxnSpPr>
        <cdr:cNvPr id="8" name="Прямая соединительная линия 7">
          <a:extLst xmlns:a="http://schemas.openxmlformats.org/drawingml/2006/main">
            <a:ext uri="{FF2B5EF4-FFF2-40B4-BE49-F238E27FC236}">
              <a16:creationId xmlns="" xmlns:a16="http://schemas.microsoft.com/office/drawing/2014/main" id="{29BF52D6-06EC-4D77-A6F0-B62C3DD98423}"/>
            </a:ext>
          </a:extLst>
        </cdr:cNvPr>
        <cdr:cNvCxnSpPr/>
      </cdr:nvCxnSpPr>
      <cdr:spPr>
        <a:xfrm xmlns:a="http://schemas.openxmlformats.org/drawingml/2006/main" flipH="1">
          <a:off x="3260117" y="143215"/>
          <a:ext cx="7222" cy="251392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0.31542</cdr:x>
      <cdr:y>0.82864</cdr:y>
    </cdr:from>
    <cdr:to>
      <cdr:x>0.5001</cdr:x>
      <cdr:y>0.87185</cdr:y>
    </cdr:to>
    <cdr:sp macro="" textlink="">
      <cdr:nvSpPr>
        <cdr:cNvPr id="6" name="Надпись 5"/>
        <cdr:cNvSpPr txBox="1"/>
      </cdr:nvSpPr>
      <cdr:spPr>
        <a:xfrm xmlns:a="http://schemas.openxmlformats.org/drawingml/2006/main">
          <a:off x="1930400" y="2800350"/>
          <a:ext cx="1130300" cy="1460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0.31334</cdr:x>
      <cdr:y>0.83239</cdr:y>
    </cdr:from>
    <cdr:to>
      <cdr:x>0.50737</cdr:x>
      <cdr:y>0.88501</cdr:y>
    </cdr:to>
    <cdr:sp macro="" textlink="">
      <cdr:nvSpPr>
        <cdr:cNvPr id="7" name="Надпись 6"/>
        <cdr:cNvSpPr txBox="1"/>
      </cdr:nvSpPr>
      <cdr:spPr>
        <a:xfrm xmlns:a="http://schemas.openxmlformats.org/drawingml/2006/main">
          <a:off x="1917700" y="2813050"/>
          <a:ext cx="1187450" cy="1778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0.28118</cdr:x>
      <cdr:y>0.80985</cdr:y>
    </cdr:from>
    <cdr:to>
      <cdr:x>0.52812</cdr:x>
      <cdr:y>0.88876</cdr:y>
    </cdr:to>
    <cdr:sp macro="" textlink="">
      <cdr:nvSpPr>
        <cdr:cNvPr id="9" name="Надпись 8"/>
        <cdr:cNvSpPr txBox="1"/>
      </cdr:nvSpPr>
      <cdr:spPr>
        <a:xfrm xmlns:a="http://schemas.openxmlformats.org/drawingml/2006/main">
          <a:off x="1720850" y="2736850"/>
          <a:ext cx="1511300"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1100" i="0">
              <a:effectLst/>
              <a:latin typeface="Times New Roman" panose="02020603050405020304" pitchFamily="18" charset="0"/>
              <a:ea typeface="+mn-ea"/>
              <a:cs typeface="Times New Roman" panose="02020603050405020304" pitchFamily="18" charset="0"/>
            </a:rPr>
            <a:t>b</a:t>
          </a:r>
          <a:endParaRPr lang="ru-RU" sz="1000" i="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0.57585</cdr:x>
      <cdr:y>0.80985</cdr:y>
    </cdr:from>
    <cdr:to>
      <cdr:x>0.74082</cdr:x>
      <cdr:y>0.88313</cdr:y>
    </cdr:to>
    <cdr:sp macro="" textlink="">
      <cdr:nvSpPr>
        <cdr:cNvPr id="10" name="Надпись 9"/>
        <cdr:cNvSpPr txBox="1"/>
      </cdr:nvSpPr>
      <cdr:spPr>
        <a:xfrm xmlns:a="http://schemas.openxmlformats.org/drawingml/2006/main">
          <a:off x="3524250" y="2736850"/>
          <a:ext cx="100965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1100">
              <a:latin typeface="Times New Roman" panose="02020603050405020304" pitchFamily="18" charset="0"/>
              <a:cs typeface="Times New Roman" panose="02020603050405020304" pitchFamily="18" charset="0"/>
            </a:rPr>
            <a:t>c</a:t>
          </a:r>
          <a:endParaRPr lang="ru-RU" sz="11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0.78958</cdr:x>
      <cdr:y>0.81736</cdr:y>
    </cdr:from>
    <cdr:to>
      <cdr:x>0.91098</cdr:x>
      <cdr:y>0.87373</cdr:y>
    </cdr:to>
    <cdr:sp macro="" textlink="">
      <cdr:nvSpPr>
        <cdr:cNvPr id="11" name="Надпись 10"/>
        <cdr:cNvSpPr txBox="1"/>
      </cdr:nvSpPr>
      <cdr:spPr>
        <a:xfrm xmlns:a="http://schemas.openxmlformats.org/drawingml/2006/main">
          <a:off x="4832350" y="2762250"/>
          <a:ext cx="742950"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1100">
              <a:latin typeface="Times New Roman" panose="02020603050405020304" pitchFamily="18" charset="0"/>
              <a:cs typeface="Times New Roman" panose="02020603050405020304" pitchFamily="18" charset="0"/>
            </a:rPr>
            <a:t>d</a:t>
          </a:r>
          <a:endParaRPr lang="ru-RU" sz="1100">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0a+7epTdSd+kTtysCnve781pGZw==">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</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F8650A3-7CBE-447B-A49A-721F875DDB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2749</TotalTime>
  <Pages>172</Pages>
  <Words>50257</Words>
  <Characters>286470</Characters>
  <Application>Microsoft Office Word</Application>
  <DocSecurity>0</DocSecurity>
  <Lines>2387</Lines>
  <Paragraphs>672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336055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Ажар Мәлік</dc:creator>
  <cp:lastModifiedBy>Есжанова Гаухар</cp:lastModifiedBy>
  <cp:revision>368</cp:revision>
  <cp:lastPrinted>2024-05-28T07:23:00Z</cp:lastPrinted>
  <dcterms:created xsi:type="dcterms:W3CDTF">2024-04-24T10:09:00Z</dcterms:created>
  <dcterms:modified xsi:type="dcterms:W3CDTF">2024-05-28T07:24:00Z</dcterms:modified>
</cp:coreProperties>
</file>