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1"/>
        </w:rPr>
      </w:pPr>
    </w:p>
    <w:p>
      <w:pPr>
        <w:pStyle w:val="Heading2"/>
        <w:rPr>
          <w:rFonts w:ascii="Times New Roman"/>
        </w:rPr>
      </w:pPr>
      <w:r>
        <w:rPr>
          <w:rFonts w:ascii="Times New Roman"/>
          <w:position w:val="10"/>
        </w:rPr>
        <w:pict>
          <v:group style="width:126.25pt;height:22.8pt;mso-position-horizontal-relative:char;mso-position-vertical-relative:line" coordorigin="0,0" coordsize="2525,456">
            <v:shape style="position:absolute;left:0;top:132;width:612;height:324" type="#_x0000_t75" stroked="false">
              <v:imagedata r:id="rId6" o:title=""/>
            </v:shape>
            <v:shape style="position:absolute;left:638;top:1;width:117;height:448" coordorigin="638,2" coordsize="117,448" path="m749,140l644,140,644,449,749,449,749,140xm696,2l673,6,655,17,643,35,638,57,643,78,655,95,673,107,696,111,719,107,738,95,750,78,755,57,750,35,738,17,719,6,696,2xe" filled="true" fillcolor="#000000" stroked="false">
              <v:path arrowok="t"/>
              <v:fill type="solid"/>
            </v:shape>
            <v:shape style="position:absolute;left:780;top:132;width:324;height:324" type="#_x0000_t75" stroked="false">
              <v:imagedata r:id="rId7" o:title=""/>
            </v:shape>
            <v:shape style="position:absolute;left:1138;top:76;width:532;height:380" type="#_x0000_t75" stroked="false">
              <v:imagedata r:id="rId8" o:title=""/>
            </v:shape>
            <v:shape style="position:absolute;left:1701;top:0;width:480;height:449" coordorigin="1702,0" coordsize="480,449" path="m1813,140l1707,140,1707,449,1813,449,1813,140xm1818,57l1813,35,1801,17,1783,6,1759,2,1736,6,1718,17,1706,35,1702,57,1706,78,1718,95,1736,107,1759,111,1783,107,1801,95,1813,78,1818,57xm2046,6l2036,3,2025,2,2013,0,1999,0,1950,7,1912,28,1887,63,1879,113,1879,140,1840,140,1840,212,1879,212,1879,449,1984,449,1984,212,2046,212,2046,140,1984,140,1984,113,1986,100,1992,89,2003,82,2018,80,2030,80,2039,81,2046,83,2046,6xm2176,140l2070,140,2070,449,2176,449,2176,140xm2181,57l2177,35,2164,17,2146,6,2123,2,2100,6,2081,17,2069,35,2065,57,2069,78,2081,95,2100,107,2123,111,2146,107,2164,95,2177,78,2181,57xe" filled="true" fillcolor="#000000" stroked="false">
              <v:path arrowok="t"/>
              <v:fill type="solid"/>
            </v:shape>
            <v:shape style="position:absolute;left:2207;top:132;width:318;height:324" type="#_x0000_t75" stroked="false">
              <v:imagedata r:id="rId9" o:title=""/>
            </v:shape>
          </v:group>
        </w:pict>
      </w:r>
      <w:r>
        <w:rPr>
          <w:rFonts w:ascii="Times New Roman"/>
          <w:position w:val="10"/>
        </w:rPr>
      </w:r>
      <w:r>
        <w:rPr>
          <w:rFonts w:ascii="Times New Roman"/>
          <w:spacing w:val="135"/>
          <w:position w:val="10"/>
        </w:rPr>
        <w:t> </w:t>
      </w:r>
      <w:r>
        <w:rPr>
          <w:rFonts w:ascii="Times New Roman"/>
          <w:spacing w:val="135"/>
        </w:rPr>
        <w:pict>
          <v:group style="width:90.3pt;height:24.3pt;mso-position-horizontal-relative:char;mso-position-vertical-relative:line" coordorigin="0,0" coordsize="1806,486">
            <v:shape style="position:absolute;left:0;top:64;width:451;height:320" type="#_x0000_t75" stroked="false">
              <v:imagedata r:id="rId10" o:title=""/>
            </v:shape>
            <v:shape style="position:absolute;left:505;top:64;width:294;height:422" coordorigin="506,65" coordsize="294,422" path="m555,70l506,70,506,486,555,486,555,328,601,328,581,315,561,279,553,227,553,222,561,171,582,134,600,122,555,122,555,70xm601,328l555,328,572,350,595,367,624,379,659,384,717,372,757,343,655,343,613,336,601,328xm759,106l654,106,691,113,721,135,741,171,749,222,749,227,743,277,725,313,695,336,655,343,757,343,761,340,790,289,800,225,800,220,789,155,760,106,759,106xm659,65l627,70,597,82,572,100,555,122,600,122,614,113,654,106,759,106,715,76,659,65xe" filled="true" fillcolor="#000000" stroked="false">
              <v:path arrowok="t"/>
              <v:fill type="solid"/>
            </v:shape>
            <v:shape style="position:absolute;left:836;top:64;width:304;height:320" type="#_x0000_t75" stroked="false">
              <v:imagedata r:id="rId11" o:title=""/>
            </v:shape>
            <v:shape style="position:absolute;left:1194;top:0;width:612;height:384" type="#_x0000_t75" stroked="false">
              <v:imagedata r:id="rId12" o:title=""/>
            </v:shape>
          </v:group>
        </w:pict>
      </w:r>
      <w:r>
        <w:rPr>
          <w:rFonts w:ascii="Times New Roman"/>
          <w:spacing w:val="135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  <w:r>
        <w:rPr/>
        <w:pict>
          <v:group style="position:absolute;margin-left:155.905502pt;margin-top:14.306925pt;width:398.2pt;height:16.75pt;mso-position-horizontal-relative:page;mso-position-vertical-relative:paragraph;z-index:-15727616;mso-wrap-distance-left:0;mso-wrap-distance-right:0" coordorigin="3118,286" coordsize="7964,335">
            <v:line style="position:absolute" from="3178,611" to="11051,611" stroked="true" strokeweight="1pt" strokecolor="#cddde3">
              <v:stroke dashstyle="dot"/>
            </v:line>
            <v:shape style="position:absolute;left:3118;top:610;width:7963;height:2" coordorigin="3118,611" coordsize="7963,0" path="m3118,611l3118,611m11081,611l11081,611e" filled="false" stroked="true" strokeweight="1pt" strokecolor="#cddde3">
              <v:path arrowok="t"/>
              <v:stroke dashstyle="solid"/>
            </v:shape>
            <v:shape style="position:absolute;left:9661;top:286;width:1421;height:273" type="#_x0000_t75" stroked="false">
              <v:imagedata r:id="rId13" o:title="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5650"/>
          <w:pgMar w:footer="318" w:top="0" w:bottom="500" w:left="1680" w:right="700"/>
          <w:pgNumType w:start="1"/>
        </w:sectPr>
      </w:pPr>
    </w:p>
    <w:p>
      <w:pPr>
        <w:spacing w:line="416" w:lineRule="exact" w:before="0"/>
        <w:ind w:left="205" w:right="0" w:firstLine="0"/>
        <w:jc w:val="left"/>
        <w:rPr>
          <w:rFonts w:ascii="Corbel"/>
          <w:b/>
          <w:sz w:val="36"/>
        </w:rPr>
      </w:pPr>
      <w:r>
        <w:rPr>
          <w:rFonts w:ascii="Corbel"/>
          <w:b/>
          <w:color w:val="F5821F"/>
          <w:sz w:val="36"/>
        </w:rPr>
        <w:t>OPEN</w:t>
      </w:r>
    </w:p>
    <w:p>
      <w:pPr>
        <w:pStyle w:val="Title"/>
        <w:spacing w:line="543" w:lineRule="exact"/>
      </w:pPr>
      <w:r>
        <w:rPr>
          <w:b w:val="0"/>
        </w:rPr>
        <w:br w:type="column"/>
      </w:r>
      <w:bookmarkStart w:name="Associations between serum levels of bra" w:id="1"/>
      <w:bookmarkEnd w:id="1"/>
      <w:r>
        <w:rPr>
          <w:b w:val="0"/>
        </w:rPr>
      </w:r>
      <w:r>
        <w:rPr/>
        <w:t>Associations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serum</w:t>
      </w:r>
      <w:r>
        <w:rPr>
          <w:spacing w:val="-9"/>
        </w:rPr>
        <w:t> </w:t>
      </w:r>
      <w:r>
        <w:rPr/>
        <w:t>levels</w:t>
      </w:r>
    </w:p>
    <w:p>
      <w:pPr>
        <w:pStyle w:val="Title"/>
        <w:spacing w:line="228" w:lineRule="auto" w:before="7"/>
        <w:ind w:right="1441"/>
      </w:pPr>
      <w:r>
        <w:rPr/>
        <w:pict>
          <v:group style="position:absolute;margin-left:147.610992pt;margin-top:-23.417883pt;width:1pt;height:599.85pt;mso-position-horizontal-relative:page;mso-position-vertical-relative:paragraph;z-index:15730688" coordorigin="2952,-468" coordsize="20,11997">
            <v:line style="position:absolute" from="2962,-398" to="2962,11488" stroked="true" strokeweight="1pt" strokecolor="#cddde3">
              <v:stroke dashstyle="dot"/>
            </v:line>
            <v:shape style="position:absolute;left:2962;top:-459;width:2;height:11977" coordorigin="2962,-458" coordsize="0,11977" path="m2962,-458l2962,-458m2962,11518l2962,11518e" filled="false" stroked="true" strokeweight="1pt" strokecolor="#cddde3">
              <v:path arrowok="t"/>
              <v:stroke dashstyle="solid"/>
            </v:shape>
            <w10:wrap type="none"/>
          </v:group>
        </w:pict>
      </w:r>
      <w:r>
        <w:rPr>
          <w:w w:val="95"/>
        </w:rPr>
        <w:t>of brain‑derived neurotrophic</w:t>
      </w:r>
      <w:r>
        <w:rPr>
          <w:spacing w:val="-99"/>
          <w:w w:val="95"/>
        </w:rPr>
        <w:t> </w:t>
      </w:r>
      <w:r>
        <w:rPr/>
        <w:t>factor,</w:t>
      </w:r>
      <w:r>
        <w:rPr>
          <w:spacing w:val="-15"/>
        </w:rPr>
        <w:t> </w:t>
      </w:r>
      <w:r>
        <w:rPr/>
        <w:t>corticotropin</w:t>
      </w:r>
      <w:r>
        <w:rPr>
          <w:spacing w:val="-14"/>
        </w:rPr>
        <w:t> </w:t>
      </w:r>
      <w:r>
        <w:rPr/>
        <w:t>releasing</w:t>
      </w:r>
      <w:r>
        <w:rPr>
          <w:spacing w:val="-105"/>
        </w:rPr>
        <w:t> </w:t>
      </w:r>
      <w:r>
        <w:rPr/>
        <w:t>hormone and mental distress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vitiligo</w:t>
      </w:r>
      <w:r>
        <w:rPr>
          <w:spacing w:val="-1"/>
        </w:rPr>
        <w:t> </w:t>
      </w:r>
      <w:r>
        <w:rPr/>
        <w:t>patients</w:t>
      </w:r>
    </w:p>
    <w:p>
      <w:pPr>
        <w:spacing w:line="235" w:lineRule="auto" w:before="112"/>
        <w:ind w:left="205" w:right="470" w:firstLine="0"/>
        <w:jc w:val="left"/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t>Assiya Kussainova</w:t>
      </w:r>
      <w:r>
        <w:rPr>
          <w:rFonts w:ascii="Corbel" w:hAnsi="Corbel"/>
          <w:b/>
          <w:sz w:val="20"/>
          <w:vertAlign w:val="superscript"/>
        </w:rPr>
        <w:t>1</w:t>
      </w:r>
      <w:r>
        <w:rPr>
          <w:rFonts w:ascii="Corbel" w:hAnsi="Corbel"/>
          <w:b/>
          <w:sz w:val="20"/>
          <w:vertAlign w:val="baseline"/>
        </w:rPr>
        <w:t>, Laura Kassym</w:t>
      </w:r>
      <w:r>
        <w:rPr>
          <w:rFonts w:ascii="Corbel" w:hAnsi="Corbel"/>
          <w:b/>
          <w:sz w:val="20"/>
          <w:vertAlign w:val="superscript"/>
        </w:rPr>
        <w:t>2</w:t>
      </w:r>
      <w:r>
        <w:rPr>
          <w:rFonts w:ascii="Wingdings" w:hAnsi="Wingdings"/>
          <w:sz w:val="20"/>
          <w:vertAlign w:val="superscript"/>
        </w:rPr>
        <w:t></w:t>
      </w:r>
      <w:r>
        <w:rPr>
          <w:rFonts w:ascii="Corbel" w:hAnsi="Corbel"/>
          <w:b/>
          <w:sz w:val="20"/>
          <w:vertAlign w:val="baseline"/>
        </w:rPr>
        <w:t>, Almira Akhmetova</w:t>
      </w:r>
      <w:r>
        <w:rPr>
          <w:rFonts w:ascii="Corbel" w:hAnsi="Corbel"/>
          <w:b/>
          <w:sz w:val="20"/>
          <w:vertAlign w:val="superscript"/>
        </w:rPr>
        <w:t>1</w:t>
      </w:r>
      <w:r>
        <w:rPr>
          <w:rFonts w:ascii="Corbel" w:hAnsi="Corbel"/>
          <w:b/>
          <w:sz w:val="20"/>
          <w:vertAlign w:val="baseline"/>
        </w:rPr>
        <w:t>, Eugenia Dvoryankova</w:t>
      </w:r>
      <w:r>
        <w:rPr>
          <w:rFonts w:ascii="Corbel" w:hAnsi="Corbel"/>
          <w:b/>
          <w:sz w:val="20"/>
          <w:vertAlign w:val="superscript"/>
        </w:rPr>
        <w:t>3</w:t>
      </w:r>
      <w:r>
        <w:rPr>
          <w:rFonts w:ascii="Corbel" w:hAnsi="Corbel"/>
          <w:b/>
          <w:sz w:val="20"/>
          <w:vertAlign w:val="baseline"/>
        </w:rPr>
        <w:t>,</w:t>
      </w:r>
      <w:r>
        <w:rPr>
          <w:rFonts w:ascii="Corbel" w:hAnsi="Corbel"/>
          <w:b/>
          <w:spacing w:val="1"/>
          <w:sz w:val="20"/>
          <w:vertAlign w:val="baseline"/>
        </w:rPr>
        <w:t> </w:t>
      </w:r>
      <w:r>
        <w:rPr>
          <w:rFonts w:ascii="Corbel" w:hAnsi="Corbel"/>
          <w:b/>
          <w:spacing w:val="-1"/>
          <w:sz w:val="20"/>
          <w:vertAlign w:val="baseline"/>
        </w:rPr>
        <w:t>Natalya Glushkova</w:t>
      </w:r>
      <w:r>
        <w:rPr>
          <w:rFonts w:ascii="Corbel" w:hAnsi="Corbel"/>
          <w:b/>
          <w:spacing w:val="-1"/>
          <w:sz w:val="20"/>
          <w:vertAlign w:val="superscript"/>
        </w:rPr>
        <w:t>4</w:t>
      </w:r>
      <w:r>
        <w:rPr>
          <w:rFonts w:ascii="Corbel" w:hAnsi="Corbel"/>
          <w:b/>
          <w:spacing w:val="-1"/>
          <w:sz w:val="20"/>
          <w:vertAlign w:val="baseline"/>
        </w:rPr>
        <w:t>, Zaituna Khismetova</w:t>
      </w:r>
      <w:r>
        <w:rPr>
          <w:rFonts w:ascii="Corbel" w:hAnsi="Corbel"/>
          <w:b/>
          <w:spacing w:val="-1"/>
          <w:sz w:val="20"/>
          <w:vertAlign w:val="superscript"/>
        </w:rPr>
        <w:t>5</w:t>
      </w:r>
      <w:r>
        <w:rPr>
          <w:rFonts w:ascii="Corbel" w:hAnsi="Corbel"/>
          <w:b/>
          <w:spacing w:val="-1"/>
          <w:sz w:val="20"/>
          <w:vertAlign w:val="baseline"/>
        </w:rPr>
        <w:t>, Saltanat </w:t>
      </w:r>
      <w:r>
        <w:rPr>
          <w:rFonts w:ascii="Corbel" w:hAnsi="Corbel"/>
          <w:b/>
          <w:sz w:val="20"/>
          <w:vertAlign w:val="baseline"/>
        </w:rPr>
        <w:t>Adilgozhina</w:t>
      </w:r>
      <w:r>
        <w:rPr>
          <w:rFonts w:ascii="Corbel" w:hAnsi="Corbel"/>
          <w:b/>
          <w:sz w:val="20"/>
          <w:vertAlign w:val="superscript"/>
        </w:rPr>
        <w:t>6</w:t>
      </w:r>
      <w:r>
        <w:rPr>
          <w:rFonts w:ascii="Corbel" w:hAnsi="Corbel"/>
          <w:b/>
          <w:sz w:val="20"/>
          <w:vertAlign w:val="baseline"/>
        </w:rPr>
        <w:t>, Raikhan Tuleutayeva</w:t>
      </w:r>
      <w:r>
        <w:rPr>
          <w:rFonts w:ascii="Corbel" w:hAnsi="Corbel"/>
          <w:b/>
          <w:sz w:val="20"/>
          <w:vertAlign w:val="superscript"/>
        </w:rPr>
        <w:t>7</w:t>
      </w:r>
      <w:r>
        <w:rPr>
          <w:rFonts w:ascii="Corbel" w:hAnsi="Corbel"/>
          <w:b/>
          <w:sz w:val="20"/>
          <w:vertAlign w:val="baseline"/>
        </w:rPr>
        <w:t>,</w:t>
      </w:r>
      <w:r>
        <w:rPr>
          <w:rFonts w:ascii="Corbel" w:hAnsi="Corbel"/>
          <w:b/>
          <w:spacing w:val="-39"/>
          <w:sz w:val="20"/>
          <w:vertAlign w:val="baseline"/>
        </w:rPr>
        <w:t> </w:t>
      </w:r>
      <w:r>
        <w:rPr>
          <w:rFonts w:ascii="Corbel" w:hAnsi="Corbel"/>
          <w:b/>
          <w:spacing w:val="-1"/>
          <w:sz w:val="20"/>
          <w:vertAlign w:val="baseline"/>
        </w:rPr>
        <w:t>Alida Kaskabayeva</w:t>
      </w:r>
      <w:r>
        <w:rPr>
          <w:rFonts w:ascii="Corbel" w:hAnsi="Corbel"/>
          <w:b/>
          <w:spacing w:val="-1"/>
          <w:sz w:val="20"/>
          <w:vertAlign w:val="superscript"/>
        </w:rPr>
        <w:t>8</w:t>
      </w:r>
      <w:r>
        <w:rPr>
          <w:rFonts w:ascii="Corbel" w:hAnsi="Corbel"/>
          <w:b/>
          <w:spacing w:val="-1"/>
          <w:sz w:val="20"/>
          <w:vertAlign w:val="baseline"/>
        </w:rPr>
        <w:t>,</w:t>
      </w:r>
      <w:r>
        <w:rPr>
          <w:rFonts w:ascii="Corbel" w:hAnsi="Corbel"/>
          <w:b/>
          <w:sz w:val="20"/>
          <w:vertAlign w:val="baseline"/>
        </w:rPr>
        <w:t> </w:t>
      </w:r>
      <w:r>
        <w:rPr>
          <w:rFonts w:ascii="Corbel" w:hAnsi="Corbel"/>
          <w:b/>
          <w:spacing w:val="-1"/>
          <w:sz w:val="20"/>
          <w:vertAlign w:val="baseline"/>
        </w:rPr>
        <w:t>Meruyert Massabayeva</w:t>
      </w:r>
      <w:r>
        <w:rPr>
          <w:rFonts w:ascii="Corbel" w:hAnsi="Corbel"/>
          <w:b/>
          <w:spacing w:val="-1"/>
          <w:sz w:val="20"/>
          <w:vertAlign w:val="superscript"/>
        </w:rPr>
        <w:t>9</w:t>
      </w:r>
      <w:r>
        <w:rPr>
          <w:rFonts w:ascii="Corbel" w:hAnsi="Corbel"/>
          <w:b/>
          <w:spacing w:val="-1"/>
          <w:sz w:val="20"/>
          <w:vertAlign w:val="baseline"/>
        </w:rPr>
        <w:t>,</w:t>
      </w:r>
      <w:r>
        <w:rPr>
          <w:rFonts w:ascii="Corbel" w:hAnsi="Corbel"/>
          <w:b/>
          <w:sz w:val="20"/>
          <w:vertAlign w:val="baseline"/>
        </w:rPr>
        <w:t> Laura Pak</w:t>
      </w:r>
      <w:r>
        <w:rPr>
          <w:rFonts w:ascii="Corbel" w:hAnsi="Corbel"/>
          <w:b/>
          <w:sz w:val="20"/>
          <w:vertAlign w:val="superscript"/>
        </w:rPr>
        <w:t>10</w:t>
      </w:r>
      <w:r>
        <w:rPr>
          <w:rFonts w:ascii="Corbel" w:hAnsi="Corbel"/>
          <w:b/>
          <w:sz w:val="20"/>
          <w:vertAlign w:val="baseline"/>
        </w:rPr>
        <w:t> &amp;</w:t>
      </w:r>
      <w:r>
        <w:rPr>
          <w:rFonts w:ascii="Corbel" w:hAnsi="Corbel"/>
          <w:b/>
          <w:spacing w:val="-22"/>
          <w:sz w:val="20"/>
          <w:vertAlign w:val="baseline"/>
        </w:rPr>
        <w:t> </w:t>
      </w:r>
      <w:r>
        <w:rPr>
          <w:rFonts w:ascii="Corbel" w:hAnsi="Corbel"/>
          <w:b/>
          <w:sz w:val="20"/>
          <w:vertAlign w:val="baseline"/>
        </w:rPr>
        <w:t>Yuliya</w:t>
      </w:r>
      <w:r>
        <w:rPr>
          <w:rFonts w:ascii="Corbel" w:hAnsi="Corbel"/>
          <w:b/>
          <w:spacing w:val="-5"/>
          <w:sz w:val="20"/>
          <w:vertAlign w:val="baseline"/>
        </w:rPr>
        <w:t> </w:t>
      </w:r>
      <w:r>
        <w:rPr>
          <w:rFonts w:ascii="Corbel" w:hAnsi="Corbel"/>
          <w:b/>
          <w:sz w:val="20"/>
          <w:vertAlign w:val="baseline"/>
        </w:rPr>
        <w:t>Semenova</w:t>
      </w:r>
      <w:r>
        <w:rPr>
          <w:rFonts w:ascii="Corbel" w:hAnsi="Corbel"/>
          <w:b/>
          <w:sz w:val="20"/>
          <w:vertAlign w:val="superscript"/>
        </w:rPr>
        <w:t>11</w:t>
      </w:r>
    </w:p>
    <w:p>
      <w:pPr>
        <w:pStyle w:val="Heading3"/>
        <w:spacing w:before="177"/>
        <w:ind w:right="438"/>
      </w:pPr>
      <w:r>
        <w:rPr/>
        <w:t>Vitiligo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clinically</w:t>
      </w:r>
      <w:r>
        <w:rPr>
          <w:spacing w:val="-1"/>
        </w:rPr>
        <w:t> </w:t>
      </w:r>
      <w:r>
        <w:rPr/>
        <w:t>characterized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appearance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non</w:t>
      </w:r>
      <w:r>
        <w:rPr>
          <w:w w:val="33"/>
        </w:rPr>
        <w:t>‑</w:t>
      </w:r>
      <w:r>
        <w:rPr/>
        <w:t>symptomatic</w:t>
      </w:r>
      <w:r>
        <w:rPr>
          <w:spacing w:val="-1"/>
        </w:rPr>
        <w:t> </w:t>
      </w:r>
      <w:r>
        <w:rPr/>
        <w:t>depigmented</w:t>
      </w:r>
      <w:r>
        <w:rPr>
          <w:spacing w:val="-1"/>
        </w:rPr>
        <w:t> </w:t>
      </w:r>
      <w:r>
        <w:rPr/>
        <w:t>macules, </w:t>
      </w:r>
      <w:r>
        <w:rPr/>
        <w:t>but the disorder is highly correlated with a wide range of psychiatric disorders and psychological</w:t>
      </w:r>
      <w:r>
        <w:rPr>
          <w:spacing w:val="1"/>
        </w:rPr>
        <w:t> </w:t>
      </w:r>
      <w:r>
        <w:rPr/>
        <w:t>problems.</w:t>
      </w:r>
      <w:r>
        <w:rPr>
          <w:spacing w:val="-13"/>
        </w:rPr>
        <w:t> </w:t>
      </w:r>
      <w:r>
        <w:rPr/>
        <w:t>The</w:t>
      </w:r>
      <w:r>
        <w:rPr>
          <w:spacing w:val="-1"/>
        </w:rPr>
        <w:t> </w:t>
      </w:r>
      <w:r>
        <w:rPr/>
        <w:t>aim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investigate</w:t>
      </w:r>
      <w:r>
        <w:rPr>
          <w:spacing w:val="-1"/>
        </w:rPr>
        <w:t> </w:t>
      </w:r>
      <w:r>
        <w:rPr/>
        <w:t>serum</w:t>
      </w:r>
      <w:r>
        <w:rPr>
          <w:spacing w:val="-1"/>
        </w:rPr>
        <w:t> </w:t>
      </w:r>
      <w:r>
        <w:rPr/>
        <w:t>brain</w:t>
      </w:r>
      <w:r>
        <w:rPr>
          <w:w w:val="33"/>
        </w:rPr>
        <w:t>‑</w:t>
      </w:r>
      <w:r>
        <w:rPr/>
        <w:t>derived</w:t>
      </w:r>
      <w:r>
        <w:rPr>
          <w:spacing w:val="-1"/>
        </w:rPr>
        <w:t> </w:t>
      </w:r>
      <w:r>
        <w:rPr/>
        <w:t>neurotrophic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(BDNF)</w:t>
      </w:r>
    </w:p>
    <w:p>
      <w:pPr>
        <w:spacing w:before="1"/>
        <w:ind w:left="205" w:right="161" w:firstLine="0"/>
        <w:jc w:val="left"/>
        <w:rPr>
          <w:rFonts w:ascii="Corbel" w:hAnsi="Corbel"/>
          <w:b/>
          <w:sz w:val="18"/>
        </w:rPr>
      </w:pPr>
      <w:r>
        <w:rPr>
          <w:rFonts w:ascii="Corbel" w:hAnsi="Corbel"/>
          <w:b/>
          <w:sz w:val="18"/>
        </w:rPr>
        <w:t>and corticotropin releasing hormone (CRH) levels in vitiligo patients and healthy controls in relation to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w w:val="95"/>
          <w:sz w:val="18"/>
        </w:rPr>
        <w:t>the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observed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symptoms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of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depression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and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anxiety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w w:val="95"/>
          <w:sz w:val="18"/>
        </w:rPr>
        <w:t>disorders. This</w:t>
      </w:r>
      <w:r>
        <w:rPr>
          <w:rFonts w:ascii="Corbel" w:hAnsi="Corbel"/>
          <w:b/>
          <w:spacing w:val="33"/>
          <w:sz w:val="18"/>
        </w:rPr>
        <w:t> </w:t>
      </w:r>
      <w:r>
        <w:rPr>
          <w:rFonts w:ascii="Corbel" w:hAnsi="Corbel"/>
          <w:b/>
          <w:w w:val="95"/>
          <w:sz w:val="18"/>
        </w:rPr>
        <w:t>study</w:t>
      </w:r>
      <w:r>
        <w:rPr>
          <w:rFonts w:ascii="Corbel" w:hAnsi="Corbel"/>
          <w:b/>
          <w:spacing w:val="33"/>
          <w:sz w:val="18"/>
        </w:rPr>
        <w:t> </w:t>
      </w:r>
      <w:r>
        <w:rPr>
          <w:rFonts w:ascii="Corbel" w:hAnsi="Corbel"/>
          <w:b/>
          <w:w w:val="95"/>
          <w:sz w:val="18"/>
        </w:rPr>
        <w:t>comprised</w:t>
      </w:r>
      <w:r>
        <w:rPr>
          <w:rFonts w:ascii="Corbel" w:hAnsi="Corbel"/>
          <w:b/>
          <w:spacing w:val="34"/>
          <w:sz w:val="18"/>
        </w:rPr>
        <w:t> </w:t>
      </w:r>
      <w:r>
        <w:rPr>
          <w:rFonts w:ascii="Corbel" w:hAnsi="Corbel"/>
          <w:b/>
          <w:w w:val="95"/>
          <w:sz w:val="18"/>
        </w:rPr>
        <w:t>96</w:t>
      </w:r>
      <w:r>
        <w:rPr>
          <w:rFonts w:ascii="Corbel" w:hAnsi="Corbel"/>
          <w:b/>
          <w:spacing w:val="33"/>
          <w:sz w:val="18"/>
        </w:rPr>
        <w:t> </w:t>
      </w:r>
      <w:r>
        <w:rPr>
          <w:rFonts w:ascii="Corbel" w:hAnsi="Corbel"/>
          <w:b/>
          <w:w w:val="95"/>
          <w:sz w:val="18"/>
        </w:rPr>
        <w:t>vitiligo</w:t>
      </w:r>
      <w:r>
        <w:rPr>
          <w:rFonts w:ascii="Corbel" w:hAnsi="Corbel"/>
          <w:b/>
          <w:spacing w:val="33"/>
          <w:sz w:val="18"/>
        </w:rPr>
        <w:t> </w:t>
      </w:r>
      <w:r>
        <w:rPr>
          <w:rFonts w:ascii="Corbel" w:hAnsi="Corbel"/>
          <w:b/>
          <w:w w:val="95"/>
          <w:sz w:val="18"/>
        </w:rPr>
        <w:t>patients</w:t>
      </w:r>
      <w:r>
        <w:rPr>
          <w:rFonts w:ascii="Corbel" w:hAnsi="Corbel"/>
          <w:b/>
          <w:spacing w:val="1"/>
          <w:w w:val="95"/>
          <w:sz w:val="18"/>
        </w:rPr>
        <w:t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w w:val="95"/>
          <w:sz w:val="18"/>
        </w:rPr>
        <w:t>96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healthy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controls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who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w w:val="98"/>
          <w:sz w:val="18"/>
        </w:rPr>
        <w:t>fil</w:t>
      </w:r>
      <w:r>
        <w:rPr>
          <w:rFonts w:ascii="Corbel" w:hAnsi="Corbel"/>
          <w:b/>
          <w:sz w:val="18"/>
        </w:rPr>
        <w:t>led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out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the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Patient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Health</w:t>
      </w:r>
      <w:r>
        <w:rPr>
          <w:rFonts w:ascii="Corbel" w:hAnsi="Corbel"/>
          <w:b/>
          <w:spacing w:val="-8"/>
          <w:sz w:val="18"/>
        </w:rPr>
        <w:t> </w:t>
      </w:r>
      <w:r>
        <w:rPr>
          <w:rFonts w:ascii="Corbel" w:hAnsi="Corbel"/>
          <w:b/>
          <w:sz w:val="18"/>
        </w:rPr>
        <w:t>Questionnaire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95"/>
          <w:sz w:val="18"/>
        </w:rPr>
        <w:t>9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(PHQ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97"/>
          <w:sz w:val="18"/>
        </w:rPr>
        <w:t>9)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8"/>
          <w:sz w:val="18"/>
        </w:rPr>
        <w:t> </w:t>
      </w:r>
      <w:r>
        <w:rPr>
          <w:rFonts w:ascii="Corbel" w:hAnsi="Corbel"/>
          <w:b/>
          <w:sz w:val="18"/>
        </w:rPr>
        <w:t>Generalized Anxiety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Disorde</w:t>
      </w:r>
      <w:r>
        <w:rPr>
          <w:rFonts w:ascii="Corbel" w:hAnsi="Corbel"/>
          <w:b/>
          <w:spacing w:val="-10"/>
          <w:sz w:val="18"/>
        </w:rPr>
        <w:t>r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108"/>
          <w:sz w:val="18"/>
        </w:rPr>
        <w:t>7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pacing w:val="-7"/>
          <w:sz w:val="18"/>
        </w:rPr>
        <w:t>(</w:t>
      </w:r>
      <w:r>
        <w:rPr>
          <w:rFonts w:ascii="Corbel" w:hAnsi="Corbel"/>
          <w:b/>
          <w:sz w:val="18"/>
        </w:rPr>
        <w:t>GAD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104"/>
          <w:sz w:val="18"/>
        </w:rPr>
        <w:t>7)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scales.</w:t>
      </w:r>
      <w:r>
        <w:rPr>
          <w:rFonts w:ascii="Corbel" w:hAnsi="Corbel"/>
          <w:b/>
          <w:spacing w:val="-5"/>
          <w:sz w:val="18"/>
        </w:rPr>
        <w:t> </w:t>
      </w:r>
      <w:r>
        <w:rPr>
          <w:rFonts w:ascii="Corbel" w:hAnsi="Corbel"/>
          <w:b/>
          <w:sz w:val="18"/>
        </w:rPr>
        <w:t>Serum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l</w:t>
      </w:r>
      <w:r>
        <w:rPr>
          <w:rFonts w:ascii="Corbel" w:hAnsi="Corbel"/>
          <w:b/>
          <w:spacing w:val="-1"/>
          <w:sz w:val="18"/>
        </w:rPr>
        <w:t>e</w:t>
      </w:r>
      <w:r>
        <w:rPr>
          <w:rFonts w:ascii="Corbel" w:hAnsi="Corbel"/>
          <w:b/>
          <w:sz w:val="18"/>
        </w:rPr>
        <w:t>vels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of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BDNF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8"/>
          <w:sz w:val="18"/>
        </w:rPr>
        <w:t> </w:t>
      </w:r>
      <w:r>
        <w:rPr>
          <w:rFonts w:ascii="Corbel" w:hAnsi="Corbel"/>
          <w:b/>
          <w:sz w:val="18"/>
        </w:rPr>
        <w:t>CRH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were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measured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using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enzyme</w:t>
      </w:r>
      <w:r>
        <w:rPr>
          <w:rFonts w:ascii="Corbel" w:hAnsi="Corbel"/>
          <w:b/>
          <w:w w:val="33"/>
          <w:sz w:val="18"/>
        </w:rPr>
        <w:t>‑  </w:t>
      </w:r>
      <w:r>
        <w:rPr>
          <w:rFonts w:ascii="Corbel" w:hAnsi="Corbel"/>
          <w:b/>
          <w:spacing w:val="-1"/>
          <w:sz w:val="18"/>
        </w:rPr>
        <w:t>linked </w:t>
      </w:r>
      <w:r>
        <w:rPr>
          <w:rFonts w:ascii="Corbel" w:hAnsi="Corbel"/>
          <w:b/>
          <w:sz w:val="18"/>
        </w:rPr>
        <w:t>immunosorbent assay (ELISA) technique. There was a significant increase of depression and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z w:val="18"/>
        </w:rPr>
        <w:t>anxiety scores in vitiligo patients as compared with healthy controls (P &lt; 0.05). The serum levels of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z w:val="18"/>
        </w:rPr>
        <w:t>BDNF were significantly lower in vitiligo patients than in healthy individuals (Z = 4.002; P &lt; 0.001),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z w:val="18"/>
        </w:rPr>
        <w:t>while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the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serum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levels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of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CRH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were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markedly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higher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in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cases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than</w:t>
      </w:r>
      <w:r>
        <w:rPr>
          <w:rFonts w:ascii="Corbel" w:hAnsi="Corbel"/>
          <w:b/>
          <w:spacing w:val="38"/>
          <w:sz w:val="18"/>
        </w:rPr>
        <w:t> </w:t>
      </w:r>
      <w:r>
        <w:rPr>
          <w:rFonts w:ascii="Corbel" w:hAnsi="Corbel"/>
          <w:b/>
          <w:sz w:val="18"/>
        </w:rPr>
        <w:t>those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in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controls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(Z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=</w:t>
      </w:r>
      <w:r>
        <w:rPr>
          <w:rFonts w:ascii="Corbel" w:hAnsi="Corbel"/>
          <w:b/>
          <w:spacing w:val="37"/>
          <w:sz w:val="18"/>
        </w:rPr>
        <w:t> </w:t>
      </w:r>
      <w:r>
        <w:rPr>
          <w:rFonts w:ascii="Corbel" w:hAnsi="Corbel"/>
          <w:b/>
          <w:sz w:val="18"/>
        </w:rPr>
        <w:t>3.764;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z w:val="18"/>
        </w:rPr>
        <w:t>P</w:t>
      </w:r>
      <w:r>
        <w:rPr>
          <w:rFonts w:ascii="Corbel" w:hAnsi="Corbel"/>
          <w:b/>
          <w:spacing w:val="-14"/>
          <w:sz w:val="18"/>
        </w:rPr>
        <w:t> </w:t>
      </w:r>
      <w:r>
        <w:rPr>
          <w:rFonts w:ascii="Corbel" w:hAnsi="Corbel"/>
          <w:b/>
          <w:sz w:val="18"/>
        </w:rPr>
        <w:t>&lt;</w:t>
      </w:r>
      <w:r>
        <w:rPr>
          <w:rFonts w:ascii="Corbel" w:hAnsi="Corbel"/>
          <w:b/>
          <w:spacing w:val="-14"/>
          <w:sz w:val="18"/>
        </w:rPr>
        <w:t> </w:t>
      </w:r>
      <w:r>
        <w:rPr>
          <w:rFonts w:ascii="Corbel" w:hAnsi="Corbel"/>
          <w:b/>
          <w:w w:val="101"/>
          <w:sz w:val="18"/>
        </w:rPr>
        <w:t>0.</w:t>
      </w:r>
      <w:r>
        <w:rPr>
          <w:rFonts w:ascii="Corbel" w:hAnsi="Corbel"/>
          <w:b/>
          <w:w w:val="102"/>
          <w:sz w:val="18"/>
        </w:rPr>
        <w:t>001).</w:t>
      </w:r>
      <w:r>
        <w:rPr>
          <w:rFonts w:ascii="Corbel" w:hAnsi="Corbel"/>
          <w:b/>
          <w:spacing w:val="-13"/>
          <w:sz w:val="18"/>
        </w:rPr>
        <w:t> </w:t>
      </w:r>
      <w:r>
        <w:rPr>
          <w:rFonts w:ascii="Corbel" w:hAnsi="Corbel"/>
          <w:b/>
          <w:sz w:val="18"/>
        </w:rPr>
        <w:t>The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w w:val="99"/>
          <w:sz w:val="18"/>
        </w:rPr>
        <w:t>significant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positive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correlations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between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serum</w:t>
      </w:r>
      <w:r>
        <w:rPr>
          <w:rFonts w:ascii="Corbel" w:hAnsi="Corbel"/>
          <w:b/>
          <w:spacing w:val="-8"/>
          <w:sz w:val="18"/>
        </w:rPr>
        <w:t> </w:t>
      </w:r>
      <w:r>
        <w:rPr>
          <w:rFonts w:ascii="Corbel" w:hAnsi="Corbel"/>
          <w:b/>
          <w:sz w:val="18"/>
        </w:rPr>
        <w:t>CRH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l</w:t>
      </w:r>
      <w:r>
        <w:rPr>
          <w:rFonts w:ascii="Corbel" w:hAnsi="Corbel"/>
          <w:b/>
          <w:spacing w:val="-1"/>
          <w:sz w:val="18"/>
        </w:rPr>
        <w:t>e</w:t>
      </w:r>
      <w:r>
        <w:rPr>
          <w:rFonts w:ascii="Corbel" w:hAnsi="Corbel"/>
          <w:b/>
          <w:sz w:val="18"/>
        </w:rPr>
        <w:t>vels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8"/>
          <w:sz w:val="18"/>
        </w:rPr>
        <w:t> </w:t>
      </w:r>
      <w:r>
        <w:rPr>
          <w:rFonts w:ascii="Corbel" w:hAnsi="Corbel"/>
          <w:b/>
          <w:sz w:val="18"/>
        </w:rPr>
        <w:t>GAD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104"/>
          <w:sz w:val="18"/>
        </w:rPr>
        <w:t>7,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PHQ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95"/>
          <w:sz w:val="18"/>
        </w:rPr>
        <w:t>9</w:t>
      </w:r>
      <w:r>
        <w:rPr>
          <w:rFonts w:ascii="Corbel" w:hAnsi="Corbel"/>
          <w:b/>
          <w:spacing w:val="-1"/>
          <w:sz w:val="18"/>
        </w:rPr>
        <w:t> </w:t>
      </w:r>
      <w:r>
        <w:rPr>
          <w:rFonts w:ascii="Corbel" w:hAnsi="Corbel"/>
          <w:b/>
          <w:sz w:val="18"/>
        </w:rPr>
        <w:t>scores were observed. However, the aforementioned psychometric scales did not correlate significantly with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pacing w:val="-1"/>
          <w:sz w:val="18"/>
        </w:rPr>
        <w:t>serum </w:t>
      </w:r>
      <w:r>
        <w:rPr>
          <w:rFonts w:ascii="Corbel" w:hAnsi="Corbel"/>
          <w:b/>
          <w:sz w:val="18"/>
        </w:rPr>
        <w:t>BDNF level. Vitiligo is associated with the depression and is closely linked with lower BDNF</w:t>
      </w:r>
      <w:r>
        <w:rPr>
          <w:rFonts w:ascii="Corbel" w:hAnsi="Corbel"/>
          <w:b/>
          <w:spacing w:val="1"/>
          <w:sz w:val="18"/>
        </w:rPr>
        <w:t> </w:t>
      </w:r>
      <w:r>
        <w:rPr>
          <w:rFonts w:ascii="Corbel" w:hAnsi="Corbel"/>
          <w:b/>
          <w:sz w:val="18"/>
        </w:rPr>
        <w:t>levels.</w:t>
      </w:r>
    </w:p>
    <w:p>
      <w:pPr>
        <w:pStyle w:val="BodyText"/>
        <w:ind w:left="0"/>
        <w:rPr>
          <w:rFonts w:ascii="Corbel"/>
          <w:b/>
        </w:rPr>
      </w:pPr>
    </w:p>
    <w:p>
      <w:pPr>
        <w:pStyle w:val="BodyText"/>
        <w:spacing w:before="9"/>
        <w:ind w:left="0"/>
        <w:rPr>
          <w:rFonts w:ascii="Corbel"/>
          <w:b/>
          <w:sz w:val="13"/>
        </w:rPr>
      </w:pPr>
    </w:p>
    <w:p>
      <w:pPr>
        <w:pStyle w:val="Heading3"/>
        <w:spacing w:line="203" w:lineRule="exact"/>
        <w:rPr>
          <w:rFonts w:ascii="Times New Roman"/>
        </w:rPr>
      </w:pPr>
      <w:r>
        <w:rPr>
          <w:rFonts w:ascii="Times New Roman"/>
        </w:rPr>
        <w:t>Abbreviations</w:t>
      </w:r>
    </w:p>
    <w:p>
      <w:pPr>
        <w:pStyle w:val="BodyText"/>
        <w:tabs>
          <w:tab w:pos="1044" w:val="left" w:leader="none"/>
        </w:tabs>
        <w:spacing w:line="232" w:lineRule="auto" w:before="1"/>
        <w:ind w:left="205" w:right="4774"/>
      </w:pPr>
      <w:r>
        <w:rPr/>
        <w:t>BDNF</w:t>
        <w:tab/>
        <w:t>Brain-derived</w:t>
      </w:r>
      <w:r>
        <w:rPr>
          <w:spacing w:val="7"/>
        </w:rPr>
        <w:t> </w:t>
      </w:r>
      <w:r>
        <w:rPr/>
        <w:t>neurotrophic</w:t>
      </w:r>
      <w:r>
        <w:rPr>
          <w:spacing w:val="7"/>
        </w:rPr>
        <w:t> </w:t>
      </w:r>
      <w:r>
        <w:rPr/>
        <w:t>factor</w:t>
      </w:r>
      <w:r>
        <w:rPr>
          <w:spacing w:val="-42"/>
        </w:rPr>
        <w:t> </w:t>
      </w:r>
      <w:r>
        <w:rPr/>
        <w:t>CRH</w:t>
        <w:tab/>
        <w:t>Corticotropin</w:t>
      </w:r>
      <w:r>
        <w:rPr>
          <w:spacing w:val="5"/>
        </w:rPr>
        <w:t> </w:t>
      </w:r>
      <w:r>
        <w:rPr/>
        <w:t>releasing</w:t>
      </w:r>
      <w:r>
        <w:rPr>
          <w:spacing w:val="6"/>
        </w:rPr>
        <w:t> </w:t>
      </w:r>
      <w:r>
        <w:rPr/>
        <w:t>hormone</w:t>
      </w:r>
      <w:r>
        <w:rPr>
          <w:spacing w:val="1"/>
        </w:rPr>
        <w:t> </w:t>
      </w:r>
      <w:r>
        <w:rPr/>
        <w:t>PHQ-9</w:t>
        <w:tab/>
        <w:t>Patient Health Questionnaire-9</w:t>
      </w:r>
      <w:r>
        <w:rPr>
          <w:spacing w:val="1"/>
        </w:rPr>
        <w:t> </w:t>
      </w:r>
      <w:r>
        <w:rPr/>
        <w:t>GAD-7</w:t>
        <w:tab/>
        <w:t>Generalized</w:t>
      </w:r>
      <w:r>
        <w:rPr>
          <w:spacing w:val="-5"/>
        </w:rPr>
        <w:t> </w:t>
      </w:r>
      <w:r>
        <w:rPr/>
        <w:t>Anxiety</w:t>
      </w:r>
      <w:r>
        <w:rPr>
          <w:spacing w:val="-5"/>
        </w:rPr>
        <w:t> </w:t>
      </w:r>
      <w:r>
        <w:rPr/>
        <w:t>Disorder-7</w:t>
      </w:r>
    </w:p>
    <w:p>
      <w:pPr>
        <w:pStyle w:val="BodyText"/>
        <w:tabs>
          <w:tab w:pos="1044" w:val="left" w:leader="none"/>
        </w:tabs>
        <w:spacing w:line="232" w:lineRule="auto"/>
        <w:ind w:left="205" w:right="4504"/>
      </w:pPr>
      <w:r>
        <w:rPr/>
        <w:t>ELISA</w:t>
        <w:tab/>
        <w:t>Enzyme-linked</w:t>
      </w:r>
      <w:r>
        <w:rPr>
          <w:spacing w:val="3"/>
        </w:rPr>
        <w:t> </w:t>
      </w:r>
      <w:r>
        <w:rPr/>
        <w:t>immunosorbent</w:t>
      </w:r>
      <w:r>
        <w:rPr>
          <w:spacing w:val="4"/>
        </w:rPr>
        <w:t> </w:t>
      </w:r>
      <w:r>
        <w:rPr/>
        <w:t>assay</w:t>
      </w:r>
      <w:r>
        <w:rPr>
          <w:spacing w:val="-42"/>
        </w:rPr>
        <w:t> </w:t>
      </w:r>
      <w:r>
        <w:rPr/>
        <w:t>ACTH</w:t>
        <w:tab/>
        <w:t>Adrenocorticotropic</w:t>
      </w:r>
      <w:r>
        <w:rPr>
          <w:spacing w:val="-2"/>
        </w:rPr>
        <w:t> </w:t>
      </w:r>
      <w:r>
        <w:rPr/>
        <w:t>hormone</w:t>
      </w:r>
    </w:p>
    <w:p>
      <w:pPr>
        <w:pStyle w:val="BodyText"/>
        <w:tabs>
          <w:tab w:pos="1044" w:val="left" w:leader="none"/>
        </w:tabs>
        <w:spacing w:line="232" w:lineRule="auto"/>
        <w:ind w:left="205" w:right="4941"/>
      </w:pPr>
      <w:r>
        <w:rPr/>
        <w:t>HPA</w:t>
        <w:tab/>
        <w:t>Hypothalamo-pituitary-adrenal</w:t>
      </w:r>
      <w:r>
        <w:rPr>
          <w:spacing w:val="1"/>
        </w:rPr>
        <w:t> </w:t>
      </w:r>
      <w:r>
        <w:rPr/>
        <w:t>PPD</w:t>
        <w:tab/>
        <w:t>Postpartum</w:t>
      </w:r>
      <w:r>
        <w:rPr>
          <w:spacing w:val="-4"/>
        </w:rPr>
        <w:t> </w:t>
      </w:r>
      <w:r>
        <w:rPr/>
        <w:t>depression</w:t>
      </w:r>
    </w:p>
    <w:p>
      <w:pPr>
        <w:spacing w:after="0" w:line="232" w:lineRule="auto"/>
        <w:sectPr>
          <w:type w:val="continuous"/>
          <w:pgSz w:w="11910" w:h="15650"/>
          <w:pgMar w:top="0" w:bottom="500" w:left="1680" w:right="700"/>
          <w:cols w:num="2" w:equalWidth="0">
            <w:col w:w="1192" w:space="41"/>
            <w:col w:w="8297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0pt;margin-top:.000021pt;width:595.3pt;height:26.3pt;mso-position-horizontal-relative:page;mso-position-vertical-relative:page;z-index:-16402432" coordorigin="0,0" coordsize="11906,526">
            <v:shape style="position:absolute;left:0;top:0;width:11906;height:526" coordorigin="0,0" coordsize="11906,526" path="m11906,0l0,0,0,198,7651,198,7651,526,10902,526,10972,512,11028,474,11067,417,11081,347,11081,198,11906,198,11906,0xe" filled="true" fillcolor="#cddde3" stroked="false">
              <v:path arrowok="t"/>
              <v:fill type="solid"/>
            </v:shape>
            <v:shape style="position:absolute;left:0;top:0;width:11906;height:526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Corbel"/>
                        <w:sz w:val="18"/>
                      </w:rPr>
                    </w:pPr>
                  </w:p>
                  <w:p>
                    <w:pPr>
                      <w:spacing w:before="0"/>
                      <w:ind w:left="7824" w:right="0" w:firstLine="0"/>
                      <w:jc w:val="left"/>
                      <w:rPr>
                        <w:rFonts w:ascii="Corbel"/>
                        <w:sz w:val="20"/>
                      </w:rPr>
                    </w:pPr>
                    <w:hyperlink r:id="rId14">
                      <w:r>
                        <w:rPr>
                          <w:rFonts w:ascii="Corbel"/>
                          <w:sz w:val="20"/>
                        </w:rPr>
                        <w:t>www.nature.com/scientificreports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4"/>
        <w:ind w:left="0"/>
        <w:rPr>
          <w:sz w:val="17"/>
        </w:rPr>
      </w:pPr>
    </w:p>
    <w:p>
      <w:pPr>
        <w:spacing w:line="204" w:lineRule="exact" w:before="80"/>
        <w:ind w:left="1438" w:right="0" w:firstLine="0"/>
        <w:jc w:val="both"/>
        <w:rPr>
          <w:rFonts w:ascii="Corbel"/>
          <w:sz w:val="17"/>
        </w:rPr>
      </w:pPr>
      <w:r>
        <w:rPr>
          <w:rFonts w:ascii="Corbel"/>
          <w:sz w:val="17"/>
          <w:vertAlign w:val="superscript"/>
        </w:rPr>
        <w:t>1</w:t>
      </w:r>
      <w:r>
        <w:rPr>
          <w:rFonts w:ascii="Corbel"/>
          <w:sz w:val="17"/>
          <w:vertAlign w:val="baseline"/>
        </w:rPr>
        <w:t>Department</w:t>
      </w:r>
      <w:r>
        <w:rPr>
          <w:rFonts w:ascii="Corbel"/>
          <w:spacing w:val="18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of</w:t>
      </w:r>
      <w:r>
        <w:rPr>
          <w:rFonts w:ascii="Corbel"/>
          <w:spacing w:val="19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Dermatovenerology</w:t>
      </w:r>
      <w:r>
        <w:rPr>
          <w:rFonts w:ascii="Corbel"/>
          <w:spacing w:val="19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and</w:t>
      </w:r>
      <w:r>
        <w:rPr>
          <w:rFonts w:ascii="Corbel"/>
          <w:spacing w:val="12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Cosmetology,</w:t>
      </w:r>
      <w:r>
        <w:rPr>
          <w:rFonts w:ascii="Corbel"/>
          <w:spacing w:val="15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Semey</w:t>
      </w:r>
      <w:r>
        <w:rPr>
          <w:rFonts w:ascii="Corbel"/>
          <w:spacing w:val="18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Medical</w:t>
      </w:r>
      <w:r>
        <w:rPr>
          <w:rFonts w:ascii="Corbel"/>
          <w:spacing w:val="14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University,</w:t>
      </w:r>
      <w:r>
        <w:rPr>
          <w:rFonts w:ascii="Corbel"/>
          <w:spacing w:val="15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Semey,</w:t>
      </w:r>
      <w:r>
        <w:rPr>
          <w:rFonts w:ascii="Corbel"/>
          <w:spacing w:val="19"/>
          <w:sz w:val="17"/>
          <w:vertAlign w:val="baseline"/>
        </w:rPr>
        <w:t> </w:t>
      </w:r>
      <w:r>
        <w:rPr>
          <w:rFonts w:ascii="Corbel"/>
          <w:sz w:val="17"/>
          <w:vertAlign w:val="baseline"/>
        </w:rPr>
        <w:t>Kazakhstan.</w:t>
      </w:r>
      <w:r>
        <w:rPr>
          <w:rFonts w:ascii="Corbel"/>
          <w:spacing w:val="18"/>
          <w:sz w:val="17"/>
          <w:vertAlign w:val="baseline"/>
        </w:rPr>
        <w:t> </w:t>
      </w:r>
      <w:r>
        <w:rPr>
          <w:rFonts w:ascii="Corbel"/>
          <w:sz w:val="17"/>
          <w:vertAlign w:val="superscript"/>
        </w:rPr>
        <w:t>2</w:t>
      </w:r>
      <w:r>
        <w:rPr>
          <w:rFonts w:ascii="Corbel"/>
          <w:sz w:val="17"/>
          <w:vertAlign w:val="baseline"/>
        </w:rPr>
        <w:t>School</w:t>
      </w:r>
    </w:p>
    <w:p>
      <w:pPr>
        <w:spacing w:line="230" w:lineRule="auto" w:before="3"/>
        <w:ind w:left="1438" w:right="117" w:firstLine="0"/>
        <w:jc w:val="both"/>
        <w:rPr>
          <w:rFonts w:ascii="Corbel" w:hAnsi="Corbel"/>
          <w:sz w:val="17"/>
        </w:rPr>
      </w:pPr>
      <w:r>
        <w:rPr>
          <w:rFonts w:ascii="Corbel" w:hAnsi="Corbel"/>
          <w:sz w:val="17"/>
        </w:rPr>
        <w:t>of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Medicine,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Nazarbayev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University,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5/1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Kerey&amp;Zhanibek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Khandar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Street,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Nur-Sultan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010000,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Republic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of</w:t>
      </w:r>
      <w:r>
        <w:rPr>
          <w:rFonts w:ascii="Corbel" w:hAnsi="Corbel"/>
          <w:spacing w:val="1"/>
          <w:sz w:val="17"/>
        </w:rPr>
        <w:t> </w:t>
      </w:r>
      <w:r>
        <w:rPr>
          <w:rFonts w:ascii="Corbel" w:hAnsi="Corbel"/>
          <w:sz w:val="17"/>
        </w:rPr>
        <w:t>Kazakhstan. </w:t>
      </w:r>
      <w:r>
        <w:rPr>
          <w:rFonts w:ascii="Corbel" w:hAnsi="Corbel"/>
          <w:sz w:val="17"/>
          <w:vertAlign w:val="superscript"/>
        </w:rPr>
        <w:t>3</w:t>
      </w:r>
      <w:r>
        <w:rPr>
          <w:rFonts w:ascii="Corbel" w:hAnsi="Corbel"/>
          <w:sz w:val="17"/>
          <w:vertAlign w:val="baseline"/>
        </w:rPr>
        <w:t>Centre of Theoretical Problems of Physico-Chemical Pharmacology, Russian Academy of Sciences,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Moscow, Russia. </w:t>
      </w:r>
      <w:r>
        <w:rPr>
          <w:rFonts w:ascii="Corbel" w:hAnsi="Corbel"/>
          <w:sz w:val="17"/>
          <w:vertAlign w:val="superscript"/>
        </w:rPr>
        <w:t>4</w:t>
      </w:r>
      <w:r>
        <w:rPr>
          <w:rFonts w:ascii="Corbel" w:hAnsi="Corbel"/>
          <w:sz w:val="17"/>
          <w:vertAlign w:val="baseline"/>
        </w:rPr>
        <w:t>Department of Epidemiology, Biostatistics and Evidence based medicine, Al-Farabi Kazakh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National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Almaty,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5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Public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Health,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6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Family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Medicine,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34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7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Pharmacology,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8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Faculty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Therapy,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9</w:t>
      </w:r>
      <w:r>
        <w:rPr>
          <w:rFonts w:ascii="Corbel" w:hAnsi="Corbel"/>
          <w:sz w:val="17"/>
          <w:vertAlign w:val="baseline"/>
        </w:rPr>
        <w:t>Scientific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Research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Laboratory,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10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Clinical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Oncology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and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Nuclear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Medicine,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Kazakhstan.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superscript"/>
        </w:rPr>
        <w:t>11</w:t>
      </w:r>
      <w:r>
        <w:rPr>
          <w:rFonts w:ascii="Corbel" w:hAnsi="Corbel"/>
          <w:sz w:val="17"/>
          <w:vertAlign w:val="baseline"/>
        </w:rPr>
        <w:t>Department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of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Neurology,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Ophthalmology,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Otorhinolaryngology,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Medical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University,</w:t>
      </w:r>
      <w:r>
        <w:rPr>
          <w:rFonts w:ascii="Corbel" w:hAnsi="Corbel"/>
          <w:spacing w:val="1"/>
          <w:sz w:val="17"/>
          <w:vertAlign w:val="baseline"/>
        </w:rPr>
        <w:t> </w:t>
      </w:r>
      <w:r>
        <w:rPr>
          <w:rFonts w:ascii="Corbel" w:hAnsi="Corbel"/>
          <w:sz w:val="17"/>
          <w:vertAlign w:val="baseline"/>
        </w:rPr>
        <w:t>Semey, Kazakhstan.</w:t>
      </w:r>
      <w:r>
        <w:rPr>
          <w:rFonts w:ascii="Corbel" w:hAnsi="Corbel"/>
          <w:spacing w:val="-12"/>
          <w:sz w:val="17"/>
          <w:vertAlign w:val="baseline"/>
        </w:rPr>
        <w:t> </w:t>
      </w:r>
      <w:r>
        <w:rPr>
          <w:rFonts w:ascii="Wingdings" w:hAnsi="Wingdings"/>
          <w:sz w:val="17"/>
          <w:vertAlign w:val="superscript"/>
        </w:rPr>
        <w:t></w:t>
      </w:r>
      <w:r>
        <w:rPr>
          <w:rFonts w:ascii="Corbel" w:hAnsi="Corbel"/>
          <w:sz w:val="17"/>
          <w:vertAlign w:val="baseline"/>
        </w:rPr>
        <w:t>email: </w:t>
      </w:r>
      <w:hyperlink r:id="rId15">
        <w:r>
          <w:rPr>
            <w:rFonts w:ascii="Corbel" w:hAnsi="Corbel"/>
            <w:sz w:val="17"/>
            <w:vertAlign w:val="baseline"/>
          </w:rPr>
          <w:t>laura.kassym@gmail.com</w:t>
        </w:r>
      </w:hyperlink>
    </w:p>
    <w:p>
      <w:pPr>
        <w:spacing w:after="0" w:line="230" w:lineRule="auto"/>
        <w:jc w:val="both"/>
        <w:rPr>
          <w:rFonts w:ascii="Corbel" w:hAnsi="Corbel"/>
          <w:sz w:val="17"/>
        </w:rPr>
        <w:sectPr>
          <w:type w:val="continuous"/>
          <w:pgSz w:w="11910" w:h="15650"/>
          <w:pgMar w:top="0" w:bottom="500" w:left="1680" w:right="700"/>
        </w:sectPr>
      </w:pPr>
    </w:p>
    <w:p>
      <w:pPr>
        <w:pStyle w:val="BodyText"/>
        <w:spacing w:before="2"/>
        <w:ind w:left="0"/>
        <w:rPr>
          <w:rFonts w:ascii="Corbel"/>
          <w:sz w:val="24"/>
        </w:rPr>
      </w:pPr>
    </w:p>
    <w:p>
      <w:pPr>
        <w:pStyle w:val="BodyText"/>
        <w:tabs>
          <w:tab w:pos="2276" w:val="left" w:leader="none"/>
        </w:tabs>
        <w:spacing w:line="232" w:lineRule="auto" w:before="115"/>
        <w:ind w:right="5530"/>
      </w:pPr>
      <w:r>
        <w:rPr/>
        <w:t>VES</w:t>
        <w:tab/>
        <w:t>Vitiligo Extent Score</w:t>
      </w:r>
      <w:r>
        <w:rPr>
          <w:spacing w:val="1"/>
        </w:rPr>
        <w:t> </w:t>
      </w:r>
      <w:r>
        <w:rPr/>
        <w:t>HRP</w:t>
        <w:tab/>
        <w:t>Horseradish</w:t>
      </w:r>
      <w:r>
        <w:rPr>
          <w:spacing w:val="-2"/>
        </w:rPr>
        <w:t> </w:t>
      </w:r>
      <w:r>
        <w:rPr/>
        <w:t>Peroxidase</w:t>
      </w:r>
    </w:p>
    <w:p>
      <w:pPr>
        <w:pStyle w:val="BodyText"/>
        <w:tabs>
          <w:tab w:pos="2276" w:val="left" w:leader="none"/>
        </w:tabs>
        <w:spacing w:line="232" w:lineRule="auto"/>
        <w:ind w:right="5031" w:hanging="1"/>
      </w:pPr>
      <w:r>
        <w:rPr/>
        <w:t>TMB</w:t>
        <w:tab/>
        <w:t>3,3′,5,5′-Tetramethylbenzidine</w:t>
      </w:r>
      <w:r>
        <w:rPr>
          <w:spacing w:val="-42"/>
        </w:rPr>
        <w:t> </w:t>
      </w:r>
      <w:r>
        <w:rPr/>
        <w:t>OD</w:t>
        <w:tab/>
        <w:t>Optical</w:t>
      </w:r>
      <w:r>
        <w:rPr>
          <w:spacing w:val="-5"/>
        </w:rPr>
        <w:t> </w:t>
      </w:r>
      <w:r>
        <w:rPr/>
        <w:t>density</w:t>
      </w:r>
    </w:p>
    <w:p>
      <w:pPr>
        <w:pStyle w:val="BodyText"/>
        <w:tabs>
          <w:tab w:pos="2277" w:val="left" w:leader="none"/>
        </w:tabs>
        <w:spacing w:line="197" w:lineRule="exact"/>
      </w:pPr>
      <w:r>
        <w:rPr/>
        <w:t>HS</w:t>
        <w:tab/>
        <w:t>Higher</w:t>
      </w:r>
      <w:r>
        <w:rPr>
          <w:spacing w:val="-6"/>
        </w:rPr>
        <w:t> </w:t>
      </w:r>
      <w:r>
        <w:rPr/>
        <w:t>School</w:t>
      </w:r>
    </w:p>
    <w:p>
      <w:pPr>
        <w:pStyle w:val="BodyText"/>
        <w:tabs>
          <w:tab w:pos="2276" w:val="left" w:leader="none"/>
        </w:tabs>
        <w:spacing w:line="200" w:lineRule="exact"/>
      </w:pPr>
      <w:r>
        <w:rPr/>
        <w:t>HE</w:t>
        <w:tab/>
        <w:t>Higher</w:t>
      </w:r>
      <w:r>
        <w:rPr>
          <w:spacing w:val="11"/>
        </w:rPr>
        <w:t> </w:t>
      </w:r>
      <w:r>
        <w:rPr/>
        <w:t>Education</w:t>
      </w:r>
    </w:p>
    <w:p>
      <w:pPr>
        <w:pStyle w:val="BodyText"/>
        <w:tabs>
          <w:tab w:pos="2277" w:val="left" w:leader="none"/>
        </w:tabs>
        <w:spacing w:line="200" w:lineRule="exact"/>
      </w:pPr>
      <w:r>
        <w:rPr/>
        <w:t>AUR</w:t>
        <w:tab/>
        <w:t>Area</w:t>
      </w:r>
      <w:r>
        <w:rPr>
          <w:spacing w:val="7"/>
        </w:rPr>
        <w:t> </w:t>
      </w:r>
      <w:r>
        <w:rPr/>
        <w:t>under</w:t>
      </w:r>
      <w:r>
        <w:rPr>
          <w:spacing w:val="7"/>
        </w:rPr>
        <w:t> </w:t>
      </w:r>
      <w:r>
        <w:rPr/>
        <w:t>curve</w:t>
      </w:r>
    </w:p>
    <w:p>
      <w:pPr>
        <w:pStyle w:val="BodyText"/>
        <w:tabs>
          <w:tab w:pos="2277" w:val="left" w:leader="none"/>
        </w:tabs>
        <w:spacing w:line="232" w:lineRule="auto"/>
        <w:ind w:right="4073"/>
      </w:pPr>
      <w:r>
        <w:rPr/>
        <w:t>CRHR-1</w:t>
        <w:tab/>
        <w:t>Corticotropin</w:t>
      </w:r>
      <w:r>
        <w:rPr>
          <w:spacing w:val="5"/>
        </w:rPr>
        <w:t> </w:t>
      </w:r>
      <w:r>
        <w:rPr/>
        <w:t>releasing</w:t>
      </w:r>
      <w:r>
        <w:rPr>
          <w:spacing w:val="6"/>
        </w:rPr>
        <w:t> </w:t>
      </w:r>
      <w:r>
        <w:rPr/>
        <w:t>hormone</w:t>
      </w:r>
      <w:r>
        <w:rPr>
          <w:spacing w:val="6"/>
        </w:rPr>
        <w:t> </w:t>
      </w:r>
      <w:r>
        <w:rPr/>
        <w:t>receptor</w:t>
      </w:r>
      <w:r>
        <w:rPr>
          <w:spacing w:val="6"/>
        </w:rPr>
        <w:t> </w:t>
      </w:r>
      <w:r>
        <w:rPr/>
        <w:t>1</w:t>
      </w:r>
      <w:r>
        <w:rPr>
          <w:spacing w:val="-42"/>
        </w:rPr>
        <w:t> </w:t>
      </w:r>
      <w:r>
        <w:rPr/>
        <w:t>MDD</w:t>
        <w:tab/>
        <w:t>Major</w:t>
      </w:r>
      <w:r>
        <w:rPr>
          <w:spacing w:val="-6"/>
        </w:rPr>
        <w:t> </w:t>
      </w:r>
      <w:r>
        <w:rPr/>
        <w:t>depressive</w:t>
      </w:r>
      <w:r>
        <w:rPr>
          <w:spacing w:val="-5"/>
        </w:rPr>
        <w:t> </w:t>
      </w:r>
      <w:r>
        <w:rPr/>
        <w:t>disorder</w:t>
      </w:r>
    </w:p>
    <w:p>
      <w:pPr>
        <w:pStyle w:val="BodyText"/>
        <w:tabs>
          <w:tab w:pos="2277" w:val="left" w:leader="none"/>
        </w:tabs>
        <w:spacing w:line="197" w:lineRule="exact"/>
      </w:pPr>
      <w:r>
        <w:rPr/>
        <w:t>PCR</w:t>
        <w:tab/>
        <w:t>Polymerase</w:t>
      </w:r>
      <w:r>
        <w:rPr>
          <w:spacing w:val="-1"/>
        </w:rPr>
        <w:t> </w:t>
      </w:r>
      <w:r>
        <w:rPr/>
        <w:t>chain</w:t>
      </w:r>
      <w:r>
        <w:rPr>
          <w:spacing w:val="-1"/>
        </w:rPr>
        <w:t> </w:t>
      </w:r>
      <w:r>
        <w:rPr/>
        <w:t>reaction</w:t>
      </w:r>
    </w:p>
    <w:p>
      <w:pPr>
        <w:pStyle w:val="BodyText"/>
        <w:tabs>
          <w:tab w:pos="2277" w:val="left" w:leader="none"/>
        </w:tabs>
        <w:spacing w:line="232" w:lineRule="auto" w:before="1"/>
        <w:ind w:right="4908"/>
      </w:pPr>
      <w:r>
        <w:rPr/>
        <w:t>PASI</w:t>
        <w:tab/>
        <w:t>Psoriasis</w:t>
      </w:r>
      <w:r>
        <w:rPr>
          <w:spacing w:val="-7"/>
        </w:rPr>
        <w:t> </w:t>
      </w:r>
      <w:r>
        <w:rPr/>
        <w:t>area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severity</w:t>
      </w:r>
      <w:r>
        <w:rPr>
          <w:spacing w:val="-6"/>
        </w:rPr>
        <w:t> </w:t>
      </w:r>
      <w:r>
        <w:rPr/>
        <w:t>index</w:t>
      </w:r>
      <w:r>
        <w:rPr>
          <w:spacing w:val="-42"/>
        </w:rPr>
        <w:t> </w:t>
      </w:r>
      <w:r>
        <w:rPr/>
        <w:t>TrkB</w:t>
        <w:tab/>
        <w:t>Tropomysin-related kinase B</w:t>
      </w:r>
      <w:r>
        <w:rPr>
          <w:spacing w:val="1"/>
        </w:rPr>
        <w:t> </w:t>
      </w:r>
      <w:r>
        <w:rPr/>
        <w:t>PI3K</w:t>
        <w:tab/>
        <w:t>Phosphatidyl</w:t>
      </w:r>
      <w:r>
        <w:rPr>
          <w:spacing w:val="-4"/>
        </w:rPr>
        <w:t> </w:t>
      </w:r>
      <w:r>
        <w:rPr/>
        <w:t>inositol-3</w:t>
      </w:r>
      <w:r>
        <w:rPr>
          <w:spacing w:val="-3"/>
        </w:rPr>
        <w:t> </w:t>
      </w:r>
      <w:r>
        <w:rPr/>
        <w:t>kinase</w:t>
      </w:r>
    </w:p>
    <w:p>
      <w:pPr>
        <w:pStyle w:val="BodyText"/>
        <w:tabs>
          <w:tab w:pos="2276" w:val="left" w:leader="none"/>
        </w:tabs>
        <w:spacing w:line="232" w:lineRule="auto"/>
        <w:ind w:right="4468"/>
      </w:pPr>
      <w:r>
        <w:rPr/>
        <w:t>MAPK</w:t>
        <w:tab/>
        <w:t>Microtubule-associated</w:t>
      </w:r>
      <w:r>
        <w:rPr>
          <w:spacing w:val="2"/>
        </w:rPr>
        <w:t> </w:t>
      </w:r>
      <w:r>
        <w:rPr/>
        <w:t>protein</w:t>
      </w:r>
      <w:r>
        <w:rPr>
          <w:spacing w:val="2"/>
        </w:rPr>
        <w:t> </w:t>
      </w:r>
      <w:r>
        <w:rPr/>
        <w:t>kinase</w:t>
      </w:r>
      <w:r>
        <w:rPr>
          <w:spacing w:val="-42"/>
        </w:rPr>
        <w:t> </w:t>
      </w:r>
      <w:r>
        <w:rPr/>
        <w:t>PLCg</w:t>
        <w:tab/>
        <w:t>Phospholipase</w:t>
      </w:r>
      <w:r>
        <w:rPr>
          <w:spacing w:val="-6"/>
        </w:rPr>
        <w:t> </w:t>
      </w:r>
      <w:r>
        <w:rPr/>
        <w:t>Cg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32" w:lineRule="auto" w:before="156"/>
        <w:ind w:right="117"/>
        <w:jc w:val="both"/>
      </w:pPr>
      <w:r>
        <w:rPr>
          <w:spacing w:val="-1"/>
        </w:rPr>
        <w:t>Vitiligo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common</w:t>
      </w:r>
      <w:r>
        <w:rPr>
          <w:spacing w:val="-10"/>
        </w:rPr>
        <w:t> </w:t>
      </w:r>
      <w:r>
        <w:rPr>
          <w:spacing w:val="-1"/>
        </w:rPr>
        <w:t>autoimmune</w:t>
      </w:r>
      <w:r>
        <w:rPr>
          <w:spacing w:val="-10"/>
        </w:rPr>
        <w:t> </w:t>
      </w:r>
      <w:r>
        <w:rPr>
          <w:spacing w:val="-1"/>
        </w:rPr>
        <w:t>disease</w:t>
      </w:r>
      <w:r>
        <w:rPr>
          <w:spacing w:val="-10"/>
        </w:rPr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>
          <w:spacing w:val="-1"/>
        </w:rPr>
        <w:t>affects</w:t>
      </w:r>
      <w:r>
        <w:rPr>
          <w:spacing w:val="-10"/>
        </w:rPr>
        <w:t> </w:t>
      </w:r>
      <w:r>
        <w:rPr>
          <w:spacing w:val="-1"/>
        </w:rPr>
        <w:t>pigment</w:t>
      </w:r>
      <w:r>
        <w:rPr>
          <w:spacing w:val="-10"/>
        </w:rPr>
        <w:t> </w:t>
      </w:r>
      <w:r>
        <w:rPr>
          <w:spacing w:val="-1"/>
        </w:rPr>
        <w:t>producing</w:t>
      </w:r>
      <w:r>
        <w:rPr>
          <w:spacing w:val="-10"/>
        </w:rPr>
        <w:t> </w:t>
      </w:r>
      <w:r>
        <w:rPr>
          <w:spacing w:val="-1"/>
        </w:rPr>
        <w:t>melanocytes,</w:t>
      </w:r>
      <w:r>
        <w:rPr>
          <w:spacing w:val="-10"/>
        </w:rPr>
        <w:t> </w:t>
      </w:r>
      <w:r>
        <w:rPr>
          <w:spacing w:val="-1"/>
        </w:rPr>
        <w:t>resulting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appear-</w:t>
      </w:r>
      <w:r>
        <w:rPr>
          <w:spacing w:val="1"/>
        </w:rPr>
        <w:t> </w:t>
      </w:r>
      <w:r>
        <w:rPr/>
        <w:t>ance of visible whitish patches on skin and mucosal membranes</w:t>
      </w:r>
      <w:hyperlink w:history="true" w:anchor="_bookmark6">
        <w:r>
          <w:rPr>
            <w:color w:val="0000FF"/>
            <w:position w:val="6"/>
            <w:sz w:val="11"/>
          </w:rPr>
          <w:t>1</w:t>
        </w:r>
      </w:hyperlink>
      <w:r>
        <w:rPr/>
        <w:t>. The prevalence of vitiligo varies from 0.5%</w:t>
      </w:r>
      <w:r>
        <w:rPr>
          <w:spacing w:val="1"/>
        </w:rPr>
        <w:t> </w:t>
      </w:r>
      <w:r>
        <w:rPr/>
        <w:t>to 2% worldwide</w:t>
      </w:r>
      <w:hyperlink w:history="true" w:anchor="_bookmark7">
        <w:r>
          <w:rPr>
            <w:color w:val="0000FF"/>
            <w:position w:val="6"/>
            <w:sz w:val="11"/>
          </w:rPr>
          <w:t>2</w:t>
        </w:r>
      </w:hyperlink>
      <w:r>
        <w:rPr/>
        <w:t>. The origin of vitiligo is unknown though the pathogenesis is associated with the intrinsic</w:t>
      </w:r>
      <w:r>
        <w:rPr>
          <w:spacing w:val="1"/>
        </w:rPr>
        <w:t> </w:t>
      </w:r>
      <w:r>
        <w:rPr/>
        <w:t>abnormalities of melanocytes, oxidative stress, and sympathetic neurogenic imbalances</w:t>
      </w:r>
      <w:hyperlink w:history="true" w:anchor="_bookmark8">
        <w:r>
          <w:rPr>
            <w:color w:val="0000FF"/>
            <w:position w:val="6"/>
            <w:sz w:val="11"/>
          </w:rPr>
          <w:t>3</w:t>
        </w:r>
      </w:hyperlink>
      <w:r>
        <w:rPr/>
        <w:t>. Vitiligo is clinically</w:t>
      </w:r>
      <w:r>
        <w:rPr>
          <w:spacing w:val="1"/>
        </w:rPr>
        <w:t> </w:t>
      </w:r>
      <w:r>
        <w:rPr/>
        <w:t>characterized by the appearance of non-symptomatic depigmented macules, but the disorder is highly corre-</w:t>
      </w:r>
      <w:r>
        <w:rPr>
          <w:spacing w:val="1"/>
        </w:rPr>
        <w:t> </w:t>
      </w:r>
      <w:r>
        <w:rPr/>
        <w:t>lated with a wide range of psychiatric disorders and psychological problems</w:t>
      </w:r>
      <w:hyperlink w:history="true" w:anchor="_bookmark9">
        <w:r>
          <w:rPr>
            <w:color w:val="0000FF"/>
            <w:position w:val="6"/>
            <w:sz w:val="11"/>
          </w:rPr>
          <w:t>4</w:t>
        </w:r>
      </w:hyperlink>
      <w:r>
        <w:rPr/>
        <w:t>. Because of emotional and social</w:t>
      </w:r>
      <w:r>
        <w:rPr>
          <w:spacing w:val="-42"/>
        </w:rPr>
        <w:t> </w:t>
      </w:r>
      <w:r>
        <w:rPr/>
        <w:t>burden associated with vitiligo, numerous studies investigating relationship between psychiatric disturbances</w:t>
      </w:r>
      <w:r>
        <w:rPr>
          <w:spacing w:val="1"/>
        </w:rPr>
        <w:t> </w:t>
      </w:r>
      <w:r>
        <w:rPr/>
        <w:t>and</w:t>
      </w:r>
      <w:r>
        <w:rPr>
          <w:spacing w:val="-10"/>
        </w:rPr>
        <w:t> </w:t>
      </w:r>
      <w:r>
        <w:rPr/>
        <w:t>manifestation,</w:t>
      </w:r>
      <w:r>
        <w:rPr>
          <w:spacing w:val="-10"/>
        </w:rPr>
        <w:t> </w:t>
      </w:r>
      <w:r>
        <w:rPr/>
        <w:t>course,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severity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/>
        <w:t>conducted.</w:t>
      </w:r>
      <w:r>
        <w:rPr>
          <w:spacing w:val="-10"/>
        </w:rPr>
        <w:t> </w:t>
      </w:r>
      <w:r>
        <w:rPr/>
        <w:t>Individuals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suffer</w:t>
      </w:r>
      <w:r>
        <w:rPr>
          <w:spacing w:val="-10"/>
        </w:rPr>
        <w:t> </w:t>
      </w:r>
      <w:r>
        <w:rPr/>
        <w:t>from</w:t>
      </w:r>
      <w:r>
        <w:rPr>
          <w:spacing w:val="1"/>
        </w:rPr>
        <w:t> </w:t>
      </w:r>
      <w:r>
        <w:rPr/>
        <w:t>depressive disorders, stigmatization, emotional and behavioral impairment, sleep disturbance, and decreased</w:t>
      </w:r>
      <w:r>
        <w:rPr>
          <w:spacing w:val="1"/>
        </w:rPr>
        <w:t> </w:t>
      </w:r>
      <w:r>
        <w:rPr/>
        <w:t>quality of life</w:t>
      </w:r>
      <w:hyperlink w:history="true" w:anchor="_bookmark10">
        <w:r>
          <w:rPr>
            <w:color w:val="0000FF"/>
            <w:position w:val="6"/>
            <w:sz w:val="11"/>
          </w:rPr>
          <w:t>5</w:t>
        </w:r>
      </w:hyperlink>
      <w:r>
        <w:rPr>
          <w:position w:val="6"/>
          <w:sz w:val="11"/>
        </w:rPr>
        <w:t>–</w:t>
      </w:r>
      <w:hyperlink w:history="true" w:anchor="_bookmark12">
        <w:r>
          <w:rPr>
            <w:color w:val="0000FF"/>
            <w:position w:val="6"/>
            <w:sz w:val="11"/>
          </w:rPr>
          <w:t>8</w:t>
        </w:r>
      </w:hyperlink>
      <w:r>
        <w:rPr/>
        <w:t>. In addition, a meta-analysis reported that patients with vitiligo have the same risk of anxiety</w:t>
      </w:r>
      <w:r>
        <w:rPr>
          <w:spacing w:val="1"/>
        </w:rPr>
        <w:t> </w:t>
      </w:r>
      <w:r>
        <w:rPr/>
        <w:t>as compared to subjects suffering from eczema, psoriasis, and acne</w:t>
      </w:r>
      <w:hyperlink w:history="true" w:anchor="_bookmark13">
        <w:r>
          <w:rPr>
            <w:color w:val="0000FF"/>
            <w:position w:val="6"/>
            <w:sz w:val="11"/>
          </w:rPr>
          <w:t>9</w:t>
        </w:r>
      </w:hyperlink>
      <w:r>
        <w:rPr/>
        <w:t>. Certainly, the pathogenetic relationship</w:t>
      </w:r>
      <w:r>
        <w:rPr>
          <w:spacing w:val="1"/>
        </w:rPr>
        <w:t> </w:t>
      </w:r>
      <w:r>
        <w:rPr/>
        <w:t>between vitiligo and mental impairments needs to be considered in detail. A better understanding of mecha-</w:t>
      </w:r>
      <w:r>
        <w:rPr>
          <w:spacing w:val="1"/>
        </w:rPr>
        <w:t> </w:t>
      </w:r>
      <w:r>
        <w:rPr/>
        <w:t>nisms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neuroendocrine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inflammatory</w:t>
      </w:r>
      <w:r>
        <w:rPr>
          <w:spacing w:val="-6"/>
        </w:rPr>
        <w:t> </w:t>
      </w:r>
      <w:r>
        <w:rPr/>
        <w:t>disturbances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vitiligo</w:t>
      </w:r>
      <w:r>
        <w:rPr>
          <w:spacing w:val="-5"/>
        </w:rPr>
        <w:t> </w:t>
      </w:r>
      <w:r>
        <w:rPr/>
        <w:t>might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achieved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investigation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some</w:t>
      </w:r>
      <w:r>
        <w:rPr>
          <w:spacing w:val="1"/>
        </w:rPr>
        <w:t> </w:t>
      </w:r>
      <w:r>
        <w:rPr/>
        <w:t>crucial</w:t>
      </w:r>
      <w:r>
        <w:rPr>
          <w:spacing w:val="-6"/>
        </w:rPr>
        <w:t> </w:t>
      </w:r>
      <w:r>
        <w:rPr/>
        <w:t>signaling</w:t>
      </w:r>
      <w:r>
        <w:rPr>
          <w:spacing w:val="-5"/>
        </w:rPr>
        <w:t> </w:t>
      </w:r>
      <w:r>
        <w:rPr/>
        <w:t>substances.</w:t>
      </w:r>
    </w:p>
    <w:p>
      <w:pPr>
        <w:pStyle w:val="BodyText"/>
        <w:spacing w:line="232" w:lineRule="auto"/>
        <w:ind w:right="116" w:firstLine="240"/>
        <w:jc w:val="both"/>
      </w:pPr>
      <w:r>
        <w:rPr/>
        <w:t>Corticotropin releasing hormone (CRH) is the important hypothalamic factor which regulates the pituitary</w:t>
      </w:r>
      <w:r>
        <w:rPr>
          <w:spacing w:val="1"/>
        </w:rPr>
        <w:t> </w:t>
      </w:r>
      <w:r>
        <w:rPr/>
        <w:t>secretion of adrenocorticotropic hormone (ACTH). As the crucial part of the hypothalamo-pituitary-adrenal</w:t>
      </w:r>
      <w:r>
        <w:rPr>
          <w:spacing w:val="1"/>
        </w:rPr>
        <w:t> </w:t>
      </w:r>
      <w:r>
        <w:rPr/>
        <w:t>(HPA)</w:t>
      </w:r>
      <w:r>
        <w:rPr>
          <w:spacing w:val="-9"/>
        </w:rPr>
        <w:t> </w:t>
      </w:r>
      <w:r>
        <w:rPr/>
        <w:t>axis,</w:t>
      </w:r>
      <w:r>
        <w:rPr>
          <w:spacing w:val="-9"/>
        </w:rPr>
        <w:t> </w:t>
      </w:r>
      <w:r>
        <w:rPr/>
        <w:t>CRH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driver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stress</w:t>
      </w:r>
      <w:r>
        <w:rPr>
          <w:spacing w:val="-9"/>
        </w:rPr>
        <w:t> </w:t>
      </w:r>
      <w:r>
        <w:rPr/>
        <w:t>response.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role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CRH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described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pathogenesis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some</w:t>
      </w:r>
      <w:r>
        <w:rPr>
          <w:spacing w:val="1"/>
        </w:rPr>
        <w:t> </w:t>
      </w:r>
      <w:r>
        <w:rPr/>
        <w:t>autoimmune</w:t>
      </w:r>
      <w:r>
        <w:rPr>
          <w:spacing w:val="11"/>
        </w:rPr>
        <w:t> </w:t>
      </w:r>
      <w:r>
        <w:rPr/>
        <w:t>diseases,</w:t>
      </w:r>
      <w:r>
        <w:rPr>
          <w:spacing w:val="12"/>
        </w:rPr>
        <w:t> </w:t>
      </w:r>
      <w:r>
        <w:rPr/>
        <w:t>neurological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mental</w:t>
      </w:r>
      <w:r>
        <w:rPr>
          <w:spacing w:val="13"/>
        </w:rPr>
        <w:t> </w:t>
      </w:r>
      <w:r>
        <w:rPr/>
        <w:t>abnormalities</w:t>
      </w:r>
      <w:hyperlink w:history="true" w:anchor="_bookmark14">
        <w:r>
          <w:rPr>
            <w:color w:val="0000FF"/>
            <w:position w:val="6"/>
            <w:sz w:val="11"/>
          </w:rPr>
          <w:t>10</w:t>
        </w:r>
      </w:hyperlink>
      <w:r>
        <w:rPr/>
        <w:t>.</w:t>
      </w:r>
      <w:r>
        <w:rPr>
          <w:spacing w:val="12"/>
        </w:rPr>
        <w:t> </w:t>
      </w:r>
      <w:r>
        <w:rPr/>
        <w:t>Some</w:t>
      </w:r>
      <w:r>
        <w:rPr>
          <w:spacing w:val="12"/>
        </w:rPr>
        <w:t> </w:t>
      </w:r>
      <w:r>
        <w:rPr/>
        <w:t>studies</w:t>
      </w:r>
      <w:r>
        <w:rPr>
          <w:spacing w:val="12"/>
        </w:rPr>
        <w:t> </w:t>
      </w:r>
      <w:r>
        <w:rPr/>
        <w:t>suggest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CRH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 depression and anxiety disorders. For example, Cao S et al. (2020) found that the serum levels of CRH was</w:t>
      </w:r>
      <w:r>
        <w:rPr>
          <w:spacing w:val="1"/>
        </w:rPr>
        <w:t> </w:t>
      </w:r>
      <w:r>
        <w:rPr/>
        <w:t>significantly higher in women with postpartum depression (PPD) than in the non-PPD group. The authors</w:t>
      </w:r>
      <w:r>
        <w:rPr>
          <w:spacing w:val="1"/>
        </w:rPr>
        <w:t> </w:t>
      </w:r>
      <w:r>
        <w:rPr/>
        <w:t>offered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serum</w:t>
      </w:r>
      <w:r>
        <w:rPr>
          <w:spacing w:val="-8"/>
        </w:rPr>
        <w:t> </w:t>
      </w:r>
      <w:r>
        <w:rPr/>
        <w:t>levels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CRH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serotonin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serve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potential</w:t>
      </w:r>
      <w:r>
        <w:rPr>
          <w:spacing w:val="-9"/>
        </w:rPr>
        <w:t> </w:t>
      </w:r>
      <w:r>
        <w:rPr/>
        <w:t>early</w:t>
      </w:r>
      <w:r>
        <w:rPr>
          <w:spacing w:val="-8"/>
        </w:rPr>
        <w:t> </w:t>
      </w:r>
      <w:r>
        <w:rPr/>
        <w:t>marker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identifying</w:t>
      </w:r>
      <w:r>
        <w:rPr>
          <w:spacing w:val="-9"/>
        </w:rPr>
        <w:t> </w:t>
      </w:r>
      <w:r>
        <w:rPr/>
        <w:t>women</w:t>
      </w:r>
      <w:r>
        <w:rPr>
          <w:spacing w:val="1"/>
        </w:rPr>
        <w:t> </w:t>
      </w:r>
      <w:r>
        <w:rPr/>
        <w:t>at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PPD</w:t>
      </w:r>
      <w:hyperlink w:history="true" w:anchor="_bookmark15">
        <w:r>
          <w:rPr>
            <w:color w:val="0000FF"/>
            <w:position w:val="6"/>
            <w:sz w:val="11"/>
          </w:rPr>
          <w:t>11</w:t>
        </w:r>
      </w:hyperlink>
      <w:r>
        <w:rPr/>
        <w:t>.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date,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practically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devoted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serum</w:t>
      </w:r>
      <w:r>
        <w:rPr>
          <w:spacing w:val="-7"/>
        </w:rPr>
        <w:t> </w:t>
      </w:r>
      <w:r>
        <w:rPr/>
        <w:t>levels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CRH</w:t>
      </w:r>
      <w:r>
        <w:rPr>
          <w:spacing w:val="-7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vitiligo</w:t>
      </w:r>
      <w:r>
        <w:rPr>
          <w:spacing w:val="-11"/>
        </w:rPr>
        <w:t> </w:t>
      </w:r>
      <w:r>
        <w:rPr>
          <w:spacing w:val="-1"/>
        </w:rPr>
        <w:t>patients.</w:t>
      </w:r>
      <w:r>
        <w:rPr>
          <w:spacing w:val="-10"/>
        </w:rPr>
        <w:t> </w:t>
      </w:r>
      <w:r>
        <w:rPr>
          <w:spacing w:val="-1"/>
        </w:rPr>
        <w:t>Some</w:t>
      </w:r>
      <w:r>
        <w:rPr>
          <w:spacing w:val="-10"/>
        </w:rPr>
        <w:t> </w:t>
      </w:r>
      <w:r>
        <w:rPr>
          <w:spacing w:val="-1"/>
        </w:rPr>
        <w:t>authors</w:t>
      </w:r>
      <w:r>
        <w:rPr>
          <w:spacing w:val="-10"/>
        </w:rPr>
        <w:t> </w:t>
      </w:r>
      <w:r>
        <w:rPr>
          <w:spacing w:val="-1"/>
        </w:rPr>
        <w:t>described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cutaneous</w:t>
      </w:r>
      <w:r>
        <w:rPr>
          <w:spacing w:val="-10"/>
        </w:rPr>
        <w:t> </w:t>
      </w:r>
      <w:r>
        <w:rPr>
          <w:spacing w:val="-1"/>
        </w:rPr>
        <w:t>expression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CRH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its’</w:t>
      </w:r>
      <w:r>
        <w:rPr>
          <w:spacing w:val="-10"/>
        </w:rPr>
        <w:t> </w:t>
      </w:r>
      <w:r>
        <w:rPr>
          <w:spacing w:val="-1"/>
        </w:rPr>
        <w:t>receptor,</w:t>
      </w:r>
      <w:r>
        <w:rPr>
          <w:spacing w:val="-11"/>
        </w:rPr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/>
        <w:t>detected</w:t>
      </w:r>
      <w:r>
        <w:rPr>
          <w:spacing w:val="-10"/>
        </w:rPr>
        <w:t> </w:t>
      </w:r>
      <w:r>
        <w:rPr/>
        <w:t>by</w:t>
      </w:r>
      <w:r>
        <w:rPr>
          <w:spacing w:val="1"/>
        </w:rPr>
        <w:t> </w:t>
      </w:r>
      <w:r>
        <w:rPr/>
        <w:t>performing a skin biopsy. The authors found a significant increase in the expression of CRH and corticotropin</w:t>
      </w:r>
      <w:r>
        <w:rPr>
          <w:spacing w:val="-42"/>
        </w:rPr>
        <w:t> </w:t>
      </w:r>
      <w:r>
        <w:rPr>
          <w:spacing w:val="-1"/>
        </w:rPr>
        <w:t>releasing</w:t>
      </w:r>
      <w:r>
        <w:rPr>
          <w:spacing w:val="-11"/>
        </w:rPr>
        <w:t> </w:t>
      </w:r>
      <w:r>
        <w:rPr>
          <w:spacing w:val="-1"/>
        </w:rPr>
        <w:t>hormone</w:t>
      </w:r>
      <w:r>
        <w:rPr>
          <w:spacing w:val="-10"/>
        </w:rPr>
        <w:t> </w:t>
      </w:r>
      <w:r>
        <w:rPr>
          <w:spacing w:val="-1"/>
        </w:rPr>
        <w:t>receptor</w:t>
      </w:r>
      <w:r>
        <w:rPr>
          <w:spacing w:val="-10"/>
        </w:rPr>
        <w:t> </w:t>
      </w:r>
      <w:r>
        <w:rPr>
          <w:spacing w:val="-1"/>
        </w:rPr>
        <w:t>1</w:t>
      </w:r>
      <w:r>
        <w:rPr>
          <w:spacing w:val="-10"/>
        </w:rPr>
        <w:t> </w:t>
      </w:r>
      <w:r>
        <w:rPr>
          <w:spacing w:val="-1"/>
        </w:rPr>
        <w:t>(CRH-R1)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damaged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intact</w:t>
      </w:r>
      <w:r>
        <w:rPr>
          <w:spacing w:val="-11"/>
        </w:rPr>
        <w:t> </w:t>
      </w:r>
      <w:r>
        <w:rPr/>
        <w:t>skin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exposed</w:t>
      </w:r>
      <w:r>
        <w:rPr>
          <w:spacing w:val="-10"/>
        </w:rPr>
        <w:t> </w:t>
      </w:r>
      <w:r>
        <w:rPr/>
        <w:t>to</w:t>
      </w:r>
      <w:r>
        <w:rPr>
          <w:spacing w:val="-43"/>
        </w:rPr>
        <w:t> </w:t>
      </w:r>
      <w:r>
        <w:rPr>
          <w:spacing w:val="-1"/>
        </w:rPr>
        <w:t>stress</w:t>
      </w:r>
      <w:hyperlink w:history="true" w:anchor="_bookmark16">
        <w:r>
          <w:rPr>
            <w:color w:val="0000FF"/>
            <w:spacing w:val="-1"/>
            <w:position w:val="6"/>
            <w:sz w:val="11"/>
          </w:rPr>
          <w:t>12</w:t>
        </w:r>
      </w:hyperlink>
      <w:r>
        <w:rPr>
          <w:spacing w:val="-1"/>
        </w:rPr>
        <w:t>.</w:t>
      </w:r>
      <w:r>
        <w:rPr>
          <w:spacing w:val="-11"/>
        </w:rPr>
        <w:t> </w:t>
      </w:r>
      <w:r>
        <w:rPr>
          <w:spacing w:val="-1"/>
        </w:rPr>
        <w:t>Besides,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vitro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/>
        <w:t>clinical</w:t>
      </w:r>
      <w:r>
        <w:rPr>
          <w:spacing w:val="-10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direct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indirect</w:t>
      </w:r>
      <w:r>
        <w:rPr>
          <w:spacing w:val="-11"/>
        </w:rPr>
        <w:t> </w:t>
      </w:r>
      <w:r>
        <w:rPr/>
        <w:t>pro-inflammatory</w:t>
      </w:r>
      <w:r>
        <w:rPr>
          <w:spacing w:val="-10"/>
        </w:rPr>
        <w:t> </w:t>
      </w:r>
      <w:r>
        <w:rPr/>
        <w:t>action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CRH</w:t>
      </w:r>
      <w:r>
        <w:rPr>
          <w:spacing w:val="1"/>
        </w:rPr>
        <w:t> </w:t>
      </w:r>
      <w:r>
        <w:rPr/>
        <w:t>were reported for vitiligo. A recent research found that CRH may also contribute greatly to skin homeostasis.</w:t>
      </w:r>
      <w:r>
        <w:rPr>
          <w:spacing w:val="1"/>
        </w:rPr>
        <w:t> </w:t>
      </w:r>
      <w:r>
        <w:rPr/>
        <w:t>The CRH activates regional mast cells and its receptor (CRH-R1) is expressed on melanocytes. In its turn, the</w:t>
      </w:r>
      <w:r>
        <w:rPr>
          <w:spacing w:val="1"/>
        </w:rPr>
        <w:t> </w:t>
      </w:r>
      <w:r>
        <w:rPr/>
        <w:t>damage of melanocytes causes the hypopigmentation process</w:t>
      </w:r>
      <w:hyperlink w:history="true" w:anchor="_bookmark17">
        <w:r>
          <w:rPr>
            <w:color w:val="0000FF"/>
            <w:position w:val="6"/>
            <w:sz w:val="11"/>
          </w:rPr>
          <w:t>13</w:t>
        </w:r>
      </w:hyperlink>
      <w:r>
        <w:rPr/>
        <w:t>. In addition, the cutaneous CRH increases the</w:t>
      </w:r>
      <w:r>
        <w:rPr>
          <w:spacing w:val="1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extrication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pro-opiomelanocortin</w:t>
      </w:r>
      <w:r>
        <w:rPr>
          <w:spacing w:val="-3"/>
        </w:rPr>
        <w:t> </w:t>
      </w:r>
      <w:r>
        <w:rPr/>
        <w:t>(POMC),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melanogenesis</w:t>
      </w:r>
      <w:hyperlink w:history="true" w:anchor="_bookmark18">
        <w:r>
          <w:rPr>
            <w:color w:val="0000FF"/>
            <w:position w:val="6"/>
            <w:sz w:val="11"/>
          </w:rPr>
          <w:t>14</w:t>
        </w:r>
      </w:hyperlink>
      <w:r>
        <w:rPr/>
        <w:t>.</w:t>
      </w:r>
    </w:p>
    <w:p>
      <w:pPr>
        <w:pStyle w:val="BodyText"/>
        <w:spacing w:line="186" w:lineRule="exact"/>
        <w:ind w:left="1678"/>
        <w:jc w:val="both"/>
      </w:pPr>
      <w:r>
        <w:rPr/>
        <w:t>Brain-derived</w:t>
      </w:r>
      <w:r>
        <w:rPr>
          <w:spacing w:val="-1"/>
        </w:rPr>
        <w:t> </w:t>
      </w:r>
      <w:r>
        <w:rPr/>
        <w:t>neurotrophic factor (BDNF)</w:t>
      </w:r>
      <w:r>
        <w:rPr>
          <w:spacing w:val="-1"/>
        </w:rPr>
        <w:t> </w:t>
      </w:r>
      <w:r>
        <w:rPr/>
        <w:t>is another important agent</w:t>
      </w:r>
      <w:r>
        <w:rPr>
          <w:spacing w:val="-1"/>
        </w:rPr>
        <w:t> </w:t>
      </w:r>
      <w:r>
        <w:rPr/>
        <w:t>which may act</w:t>
      </w:r>
      <w:r>
        <w:rPr>
          <w:spacing w:val="-1"/>
        </w:rPr>
        <w:t> </w:t>
      </w:r>
      <w:r>
        <w:rPr/>
        <w:t>as potential regulator</w:t>
      </w:r>
    </w:p>
    <w:p>
      <w:pPr>
        <w:pStyle w:val="BodyText"/>
        <w:spacing w:line="232" w:lineRule="auto"/>
        <w:ind w:right="118"/>
        <w:jc w:val="both"/>
      </w:pPr>
      <w:r>
        <w:rPr>
          <w:w w:val="95"/>
        </w:rPr>
        <w:t>of neuropsychiatric processes. It plays vital role in different stages of neurons’ life cycle, such as growth, survival,</w:t>
      </w:r>
      <w:r>
        <w:rPr>
          <w:spacing w:val="1"/>
          <w:w w:val="95"/>
        </w:rPr>
        <w:t> </w:t>
      </w:r>
      <w:r>
        <w:rPr/>
        <w:t>differentiation, and repair</w:t>
      </w:r>
      <w:hyperlink w:history="true" w:anchor="_bookmark19">
        <w:r>
          <w:rPr>
            <w:color w:val="0000FF"/>
            <w:position w:val="6"/>
            <w:sz w:val="11"/>
          </w:rPr>
          <w:t>15</w:t>
        </w:r>
      </w:hyperlink>
      <w:r>
        <w:rPr/>
        <w:t>. BDNF has been established already as the possible biomarker for the onset and</w:t>
      </w:r>
      <w:r>
        <w:rPr>
          <w:spacing w:val="1"/>
        </w:rPr>
        <w:t> </w:t>
      </w:r>
      <w:r>
        <w:rPr/>
        <w:t>progression of major depressive disorder (MDD), bipolar disorder, schizophrenia, Alzheimer disease, Parkin-</w:t>
      </w:r>
      <w:r>
        <w:rPr>
          <w:spacing w:val="1"/>
        </w:rPr>
        <w:t> </w:t>
      </w:r>
      <w:r>
        <w:rPr>
          <w:spacing w:val="-1"/>
        </w:rPr>
        <w:t>son’s</w:t>
      </w:r>
      <w:r>
        <w:rPr>
          <w:spacing w:val="-10"/>
        </w:rPr>
        <w:t> </w:t>
      </w:r>
      <w:r>
        <w:rPr>
          <w:spacing w:val="-1"/>
        </w:rPr>
        <w:t>disease,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epilepsy</w:t>
      </w:r>
      <w:hyperlink w:history="true" w:anchor="_bookmark20">
        <w:r>
          <w:rPr>
            <w:color w:val="0000FF"/>
            <w:spacing w:val="-1"/>
            <w:position w:val="6"/>
            <w:sz w:val="11"/>
          </w:rPr>
          <w:t>16</w:t>
        </w:r>
      </w:hyperlink>
      <w:r>
        <w:rPr>
          <w:spacing w:val="-1"/>
        </w:rPr>
        <w:t>.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above-mentioned</w:t>
      </w:r>
      <w:r>
        <w:rPr>
          <w:spacing w:val="-9"/>
        </w:rPr>
        <w:t> </w:t>
      </w:r>
      <w:r>
        <w:rPr>
          <w:spacing w:val="-1"/>
        </w:rPr>
        <w:t>spectrum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neuropsychiatric</w:t>
      </w:r>
      <w:r>
        <w:rPr>
          <w:spacing w:val="-9"/>
        </w:rPr>
        <w:t> </w:t>
      </w:r>
      <w:r>
        <w:rPr>
          <w:spacing w:val="-1"/>
        </w:rPr>
        <w:t>abnormalities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conceivably</w:t>
      </w:r>
      <w:r>
        <w:rPr>
          <w:spacing w:val="-43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decreased</w:t>
      </w:r>
      <w:r>
        <w:rPr>
          <w:spacing w:val="-8"/>
        </w:rPr>
        <w:t> </w:t>
      </w:r>
      <w:r>
        <w:rPr/>
        <w:t>BDNF</w:t>
      </w:r>
      <w:r>
        <w:rPr>
          <w:spacing w:val="-7"/>
        </w:rPr>
        <w:t> </w:t>
      </w:r>
      <w:r>
        <w:rPr/>
        <w:t>levels.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addition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that,</w:t>
      </w:r>
      <w:r>
        <w:rPr>
          <w:spacing w:val="-7"/>
        </w:rPr>
        <w:t> </w:t>
      </w:r>
      <w:r>
        <w:rPr/>
        <w:t>some</w:t>
      </w:r>
      <w:r>
        <w:rPr>
          <w:spacing w:val="-8"/>
        </w:rPr>
        <w:t> </w:t>
      </w:r>
      <w:r>
        <w:rPr/>
        <w:t>chronic</w:t>
      </w:r>
      <w:r>
        <w:rPr>
          <w:spacing w:val="-7"/>
        </w:rPr>
        <w:t> </w:t>
      </w:r>
      <w:r>
        <w:rPr/>
        <w:t>somatic</w:t>
      </w:r>
      <w:r>
        <w:rPr>
          <w:spacing w:val="-8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linked</w:t>
      </w:r>
      <w:r>
        <w:rPr>
          <w:spacing w:val="1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reduced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BDNF.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instance,</w:t>
      </w:r>
      <w:r>
        <w:rPr>
          <w:spacing w:val="-6"/>
        </w:rPr>
        <w:t> </w:t>
      </w:r>
      <w:r>
        <w:rPr/>
        <w:t>Tschorn</w:t>
      </w:r>
      <w:r>
        <w:rPr>
          <w:spacing w:val="-7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6"/>
        </w:rPr>
        <w:t> </w:t>
      </w:r>
      <w:r>
        <w:rPr/>
        <w:t>(2020)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lower</w:t>
      </w:r>
      <w:r>
        <w:rPr>
          <w:spacing w:val="-7"/>
        </w:rPr>
        <w:t> </w:t>
      </w:r>
      <w:r>
        <w:rPr/>
        <w:t>BDNF</w:t>
      </w:r>
      <w:r>
        <w:rPr>
          <w:spacing w:val="-6"/>
        </w:rPr>
        <w:t> </w:t>
      </w:r>
      <w:r>
        <w:rPr/>
        <w:t>levels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 chronic heart failure</w:t>
      </w:r>
      <w:hyperlink w:history="true" w:anchor="_bookmark21">
        <w:r>
          <w:rPr>
            <w:color w:val="0000FF"/>
            <w:position w:val="6"/>
            <w:sz w:val="11"/>
          </w:rPr>
          <w:t>17</w:t>
        </w:r>
      </w:hyperlink>
      <w:r>
        <w:rPr/>
        <w:t>. Similarly, the serum levels of BDNF were investigated in chronic skin disorders.</w:t>
      </w:r>
      <w:r>
        <w:rPr>
          <w:spacing w:val="1"/>
        </w:rPr>
        <w:t> </w:t>
      </w:r>
      <w:r>
        <w:rPr/>
        <w:t>Such,</w:t>
      </w:r>
      <w:r>
        <w:rPr>
          <w:spacing w:val="-9"/>
        </w:rPr>
        <w:t> </w:t>
      </w:r>
      <w:r>
        <w:rPr/>
        <w:t>Sjahrir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al.</w:t>
      </w:r>
      <w:r>
        <w:rPr>
          <w:spacing w:val="-9"/>
        </w:rPr>
        <w:t> </w:t>
      </w:r>
      <w:r>
        <w:rPr/>
        <w:t>(2019)</w:t>
      </w:r>
      <w:r>
        <w:rPr>
          <w:spacing w:val="-10"/>
        </w:rPr>
        <w:t> </w:t>
      </w:r>
      <w:r>
        <w:rPr/>
        <w:t>showed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low</w:t>
      </w:r>
      <w:r>
        <w:rPr>
          <w:spacing w:val="-10"/>
        </w:rPr>
        <w:t> </w:t>
      </w:r>
      <w:r>
        <w:rPr/>
        <w:t>level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serum</w:t>
      </w:r>
      <w:r>
        <w:rPr>
          <w:spacing w:val="-10"/>
        </w:rPr>
        <w:t> </w:t>
      </w:r>
      <w:r>
        <w:rPr/>
        <w:t>BDNF</w:t>
      </w:r>
      <w:r>
        <w:rPr>
          <w:spacing w:val="-10"/>
        </w:rPr>
        <w:t> </w:t>
      </w:r>
      <w:r>
        <w:rPr/>
        <w:t>may</w:t>
      </w:r>
      <w:r>
        <w:rPr>
          <w:spacing w:val="-9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severity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both</w:t>
      </w:r>
      <w:r>
        <w:rPr>
          <w:spacing w:val="-10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3"/>
        </w:rPr>
        <w:t>psoriasis</w:t>
      </w:r>
      <w:r>
        <w:rPr>
          <w:spacing w:val="-11"/>
        </w:rPr>
        <w:t> </w:t>
      </w:r>
      <w:r>
        <w:rPr>
          <w:spacing w:val="-3"/>
        </w:rPr>
        <w:t>vulgaris</w:t>
      </w:r>
      <w:hyperlink w:history="true" w:anchor="_bookmark22">
        <w:r>
          <w:rPr>
            <w:color w:val="0000FF"/>
            <w:spacing w:val="-3"/>
            <w:position w:val="6"/>
            <w:sz w:val="11"/>
          </w:rPr>
          <w:t>18</w:t>
        </w:r>
      </w:hyperlink>
      <w:r>
        <w:rPr>
          <w:spacing w:val="-3"/>
        </w:rPr>
        <w:t>.</w:t>
      </w:r>
      <w:r>
        <w:rPr>
          <w:spacing w:val="-11"/>
        </w:rPr>
        <w:t> </w:t>
      </w:r>
      <w:r>
        <w:rPr>
          <w:spacing w:val="-2"/>
        </w:rPr>
        <w:t>Besides,</w:t>
      </w:r>
      <w:r>
        <w:rPr>
          <w:spacing w:val="-11"/>
        </w:rPr>
        <w:t> </w:t>
      </w:r>
      <w:r>
        <w:rPr>
          <w:spacing w:val="-2"/>
        </w:rPr>
        <w:t>recent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-11"/>
        </w:rPr>
        <w:t> </w:t>
      </w:r>
      <w:r>
        <w:rPr>
          <w:spacing w:val="-2"/>
        </w:rPr>
        <w:t>reported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decreased</w:t>
      </w:r>
      <w:r>
        <w:rPr>
          <w:spacing w:val="-10"/>
        </w:rPr>
        <w:t> </w:t>
      </w:r>
      <w:r>
        <w:rPr>
          <w:spacing w:val="-2"/>
        </w:rPr>
        <w:t>level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BDNF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patients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vitiligo</w:t>
      </w:r>
      <w:hyperlink w:history="true" w:anchor="_bookmark23">
        <w:r>
          <w:rPr>
            <w:color w:val="0000FF"/>
            <w:spacing w:val="-2"/>
            <w:position w:val="6"/>
            <w:sz w:val="11"/>
          </w:rPr>
          <w:t>19</w:t>
        </w:r>
      </w:hyperlink>
      <w:r>
        <w:rPr>
          <w:spacing w:val="-2"/>
        </w:rPr>
        <w:t>.</w:t>
      </w:r>
      <w:r>
        <w:rPr>
          <w:spacing w:val="-10"/>
        </w:rPr>
        <w:t> </w:t>
      </w:r>
      <w:r>
        <w:rPr>
          <w:spacing w:val="-2"/>
        </w:rPr>
        <w:t>Thus,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aim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investigate</w:t>
      </w:r>
      <w:r>
        <w:rPr>
          <w:spacing w:val="-6"/>
        </w:rPr>
        <w:t> </w:t>
      </w:r>
      <w:r>
        <w:rPr/>
        <w:t>serum</w:t>
      </w:r>
      <w:r>
        <w:rPr>
          <w:spacing w:val="-6"/>
        </w:rPr>
        <w:t> </w:t>
      </w:r>
      <w:r>
        <w:rPr/>
        <w:t>BDNF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CRH</w:t>
      </w:r>
      <w:r>
        <w:rPr>
          <w:spacing w:val="-6"/>
        </w:rPr>
        <w:t> </w:t>
      </w:r>
      <w:r>
        <w:rPr/>
        <w:t>levels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vitiligo</w:t>
      </w:r>
      <w:r>
        <w:rPr>
          <w:spacing w:val="-6"/>
        </w:rPr>
        <w:t> </w:t>
      </w:r>
      <w:r>
        <w:rPr/>
        <w:t>patients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healthy</w:t>
      </w:r>
      <w:r>
        <w:rPr>
          <w:spacing w:val="-6"/>
        </w:rPr>
        <w:t> </w:t>
      </w:r>
      <w:r>
        <w:rPr/>
        <w:t>controls</w:t>
      </w:r>
      <w:r>
        <w:rPr>
          <w:spacing w:val="-6"/>
        </w:rPr>
        <w:t> </w:t>
      </w:r>
      <w:r>
        <w:rPr/>
        <w:t>in</w:t>
      </w:r>
      <w:r>
        <w:rPr>
          <w:spacing w:val="1"/>
        </w:rPr>
        <w:t> </w:t>
      </w:r>
      <w:r>
        <w:rPr/>
        <w:t>relation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observed</w:t>
      </w:r>
      <w:r>
        <w:rPr>
          <w:spacing w:val="-5"/>
        </w:rPr>
        <w:t> </w:t>
      </w:r>
      <w:r>
        <w:rPr/>
        <w:t>symptoms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depression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anxiety</w:t>
      </w:r>
      <w:r>
        <w:rPr>
          <w:spacing w:val="-4"/>
        </w:rPr>
        <w:t> </w:t>
      </w:r>
      <w:r>
        <w:rPr/>
        <w:t>disorders.</w:t>
      </w:r>
    </w:p>
    <w:p>
      <w:pPr>
        <w:spacing w:line="244" w:lineRule="exact" w:before="176"/>
        <w:ind w:left="1438" w:right="0" w:firstLine="0"/>
        <w:jc w:val="left"/>
        <w:rPr>
          <w:rFonts w:ascii="Corbel"/>
          <w:b/>
          <w:sz w:val="22"/>
        </w:rPr>
      </w:pPr>
      <w:bookmarkStart w:name="Methods" w:id="2"/>
      <w:bookmarkEnd w:id="2"/>
      <w:r>
        <w:rPr/>
      </w:r>
      <w:bookmarkStart w:name="Subjects and study proceedings. " w:id="3"/>
      <w:bookmarkEnd w:id="3"/>
      <w:r>
        <w:rPr/>
      </w:r>
      <w:r>
        <w:rPr>
          <w:rFonts w:ascii="Corbel"/>
          <w:b/>
          <w:sz w:val="22"/>
        </w:rPr>
        <w:t>Methods</w:t>
      </w:r>
    </w:p>
    <w:p>
      <w:pPr>
        <w:pStyle w:val="BodyText"/>
        <w:spacing w:line="200" w:lineRule="exact" w:before="6"/>
        <w:ind w:right="119"/>
        <w:jc w:val="both"/>
      </w:pPr>
      <w:r>
        <w:rPr>
          <w:rFonts w:ascii="Corbel" w:hAnsi="Corbel"/>
          <w:b/>
          <w:sz w:val="20"/>
        </w:rPr>
        <w:t>Subjects and study proceedings.  </w:t>
      </w:r>
      <w:r>
        <w:rPr>
          <w:rFonts w:ascii="Corbel" w:hAnsi="Corbel"/>
          <w:b/>
          <w:spacing w:val="1"/>
          <w:sz w:val="20"/>
        </w:rPr>
        <w:t> </w:t>
      </w:r>
      <w:r>
        <w:rPr/>
        <w:t>This study was carried out during a 6-month period from October</w:t>
      </w:r>
      <w:r>
        <w:rPr>
          <w:spacing w:val="1"/>
        </w:rPr>
        <w:t> </w:t>
      </w:r>
      <w:r>
        <w:rPr/>
        <w:t>2020 to March 2021. The participants were adult patients who were referred to Dermatology department of</w:t>
      </w:r>
      <w:r>
        <w:rPr>
          <w:spacing w:val="1"/>
        </w:rPr>
        <w:t> </w:t>
      </w:r>
      <w:r>
        <w:rPr>
          <w:w w:val="95"/>
        </w:rPr>
        <w:t>General Hospital #2 of Semey City, Kazakhstan. The study was approved by the local Ethics Committee of Semey</w:t>
      </w:r>
      <w:r>
        <w:rPr>
          <w:spacing w:val="1"/>
          <w:w w:val="95"/>
        </w:rPr>
        <w:t> </w:t>
      </w:r>
      <w:r>
        <w:rPr/>
        <w:t>Medical University (Protocol #2, from 18 October 2019), and the research was conducted in compliance with</w:t>
      </w:r>
      <w:r>
        <w:rPr>
          <w:spacing w:val="1"/>
        </w:rPr>
        <w:t> </w:t>
      </w:r>
      <w:r>
        <w:rPr/>
        <w:t>principles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Helsinki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Guideline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Good</w:t>
      </w:r>
      <w:r>
        <w:rPr>
          <w:spacing w:val="-9"/>
        </w:rPr>
        <w:t> </w:t>
      </w:r>
      <w:r>
        <w:rPr/>
        <w:t>Clinical</w:t>
      </w:r>
      <w:r>
        <w:rPr>
          <w:spacing w:val="-9"/>
        </w:rPr>
        <w:t> </w:t>
      </w:r>
      <w:r>
        <w:rPr/>
        <w:t>Practice.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participants</w:t>
      </w:r>
      <w:r>
        <w:rPr>
          <w:spacing w:val="-9"/>
        </w:rPr>
        <w:t> </w:t>
      </w:r>
      <w:r>
        <w:rPr/>
        <w:t>provided</w:t>
      </w:r>
      <w:r>
        <w:rPr>
          <w:spacing w:val="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informed</w:t>
      </w:r>
      <w:r>
        <w:rPr>
          <w:spacing w:val="-7"/>
        </w:rPr>
        <w:t> </w:t>
      </w:r>
      <w:r>
        <w:rPr/>
        <w:t>consent.</w:t>
      </w:r>
      <w:r>
        <w:rPr>
          <w:spacing w:val="-7"/>
        </w:rPr>
        <w:t> </w:t>
      </w:r>
      <w:r>
        <w:rPr/>
        <w:t>Totally,</w:t>
      </w:r>
      <w:r>
        <w:rPr>
          <w:spacing w:val="-7"/>
        </w:rPr>
        <w:t> </w:t>
      </w:r>
      <w:r>
        <w:rPr/>
        <w:t>192</w:t>
      </w:r>
      <w:r>
        <w:rPr>
          <w:spacing w:val="-8"/>
        </w:rPr>
        <w:t> </w:t>
      </w:r>
      <w:r>
        <w:rPr/>
        <w:t>individuals</w:t>
      </w:r>
      <w:r>
        <w:rPr>
          <w:spacing w:val="-7"/>
        </w:rPr>
        <w:t> </w:t>
      </w:r>
      <w:r>
        <w:rPr/>
        <w:t>aged</w:t>
      </w:r>
      <w:r>
        <w:rPr>
          <w:spacing w:val="-7"/>
        </w:rPr>
        <w:t> </w:t>
      </w:r>
      <w:r>
        <w:rPr/>
        <w:t>16–79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were</w:t>
      </w:r>
      <w:r>
        <w:rPr>
          <w:spacing w:val="-8"/>
        </w:rPr>
        <w:t> </w:t>
      </w:r>
      <w:r>
        <w:rPr/>
        <w:t>selected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inclu-</w:t>
      </w:r>
      <w:r>
        <w:rPr>
          <w:spacing w:val="-43"/>
        </w:rPr>
        <w:t> </w:t>
      </w:r>
      <w:r>
        <w:rPr/>
        <w:t>sion/exclusion</w:t>
      </w:r>
      <w:r>
        <w:rPr>
          <w:spacing w:val="3"/>
        </w:rPr>
        <w:t> </w:t>
      </w:r>
      <w:r>
        <w:rPr/>
        <w:t>criteria.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participants</w:t>
      </w:r>
      <w:r>
        <w:rPr>
          <w:spacing w:val="4"/>
        </w:rPr>
        <w:t> </w:t>
      </w:r>
      <w:r>
        <w:rPr/>
        <w:t>were</w:t>
      </w:r>
      <w:r>
        <w:rPr>
          <w:spacing w:val="3"/>
        </w:rPr>
        <w:t> </w:t>
      </w:r>
      <w:r>
        <w:rPr/>
        <w:t>divided</w:t>
      </w:r>
      <w:r>
        <w:rPr>
          <w:spacing w:val="3"/>
        </w:rPr>
        <w:t> </w:t>
      </w:r>
      <w:r>
        <w:rPr/>
        <w:t>into</w:t>
      </w:r>
      <w:r>
        <w:rPr>
          <w:spacing w:val="4"/>
        </w:rPr>
        <w:t> </w:t>
      </w:r>
      <w:r>
        <w:rPr/>
        <w:t>two</w:t>
      </w:r>
      <w:r>
        <w:rPr>
          <w:spacing w:val="3"/>
        </w:rPr>
        <w:t> </w:t>
      </w:r>
      <w:r>
        <w:rPr/>
        <w:t>groups:</w:t>
      </w:r>
      <w:r>
        <w:rPr>
          <w:spacing w:val="3"/>
        </w:rPr>
        <w:t> </w:t>
      </w:r>
      <w:r>
        <w:rPr/>
        <w:t>96</w:t>
      </w:r>
      <w:r>
        <w:rPr>
          <w:spacing w:val="4"/>
        </w:rPr>
        <w:t> </w:t>
      </w:r>
      <w:r>
        <w:rPr/>
        <w:t>patients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confirmed</w:t>
      </w:r>
      <w:r>
        <w:rPr>
          <w:spacing w:val="4"/>
        </w:rPr>
        <w:t> </w:t>
      </w:r>
      <w:r>
        <w:rPr/>
        <w:t>diagnosis</w:t>
      </w:r>
    </w:p>
    <w:p>
      <w:pPr>
        <w:spacing w:after="0" w:line="200" w:lineRule="exact"/>
        <w:jc w:val="both"/>
        <w:sectPr>
          <w:headerReference w:type="default" r:id="rId16"/>
          <w:footerReference w:type="default" r:id="rId17"/>
          <w:pgSz w:w="11910" w:h="15650"/>
          <w:pgMar w:header="0" w:footer="318" w:top="560" w:bottom="500" w:left="1680" w:right="700"/>
        </w:sect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232" w:lineRule="auto" w:before="115"/>
        <w:ind w:right="119"/>
        <w:jc w:val="both"/>
      </w:pPr>
      <w:r>
        <w:rPr/>
        <w:t>of</w:t>
      </w:r>
      <w:r>
        <w:rPr>
          <w:spacing w:val="-4"/>
        </w:rPr>
        <w:t> </w:t>
      </w:r>
      <w:r>
        <w:rPr/>
        <w:t>vitiligo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96</w:t>
      </w:r>
      <w:r>
        <w:rPr>
          <w:spacing w:val="-3"/>
        </w:rPr>
        <w:t> </w:t>
      </w:r>
      <w:r>
        <w:rPr/>
        <w:t>healthy</w:t>
      </w:r>
      <w:r>
        <w:rPr>
          <w:spacing w:val="-4"/>
        </w:rPr>
        <w:t> </w:t>
      </w:r>
      <w:r>
        <w:rPr/>
        <w:t>controls.</w:t>
      </w:r>
      <w:r>
        <w:rPr>
          <w:spacing w:val="-3"/>
        </w:rPr>
        <w:t> </w:t>
      </w:r>
      <w:r>
        <w:rPr/>
        <w:t>Exclusion</w:t>
      </w:r>
      <w:r>
        <w:rPr>
          <w:spacing w:val="-3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healthy</w:t>
      </w:r>
      <w:r>
        <w:rPr>
          <w:spacing w:val="-4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included:</w:t>
      </w:r>
      <w:r>
        <w:rPr>
          <w:spacing w:val="-3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who</w:t>
      </w:r>
      <w:r>
        <w:rPr>
          <w:spacing w:val="1"/>
        </w:rPr>
        <w:t> </w:t>
      </w:r>
      <w:r>
        <w:rPr/>
        <w:t>were</w:t>
      </w:r>
      <w:r>
        <w:rPr>
          <w:spacing w:val="-3"/>
        </w:rPr>
        <w:t> </w:t>
      </w:r>
      <w:r>
        <w:rPr/>
        <w:t>younger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age,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treated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psychiatric</w:t>
      </w:r>
      <w:r>
        <w:rPr>
          <w:spacing w:val="-2"/>
        </w:rPr>
        <w:t> </w:t>
      </w:r>
      <w:r>
        <w:rPr/>
        <w:t>disorder,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another</w:t>
      </w:r>
      <w:r>
        <w:rPr>
          <w:spacing w:val="-3"/>
        </w:rPr>
        <w:t> </w:t>
      </w:r>
      <w:r>
        <w:rPr/>
        <w:t>der-</w:t>
      </w:r>
      <w:r>
        <w:rPr>
          <w:spacing w:val="-42"/>
        </w:rPr>
        <w:t> </w:t>
      </w:r>
      <w:r>
        <w:rPr/>
        <w:t>matologic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severe</w:t>
      </w:r>
      <w:r>
        <w:rPr>
          <w:spacing w:val="-5"/>
        </w:rPr>
        <w:t> </w:t>
      </w:r>
      <w:r>
        <w:rPr/>
        <w:t>concomitant</w:t>
      </w:r>
      <w:r>
        <w:rPr>
          <w:spacing w:val="-6"/>
        </w:rPr>
        <w:t> </w:t>
      </w:r>
      <w:r>
        <w:rPr/>
        <w:t>pathology</w:t>
      </w:r>
      <w:r>
        <w:rPr>
          <w:spacing w:val="-6"/>
        </w:rPr>
        <w:t> </w:t>
      </w:r>
      <w:r>
        <w:rPr/>
        <w:t>(liver</w:t>
      </w:r>
      <w:r>
        <w:rPr>
          <w:spacing w:val="-6"/>
        </w:rPr>
        <w:t> </w:t>
      </w:r>
      <w:r>
        <w:rPr/>
        <w:t>dysfunction,</w:t>
      </w:r>
      <w:r>
        <w:rPr>
          <w:spacing w:val="-5"/>
        </w:rPr>
        <w:t> </w:t>
      </w:r>
      <w:r>
        <w:rPr/>
        <w:t>alcoholism,</w:t>
      </w:r>
      <w:r>
        <w:rPr>
          <w:spacing w:val="-6"/>
        </w:rPr>
        <w:t> </w:t>
      </w:r>
      <w:r>
        <w:rPr/>
        <w:t>drug</w:t>
      </w:r>
      <w:r>
        <w:rPr>
          <w:spacing w:val="-6"/>
        </w:rPr>
        <w:t> </w:t>
      </w:r>
      <w:r>
        <w:rPr/>
        <w:t>addiction,</w:t>
      </w:r>
      <w:r>
        <w:rPr>
          <w:spacing w:val="-6"/>
        </w:rPr>
        <w:t> </w:t>
      </w:r>
      <w:r>
        <w:rPr/>
        <w:t>cancer),</w:t>
      </w:r>
      <w:r>
        <w:rPr>
          <w:spacing w:val="-5"/>
        </w:rPr>
        <w:t> </w:t>
      </w:r>
      <w:r>
        <w:rPr/>
        <w:t>and</w:t>
      </w:r>
      <w:r>
        <w:rPr>
          <w:spacing w:val="-43"/>
        </w:rPr>
        <w:t> </w:t>
      </w:r>
      <w:r>
        <w:rPr/>
        <w:t>who</w:t>
      </w:r>
      <w:r>
        <w:rPr>
          <w:spacing w:val="-5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28" w:lineRule="auto"/>
        <w:ind w:right="120"/>
        <w:jc w:val="both"/>
      </w:pPr>
      <w:bookmarkStart w:name="Enrollment and assessment criteria. " w:id="4"/>
      <w:bookmarkEnd w:id="4"/>
      <w:r>
        <w:rPr/>
      </w:r>
      <w:r>
        <w:rPr>
          <w:rFonts w:ascii="Corbel" w:hAnsi="Corbel"/>
          <w:b/>
          <w:sz w:val="20"/>
        </w:rPr>
        <w:t>Enrollment and assessment criteria.</w:t>
      </w:r>
      <w:r>
        <w:rPr>
          <w:rFonts w:ascii="Corbel" w:hAnsi="Corbel"/>
          <w:b/>
          <w:spacing w:val="1"/>
          <w:sz w:val="20"/>
        </w:rPr>
        <w:t> </w:t>
      </w:r>
      <w:r>
        <w:rPr/>
        <w:t>All patients were subjected to complete history taking regarding</w:t>
      </w:r>
      <w:r>
        <w:rPr>
          <w:spacing w:val="1"/>
        </w:rPr>
        <w:t> </w:t>
      </w:r>
      <w:r>
        <w:rPr/>
        <w:t>their age, sex, ethnicity, educational level, duration and activity of the disease, history of vitiligo in parents or</w:t>
      </w:r>
      <w:r>
        <w:rPr>
          <w:spacing w:val="1"/>
        </w:rPr>
        <w:t> </w:t>
      </w:r>
      <w:r>
        <w:rPr/>
        <w:t>grandparents, previous treatment, general and dermatological examination in daylight and using a Wood lamp</w:t>
      </w:r>
      <w:r>
        <w:rPr>
          <w:spacing w:val="1"/>
        </w:rPr>
        <w:t> </w:t>
      </w:r>
      <w:r>
        <w:rPr/>
        <w:t>to determine Fitzpatrick’s skin photo type. The type of vitiligo and the percentage of affected body area were</w:t>
      </w:r>
      <w:r>
        <w:rPr>
          <w:spacing w:val="1"/>
        </w:rPr>
        <w:t> </w:t>
      </w:r>
      <w:r>
        <w:rPr/>
        <w:t>determined by the Vitiligo Extent Score (VES) associated with mucosal lesions, leukotrichia, Koebner’s phe-</w:t>
      </w:r>
      <w:r>
        <w:rPr>
          <w:spacing w:val="1"/>
        </w:rPr>
        <w:t> </w:t>
      </w:r>
      <w:r>
        <w:rPr/>
        <w:t>nomenon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halo-nevi</w:t>
      </w:r>
      <w:hyperlink w:history="true" w:anchor="_bookmark24">
        <w:r>
          <w:rPr>
            <w:color w:val="0000FF"/>
            <w:position w:val="6"/>
            <w:sz w:val="11"/>
          </w:rPr>
          <w:t>20</w:t>
        </w:r>
      </w:hyperlink>
      <w:r>
        <w:rPr/>
        <w:t>.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30" w:lineRule="auto"/>
        <w:ind w:right="119"/>
        <w:jc w:val="both"/>
      </w:pPr>
      <w:bookmarkStart w:name="Laboratory tests. " w:id="5"/>
      <w:bookmarkEnd w:id="5"/>
      <w:r>
        <w:rPr/>
      </w:r>
      <w:r>
        <w:rPr>
          <w:rFonts w:ascii="Corbel" w:hAnsi="Corbel"/>
          <w:b/>
          <w:sz w:val="20"/>
        </w:rPr>
        <w:t>Laboratory tests.</w:t>
      </w:r>
      <w:r>
        <w:rPr>
          <w:rFonts w:ascii="Corbel" w:hAnsi="Corbel"/>
          <w:b/>
          <w:spacing w:val="1"/>
          <w:sz w:val="20"/>
        </w:rPr>
        <w:t> </w:t>
      </w:r>
      <w:r>
        <w:rPr/>
        <w:t>Five milliliters of venous blood samples were withdrawn from each participant on an</w:t>
      </w:r>
      <w:r>
        <w:rPr>
          <w:spacing w:val="1"/>
        </w:rPr>
        <w:t> </w:t>
      </w:r>
      <w:r>
        <w:rPr/>
        <w:t>empty stomach in the morning (before 10.00 AM) using serum separator tubes and left for 30 min at room</w:t>
      </w:r>
      <w:r>
        <w:rPr>
          <w:spacing w:val="1"/>
        </w:rPr>
        <w:t> </w:t>
      </w:r>
      <w:r>
        <w:rPr/>
        <w:t>temperature to allow clotting and then centrifuged for 15 min at 3000 rpm. All serum samples were collected</w:t>
      </w:r>
      <w:r>
        <w:rPr>
          <w:spacing w:val="1"/>
        </w:rPr>
        <w:t> </w:t>
      </w:r>
      <w:r>
        <w:rPr/>
        <w:t>and then stored for less than 6 months at −20 °C. A double-antibody sandwich enzyme-linked immunosorbent</w:t>
      </w:r>
      <w:r>
        <w:rPr>
          <w:spacing w:val="-42"/>
        </w:rPr>
        <w:t> </w:t>
      </w:r>
      <w:r>
        <w:rPr/>
        <w:t>assay (ELISA) technique was used to determine BDNF serum levels with the help of a commercial kit (Serial</w:t>
      </w:r>
      <w:r>
        <w:rPr>
          <w:spacing w:val="1"/>
        </w:rPr>
        <w:t> </w:t>
      </w:r>
      <w:r>
        <w:rPr/>
        <w:t>#:</w:t>
      </w:r>
      <w:r>
        <w:rPr>
          <w:spacing w:val="-3"/>
        </w:rPr>
        <w:t> </w:t>
      </w:r>
      <w:r>
        <w:rPr/>
        <w:t>9F1F9F01E4,</w:t>
      </w:r>
      <w:r>
        <w:rPr>
          <w:spacing w:val="-2"/>
        </w:rPr>
        <w:t> </w:t>
      </w:r>
      <w:r>
        <w:rPr/>
        <w:t>Cloud-Clone</w:t>
      </w:r>
      <w:r>
        <w:rPr>
          <w:spacing w:val="-2"/>
        </w:rPr>
        <w:t> </w:t>
      </w:r>
      <w:r>
        <w:rPr/>
        <w:t>Corp.,</w:t>
      </w:r>
      <w:r>
        <w:rPr>
          <w:spacing w:val="-2"/>
        </w:rPr>
        <w:t> </w:t>
      </w:r>
      <w:r>
        <w:rPr/>
        <w:t>USA).</w:t>
      </w:r>
      <w:r>
        <w:rPr>
          <w:spacing w:val="-2"/>
        </w:rPr>
        <w:t> </w:t>
      </w:r>
      <w:r>
        <w:rPr/>
        <w:t>Measurement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CRH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ELISA</w:t>
      </w:r>
      <w:r>
        <w:rPr>
          <w:spacing w:val="-2"/>
        </w:rPr>
        <w:t> </w:t>
      </w:r>
      <w:r>
        <w:rPr/>
        <w:t>kit</w:t>
      </w:r>
      <w:r>
        <w:rPr>
          <w:spacing w:val="-2"/>
        </w:rPr>
        <w:t> </w:t>
      </w:r>
      <w:r>
        <w:rPr/>
        <w:t>(Serial</w:t>
      </w:r>
      <w:r>
        <w:rPr>
          <w:spacing w:val="-2"/>
        </w:rPr>
        <w:t> </w:t>
      </w:r>
      <w:r>
        <w:rPr/>
        <w:t>#:</w:t>
      </w:r>
      <w:r>
        <w:rPr>
          <w:spacing w:val="-42"/>
        </w:rPr>
        <w:t> </w:t>
      </w:r>
      <w:r>
        <w:rPr/>
        <w:t>09A102086A, Cloud-Clone Corp., USA) according to the same technique. All manufacturer instructions were</w:t>
      </w:r>
      <w:r>
        <w:rPr>
          <w:spacing w:val="-42"/>
        </w:rPr>
        <w:t> </w:t>
      </w:r>
      <w:r>
        <w:rPr/>
        <w:t>strictly</w:t>
      </w:r>
      <w:r>
        <w:rPr>
          <w:spacing w:val="-6"/>
        </w:rPr>
        <w:t> </w:t>
      </w:r>
      <w:r>
        <w:rPr/>
        <w:t>followed.</w:t>
      </w:r>
    </w:p>
    <w:p>
      <w:pPr>
        <w:pStyle w:val="BodyText"/>
        <w:spacing w:line="230" w:lineRule="auto" w:before="215"/>
        <w:ind w:right="119"/>
        <w:jc w:val="both"/>
      </w:pPr>
      <w:bookmarkStart w:name="Evaluation of depression and anxiety. " w:id="6"/>
      <w:bookmarkEnd w:id="6"/>
      <w:r>
        <w:rPr/>
      </w:r>
      <w:r>
        <w:rPr>
          <w:rFonts w:ascii="Corbel" w:hAnsi="Corbel"/>
          <w:b/>
          <w:sz w:val="20"/>
        </w:rPr>
        <w:t>Evaluation of depression and anxiety.</w:t>
      </w:r>
      <w:r>
        <w:rPr>
          <w:rFonts w:ascii="Corbel" w:hAnsi="Corbel"/>
          <w:b/>
          <w:spacing w:val="1"/>
          <w:sz w:val="20"/>
        </w:rPr>
        <w:t> </w:t>
      </w:r>
      <w:r>
        <w:rPr/>
        <w:t>Depression was evaluated on the basis of the Patient Health</w:t>
      </w:r>
      <w:r>
        <w:rPr>
          <w:spacing w:val="1"/>
        </w:rPr>
        <w:t> </w:t>
      </w:r>
      <w:r>
        <w:rPr/>
        <w:t>Questionnaire-9 (PHQ-9), which is an internationally recognized screening tool. The PHQ-9 consists of nine</w:t>
      </w:r>
      <w:r>
        <w:rPr>
          <w:spacing w:val="1"/>
        </w:rPr>
        <w:t> </w:t>
      </w:r>
      <w:r>
        <w:rPr/>
        <w:t>questions that are based on the DSM-IV criteria for a MDD. The questionnaire explores the symptoms experi-</w:t>
      </w:r>
      <w:r>
        <w:rPr>
          <w:spacing w:val="-42"/>
        </w:rPr>
        <w:t> </w:t>
      </w:r>
      <w:r>
        <w:rPr/>
        <w:t>enced by patients during the two immediately preceding weeks. The scores for each PHQ-9 item range from 0</w:t>
      </w:r>
      <w:r>
        <w:rPr>
          <w:spacing w:val="1"/>
        </w:rPr>
        <w:t> </w:t>
      </w:r>
      <w:r>
        <w:rPr>
          <w:spacing w:val="-1"/>
        </w:rPr>
        <w:t>(not</w:t>
      </w:r>
      <w:r>
        <w:rPr>
          <w:spacing w:val="-11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all),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3</w:t>
      </w:r>
      <w:r>
        <w:rPr>
          <w:spacing w:val="-11"/>
        </w:rPr>
        <w:t> </w:t>
      </w:r>
      <w:r>
        <w:rPr>
          <w:spacing w:val="-1"/>
        </w:rPr>
        <w:t>(nearly</w:t>
      </w:r>
      <w:r>
        <w:rPr>
          <w:spacing w:val="-10"/>
        </w:rPr>
        <w:t> </w:t>
      </w:r>
      <w:r>
        <w:rPr>
          <w:spacing w:val="-1"/>
        </w:rPr>
        <w:t>every</w:t>
      </w:r>
      <w:r>
        <w:rPr>
          <w:spacing w:val="-11"/>
        </w:rPr>
        <w:t> </w:t>
      </w:r>
      <w:r>
        <w:rPr>
          <w:spacing w:val="-1"/>
        </w:rPr>
        <w:t>day).</w:t>
      </w:r>
      <w:r>
        <w:rPr>
          <w:spacing w:val="-11"/>
        </w:rPr>
        <w:t> </w:t>
      </w:r>
      <w:r>
        <w:rPr>
          <w:spacing w:val="-1"/>
        </w:rPr>
        <w:t>Total</w:t>
      </w:r>
      <w:r>
        <w:rPr>
          <w:spacing w:val="-11"/>
        </w:rPr>
        <w:t> </w:t>
      </w:r>
      <w:r>
        <w:rPr>
          <w:spacing w:val="-1"/>
        </w:rPr>
        <w:t>scores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5,</w:t>
      </w:r>
      <w:r>
        <w:rPr>
          <w:spacing w:val="-10"/>
        </w:rPr>
        <w:t> </w:t>
      </w:r>
      <w:r>
        <w:rPr>
          <w:spacing w:val="-1"/>
        </w:rPr>
        <w:t>10,</w:t>
      </w:r>
      <w:r>
        <w:rPr>
          <w:spacing w:val="-11"/>
        </w:rPr>
        <w:t> </w:t>
      </w:r>
      <w:r>
        <w:rPr>
          <w:spacing w:val="-1"/>
        </w:rPr>
        <w:t>15,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20</w:t>
      </w:r>
      <w:r>
        <w:rPr>
          <w:spacing w:val="-11"/>
        </w:rPr>
        <w:t> </w:t>
      </w:r>
      <w:r>
        <w:rPr>
          <w:spacing w:val="-1"/>
        </w:rPr>
        <w:t>indicate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presence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mild,</w:t>
      </w:r>
      <w:r>
        <w:rPr>
          <w:spacing w:val="-11"/>
        </w:rPr>
        <w:t> </w:t>
      </w:r>
      <w:r>
        <w:rPr/>
        <w:t>moderate,</w:t>
      </w:r>
      <w:r>
        <w:rPr>
          <w:spacing w:val="-11"/>
        </w:rPr>
        <w:t> </w:t>
      </w:r>
      <w:r>
        <w:rPr/>
        <w:t>mod-</w:t>
      </w:r>
      <w:r>
        <w:rPr>
          <w:spacing w:val="-42"/>
        </w:rPr>
        <w:t> </w:t>
      </w:r>
      <w:r>
        <w:rPr>
          <w:spacing w:val="-1"/>
        </w:rPr>
        <w:t>erately severe and severe disorder, respectively. MDD should be considered </w:t>
      </w:r>
      <w:r>
        <w:rPr/>
        <w:t>in patients who endorse ≥ 5 of the</w:t>
      </w:r>
      <w:r>
        <w:rPr>
          <w:spacing w:val="1"/>
        </w:rPr>
        <w:t> </w:t>
      </w:r>
      <w:r>
        <w:rPr/>
        <w:t>9</w:t>
      </w:r>
      <w:r>
        <w:rPr>
          <w:spacing w:val="-5"/>
        </w:rPr>
        <w:t> </w:t>
      </w:r>
      <w:r>
        <w:rPr/>
        <w:t>symptoms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present</w:t>
      </w:r>
      <w:r>
        <w:rPr>
          <w:spacing w:val="-5"/>
        </w:rPr>
        <w:t> </w:t>
      </w:r>
      <w:r>
        <w:rPr/>
        <w:t>“more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days”</w:t>
      </w:r>
      <w:r>
        <w:rPr>
          <w:spacing w:val="-5"/>
        </w:rPr>
        <w:t> </w:t>
      </w:r>
      <w:r>
        <w:rPr/>
        <w:t>(the</w:t>
      </w:r>
      <w:r>
        <w:rPr>
          <w:spacing w:val="-5"/>
        </w:rPr>
        <w:t> </w:t>
      </w:r>
      <w:r>
        <w:rPr/>
        <w:t>9</w:t>
      </w:r>
      <w:r>
        <w:rPr>
          <w:position w:val="6"/>
          <w:sz w:val="11"/>
        </w:rPr>
        <w:t>th</w:t>
      </w:r>
      <w:r>
        <w:rPr>
          <w:spacing w:val="12"/>
          <w:position w:val="6"/>
          <w:sz w:val="11"/>
        </w:rPr>
        <w:t> </w:t>
      </w:r>
      <w:r>
        <w:rPr/>
        <w:t>item</w:t>
      </w:r>
      <w:r>
        <w:rPr>
          <w:spacing w:val="-5"/>
        </w:rPr>
        <w:t> </w:t>
      </w:r>
      <w:r>
        <w:rPr/>
        <w:t>counts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endorsed</w:t>
      </w:r>
      <w:r>
        <w:rPr>
          <w:spacing w:val="-5"/>
        </w:rPr>
        <w:t> </w:t>
      </w:r>
      <w:r>
        <w:rPr/>
        <w:t>“several</w:t>
      </w:r>
      <w:r>
        <w:rPr>
          <w:spacing w:val="-5"/>
        </w:rPr>
        <w:t> </w:t>
      </w:r>
      <w:r>
        <w:rPr/>
        <w:t>days”)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symptoms</w:t>
      </w:r>
      <w:r>
        <w:rPr>
          <w:spacing w:val="-7"/>
        </w:rPr>
        <w:t> </w:t>
      </w:r>
      <w:r>
        <w:rPr/>
        <w:t>(depressed</w:t>
      </w:r>
      <w:r>
        <w:rPr>
          <w:spacing w:val="-7"/>
        </w:rPr>
        <w:t> </w:t>
      </w:r>
      <w:r>
        <w:rPr/>
        <w:t>mood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loss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interest)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endorsed</w:t>
      </w:r>
      <w:hyperlink w:history="true" w:anchor="_bookmark25">
        <w:r>
          <w:rPr>
            <w:color w:val="0000FF"/>
            <w:position w:val="6"/>
            <w:sz w:val="11"/>
          </w:rPr>
          <w:t>21</w:t>
        </w:r>
      </w:hyperlink>
      <w:r>
        <w:rPr/>
        <w:t>.</w:t>
      </w:r>
      <w:r>
        <w:rPr>
          <w:spacing w:val="-7"/>
        </w:rPr>
        <w:t> </w:t>
      </w:r>
      <w:r>
        <w:rPr/>
        <w:t>Likewise,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anxiety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evaluated</w:t>
      </w:r>
      <w:r>
        <w:rPr>
          <w:spacing w:val="-7"/>
        </w:rPr>
        <w:t> </w:t>
      </w:r>
      <w:r>
        <w:rPr/>
        <w:t>with</w:t>
      </w:r>
      <w:r>
        <w:rPr>
          <w:spacing w:val="1"/>
        </w:rPr>
        <w:t> </w:t>
      </w:r>
      <w:r>
        <w:rPr/>
        <w:t>the help of the Generalized Anxiety Disorder-7 (GAD-7) scale, which is also a well-recognized international</w:t>
      </w:r>
      <w:r>
        <w:rPr>
          <w:spacing w:val="1"/>
        </w:rPr>
        <w:t> </w:t>
      </w:r>
      <w:r>
        <w:rPr/>
        <w:t>screening</w:t>
      </w:r>
      <w:r>
        <w:rPr>
          <w:spacing w:val="-8"/>
        </w:rPr>
        <w:t> </w:t>
      </w:r>
      <w:r>
        <w:rPr/>
        <w:t>tool.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GAD-7</w:t>
      </w:r>
      <w:r>
        <w:rPr>
          <w:spacing w:val="-7"/>
        </w:rPr>
        <w:t> </w:t>
      </w:r>
      <w:r>
        <w:rPr/>
        <w:t>scores</w:t>
      </w:r>
      <w:r>
        <w:rPr>
          <w:spacing w:val="-7"/>
        </w:rPr>
        <w:t> </w:t>
      </w:r>
      <w:r>
        <w:rPr/>
        <w:t>range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0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27,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5,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representing</w:t>
      </w:r>
      <w:r>
        <w:rPr>
          <w:spacing w:val="-7"/>
        </w:rPr>
        <w:t> </w:t>
      </w:r>
      <w:r>
        <w:rPr/>
        <w:t>mild,</w:t>
      </w:r>
      <w:r>
        <w:rPr>
          <w:spacing w:val="-7"/>
        </w:rPr>
        <w:t> </w:t>
      </w:r>
      <w:r>
        <w:rPr/>
        <w:t>moderate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severe</w:t>
      </w:r>
      <w:r>
        <w:rPr>
          <w:spacing w:val="-42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symptoms</w:t>
      </w:r>
      <w:hyperlink w:history="true" w:anchor="_bookmark26">
        <w:r>
          <w:rPr>
            <w:color w:val="0000FF"/>
            <w:spacing w:val="-1"/>
            <w:position w:val="6"/>
            <w:sz w:val="11"/>
          </w:rPr>
          <w:t>22</w:t>
        </w:r>
      </w:hyperlink>
      <w:r>
        <w:rPr>
          <w:spacing w:val="-1"/>
        </w:rPr>
        <w:t>.</w:t>
      </w:r>
      <w:r>
        <w:rPr>
          <w:spacing w:val="-10"/>
        </w:rPr>
        <w:t> </w:t>
      </w:r>
      <w:r>
        <w:rPr>
          <w:spacing w:val="-1"/>
        </w:rPr>
        <w:t>Previously,</w:t>
      </w:r>
      <w:r>
        <w:rPr>
          <w:spacing w:val="-10"/>
        </w:rPr>
        <w:t> </w:t>
      </w:r>
      <w:r>
        <w:rPr/>
        <w:t>both</w:t>
      </w:r>
      <w:r>
        <w:rPr>
          <w:spacing w:val="-9"/>
        </w:rPr>
        <w:t> </w:t>
      </w:r>
      <w:r>
        <w:rPr/>
        <w:t>tools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successfully</w:t>
      </w:r>
      <w:r>
        <w:rPr>
          <w:spacing w:val="-9"/>
        </w:rPr>
        <w:t> </w:t>
      </w:r>
      <w:r>
        <w:rPr/>
        <w:t>utilized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Kazakhstani</w:t>
      </w:r>
      <w:r>
        <w:rPr>
          <w:spacing w:val="-10"/>
        </w:rPr>
        <w:t> </w:t>
      </w:r>
      <w:r>
        <w:rPr/>
        <w:t>population</w:t>
      </w:r>
      <w:hyperlink w:history="true" w:anchor="_bookmark27">
        <w:r>
          <w:rPr>
            <w:color w:val="0000FF"/>
            <w:position w:val="6"/>
            <w:sz w:val="11"/>
          </w:rPr>
          <w:t>23</w:t>
        </w:r>
      </w:hyperlink>
      <w:r>
        <w:rPr/>
        <w:t>.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30" w:lineRule="auto"/>
        <w:ind w:right="118"/>
        <w:jc w:val="both"/>
      </w:pPr>
      <w:bookmarkStart w:name="Statistical analysis. " w:id="7"/>
      <w:bookmarkEnd w:id="7"/>
      <w:r>
        <w:rPr/>
      </w:r>
      <w:r>
        <w:rPr>
          <w:rFonts w:ascii="Corbel" w:hAnsi="Corbel"/>
          <w:b/>
          <w:sz w:val="20"/>
        </w:rPr>
        <w:t>Statistical analysis.</w:t>
      </w:r>
      <w:r>
        <w:rPr>
          <w:rFonts w:ascii="Corbel" w:hAnsi="Corbel"/>
          <w:b/>
          <w:spacing w:val="1"/>
          <w:sz w:val="20"/>
        </w:rPr>
        <w:t> </w:t>
      </w:r>
      <w:r>
        <w:rPr/>
        <w:t>Qualitative data presented as absolute numbers and their percentages. The test of dif-</w:t>
      </w:r>
      <w:r>
        <w:rPr>
          <w:spacing w:val="-42"/>
        </w:rPr>
        <w:t> </w:t>
      </w:r>
      <w:r>
        <w:rPr/>
        <w:t>ference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groups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nominal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Chi</w:t>
      </w:r>
      <w:r>
        <w:rPr>
          <w:spacing w:val="-6"/>
        </w:rPr>
        <w:t> </w:t>
      </w:r>
      <w:r>
        <w:rPr/>
        <w:t>square</w:t>
      </w:r>
      <w:r>
        <w:rPr>
          <w:spacing w:val="-7"/>
        </w:rPr>
        <w:t> </w:t>
      </w:r>
      <w:r>
        <w:rPr/>
        <w:t>test.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/>
        <w:t>numerical</w:t>
      </w:r>
      <w:r>
        <w:rPr>
          <w:spacing w:val="-6"/>
        </w:rPr>
        <w:t> </w:t>
      </w:r>
      <w:r>
        <w:rPr/>
        <w:t>variables</w:t>
      </w:r>
      <w:r>
        <w:rPr>
          <w:spacing w:val="-7"/>
        </w:rPr>
        <w:t> </w:t>
      </w:r>
      <w:r>
        <w:rPr/>
        <w:t>were</w:t>
      </w:r>
      <w:r>
        <w:rPr>
          <w:spacing w:val="-6"/>
        </w:rPr>
        <w:t> </w:t>
      </w:r>
      <w:r>
        <w:rPr/>
        <w:t>tested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Kolmogorov–</w:t>
      </w:r>
      <w:r>
        <w:rPr>
          <w:spacing w:val="-42"/>
        </w:rPr>
        <w:t> </w:t>
      </w:r>
      <w:r>
        <w:rPr/>
        <w:t>Smirnov test for normality of distribution. Since the observed data did not follow the normal distribution, the</w:t>
      </w:r>
      <w:r>
        <w:rPr>
          <w:spacing w:val="1"/>
        </w:rPr>
        <w:t> </w:t>
      </w:r>
      <w:r>
        <w:rPr/>
        <w:t>quantitative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expressed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median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25th-75th</w:t>
      </w:r>
      <w:r>
        <w:rPr>
          <w:spacing w:val="-11"/>
        </w:rPr>
        <w:t> </w:t>
      </w:r>
      <w:r>
        <w:rPr/>
        <w:t>percentiles.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difference</w:t>
      </w:r>
      <w:r>
        <w:rPr>
          <w:spacing w:val="-11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groups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quanti-</w:t>
      </w:r>
      <w:r>
        <w:rPr>
          <w:spacing w:val="-43"/>
        </w:rPr>
        <w:t> </w:t>
      </w:r>
      <w:r>
        <w:rPr>
          <w:spacing w:val="-1"/>
        </w:rPr>
        <w:t>tative</w:t>
      </w:r>
      <w:r>
        <w:rPr>
          <w:spacing w:val="-10"/>
        </w:rPr>
        <w:t> </w:t>
      </w:r>
      <w:r>
        <w:rPr>
          <w:spacing w:val="-1"/>
        </w:rPr>
        <w:t>variables,</w:t>
      </w:r>
      <w:r>
        <w:rPr>
          <w:spacing w:val="-10"/>
        </w:rPr>
        <w:t> </w:t>
      </w:r>
      <w:r>
        <w:rPr>
          <w:spacing w:val="-1"/>
        </w:rPr>
        <w:t>we</w:t>
      </w:r>
      <w:r>
        <w:rPr>
          <w:spacing w:val="-10"/>
        </w:rPr>
        <w:t> </w:t>
      </w:r>
      <w:r>
        <w:rPr>
          <w:spacing w:val="-1"/>
        </w:rPr>
        <w:t>used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Mann</w:t>
      </w:r>
      <w:r>
        <w:rPr>
          <w:spacing w:val="-10"/>
        </w:rPr>
        <w:t> </w:t>
      </w:r>
      <w:r>
        <w:rPr>
          <w:spacing w:val="-1"/>
        </w:rPr>
        <w:t>Whitney</w:t>
      </w:r>
      <w:r>
        <w:rPr>
          <w:spacing w:val="-10"/>
        </w:rPr>
        <w:t> </w:t>
      </w:r>
      <w:r>
        <w:rPr>
          <w:spacing w:val="-1"/>
        </w:rPr>
        <w:t>U-test.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find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possible</w:t>
      </w:r>
      <w:r>
        <w:rPr>
          <w:spacing w:val="-10"/>
        </w:rPr>
        <w:t> </w:t>
      </w:r>
      <w:r>
        <w:rPr>
          <w:spacing w:val="-1"/>
        </w:rPr>
        <w:t>correlation</w:t>
      </w:r>
      <w:r>
        <w:rPr>
          <w:spacing w:val="-10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variables,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/>
        <w:t>used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Spearmen’s</w:t>
      </w:r>
      <w:r>
        <w:rPr>
          <w:spacing w:val="-10"/>
        </w:rPr>
        <w:t> </w:t>
      </w:r>
      <w:r>
        <w:rPr>
          <w:spacing w:val="-1"/>
        </w:rPr>
        <w:t>correlation</w:t>
      </w:r>
      <w:r>
        <w:rPr>
          <w:spacing w:val="-9"/>
        </w:rPr>
        <w:t> </w:t>
      </w:r>
      <w:r>
        <w:rPr>
          <w:spacing w:val="-1"/>
        </w:rPr>
        <w:t>test.</w:t>
      </w:r>
      <w:r>
        <w:rPr>
          <w:spacing w:val="-9"/>
        </w:rPr>
        <w:t> </w:t>
      </w:r>
      <w:r>
        <w:rPr>
          <w:spacing w:val="-1"/>
        </w:rPr>
        <w:t>Receiver</w:t>
      </w:r>
      <w:r>
        <w:rPr>
          <w:spacing w:val="-10"/>
        </w:rPr>
        <w:t> </w:t>
      </w:r>
      <w:r>
        <w:rPr>
          <w:spacing w:val="-1"/>
        </w:rPr>
        <w:t>operating</w:t>
      </w:r>
      <w:r>
        <w:rPr>
          <w:spacing w:val="-11"/>
        </w:rPr>
        <w:t> </w:t>
      </w:r>
      <w:r>
        <w:rPr/>
        <w:t>curve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logistic</w:t>
      </w:r>
      <w:r>
        <w:rPr>
          <w:spacing w:val="-10"/>
        </w:rPr>
        <w:t> </w:t>
      </w:r>
      <w:r>
        <w:rPr/>
        <w:t>regression</w:t>
      </w:r>
      <w:r>
        <w:rPr>
          <w:spacing w:val="-9"/>
        </w:rPr>
        <w:t> </w:t>
      </w:r>
      <w:r>
        <w:rPr/>
        <w:t>procedure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analyze</w:t>
      </w:r>
      <w:r>
        <w:rPr>
          <w:spacing w:val="-4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predictive</w:t>
      </w:r>
      <w:r>
        <w:rPr>
          <w:spacing w:val="-10"/>
        </w:rPr>
        <w:t> </w:t>
      </w:r>
      <w:r>
        <w:rPr>
          <w:spacing w:val="-1"/>
        </w:rPr>
        <w:t>significance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/>
        <w:t>laboratory</w:t>
      </w:r>
      <w:r>
        <w:rPr>
          <w:spacing w:val="-10"/>
        </w:rPr>
        <w:t> </w:t>
      </w:r>
      <w:r>
        <w:rPr/>
        <w:t>markers</w:t>
      </w:r>
      <w:r>
        <w:rPr>
          <w:spacing w:val="-10"/>
        </w:rPr>
        <w:t> </w:t>
      </w:r>
      <w:r>
        <w:rPr/>
        <w:t>(BDNF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CRH).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associations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BDNF/</w:t>
      </w:r>
      <w:r>
        <w:rPr>
          <w:spacing w:val="-42"/>
        </w:rPr>
        <w:t> </w:t>
      </w:r>
      <w:r>
        <w:rPr/>
        <w:t>CRH</w:t>
      </w:r>
      <w:r>
        <w:rPr>
          <w:spacing w:val="-10"/>
        </w:rPr>
        <w:t> </w:t>
      </w:r>
      <w:r>
        <w:rPr/>
        <w:t>levels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assessed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relation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patient</w:t>
      </w:r>
      <w:r>
        <w:rPr>
          <w:spacing w:val="-9"/>
        </w:rPr>
        <w:t> </w:t>
      </w:r>
      <w:r>
        <w:rPr/>
        <w:t>gender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anxiety/depression</w:t>
      </w:r>
      <w:r>
        <w:rPr>
          <w:spacing w:val="-9"/>
        </w:rPr>
        <w:t> </w:t>
      </w:r>
      <w:r>
        <w:rPr/>
        <w:t>scores.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critical</w:t>
      </w:r>
      <w:r>
        <w:rPr>
          <w:spacing w:val="-10"/>
        </w:rPr>
        <w:t> </w:t>
      </w:r>
      <w:r>
        <w:rPr/>
        <w:t>value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sta-</w:t>
      </w:r>
      <w:r>
        <w:rPr>
          <w:spacing w:val="-42"/>
        </w:rPr>
        <w:t> </w:t>
      </w:r>
      <w:r>
        <w:rPr>
          <w:spacing w:val="-1"/>
        </w:rPr>
        <w:t>tistical</w:t>
      </w:r>
      <w:r>
        <w:rPr>
          <w:spacing w:val="-11"/>
        </w:rPr>
        <w:t> </w:t>
      </w:r>
      <w:r>
        <w:rPr>
          <w:spacing w:val="-1"/>
        </w:rPr>
        <w:t>significance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probability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α</w:t>
      </w:r>
      <w:r>
        <w:rPr>
          <w:spacing w:val="-10"/>
        </w:rPr>
        <w:t> </w:t>
      </w:r>
      <w:r>
        <w:rPr>
          <w:spacing w:val="-1"/>
        </w:rPr>
        <w:t>less</w:t>
      </w:r>
      <w:r>
        <w:rPr>
          <w:spacing w:val="-11"/>
        </w:rPr>
        <w:t> </w:t>
      </w:r>
      <w:r>
        <w:rPr>
          <w:spacing w:val="-1"/>
        </w:rPr>
        <w:t>than</w:t>
      </w:r>
      <w:r>
        <w:rPr>
          <w:spacing w:val="-10"/>
        </w:rPr>
        <w:t> </w:t>
      </w:r>
      <w:r>
        <w:rPr/>
        <w:t>5%.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statistical</w:t>
      </w:r>
      <w:r>
        <w:rPr>
          <w:spacing w:val="-10"/>
        </w:rPr>
        <w:t> </w:t>
      </w:r>
      <w:r>
        <w:rPr/>
        <w:t>procedures</w:t>
      </w:r>
      <w:r>
        <w:rPr>
          <w:spacing w:val="-11"/>
        </w:rPr>
        <w:t> </w:t>
      </w:r>
      <w:r>
        <w:rPr/>
        <w:t>were</w:t>
      </w:r>
      <w:r>
        <w:rPr>
          <w:spacing w:val="-10"/>
        </w:rPr>
        <w:t> </w:t>
      </w:r>
      <w:r>
        <w:rPr/>
        <w:t>performed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SPSS</w:t>
      </w:r>
      <w:r>
        <w:rPr>
          <w:spacing w:val="-11"/>
        </w:rPr>
        <w:t> </w:t>
      </w:r>
      <w:r>
        <w:rPr/>
        <w:t>20.</w:t>
      </w:r>
    </w:p>
    <w:p>
      <w:pPr>
        <w:pStyle w:val="Heading1"/>
        <w:spacing w:before="189"/>
      </w:pPr>
      <w:bookmarkStart w:name="Results" w:id="8"/>
      <w:bookmarkEnd w:id="8"/>
      <w:r>
        <w:rPr>
          <w:b w:val="0"/>
        </w:rPr>
      </w:r>
      <w:r>
        <w:rPr/>
        <w:t>Results</w:t>
      </w:r>
    </w:p>
    <w:p>
      <w:pPr>
        <w:pStyle w:val="BodyText"/>
        <w:spacing w:line="232" w:lineRule="auto"/>
        <w:ind w:left="1437" w:right="119"/>
        <w:jc w:val="both"/>
      </w:pPr>
      <w:r>
        <w:rPr/>
        <w:t>Table </w:t>
      </w:r>
      <w:hyperlink w:history="true" w:anchor="_bookmark0">
        <w:r>
          <w:rPr>
            <w:color w:val="0000FF"/>
          </w:rPr>
          <w:t>1 </w:t>
        </w:r>
      </w:hyperlink>
      <w:r>
        <w:rPr/>
        <w:t>contains the data related to the demographic and clinical characteristics of the vitiligo patients and</w:t>
      </w:r>
      <w:r>
        <w:rPr>
          <w:spacing w:val="1"/>
        </w:rPr>
        <w:t> </w:t>
      </w:r>
      <w:r>
        <w:rPr/>
        <w:t>healthy</w:t>
      </w:r>
      <w:r>
        <w:rPr>
          <w:spacing w:val="-10"/>
        </w:rPr>
        <w:t> </w:t>
      </w:r>
      <w:r>
        <w:rPr/>
        <w:t>controls.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study,</w:t>
      </w:r>
      <w:r>
        <w:rPr>
          <w:spacing w:val="-10"/>
        </w:rPr>
        <w:t> </w:t>
      </w:r>
      <w:r>
        <w:rPr/>
        <w:t>96</w:t>
      </w:r>
      <w:r>
        <w:rPr>
          <w:spacing w:val="-10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(59.4%</w:t>
      </w:r>
      <w:r>
        <w:rPr>
          <w:spacing w:val="-9"/>
        </w:rPr>
        <w:t> </w:t>
      </w:r>
      <w:r>
        <w:rPr/>
        <w:t>females,</w:t>
      </w:r>
      <w:r>
        <w:rPr>
          <w:spacing w:val="-10"/>
        </w:rPr>
        <w:t> </w:t>
      </w:r>
      <w:r>
        <w:rPr/>
        <w:t>97.9%</w:t>
      </w:r>
      <w:r>
        <w:rPr>
          <w:spacing w:val="-10"/>
        </w:rPr>
        <w:t> </w:t>
      </w:r>
      <w:r>
        <w:rPr/>
        <w:t>Kazakhs)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96</w:t>
      </w:r>
      <w:r>
        <w:rPr>
          <w:spacing w:val="-10"/>
        </w:rPr>
        <w:t> </w:t>
      </w:r>
      <w:r>
        <w:rPr/>
        <w:t>healthy</w:t>
      </w:r>
      <w:r>
        <w:rPr>
          <w:spacing w:val="-9"/>
        </w:rPr>
        <w:t> </w:t>
      </w:r>
      <w:r>
        <w:rPr/>
        <w:t>partici-</w:t>
      </w:r>
      <w:r>
        <w:rPr>
          <w:spacing w:val="1"/>
        </w:rPr>
        <w:t> </w:t>
      </w:r>
      <w:r>
        <w:rPr/>
        <w:t>pants</w:t>
      </w:r>
      <w:r>
        <w:rPr>
          <w:spacing w:val="-11"/>
        </w:rPr>
        <w:t> </w:t>
      </w:r>
      <w:r>
        <w:rPr/>
        <w:t>(55.2%</w:t>
      </w:r>
      <w:r>
        <w:rPr>
          <w:spacing w:val="-11"/>
        </w:rPr>
        <w:t> </w:t>
      </w:r>
      <w:r>
        <w:rPr/>
        <w:t>females,</w:t>
      </w:r>
      <w:r>
        <w:rPr>
          <w:spacing w:val="-10"/>
        </w:rPr>
        <w:t> </w:t>
      </w:r>
      <w:r>
        <w:rPr/>
        <w:t>89.6%</w:t>
      </w:r>
      <w:r>
        <w:rPr>
          <w:spacing w:val="-11"/>
        </w:rPr>
        <w:t> </w:t>
      </w:r>
      <w:r>
        <w:rPr/>
        <w:t>Kazakhs)</w:t>
      </w:r>
      <w:r>
        <w:rPr>
          <w:spacing w:val="-11"/>
        </w:rPr>
        <w:t> </w:t>
      </w:r>
      <w:r>
        <w:rPr/>
        <w:t>were</w:t>
      </w:r>
      <w:r>
        <w:rPr>
          <w:spacing w:val="-10"/>
        </w:rPr>
        <w:t> </w:t>
      </w:r>
      <w:r>
        <w:rPr/>
        <w:t>compared.</w:t>
      </w:r>
      <w:r>
        <w:rPr>
          <w:spacing w:val="-11"/>
        </w:rPr>
        <w:t> </w:t>
      </w:r>
      <w:r>
        <w:rPr/>
        <w:t>There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difference</w:t>
      </w:r>
      <w:r>
        <w:rPr>
          <w:spacing w:val="-11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groups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terms</w:t>
      </w:r>
      <w:r>
        <w:rPr>
          <w:spacing w:val="-1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age,</w:t>
      </w:r>
      <w:r>
        <w:rPr>
          <w:spacing w:val="-4"/>
        </w:rPr>
        <w:t> </w:t>
      </w:r>
      <w:r>
        <w:rPr>
          <w:spacing w:val="-1"/>
        </w:rPr>
        <w:t>gender,</w:t>
      </w:r>
      <w:r>
        <w:rPr>
          <w:spacing w:val="-4"/>
        </w:rPr>
        <w:t> </w:t>
      </w:r>
      <w:r>
        <w:rPr>
          <w:spacing w:val="-1"/>
        </w:rPr>
        <w:t>ethnicity,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(all</w:t>
      </w:r>
      <w:r>
        <w:rPr>
          <w:spacing w:val="-4"/>
        </w:rPr>
        <w:t> </w:t>
      </w:r>
      <w:r>
        <w:rPr/>
        <w:t>P</w:t>
      </w:r>
      <w:r>
        <w:rPr>
          <w:spacing w:val="-22"/>
        </w:rPr>
        <w:t> </w:t>
      </w:r>
      <w:r>
        <w:rPr/>
        <w:t>&gt;</w:t>
      </w:r>
      <w:r>
        <w:rPr>
          <w:spacing w:val="-21"/>
        </w:rPr>
        <w:t> </w:t>
      </w:r>
      <w:r>
        <w:rPr/>
        <w:t>0.05).</w:t>
      </w:r>
      <w:r>
        <w:rPr>
          <w:spacing w:val="-4"/>
        </w:rPr>
        <w:t> </w:t>
      </w:r>
      <w:r>
        <w:rPr/>
        <w:t>Nearly</w:t>
      </w:r>
      <w:r>
        <w:rPr>
          <w:spacing w:val="-4"/>
        </w:rPr>
        <w:t> </w:t>
      </w:r>
      <w:r>
        <w:rPr/>
        <w:t>half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married,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more</w:t>
      </w:r>
      <w:r>
        <w:rPr>
          <w:spacing w:val="1"/>
        </w:rPr>
        <w:t> </w:t>
      </w:r>
      <w:r>
        <w:rPr/>
        <w:t>than the half of them had both parents. The study cohort was mostly represented by the second and the third</w:t>
      </w:r>
      <w:r>
        <w:rPr>
          <w:spacing w:val="1"/>
        </w:rPr>
        <w:t> </w:t>
      </w:r>
      <w:r>
        <w:rPr/>
        <w:t>Fitzpatrick</w:t>
      </w:r>
      <w:r>
        <w:rPr>
          <w:spacing w:val="-6"/>
        </w:rPr>
        <w:t> </w:t>
      </w:r>
      <w:r>
        <w:rPr/>
        <w:t>skin</w:t>
      </w:r>
      <w:r>
        <w:rPr>
          <w:spacing w:val="-6"/>
        </w:rPr>
        <w:t> </w:t>
      </w:r>
      <w:r>
        <w:rPr/>
        <w:t>types</w:t>
      </w:r>
      <w:r>
        <w:rPr>
          <w:spacing w:val="-5"/>
        </w:rPr>
        <w:t> </w:t>
      </w:r>
      <w:r>
        <w:rPr/>
        <w:t>(48.4%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31.8%,</w:t>
      </w:r>
      <w:r>
        <w:rPr>
          <w:spacing w:val="-5"/>
        </w:rPr>
        <w:t> </w:t>
      </w:r>
      <w:r>
        <w:rPr/>
        <w:t>respectively).</w:t>
      </w:r>
    </w:p>
    <w:p>
      <w:pPr>
        <w:pStyle w:val="BodyText"/>
        <w:spacing w:line="232" w:lineRule="auto"/>
        <w:ind w:right="117" w:firstLine="239"/>
        <w:jc w:val="both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patients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vitiligo</w:t>
      </w:r>
      <w:r>
        <w:rPr>
          <w:spacing w:val="-7"/>
        </w:rPr>
        <w:t> </w:t>
      </w:r>
      <w:r>
        <w:rPr>
          <w:spacing w:val="-1"/>
        </w:rPr>
        <w:t>demonstrated</w:t>
      </w:r>
      <w:r>
        <w:rPr>
          <w:spacing w:val="-7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higher</w:t>
      </w:r>
      <w:r>
        <w:rPr>
          <w:spacing w:val="-7"/>
        </w:rPr>
        <w:t> </w:t>
      </w:r>
      <w:r>
        <w:rPr/>
        <w:t>anxiety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depression</w:t>
      </w:r>
      <w:r>
        <w:rPr>
          <w:spacing w:val="-7"/>
        </w:rPr>
        <w:t> </w:t>
      </w:r>
      <w:r>
        <w:rPr/>
        <w:t>scores</w:t>
      </w:r>
      <w:r>
        <w:rPr>
          <w:spacing w:val="-7"/>
        </w:rPr>
        <w:t> </w:t>
      </w:r>
      <w:r>
        <w:rPr/>
        <w:t>(all</w:t>
      </w:r>
      <w:r>
        <w:rPr>
          <w:spacing w:val="-7"/>
        </w:rPr>
        <w:t> </w:t>
      </w:r>
      <w:r>
        <w:rPr/>
        <w:t>P</w:t>
      </w:r>
      <w:r>
        <w:rPr>
          <w:spacing w:val="-22"/>
        </w:rPr>
        <w:t> </w:t>
      </w:r>
      <w:r>
        <w:rPr/>
        <w:t>&lt;</w:t>
      </w:r>
      <w:r>
        <w:rPr>
          <w:spacing w:val="-21"/>
        </w:rPr>
        <w:t> </w:t>
      </w:r>
      <w:r>
        <w:rPr/>
        <w:t>0.05).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serum level of BDNF was significantly lower in vitiligo patients as compared with the healthy controls (2.60</w:t>
      </w:r>
      <w:r>
        <w:rPr>
          <w:spacing w:val="1"/>
        </w:rPr>
        <w:t> </w:t>
      </w:r>
      <w:r>
        <w:rPr>
          <w:w w:val="95"/>
        </w:rPr>
        <w:t>(1.88–3.01)</w:t>
      </w:r>
      <w:r>
        <w:rPr>
          <w:spacing w:val="22"/>
          <w:w w:val="95"/>
        </w:rPr>
        <w:t> </w:t>
      </w:r>
      <w:r>
        <w:rPr>
          <w:w w:val="95"/>
        </w:rPr>
        <w:t>vs.</w:t>
      </w:r>
      <w:r>
        <w:rPr>
          <w:spacing w:val="22"/>
          <w:w w:val="95"/>
        </w:rPr>
        <w:t> </w:t>
      </w:r>
      <w:r>
        <w:rPr>
          <w:w w:val="95"/>
        </w:rPr>
        <w:t>3.23</w:t>
      </w:r>
      <w:r>
        <w:rPr>
          <w:spacing w:val="22"/>
          <w:w w:val="95"/>
        </w:rPr>
        <w:t> </w:t>
      </w:r>
      <w:r>
        <w:rPr>
          <w:w w:val="95"/>
        </w:rPr>
        <w:t>(2.52–4.33);</w:t>
      </w:r>
      <w:r>
        <w:rPr>
          <w:spacing w:val="22"/>
          <w:w w:val="95"/>
        </w:rPr>
        <w:t> </w:t>
      </w:r>
      <w:r>
        <w:rPr>
          <w:w w:val="95"/>
        </w:rPr>
        <w:t>P</w:t>
      </w:r>
      <w:r>
        <w:rPr>
          <w:spacing w:val="-7"/>
          <w:w w:val="95"/>
        </w:rPr>
        <w:t> </w:t>
      </w:r>
      <w:r>
        <w:rPr>
          <w:w w:val="95"/>
        </w:rPr>
        <w:t>&lt;</w:t>
      </w:r>
      <w:r>
        <w:rPr>
          <w:spacing w:val="-9"/>
          <w:w w:val="95"/>
        </w:rPr>
        <w:t> </w:t>
      </w:r>
      <w:r>
        <w:rPr>
          <w:w w:val="95"/>
        </w:rPr>
        <w:t>0.001).</w:t>
      </w:r>
      <w:r>
        <w:rPr>
          <w:spacing w:val="22"/>
          <w:w w:val="95"/>
        </w:rPr>
        <w:t> </w:t>
      </w:r>
      <w:r>
        <w:rPr>
          <w:w w:val="95"/>
        </w:rPr>
        <w:t>Median</w:t>
      </w:r>
      <w:r>
        <w:rPr>
          <w:spacing w:val="22"/>
          <w:w w:val="95"/>
        </w:rPr>
        <w:t> </w:t>
      </w:r>
      <w:r>
        <w:rPr>
          <w:w w:val="95"/>
        </w:rPr>
        <w:t>serum</w:t>
      </w:r>
      <w:r>
        <w:rPr>
          <w:spacing w:val="22"/>
          <w:w w:val="95"/>
        </w:rPr>
        <w:t> </w:t>
      </w:r>
      <w:r>
        <w:rPr>
          <w:w w:val="95"/>
        </w:rPr>
        <w:t>CRH</w:t>
      </w:r>
      <w:r>
        <w:rPr>
          <w:spacing w:val="22"/>
          <w:w w:val="95"/>
        </w:rPr>
        <w:t> </w:t>
      </w:r>
      <w:r>
        <w:rPr>
          <w:w w:val="95"/>
        </w:rPr>
        <w:t>level</w:t>
      </w:r>
      <w:r>
        <w:rPr>
          <w:spacing w:val="22"/>
          <w:w w:val="95"/>
        </w:rPr>
        <w:t> </w:t>
      </w:r>
      <w:r>
        <w:rPr>
          <w:w w:val="95"/>
        </w:rPr>
        <w:t>was</w:t>
      </w:r>
      <w:r>
        <w:rPr>
          <w:spacing w:val="22"/>
          <w:w w:val="95"/>
        </w:rPr>
        <w:t> </w:t>
      </w:r>
      <w:r>
        <w:rPr>
          <w:w w:val="95"/>
        </w:rPr>
        <w:t>6.39</w:t>
      </w:r>
      <w:r>
        <w:rPr>
          <w:spacing w:val="22"/>
          <w:w w:val="95"/>
        </w:rPr>
        <w:t> </w:t>
      </w:r>
      <w:r>
        <w:rPr>
          <w:w w:val="95"/>
        </w:rPr>
        <w:t>(2.46–8.31)</w:t>
      </w:r>
      <w:r>
        <w:rPr>
          <w:spacing w:val="23"/>
          <w:w w:val="95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vitiligo</w:t>
      </w:r>
      <w:r>
        <w:rPr>
          <w:spacing w:val="22"/>
          <w:w w:val="95"/>
        </w:rPr>
        <w:t> </w:t>
      </w:r>
      <w:r>
        <w:rPr>
          <w:w w:val="95"/>
        </w:rPr>
        <w:t>patients</w:t>
      </w:r>
    </w:p>
    <w:p>
      <w:pPr>
        <w:pStyle w:val="BodyText"/>
        <w:spacing w:line="196" w:lineRule="exact"/>
        <w:jc w:val="both"/>
      </w:pP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3.24</w:t>
      </w:r>
      <w:r>
        <w:rPr>
          <w:spacing w:val="10"/>
          <w:w w:val="95"/>
        </w:rPr>
        <w:t> </w:t>
      </w:r>
      <w:r>
        <w:rPr>
          <w:w w:val="95"/>
        </w:rPr>
        <w:t>(2.18–3.85)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healthy</w:t>
      </w:r>
      <w:r>
        <w:rPr>
          <w:spacing w:val="10"/>
          <w:w w:val="95"/>
        </w:rPr>
        <w:t> </w:t>
      </w:r>
      <w:r>
        <w:rPr>
          <w:w w:val="95"/>
        </w:rPr>
        <w:t>subjects</w:t>
      </w:r>
      <w:r>
        <w:rPr>
          <w:spacing w:val="10"/>
          <w:w w:val="95"/>
        </w:rPr>
        <w:t> </w:t>
      </w:r>
      <w:r>
        <w:rPr>
          <w:w w:val="95"/>
        </w:rPr>
        <w:t>(P</w:t>
      </w:r>
      <w:r>
        <w:rPr>
          <w:spacing w:val="-11"/>
          <w:w w:val="95"/>
        </w:rPr>
        <w:t> </w:t>
      </w:r>
      <w:r>
        <w:rPr>
          <w:w w:val="95"/>
        </w:rPr>
        <w:t>&lt;</w:t>
      </w:r>
      <w:r>
        <w:rPr>
          <w:spacing w:val="-11"/>
          <w:w w:val="95"/>
        </w:rPr>
        <w:t> </w:t>
      </w:r>
      <w:r>
        <w:rPr>
          <w:w w:val="95"/>
        </w:rPr>
        <w:t>0.001)</w:t>
      </w:r>
      <w:r>
        <w:rPr>
          <w:spacing w:val="9"/>
          <w:w w:val="95"/>
        </w:rPr>
        <w:t> </w:t>
      </w:r>
      <w:r>
        <w:rPr>
          <w:w w:val="95"/>
        </w:rPr>
        <w:t>(Table</w:t>
      </w:r>
      <w:r>
        <w:rPr>
          <w:spacing w:val="10"/>
          <w:w w:val="95"/>
        </w:rPr>
        <w:t> </w:t>
      </w:r>
      <w:hyperlink w:history="true" w:anchor="_bookmark1">
        <w:r>
          <w:rPr>
            <w:color w:val="0000FF"/>
            <w:w w:val="95"/>
          </w:rPr>
          <w:t>2</w:t>
        </w:r>
      </w:hyperlink>
      <w:r>
        <w:rPr>
          <w:w w:val="95"/>
        </w:rPr>
        <w:t>).</w:t>
      </w:r>
    </w:p>
    <w:p>
      <w:pPr>
        <w:pStyle w:val="BodyText"/>
        <w:spacing w:line="232" w:lineRule="auto"/>
        <w:ind w:right="118" w:firstLine="239"/>
        <w:jc w:val="both"/>
      </w:pPr>
      <w:r>
        <w:rPr/>
        <w:t>Female vitiligo patients had significant higher GAD-7 scores as compared with male patients: 3.0 (2.0–6.0)</w:t>
      </w:r>
      <w:r>
        <w:rPr>
          <w:spacing w:val="-43"/>
        </w:rPr>
        <w:t> </w:t>
      </w:r>
      <w:r>
        <w:rPr/>
        <w:t>vs.5.0</w:t>
      </w:r>
      <w:r>
        <w:rPr>
          <w:spacing w:val="-6"/>
        </w:rPr>
        <w:t> </w:t>
      </w:r>
      <w:r>
        <w:rPr/>
        <w:t>(3.0–7.0)</w:t>
      </w:r>
      <w:r>
        <w:rPr>
          <w:spacing w:val="-6"/>
        </w:rPr>
        <w:t> </w:t>
      </w:r>
      <w:r>
        <w:rPr/>
        <w:t>(P</w:t>
      </w:r>
      <w:r>
        <w:rPr>
          <w:spacing w:val="-22"/>
        </w:rPr>
        <w:t> </w:t>
      </w:r>
      <w:r>
        <w:rPr/>
        <w:t>=</w:t>
      </w:r>
      <w:r>
        <w:rPr>
          <w:spacing w:val="-21"/>
        </w:rPr>
        <w:t> </w:t>
      </w:r>
      <w:r>
        <w:rPr/>
        <w:t>0.032)</w:t>
      </w:r>
      <w:r>
        <w:rPr>
          <w:spacing w:val="-6"/>
        </w:rPr>
        <w:t> </w:t>
      </w:r>
      <w:r>
        <w:rPr/>
        <w:t>(Table</w:t>
      </w:r>
      <w:r>
        <w:rPr>
          <w:spacing w:val="-5"/>
        </w:rPr>
        <w:t> </w:t>
      </w:r>
      <w:hyperlink w:history="true" w:anchor="_bookmark2">
        <w:r>
          <w:rPr>
            <w:color w:val="0000FF"/>
          </w:rPr>
          <w:t>3</w:t>
        </w:r>
      </w:hyperlink>
      <w:r>
        <w:rPr/>
        <w:t>).</w:t>
      </w:r>
    </w:p>
    <w:p>
      <w:pPr>
        <w:pStyle w:val="BodyText"/>
        <w:spacing w:line="232" w:lineRule="auto"/>
        <w:ind w:right="119" w:firstLine="240"/>
        <w:jc w:val="both"/>
      </w:pPr>
      <w:r>
        <w:rPr>
          <w:w w:val="95"/>
        </w:rPr>
        <w:t>Anxiety level correlated positively with PHQ-9 score (r = 0.296; P = 0.003). We detected statistically significant</w:t>
      </w:r>
      <w:r>
        <w:rPr>
          <w:spacing w:val="-40"/>
          <w:w w:val="95"/>
        </w:rPr>
        <w:t> </w:t>
      </w:r>
      <w:r>
        <w:rPr>
          <w:w w:val="95"/>
        </w:rPr>
        <w:t>positive</w:t>
      </w:r>
      <w:r>
        <w:rPr>
          <w:spacing w:val="5"/>
          <w:w w:val="95"/>
        </w:rPr>
        <w:t> </w:t>
      </w:r>
      <w:r>
        <w:rPr>
          <w:w w:val="95"/>
        </w:rPr>
        <w:t>weak</w:t>
      </w:r>
      <w:r>
        <w:rPr>
          <w:spacing w:val="6"/>
          <w:w w:val="95"/>
        </w:rPr>
        <w:t> </w:t>
      </w:r>
      <w:r>
        <w:rPr>
          <w:w w:val="95"/>
        </w:rPr>
        <w:t>correlations</w:t>
      </w:r>
      <w:r>
        <w:rPr>
          <w:spacing w:val="6"/>
          <w:w w:val="95"/>
        </w:rPr>
        <w:t> </w:t>
      </w:r>
      <w:r>
        <w:rPr>
          <w:w w:val="95"/>
        </w:rPr>
        <w:t>between</w:t>
      </w:r>
      <w:r>
        <w:rPr>
          <w:spacing w:val="6"/>
          <w:w w:val="95"/>
        </w:rPr>
        <w:t> </w:t>
      </w:r>
      <w:r>
        <w:rPr>
          <w:w w:val="95"/>
        </w:rPr>
        <w:t>serum</w:t>
      </w:r>
      <w:r>
        <w:rPr>
          <w:spacing w:val="6"/>
          <w:w w:val="95"/>
        </w:rPr>
        <w:t> </w:t>
      </w:r>
      <w:r>
        <w:rPr>
          <w:w w:val="95"/>
        </w:rPr>
        <w:t>CRH</w:t>
      </w:r>
      <w:r>
        <w:rPr>
          <w:spacing w:val="6"/>
          <w:w w:val="95"/>
        </w:rPr>
        <w:t> </w:t>
      </w:r>
      <w:r>
        <w:rPr>
          <w:w w:val="95"/>
        </w:rPr>
        <w:t>level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GAD-7</w:t>
      </w:r>
      <w:r>
        <w:rPr>
          <w:spacing w:val="6"/>
          <w:w w:val="95"/>
        </w:rPr>
        <w:t> </w:t>
      </w:r>
      <w:r>
        <w:rPr>
          <w:w w:val="95"/>
        </w:rPr>
        <w:t>scores</w:t>
      </w:r>
      <w:r>
        <w:rPr>
          <w:spacing w:val="6"/>
          <w:w w:val="95"/>
        </w:rPr>
        <w:t> </w:t>
      </w:r>
      <w:r>
        <w:rPr>
          <w:w w:val="95"/>
        </w:rPr>
        <w:t>(r</w:t>
      </w:r>
      <w:r>
        <w:rPr>
          <w:spacing w:val="-13"/>
          <w:w w:val="95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0.214;</w:t>
      </w:r>
      <w:r>
        <w:rPr>
          <w:spacing w:val="6"/>
          <w:w w:val="95"/>
        </w:rPr>
        <w:t> </w:t>
      </w:r>
      <w:r>
        <w:rPr>
          <w:w w:val="95"/>
        </w:rPr>
        <w:t>P</w:t>
      </w:r>
      <w:r>
        <w:rPr>
          <w:spacing w:val="-13"/>
          <w:w w:val="95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0.036)</w:t>
      </w:r>
      <w:r>
        <w:rPr>
          <w:spacing w:val="6"/>
          <w:w w:val="95"/>
        </w:rPr>
        <w:t> </w:t>
      </w:r>
      <w:r>
        <w:rPr>
          <w:w w:val="95"/>
        </w:rPr>
        <w:t>(Table</w:t>
      </w:r>
      <w:r>
        <w:rPr>
          <w:spacing w:val="6"/>
          <w:w w:val="95"/>
        </w:rPr>
        <w:t> </w:t>
      </w:r>
      <w:hyperlink w:history="true" w:anchor="_bookmark3">
        <w:r>
          <w:rPr>
            <w:color w:val="0000FF"/>
            <w:w w:val="95"/>
          </w:rPr>
          <w:t>4</w:t>
        </w:r>
      </w:hyperlink>
      <w:r>
        <w:rPr>
          <w:w w:val="95"/>
        </w:rPr>
        <w:t>).</w:t>
      </w:r>
    </w:p>
    <w:p>
      <w:pPr>
        <w:pStyle w:val="BodyText"/>
        <w:spacing w:line="232" w:lineRule="auto"/>
        <w:ind w:left="1439" w:right="118" w:firstLine="240"/>
        <w:jc w:val="both"/>
      </w:pP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area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>
          <w:spacing w:val="-1"/>
        </w:rPr>
        <w:t>curve</w:t>
      </w:r>
      <w:r>
        <w:rPr>
          <w:spacing w:val="-8"/>
        </w:rPr>
        <w:t> </w:t>
      </w:r>
      <w:r>
        <w:rPr>
          <w:spacing w:val="-1"/>
        </w:rPr>
        <w:t>(AUC)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serum</w:t>
      </w:r>
      <w:r>
        <w:rPr>
          <w:spacing w:val="-8"/>
        </w:rPr>
        <w:t> </w:t>
      </w:r>
      <w:r>
        <w:rPr>
          <w:spacing w:val="-1"/>
        </w:rPr>
        <w:t>BDNF</w:t>
      </w:r>
      <w:r>
        <w:rPr>
          <w:spacing w:val="-8"/>
        </w:rPr>
        <w:t> </w:t>
      </w:r>
      <w:r>
        <w:rPr>
          <w:spacing w:val="-1"/>
        </w:rPr>
        <w:t>showed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prognostic</w:t>
      </w:r>
      <w:r>
        <w:rPr>
          <w:spacing w:val="-8"/>
        </w:rPr>
        <w:t> </w:t>
      </w:r>
      <w:r>
        <w:rPr>
          <w:spacing w:val="-1"/>
        </w:rPr>
        <w:t>value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vitiligo</w:t>
      </w:r>
      <w:r>
        <w:rPr>
          <w:spacing w:val="-8"/>
        </w:rPr>
        <w:t> </w:t>
      </w:r>
      <w:r>
        <w:rPr>
          <w:spacing w:val="-1"/>
        </w:rPr>
        <w:t>(AUC</w:t>
      </w:r>
      <w:r>
        <w:rPr>
          <w:spacing w:val="-21"/>
        </w:rPr>
        <w:t> </w:t>
      </w:r>
      <w:r>
        <w:rPr/>
        <w:t>=</w:t>
      </w:r>
      <w:r>
        <w:rPr>
          <w:spacing w:val="-22"/>
        </w:rPr>
        <w:t> </w:t>
      </w:r>
      <w:r>
        <w:rPr/>
        <w:t>0.333)</w:t>
      </w:r>
      <w:r>
        <w:rPr>
          <w:spacing w:val="-8"/>
        </w:rPr>
        <w:t> </w:t>
      </w:r>
      <w:r>
        <w:rPr/>
        <w:t>(Fig.</w:t>
      </w:r>
      <w:r>
        <w:rPr>
          <w:spacing w:val="-7"/>
        </w:rPr>
        <w:t> </w:t>
      </w:r>
      <w:hyperlink w:history="true" w:anchor="_bookmark4">
        <w:r>
          <w:rPr>
            <w:color w:val="0000FF"/>
          </w:rPr>
          <w:t>1</w:t>
        </w:r>
      </w:hyperlink>
      <w:r>
        <w:rPr/>
        <w:t>).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-10"/>
        </w:rPr>
        <w:t> </w:t>
      </w:r>
      <w:r>
        <w:rPr>
          <w:spacing w:val="-1"/>
        </w:rPr>
        <w:t>serum</w:t>
      </w:r>
      <w:r>
        <w:rPr>
          <w:spacing w:val="-10"/>
        </w:rPr>
        <w:t> </w:t>
      </w:r>
      <w:r>
        <w:rPr>
          <w:spacing w:val="-1"/>
        </w:rPr>
        <w:t>CRH</w:t>
      </w:r>
      <w:r>
        <w:rPr>
          <w:spacing w:val="-10"/>
        </w:rPr>
        <w:t> </w:t>
      </w:r>
      <w:r>
        <w:rPr>
          <w:spacing w:val="-1"/>
        </w:rPr>
        <w:t>level</w:t>
      </w:r>
      <w:r>
        <w:rPr>
          <w:spacing w:val="-10"/>
        </w:rPr>
        <w:t> </w:t>
      </w:r>
      <w:r>
        <w:rPr>
          <w:spacing w:val="-1"/>
        </w:rPr>
        <w:t>had</w:t>
      </w:r>
      <w:r>
        <w:rPr>
          <w:spacing w:val="-10"/>
        </w:rPr>
        <w:t> </w:t>
      </w:r>
      <w:r>
        <w:rPr>
          <w:spacing w:val="-1"/>
        </w:rPr>
        <w:t>poor</w:t>
      </w:r>
      <w:r>
        <w:rPr>
          <w:spacing w:val="-10"/>
        </w:rPr>
        <w:t> </w:t>
      </w:r>
      <w:r>
        <w:rPr>
          <w:spacing w:val="-1"/>
        </w:rPr>
        <w:t>prognostic</w:t>
      </w:r>
      <w:r>
        <w:rPr>
          <w:spacing w:val="-10"/>
        </w:rPr>
        <w:t> </w:t>
      </w:r>
      <w:r>
        <w:rPr>
          <w:spacing w:val="-1"/>
        </w:rPr>
        <w:t>value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forecasting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event,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statistically</w:t>
      </w:r>
      <w:r>
        <w:rPr>
          <w:spacing w:val="-10"/>
        </w:rPr>
        <w:t> </w:t>
      </w:r>
      <w:r>
        <w:rPr/>
        <w:t>signifi-</w:t>
      </w:r>
      <w:r>
        <w:rPr>
          <w:spacing w:val="-43"/>
        </w:rPr>
        <w:t> </w:t>
      </w:r>
      <w:r>
        <w:rPr>
          <w:w w:val="95"/>
        </w:rPr>
        <w:t>cant</w:t>
      </w:r>
      <w:r>
        <w:rPr>
          <w:spacing w:val="8"/>
          <w:w w:val="95"/>
        </w:rPr>
        <w:t> </w:t>
      </w:r>
      <w:r>
        <w:rPr>
          <w:w w:val="95"/>
        </w:rPr>
        <w:t>(AUC</w:t>
      </w:r>
      <w:r>
        <w:rPr>
          <w:spacing w:val="-11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5"/>
        </w:rPr>
        <w:t>0.657)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cut-off</w:t>
      </w:r>
      <w:r>
        <w:rPr>
          <w:spacing w:val="8"/>
          <w:w w:val="95"/>
        </w:rPr>
        <w:t> </w:t>
      </w:r>
      <w:r>
        <w:rPr>
          <w:w w:val="95"/>
        </w:rPr>
        <w:t>point</w:t>
      </w:r>
      <w:r>
        <w:rPr>
          <w:spacing w:val="9"/>
          <w:w w:val="95"/>
        </w:rPr>
        <w:t> </w:t>
      </w:r>
      <w:r>
        <w:rPr>
          <w:w w:val="95"/>
        </w:rPr>
        <w:t>0.222</w:t>
      </w:r>
      <w:r>
        <w:rPr>
          <w:spacing w:val="9"/>
          <w:w w:val="95"/>
        </w:rPr>
        <w:t> </w:t>
      </w:r>
      <w:r>
        <w:rPr>
          <w:w w:val="95"/>
        </w:rPr>
        <w:t>at</w:t>
      </w:r>
      <w:r>
        <w:rPr>
          <w:spacing w:val="9"/>
          <w:w w:val="95"/>
        </w:rPr>
        <w:t> </w:t>
      </w:r>
      <w:r>
        <w:rPr>
          <w:w w:val="95"/>
        </w:rPr>
        <w:t>sensitivity</w:t>
      </w:r>
      <w:r>
        <w:rPr>
          <w:spacing w:val="9"/>
          <w:w w:val="95"/>
        </w:rPr>
        <w:t> </w:t>
      </w:r>
      <w:r>
        <w:rPr>
          <w:w w:val="95"/>
        </w:rPr>
        <w:t>equal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0.938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specificity</w:t>
      </w:r>
      <w:r>
        <w:rPr>
          <w:spacing w:val="9"/>
          <w:w w:val="95"/>
        </w:rPr>
        <w:t> </w:t>
      </w:r>
      <w:r>
        <w:rPr>
          <w:w w:val="95"/>
        </w:rPr>
        <w:t>equal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0.990</w:t>
      </w:r>
      <w:r>
        <w:rPr>
          <w:spacing w:val="9"/>
          <w:w w:val="95"/>
        </w:rPr>
        <w:t> </w:t>
      </w:r>
      <w:r>
        <w:rPr>
          <w:w w:val="95"/>
        </w:rPr>
        <w:t>(Fig.</w:t>
      </w:r>
      <w:r>
        <w:rPr>
          <w:spacing w:val="9"/>
          <w:w w:val="95"/>
        </w:rPr>
        <w:t> </w:t>
      </w:r>
      <w:hyperlink w:history="true" w:anchor="_bookmark5">
        <w:r>
          <w:rPr>
            <w:color w:val="0000FF"/>
            <w:w w:val="95"/>
          </w:rPr>
          <w:t>2</w:t>
        </w:r>
      </w:hyperlink>
      <w:r>
        <w:rPr>
          <w:w w:val="95"/>
        </w:rPr>
        <w:t>).</w:t>
      </w:r>
    </w:p>
    <w:p>
      <w:pPr>
        <w:pStyle w:val="Heading1"/>
        <w:spacing w:before="177"/>
      </w:pPr>
      <w:bookmarkStart w:name="Discussion" w:id="9"/>
      <w:bookmarkEnd w:id="9"/>
      <w:r>
        <w:rPr>
          <w:b w:val="0"/>
        </w:rPr>
      </w:r>
      <w:r>
        <w:rPr/>
        <w:t>Discussion</w:t>
      </w:r>
    </w:p>
    <w:p>
      <w:pPr>
        <w:pStyle w:val="BodyText"/>
        <w:spacing w:line="232" w:lineRule="auto"/>
        <w:ind w:right="117"/>
        <w:jc w:val="both"/>
      </w:pP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current</w:t>
      </w:r>
      <w:r>
        <w:rPr>
          <w:spacing w:val="-10"/>
        </w:rPr>
        <w:t> </w:t>
      </w:r>
      <w:r>
        <w:rPr>
          <w:spacing w:val="-1"/>
        </w:rPr>
        <w:t>study,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serum</w:t>
      </w:r>
      <w:r>
        <w:rPr>
          <w:spacing w:val="-10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BDNF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CRH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respect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depression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scores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vitiligo</w:t>
      </w:r>
      <w:r>
        <w:rPr>
          <w:spacing w:val="1"/>
        </w:rPr>
        <w:t> </w:t>
      </w:r>
      <w:r>
        <w:rPr>
          <w:spacing w:val="-1"/>
        </w:rPr>
        <w:t>patients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control</w:t>
      </w:r>
      <w:r>
        <w:rPr>
          <w:spacing w:val="-10"/>
        </w:rPr>
        <w:t> </w:t>
      </w:r>
      <w:r>
        <w:rPr>
          <w:spacing w:val="-1"/>
        </w:rPr>
        <w:t>subjects</w:t>
      </w:r>
      <w:r>
        <w:rPr>
          <w:spacing w:val="-10"/>
        </w:rPr>
        <w:t> </w:t>
      </w:r>
      <w:r>
        <w:rPr>
          <w:spacing w:val="-1"/>
        </w:rPr>
        <w:t>were</w:t>
      </w:r>
      <w:r>
        <w:rPr>
          <w:spacing w:val="-11"/>
        </w:rPr>
        <w:t> </w:t>
      </w:r>
      <w:r>
        <w:rPr>
          <w:spacing w:val="-1"/>
        </w:rPr>
        <w:t>compared.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present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/>
        <w:t>demonstrate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depression</w:t>
      </w:r>
      <w:r>
        <w:rPr>
          <w:spacing w:val="1"/>
        </w:rPr>
        <w:t> </w:t>
      </w:r>
      <w:r>
        <w:rPr/>
        <w:t>and</w:t>
      </w:r>
      <w:r>
        <w:rPr>
          <w:spacing w:val="-11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healthy</w:t>
      </w:r>
      <w:r>
        <w:rPr>
          <w:spacing w:val="-10"/>
        </w:rPr>
        <w:t> </w:t>
      </w:r>
      <w:r>
        <w:rPr/>
        <w:t>controls.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serum</w:t>
      </w:r>
      <w:r>
        <w:rPr>
          <w:spacing w:val="-10"/>
        </w:rPr>
        <w:t> </w:t>
      </w:r>
      <w:r>
        <w:rPr/>
        <w:t>levels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BDNF</w:t>
      </w:r>
      <w:r>
        <w:rPr>
          <w:spacing w:val="-10"/>
        </w:rPr>
        <w:t> </w:t>
      </w:r>
      <w:r>
        <w:rPr/>
        <w:t>were</w:t>
      </w:r>
      <w:r>
        <w:rPr>
          <w:spacing w:val="-1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lower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vitiligo</w:t>
      </w:r>
      <w:r>
        <w:rPr>
          <w:spacing w:val="5"/>
        </w:rPr>
        <w:t> </w:t>
      </w:r>
      <w:r>
        <w:rPr/>
        <w:t>patients</w:t>
      </w:r>
      <w:r>
        <w:rPr>
          <w:spacing w:val="5"/>
        </w:rPr>
        <w:t> </w:t>
      </w:r>
      <w:r>
        <w:rPr/>
        <w:t>than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healthy</w:t>
      </w:r>
      <w:r>
        <w:rPr>
          <w:spacing w:val="5"/>
        </w:rPr>
        <w:t> </w:t>
      </w:r>
      <w:r>
        <w:rPr/>
        <w:t>individuals,</w:t>
      </w:r>
      <w:r>
        <w:rPr>
          <w:spacing w:val="5"/>
        </w:rPr>
        <w:t> </w:t>
      </w:r>
      <w:r>
        <w:rPr/>
        <w:t>while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serum</w:t>
      </w:r>
      <w:r>
        <w:rPr>
          <w:spacing w:val="5"/>
        </w:rPr>
        <w:t> </w:t>
      </w:r>
      <w:r>
        <w:rPr/>
        <w:t>levels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CRH</w:t>
      </w:r>
      <w:r>
        <w:rPr>
          <w:spacing w:val="5"/>
        </w:rPr>
        <w:t> </w:t>
      </w:r>
      <w:r>
        <w:rPr/>
        <w:t>were</w:t>
      </w:r>
      <w:r>
        <w:rPr>
          <w:spacing w:val="5"/>
        </w:rPr>
        <w:t> </w:t>
      </w:r>
      <w:r>
        <w:rPr/>
        <w:t>markedly</w:t>
      </w:r>
      <w:r>
        <w:rPr>
          <w:spacing w:val="5"/>
        </w:rPr>
        <w:t> </w:t>
      </w:r>
      <w:r>
        <w:rPr/>
        <w:t>higher</w:t>
      </w:r>
      <w:r>
        <w:rPr>
          <w:spacing w:val="5"/>
        </w:rPr>
        <w:t> </w:t>
      </w:r>
      <w:r>
        <w:rPr/>
        <w:t>in</w:t>
      </w:r>
    </w:p>
    <w:p>
      <w:pPr>
        <w:spacing w:after="0" w:line="232" w:lineRule="auto"/>
        <w:jc w:val="both"/>
        <w:sectPr>
          <w:pgSz w:w="11910" w:h="15650"/>
          <w:pgMar w:header="0" w:footer="318" w:top="560" w:bottom="500" w:left="168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531"/>
        <w:gridCol w:w="503"/>
        <w:gridCol w:w="486"/>
        <w:gridCol w:w="486"/>
        <w:gridCol w:w="425"/>
        <w:gridCol w:w="761"/>
        <w:gridCol w:w="619"/>
      </w:tblGrid>
      <w:tr>
        <w:trPr>
          <w:trHeight w:val="223" w:hRule="atLeast"/>
        </w:trPr>
        <w:tc>
          <w:tcPr>
            <w:tcW w:w="2234" w:type="dxa"/>
            <w:vMerge w:val="restart"/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Variables</w:t>
            </w:r>
          </w:p>
        </w:tc>
        <w:tc>
          <w:tcPr>
            <w:tcW w:w="1531" w:type="dxa"/>
            <w:vMerge w:val="restart"/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00" w:type="dxa"/>
            <w:gridSpan w:val="4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Group</w:t>
            </w:r>
          </w:p>
        </w:tc>
        <w:tc>
          <w:tcPr>
            <w:tcW w:w="1380" w:type="dxa"/>
            <w:gridSpan w:val="2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Test</w:t>
            </w:r>
            <w:r>
              <w:rPr>
                <w:b/>
                <w:spacing w:val="-2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of</w:t>
            </w:r>
            <w:r>
              <w:rPr>
                <w:b/>
                <w:spacing w:val="-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difference</w:t>
            </w:r>
          </w:p>
        </w:tc>
      </w:tr>
      <w:tr>
        <w:trPr>
          <w:trHeight w:val="373" w:hRule="atLeast"/>
        </w:trPr>
        <w:tc>
          <w:tcPr>
            <w:tcW w:w="2234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A7A9AC"/>
          </w:tcPr>
          <w:p>
            <w:pPr>
              <w:pStyle w:val="TableParagraph"/>
              <w:spacing w:line="223" w:lineRule="auto" w:before="25"/>
              <w:ind w:right="42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Healthy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controls</w:t>
            </w:r>
          </w:p>
        </w:tc>
        <w:tc>
          <w:tcPr>
            <w:tcW w:w="2291" w:type="dxa"/>
            <w:gridSpan w:val="4"/>
            <w:shd w:val="clear" w:color="auto" w:fill="A7A9AC"/>
          </w:tcPr>
          <w:p>
            <w:pPr>
              <w:pStyle w:val="TableParagraph"/>
              <w:spacing w:before="5"/>
              <w:ind w:left="0"/>
              <w:rPr>
                <w:sz w:val="14"/>
              </w:rPr>
            </w:pPr>
          </w:p>
          <w:p>
            <w:pPr>
              <w:pStyle w:val="TableParagraph"/>
              <w:spacing w:before="0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Cases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N</w:t>
            </w:r>
          </w:p>
        </w:tc>
        <w:tc>
          <w:tcPr>
            <w:tcW w:w="486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76"/>
                <w:sz w:val="14"/>
              </w:rPr>
              <w:t>%</w:t>
            </w:r>
          </w:p>
        </w:tc>
        <w:tc>
          <w:tcPr>
            <w:tcW w:w="486" w:type="dxa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N</w:t>
            </w:r>
          </w:p>
        </w:tc>
        <w:tc>
          <w:tcPr>
            <w:tcW w:w="425" w:type="dxa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w w:val="76"/>
                <w:sz w:val="14"/>
              </w:rPr>
              <w:t>%</w:t>
            </w:r>
          </w:p>
        </w:tc>
        <w:tc>
          <w:tcPr>
            <w:tcW w:w="761" w:type="dxa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Statistical</w:t>
            </w:r>
          </w:p>
        </w:tc>
        <w:tc>
          <w:tcPr>
            <w:tcW w:w="619" w:type="dxa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p-value</w:t>
            </w:r>
          </w:p>
        </w:tc>
      </w:tr>
      <w:tr>
        <w:trPr>
          <w:trHeight w:val="223" w:hRule="atLeast"/>
        </w:trPr>
        <w:tc>
          <w:tcPr>
            <w:tcW w:w="223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Age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(years),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mean</w:t>
            </w:r>
            <w:r>
              <w:rPr>
                <w:spacing w:val="-18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18"/>
                <w:sz w:val="14"/>
              </w:rPr>
              <w:t> </w:t>
            </w:r>
            <w:r>
              <w:rPr>
                <w:sz w:val="14"/>
              </w:rPr>
              <w:t>standard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error*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39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38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0.602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0.548</w:t>
            </w:r>
          </w:p>
        </w:tc>
        <w:tc>
          <w:tcPr>
            <w:tcW w:w="425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w w:val="105"/>
                <w:sz w:val="14"/>
              </w:rPr>
              <w:t>Gender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Females</w:t>
            </w:r>
          </w:p>
        </w:tc>
        <w:tc>
          <w:tcPr>
            <w:tcW w:w="503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59.4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425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55.2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133"/>
              <w:ind w:left="55"/>
              <w:rPr>
                <w:sz w:val="14"/>
              </w:rPr>
            </w:pPr>
            <w:r>
              <w:rPr>
                <w:sz w:val="14"/>
              </w:rPr>
              <w:t>0.341**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133"/>
              <w:ind w:left="55"/>
              <w:rPr>
                <w:sz w:val="14"/>
              </w:rPr>
            </w:pPr>
            <w:r>
              <w:rPr>
                <w:sz w:val="14"/>
              </w:rPr>
              <w:t>0.559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Males</w:t>
            </w:r>
          </w:p>
        </w:tc>
        <w:tc>
          <w:tcPr>
            <w:tcW w:w="503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40.6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425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44.8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6"/>
              <w:rPr>
                <w:sz w:val="14"/>
              </w:rPr>
            </w:pPr>
            <w:r>
              <w:rPr>
                <w:sz w:val="14"/>
              </w:rPr>
              <w:t>Ethnicity</w:t>
            </w:r>
          </w:p>
        </w:tc>
        <w:tc>
          <w:tcPr>
            <w:tcW w:w="1531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Kazakh</w:t>
            </w:r>
          </w:p>
        </w:tc>
        <w:tc>
          <w:tcPr>
            <w:tcW w:w="503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486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97.9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425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89.6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5"/>
              <w:rPr>
                <w:sz w:val="14"/>
              </w:rPr>
            </w:pPr>
            <w:r>
              <w:rPr>
                <w:sz w:val="14"/>
              </w:rPr>
              <w:t>5.810**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5"/>
              <w:rPr>
                <w:sz w:val="14"/>
              </w:rPr>
            </w:pPr>
            <w:r>
              <w:rPr>
                <w:sz w:val="14"/>
              </w:rPr>
              <w:t>0.055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Russian</w:t>
            </w:r>
          </w:p>
        </w:tc>
        <w:tc>
          <w:tcPr>
            <w:tcW w:w="503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w w:val="96"/>
                <w:sz w:val="14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w w:val="96"/>
                <w:sz w:val="14"/>
              </w:rPr>
              <w:t>9</w:t>
            </w:r>
          </w:p>
        </w:tc>
        <w:tc>
          <w:tcPr>
            <w:tcW w:w="425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w w:val="105"/>
                <w:sz w:val="14"/>
              </w:rPr>
              <w:t>Other</w:t>
            </w:r>
          </w:p>
        </w:tc>
        <w:tc>
          <w:tcPr>
            <w:tcW w:w="503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w w:val="96"/>
                <w:sz w:val="14"/>
              </w:rPr>
              <w:t>0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w w:val="96"/>
                <w:sz w:val="14"/>
              </w:rPr>
              <w:t>1</w:t>
            </w:r>
          </w:p>
        </w:tc>
        <w:tc>
          <w:tcPr>
            <w:tcW w:w="425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6"/>
              <w:rPr>
                <w:sz w:val="14"/>
              </w:rPr>
            </w:pPr>
            <w:r>
              <w:rPr>
                <w:spacing w:val="-1"/>
                <w:sz w:val="14"/>
              </w:rPr>
              <w:t>Education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level</w:t>
            </w:r>
          </w:p>
        </w:tc>
        <w:tc>
          <w:tcPr>
            <w:tcW w:w="1531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HS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less</w:t>
            </w:r>
          </w:p>
        </w:tc>
        <w:tc>
          <w:tcPr>
            <w:tcW w:w="503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w w:val="96"/>
                <w:sz w:val="14"/>
              </w:rPr>
              <w:t>8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w w:val="96"/>
                <w:sz w:val="14"/>
              </w:rPr>
              <w:t>6</w:t>
            </w:r>
          </w:p>
        </w:tc>
        <w:tc>
          <w:tcPr>
            <w:tcW w:w="425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6.3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4"/>
              <w:rPr>
                <w:sz w:val="14"/>
              </w:rPr>
            </w:pPr>
            <w:r>
              <w:rPr>
                <w:sz w:val="14"/>
              </w:rPr>
              <w:t>2.252**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4"/>
              <w:rPr>
                <w:sz w:val="14"/>
              </w:rPr>
            </w:pPr>
            <w:r>
              <w:rPr>
                <w:sz w:val="14"/>
              </w:rPr>
              <w:t>0.324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1"/>
                <w:sz w:val="14"/>
              </w:rPr>
              <w:t>College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less</w:t>
            </w:r>
          </w:p>
        </w:tc>
        <w:tc>
          <w:tcPr>
            <w:tcW w:w="503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33.3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425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43.8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less</w:t>
            </w:r>
          </w:p>
        </w:tc>
        <w:tc>
          <w:tcPr>
            <w:tcW w:w="503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58.3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425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50.0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5"/>
              <w:rPr>
                <w:sz w:val="14"/>
              </w:rPr>
            </w:pPr>
            <w:r>
              <w:rPr>
                <w:sz w:val="14"/>
              </w:rPr>
              <w:t>Marital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status</w:t>
            </w:r>
          </w:p>
        </w:tc>
        <w:tc>
          <w:tcPr>
            <w:tcW w:w="1531" w:type="dxa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Single</w:t>
            </w:r>
          </w:p>
        </w:tc>
        <w:tc>
          <w:tcPr>
            <w:tcW w:w="503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425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29.2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3"/>
              <w:rPr>
                <w:sz w:val="14"/>
              </w:rPr>
            </w:pPr>
            <w:r>
              <w:rPr>
                <w:sz w:val="14"/>
              </w:rPr>
              <w:t>1.482**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3"/>
              <w:rPr>
                <w:sz w:val="14"/>
              </w:rPr>
            </w:pPr>
            <w:r>
              <w:rPr>
                <w:sz w:val="14"/>
              </w:rPr>
              <w:t>0.686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w w:val="105"/>
                <w:sz w:val="14"/>
              </w:rPr>
              <w:t>Married</w:t>
            </w:r>
          </w:p>
        </w:tc>
        <w:tc>
          <w:tcPr>
            <w:tcW w:w="503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486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49.0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425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57.3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Divorced</w:t>
            </w:r>
          </w:p>
        </w:tc>
        <w:tc>
          <w:tcPr>
            <w:tcW w:w="503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w w:val="96"/>
                <w:sz w:val="14"/>
              </w:rPr>
              <w:t>7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7.3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w w:val="96"/>
                <w:sz w:val="14"/>
              </w:rPr>
              <w:t>6</w:t>
            </w:r>
          </w:p>
        </w:tc>
        <w:tc>
          <w:tcPr>
            <w:tcW w:w="425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6.3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Widow</w:t>
            </w:r>
          </w:p>
        </w:tc>
        <w:tc>
          <w:tcPr>
            <w:tcW w:w="503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w w:val="96"/>
                <w:sz w:val="14"/>
              </w:rPr>
              <w:t>7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7.3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w w:val="96"/>
                <w:sz w:val="14"/>
              </w:rPr>
              <w:t>7</w:t>
            </w:r>
          </w:p>
        </w:tc>
        <w:tc>
          <w:tcPr>
            <w:tcW w:w="425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7.3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4"/>
              <w:rPr>
                <w:sz w:val="14"/>
              </w:rPr>
            </w:pPr>
            <w:r>
              <w:rPr>
                <w:sz w:val="14"/>
              </w:rPr>
              <w:t>Having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parents</w:t>
            </w:r>
          </w:p>
        </w:tc>
        <w:tc>
          <w:tcPr>
            <w:tcW w:w="1531" w:type="dxa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Have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both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parents</w:t>
            </w:r>
          </w:p>
        </w:tc>
        <w:tc>
          <w:tcPr>
            <w:tcW w:w="503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486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60.4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425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54.2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2"/>
              <w:rPr>
                <w:sz w:val="14"/>
              </w:rPr>
            </w:pPr>
            <w:r>
              <w:rPr>
                <w:sz w:val="14"/>
              </w:rPr>
              <w:t>1.025**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2"/>
              <w:rPr>
                <w:sz w:val="14"/>
              </w:rPr>
            </w:pPr>
            <w:r>
              <w:rPr>
                <w:sz w:val="14"/>
              </w:rPr>
              <w:t>0.599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There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only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parent</w:t>
            </w:r>
          </w:p>
        </w:tc>
        <w:tc>
          <w:tcPr>
            <w:tcW w:w="503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22.9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425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24.0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parents</w:t>
            </w:r>
          </w:p>
        </w:tc>
        <w:tc>
          <w:tcPr>
            <w:tcW w:w="50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16.7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425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21.9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3"/>
              <w:rPr>
                <w:sz w:val="14"/>
              </w:rPr>
            </w:pPr>
            <w:r>
              <w:rPr>
                <w:sz w:val="14"/>
              </w:rPr>
              <w:t>Fitzpatrick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type</w:t>
            </w:r>
          </w:p>
        </w:tc>
        <w:tc>
          <w:tcPr>
            <w:tcW w:w="1531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w w:val="96"/>
                <w:sz w:val="14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w w:val="96"/>
                <w:sz w:val="14"/>
              </w:rPr>
              <w:t>9</w:t>
            </w:r>
          </w:p>
        </w:tc>
        <w:tc>
          <w:tcPr>
            <w:tcW w:w="425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1"/>
              <w:rPr>
                <w:sz w:val="14"/>
              </w:rPr>
            </w:pPr>
            <w:r>
              <w:rPr>
                <w:sz w:val="14"/>
              </w:rPr>
              <w:t>1.527**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60"/>
              <w:ind w:left="51"/>
              <w:rPr>
                <w:sz w:val="14"/>
              </w:rPr>
            </w:pPr>
            <w:r>
              <w:rPr>
                <w:sz w:val="14"/>
              </w:rPr>
              <w:t>0.676</w:t>
            </w: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w w:val="96"/>
                <w:sz w:val="14"/>
              </w:rPr>
              <w:t>2</w:t>
            </w:r>
          </w:p>
        </w:tc>
        <w:tc>
          <w:tcPr>
            <w:tcW w:w="50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486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49.0</w:t>
            </w:r>
          </w:p>
        </w:tc>
        <w:tc>
          <w:tcPr>
            <w:tcW w:w="48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425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47.9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w w:val="96"/>
                <w:sz w:val="14"/>
              </w:rPr>
              <w:t>3</w:t>
            </w:r>
          </w:p>
        </w:tc>
        <w:tc>
          <w:tcPr>
            <w:tcW w:w="503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48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33.3</w:t>
            </w:r>
          </w:p>
        </w:tc>
        <w:tc>
          <w:tcPr>
            <w:tcW w:w="48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425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30.2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w w:val="96"/>
                <w:sz w:val="14"/>
              </w:rPr>
              <w:t>4</w:t>
            </w:r>
          </w:p>
        </w:tc>
        <w:tc>
          <w:tcPr>
            <w:tcW w:w="503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w w:val="96"/>
                <w:sz w:val="14"/>
              </w:rPr>
              <w:t>7</w:t>
            </w:r>
          </w:p>
        </w:tc>
        <w:tc>
          <w:tcPr>
            <w:tcW w:w="48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7.3</w:t>
            </w:r>
          </w:p>
        </w:tc>
        <w:tc>
          <w:tcPr>
            <w:tcW w:w="48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425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12.5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32" w:lineRule="auto" w:before="181"/>
        <w:ind w:right="357"/>
      </w:pPr>
      <w:bookmarkStart w:name="_bookmark0" w:id="10"/>
      <w:bookmarkEnd w:id="10"/>
      <w:r>
        <w:rPr/>
      </w:r>
      <w:r>
        <w:rPr>
          <w:b/>
          <w:w w:val="95"/>
        </w:rPr>
        <w:t>Table</w:t>
      </w:r>
      <w:r>
        <w:rPr>
          <w:b/>
          <w:spacing w:val="6"/>
          <w:w w:val="95"/>
        </w:rPr>
        <w:t> </w:t>
      </w:r>
      <w:r>
        <w:rPr>
          <w:b/>
          <w:w w:val="95"/>
        </w:rPr>
        <w:t>1.</w:t>
      </w:r>
      <w:r>
        <w:rPr>
          <w:b/>
          <w:spacing w:val="16"/>
          <w:w w:val="95"/>
        </w:rPr>
        <w:t> </w:t>
      </w:r>
      <w:r>
        <w:rPr>
          <w:w w:val="95"/>
        </w:rPr>
        <w:t>Baseline</w:t>
      </w:r>
      <w:r>
        <w:rPr>
          <w:spacing w:val="9"/>
          <w:w w:val="95"/>
        </w:rPr>
        <w:t> </w:t>
      </w:r>
      <w:r>
        <w:rPr>
          <w:w w:val="95"/>
        </w:rPr>
        <w:t>characteristics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subjects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vitiligo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healthy</w:t>
      </w:r>
      <w:r>
        <w:rPr>
          <w:spacing w:val="8"/>
          <w:w w:val="95"/>
        </w:rPr>
        <w:t> </w:t>
      </w:r>
      <w:r>
        <w:rPr>
          <w:w w:val="95"/>
        </w:rPr>
        <w:t>control</w:t>
      </w:r>
      <w:r>
        <w:rPr>
          <w:spacing w:val="8"/>
          <w:w w:val="95"/>
        </w:rPr>
        <w:t> </w:t>
      </w:r>
      <w:r>
        <w:rPr>
          <w:w w:val="95"/>
        </w:rPr>
        <w:t>groups.</w:t>
      </w:r>
      <w:r>
        <w:rPr>
          <w:spacing w:val="9"/>
          <w:w w:val="95"/>
        </w:rPr>
        <w:t> </w:t>
      </w:r>
      <w:r>
        <w:rPr>
          <w:w w:val="95"/>
        </w:rPr>
        <w:t>*Test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difference</w:t>
      </w:r>
      <w:r>
        <w:rPr>
          <w:spacing w:val="8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t-test.</w:t>
      </w:r>
      <w:r>
        <w:rPr>
          <w:spacing w:val="-9"/>
        </w:rPr>
        <w:t> </w:t>
      </w:r>
      <w:r>
        <w:rPr/>
        <w:t>**Test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difference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/>
        <w:t>Chi-square</w:t>
      </w:r>
      <w:r>
        <w:rPr>
          <w:spacing w:val="-8"/>
        </w:rPr>
        <w:t> </w:t>
      </w:r>
      <w:r>
        <w:rPr/>
        <w:t>test.</w:t>
      </w:r>
      <w:r>
        <w:rPr>
          <w:spacing w:val="-8"/>
        </w:rPr>
        <w:t> </w:t>
      </w:r>
      <w:r>
        <w:rPr/>
        <w:t>HS—Higher</w:t>
      </w:r>
      <w:r>
        <w:rPr>
          <w:spacing w:val="-9"/>
        </w:rPr>
        <w:t> </w:t>
      </w:r>
      <w:r>
        <w:rPr/>
        <w:t>School;</w:t>
      </w:r>
      <w:r>
        <w:rPr>
          <w:spacing w:val="-8"/>
        </w:rPr>
        <w:t> </w:t>
      </w:r>
      <w:r>
        <w:rPr/>
        <w:t>HE—Higher</w:t>
      </w:r>
      <w:r>
        <w:rPr>
          <w:spacing w:val="-9"/>
        </w:rPr>
        <w:t> </w:t>
      </w:r>
      <w:r>
        <w:rPr/>
        <w:t>Education.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group style="position:absolute;margin-left:156.405502pt;margin-top:7.592503pt;width:397.3pt;height:1pt;mso-position-horizontal-relative:page;mso-position-vertical-relative:paragraph;z-index:-15726080;mso-wrap-distance-left:0;mso-wrap-distance-right:0" coordorigin="3128,152" coordsize="7946,20">
            <v:line style="position:absolute" from="3188,162" to="11043,162" stroked="true" strokeweight="1pt" strokecolor="#cddde3">
              <v:stroke dashstyle="dot"/>
            </v:line>
            <v:shape style="position:absolute;left:3128;top:161;width:7946;height:2" coordorigin="3128,162" coordsize="7946,0" path="m3128,162l3128,162m11073,162l11073,162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928"/>
        <w:gridCol w:w="1861"/>
        <w:gridCol w:w="1236"/>
      </w:tblGrid>
      <w:tr>
        <w:trPr>
          <w:trHeight w:val="223" w:hRule="atLeast"/>
        </w:trPr>
        <w:tc>
          <w:tcPr>
            <w:tcW w:w="1565" w:type="dxa"/>
            <w:vMerge w:val="restart"/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Variables</w:t>
            </w:r>
          </w:p>
        </w:tc>
        <w:tc>
          <w:tcPr>
            <w:tcW w:w="3789" w:type="dxa"/>
            <w:gridSpan w:val="2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Group</w:t>
            </w:r>
          </w:p>
        </w:tc>
        <w:tc>
          <w:tcPr>
            <w:tcW w:w="1236" w:type="dxa"/>
            <w:shd w:val="clear" w:color="auto" w:fill="A7A9AC"/>
          </w:tcPr>
          <w:p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Test</w:t>
            </w:r>
            <w:r>
              <w:rPr>
                <w:b/>
                <w:spacing w:val="-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of</w:t>
            </w:r>
            <w:r>
              <w:rPr>
                <w:b/>
                <w:spacing w:val="-4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difference*</w:t>
            </w:r>
          </w:p>
        </w:tc>
      </w:tr>
      <w:tr>
        <w:trPr>
          <w:trHeight w:val="223" w:hRule="atLeast"/>
        </w:trPr>
        <w:tc>
          <w:tcPr>
            <w:tcW w:w="1565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Healthy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controls</w:t>
            </w:r>
          </w:p>
        </w:tc>
        <w:tc>
          <w:tcPr>
            <w:tcW w:w="1861" w:type="dxa"/>
            <w:shd w:val="clear" w:color="auto" w:fill="A7A9AC"/>
          </w:tcPr>
          <w:p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Cases</w:t>
            </w:r>
          </w:p>
        </w:tc>
        <w:tc>
          <w:tcPr>
            <w:tcW w:w="1236" w:type="dxa"/>
            <w:vMerge w:val="restart"/>
            <w:shd w:val="clear" w:color="auto" w:fill="A7A9AC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p-value</w:t>
            </w:r>
          </w:p>
        </w:tc>
      </w:tr>
      <w:tr>
        <w:trPr>
          <w:trHeight w:val="223" w:hRule="atLeast"/>
        </w:trPr>
        <w:tc>
          <w:tcPr>
            <w:tcW w:w="1565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gridSpan w:val="2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Median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(Q1–Q3)</w:t>
            </w: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6590" w:type="dxa"/>
            <w:gridSpan w:val="4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Anxiety</w:t>
            </w:r>
            <w:r>
              <w:rPr>
                <w:b/>
                <w:spacing w:val="7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and</w:t>
            </w:r>
            <w:r>
              <w:rPr>
                <w:b/>
                <w:spacing w:val="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depression</w:t>
            </w:r>
            <w:r>
              <w:rPr>
                <w:b/>
                <w:spacing w:val="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scales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GAD-7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1.00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(0.00–3.00)</w:t>
            </w:r>
          </w:p>
        </w:tc>
        <w:tc>
          <w:tcPr>
            <w:tcW w:w="1861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4.00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(2.00–7.00)</w:t>
            </w:r>
          </w:p>
        </w:tc>
        <w:tc>
          <w:tcPr>
            <w:tcW w:w="1236" w:type="dxa"/>
          </w:tcPr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w w:val="95"/>
                <w:sz w:val="14"/>
              </w:rPr>
              <w:t>&lt;</w:t>
            </w:r>
            <w:r>
              <w:rPr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0.001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PHQ-9</w:t>
            </w:r>
          </w:p>
        </w:tc>
        <w:tc>
          <w:tcPr>
            <w:tcW w:w="1928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0.00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(0.00–2.00)</w:t>
            </w:r>
          </w:p>
        </w:tc>
        <w:tc>
          <w:tcPr>
            <w:tcW w:w="1861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2.00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(1.00–3.00)</w:t>
            </w:r>
          </w:p>
        </w:tc>
        <w:tc>
          <w:tcPr>
            <w:tcW w:w="1236" w:type="dxa"/>
          </w:tcPr>
          <w:p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0.013</w:t>
            </w:r>
          </w:p>
        </w:tc>
      </w:tr>
      <w:tr>
        <w:trPr>
          <w:trHeight w:val="223" w:hRule="atLeast"/>
        </w:trPr>
        <w:tc>
          <w:tcPr>
            <w:tcW w:w="6590" w:type="dxa"/>
            <w:gridSpan w:val="4"/>
          </w:tcPr>
          <w:p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Neurotransmitters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BDNF</w:t>
            </w:r>
          </w:p>
        </w:tc>
        <w:tc>
          <w:tcPr>
            <w:tcW w:w="1928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3.23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(2.52–4.33)</w:t>
            </w:r>
          </w:p>
        </w:tc>
        <w:tc>
          <w:tcPr>
            <w:tcW w:w="1861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2.60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(1.88–3.01)</w:t>
            </w:r>
          </w:p>
        </w:tc>
        <w:tc>
          <w:tcPr>
            <w:tcW w:w="1236" w:type="dxa"/>
          </w:tcPr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w w:val="95"/>
                <w:sz w:val="14"/>
              </w:rPr>
              <w:t>&lt;</w:t>
            </w:r>
            <w:r>
              <w:rPr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0.001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CRH</w:t>
            </w:r>
          </w:p>
        </w:tc>
        <w:tc>
          <w:tcPr>
            <w:tcW w:w="1928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3.24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(2.18–3.85)</w:t>
            </w:r>
          </w:p>
        </w:tc>
        <w:tc>
          <w:tcPr>
            <w:tcW w:w="1861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6.39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(2.46–8.31)</w:t>
            </w:r>
          </w:p>
        </w:tc>
        <w:tc>
          <w:tcPr>
            <w:tcW w:w="1236" w:type="dxa"/>
          </w:tcPr>
          <w:p>
            <w:pPr>
              <w:pStyle w:val="TableParagraph"/>
              <w:ind w:left="77"/>
              <w:rPr>
                <w:sz w:val="14"/>
              </w:rPr>
            </w:pPr>
            <w:r>
              <w:rPr>
                <w:w w:val="95"/>
                <w:sz w:val="14"/>
              </w:rPr>
              <w:t>&lt;</w:t>
            </w:r>
            <w:r>
              <w:rPr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0.001</w:t>
            </w:r>
          </w:p>
        </w:tc>
      </w:tr>
    </w:tbl>
    <w:p>
      <w:pPr>
        <w:pStyle w:val="BodyText"/>
        <w:spacing w:line="232" w:lineRule="auto" w:before="184"/>
        <w:ind w:right="158"/>
      </w:pPr>
      <w:bookmarkStart w:name="_bookmark1" w:id="11"/>
      <w:bookmarkEnd w:id="11"/>
      <w:r>
        <w:rPr/>
      </w:r>
      <w:r>
        <w:rPr>
          <w:b/>
          <w:spacing w:val="-1"/>
        </w:rPr>
        <w:t>Table</w:t>
      </w:r>
      <w:r>
        <w:rPr>
          <w:b/>
          <w:spacing w:val="-11"/>
        </w:rPr>
        <w:t> </w:t>
      </w:r>
      <w:r>
        <w:rPr>
          <w:b/>
          <w:spacing w:val="-1"/>
        </w:rPr>
        <w:t>2.</w:t>
      </w:r>
      <w:r>
        <w:rPr>
          <w:b/>
          <w:spacing w:val="12"/>
        </w:rPr>
        <w:t> </w:t>
      </w:r>
      <w:r>
        <w:rPr>
          <w:spacing w:val="-1"/>
        </w:rPr>
        <w:t>Associations</w:t>
      </w:r>
      <w:r>
        <w:rPr>
          <w:spacing w:val="-9"/>
        </w:rPr>
        <w:t> </w:t>
      </w:r>
      <w:r>
        <w:rPr>
          <w:spacing w:val="-1"/>
        </w:rPr>
        <w:t>between</w:t>
      </w:r>
      <w:r>
        <w:rPr>
          <w:spacing w:val="-9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depression</w:t>
      </w:r>
      <w:r>
        <w:rPr>
          <w:spacing w:val="-10"/>
        </w:rPr>
        <w:t> </w:t>
      </w:r>
      <w:r>
        <w:rPr/>
        <w:t>scores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serum</w:t>
      </w:r>
      <w:r>
        <w:rPr>
          <w:spacing w:val="-9"/>
        </w:rPr>
        <w:t> </w:t>
      </w:r>
      <w:r>
        <w:rPr/>
        <w:t>BDNF,</w:t>
      </w:r>
      <w:r>
        <w:rPr>
          <w:spacing w:val="-10"/>
        </w:rPr>
        <w:t> </w:t>
      </w:r>
      <w:r>
        <w:rPr/>
        <w:t>CRH</w:t>
      </w:r>
      <w:r>
        <w:rPr>
          <w:spacing w:val="-9"/>
        </w:rPr>
        <w:t> </w:t>
      </w:r>
      <w:r>
        <w:rPr/>
        <w:t>levels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</w:t>
      </w:r>
      <w:r>
        <w:rPr>
          <w:spacing w:val="-42"/>
        </w:rPr>
        <w:t> </w:t>
      </w:r>
      <w:r>
        <w:rPr/>
        <w:t>and</w:t>
      </w:r>
      <w:r>
        <w:rPr>
          <w:spacing w:val="-11"/>
        </w:rPr>
        <w:t> </w:t>
      </w:r>
      <w:r>
        <w:rPr/>
        <w:t>healthy</w:t>
      </w:r>
      <w:r>
        <w:rPr>
          <w:spacing w:val="-10"/>
        </w:rPr>
        <w:t> </w:t>
      </w:r>
      <w:r>
        <w:rPr/>
        <w:t>controls.</w:t>
      </w:r>
      <w:r>
        <w:rPr>
          <w:spacing w:val="-11"/>
        </w:rPr>
        <w:t> </w:t>
      </w:r>
      <w:r>
        <w:rPr/>
        <w:t>*—test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difference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Mann</w:t>
      </w:r>
      <w:r>
        <w:rPr>
          <w:spacing w:val="-10"/>
        </w:rPr>
        <w:t> </w:t>
      </w:r>
      <w:r>
        <w:rPr/>
        <w:t>Whitney</w:t>
      </w:r>
      <w:r>
        <w:rPr>
          <w:spacing w:val="-11"/>
        </w:rPr>
        <w:t> </w:t>
      </w:r>
      <w:r>
        <w:rPr/>
        <w:t>U-test.</w:t>
      </w:r>
      <w:r>
        <w:rPr>
          <w:spacing w:val="-10"/>
        </w:rPr>
        <w:t> </w:t>
      </w:r>
      <w:r>
        <w:rPr/>
        <w:t>GAD-7—Generalized</w:t>
      </w:r>
      <w:r>
        <w:rPr>
          <w:spacing w:val="-10"/>
        </w:rPr>
        <w:t> </w:t>
      </w:r>
      <w:r>
        <w:rPr/>
        <w:t>Anxiety</w:t>
      </w:r>
      <w:r>
        <w:rPr>
          <w:spacing w:val="-11"/>
        </w:rPr>
        <w:t> </w:t>
      </w:r>
      <w:r>
        <w:rPr/>
        <w:t>Disorder</w:t>
      </w:r>
      <w:r>
        <w:rPr>
          <w:spacing w:val="1"/>
        </w:rPr>
        <w:t> </w:t>
      </w:r>
      <w:r>
        <w:rPr/>
        <w:t>7-item Scale. PHQ-9—The Patient Health Questionnaire 9-item depression module. BDNF – Brain-derived</w:t>
      </w:r>
      <w:r>
        <w:rPr>
          <w:spacing w:val="1"/>
        </w:rPr>
        <w:t> </w:t>
      </w:r>
      <w:r>
        <w:rPr/>
        <w:t>neurotrophic</w:t>
      </w:r>
      <w:r>
        <w:rPr>
          <w:spacing w:val="-5"/>
        </w:rPr>
        <w:t> </w:t>
      </w:r>
      <w:r>
        <w:rPr/>
        <w:t>factor.</w:t>
      </w:r>
      <w:r>
        <w:rPr>
          <w:spacing w:val="-5"/>
        </w:rPr>
        <w:t> </w:t>
      </w:r>
      <w:r>
        <w:rPr/>
        <w:t>CRH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Corticotropin</w:t>
      </w:r>
      <w:r>
        <w:rPr>
          <w:spacing w:val="-5"/>
        </w:rPr>
        <w:t> </w:t>
      </w:r>
      <w:r>
        <w:rPr/>
        <w:t>releasing</w:t>
      </w:r>
      <w:r>
        <w:rPr>
          <w:spacing w:val="-4"/>
        </w:rPr>
        <w:t> </w:t>
      </w:r>
      <w:r>
        <w:rPr/>
        <w:t>hormone.</w:t>
      </w:r>
    </w:p>
    <w:p>
      <w:pPr>
        <w:pStyle w:val="BodyText"/>
        <w:spacing w:before="7"/>
        <w:ind w:left="0"/>
        <w:rPr>
          <w:sz w:val="9"/>
        </w:rPr>
      </w:pPr>
      <w:r>
        <w:rPr/>
        <w:pict>
          <v:group style="position:absolute;margin-left:156.405502pt;margin-top:7.510197pt;width:397.3pt;height:1pt;mso-position-horizontal-relative:page;mso-position-vertical-relative:paragraph;z-index:-15725568;mso-wrap-distance-left:0;mso-wrap-distance-right:0" coordorigin="3128,150" coordsize="7946,20">
            <v:line style="position:absolute" from="3188,160" to="11043,160" stroked="true" strokeweight="1pt" strokecolor="#cddde3">
              <v:stroke dashstyle="dot"/>
            </v:line>
            <v:shape style="position:absolute;left:3128;top:160;width:7946;height:2" coordorigin="3128,160" coordsize="7946,0" path="m3128,160l3128,160m11073,160l11073,160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9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862"/>
        <w:gridCol w:w="1862"/>
        <w:gridCol w:w="1237"/>
      </w:tblGrid>
      <w:tr>
        <w:trPr>
          <w:trHeight w:val="223" w:hRule="atLeast"/>
        </w:trPr>
        <w:tc>
          <w:tcPr>
            <w:tcW w:w="1565" w:type="dxa"/>
            <w:vMerge w:val="restart"/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Variables</w:t>
            </w:r>
          </w:p>
        </w:tc>
        <w:tc>
          <w:tcPr>
            <w:tcW w:w="3724" w:type="dxa"/>
            <w:gridSpan w:val="2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Gender</w:t>
            </w:r>
          </w:p>
        </w:tc>
        <w:tc>
          <w:tcPr>
            <w:tcW w:w="1237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Test</w:t>
            </w:r>
            <w:r>
              <w:rPr>
                <w:b/>
                <w:spacing w:val="-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of</w:t>
            </w:r>
            <w:r>
              <w:rPr>
                <w:b/>
                <w:spacing w:val="-4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difference*</w:t>
            </w:r>
          </w:p>
        </w:tc>
      </w:tr>
      <w:tr>
        <w:trPr>
          <w:trHeight w:val="223" w:hRule="atLeast"/>
        </w:trPr>
        <w:tc>
          <w:tcPr>
            <w:tcW w:w="1565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Females</w:t>
            </w:r>
          </w:p>
        </w:tc>
        <w:tc>
          <w:tcPr>
            <w:tcW w:w="1862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Males</w:t>
            </w:r>
          </w:p>
        </w:tc>
        <w:tc>
          <w:tcPr>
            <w:tcW w:w="1237" w:type="dxa"/>
            <w:vMerge w:val="restart"/>
            <w:shd w:val="clear" w:color="auto" w:fill="A7A9AC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p-value</w:t>
            </w:r>
          </w:p>
        </w:tc>
      </w:tr>
      <w:tr>
        <w:trPr>
          <w:trHeight w:val="223" w:hRule="atLeast"/>
        </w:trPr>
        <w:tc>
          <w:tcPr>
            <w:tcW w:w="1565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4" w:type="dxa"/>
            <w:gridSpan w:val="2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Median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(Q1–Q3)</w:t>
            </w:r>
          </w:p>
        </w:tc>
        <w:tc>
          <w:tcPr>
            <w:tcW w:w="1237" w:type="dxa"/>
            <w:vMerge/>
            <w:tcBorders>
              <w:top w:val="nil"/>
            </w:tcBorders>
            <w:shd w:val="clear" w:color="auto" w:fill="A7A9A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6526" w:type="dxa"/>
            <w:gridSpan w:val="4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Anxiety</w:t>
            </w:r>
            <w:r>
              <w:rPr>
                <w:b/>
                <w:spacing w:val="7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and</w:t>
            </w:r>
            <w:r>
              <w:rPr>
                <w:b/>
                <w:spacing w:val="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depression</w:t>
            </w:r>
            <w:r>
              <w:rPr>
                <w:b/>
                <w:spacing w:val="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scales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GAD-7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5.00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(3.00–7.00)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3.00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(2.00–6.00)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0.032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PHQ-9</w:t>
            </w:r>
          </w:p>
        </w:tc>
        <w:tc>
          <w:tcPr>
            <w:tcW w:w="1862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2.00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(1.00–4.00)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1.00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(0.00–3.00)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0.234</w:t>
            </w:r>
          </w:p>
        </w:tc>
      </w:tr>
      <w:tr>
        <w:trPr>
          <w:trHeight w:val="223" w:hRule="atLeast"/>
        </w:trPr>
        <w:tc>
          <w:tcPr>
            <w:tcW w:w="6526" w:type="dxa"/>
            <w:gridSpan w:val="4"/>
          </w:tcPr>
          <w:p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Neurotransmitters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BDNF</w:t>
            </w:r>
          </w:p>
        </w:tc>
        <w:tc>
          <w:tcPr>
            <w:tcW w:w="1862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2.58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(1.83–2.97)</w:t>
            </w:r>
          </w:p>
        </w:tc>
        <w:tc>
          <w:tcPr>
            <w:tcW w:w="1862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2.63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(2.14–3.24)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0.575</w:t>
            </w:r>
          </w:p>
        </w:tc>
      </w:tr>
      <w:tr>
        <w:trPr>
          <w:trHeight w:val="223" w:hRule="atLeast"/>
        </w:trPr>
        <w:tc>
          <w:tcPr>
            <w:tcW w:w="1565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CRH</w:t>
            </w:r>
          </w:p>
        </w:tc>
        <w:tc>
          <w:tcPr>
            <w:tcW w:w="1862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6.56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(2.87–8.38)</w:t>
            </w:r>
          </w:p>
        </w:tc>
        <w:tc>
          <w:tcPr>
            <w:tcW w:w="1862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w w:val="95"/>
                <w:sz w:val="14"/>
              </w:rPr>
              <w:t>5.92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(2.34–8.02)</w:t>
            </w:r>
          </w:p>
        </w:tc>
        <w:tc>
          <w:tcPr>
            <w:tcW w:w="1237" w:type="dxa"/>
          </w:tcPr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0.313</w:t>
            </w:r>
          </w:p>
        </w:tc>
      </w:tr>
    </w:tbl>
    <w:p>
      <w:pPr>
        <w:pStyle w:val="BodyText"/>
        <w:spacing w:line="232" w:lineRule="auto" w:before="184"/>
        <w:ind w:right="635"/>
      </w:pPr>
      <w:bookmarkStart w:name="_bookmark2" w:id="12"/>
      <w:bookmarkEnd w:id="12"/>
      <w:r>
        <w:rPr/>
      </w:r>
      <w:r>
        <w:rPr>
          <w:b/>
          <w:spacing w:val="-1"/>
        </w:rPr>
        <w:t>Table 3.</w:t>
      </w:r>
      <w:r>
        <w:rPr>
          <w:b/>
        </w:rPr>
        <w:t> </w:t>
      </w:r>
      <w:r>
        <w:rPr>
          <w:spacing w:val="-1"/>
        </w:rPr>
        <w:t>Characteristics of vitiligo patients stratified </w:t>
      </w:r>
      <w:r>
        <w:rPr/>
        <w:t>by gender. *—test of difference was Mann</w:t>
      </w:r>
      <w:r>
        <w:rPr>
          <w:spacing w:val="1"/>
        </w:rPr>
        <w:t> </w:t>
      </w:r>
      <w:r>
        <w:rPr/>
        <w:t>Whitney</w:t>
      </w:r>
      <w:r>
        <w:rPr>
          <w:spacing w:val="-11"/>
        </w:rPr>
        <w:t> </w:t>
      </w:r>
      <w:r>
        <w:rPr/>
        <w:t>U-test.</w:t>
      </w:r>
      <w:r>
        <w:rPr>
          <w:spacing w:val="-11"/>
        </w:rPr>
        <w:t> </w:t>
      </w:r>
      <w:r>
        <w:rPr/>
        <w:t>GAD-7—Generalized</w:t>
      </w:r>
      <w:r>
        <w:rPr>
          <w:spacing w:val="-10"/>
        </w:rPr>
        <w:t> </w:t>
      </w:r>
      <w:r>
        <w:rPr/>
        <w:t>Anxiety</w:t>
      </w:r>
      <w:r>
        <w:rPr>
          <w:spacing w:val="-11"/>
        </w:rPr>
        <w:t> </w:t>
      </w:r>
      <w:r>
        <w:rPr/>
        <w:t>Disorder</w:t>
      </w:r>
      <w:r>
        <w:rPr>
          <w:spacing w:val="-10"/>
        </w:rPr>
        <w:t> </w:t>
      </w:r>
      <w:r>
        <w:rPr/>
        <w:t>7-item</w:t>
      </w:r>
      <w:r>
        <w:rPr>
          <w:spacing w:val="-11"/>
        </w:rPr>
        <w:t> </w:t>
      </w:r>
      <w:r>
        <w:rPr/>
        <w:t>Scale.</w:t>
      </w:r>
      <w:r>
        <w:rPr>
          <w:spacing w:val="-10"/>
        </w:rPr>
        <w:t> </w:t>
      </w:r>
      <w:r>
        <w:rPr/>
        <w:t>PHQ-9—The</w:t>
      </w:r>
      <w:r>
        <w:rPr>
          <w:spacing w:val="-11"/>
        </w:rPr>
        <w:t> </w:t>
      </w:r>
      <w:r>
        <w:rPr/>
        <w:t>Patient</w:t>
      </w:r>
      <w:r>
        <w:rPr>
          <w:spacing w:val="-10"/>
        </w:rPr>
        <w:t> </w:t>
      </w:r>
      <w:r>
        <w:rPr/>
        <w:t>Health</w:t>
      </w:r>
    </w:p>
    <w:p>
      <w:pPr>
        <w:pStyle w:val="BodyText"/>
        <w:spacing w:line="232" w:lineRule="auto"/>
      </w:pPr>
      <w:r>
        <w:rPr/>
        <w:t>Questionnaire 9-item depression module. BDNF – Brain-derived neurotrophic factor. CRH – Corticotropin</w:t>
      </w:r>
      <w:r>
        <w:rPr>
          <w:spacing w:val="-42"/>
        </w:rPr>
        <w:t> </w:t>
      </w:r>
      <w:r>
        <w:rPr/>
        <w:t>releasing</w:t>
      </w:r>
      <w:r>
        <w:rPr>
          <w:spacing w:val="-5"/>
        </w:rPr>
        <w:t> </w:t>
      </w:r>
      <w:r>
        <w:rPr/>
        <w:t>hormone.</w:t>
      </w:r>
    </w:p>
    <w:p>
      <w:pPr>
        <w:pStyle w:val="BodyText"/>
        <w:spacing w:before="7"/>
        <w:ind w:left="0"/>
        <w:rPr>
          <w:sz w:val="9"/>
        </w:rPr>
      </w:pPr>
      <w:r>
        <w:rPr/>
        <w:pict>
          <v:group style="position:absolute;margin-left:156.405502pt;margin-top:7.474561pt;width:397.3pt;height:1pt;mso-position-horizontal-relative:page;mso-position-vertical-relative:paragraph;z-index:-15725056;mso-wrap-distance-left:0;mso-wrap-distance-right:0" coordorigin="3128,149" coordsize="7946,20">
            <v:line style="position:absolute" from="3188,159" to="11043,159" stroked="true" strokeweight="1pt" strokecolor="#cddde3">
              <v:stroke dashstyle="dot"/>
            </v:line>
            <v:shape style="position:absolute;left:3128;top:159;width:7946;height:2" coordorigin="3128,159" coordsize="7946,0" path="m3128,159l3128,159m11073,159l11073,159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5650"/>
          <w:pgMar w:header="0" w:footer="318" w:top="560" w:bottom="500" w:left="168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298"/>
        <w:gridCol w:w="1261"/>
        <w:gridCol w:w="1331"/>
        <w:gridCol w:w="750"/>
      </w:tblGrid>
      <w:tr>
        <w:trPr>
          <w:trHeight w:val="223" w:hRule="atLeast"/>
        </w:trPr>
        <w:tc>
          <w:tcPr>
            <w:tcW w:w="1246" w:type="dxa"/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98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GAD-7</w:t>
            </w:r>
          </w:p>
        </w:tc>
        <w:tc>
          <w:tcPr>
            <w:tcW w:w="1261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PHQ-9</w:t>
            </w:r>
          </w:p>
        </w:tc>
        <w:tc>
          <w:tcPr>
            <w:tcW w:w="1331" w:type="dxa"/>
            <w:shd w:val="clear" w:color="auto" w:fill="A7A9AC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BDNF</w:t>
            </w:r>
          </w:p>
        </w:tc>
        <w:tc>
          <w:tcPr>
            <w:tcW w:w="750" w:type="dxa"/>
            <w:shd w:val="clear" w:color="auto" w:fill="A7A9AC"/>
          </w:tcPr>
          <w:p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CRH</w:t>
            </w:r>
          </w:p>
        </w:tc>
      </w:tr>
      <w:tr>
        <w:trPr>
          <w:trHeight w:val="223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GAD-7</w:t>
            </w:r>
          </w:p>
        </w:tc>
        <w:tc>
          <w:tcPr>
            <w:tcW w:w="1298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0.296</w:t>
            </w: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-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0.010</w:t>
            </w: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0.214</w:t>
            </w:r>
          </w:p>
        </w:tc>
      </w:tr>
      <w:tr>
        <w:trPr>
          <w:trHeight w:val="223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0.003</w:t>
            </w: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0.921</w:t>
            </w: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0.036</w:t>
            </w:r>
          </w:p>
        </w:tc>
      </w:tr>
      <w:tr>
        <w:trPr>
          <w:trHeight w:val="223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PHQ-9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0.296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0.044</w:t>
            </w: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0.152</w:t>
            </w:r>
          </w:p>
        </w:tc>
      </w:tr>
      <w:tr>
        <w:trPr>
          <w:trHeight w:val="223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0.003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0.671</w:t>
            </w: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0.138</w:t>
            </w:r>
          </w:p>
        </w:tc>
      </w:tr>
      <w:tr>
        <w:trPr>
          <w:trHeight w:val="223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BDNF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=−0.010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0.044</w:t>
            </w:r>
          </w:p>
        </w:tc>
        <w:tc>
          <w:tcPr>
            <w:tcW w:w="1331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1</w:t>
            </w: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-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0.042</w:t>
            </w:r>
          </w:p>
        </w:tc>
      </w:tr>
      <w:tr>
        <w:trPr>
          <w:trHeight w:val="223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0.921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0.671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0.683</w:t>
            </w:r>
          </w:p>
        </w:tc>
      </w:tr>
      <w:tr>
        <w:trPr>
          <w:trHeight w:val="223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CRH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0.214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0.152</w:t>
            </w: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-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0.042</w:t>
            </w:r>
          </w:p>
        </w:tc>
        <w:tc>
          <w:tcPr>
            <w:tcW w:w="750" w:type="dxa"/>
            <w:vMerge w:val="restart"/>
          </w:tcPr>
          <w:p>
            <w:pPr>
              <w:pStyle w:val="TableParagraph"/>
              <w:spacing w:before="133"/>
              <w:ind w:left="56"/>
              <w:rPr>
                <w:sz w:val="14"/>
              </w:rPr>
            </w:pPr>
            <w:r>
              <w:rPr>
                <w:i/>
                <w:w w:val="95"/>
                <w:sz w:val="14"/>
              </w:rPr>
              <w:t>r</w:t>
            </w:r>
            <w:r>
              <w:rPr>
                <w:i/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0.036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0.138</w:t>
            </w: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i/>
                <w:w w:val="95"/>
                <w:sz w:val="14"/>
              </w:rPr>
              <w:t>P</w:t>
            </w:r>
            <w:r>
              <w:rPr>
                <w:i/>
                <w:spacing w:val="-1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=</w:t>
            </w:r>
            <w:r>
              <w:rPr>
                <w:spacing w:val="-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0.683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32" w:lineRule="auto" w:before="184"/>
        <w:ind w:right="158"/>
      </w:pPr>
      <w:bookmarkStart w:name="_bookmark3" w:id="13"/>
      <w:bookmarkEnd w:id="13"/>
      <w:r>
        <w:rPr/>
      </w:r>
      <w:r>
        <w:rPr>
          <w:b/>
        </w:rPr>
        <w:t>Table 4.</w:t>
      </w:r>
      <w:r>
        <w:rPr>
          <w:b/>
          <w:spacing w:val="1"/>
        </w:rPr>
        <w:t> </w:t>
      </w:r>
      <w:r>
        <w:rPr/>
        <w:t>Correlations between anxiety, depression scores, serum BDNF and CRH levels. </w:t>
      </w:r>
      <w:r>
        <w:rPr>
          <w:i/>
        </w:rPr>
        <w:t>r</w:t>
      </w:r>
      <w:r>
        <w:rPr/>
        <w:t>—Spearman</w:t>
      </w:r>
      <w:r>
        <w:rPr>
          <w:spacing w:val="1"/>
        </w:rPr>
        <w:t> </w:t>
      </w:r>
      <w:r>
        <w:rPr>
          <w:w w:val="95"/>
        </w:rPr>
        <w:t>correlation</w:t>
      </w:r>
      <w:r>
        <w:rPr>
          <w:spacing w:val="16"/>
          <w:w w:val="95"/>
        </w:rPr>
        <w:t> </w:t>
      </w:r>
      <w:r>
        <w:rPr>
          <w:w w:val="95"/>
        </w:rPr>
        <w:t>coefficient.</w:t>
      </w:r>
      <w:r>
        <w:rPr>
          <w:spacing w:val="16"/>
          <w:w w:val="95"/>
        </w:rPr>
        <w:t> </w:t>
      </w:r>
      <w:r>
        <w:rPr>
          <w:i/>
          <w:w w:val="95"/>
        </w:rPr>
        <w:t>P</w:t>
      </w:r>
      <w:r>
        <w:rPr>
          <w:i/>
          <w:spacing w:val="-10"/>
          <w:w w:val="95"/>
        </w:rPr>
        <w:t> </w:t>
      </w:r>
      <w:r>
        <w:rPr>
          <w:w w:val="95"/>
        </w:rPr>
        <w:t>&lt;</w:t>
      </w:r>
      <w:r>
        <w:rPr>
          <w:spacing w:val="-10"/>
          <w:w w:val="95"/>
        </w:rPr>
        <w:t> </w:t>
      </w:r>
      <w:r>
        <w:rPr>
          <w:w w:val="95"/>
        </w:rPr>
        <w:t>0.05</w:t>
      </w:r>
      <w:r>
        <w:rPr>
          <w:spacing w:val="17"/>
          <w:w w:val="95"/>
        </w:rPr>
        <w:t> </w:t>
      </w:r>
      <w:r>
        <w:rPr>
          <w:w w:val="95"/>
        </w:rPr>
        <w:t>is</w:t>
      </w:r>
      <w:r>
        <w:rPr>
          <w:spacing w:val="16"/>
          <w:w w:val="95"/>
        </w:rPr>
        <w:t> </w:t>
      </w:r>
      <w:r>
        <w:rPr>
          <w:w w:val="95"/>
        </w:rPr>
        <w:t>significant.</w:t>
      </w:r>
      <w:r>
        <w:rPr>
          <w:spacing w:val="16"/>
          <w:w w:val="95"/>
        </w:rPr>
        <w:t> </w:t>
      </w:r>
      <w:r>
        <w:rPr>
          <w:w w:val="95"/>
        </w:rPr>
        <w:t>GAD-7—Generalized</w:t>
      </w:r>
      <w:r>
        <w:rPr>
          <w:spacing w:val="17"/>
          <w:w w:val="95"/>
        </w:rPr>
        <w:t> </w:t>
      </w:r>
      <w:r>
        <w:rPr>
          <w:w w:val="95"/>
        </w:rPr>
        <w:t>Anxiety</w:t>
      </w:r>
      <w:r>
        <w:rPr>
          <w:spacing w:val="16"/>
          <w:w w:val="95"/>
        </w:rPr>
        <w:t> </w:t>
      </w:r>
      <w:r>
        <w:rPr>
          <w:w w:val="95"/>
        </w:rPr>
        <w:t>Disorder</w:t>
      </w:r>
      <w:r>
        <w:rPr>
          <w:spacing w:val="17"/>
          <w:w w:val="95"/>
        </w:rPr>
        <w:t> </w:t>
      </w:r>
      <w:r>
        <w:rPr>
          <w:w w:val="95"/>
        </w:rPr>
        <w:t>7-item</w:t>
      </w:r>
      <w:r>
        <w:rPr>
          <w:spacing w:val="16"/>
          <w:w w:val="95"/>
        </w:rPr>
        <w:t> </w:t>
      </w:r>
      <w:r>
        <w:rPr>
          <w:w w:val="95"/>
        </w:rPr>
        <w:t>Scale.</w:t>
      </w:r>
      <w:r>
        <w:rPr>
          <w:spacing w:val="17"/>
          <w:w w:val="95"/>
        </w:rPr>
        <w:t> </w:t>
      </w:r>
      <w:r>
        <w:rPr>
          <w:w w:val="95"/>
        </w:rPr>
        <w:t>PHQ-9—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6"/>
        </w:rPr>
        <w:t> </w:t>
      </w:r>
      <w:r>
        <w:rPr/>
        <w:t>Patient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Questionnaire</w:t>
      </w:r>
      <w:r>
        <w:rPr>
          <w:spacing w:val="-6"/>
        </w:rPr>
        <w:t> </w:t>
      </w:r>
      <w:r>
        <w:rPr/>
        <w:t>9-item</w:t>
      </w:r>
      <w:r>
        <w:rPr>
          <w:spacing w:val="-6"/>
        </w:rPr>
        <w:t> </w:t>
      </w:r>
      <w:r>
        <w:rPr/>
        <w:t>depression</w:t>
      </w:r>
      <w:r>
        <w:rPr>
          <w:spacing w:val="-6"/>
        </w:rPr>
        <w:t> </w:t>
      </w:r>
      <w:r>
        <w:rPr/>
        <w:t>module.</w:t>
      </w:r>
      <w:r>
        <w:rPr>
          <w:spacing w:val="-6"/>
        </w:rPr>
        <w:t> </w:t>
      </w:r>
      <w:r>
        <w:rPr/>
        <w:t>BDNF—Brain-derived</w:t>
      </w:r>
      <w:r>
        <w:rPr>
          <w:spacing w:val="-6"/>
        </w:rPr>
        <w:t> </w:t>
      </w:r>
      <w:r>
        <w:rPr/>
        <w:t>neurotrophic</w:t>
      </w:r>
      <w:r>
        <w:rPr>
          <w:spacing w:val="-6"/>
        </w:rPr>
        <w:t> </w:t>
      </w:r>
      <w:r>
        <w:rPr/>
        <w:t>factor.</w:t>
      </w:r>
    </w:p>
    <w:p>
      <w:pPr>
        <w:pStyle w:val="BodyText"/>
        <w:spacing w:line="200" w:lineRule="exact"/>
      </w:pPr>
      <w:r>
        <w:rPr/>
        <w:t>CRH—Corticotropin</w:t>
      </w:r>
      <w:r>
        <w:rPr>
          <w:spacing w:val="-3"/>
        </w:rPr>
        <w:t> </w:t>
      </w:r>
      <w:r>
        <w:rPr/>
        <w:t>releasing</w:t>
      </w:r>
      <w:r>
        <w:rPr>
          <w:spacing w:val="-2"/>
        </w:rPr>
        <w:t> </w:t>
      </w:r>
      <w:r>
        <w:rPr/>
        <w:t>hormone.</w:t>
      </w:r>
    </w:p>
    <w:p>
      <w:pPr>
        <w:pStyle w:val="BodyText"/>
        <w:spacing w:before="8"/>
        <w:ind w:left="0"/>
        <w:rPr>
          <w:sz w:val="9"/>
        </w:rPr>
      </w:pPr>
      <w:r>
        <w:rPr/>
        <w:pict>
          <v:group style="position:absolute;margin-left:156.405502pt;margin-top:7.570665pt;width:397.3pt;height:1pt;mso-position-horizontal-relative:page;mso-position-vertical-relative:paragraph;z-index:-15724544;mso-wrap-distance-left:0;mso-wrap-distance-right:0" coordorigin="3128,151" coordsize="7946,20">
            <v:line style="position:absolute" from="3188,161" to="11043,161" stroked="true" strokeweight="1pt" strokecolor="#cddde3">
              <v:stroke dashstyle="dot"/>
            </v:line>
            <v:shape style="position:absolute;left:3128;top:161;width:7946;height:2" coordorigin="3128,161" coordsize="7946,0" path="m3128,161l3128,161m11073,161l11073,161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1980000</wp:posOffset>
            </wp:positionH>
            <wp:positionV relativeFrom="paragraph">
              <wp:posOffset>144899</wp:posOffset>
            </wp:positionV>
            <wp:extent cx="2881771" cy="3099816"/>
            <wp:effectExtent l="0" t="0" r="0" b="0"/>
            <wp:wrapTopAndBottom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771" cy="3099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2" w:lineRule="auto" w:before="163"/>
        <w:ind w:right="357"/>
      </w:pPr>
      <w:bookmarkStart w:name="_bookmark4" w:id="14"/>
      <w:bookmarkEnd w:id="14"/>
      <w:r>
        <w:rPr/>
      </w:r>
      <w:r>
        <w:rPr>
          <w:b/>
          <w:spacing w:val="-1"/>
        </w:rPr>
        <w:t>Figure</w:t>
      </w:r>
      <w:r>
        <w:rPr>
          <w:b/>
          <w:spacing w:val="-10"/>
        </w:rPr>
        <w:t> </w:t>
      </w:r>
      <w:r>
        <w:rPr>
          <w:b/>
          <w:spacing w:val="-1"/>
        </w:rPr>
        <w:t>1.</w:t>
      </w:r>
      <w:r>
        <w:rPr>
          <w:b/>
          <w:spacing w:val="15"/>
        </w:rPr>
        <w:t> </w:t>
      </w:r>
      <w:r>
        <w:rPr>
          <w:spacing w:val="-1"/>
        </w:rPr>
        <w:t>Receiver</w:t>
      </w:r>
      <w:r>
        <w:rPr>
          <w:spacing w:val="-8"/>
        </w:rPr>
        <w:t> </w:t>
      </w:r>
      <w:r>
        <w:rPr>
          <w:spacing w:val="-1"/>
        </w:rPr>
        <w:t>operating</w:t>
      </w:r>
      <w:r>
        <w:rPr>
          <w:spacing w:val="-8"/>
        </w:rPr>
        <w:t> </w:t>
      </w:r>
      <w:r>
        <w:rPr>
          <w:spacing w:val="-1"/>
        </w:rPr>
        <w:t>curve</w:t>
      </w:r>
      <w:r>
        <w:rPr>
          <w:spacing w:val="-8"/>
        </w:rPr>
        <w:t> </w:t>
      </w:r>
      <w:r>
        <w:rPr>
          <w:spacing w:val="-1"/>
        </w:rPr>
        <w:t>graph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evaluate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diagnostic</w:t>
      </w:r>
      <w:r>
        <w:rPr>
          <w:spacing w:val="-8"/>
        </w:rPr>
        <w:t> </w:t>
      </w:r>
      <w:r>
        <w:rPr>
          <w:spacing w:val="-1"/>
        </w:rPr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serum</w:t>
      </w:r>
      <w:r>
        <w:rPr>
          <w:spacing w:val="-7"/>
        </w:rPr>
        <w:t> </w:t>
      </w:r>
      <w:r>
        <w:rPr/>
        <w:t>BDNF</w:t>
      </w:r>
      <w:r>
        <w:rPr>
          <w:spacing w:val="-8"/>
        </w:rPr>
        <w:t> </w:t>
      </w:r>
      <w:r>
        <w:rPr/>
        <w:t>for</w:t>
      </w:r>
      <w:r>
        <w:rPr>
          <w:spacing w:val="-42"/>
        </w:rPr>
        <w:t> </w:t>
      </w:r>
      <w:r>
        <w:rPr/>
        <w:t>forecasting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vitiligo</w:t>
      </w:r>
      <w:r>
        <w:rPr>
          <w:spacing w:val="-6"/>
        </w:rPr>
        <w:t> </w:t>
      </w:r>
      <w:r>
        <w:rPr/>
        <w:t>event.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group style="position:absolute;margin-left:156.405502pt;margin-top:7.584655pt;width:397.3pt;height:1pt;mso-position-horizontal-relative:page;mso-position-vertical-relative:paragraph;z-index:-15723520;mso-wrap-distance-left:0;mso-wrap-distance-right:0" coordorigin="3128,152" coordsize="7946,20">
            <v:line style="position:absolute" from="3188,162" to="11043,162" stroked="true" strokeweight="1pt" strokecolor="#cddde3">
              <v:stroke dashstyle="dot"/>
            </v:line>
            <v:shape style="position:absolute;left:3128;top:161;width:7946;height:2" coordorigin="3128,162" coordsize="7946,0" path="m3128,162l3128,162m11073,162l11073,162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spacing w:line="232" w:lineRule="auto" w:before="115"/>
        <w:ind w:right="120"/>
        <w:jc w:val="both"/>
      </w:pPr>
      <w:r>
        <w:rPr/>
        <w:t>cases than those in controls. Moreover, we detected significant positive correlations between serum CRH level</w:t>
      </w:r>
      <w:r>
        <w:rPr>
          <w:spacing w:val="-42"/>
        </w:rPr>
        <w:t> </w:t>
      </w:r>
      <w:r>
        <w:rPr/>
        <w:t>and</w:t>
      </w:r>
      <w:r>
        <w:rPr>
          <w:spacing w:val="-7"/>
        </w:rPr>
        <w:t> </w:t>
      </w:r>
      <w:r>
        <w:rPr/>
        <w:t>GAD-7</w:t>
      </w:r>
      <w:r>
        <w:rPr>
          <w:spacing w:val="-7"/>
        </w:rPr>
        <w:t> </w:t>
      </w:r>
      <w:r>
        <w:rPr/>
        <w:t>score.</w:t>
      </w:r>
      <w:r>
        <w:rPr>
          <w:spacing w:val="-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aforementioned</w:t>
      </w:r>
      <w:r>
        <w:rPr>
          <w:spacing w:val="-7"/>
        </w:rPr>
        <w:t> </w:t>
      </w:r>
      <w:r>
        <w:rPr/>
        <w:t>psychometric</w:t>
      </w:r>
      <w:r>
        <w:rPr>
          <w:spacing w:val="-7"/>
        </w:rPr>
        <w:t> </w:t>
      </w:r>
      <w:r>
        <w:rPr/>
        <w:t>scales</w:t>
      </w:r>
      <w:r>
        <w:rPr>
          <w:spacing w:val="-7"/>
        </w:rPr>
        <w:t> </w:t>
      </w:r>
      <w:r>
        <w:rPr/>
        <w:t>did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correlate</w:t>
      </w:r>
      <w:r>
        <w:rPr>
          <w:spacing w:val="-7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serum</w:t>
      </w:r>
      <w:r>
        <w:rPr>
          <w:spacing w:val="1"/>
        </w:rPr>
        <w:t> </w:t>
      </w:r>
      <w:r>
        <w:rPr/>
        <w:t>BDNF</w:t>
      </w:r>
      <w:r>
        <w:rPr>
          <w:spacing w:val="-6"/>
        </w:rPr>
        <w:t> </w:t>
      </w:r>
      <w:r>
        <w:rPr/>
        <w:t>level.</w:t>
      </w:r>
    </w:p>
    <w:p>
      <w:pPr>
        <w:pStyle w:val="BodyText"/>
        <w:spacing w:line="232" w:lineRule="auto"/>
        <w:ind w:right="117" w:firstLine="239"/>
        <w:jc w:val="both"/>
      </w:pPr>
      <w:r>
        <w:rPr>
          <w:spacing w:val="-1"/>
        </w:rPr>
        <w:t>Previous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10"/>
        </w:rPr>
        <w:t> </w:t>
      </w:r>
      <w:r>
        <w:rPr>
          <w:spacing w:val="-1"/>
        </w:rPr>
        <w:t>revealed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relationship</w:t>
      </w:r>
      <w:r>
        <w:rPr>
          <w:spacing w:val="-10"/>
        </w:rPr>
        <w:t> </w:t>
      </w:r>
      <w:r>
        <w:rPr>
          <w:spacing w:val="-1"/>
        </w:rPr>
        <w:t>between</w:t>
      </w:r>
      <w:r>
        <w:rPr>
          <w:spacing w:val="-9"/>
        </w:rPr>
        <w:t> </w:t>
      </w:r>
      <w:r>
        <w:rPr>
          <w:spacing w:val="-1"/>
        </w:rPr>
        <w:t>vitiligo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psychiatric</w:t>
      </w:r>
      <w:r>
        <w:rPr>
          <w:spacing w:val="-10"/>
        </w:rPr>
        <w:t> </w:t>
      </w:r>
      <w:r>
        <w:rPr>
          <w:spacing w:val="-1"/>
        </w:rPr>
        <w:t>morbidities.</w:t>
      </w:r>
      <w:r>
        <w:rPr>
          <w:spacing w:val="-10"/>
        </w:rPr>
        <w:t> </w:t>
      </w:r>
      <w:r>
        <w:rPr/>
        <w:t>Recent</w:t>
      </w:r>
      <w:r>
        <w:rPr>
          <w:spacing w:val="-10"/>
        </w:rPr>
        <w:t> </w:t>
      </w:r>
      <w:r>
        <w:rPr/>
        <w:t>meta-analyses</w:t>
      </w:r>
      <w:r>
        <w:rPr>
          <w:spacing w:val="1"/>
        </w:rPr>
        <w:t> </w:t>
      </w:r>
      <w:r>
        <w:rPr>
          <w:spacing w:val="-1"/>
        </w:rPr>
        <w:t>reported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averagely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times</w:t>
      </w:r>
      <w:r>
        <w:rPr>
          <w:spacing w:val="-11"/>
        </w:rPr>
        <w:t> </w:t>
      </w:r>
      <w:r>
        <w:rPr/>
        <w:t>more</w:t>
      </w:r>
      <w:r>
        <w:rPr>
          <w:spacing w:val="-10"/>
        </w:rPr>
        <w:t> </w:t>
      </w:r>
      <w:r>
        <w:rPr/>
        <w:t>prone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depression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controls</w:t>
      </w:r>
      <w:hyperlink w:history="true" w:anchor="_bookmark10">
        <w:r>
          <w:rPr>
            <w:color w:val="0000FF"/>
            <w:position w:val="6"/>
            <w:sz w:val="11"/>
          </w:rPr>
          <w:t>5</w:t>
        </w:r>
      </w:hyperlink>
      <w:r>
        <w:rPr>
          <w:position w:val="6"/>
          <w:sz w:val="11"/>
        </w:rPr>
        <w:t>,</w:t>
      </w:r>
      <w:hyperlink w:history="true" w:anchor="_bookmark11">
        <w:r>
          <w:rPr>
            <w:color w:val="0000FF"/>
            <w:position w:val="6"/>
            <w:sz w:val="11"/>
          </w:rPr>
          <w:t>6</w:t>
        </w:r>
      </w:hyperlink>
      <w:r>
        <w:rPr/>
        <w:t>.</w:t>
      </w:r>
      <w:r>
        <w:rPr>
          <w:spacing w:val="-11"/>
        </w:rPr>
        <w:t> </w:t>
      </w:r>
      <w:r>
        <w:rPr/>
        <w:t>Our</w:t>
      </w:r>
      <w:r>
        <w:rPr>
          <w:spacing w:val="1"/>
        </w:rPr>
        <w:t> </w:t>
      </w:r>
      <w:r>
        <w:rPr/>
        <w:t>results</w:t>
      </w:r>
      <w:r>
        <w:rPr>
          <w:spacing w:val="-9"/>
        </w:rPr>
        <w:t> </w:t>
      </w:r>
      <w:r>
        <w:rPr/>
        <w:t>agree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displaying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higher</w:t>
      </w:r>
      <w:r>
        <w:rPr>
          <w:spacing w:val="-9"/>
        </w:rPr>
        <w:t> </w:t>
      </w:r>
      <w:r>
        <w:rPr/>
        <w:t>scores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PHQ-9</w:t>
      </w:r>
      <w:r>
        <w:rPr>
          <w:spacing w:val="-8"/>
        </w:rPr>
        <w:t> </w:t>
      </w:r>
      <w:r>
        <w:rPr/>
        <w:t>scale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vitiligo</w:t>
      </w:r>
      <w:r>
        <w:rPr>
          <w:spacing w:val="-8"/>
        </w:rPr>
        <w:t> </w:t>
      </w:r>
      <w:r>
        <w:rPr/>
        <w:t>than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healthy</w:t>
      </w:r>
      <w:r>
        <w:rPr>
          <w:spacing w:val="1"/>
        </w:rPr>
        <w:t> </w:t>
      </w:r>
      <w:r>
        <w:rPr>
          <w:spacing w:val="-2"/>
        </w:rPr>
        <w:t>participants.</w:t>
      </w:r>
      <w:r>
        <w:rPr>
          <w:spacing w:val="-10"/>
        </w:rPr>
        <w:t> </w:t>
      </w:r>
      <w:r>
        <w:rPr>
          <w:spacing w:val="-2"/>
        </w:rPr>
        <w:t>Numerous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10"/>
        </w:rPr>
        <w:t> </w:t>
      </w:r>
      <w:r>
        <w:rPr>
          <w:spacing w:val="-1"/>
        </w:rPr>
        <w:t>detected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significant</w:t>
      </w:r>
      <w:r>
        <w:rPr>
          <w:spacing w:val="-9"/>
        </w:rPr>
        <w:t> </w:t>
      </w:r>
      <w:r>
        <w:rPr>
          <w:spacing w:val="-1"/>
        </w:rPr>
        <w:t>increase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symptoms</w:t>
      </w:r>
      <w:r>
        <w:rPr>
          <w:spacing w:val="-10"/>
        </w:rPr>
        <w:t> </w:t>
      </w:r>
      <w:r>
        <w:rPr>
          <w:spacing w:val="-1"/>
        </w:rPr>
        <w:t>among</w:t>
      </w:r>
      <w:r>
        <w:rPr>
          <w:spacing w:val="-9"/>
        </w:rPr>
        <w:t> </w:t>
      </w:r>
      <w:r>
        <w:rPr>
          <w:spacing w:val="-1"/>
        </w:rPr>
        <w:t>vitiligo</w:t>
      </w:r>
      <w:r>
        <w:rPr>
          <w:spacing w:val="-11"/>
        </w:rPr>
        <w:t> </w:t>
      </w:r>
      <w:r>
        <w:rPr>
          <w:spacing w:val="-1"/>
        </w:rPr>
        <w:t>patients</w:t>
      </w:r>
      <w:hyperlink w:history="true" w:anchor="_bookmark13">
        <w:r>
          <w:rPr>
            <w:color w:val="0000FF"/>
            <w:spacing w:val="-1"/>
            <w:position w:val="6"/>
            <w:sz w:val="11"/>
          </w:rPr>
          <w:t>9</w:t>
        </w:r>
      </w:hyperlink>
      <w:r>
        <w:rPr>
          <w:spacing w:val="-1"/>
        </w:rPr>
        <w:t>.</w:t>
      </w:r>
      <w:r>
        <w:rPr/>
        <w:t> 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study,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lower</w:t>
      </w:r>
      <w:r>
        <w:rPr>
          <w:spacing w:val="-4"/>
        </w:rPr>
        <w:t> </w:t>
      </w:r>
      <w:r>
        <w:rPr/>
        <w:t>BDNF</w:t>
      </w:r>
      <w:r>
        <w:rPr>
          <w:spacing w:val="-4"/>
        </w:rPr>
        <w:t> </w:t>
      </w:r>
      <w:r>
        <w:rPr/>
        <w:t>levels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vitiligo</w:t>
      </w:r>
      <w:r>
        <w:rPr>
          <w:spacing w:val="-4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controls.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these</w:t>
      </w:r>
      <w:r>
        <w:rPr>
          <w:spacing w:val="1"/>
        </w:rPr>
        <w:t> </w:t>
      </w:r>
      <w:r>
        <w:rPr>
          <w:spacing w:val="-2"/>
        </w:rPr>
        <w:t>findings,</w:t>
      </w:r>
      <w:r>
        <w:rPr>
          <w:spacing w:val="-10"/>
        </w:rPr>
        <w:t> </w:t>
      </w:r>
      <w:r>
        <w:rPr>
          <w:spacing w:val="-2"/>
        </w:rPr>
        <w:t>several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10"/>
        </w:rPr>
        <w:t> </w:t>
      </w:r>
      <w:r>
        <w:rPr>
          <w:spacing w:val="-1"/>
        </w:rPr>
        <w:t>reported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decreased</w:t>
      </w:r>
      <w:r>
        <w:rPr>
          <w:spacing w:val="-10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serum</w:t>
      </w:r>
      <w:r>
        <w:rPr>
          <w:spacing w:val="-10"/>
        </w:rPr>
        <w:t> </w:t>
      </w:r>
      <w:r>
        <w:rPr>
          <w:spacing w:val="-1"/>
        </w:rPr>
        <w:t>BDNF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patients</w:t>
      </w:r>
      <w:r>
        <w:rPr>
          <w:spacing w:val="-10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acne</w:t>
      </w:r>
      <w:r>
        <w:rPr>
          <w:spacing w:val="-10"/>
        </w:rPr>
        <w:t> </w:t>
      </w:r>
      <w:r>
        <w:rPr>
          <w:spacing w:val="-1"/>
        </w:rPr>
        <w:t>vulgaris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psoriasis</w:t>
      </w:r>
      <w:r>
        <w:rPr>
          <w:spacing w:val="-43"/>
        </w:rPr>
        <w:t> </w:t>
      </w:r>
      <w:r>
        <w:rPr/>
        <w:t>in comparison with healthy individuals</w:t>
      </w:r>
      <w:hyperlink w:history="true" w:anchor="_bookmark28">
        <w:r>
          <w:rPr>
            <w:color w:val="0000FF"/>
            <w:position w:val="6"/>
            <w:sz w:val="11"/>
          </w:rPr>
          <w:t>24</w:t>
        </w:r>
      </w:hyperlink>
      <w:r>
        <w:rPr>
          <w:position w:val="6"/>
          <w:sz w:val="11"/>
        </w:rPr>
        <w:t>–</w:t>
      </w:r>
      <w:hyperlink w:history="true" w:anchor="_bookmark29">
        <w:r>
          <w:rPr>
            <w:color w:val="0000FF"/>
            <w:position w:val="6"/>
            <w:sz w:val="11"/>
          </w:rPr>
          <w:t>26</w:t>
        </w:r>
      </w:hyperlink>
      <w:r>
        <w:rPr/>
        <w:t>. These results agree with Yanik et al. (2014) who found significant</w:t>
      </w:r>
      <w:r>
        <w:rPr>
          <w:spacing w:val="-42"/>
        </w:rPr>
        <w:t> </w:t>
      </w:r>
      <w:r>
        <w:rPr>
          <w:spacing w:val="-2"/>
        </w:rPr>
        <w:t>differences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serum</w:t>
      </w:r>
      <w:r>
        <w:rPr>
          <w:spacing w:val="-10"/>
        </w:rPr>
        <w:t> </w:t>
      </w:r>
      <w:r>
        <w:rPr>
          <w:spacing w:val="-1"/>
        </w:rPr>
        <w:t>BDNF</w:t>
      </w:r>
      <w:r>
        <w:rPr>
          <w:spacing w:val="-10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healthy</w:t>
      </w:r>
      <w:r>
        <w:rPr>
          <w:spacing w:val="-10"/>
        </w:rPr>
        <w:t> </w:t>
      </w:r>
      <w:r>
        <w:rPr>
          <w:spacing w:val="-1"/>
        </w:rPr>
        <w:t>control</w:t>
      </w:r>
      <w:r>
        <w:rPr>
          <w:spacing w:val="-10"/>
        </w:rPr>
        <w:t> </w:t>
      </w:r>
      <w:r>
        <w:rPr>
          <w:spacing w:val="-1"/>
        </w:rPr>
        <w:t>groups.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authors</w:t>
      </w:r>
      <w:r>
        <w:rPr>
          <w:spacing w:val="-10"/>
        </w:rPr>
        <w:t> </w:t>
      </w:r>
      <w:r>
        <w:rPr>
          <w:spacing w:val="-1"/>
        </w:rPr>
        <w:t>also</w:t>
      </w:r>
      <w:r>
        <w:rPr>
          <w:spacing w:val="-10"/>
        </w:rPr>
        <w:t> </w:t>
      </w:r>
      <w:r>
        <w:rPr>
          <w:spacing w:val="-1"/>
        </w:rPr>
        <w:t>attempted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find</w:t>
      </w:r>
      <w:r>
        <w:rPr/>
        <w:t> any</w:t>
      </w:r>
      <w:r>
        <w:rPr>
          <w:spacing w:val="-9"/>
        </w:rPr>
        <w:t> </w:t>
      </w:r>
      <w:r>
        <w:rPr/>
        <w:t>correlations</w:t>
      </w:r>
      <w:r>
        <w:rPr>
          <w:spacing w:val="-8"/>
        </w:rPr>
        <w:t> </w:t>
      </w:r>
      <w:r>
        <w:rPr/>
        <w:t>between</w:t>
      </w:r>
      <w:r>
        <w:rPr>
          <w:spacing w:val="-9"/>
        </w:rPr>
        <w:t> </w:t>
      </w:r>
      <w:r>
        <w:rPr/>
        <w:t>mean</w:t>
      </w:r>
      <w:r>
        <w:rPr>
          <w:spacing w:val="-8"/>
        </w:rPr>
        <w:t> </w:t>
      </w:r>
      <w:r>
        <w:rPr/>
        <w:t>serum</w:t>
      </w:r>
      <w:r>
        <w:rPr>
          <w:spacing w:val="-9"/>
        </w:rPr>
        <w:t> </w:t>
      </w:r>
      <w:r>
        <w:rPr/>
        <w:t>BDNF</w:t>
      </w:r>
      <w:r>
        <w:rPr>
          <w:spacing w:val="-8"/>
        </w:rPr>
        <w:t> </w:t>
      </w:r>
      <w:r>
        <w:rPr/>
        <w:t>level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Beck</w:t>
      </w:r>
      <w:r>
        <w:rPr>
          <w:spacing w:val="-8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Inventory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Beck</w:t>
      </w:r>
      <w:r>
        <w:rPr>
          <w:spacing w:val="-9"/>
        </w:rPr>
        <w:t> </w:t>
      </w:r>
      <w:r>
        <w:rPr/>
        <w:t>Anxiety</w:t>
      </w:r>
      <w:r>
        <w:rPr>
          <w:spacing w:val="-8"/>
        </w:rPr>
        <w:t> </w:t>
      </w:r>
      <w:r>
        <w:rPr/>
        <w:t>Inventory</w:t>
      </w:r>
      <w:r>
        <w:rPr>
          <w:spacing w:val="1"/>
        </w:rPr>
        <w:t> </w:t>
      </w:r>
      <w:r>
        <w:rPr/>
        <w:t>self-reported</w:t>
      </w:r>
      <w:r>
        <w:rPr>
          <w:spacing w:val="-7"/>
        </w:rPr>
        <w:t> </w:t>
      </w:r>
      <w:r>
        <w:rPr/>
        <w:t>scales</w:t>
      </w:r>
      <w:hyperlink w:history="true" w:anchor="_bookmark23">
        <w:r>
          <w:rPr>
            <w:color w:val="0000FF"/>
            <w:position w:val="6"/>
            <w:sz w:val="11"/>
          </w:rPr>
          <w:t>19</w:t>
        </w:r>
      </w:hyperlink>
      <w:r>
        <w:rPr/>
        <w:t>.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results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consistent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findings</w:t>
      </w:r>
      <w:r>
        <w:rPr>
          <w:spacing w:val="-7"/>
        </w:rPr>
        <w:t> </w:t>
      </w:r>
      <w:r>
        <w:rPr/>
        <w:t>since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failed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detect</w:t>
      </w:r>
      <w:r>
        <w:rPr>
          <w:spacing w:val="-6"/>
        </w:rPr>
        <w:t> </w:t>
      </w:r>
      <w:r>
        <w:rPr/>
        <w:t>associations</w:t>
      </w:r>
      <w:r>
        <w:rPr>
          <w:spacing w:val="1"/>
        </w:rPr>
        <w:t> </w:t>
      </w:r>
      <w:r>
        <w:rPr/>
        <w:t>between</w:t>
      </w:r>
      <w:r>
        <w:rPr>
          <w:spacing w:val="-6"/>
        </w:rPr>
        <w:t> </w:t>
      </w:r>
      <w:r>
        <w:rPr/>
        <w:t>serum</w:t>
      </w:r>
      <w:r>
        <w:rPr>
          <w:spacing w:val="-5"/>
        </w:rPr>
        <w:t> </w:t>
      </w:r>
      <w:r>
        <w:rPr/>
        <w:t>BDNF</w:t>
      </w:r>
      <w:r>
        <w:rPr>
          <w:spacing w:val="-5"/>
        </w:rPr>
        <w:t> </w:t>
      </w:r>
      <w:r>
        <w:rPr/>
        <w:t>levels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PHQ-9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GAD-7</w:t>
      </w:r>
      <w:r>
        <w:rPr>
          <w:spacing w:val="-5"/>
        </w:rPr>
        <w:t> </w:t>
      </w:r>
      <w:r>
        <w:rPr/>
        <w:t>scores.</w:t>
      </w:r>
    </w:p>
    <w:p>
      <w:pPr>
        <w:pStyle w:val="BodyText"/>
        <w:spacing w:line="232" w:lineRule="auto"/>
        <w:ind w:right="119" w:firstLine="239"/>
        <w:jc w:val="both"/>
      </w:pPr>
      <w:r>
        <w:rPr>
          <w:spacing w:val="-2"/>
        </w:rPr>
        <w:t>However,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study</w:t>
      </w:r>
      <w:r>
        <w:rPr>
          <w:spacing w:val="-11"/>
        </w:rPr>
        <w:t> </w:t>
      </w:r>
      <w:r>
        <w:rPr>
          <w:spacing w:val="-2"/>
        </w:rPr>
        <w:t>serum</w:t>
      </w:r>
      <w:r>
        <w:rPr>
          <w:spacing w:val="-10"/>
        </w:rPr>
        <w:t> </w:t>
      </w:r>
      <w:r>
        <w:rPr>
          <w:spacing w:val="-2"/>
        </w:rPr>
        <w:t>CRH</w:t>
      </w:r>
      <w:r>
        <w:rPr>
          <w:spacing w:val="-11"/>
        </w:rPr>
        <w:t> </w:t>
      </w:r>
      <w:r>
        <w:rPr>
          <w:spacing w:val="-2"/>
        </w:rPr>
        <w:t>level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10"/>
        </w:rPr>
        <w:t> </w:t>
      </w:r>
      <w:r>
        <w:rPr>
          <w:spacing w:val="-2"/>
        </w:rPr>
        <w:t>significantly</w:t>
      </w:r>
      <w:r>
        <w:rPr>
          <w:spacing w:val="-11"/>
        </w:rPr>
        <w:t> </w:t>
      </w:r>
      <w:r>
        <w:rPr>
          <w:spacing w:val="-2"/>
        </w:rPr>
        <w:t>higher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vitiligo</w:t>
      </w:r>
      <w:r>
        <w:rPr>
          <w:spacing w:val="-11"/>
        </w:rPr>
        <w:t> </w:t>
      </w:r>
      <w:r>
        <w:rPr>
          <w:spacing w:val="-2"/>
        </w:rPr>
        <w:t>patients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compared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controls.</w:t>
      </w:r>
      <w:r>
        <w:rPr>
          <w:spacing w:val="-1"/>
        </w:rPr>
        <w:t> </w:t>
      </w:r>
      <w:r>
        <w:rPr/>
        <w:t>In</w:t>
      </w:r>
      <w:r>
        <w:rPr>
          <w:spacing w:val="-10"/>
        </w:rPr>
        <w:t> </w:t>
      </w:r>
      <w:r>
        <w:rPr/>
        <w:t>addition,</w:t>
      </w:r>
      <w:r>
        <w:rPr>
          <w:spacing w:val="-10"/>
        </w:rPr>
        <w:t> </w:t>
      </w:r>
      <w:r>
        <w:rPr/>
        <w:t>serum</w:t>
      </w:r>
      <w:r>
        <w:rPr>
          <w:spacing w:val="-10"/>
        </w:rPr>
        <w:t> </w:t>
      </w:r>
      <w:r>
        <w:rPr/>
        <w:t>CRH</w:t>
      </w:r>
      <w:r>
        <w:rPr>
          <w:spacing w:val="-11"/>
        </w:rPr>
        <w:t> </w:t>
      </w:r>
      <w:r>
        <w:rPr/>
        <w:t>levels</w:t>
      </w:r>
      <w:r>
        <w:rPr>
          <w:spacing w:val="-10"/>
        </w:rPr>
        <w:t> </w:t>
      </w:r>
      <w:r>
        <w:rPr/>
        <w:t>positively</w:t>
      </w:r>
      <w:r>
        <w:rPr>
          <w:spacing w:val="-10"/>
        </w:rPr>
        <w:t> </w:t>
      </w:r>
      <w:r>
        <w:rPr/>
        <w:t>correlated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depression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anxiety.</w:t>
      </w:r>
      <w:r>
        <w:rPr>
          <w:spacing w:val="-10"/>
        </w:rPr>
        <w:t> </w:t>
      </w:r>
      <w:r>
        <w:rPr/>
        <w:t>Shaker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al.</w:t>
      </w:r>
      <w:r>
        <w:rPr>
          <w:spacing w:val="-10"/>
        </w:rPr>
        <w:t> </w:t>
      </w:r>
      <w:r>
        <w:rPr/>
        <w:t>demonstrated</w:t>
      </w:r>
      <w:r>
        <w:rPr>
          <w:spacing w:val="-10"/>
        </w:rPr>
        <w:t> </w:t>
      </w:r>
      <w:r>
        <w:rPr/>
        <w:t>sig-</w:t>
      </w:r>
      <w:r>
        <w:rPr>
          <w:spacing w:val="-42"/>
        </w:rPr>
        <w:t> </w:t>
      </w:r>
      <w:r>
        <w:rPr/>
        <w:t>nificantly</w:t>
      </w:r>
      <w:r>
        <w:rPr>
          <w:spacing w:val="-10"/>
        </w:rPr>
        <w:t> </w:t>
      </w:r>
      <w:r>
        <w:rPr/>
        <w:t>higher</w:t>
      </w:r>
      <w:r>
        <w:rPr>
          <w:spacing w:val="-9"/>
        </w:rPr>
        <w:t> </w:t>
      </w:r>
      <w:r>
        <w:rPr/>
        <w:t>mean</w:t>
      </w:r>
      <w:r>
        <w:rPr>
          <w:spacing w:val="-9"/>
        </w:rPr>
        <w:t> </w:t>
      </w:r>
      <w:r>
        <w:rPr/>
        <w:t>expressions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CRH,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corticotropin</w:t>
      </w:r>
      <w:r>
        <w:rPr>
          <w:spacing w:val="-9"/>
        </w:rPr>
        <w:t> </w:t>
      </w:r>
      <w:r>
        <w:rPr/>
        <w:t>releasing</w:t>
      </w:r>
      <w:r>
        <w:rPr>
          <w:spacing w:val="-9"/>
        </w:rPr>
        <w:t> </w:t>
      </w:r>
      <w:r>
        <w:rPr/>
        <w:t>hormone</w:t>
      </w:r>
      <w:r>
        <w:rPr>
          <w:spacing w:val="-10"/>
        </w:rPr>
        <w:t> </w:t>
      </w:r>
      <w:r>
        <w:rPr/>
        <w:t>receptor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(CRHR-1)</w:t>
      </w:r>
      <w:r>
        <w:rPr>
          <w:spacing w:val="-9"/>
        </w:rPr>
        <w:t> </w:t>
      </w:r>
      <w:r>
        <w:rPr/>
        <w:t>detected</w:t>
      </w:r>
      <w:r>
        <w:rPr>
          <w:spacing w:val="-42"/>
        </w:rPr>
        <w:t> </w:t>
      </w:r>
      <w:r>
        <w:rPr>
          <w:spacing w:val="-1"/>
        </w:rPr>
        <w:t>by</w:t>
      </w:r>
      <w:r>
        <w:rPr>
          <w:spacing w:val="-11"/>
        </w:rPr>
        <w:t> </w:t>
      </w:r>
      <w:r>
        <w:rPr>
          <w:spacing w:val="-1"/>
        </w:rPr>
        <w:t>real-time</w:t>
      </w:r>
      <w:r>
        <w:rPr>
          <w:spacing w:val="-10"/>
        </w:rPr>
        <w:t> </w:t>
      </w:r>
      <w:r>
        <w:rPr>
          <w:spacing w:val="-1"/>
        </w:rPr>
        <w:t>polymerase</w:t>
      </w:r>
      <w:r>
        <w:rPr>
          <w:spacing w:val="-10"/>
        </w:rPr>
        <w:t> </w:t>
      </w:r>
      <w:r>
        <w:rPr>
          <w:spacing w:val="-1"/>
        </w:rPr>
        <w:t>chain</w:t>
      </w:r>
      <w:r>
        <w:rPr>
          <w:spacing w:val="-10"/>
        </w:rPr>
        <w:t> </w:t>
      </w:r>
      <w:r>
        <w:rPr>
          <w:spacing w:val="-1"/>
        </w:rPr>
        <w:t>reaction</w:t>
      </w:r>
      <w:r>
        <w:rPr>
          <w:spacing w:val="-10"/>
        </w:rPr>
        <w:t> </w:t>
      </w:r>
      <w:r>
        <w:rPr>
          <w:spacing w:val="-1"/>
        </w:rPr>
        <w:t>(PCR)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depigmented</w:t>
      </w:r>
      <w:r>
        <w:rPr>
          <w:spacing w:val="-10"/>
        </w:rPr>
        <w:t> </w:t>
      </w:r>
      <w:r>
        <w:rPr>
          <w:spacing w:val="-1"/>
        </w:rPr>
        <w:t>lesions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skin.</w:t>
      </w:r>
      <w:r>
        <w:rPr>
          <w:spacing w:val="-10"/>
        </w:rPr>
        <w:t> </w:t>
      </w:r>
      <w:r>
        <w:rPr/>
        <w:t>Moreover,</w:t>
      </w:r>
      <w:r>
        <w:rPr>
          <w:spacing w:val="-10"/>
        </w:rPr>
        <w:t> </w:t>
      </w:r>
      <w:r>
        <w:rPr/>
        <w:t>signifi-</w:t>
      </w:r>
      <w:r>
        <w:rPr>
          <w:spacing w:val="1"/>
        </w:rPr>
        <w:t> </w:t>
      </w:r>
      <w:r>
        <w:rPr/>
        <w:t>cantly</w:t>
      </w:r>
      <w:r>
        <w:rPr>
          <w:spacing w:val="-5"/>
        </w:rPr>
        <w:t> </w:t>
      </w:r>
      <w:r>
        <w:rPr/>
        <w:t>higher</w:t>
      </w:r>
      <w:r>
        <w:rPr>
          <w:spacing w:val="-4"/>
        </w:rPr>
        <w:t> </w:t>
      </w:r>
      <w:r>
        <w:rPr/>
        <w:t>expressions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CRH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CRH-R1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correlated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stress</w:t>
      </w:r>
      <w:r>
        <w:rPr>
          <w:spacing w:val="-4"/>
        </w:rPr>
        <w:t> </w:t>
      </w:r>
      <w:r>
        <w:rPr/>
        <w:t>scale</w:t>
      </w:r>
      <w:hyperlink w:history="true" w:anchor="_bookmark16">
        <w:r>
          <w:rPr>
            <w:color w:val="0000FF"/>
            <w:position w:val="6"/>
            <w:sz w:val="11"/>
          </w:rPr>
          <w:t>12</w:t>
        </w:r>
      </w:hyperlink>
      <w:r>
        <w:rPr/>
        <w:t>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study,</w:t>
      </w:r>
      <w:r>
        <w:rPr>
          <w:spacing w:val="-4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correlation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serum</w:t>
      </w:r>
      <w:r>
        <w:rPr>
          <w:spacing w:val="-9"/>
        </w:rPr>
        <w:t> </w:t>
      </w:r>
      <w:r>
        <w:rPr/>
        <w:t>CRH</w:t>
      </w:r>
      <w:r>
        <w:rPr>
          <w:spacing w:val="-9"/>
        </w:rPr>
        <w:t> </w:t>
      </w:r>
      <w:r>
        <w:rPr/>
        <w:t>level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GAD-7.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line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our</w:t>
      </w:r>
      <w:r>
        <w:rPr>
          <w:spacing w:val="-10"/>
        </w:rPr>
        <w:t> </w:t>
      </w:r>
      <w:r>
        <w:rPr/>
        <w:t>findings,</w:t>
      </w:r>
      <w:r>
        <w:rPr>
          <w:spacing w:val="-9"/>
        </w:rPr>
        <w:t> </w:t>
      </w:r>
      <w:r>
        <w:rPr/>
        <w:t>Tagen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al.</w:t>
      </w:r>
      <w:r>
        <w:rPr>
          <w:spacing w:val="-10"/>
        </w:rPr>
        <w:t> </w:t>
      </w:r>
      <w:r>
        <w:rPr/>
        <w:t>reported</w:t>
      </w:r>
    </w:p>
    <w:p>
      <w:pPr>
        <w:spacing w:after="0" w:line="232" w:lineRule="auto"/>
        <w:jc w:val="both"/>
        <w:sectPr>
          <w:pgSz w:w="11910" w:h="15650"/>
          <w:pgMar w:header="0" w:footer="318" w:top="560" w:bottom="500" w:left="168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2877311" cy="3121152"/>
            <wp:effectExtent l="0" t="0" r="0" b="0"/>
            <wp:docPr id="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11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rPr>
          <w:sz w:val="6"/>
        </w:rPr>
      </w:pPr>
    </w:p>
    <w:p>
      <w:pPr>
        <w:pStyle w:val="BodyText"/>
        <w:spacing w:line="232" w:lineRule="auto" w:before="122"/>
        <w:ind w:right="158"/>
      </w:pPr>
      <w:bookmarkStart w:name="_bookmark5" w:id="15"/>
      <w:bookmarkEnd w:id="15"/>
      <w:r>
        <w:rPr/>
      </w:r>
      <w:r>
        <w:rPr>
          <w:b/>
          <w:spacing w:val="-1"/>
        </w:rPr>
        <w:t>Figure</w:t>
      </w:r>
      <w:r>
        <w:rPr>
          <w:b/>
          <w:spacing w:val="-11"/>
        </w:rPr>
        <w:t> </w:t>
      </w:r>
      <w:r>
        <w:rPr>
          <w:b/>
          <w:spacing w:val="-1"/>
        </w:rPr>
        <w:t>2.</w:t>
      </w:r>
      <w:r>
        <w:rPr>
          <w:b/>
          <w:spacing w:val="15"/>
        </w:rPr>
        <w:t> </w:t>
      </w:r>
      <w:r>
        <w:rPr>
          <w:spacing w:val="-1"/>
        </w:rPr>
        <w:t>Receiver</w:t>
      </w:r>
      <w:r>
        <w:rPr>
          <w:spacing w:val="-8"/>
        </w:rPr>
        <w:t> </w:t>
      </w:r>
      <w:r>
        <w:rPr>
          <w:spacing w:val="-1"/>
        </w:rPr>
        <w:t>operating</w:t>
      </w:r>
      <w:r>
        <w:rPr>
          <w:spacing w:val="-8"/>
        </w:rPr>
        <w:t> </w:t>
      </w:r>
      <w:r>
        <w:rPr>
          <w:spacing w:val="-1"/>
        </w:rPr>
        <w:t>curve</w:t>
      </w:r>
      <w:r>
        <w:rPr>
          <w:spacing w:val="-8"/>
        </w:rPr>
        <w:t> </w:t>
      </w:r>
      <w:r>
        <w:rPr>
          <w:spacing w:val="-1"/>
        </w:rPr>
        <w:t>graph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evaluate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diagnostic</w:t>
      </w:r>
      <w:r>
        <w:rPr>
          <w:spacing w:val="-9"/>
        </w:rPr>
        <w:t> </w:t>
      </w:r>
      <w:r>
        <w:rPr>
          <w:spacing w:val="-1"/>
        </w:rPr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serum</w:t>
      </w:r>
      <w:r>
        <w:rPr>
          <w:spacing w:val="-8"/>
        </w:rPr>
        <w:t> </w:t>
      </w:r>
      <w:r>
        <w:rPr/>
        <w:t>CRH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forecasting</w:t>
      </w:r>
      <w:r>
        <w:rPr>
          <w:spacing w:val="-42"/>
        </w:rPr>
        <w:t> </w:t>
      </w:r>
      <w:r>
        <w:rPr/>
        <w:t>of</w:t>
      </w:r>
      <w:r>
        <w:rPr>
          <w:spacing w:val="-7"/>
        </w:rPr>
        <w:t> </w:t>
      </w:r>
      <w:r>
        <w:rPr/>
        <w:t>vitiligo</w:t>
      </w:r>
      <w:r>
        <w:rPr>
          <w:spacing w:val="-6"/>
        </w:rPr>
        <w:t> </w:t>
      </w:r>
      <w:r>
        <w:rPr/>
        <w:t>event.</w:t>
      </w:r>
    </w:p>
    <w:p>
      <w:pPr>
        <w:pStyle w:val="BodyText"/>
        <w:spacing w:before="8"/>
        <w:ind w:left="0"/>
        <w:rPr>
          <w:sz w:val="9"/>
        </w:rPr>
      </w:pPr>
      <w:r>
        <w:rPr/>
        <w:pict>
          <v:group style="position:absolute;margin-left:156.405502pt;margin-top:7.564874pt;width:397.3pt;height:1pt;mso-position-horizontal-relative:page;mso-position-vertical-relative:paragraph;z-index:-15723008;mso-wrap-distance-left:0;mso-wrap-distance-right:0" coordorigin="3128,151" coordsize="7946,20">
            <v:line style="position:absolute" from="3188,161" to="11043,161" stroked="true" strokeweight="1pt" strokecolor="#cddde3">
              <v:stroke dashstyle="dot"/>
            </v:line>
            <v:shape style="position:absolute;left:3128;top:161;width:7946;height:2" coordorigin="3128,161" coordsize="7946,0" path="m3128,161l3128,161m11073,161l11073,161e" filled="false" stroked="true" strokeweight="1pt" strokecolor="#cddde3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12"/>
        </w:rPr>
      </w:pPr>
    </w:p>
    <w:p>
      <w:pPr>
        <w:pStyle w:val="BodyText"/>
        <w:spacing w:line="232" w:lineRule="auto" w:before="115"/>
        <w:ind w:right="118"/>
        <w:jc w:val="right"/>
      </w:pPr>
      <w:r>
        <w:rPr>
          <w:spacing w:val="-2"/>
        </w:rPr>
        <w:t>higher</w:t>
      </w:r>
      <w:r>
        <w:rPr>
          <w:spacing w:val="-11"/>
        </w:rPr>
        <w:t> </w:t>
      </w:r>
      <w:r>
        <w:rPr>
          <w:spacing w:val="-2"/>
        </w:rPr>
        <w:t>serum</w:t>
      </w:r>
      <w:r>
        <w:rPr>
          <w:spacing w:val="-11"/>
        </w:rPr>
        <w:t> </w:t>
      </w:r>
      <w:r>
        <w:rPr>
          <w:spacing w:val="-2"/>
        </w:rPr>
        <w:t>levels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CRH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psoriasis</w:t>
      </w:r>
      <w:r>
        <w:rPr>
          <w:spacing w:val="-11"/>
        </w:rPr>
        <w:t> </w:t>
      </w:r>
      <w:r>
        <w:rPr>
          <w:spacing w:val="-1"/>
        </w:rPr>
        <w:t>patients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contrast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controls.</w:t>
      </w:r>
      <w:r>
        <w:rPr>
          <w:spacing w:val="-11"/>
        </w:rPr>
        <w:t> </w:t>
      </w:r>
      <w:r>
        <w:rPr>
          <w:spacing w:val="-1"/>
        </w:rPr>
        <w:t>Still,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authors</w:t>
      </w:r>
      <w:r>
        <w:rPr>
          <w:spacing w:val="-11"/>
        </w:rPr>
        <w:t> </w:t>
      </w:r>
      <w:r>
        <w:rPr>
          <w:spacing w:val="-1"/>
        </w:rPr>
        <w:t>did</w:t>
      </w:r>
      <w:r>
        <w:rPr>
          <w:spacing w:val="-10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find</w:t>
      </w:r>
      <w:r>
        <w:rPr>
          <w:spacing w:val="-11"/>
        </w:rPr>
        <w:t> </w:t>
      </w:r>
      <w:r>
        <w:rPr>
          <w:spacing w:val="-1"/>
        </w:rPr>
        <w:t>significant</w:t>
      </w:r>
      <w:r>
        <w:rPr/>
        <w:t> correlation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CRH-R1</w:t>
      </w:r>
      <w:r>
        <w:rPr>
          <w:spacing w:val="-10"/>
        </w:rPr>
        <w:t> </w:t>
      </w:r>
      <w:r>
        <w:rPr/>
        <w:t>expression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serum</w:t>
      </w:r>
      <w:r>
        <w:rPr>
          <w:spacing w:val="-9"/>
        </w:rPr>
        <w:t> </w:t>
      </w:r>
      <w:r>
        <w:rPr/>
        <w:t>CRH</w:t>
      </w:r>
      <w:r>
        <w:rPr>
          <w:spacing w:val="-10"/>
        </w:rPr>
        <w:t> </w:t>
      </w:r>
      <w:r>
        <w:rPr/>
        <w:t>levels,</w:t>
      </w:r>
      <w:r>
        <w:rPr>
          <w:spacing w:val="-9"/>
        </w:rPr>
        <w:t> </w:t>
      </w:r>
      <w:r>
        <w:rPr/>
        <w:t>psoriasis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severity</w:t>
      </w:r>
      <w:r>
        <w:rPr>
          <w:spacing w:val="-9"/>
        </w:rPr>
        <w:t> </w:t>
      </w:r>
      <w:r>
        <w:rPr/>
        <w:t>index</w:t>
      </w:r>
      <w:r>
        <w:rPr>
          <w:spacing w:val="-10"/>
        </w:rPr>
        <w:t> </w:t>
      </w:r>
      <w:r>
        <w:rPr/>
        <w:t>(PASI)</w:t>
      </w:r>
      <w:r>
        <w:rPr>
          <w:spacing w:val="-9"/>
        </w:rPr>
        <w:t> </w:t>
      </w:r>
      <w:r>
        <w:rPr/>
        <w:t>score</w:t>
      </w:r>
      <w:hyperlink w:history="true" w:anchor="_bookmark30">
        <w:r>
          <w:rPr>
            <w:color w:val="0000FF"/>
            <w:position w:val="6"/>
            <w:sz w:val="11"/>
          </w:rPr>
          <w:t>27</w:t>
        </w:r>
      </w:hyperlink>
      <w:r>
        <w:rPr/>
        <w:t>.</w:t>
      </w:r>
      <w:r>
        <w:rPr>
          <w:spacing w:val="1"/>
        </w:rPr>
        <w:t> </w:t>
      </w:r>
      <w:r>
        <w:rPr>
          <w:spacing w:val="-2"/>
        </w:rPr>
        <w:t>The etiopathogenesis of vitiligo is complex. There are numerous presumed theories of the disease </w:t>
      </w:r>
      <w:r>
        <w:rPr>
          <w:spacing w:val="-1"/>
        </w:rPr>
        <w:t>development</w:t>
      </w:r>
      <w:r>
        <w:rPr/>
        <w:t> </w:t>
      </w:r>
      <w:r>
        <w:rPr>
          <w:spacing w:val="-1"/>
        </w:rPr>
        <w:t>including</w:t>
      </w:r>
      <w:r>
        <w:rPr>
          <w:spacing w:val="-8"/>
        </w:rPr>
        <w:t> </w:t>
      </w:r>
      <w:r>
        <w:rPr>
          <w:spacing w:val="-1"/>
        </w:rPr>
        <w:t>oxidative</w:t>
      </w:r>
      <w:r>
        <w:rPr>
          <w:spacing w:val="-7"/>
        </w:rPr>
        <w:t> </w:t>
      </w:r>
      <w:r>
        <w:rPr>
          <w:spacing w:val="-1"/>
        </w:rPr>
        <w:t>stress</w:t>
      </w:r>
      <w:r>
        <w:rPr>
          <w:spacing w:val="-7"/>
        </w:rPr>
        <w:t> </w:t>
      </w:r>
      <w:r>
        <w:rPr>
          <w:spacing w:val="-1"/>
        </w:rPr>
        <w:t>hypothesis,</w:t>
      </w:r>
      <w:r>
        <w:rPr>
          <w:spacing w:val="-7"/>
        </w:rPr>
        <w:t> </w:t>
      </w:r>
      <w:r>
        <w:rPr>
          <w:spacing w:val="-1"/>
        </w:rPr>
        <w:t>genetic</w:t>
      </w:r>
      <w:r>
        <w:rPr>
          <w:spacing w:val="-7"/>
        </w:rPr>
        <w:t> </w:t>
      </w:r>
      <w:r>
        <w:rPr>
          <w:spacing w:val="-1"/>
        </w:rPr>
        <w:t>predisposition,</w:t>
      </w:r>
      <w:r>
        <w:rPr>
          <w:spacing w:val="-7"/>
        </w:rPr>
        <w:t> </w:t>
      </w:r>
      <w:r>
        <w:rPr>
          <w:spacing w:val="-1"/>
        </w:rPr>
        <w:t>autoimmune</w:t>
      </w:r>
      <w:r>
        <w:rPr>
          <w:spacing w:val="-8"/>
        </w:rPr>
        <w:t> </w:t>
      </w:r>
      <w:r>
        <w:rPr/>
        <w:t>abnormalities,</w:t>
      </w:r>
      <w:r>
        <w:rPr>
          <w:spacing w:val="-7"/>
        </w:rPr>
        <w:t> </w:t>
      </w:r>
      <w:r>
        <w:rPr/>
        <w:t>CD8</w:t>
      </w:r>
      <w:r>
        <w:rPr>
          <w:spacing w:val="-19"/>
        </w:rPr>
        <w:t> </w:t>
      </w:r>
      <w:r>
        <w:rPr/>
        <w:t>+</w:t>
      </w:r>
      <w:r>
        <w:rPr>
          <w:spacing w:val="-22"/>
        </w:rPr>
        <w:t> </w:t>
      </w:r>
      <w:r>
        <w:rPr/>
        <w:t>T-cells</w:t>
      </w:r>
      <w:r>
        <w:rPr>
          <w:spacing w:val="-7"/>
        </w:rPr>
        <w:t> </w:t>
      </w:r>
      <w:r>
        <w:rPr/>
        <w:t>toxicity,</w:t>
      </w:r>
      <w:r>
        <w:rPr>
          <w:spacing w:val="-42"/>
        </w:rPr>
        <w:t> </w:t>
      </w:r>
      <w:r>
        <w:rPr/>
        <w:t>biochemical</w:t>
      </w:r>
      <w:r>
        <w:rPr>
          <w:spacing w:val="-7"/>
        </w:rPr>
        <w:t> </w:t>
      </w:r>
      <w:r>
        <w:rPr/>
        <w:t>theory,</w:t>
      </w:r>
      <w:r>
        <w:rPr>
          <w:spacing w:val="-8"/>
        </w:rPr>
        <w:t> </w:t>
      </w:r>
      <w:r>
        <w:rPr/>
        <w:t>decreased</w:t>
      </w:r>
      <w:r>
        <w:rPr>
          <w:spacing w:val="-7"/>
        </w:rPr>
        <w:t> </w:t>
      </w:r>
      <w:r>
        <w:rPr/>
        <w:t>melanocytes</w:t>
      </w:r>
      <w:r>
        <w:rPr>
          <w:spacing w:val="-7"/>
        </w:rPr>
        <w:t> </w:t>
      </w:r>
      <w:r>
        <w:rPr/>
        <w:t>regeneration,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neural</w:t>
      </w:r>
      <w:r>
        <w:rPr>
          <w:spacing w:val="-7"/>
        </w:rPr>
        <w:t> </w:t>
      </w:r>
      <w:r>
        <w:rPr/>
        <w:t>hypothesis</w:t>
      </w:r>
      <w:hyperlink w:history="true" w:anchor="_bookmark31">
        <w:r>
          <w:rPr>
            <w:color w:val="0000FF"/>
            <w:position w:val="6"/>
            <w:sz w:val="11"/>
          </w:rPr>
          <w:t>28</w:t>
        </w:r>
      </w:hyperlink>
      <w:r>
        <w:rPr>
          <w:position w:val="6"/>
          <w:sz w:val="11"/>
        </w:rPr>
        <w:t>–</w:t>
      </w:r>
      <w:hyperlink w:history="true" w:anchor="_bookmark32">
        <w:r>
          <w:rPr>
            <w:color w:val="0000FF"/>
            <w:position w:val="6"/>
            <w:sz w:val="11"/>
          </w:rPr>
          <w:t>30</w:t>
        </w:r>
      </w:hyperlink>
      <w:r>
        <w:rPr/>
        <w:t>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last</w:t>
      </w:r>
      <w:r>
        <w:rPr>
          <w:spacing w:val="-7"/>
        </w:rPr>
        <w:t> </w:t>
      </w:r>
      <w:r>
        <w:rPr/>
        <w:t>theory</w:t>
      </w:r>
      <w:r>
        <w:rPr>
          <w:spacing w:val="-7"/>
        </w:rPr>
        <w:t> </w:t>
      </w:r>
      <w:r>
        <w:rPr/>
        <w:t>might</w:t>
      </w:r>
      <w:r>
        <w:rPr>
          <w:spacing w:val="-7"/>
        </w:rPr>
        <w:t> </w:t>
      </w:r>
      <w:r>
        <w:rPr/>
        <w:t>play</w:t>
      </w:r>
      <w:r>
        <w:rPr>
          <w:spacing w:val="1"/>
        </w:rPr>
        <w:t> </w:t>
      </w:r>
      <w:r>
        <w:rPr/>
        <w:t>a significant role in interpretation of our main findings. Such, according to neurohumoral theory, the increased</w:t>
      </w:r>
      <w:r>
        <w:rPr>
          <w:spacing w:val="-42"/>
        </w:rPr>
        <w:t> </w:t>
      </w:r>
      <w:r>
        <w:rPr/>
        <w:t>levels of certain neuromediators and neuropeptides that are released by neural endings, may launch inflamma-</w:t>
      </w:r>
      <w:r>
        <w:rPr>
          <w:spacing w:val="-42"/>
        </w:rPr>
        <w:t> </w:t>
      </w:r>
      <w:r>
        <w:rPr/>
        <w:t>tory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destructive</w:t>
      </w:r>
      <w:r>
        <w:rPr>
          <w:spacing w:val="4"/>
        </w:rPr>
        <w:t> </w:t>
      </w:r>
      <w:r>
        <w:rPr/>
        <w:t>processes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skin.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assumption</w:t>
      </w:r>
      <w:r>
        <w:rPr>
          <w:spacing w:val="4"/>
        </w:rPr>
        <w:t> </w:t>
      </w:r>
      <w:r>
        <w:rPr/>
        <w:t>might</w:t>
      </w:r>
      <w:r>
        <w:rPr>
          <w:spacing w:val="4"/>
        </w:rPr>
        <w:t> </w:t>
      </w:r>
      <w:r>
        <w:rPr/>
        <w:t>explain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mechanisms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pathogenesis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segmental</w:t>
      </w:r>
      <w:r>
        <w:rPr>
          <w:spacing w:val="-5"/>
        </w:rPr>
        <w:t> </w:t>
      </w:r>
      <w:r>
        <w:rPr/>
        <w:t>vitiligo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distribution</w:t>
      </w:r>
      <w:r>
        <w:rPr>
          <w:spacing w:val="-5"/>
        </w:rPr>
        <w:t> </w:t>
      </w:r>
      <w:r>
        <w:rPr/>
        <w:t>patterns</w:t>
      </w:r>
      <w:hyperlink w:history="true" w:anchor="_bookmark33">
        <w:r>
          <w:rPr>
            <w:color w:val="0000FF"/>
            <w:position w:val="6"/>
            <w:sz w:val="11"/>
          </w:rPr>
          <w:t>31</w:t>
        </w:r>
      </w:hyperlink>
      <w:r>
        <w:rPr/>
        <w:t>.</w:t>
      </w:r>
      <w:r>
        <w:rPr>
          <w:spacing w:val="-5"/>
        </w:rPr>
        <w:t> </w:t>
      </w:r>
      <w:r>
        <w:rPr/>
        <w:t>Numerous</w:t>
      </w:r>
      <w:r>
        <w:rPr>
          <w:spacing w:val="-5"/>
        </w:rPr>
        <w:t> </w:t>
      </w:r>
      <w:r>
        <w:rPr/>
        <w:t>studies</w:t>
      </w:r>
      <w:r>
        <w:rPr>
          <w:spacing w:val="-4"/>
        </w:rPr>
        <w:t> </w:t>
      </w:r>
      <w:r>
        <w:rPr/>
        <w:t>examined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BDNF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line="191" w:lineRule="exact"/>
        <w:jc w:val="both"/>
      </w:pP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neuropsychiatric</w:t>
      </w:r>
      <w:r>
        <w:rPr>
          <w:spacing w:val="-1"/>
        </w:rPr>
        <w:t> </w:t>
      </w:r>
      <w:r>
        <w:rPr/>
        <w:t>disorders.</w:t>
      </w:r>
    </w:p>
    <w:p>
      <w:pPr>
        <w:pStyle w:val="BodyText"/>
        <w:spacing w:line="232" w:lineRule="auto" w:before="1"/>
        <w:ind w:right="118" w:firstLine="239"/>
        <w:jc w:val="both"/>
      </w:pPr>
      <w:r>
        <w:rPr/>
        <w:t>Molecular mechanisms of neuronal adaptive plasticity in the brain include interactions between BDNF and</w:t>
      </w:r>
      <w:r>
        <w:rPr>
          <w:spacing w:val="-42"/>
        </w:rPr>
        <w:t> </w:t>
      </w:r>
      <w:r>
        <w:rPr>
          <w:spacing w:val="-1"/>
        </w:rPr>
        <w:t>tropomysin-related</w:t>
      </w:r>
      <w:r>
        <w:rPr>
          <w:spacing w:val="-10"/>
        </w:rPr>
        <w:t> </w:t>
      </w:r>
      <w:r>
        <w:rPr>
          <w:spacing w:val="-1"/>
        </w:rPr>
        <w:t>kinase</w:t>
      </w:r>
      <w:r>
        <w:rPr>
          <w:spacing w:val="-10"/>
        </w:rPr>
        <w:t> </w:t>
      </w:r>
      <w:r>
        <w:rPr>
          <w:spacing w:val="-1"/>
        </w:rPr>
        <w:t>B</w:t>
      </w:r>
      <w:r>
        <w:rPr>
          <w:spacing w:val="-10"/>
        </w:rPr>
        <w:t> </w:t>
      </w:r>
      <w:r>
        <w:rPr>
          <w:spacing w:val="-1"/>
        </w:rPr>
        <w:t>(TrkB)</w:t>
      </w:r>
      <w:r>
        <w:rPr>
          <w:spacing w:val="-9"/>
        </w:rPr>
        <w:t> </w:t>
      </w:r>
      <w:r>
        <w:rPr>
          <w:spacing w:val="-1"/>
        </w:rPr>
        <w:t>that,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turn,</w:t>
      </w:r>
      <w:r>
        <w:rPr>
          <w:spacing w:val="-10"/>
        </w:rPr>
        <w:t> </w:t>
      </w:r>
      <w:r>
        <w:rPr>
          <w:spacing w:val="-1"/>
        </w:rPr>
        <w:t>involves</w:t>
      </w:r>
      <w:r>
        <w:rPr>
          <w:spacing w:val="-9"/>
        </w:rPr>
        <w:t> </w:t>
      </w:r>
      <w:r>
        <w:rPr>
          <w:spacing w:val="-1"/>
        </w:rPr>
        <w:t>downstream</w:t>
      </w:r>
      <w:r>
        <w:rPr>
          <w:spacing w:val="-10"/>
        </w:rPr>
        <w:t> </w:t>
      </w:r>
      <w:r>
        <w:rPr>
          <w:spacing w:val="-1"/>
        </w:rPr>
        <w:t>signaling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phosphatidyl</w:t>
      </w:r>
      <w:r>
        <w:rPr>
          <w:spacing w:val="-9"/>
        </w:rPr>
        <w:t> </w:t>
      </w:r>
      <w:r>
        <w:rPr/>
        <w:t>inositol-3</w:t>
      </w:r>
      <w:r>
        <w:rPr>
          <w:spacing w:val="1"/>
        </w:rPr>
        <w:t> </w:t>
      </w:r>
      <w:r>
        <w:rPr/>
        <w:t>kinase (PI3K)-Akt (serine threonine kinase or protein kinase B), Ras/microtubule-associated protein kinase</w:t>
      </w:r>
      <w:r>
        <w:rPr>
          <w:spacing w:val="1"/>
        </w:rPr>
        <w:t> </w:t>
      </w:r>
      <w:r>
        <w:rPr/>
        <w:t>(MAPK),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phospholipase</w:t>
      </w:r>
      <w:r>
        <w:rPr>
          <w:spacing w:val="15"/>
        </w:rPr>
        <w:t> </w:t>
      </w:r>
      <w:r>
        <w:rPr/>
        <w:t>Cg</w:t>
      </w:r>
      <w:r>
        <w:rPr>
          <w:spacing w:val="15"/>
        </w:rPr>
        <w:t> </w:t>
      </w:r>
      <w:r>
        <w:rPr/>
        <w:t>(PLCg)-Ca</w:t>
      </w:r>
      <w:r>
        <w:rPr>
          <w:position w:val="6"/>
          <w:sz w:val="11"/>
        </w:rPr>
        <w:t>2+</w:t>
      </w:r>
      <w:r>
        <w:rPr>
          <w:spacing w:val="5"/>
          <w:position w:val="6"/>
          <w:sz w:val="11"/>
        </w:rPr>
        <w:t> </w:t>
      </w:r>
      <w:r>
        <w:rPr/>
        <w:t>pathways.</w:t>
      </w:r>
      <w:r>
        <w:rPr>
          <w:spacing w:val="15"/>
        </w:rPr>
        <w:t> </w:t>
      </w:r>
      <w:r>
        <w:rPr/>
        <w:t>According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both</w:t>
      </w:r>
      <w:r>
        <w:rPr>
          <w:spacing w:val="15"/>
        </w:rPr>
        <w:t> </w:t>
      </w:r>
      <w:r>
        <w:rPr/>
        <w:t>in-vitro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clinical</w:t>
      </w:r>
      <w:r>
        <w:rPr>
          <w:spacing w:val="15"/>
        </w:rPr>
        <w:t> </w:t>
      </w:r>
      <w:r>
        <w:rPr/>
        <w:t>studies,</w:t>
      </w:r>
      <w:r>
        <w:rPr>
          <w:spacing w:val="1"/>
        </w:rPr>
        <w:t> </w:t>
      </w:r>
      <w:r>
        <w:rPr/>
        <w:t>the aforementioned pathways, for their part, display the decreased levels of BDNF in situations of stress and</w:t>
      </w:r>
      <w:r>
        <w:rPr>
          <w:spacing w:val="1"/>
        </w:rPr>
        <w:t> </w:t>
      </w:r>
      <w:r>
        <w:rPr>
          <w:spacing w:val="-2"/>
        </w:rPr>
        <w:t>depression</w:t>
      </w:r>
      <w:hyperlink w:history="true" w:anchor="_bookmark34">
        <w:r>
          <w:rPr>
            <w:color w:val="0000FF"/>
            <w:spacing w:val="-2"/>
            <w:position w:val="6"/>
            <w:sz w:val="11"/>
          </w:rPr>
          <w:t>32</w:t>
        </w:r>
      </w:hyperlink>
      <w:r>
        <w:rPr>
          <w:spacing w:val="-2"/>
        </w:rPr>
        <w:t>.</w:t>
      </w:r>
      <w:r>
        <w:rPr>
          <w:spacing w:val="-11"/>
        </w:rPr>
        <w:t> </w:t>
      </w:r>
      <w:r>
        <w:rPr>
          <w:spacing w:val="-2"/>
        </w:rPr>
        <w:t>Thus,</w:t>
      </w:r>
      <w:r>
        <w:rPr>
          <w:spacing w:val="-11"/>
        </w:rPr>
        <w:t> </w:t>
      </w:r>
      <w:r>
        <w:rPr>
          <w:spacing w:val="-2"/>
        </w:rPr>
        <w:t>neurotrophins</w:t>
      </w:r>
      <w:r>
        <w:rPr>
          <w:spacing w:val="-11"/>
        </w:rPr>
        <w:t> </w:t>
      </w:r>
      <w:r>
        <w:rPr>
          <w:spacing w:val="-2"/>
        </w:rPr>
        <w:t>act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inflammatory</w:t>
      </w:r>
      <w:r>
        <w:rPr>
          <w:spacing w:val="-11"/>
        </w:rPr>
        <w:t> </w:t>
      </w:r>
      <w:r>
        <w:rPr>
          <w:spacing w:val="-2"/>
        </w:rPr>
        <w:t>cytokines,</w:t>
      </w:r>
      <w:r>
        <w:rPr>
          <w:spacing w:val="-11"/>
        </w:rPr>
        <w:t> </w:t>
      </w:r>
      <w:r>
        <w:rPr>
          <w:spacing w:val="-2"/>
        </w:rPr>
        <w:t>giving</w:t>
      </w:r>
      <w:r>
        <w:rPr>
          <w:spacing w:val="-11"/>
        </w:rPr>
        <w:t> </w:t>
      </w:r>
      <w:r>
        <w:rPr>
          <w:spacing w:val="-2"/>
        </w:rPr>
        <w:t>signals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activation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1"/>
        </w:rPr>
        <w:t>survival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effec-</w:t>
      </w:r>
      <w:r>
        <w:rPr/>
        <w:t> tor cells in allergic reactions, and chronic inflammatory skin disorders. Numerous studies reported the crucial</w:t>
      </w:r>
      <w:r>
        <w:rPr>
          <w:spacing w:val="1"/>
        </w:rPr>
        <w:t> </w:t>
      </w:r>
      <w:r>
        <w:rPr/>
        <w:t>role of BDNF in some specific neurobiological processes which may lead to depressive disorders, anxiety-like</w:t>
      </w:r>
      <w:r>
        <w:rPr>
          <w:spacing w:val="-42"/>
        </w:rPr>
        <w:t> </w:t>
      </w:r>
      <w:r>
        <w:rPr/>
        <w:t>behavior,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stress-related</w:t>
      </w:r>
      <w:r>
        <w:rPr>
          <w:spacing w:val="-5"/>
        </w:rPr>
        <w:t> </w:t>
      </w:r>
      <w:r>
        <w:rPr/>
        <w:t>mental</w:t>
      </w:r>
      <w:r>
        <w:rPr>
          <w:spacing w:val="-5"/>
        </w:rPr>
        <w:t> </w:t>
      </w:r>
      <w:r>
        <w:rPr/>
        <w:t>disorders</w:t>
      </w:r>
      <w:hyperlink w:history="true" w:anchor="_bookmark35">
        <w:r>
          <w:rPr>
            <w:color w:val="0000FF"/>
            <w:position w:val="6"/>
            <w:sz w:val="11"/>
          </w:rPr>
          <w:t>33</w:t>
        </w:r>
      </w:hyperlink>
      <w:r>
        <w:rPr>
          <w:position w:val="6"/>
          <w:sz w:val="11"/>
        </w:rPr>
        <w:t>–</w:t>
      </w:r>
      <w:hyperlink w:history="true" w:anchor="_bookmark36">
        <w:r>
          <w:rPr>
            <w:color w:val="0000FF"/>
            <w:position w:val="6"/>
            <w:sz w:val="11"/>
          </w:rPr>
          <w:t>35</w:t>
        </w:r>
      </w:hyperlink>
      <w:r>
        <w:rPr/>
        <w:t>.</w:t>
      </w:r>
    </w:p>
    <w:p>
      <w:pPr>
        <w:pStyle w:val="BodyText"/>
        <w:spacing w:line="232" w:lineRule="auto"/>
        <w:ind w:right="118" w:firstLine="239"/>
        <w:jc w:val="both"/>
      </w:pPr>
      <w:r>
        <w:rPr/>
        <w:t>Being the part of the proopiomelanocortin system, CRH coordinates pigmentation and immune response in</w:t>
      </w:r>
      <w:r>
        <w:rPr>
          <w:spacing w:val="-42"/>
        </w:rPr>
        <w:t> </w:t>
      </w:r>
      <w:r>
        <w:rPr/>
        <w:t>the skin. Stress triggers the release of hormones, especially CRH, from the paraventricular nuclei of the hypo-</w:t>
      </w:r>
      <w:r>
        <w:rPr>
          <w:spacing w:val="1"/>
        </w:rPr>
        <w:t> </w:t>
      </w:r>
      <w:r>
        <w:rPr/>
        <w:t>thalamus. CRH stimulates the release of ACTH from the anterior pituitary gland. ACTH, in turn, regulates the</w:t>
      </w:r>
      <w:r>
        <w:rPr>
          <w:spacing w:val="-42"/>
        </w:rPr>
        <w:t> </w:t>
      </w:r>
      <w:r>
        <w:rPr/>
        <w:t>secretion of glucocorticoids by the adrenal cortex. Cortisol has a suppressive effect on the hypothalamus and</w:t>
      </w:r>
      <w:r>
        <w:rPr>
          <w:spacing w:val="1"/>
        </w:rPr>
        <w:t> </w:t>
      </w:r>
      <w:r>
        <w:rPr/>
        <w:t>the anterior pituitary gland and stimulates the production of epinephrine and norepinephrine by the adrenal</w:t>
      </w:r>
      <w:r>
        <w:rPr>
          <w:spacing w:val="1"/>
        </w:rPr>
        <w:t> </w:t>
      </w:r>
      <w:r>
        <w:rPr/>
        <w:t>glands. In small concentrations, cortisol, adrenaline, and norepinephrine can enhance the immune response in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skin,</w:t>
      </w:r>
      <w:r>
        <w:rPr>
          <w:spacing w:val="-5"/>
        </w:rPr>
        <w:t> </w:t>
      </w:r>
      <w:r>
        <w:rPr/>
        <w:t>while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concentrations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capable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suppress</w:t>
      </w:r>
      <w:r>
        <w:rPr>
          <w:spacing w:val="-5"/>
        </w:rPr>
        <w:t> </w:t>
      </w:r>
      <w:r>
        <w:rPr/>
        <w:t>it</w:t>
      </w:r>
      <w:hyperlink w:history="true" w:anchor="_bookmark18">
        <w:r>
          <w:rPr>
            <w:color w:val="0000FF"/>
            <w:position w:val="6"/>
            <w:sz w:val="11"/>
          </w:rPr>
          <w:t>14</w:t>
        </w:r>
      </w:hyperlink>
      <w:r>
        <w:rPr>
          <w:position w:val="6"/>
          <w:sz w:val="11"/>
        </w:rPr>
        <w:t>,</w:t>
      </w:r>
      <w:hyperlink w:history="true" w:anchor="_bookmark37">
        <w:r>
          <w:rPr>
            <w:color w:val="0000FF"/>
            <w:position w:val="6"/>
            <w:sz w:val="11"/>
          </w:rPr>
          <w:t>36</w:t>
        </w:r>
      </w:hyperlink>
      <w:r>
        <w:rPr/>
        <w:t>.</w:t>
      </w:r>
    </w:p>
    <w:p>
      <w:pPr>
        <w:pStyle w:val="BodyText"/>
        <w:spacing w:line="232" w:lineRule="auto"/>
        <w:ind w:right="118" w:firstLine="239"/>
        <w:jc w:val="both"/>
      </w:pPr>
      <w:r>
        <w:rPr/>
        <w:t>Our paper has some limitations and strengths. Firstly, a cross-sectional design was applied and thus, it was</w:t>
      </w:r>
      <w:r>
        <w:rPr>
          <w:spacing w:val="1"/>
        </w:rPr>
        <w:t> </w:t>
      </w:r>
      <w:r>
        <w:rPr/>
        <w:t>impossible to determine a cause-and-effect relationship between the study variables. Secondly, the self-report</w:t>
      </w:r>
      <w:r>
        <w:rPr>
          <w:spacing w:val="1"/>
        </w:rPr>
        <w:t> </w:t>
      </w:r>
      <w:r>
        <w:rPr/>
        <w:t>measurements for depression and anxiety were used, whereas the gold standard for a psychiatric diagnosis is a</w:t>
      </w:r>
      <w:r>
        <w:rPr>
          <w:spacing w:val="-42"/>
        </w:rPr>
        <w:t> </w:t>
      </w:r>
      <w:r>
        <w:rPr/>
        <w:t>structured/semi-structured</w:t>
      </w:r>
      <w:r>
        <w:rPr>
          <w:spacing w:val="-6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interview.</w:t>
      </w:r>
      <w:r>
        <w:rPr>
          <w:spacing w:val="-5"/>
        </w:rPr>
        <w:t> </w:t>
      </w:r>
      <w:r>
        <w:rPr/>
        <w:t>Thirdly,</w:t>
      </w:r>
      <w:r>
        <w:rPr>
          <w:spacing w:val="-6"/>
        </w:rPr>
        <w:t> </w:t>
      </w:r>
      <w:r>
        <w:rPr/>
        <w:t>despite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fact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PHQ-9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GAD-7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often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surveys studying the prevalence of mental disorders, the above-mentioned questionnaires are not intended for</w:t>
      </w:r>
      <w:r>
        <w:rPr>
          <w:spacing w:val="1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skin</w:t>
      </w:r>
      <w:r>
        <w:rPr>
          <w:spacing w:val="-11"/>
        </w:rPr>
        <w:t> </w:t>
      </w:r>
      <w:r>
        <w:rPr/>
        <w:t>diseases.</w:t>
      </w:r>
      <w:r>
        <w:rPr>
          <w:spacing w:val="-11"/>
        </w:rPr>
        <w:t> </w:t>
      </w:r>
      <w:r>
        <w:rPr/>
        <w:t>Thus,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desirable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develop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approve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more</w:t>
      </w:r>
      <w:r>
        <w:rPr>
          <w:spacing w:val="-11"/>
        </w:rPr>
        <w:t> </w:t>
      </w:r>
      <w:r>
        <w:rPr/>
        <w:t>specific</w:t>
      </w:r>
      <w:r>
        <w:rPr>
          <w:spacing w:val="-11"/>
        </w:rPr>
        <w:t> </w:t>
      </w:r>
      <w:r>
        <w:rPr/>
        <w:t>scale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mental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vitiligo.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finally,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utilized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ELISA</w:t>
      </w:r>
      <w:r>
        <w:rPr>
          <w:spacing w:val="-5"/>
        </w:rPr>
        <w:t> </w:t>
      </w:r>
      <w:r>
        <w:rPr/>
        <w:t>kit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detected</w:t>
      </w:r>
      <w:r>
        <w:rPr>
          <w:spacing w:val="-4"/>
        </w:rPr>
        <w:t> </w:t>
      </w:r>
      <w:r>
        <w:rPr/>
        <w:t>serum</w:t>
      </w:r>
      <w:r>
        <w:rPr>
          <w:spacing w:val="-4"/>
        </w:rPr>
        <w:t> </w:t>
      </w:r>
      <w:r>
        <w:rPr/>
        <w:t>BDNF</w:t>
      </w:r>
      <w:r>
        <w:rPr>
          <w:spacing w:val="-4"/>
        </w:rPr>
        <w:t> </w:t>
      </w:r>
      <w:r>
        <w:rPr/>
        <w:t>levels</w:t>
      </w:r>
      <w:r>
        <w:rPr>
          <w:spacing w:val="1"/>
        </w:rPr>
        <w:t> </w:t>
      </w:r>
      <w:r>
        <w:rPr>
          <w:spacing w:val="-1"/>
        </w:rPr>
        <w:t>without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identification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precursor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mature</w:t>
      </w:r>
      <w:r>
        <w:rPr>
          <w:spacing w:val="-11"/>
        </w:rPr>
        <w:t> </w:t>
      </w:r>
      <w:r>
        <w:rPr>
          <w:spacing w:val="-1"/>
        </w:rPr>
        <w:t>forms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this</w:t>
      </w:r>
      <w:r>
        <w:rPr>
          <w:spacing w:val="-11"/>
        </w:rPr>
        <w:t> </w:t>
      </w:r>
      <w:r>
        <w:rPr>
          <w:spacing w:val="-1"/>
        </w:rPr>
        <w:t>neuropeptide.</w:t>
      </w:r>
      <w:r>
        <w:rPr>
          <w:spacing w:val="-11"/>
        </w:rPr>
        <w:t> </w:t>
      </w:r>
      <w:r>
        <w:rPr>
          <w:spacing w:val="-1"/>
        </w:rPr>
        <w:t>Nevertheless,</w:t>
      </w:r>
      <w:r>
        <w:rPr>
          <w:spacing w:val="-10"/>
        </w:rPr>
        <w:t> </w:t>
      </w:r>
      <w:r>
        <w:rPr>
          <w:spacing w:val="-1"/>
        </w:rPr>
        <w:t>our</w:t>
      </w:r>
      <w:r>
        <w:rPr>
          <w:spacing w:val="-11"/>
        </w:rPr>
        <w:t> </w:t>
      </w:r>
      <w:r>
        <w:rPr>
          <w:spacing w:val="-1"/>
        </w:rPr>
        <w:t>study</w:t>
      </w:r>
      <w:r>
        <w:rPr>
          <w:spacing w:val="-11"/>
        </w:rPr>
        <w:t> </w:t>
      </w:r>
      <w:r>
        <w:rPr>
          <w:spacing w:val="-1"/>
        </w:rPr>
        <w:t>has</w:t>
      </w:r>
      <w:r>
        <w:rPr>
          <w:spacing w:val="-11"/>
        </w:rPr>
        <w:t> </w:t>
      </w:r>
      <w:r>
        <w:rPr>
          <w:spacing w:val="-1"/>
        </w:rPr>
        <w:t>several</w:t>
      </w:r>
      <w:r>
        <w:rPr/>
        <w:t> advantages.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our</w:t>
      </w:r>
      <w:r>
        <w:rPr>
          <w:spacing w:val="-6"/>
        </w:rPr>
        <w:t> </w:t>
      </w:r>
      <w:r>
        <w:rPr/>
        <w:t>knowledge,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/>
        <w:t>investigation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serum</w:t>
      </w:r>
      <w:r>
        <w:rPr>
          <w:spacing w:val="-5"/>
        </w:rPr>
        <w:t> </w:t>
      </w:r>
      <w:r>
        <w:rPr/>
        <w:t>CRH</w:t>
      </w:r>
      <w:r>
        <w:rPr>
          <w:spacing w:val="-6"/>
        </w:rPr>
        <w:t> </w:t>
      </w:r>
      <w:r>
        <w:rPr/>
        <w:t>levels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vitiligo</w:t>
      </w:r>
      <w:r>
        <w:rPr>
          <w:spacing w:val="-6"/>
        </w:rPr>
        <w:t> </w:t>
      </w:r>
      <w:r>
        <w:rPr/>
        <w:t>patients</w:t>
      </w:r>
      <w:r>
        <w:rPr>
          <w:spacing w:val="1"/>
        </w:rPr>
        <w:t> </w:t>
      </w:r>
      <w:r>
        <w:rPr/>
        <w:t>since other authors performed the CRH measurements in skin only. Also, the current study makes a significant</w:t>
      </w:r>
      <w:r>
        <w:rPr>
          <w:spacing w:val="-42"/>
        </w:rPr>
        <w:t> </w:t>
      </w:r>
      <w:r>
        <w:rPr/>
        <w:t>contribution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limited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BDNF,</w:t>
      </w:r>
      <w:r>
        <w:rPr>
          <w:spacing w:val="-4"/>
        </w:rPr>
        <w:t> </w:t>
      </w:r>
      <w:r>
        <w:rPr/>
        <w:t>vitiligo,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mental</w:t>
      </w:r>
      <w:r>
        <w:rPr>
          <w:spacing w:val="-5"/>
        </w:rPr>
        <w:t> </w:t>
      </w:r>
      <w:r>
        <w:rPr/>
        <w:t>comorbidities.</w:t>
      </w:r>
    </w:p>
    <w:p>
      <w:pPr>
        <w:spacing w:after="0" w:line="232" w:lineRule="auto"/>
        <w:jc w:val="both"/>
        <w:sectPr>
          <w:pgSz w:w="11910" w:h="15650"/>
          <w:pgMar w:header="0" w:footer="318" w:top="560" w:bottom="500" w:left="1680" w:right="700"/>
        </w:sect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</w:pPr>
      <w:bookmarkStart w:name="References" w:id="16"/>
      <w:bookmarkEnd w:id="16"/>
      <w:r>
        <w:rPr>
          <w:b w:val="0"/>
        </w:rPr>
      </w:r>
      <w:r>
        <w:rPr/>
        <w:t>Data availability</w:t>
      </w:r>
    </w:p>
    <w:p>
      <w:pPr>
        <w:pStyle w:val="BodyText"/>
        <w:spacing w:line="193" w:lineRule="exact"/>
      </w:pP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are available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author on</w:t>
      </w:r>
      <w:r>
        <w:rPr>
          <w:spacing w:val="-1"/>
        </w:rPr>
        <w:t> </w:t>
      </w:r>
      <w:r>
        <w:rPr/>
        <w:t>request.</w:t>
      </w:r>
    </w:p>
    <w:p>
      <w:pPr>
        <w:spacing w:before="203"/>
        <w:ind w:left="1438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1981530</wp:posOffset>
            </wp:positionH>
            <wp:positionV relativeFrom="paragraph">
              <wp:posOffset>283542</wp:posOffset>
            </wp:positionV>
            <wp:extent cx="1354817" cy="99059"/>
            <wp:effectExtent l="0" t="0" r="0" b="0"/>
            <wp:wrapTopAndBottom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1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7"/>
        </w:rPr>
        <w:t>Received:</w:t>
      </w:r>
      <w:r>
        <w:rPr>
          <w:sz w:val="17"/>
        </w:rPr>
        <w:t> </w:t>
      </w:r>
      <w:r>
        <w:rPr>
          <w:spacing w:val="-1"/>
          <w:sz w:val="17"/>
        </w:rPr>
        <w:t>15</w:t>
      </w:r>
      <w:r>
        <w:rPr>
          <w:sz w:val="17"/>
        </w:rPr>
        <w:t> </w:t>
      </w:r>
      <w:r>
        <w:rPr>
          <w:spacing w:val="-1"/>
          <w:sz w:val="17"/>
        </w:rPr>
        <w:t>December </w:t>
      </w:r>
      <w:r>
        <w:rPr>
          <w:sz w:val="17"/>
        </w:rPr>
        <w:t>2021;</w:t>
      </w:r>
      <w:r>
        <w:rPr>
          <w:spacing w:val="-10"/>
          <w:sz w:val="17"/>
        </w:rPr>
        <w:t> </w:t>
      </w:r>
      <w:r>
        <w:rPr>
          <w:sz w:val="17"/>
        </w:rPr>
        <w:t>Accepted:</w:t>
      </w:r>
      <w:r>
        <w:rPr>
          <w:spacing w:val="-1"/>
          <w:sz w:val="17"/>
        </w:rPr>
        <w:t> </w:t>
      </w:r>
      <w:r>
        <w:rPr>
          <w:sz w:val="17"/>
        </w:rPr>
        <w:t>18</w:t>
      </w:r>
      <w:r>
        <w:rPr>
          <w:spacing w:val="-10"/>
          <w:sz w:val="17"/>
        </w:rPr>
        <w:t> </w:t>
      </w:r>
      <w:r>
        <w:rPr>
          <w:sz w:val="17"/>
        </w:rPr>
        <w:t>April</w:t>
      </w:r>
      <w:r>
        <w:rPr>
          <w:spacing w:val="-1"/>
          <w:sz w:val="17"/>
        </w:rPr>
        <w:t> </w:t>
      </w:r>
      <w:r>
        <w:rPr>
          <w:sz w:val="17"/>
        </w:rPr>
        <w:t>2022</w:t>
      </w:r>
    </w:p>
    <w:p>
      <w:pPr>
        <w:pStyle w:val="BodyText"/>
        <w:spacing w:before="8"/>
        <w:ind w:left="0"/>
        <w:rPr>
          <w:sz w:val="15"/>
        </w:rPr>
      </w:pPr>
    </w:p>
    <w:p>
      <w:pPr>
        <w:pStyle w:val="Heading1"/>
        <w:spacing w:line="254" w:lineRule="exact" w:before="0"/>
      </w:pPr>
      <w:bookmarkStart w:name="_bookmark6" w:id="17"/>
      <w:bookmarkEnd w:id="17"/>
      <w:r>
        <w:rPr>
          <w:b w:val="0"/>
        </w:rPr>
      </w: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157" w:lineRule="exact" w:before="0" w:after="0"/>
        <w:ind w:left="1708" w:right="0" w:hanging="184"/>
        <w:jc w:val="left"/>
        <w:rPr>
          <w:sz w:val="15"/>
        </w:rPr>
      </w:pPr>
      <w:r>
        <w:rPr>
          <w:sz w:val="15"/>
        </w:rPr>
        <w:t>Ezzedine,</w:t>
      </w:r>
      <w:r>
        <w:rPr>
          <w:spacing w:val="-2"/>
          <w:sz w:val="15"/>
        </w:rPr>
        <w:t> </w:t>
      </w:r>
      <w:r>
        <w:rPr>
          <w:sz w:val="15"/>
        </w:rPr>
        <w:t>K.,</w:t>
      </w:r>
      <w:r>
        <w:rPr>
          <w:spacing w:val="-2"/>
          <w:sz w:val="15"/>
        </w:rPr>
        <w:t> </w:t>
      </w:r>
      <w:r>
        <w:rPr>
          <w:sz w:val="15"/>
        </w:rPr>
        <w:t>Eleftheriadou,</w:t>
      </w:r>
      <w:r>
        <w:rPr>
          <w:spacing w:val="-2"/>
          <w:sz w:val="15"/>
        </w:rPr>
        <w:t> </w:t>
      </w:r>
      <w:r>
        <w:rPr>
          <w:sz w:val="15"/>
        </w:rPr>
        <w:t>V.,</w:t>
      </w:r>
      <w:r>
        <w:rPr>
          <w:spacing w:val="-2"/>
          <w:sz w:val="15"/>
        </w:rPr>
        <w:t> </w:t>
      </w:r>
      <w:r>
        <w:rPr>
          <w:sz w:val="15"/>
        </w:rPr>
        <w:t>Whitton,</w:t>
      </w:r>
      <w:r>
        <w:rPr>
          <w:spacing w:val="-1"/>
          <w:sz w:val="15"/>
        </w:rPr>
        <w:t> </w:t>
      </w:r>
      <w:r>
        <w:rPr>
          <w:sz w:val="15"/>
        </w:rPr>
        <w:t>M.</w:t>
      </w:r>
      <w:r>
        <w:rPr>
          <w:spacing w:val="-2"/>
          <w:sz w:val="15"/>
        </w:rPr>
        <w:t> </w:t>
      </w:r>
      <w:r>
        <w:rPr>
          <w:sz w:val="15"/>
        </w:rPr>
        <w:t>&amp;</w:t>
      </w:r>
      <w:r>
        <w:rPr>
          <w:spacing w:val="-2"/>
          <w:sz w:val="15"/>
        </w:rPr>
        <w:t> </w:t>
      </w:r>
      <w:r>
        <w:rPr>
          <w:sz w:val="15"/>
        </w:rPr>
        <w:t>van</w:t>
      </w:r>
      <w:r>
        <w:rPr>
          <w:spacing w:val="-2"/>
          <w:sz w:val="15"/>
        </w:rPr>
        <w:t> </w:t>
      </w:r>
      <w:r>
        <w:rPr>
          <w:sz w:val="15"/>
        </w:rPr>
        <w:t>Geel,</w:t>
      </w:r>
      <w:r>
        <w:rPr>
          <w:spacing w:val="-2"/>
          <w:sz w:val="15"/>
        </w:rPr>
        <w:t> </w:t>
      </w:r>
      <w:r>
        <w:rPr>
          <w:sz w:val="15"/>
        </w:rPr>
        <w:t>N.</w:t>
      </w:r>
      <w:r>
        <w:rPr>
          <w:spacing w:val="-1"/>
          <w:sz w:val="15"/>
        </w:rPr>
        <w:t> </w:t>
      </w:r>
      <w:r>
        <w:rPr>
          <w:sz w:val="15"/>
        </w:rPr>
        <w:t>Vitiligo.</w:t>
      </w:r>
      <w:r>
        <w:rPr>
          <w:spacing w:val="-2"/>
          <w:sz w:val="15"/>
        </w:rPr>
        <w:t> </w:t>
      </w:r>
      <w:r>
        <w:rPr>
          <w:i/>
          <w:sz w:val="15"/>
        </w:rPr>
        <w:t>Lancet</w:t>
      </w:r>
      <w:r>
        <w:rPr>
          <w:i/>
          <w:spacing w:val="-3"/>
          <w:sz w:val="15"/>
        </w:rPr>
        <w:t> </w:t>
      </w:r>
      <w:r>
        <w:rPr>
          <w:b/>
          <w:sz w:val="15"/>
        </w:rPr>
        <w:t>386</w:t>
      </w:r>
      <w:r>
        <w:rPr>
          <w:sz w:val="15"/>
        </w:rPr>
        <w:t>(9988),</w:t>
      </w:r>
      <w:r>
        <w:rPr>
          <w:spacing w:val="-2"/>
          <w:sz w:val="15"/>
        </w:rPr>
        <w:t> </w:t>
      </w:r>
      <w:r>
        <w:rPr>
          <w:sz w:val="15"/>
        </w:rPr>
        <w:t>74–84.</w:t>
      </w:r>
      <w:r>
        <w:rPr>
          <w:spacing w:val="-1"/>
          <w:sz w:val="15"/>
        </w:rPr>
        <w:t> </w:t>
      </w:r>
      <w:hyperlink r:id="rId21">
        <w:r>
          <w:rPr>
            <w:color w:val="0000FF"/>
            <w:sz w:val="15"/>
          </w:rPr>
          <w:t>https://doi.org/10.1016/S0140-</w:t>
        </w:r>
      </w:hyperlink>
    </w:p>
    <w:p>
      <w:pPr>
        <w:spacing w:line="170" w:lineRule="exact" w:before="0"/>
        <w:ind w:left="1708" w:right="0" w:firstLine="0"/>
        <w:jc w:val="left"/>
        <w:rPr>
          <w:sz w:val="15"/>
        </w:rPr>
      </w:pPr>
      <w:bookmarkStart w:name="_bookmark7" w:id="18"/>
      <w:bookmarkEnd w:id="18"/>
      <w:r>
        <w:rPr/>
      </w:r>
      <w:hyperlink r:id="rId21">
        <w:r>
          <w:rPr>
            <w:color w:val="0000FF"/>
            <w:w w:val="95"/>
            <w:sz w:val="15"/>
          </w:rPr>
          <w:t>6736(14)60763-7</w:t>
        </w:r>
        <w:r>
          <w:rPr>
            <w:color w:val="0000FF"/>
            <w:spacing w:val="31"/>
            <w:w w:val="95"/>
            <w:sz w:val="15"/>
          </w:rPr>
          <w:t> </w:t>
        </w:r>
      </w:hyperlink>
      <w:r>
        <w:rPr>
          <w:w w:val="95"/>
          <w:sz w:val="15"/>
        </w:rPr>
        <w:t>(2015).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170" w:lineRule="exact" w:before="0" w:after="0"/>
        <w:ind w:left="1708" w:right="0" w:hanging="184"/>
        <w:jc w:val="left"/>
        <w:rPr>
          <w:sz w:val="15"/>
        </w:rPr>
      </w:pPr>
      <w:bookmarkStart w:name="_bookmark8" w:id="19"/>
      <w:bookmarkEnd w:id="19"/>
      <w:r>
        <w:rPr/>
      </w:r>
      <w:bookmarkStart w:name="_bookmark8" w:id="20"/>
      <w:bookmarkEnd w:id="20"/>
      <w:r>
        <w:rPr>
          <w:w w:val="95"/>
          <w:sz w:val="15"/>
        </w:rPr>
        <w:t>B</w:t>
      </w:r>
      <w:r>
        <w:rPr>
          <w:w w:val="95"/>
          <w:sz w:val="15"/>
        </w:rPr>
        <w:t>ergqvist,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C.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Ezzedine,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K.</w:t>
      </w:r>
      <w:r>
        <w:rPr>
          <w:spacing w:val="12"/>
          <w:w w:val="95"/>
          <w:sz w:val="15"/>
        </w:rPr>
        <w:t> </w:t>
      </w:r>
      <w:r>
        <w:rPr>
          <w:w w:val="95"/>
          <w:sz w:val="15"/>
        </w:rPr>
        <w:t>Vitiligo: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A</w:t>
      </w:r>
      <w:r>
        <w:rPr>
          <w:spacing w:val="11"/>
          <w:w w:val="95"/>
          <w:sz w:val="15"/>
        </w:rPr>
        <w:t> </w:t>
      </w:r>
      <w:r>
        <w:rPr>
          <w:w w:val="95"/>
          <w:sz w:val="15"/>
        </w:rPr>
        <w:t>review.</w:t>
      </w:r>
      <w:r>
        <w:rPr>
          <w:spacing w:val="11"/>
          <w:w w:val="95"/>
          <w:sz w:val="15"/>
        </w:rPr>
        <w:t> </w:t>
      </w:r>
      <w:r>
        <w:rPr>
          <w:i/>
          <w:w w:val="95"/>
          <w:sz w:val="15"/>
        </w:rPr>
        <w:t>Dermatology</w:t>
      </w:r>
      <w:r>
        <w:rPr>
          <w:i/>
          <w:spacing w:val="11"/>
          <w:w w:val="95"/>
          <w:sz w:val="15"/>
        </w:rPr>
        <w:t> </w:t>
      </w:r>
      <w:r>
        <w:rPr>
          <w:b/>
          <w:w w:val="95"/>
          <w:sz w:val="15"/>
        </w:rPr>
        <w:t>236</w:t>
      </w:r>
      <w:r>
        <w:rPr>
          <w:w w:val="95"/>
          <w:sz w:val="15"/>
        </w:rPr>
        <w:t>(6),</w:t>
      </w:r>
      <w:r>
        <w:rPr>
          <w:spacing w:val="12"/>
          <w:w w:val="95"/>
          <w:sz w:val="15"/>
        </w:rPr>
        <w:t> </w:t>
      </w:r>
      <w:r>
        <w:rPr>
          <w:w w:val="95"/>
          <w:sz w:val="15"/>
        </w:rPr>
        <w:t>571–592.</w:t>
      </w:r>
      <w:r>
        <w:rPr>
          <w:spacing w:val="11"/>
          <w:w w:val="95"/>
          <w:sz w:val="15"/>
        </w:rPr>
        <w:t> </w:t>
      </w:r>
      <w:hyperlink r:id="rId22">
        <w:r>
          <w:rPr>
            <w:color w:val="0000FF"/>
            <w:w w:val="95"/>
            <w:sz w:val="15"/>
          </w:rPr>
          <w:t>https://doi.org/10.1159/000506103</w:t>
        </w:r>
        <w:r>
          <w:rPr>
            <w:color w:val="0000FF"/>
            <w:spacing w:val="11"/>
            <w:w w:val="95"/>
            <w:sz w:val="15"/>
          </w:rPr>
          <w:t> </w:t>
        </w:r>
      </w:hyperlink>
      <w:r>
        <w:rPr>
          <w:w w:val="95"/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20" w:hanging="183"/>
        <w:jc w:val="left"/>
        <w:rPr>
          <w:sz w:val="15"/>
        </w:rPr>
      </w:pPr>
      <w:r>
        <w:rPr>
          <w:w w:val="95"/>
          <w:sz w:val="15"/>
        </w:rPr>
        <w:t>Abdel-Malek,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Z.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A.</w:t>
      </w:r>
      <w:r>
        <w:rPr>
          <w:spacing w:val="2"/>
          <w:w w:val="95"/>
          <w:sz w:val="15"/>
        </w:rPr>
        <w:t> </w:t>
      </w:r>
      <w:r>
        <w:rPr>
          <w:i/>
          <w:w w:val="95"/>
          <w:sz w:val="15"/>
        </w:rPr>
        <w:t>et</w:t>
      </w:r>
      <w:r>
        <w:rPr>
          <w:i/>
          <w:spacing w:val="3"/>
          <w:w w:val="95"/>
          <w:sz w:val="15"/>
        </w:rPr>
        <w:t> </w:t>
      </w:r>
      <w:r>
        <w:rPr>
          <w:i/>
          <w:w w:val="95"/>
          <w:sz w:val="15"/>
        </w:rPr>
        <w:t>al.</w:t>
      </w:r>
      <w:r>
        <w:rPr>
          <w:i/>
          <w:spacing w:val="2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enigma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challenges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vitiligo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pathophysiology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treatment.</w:t>
      </w:r>
      <w:r>
        <w:rPr>
          <w:spacing w:val="2"/>
          <w:w w:val="95"/>
          <w:sz w:val="15"/>
        </w:rPr>
        <w:t> </w:t>
      </w:r>
      <w:r>
        <w:rPr>
          <w:i/>
          <w:w w:val="95"/>
          <w:sz w:val="15"/>
        </w:rPr>
        <w:t>Pigment</w:t>
      </w:r>
      <w:r>
        <w:rPr>
          <w:i/>
          <w:spacing w:val="3"/>
          <w:w w:val="95"/>
          <w:sz w:val="15"/>
        </w:rPr>
        <w:t> </w:t>
      </w:r>
      <w:r>
        <w:rPr>
          <w:i/>
          <w:w w:val="95"/>
          <w:sz w:val="15"/>
        </w:rPr>
        <w:t>Cell</w:t>
      </w:r>
      <w:r>
        <w:rPr>
          <w:i/>
          <w:spacing w:val="4"/>
          <w:w w:val="95"/>
          <w:sz w:val="15"/>
        </w:rPr>
        <w:t> </w:t>
      </w:r>
      <w:r>
        <w:rPr>
          <w:i/>
          <w:w w:val="95"/>
          <w:sz w:val="15"/>
        </w:rPr>
        <w:t>Melanoma</w:t>
      </w:r>
      <w:r>
        <w:rPr>
          <w:i/>
          <w:spacing w:val="3"/>
          <w:w w:val="95"/>
          <w:sz w:val="15"/>
        </w:rPr>
        <w:t> </w:t>
      </w:r>
      <w:r>
        <w:rPr>
          <w:i/>
          <w:w w:val="95"/>
          <w:sz w:val="15"/>
        </w:rPr>
        <w:t>Res.</w:t>
      </w:r>
      <w:r>
        <w:rPr>
          <w:i/>
          <w:spacing w:val="4"/>
          <w:w w:val="95"/>
          <w:sz w:val="15"/>
        </w:rPr>
        <w:t> </w:t>
      </w:r>
      <w:r>
        <w:rPr>
          <w:b/>
          <w:w w:val="95"/>
          <w:sz w:val="15"/>
        </w:rPr>
        <w:t>33</w:t>
      </w:r>
      <w:r>
        <w:rPr>
          <w:w w:val="95"/>
          <w:sz w:val="15"/>
        </w:rPr>
        <w:t>(6),</w:t>
      </w:r>
      <w:r>
        <w:rPr>
          <w:spacing w:val="1"/>
          <w:w w:val="95"/>
          <w:sz w:val="15"/>
        </w:rPr>
        <w:t> </w:t>
      </w:r>
      <w:bookmarkStart w:name="_bookmark9" w:id="21"/>
      <w:bookmarkEnd w:id="21"/>
      <w:r>
        <w:rPr>
          <w:sz w:val="15"/>
        </w:rPr>
        <w:t>778</w:t>
      </w:r>
      <w:r>
        <w:rPr>
          <w:sz w:val="15"/>
        </w:rPr>
        <w:t>–787.</w:t>
      </w:r>
      <w:r>
        <w:rPr>
          <w:spacing w:val="-5"/>
          <w:sz w:val="15"/>
        </w:rPr>
        <w:t> </w:t>
      </w:r>
      <w:hyperlink r:id="rId23">
        <w:r>
          <w:rPr>
            <w:color w:val="0000FF"/>
            <w:sz w:val="15"/>
          </w:rPr>
          <w:t>https://doi.org/10.1111/pcmr.12878</w:t>
        </w:r>
        <w:r>
          <w:rPr>
            <w:color w:val="0000FF"/>
            <w:spacing w:val="-4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168" w:lineRule="exact" w:before="0" w:after="0"/>
        <w:ind w:left="1707" w:right="0" w:hanging="183"/>
        <w:jc w:val="left"/>
        <w:rPr>
          <w:i/>
          <w:sz w:val="15"/>
        </w:rPr>
      </w:pPr>
      <w:r>
        <w:rPr>
          <w:w w:val="95"/>
          <w:sz w:val="15"/>
        </w:rPr>
        <w:t>Simons,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R.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E.,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Zevy,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D.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L.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Jafferany,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M.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Psychodermatology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vitiligo: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Psychological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impact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3"/>
          <w:w w:val="95"/>
          <w:sz w:val="15"/>
        </w:rPr>
        <w:t> </w:t>
      </w:r>
      <w:r>
        <w:rPr>
          <w:w w:val="95"/>
          <w:sz w:val="15"/>
        </w:rPr>
        <w:t>consequences.</w:t>
      </w:r>
      <w:r>
        <w:rPr>
          <w:spacing w:val="3"/>
          <w:w w:val="95"/>
          <w:sz w:val="15"/>
        </w:rPr>
        <w:t> </w:t>
      </w:r>
      <w:r>
        <w:rPr>
          <w:i/>
          <w:w w:val="95"/>
          <w:sz w:val="15"/>
        </w:rPr>
        <w:t>Dermatol.</w:t>
      </w:r>
      <w:r>
        <w:rPr>
          <w:i/>
          <w:spacing w:val="3"/>
          <w:w w:val="95"/>
          <w:sz w:val="15"/>
        </w:rPr>
        <w:t> </w:t>
      </w:r>
      <w:r>
        <w:rPr>
          <w:i/>
          <w:w w:val="95"/>
          <w:sz w:val="15"/>
        </w:rPr>
        <w:t>Ther.</w:t>
      </w:r>
    </w:p>
    <w:p>
      <w:pPr>
        <w:spacing w:line="170" w:lineRule="exact" w:before="0"/>
        <w:ind w:left="1707" w:right="0" w:firstLine="0"/>
        <w:jc w:val="left"/>
        <w:rPr>
          <w:sz w:val="15"/>
        </w:rPr>
      </w:pPr>
      <w:bookmarkStart w:name="_bookmark10" w:id="22"/>
      <w:bookmarkEnd w:id="22"/>
      <w:r>
        <w:rPr/>
      </w:r>
      <w:r>
        <w:rPr>
          <w:b/>
          <w:spacing w:val="-1"/>
          <w:sz w:val="15"/>
        </w:rPr>
        <w:t>33</w:t>
      </w:r>
      <w:r>
        <w:rPr>
          <w:spacing w:val="-1"/>
          <w:sz w:val="15"/>
        </w:rPr>
        <w:t>(3),</w:t>
      </w:r>
      <w:r>
        <w:rPr>
          <w:sz w:val="15"/>
        </w:rPr>
        <w:t> </w:t>
      </w:r>
      <w:r>
        <w:rPr>
          <w:spacing w:val="-1"/>
          <w:sz w:val="15"/>
        </w:rPr>
        <w:t>e13418.</w:t>
      </w:r>
      <w:r>
        <w:rPr>
          <w:spacing w:val="1"/>
          <w:sz w:val="15"/>
        </w:rPr>
        <w:t> </w:t>
      </w:r>
      <w:hyperlink r:id="rId24">
        <w:r>
          <w:rPr>
            <w:color w:val="0000FF"/>
            <w:spacing w:val="-1"/>
            <w:sz w:val="15"/>
          </w:rPr>
          <w:t>https://doi.org/10.1111/dth.13418</w:t>
        </w:r>
        <w:r>
          <w:rPr>
            <w:color w:val="0000FF"/>
            <w:spacing w:val="1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1" w:hanging="183"/>
        <w:jc w:val="both"/>
        <w:rPr>
          <w:sz w:val="15"/>
        </w:rPr>
      </w:pPr>
      <w:r>
        <w:rPr>
          <w:spacing w:val="-1"/>
          <w:w w:val="95"/>
          <w:sz w:val="15"/>
        </w:rPr>
        <w:t>Lai,</w:t>
      </w:r>
      <w:r>
        <w:rPr>
          <w:spacing w:val="-8"/>
          <w:w w:val="95"/>
          <w:sz w:val="15"/>
        </w:rPr>
        <w:t> </w:t>
      </w:r>
      <w:r>
        <w:rPr>
          <w:spacing w:val="-1"/>
          <w:w w:val="95"/>
          <w:sz w:val="15"/>
        </w:rPr>
        <w:t>Y.</w:t>
      </w:r>
      <w:r>
        <w:rPr>
          <w:spacing w:val="-7"/>
          <w:w w:val="95"/>
          <w:sz w:val="15"/>
        </w:rPr>
        <w:t> </w:t>
      </w:r>
      <w:r>
        <w:rPr>
          <w:spacing w:val="-1"/>
          <w:w w:val="95"/>
          <w:sz w:val="15"/>
        </w:rPr>
        <w:t>C.,</w:t>
      </w:r>
      <w:r>
        <w:rPr>
          <w:spacing w:val="-7"/>
          <w:w w:val="95"/>
          <w:sz w:val="15"/>
        </w:rPr>
        <w:t> </w:t>
      </w:r>
      <w:r>
        <w:rPr>
          <w:spacing w:val="-1"/>
          <w:w w:val="95"/>
          <w:sz w:val="15"/>
        </w:rPr>
        <w:t>Yew,</w:t>
      </w:r>
      <w:r>
        <w:rPr>
          <w:spacing w:val="-7"/>
          <w:w w:val="95"/>
          <w:sz w:val="15"/>
        </w:rPr>
        <w:t> </w:t>
      </w:r>
      <w:r>
        <w:rPr>
          <w:spacing w:val="-1"/>
          <w:w w:val="95"/>
          <w:sz w:val="15"/>
        </w:rPr>
        <w:t>Y.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W.,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Kennedy,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C.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Schwartz,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R.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A.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Vitiligo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depression: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systematic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review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meta-analysis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-8"/>
          <w:w w:val="95"/>
          <w:sz w:val="15"/>
        </w:rPr>
        <w:t> </w:t>
      </w:r>
      <w:r>
        <w:rPr>
          <w:w w:val="95"/>
          <w:sz w:val="15"/>
        </w:rPr>
        <w:t>observational</w:t>
      </w:r>
      <w:r>
        <w:rPr>
          <w:spacing w:val="1"/>
          <w:w w:val="95"/>
          <w:sz w:val="15"/>
        </w:rPr>
        <w:t> </w:t>
      </w:r>
      <w:bookmarkStart w:name="_bookmark11" w:id="23"/>
      <w:bookmarkEnd w:id="23"/>
      <w:r>
        <w:rPr>
          <w:sz w:val="15"/>
        </w:rPr>
        <w:t>s</w:t>
      </w:r>
      <w:r>
        <w:rPr>
          <w:sz w:val="15"/>
        </w:rPr>
        <w:t>tudies.</w:t>
      </w:r>
      <w:r>
        <w:rPr>
          <w:spacing w:val="-6"/>
          <w:sz w:val="15"/>
        </w:rPr>
        <w:t> </w:t>
      </w:r>
      <w:r>
        <w:rPr>
          <w:i/>
          <w:sz w:val="15"/>
        </w:rPr>
        <w:t>Br.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177</w:t>
      </w:r>
      <w:r>
        <w:rPr>
          <w:sz w:val="15"/>
        </w:rPr>
        <w:t>(3),</w:t>
      </w:r>
      <w:r>
        <w:rPr>
          <w:spacing w:val="-5"/>
          <w:sz w:val="15"/>
        </w:rPr>
        <w:t> </w:t>
      </w:r>
      <w:r>
        <w:rPr>
          <w:sz w:val="15"/>
        </w:rPr>
        <w:t>708–718.</w:t>
      </w:r>
      <w:r>
        <w:rPr>
          <w:spacing w:val="-6"/>
          <w:sz w:val="15"/>
        </w:rPr>
        <w:t> </w:t>
      </w:r>
      <w:hyperlink r:id="rId25">
        <w:r>
          <w:rPr>
            <w:color w:val="0000FF"/>
            <w:sz w:val="15"/>
          </w:rPr>
          <w:t>https://doi.org/10.1111/bjd.15199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(2017).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3" w:hanging="183"/>
        <w:jc w:val="both"/>
        <w:rPr>
          <w:sz w:val="15"/>
        </w:rPr>
      </w:pPr>
      <w:r>
        <w:rPr>
          <w:w w:val="95"/>
          <w:sz w:val="15"/>
        </w:rPr>
        <w:t>Wang, G., Qiu, D., Yang, H. &amp; Liu, W. The prevalence and odds of depression in patients with vitiligo: A meta-analysis. </w:t>
      </w:r>
      <w:r>
        <w:rPr>
          <w:i/>
          <w:w w:val="95"/>
          <w:sz w:val="15"/>
        </w:rPr>
        <w:t>J Eur Acad</w:t>
      </w:r>
      <w:r>
        <w:rPr>
          <w:i/>
          <w:spacing w:val="1"/>
          <w:w w:val="95"/>
          <w:sz w:val="15"/>
        </w:rPr>
        <w:t> </w:t>
      </w:r>
      <w:r>
        <w:rPr>
          <w:i/>
          <w:sz w:val="15"/>
        </w:rPr>
        <w:t>Dermatol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Venereol.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32</w:t>
      </w:r>
      <w:r>
        <w:rPr>
          <w:sz w:val="15"/>
        </w:rPr>
        <w:t>(8),</w:t>
      </w:r>
      <w:r>
        <w:rPr>
          <w:spacing w:val="-5"/>
          <w:sz w:val="15"/>
        </w:rPr>
        <w:t> </w:t>
      </w:r>
      <w:r>
        <w:rPr>
          <w:sz w:val="15"/>
        </w:rPr>
        <w:t>1343–1351.</w:t>
      </w:r>
      <w:r>
        <w:rPr>
          <w:spacing w:val="-5"/>
          <w:sz w:val="15"/>
        </w:rPr>
        <w:t> </w:t>
      </w:r>
      <w:hyperlink r:id="rId26">
        <w:r>
          <w:rPr>
            <w:color w:val="0000FF"/>
            <w:sz w:val="15"/>
          </w:rPr>
          <w:t>https://doi.org/10.1111/jdv.14739</w:t>
        </w:r>
        <w:r>
          <w:rPr>
            <w:color w:val="0000FF"/>
            <w:spacing w:val="-6"/>
            <w:sz w:val="15"/>
          </w:rPr>
          <w:t> </w:t>
        </w:r>
      </w:hyperlink>
      <w:r>
        <w:rPr>
          <w:sz w:val="15"/>
        </w:rPr>
        <w:t>(2018).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0" w:hanging="183"/>
        <w:jc w:val="both"/>
        <w:rPr>
          <w:sz w:val="15"/>
        </w:rPr>
      </w:pPr>
      <w:r>
        <w:rPr>
          <w:sz w:val="15"/>
        </w:rPr>
        <w:t>Ezzedine,</w:t>
      </w:r>
      <w:r>
        <w:rPr>
          <w:spacing w:val="-7"/>
          <w:sz w:val="15"/>
        </w:rPr>
        <w:t> </w:t>
      </w:r>
      <w:r>
        <w:rPr>
          <w:sz w:val="15"/>
        </w:rPr>
        <w:t>K.</w:t>
      </w:r>
      <w:r>
        <w:rPr>
          <w:spacing w:val="-7"/>
          <w:sz w:val="15"/>
        </w:rPr>
        <w:t> </w:t>
      </w:r>
      <w:r>
        <w:rPr>
          <w:i/>
          <w:sz w:val="15"/>
        </w:rPr>
        <w:t>et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al.</w:t>
      </w:r>
      <w:r>
        <w:rPr>
          <w:i/>
          <w:spacing w:val="-6"/>
          <w:sz w:val="15"/>
        </w:rPr>
        <w:t> </w:t>
      </w:r>
      <w:r>
        <w:rPr>
          <w:sz w:val="15"/>
        </w:rPr>
        <w:t>Psychosocial</w:t>
      </w:r>
      <w:r>
        <w:rPr>
          <w:spacing w:val="-7"/>
          <w:sz w:val="15"/>
        </w:rPr>
        <w:t> </w:t>
      </w:r>
      <w:r>
        <w:rPr>
          <w:sz w:val="15"/>
        </w:rPr>
        <w:t>effects</w:t>
      </w:r>
      <w:r>
        <w:rPr>
          <w:spacing w:val="-7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Vitiligo: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systematic</w:t>
      </w:r>
      <w:r>
        <w:rPr>
          <w:spacing w:val="-7"/>
          <w:sz w:val="15"/>
        </w:rPr>
        <w:t> </w:t>
      </w:r>
      <w:r>
        <w:rPr>
          <w:sz w:val="15"/>
        </w:rPr>
        <w:t>literature</w:t>
      </w:r>
      <w:r>
        <w:rPr>
          <w:spacing w:val="-6"/>
          <w:sz w:val="15"/>
        </w:rPr>
        <w:t> </w:t>
      </w:r>
      <w:r>
        <w:rPr>
          <w:sz w:val="15"/>
        </w:rPr>
        <w:t>review.</w:t>
      </w:r>
      <w:r>
        <w:rPr>
          <w:spacing w:val="-7"/>
          <w:sz w:val="15"/>
        </w:rPr>
        <w:t> </w:t>
      </w:r>
      <w:r>
        <w:rPr>
          <w:i/>
          <w:sz w:val="15"/>
        </w:rPr>
        <w:t>J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Am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Acad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-5"/>
          <w:sz w:val="15"/>
        </w:rPr>
        <w:t> </w:t>
      </w:r>
      <w:hyperlink r:id="rId27">
        <w:r>
          <w:rPr>
            <w:color w:val="0000FF"/>
            <w:sz w:val="15"/>
          </w:rPr>
          <w:t>https://doi.org/10.1007/</w:t>
        </w:r>
      </w:hyperlink>
      <w:r>
        <w:rPr>
          <w:color w:val="0000FF"/>
          <w:spacing w:val="1"/>
          <w:sz w:val="15"/>
        </w:rPr>
        <w:t> </w:t>
      </w:r>
      <w:hyperlink r:id="rId27">
        <w:bookmarkStart w:name="_bookmark12" w:id="24"/>
        <w:bookmarkEnd w:id="24"/>
        <w:r>
          <w:rPr>
            <w:color w:val="0000FF"/>
            <w:sz w:val="15"/>
          </w:rPr>
          <w:t>s</w:t>
        </w:r>
        <w:r>
          <w:rPr>
            <w:color w:val="0000FF"/>
            <w:sz w:val="15"/>
          </w:rPr>
          <w:t>40257-021-00631-6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(2021).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1" w:hanging="183"/>
        <w:jc w:val="both"/>
        <w:rPr>
          <w:sz w:val="15"/>
        </w:rPr>
      </w:pPr>
      <w:r>
        <w:rPr>
          <w:sz w:val="15"/>
        </w:rPr>
        <w:t>Morales-Sánchez, M. A., Vargas-Salinas, M., Peralta-Pedrero, M. L., Olguín-García, M. G. &amp; Jurado-Santa Cruz, F. Impact of</w:t>
      </w:r>
      <w:r>
        <w:rPr>
          <w:spacing w:val="1"/>
          <w:sz w:val="15"/>
        </w:rPr>
        <w:t> </w:t>
      </w:r>
      <w:bookmarkStart w:name="_bookmark13" w:id="25"/>
      <w:bookmarkEnd w:id="25"/>
      <w:r>
        <w:rPr>
          <w:sz w:val="15"/>
        </w:rPr>
        <w:t>V</w:t>
      </w:r>
      <w:r>
        <w:rPr>
          <w:sz w:val="15"/>
        </w:rPr>
        <w:t>itiligo</w:t>
      </w:r>
      <w:r>
        <w:rPr>
          <w:spacing w:val="-9"/>
          <w:sz w:val="15"/>
        </w:rPr>
        <w:t> </w:t>
      </w:r>
      <w:r>
        <w:rPr>
          <w:sz w:val="15"/>
        </w:rPr>
        <w:t>on</w:t>
      </w:r>
      <w:r>
        <w:rPr>
          <w:spacing w:val="-8"/>
          <w:sz w:val="15"/>
        </w:rPr>
        <w:t> </w:t>
      </w:r>
      <w:r>
        <w:rPr>
          <w:sz w:val="15"/>
        </w:rPr>
        <w:t>quality</w:t>
      </w:r>
      <w:r>
        <w:rPr>
          <w:spacing w:val="-8"/>
          <w:sz w:val="15"/>
        </w:rPr>
        <w:t> </w:t>
      </w:r>
      <w:r>
        <w:rPr>
          <w:sz w:val="15"/>
        </w:rPr>
        <w:t>of</w:t>
      </w:r>
      <w:r>
        <w:rPr>
          <w:spacing w:val="-9"/>
          <w:sz w:val="15"/>
        </w:rPr>
        <w:t> </w:t>
      </w:r>
      <w:r>
        <w:rPr>
          <w:sz w:val="15"/>
        </w:rPr>
        <w:t>life.</w:t>
      </w:r>
      <w:r>
        <w:rPr>
          <w:spacing w:val="-8"/>
          <w:sz w:val="15"/>
        </w:rPr>
        <w:t> </w:t>
      </w:r>
      <w:r>
        <w:rPr>
          <w:i/>
          <w:sz w:val="15"/>
        </w:rPr>
        <w:t>Actas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Dermosifiliogr.</w:t>
      </w:r>
      <w:r>
        <w:rPr>
          <w:i/>
          <w:spacing w:val="-9"/>
          <w:sz w:val="15"/>
        </w:rPr>
        <w:t> </w:t>
      </w:r>
      <w:r>
        <w:rPr>
          <w:b/>
          <w:sz w:val="15"/>
        </w:rPr>
        <w:t>108</w:t>
      </w:r>
      <w:r>
        <w:rPr>
          <w:sz w:val="15"/>
        </w:rPr>
        <w:t>(7),</w:t>
      </w:r>
      <w:r>
        <w:rPr>
          <w:spacing w:val="-8"/>
          <w:sz w:val="15"/>
        </w:rPr>
        <w:t> </w:t>
      </w:r>
      <w:r>
        <w:rPr>
          <w:sz w:val="15"/>
        </w:rPr>
        <w:t>637–642.</w:t>
      </w:r>
      <w:r>
        <w:rPr>
          <w:spacing w:val="-8"/>
          <w:sz w:val="15"/>
        </w:rPr>
        <w:t> </w:t>
      </w:r>
      <w:hyperlink r:id="rId28">
        <w:r>
          <w:rPr>
            <w:color w:val="0000FF"/>
            <w:sz w:val="15"/>
          </w:rPr>
          <w:t>https://doi.org/10.1016/j.ad.2017.03.007</w:t>
        </w:r>
        <w:r>
          <w:rPr>
            <w:color w:val="0000FF"/>
            <w:spacing w:val="-9"/>
            <w:sz w:val="15"/>
          </w:rPr>
          <w:t> </w:t>
        </w:r>
      </w:hyperlink>
      <w:r>
        <w:rPr>
          <w:sz w:val="15"/>
        </w:rPr>
        <w:t>(2017).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0" w:hanging="183"/>
        <w:jc w:val="both"/>
        <w:rPr>
          <w:sz w:val="15"/>
        </w:rPr>
      </w:pPr>
      <w:r>
        <w:rPr>
          <w:w w:val="95"/>
          <w:sz w:val="15"/>
        </w:rPr>
        <w:t>Kussainova, A. </w:t>
      </w:r>
      <w:r>
        <w:rPr>
          <w:i/>
          <w:w w:val="95"/>
          <w:sz w:val="15"/>
        </w:rPr>
        <w:t>et al. </w:t>
      </w:r>
      <w:r>
        <w:rPr>
          <w:w w:val="95"/>
          <w:sz w:val="15"/>
        </w:rPr>
        <w:t>Vitiligo and anxiety: A systematic review and meta-analysis. </w:t>
      </w:r>
      <w:r>
        <w:rPr>
          <w:i/>
          <w:w w:val="95"/>
          <w:sz w:val="15"/>
        </w:rPr>
        <w:t>PLoS ONE </w:t>
      </w:r>
      <w:r>
        <w:rPr>
          <w:b/>
          <w:w w:val="95"/>
          <w:sz w:val="15"/>
        </w:rPr>
        <w:t>15</w:t>
      </w:r>
      <w:r>
        <w:rPr>
          <w:w w:val="95"/>
          <w:sz w:val="15"/>
        </w:rPr>
        <w:t>(11), e0241445. </w:t>
      </w:r>
      <w:hyperlink r:id="rId29">
        <w:r>
          <w:rPr>
            <w:color w:val="0000FF"/>
            <w:w w:val="95"/>
            <w:sz w:val="15"/>
          </w:rPr>
          <w:t>https://doi.org/10.</w:t>
        </w:r>
      </w:hyperlink>
      <w:r>
        <w:rPr>
          <w:color w:val="0000FF"/>
          <w:spacing w:val="1"/>
          <w:w w:val="95"/>
          <w:sz w:val="15"/>
        </w:rPr>
        <w:t> </w:t>
      </w:r>
      <w:hyperlink r:id="rId29">
        <w:bookmarkStart w:name="_bookmark14" w:id="26"/>
        <w:bookmarkEnd w:id="26"/>
        <w:r>
          <w:rPr>
            <w:color w:val="0000FF"/>
            <w:sz w:val="15"/>
          </w:rPr>
          <w:t>1371</w:t>
        </w:r>
        <w:r>
          <w:rPr>
            <w:color w:val="0000FF"/>
            <w:sz w:val="15"/>
          </w:rPr>
          <w:t>/journal.pone.0241445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0" w:hanging="256"/>
        <w:jc w:val="both"/>
        <w:rPr>
          <w:sz w:val="15"/>
        </w:rPr>
      </w:pPr>
      <w:r>
        <w:rPr>
          <w:sz w:val="15"/>
        </w:rPr>
        <w:t>Nieman,</w:t>
      </w:r>
      <w:r>
        <w:rPr>
          <w:spacing w:val="-5"/>
          <w:sz w:val="15"/>
        </w:rPr>
        <w:t> </w:t>
      </w:r>
      <w:r>
        <w:rPr>
          <w:sz w:val="15"/>
        </w:rPr>
        <w:t>L.</w:t>
      </w:r>
      <w:r>
        <w:rPr>
          <w:spacing w:val="-5"/>
          <w:sz w:val="15"/>
        </w:rPr>
        <w:t> </w:t>
      </w:r>
      <w:r>
        <w:rPr>
          <w:sz w:val="15"/>
        </w:rPr>
        <w:t>K.</w:t>
      </w:r>
      <w:r>
        <w:rPr>
          <w:spacing w:val="-5"/>
          <w:sz w:val="15"/>
        </w:rPr>
        <w:t> </w:t>
      </w:r>
      <w:r>
        <w:rPr>
          <w:sz w:val="15"/>
        </w:rPr>
        <w:t>&amp;</w:t>
      </w:r>
      <w:r>
        <w:rPr>
          <w:spacing w:val="-4"/>
          <w:sz w:val="15"/>
        </w:rPr>
        <w:t> </w:t>
      </w:r>
      <w:r>
        <w:rPr>
          <w:sz w:val="15"/>
        </w:rPr>
        <w:t>Loriaux,</w:t>
      </w:r>
      <w:r>
        <w:rPr>
          <w:spacing w:val="-5"/>
          <w:sz w:val="15"/>
        </w:rPr>
        <w:t> </w:t>
      </w:r>
      <w:r>
        <w:rPr>
          <w:sz w:val="15"/>
        </w:rPr>
        <w:t>D.</w:t>
      </w:r>
      <w:r>
        <w:rPr>
          <w:spacing w:val="-5"/>
          <w:sz w:val="15"/>
        </w:rPr>
        <w:t> </w:t>
      </w:r>
      <w:r>
        <w:rPr>
          <w:sz w:val="15"/>
        </w:rPr>
        <w:t>L.</w:t>
      </w:r>
      <w:r>
        <w:rPr>
          <w:spacing w:val="-5"/>
          <w:sz w:val="15"/>
        </w:rPr>
        <w:t> </w:t>
      </w:r>
      <w:r>
        <w:rPr>
          <w:sz w:val="15"/>
        </w:rPr>
        <w:t>Corticotropin-releasing</w:t>
      </w:r>
      <w:r>
        <w:rPr>
          <w:spacing w:val="-4"/>
          <w:sz w:val="15"/>
        </w:rPr>
        <w:t> </w:t>
      </w:r>
      <w:r>
        <w:rPr>
          <w:sz w:val="15"/>
        </w:rPr>
        <w:t>hormone:</w:t>
      </w:r>
      <w:r>
        <w:rPr>
          <w:spacing w:val="-5"/>
          <w:sz w:val="15"/>
        </w:rPr>
        <w:t> </w:t>
      </w:r>
      <w:r>
        <w:rPr>
          <w:sz w:val="15"/>
        </w:rPr>
        <w:t>clinical</w:t>
      </w:r>
      <w:r>
        <w:rPr>
          <w:spacing w:val="-5"/>
          <w:sz w:val="15"/>
        </w:rPr>
        <w:t> </w:t>
      </w:r>
      <w:r>
        <w:rPr>
          <w:sz w:val="15"/>
        </w:rPr>
        <w:t>applications.</w:t>
      </w:r>
      <w:r>
        <w:rPr>
          <w:spacing w:val="-5"/>
          <w:sz w:val="15"/>
        </w:rPr>
        <w:t> </w:t>
      </w:r>
      <w:r>
        <w:rPr>
          <w:i/>
          <w:sz w:val="15"/>
        </w:rPr>
        <w:t>Annu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Rev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Med.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40</w:t>
      </w:r>
      <w:r>
        <w:rPr>
          <w:sz w:val="15"/>
        </w:rPr>
        <w:t>,</w:t>
      </w:r>
      <w:r>
        <w:rPr>
          <w:spacing w:val="-5"/>
          <w:sz w:val="15"/>
        </w:rPr>
        <w:t> </w:t>
      </w:r>
      <w:r>
        <w:rPr>
          <w:sz w:val="15"/>
        </w:rPr>
        <w:t>331–339.</w:t>
      </w:r>
      <w:r>
        <w:rPr>
          <w:spacing w:val="-4"/>
          <w:sz w:val="15"/>
        </w:rPr>
        <w:t> </w:t>
      </w:r>
      <w:hyperlink r:id="rId30">
        <w:r>
          <w:rPr>
            <w:color w:val="0000FF"/>
            <w:sz w:val="15"/>
          </w:rPr>
          <w:t>https://doi.</w:t>
        </w:r>
      </w:hyperlink>
      <w:r>
        <w:rPr>
          <w:color w:val="0000FF"/>
          <w:spacing w:val="1"/>
          <w:sz w:val="15"/>
        </w:rPr>
        <w:t> </w:t>
      </w:r>
      <w:hyperlink r:id="rId30">
        <w:bookmarkStart w:name="_bookmark15" w:id="27"/>
        <w:bookmarkEnd w:id="27"/>
        <w:r>
          <w:rPr>
            <w:color w:val="0000FF"/>
            <w:sz w:val="15"/>
          </w:rPr>
          <w:t>o</w:t>
        </w:r>
        <w:r>
          <w:rPr>
            <w:color w:val="0000FF"/>
            <w:sz w:val="15"/>
          </w:rPr>
          <w:t>rg/10.1146/annurev.me.40.020189.001555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(1989).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19" w:hanging="256"/>
        <w:jc w:val="both"/>
        <w:rPr>
          <w:sz w:val="15"/>
        </w:rPr>
      </w:pPr>
      <w:r>
        <w:rPr>
          <w:w w:val="95"/>
          <w:sz w:val="15"/>
        </w:rPr>
        <w:t>Cao, S. &amp; Wei, L. Predictive value of serum CRH/5-HT ratio for postpartum depression. </w:t>
      </w:r>
      <w:r>
        <w:rPr>
          <w:i/>
          <w:w w:val="95"/>
          <w:sz w:val="15"/>
        </w:rPr>
        <w:t>Int. J. Gynaecol. Obstet. </w:t>
      </w:r>
      <w:r>
        <w:rPr>
          <w:b/>
          <w:w w:val="95"/>
          <w:sz w:val="15"/>
        </w:rPr>
        <w:t>151</w:t>
      </w:r>
      <w:r>
        <w:rPr>
          <w:w w:val="95"/>
          <w:sz w:val="15"/>
        </w:rPr>
        <w:t>(3), 438–442.</w:t>
      </w:r>
      <w:r>
        <w:rPr>
          <w:spacing w:val="1"/>
          <w:w w:val="95"/>
          <w:sz w:val="15"/>
        </w:rPr>
        <w:t> </w:t>
      </w:r>
      <w:hyperlink r:id="rId31">
        <w:bookmarkStart w:name="_bookmark16" w:id="28"/>
        <w:bookmarkEnd w:id="28"/>
        <w:r>
          <w:rPr>
            <w:color w:val="0000FF"/>
            <w:sz w:val="15"/>
          </w:rPr>
          <w:t>h</w:t>
        </w:r>
        <w:r>
          <w:rPr>
            <w:color w:val="0000FF"/>
            <w:sz w:val="15"/>
          </w:rPr>
          <w:t>ttps://doi.org/10.1002/ijgo.13351</w:t>
        </w:r>
        <w:r>
          <w:rPr>
            <w:color w:val="0000FF"/>
            <w:spacing w:val="-6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18" w:hanging="256"/>
        <w:jc w:val="both"/>
        <w:rPr>
          <w:sz w:val="15"/>
        </w:rPr>
      </w:pPr>
      <w:r>
        <w:rPr>
          <w:sz w:val="15"/>
        </w:rPr>
        <w:t>Shaker,</w:t>
      </w:r>
      <w:r>
        <w:rPr>
          <w:spacing w:val="-6"/>
          <w:sz w:val="15"/>
        </w:rPr>
        <w:t> </w:t>
      </w:r>
      <w:r>
        <w:rPr>
          <w:sz w:val="15"/>
        </w:rPr>
        <w:t>O.</w:t>
      </w:r>
      <w:r>
        <w:rPr>
          <w:spacing w:val="-5"/>
          <w:sz w:val="15"/>
        </w:rPr>
        <w:t> </w:t>
      </w:r>
      <w:r>
        <w:rPr>
          <w:sz w:val="15"/>
        </w:rPr>
        <w:t>G.,</w:t>
      </w:r>
      <w:r>
        <w:rPr>
          <w:spacing w:val="-6"/>
          <w:sz w:val="15"/>
        </w:rPr>
        <w:t> </w:t>
      </w:r>
      <w:r>
        <w:rPr>
          <w:sz w:val="15"/>
        </w:rPr>
        <w:t>Eltahlawi,</w:t>
      </w:r>
      <w:r>
        <w:rPr>
          <w:spacing w:val="-5"/>
          <w:sz w:val="15"/>
        </w:rPr>
        <w:t> </w:t>
      </w:r>
      <w:r>
        <w:rPr>
          <w:sz w:val="15"/>
        </w:rPr>
        <w:t>S.</w:t>
      </w:r>
      <w:r>
        <w:rPr>
          <w:spacing w:val="-5"/>
          <w:sz w:val="15"/>
        </w:rPr>
        <w:t> </w:t>
      </w:r>
      <w:r>
        <w:rPr>
          <w:sz w:val="15"/>
        </w:rPr>
        <w:t>M.,</w:t>
      </w:r>
      <w:r>
        <w:rPr>
          <w:spacing w:val="-6"/>
          <w:sz w:val="15"/>
        </w:rPr>
        <w:t> </w:t>
      </w:r>
      <w:r>
        <w:rPr>
          <w:sz w:val="15"/>
        </w:rPr>
        <w:t>Tawfic,</w:t>
      </w:r>
      <w:r>
        <w:rPr>
          <w:spacing w:val="-5"/>
          <w:sz w:val="15"/>
        </w:rPr>
        <w:t> </w:t>
      </w:r>
      <w:r>
        <w:rPr>
          <w:sz w:val="15"/>
        </w:rPr>
        <w:t>S.</w:t>
      </w:r>
      <w:r>
        <w:rPr>
          <w:spacing w:val="-5"/>
          <w:sz w:val="15"/>
        </w:rPr>
        <w:t> </w:t>
      </w:r>
      <w:r>
        <w:rPr>
          <w:sz w:val="15"/>
        </w:rPr>
        <w:t>O.,</w:t>
      </w:r>
      <w:r>
        <w:rPr>
          <w:spacing w:val="-6"/>
          <w:sz w:val="15"/>
        </w:rPr>
        <w:t> </w:t>
      </w:r>
      <w:r>
        <w:rPr>
          <w:sz w:val="15"/>
        </w:rPr>
        <w:t>Eltawdy,</w:t>
      </w:r>
      <w:r>
        <w:rPr>
          <w:spacing w:val="-5"/>
          <w:sz w:val="15"/>
        </w:rPr>
        <w:t> </w:t>
      </w:r>
      <w:r>
        <w:rPr>
          <w:sz w:val="15"/>
        </w:rPr>
        <w:t>A.</w:t>
      </w:r>
      <w:r>
        <w:rPr>
          <w:spacing w:val="-5"/>
          <w:sz w:val="15"/>
        </w:rPr>
        <w:t> </w:t>
      </w:r>
      <w:r>
        <w:rPr>
          <w:sz w:val="15"/>
        </w:rPr>
        <w:t>M.</w:t>
      </w:r>
      <w:r>
        <w:rPr>
          <w:spacing w:val="-6"/>
          <w:sz w:val="15"/>
        </w:rPr>
        <w:t> </w:t>
      </w:r>
      <w:r>
        <w:rPr>
          <w:sz w:val="15"/>
        </w:rPr>
        <w:t>&amp;</w:t>
      </w:r>
      <w:r>
        <w:rPr>
          <w:spacing w:val="-5"/>
          <w:sz w:val="15"/>
        </w:rPr>
        <w:t> </w:t>
      </w:r>
      <w:r>
        <w:rPr>
          <w:sz w:val="15"/>
        </w:rPr>
        <w:t>Bedair,</w:t>
      </w:r>
      <w:r>
        <w:rPr>
          <w:spacing w:val="-5"/>
          <w:sz w:val="15"/>
        </w:rPr>
        <w:t> </w:t>
      </w:r>
      <w:r>
        <w:rPr>
          <w:sz w:val="15"/>
        </w:rPr>
        <w:t>N.</w:t>
      </w:r>
      <w:r>
        <w:rPr>
          <w:spacing w:val="-6"/>
          <w:sz w:val="15"/>
        </w:rPr>
        <w:t> </w:t>
      </w:r>
      <w:r>
        <w:rPr>
          <w:sz w:val="15"/>
        </w:rPr>
        <w:t>I.</w:t>
      </w:r>
      <w:r>
        <w:rPr>
          <w:spacing w:val="-5"/>
          <w:sz w:val="15"/>
        </w:rPr>
        <w:t> </w:t>
      </w:r>
      <w:r>
        <w:rPr>
          <w:sz w:val="15"/>
        </w:rPr>
        <w:t>Corticotropin-releasing</w:t>
      </w:r>
      <w:r>
        <w:rPr>
          <w:spacing w:val="-5"/>
          <w:sz w:val="15"/>
        </w:rPr>
        <w:t> </w:t>
      </w:r>
      <w:r>
        <w:rPr>
          <w:sz w:val="15"/>
        </w:rPr>
        <w:t>hormone</w:t>
      </w:r>
      <w:r>
        <w:rPr>
          <w:spacing w:val="-6"/>
          <w:sz w:val="15"/>
        </w:rPr>
        <w:t> </w:t>
      </w:r>
      <w:r>
        <w:rPr>
          <w:sz w:val="15"/>
        </w:rPr>
        <w:t>(CRH)</w:t>
      </w:r>
      <w:r>
        <w:rPr>
          <w:spacing w:val="-5"/>
          <w:sz w:val="15"/>
        </w:rPr>
        <w:t> </w:t>
      </w:r>
      <w:r>
        <w:rPr>
          <w:sz w:val="15"/>
        </w:rPr>
        <w:t>and</w:t>
      </w:r>
      <w:r>
        <w:rPr>
          <w:spacing w:val="-5"/>
          <w:sz w:val="15"/>
        </w:rPr>
        <w:t> </w:t>
      </w:r>
      <w:r>
        <w:rPr>
          <w:sz w:val="15"/>
        </w:rPr>
        <w:t>CRH</w:t>
      </w:r>
      <w:r>
        <w:rPr>
          <w:spacing w:val="1"/>
          <w:sz w:val="15"/>
        </w:rPr>
        <w:t> </w:t>
      </w:r>
      <w:bookmarkStart w:name="_bookmark17" w:id="29"/>
      <w:bookmarkEnd w:id="29"/>
      <w:r>
        <w:rPr>
          <w:sz w:val="15"/>
        </w:rPr>
        <w:t>r</w:t>
      </w:r>
      <w:r>
        <w:rPr>
          <w:sz w:val="15"/>
        </w:rPr>
        <w:t>eceptor</w:t>
      </w:r>
      <w:r>
        <w:rPr>
          <w:spacing w:val="-7"/>
          <w:sz w:val="15"/>
        </w:rPr>
        <w:t> </w:t>
      </w:r>
      <w:r>
        <w:rPr>
          <w:sz w:val="15"/>
        </w:rPr>
        <w:t>1</w:t>
      </w:r>
      <w:r>
        <w:rPr>
          <w:spacing w:val="-7"/>
          <w:sz w:val="15"/>
        </w:rPr>
        <w:t> </w:t>
      </w:r>
      <w:r>
        <w:rPr>
          <w:sz w:val="15"/>
        </w:rPr>
        <w:t>gene</w:t>
      </w:r>
      <w:r>
        <w:rPr>
          <w:spacing w:val="-7"/>
          <w:sz w:val="15"/>
        </w:rPr>
        <w:t> </w:t>
      </w:r>
      <w:r>
        <w:rPr>
          <w:sz w:val="15"/>
        </w:rPr>
        <w:t>expression</w:t>
      </w:r>
      <w:r>
        <w:rPr>
          <w:spacing w:val="-6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vitiligo.</w:t>
      </w:r>
      <w:r>
        <w:rPr>
          <w:spacing w:val="-7"/>
          <w:sz w:val="15"/>
        </w:rPr>
        <w:t> </w:t>
      </w:r>
      <w:r>
        <w:rPr>
          <w:i/>
          <w:sz w:val="15"/>
        </w:rPr>
        <w:t>Clin.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Exp.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-8"/>
          <w:sz w:val="15"/>
        </w:rPr>
        <w:t> </w:t>
      </w:r>
      <w:r>
        <w:rPr>
          <w:b/>
          <w:sz w:val="15"/>
        </w:rPr>
        <w:t>41</w:t>
      </w:r>
      <w:r>
        <w:rPr>
          <w:sz w:val="15"/>
        </w:rPr>
        <w:t>(7),</w:t>
      </w:r>
      <w:r>
        <w:rPr>
          <w:spacing w:val="-6"/>
          <w:sz w:val="15"/>
        </w:rPr>
        <w:t> </w:t>
      </w:r>
      <w:r>
        <w:rPr>
          <w:sz w:val="15"/>
        </w:rPr>
        <w:t>734–740.</w:t>
      </w:r>
      <w:r>
        <w:rPr>
          <w:spacing w:val="-7"/>
          <w:sz w:val="15"/>
        </w:rPr>
        <w:t> </w:t>
      </w:r>
      <w:hyperlink r:id="rId32">
        <w:r>
          <w:rPr>
            <w:color w:val="0000FF"/>
            <w:sz w:val="15"/>
          </w:rPr>
          <w:t>https://doi.org/10.1111/ced.1290</w:t>
        </w:r>
        <w:r>
          <w:rPr>
            <w:color w:val="0000FF"/>
            <w:spacing w:val="-7"/>
            <w:sz w:val="15"/>
          </w:rPr>
          <w:t> </w:t>
        </w:r>
      </w:hyperlink>
      <w:r>
        <w:rPr>
          <w:sz w:val="15"/>
        </w:rPr>
        <w:t>(2016).</w:t>
      </w: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37" w:lineRule="auto" w:before="0" w:after="0"/>
        <w:ind w:left="1707" w:right="120" w:hanging="256"/>
        <w:jc w:val="both"/>
        <w:rPr>
          <w:sz w:val="15"/>
        </w:rPr>
      </w:pPr>
      <w:r>
        <w:rPr>
          <w:sz w:val="15"/>
        </w:rPr>
        <w:t>Lotti, T., Zanardelli, M. &amp; D’Erme, A. M. Vitiligo: what’s new in the psycho-neuro-endocrine-immune connection and related</w:t>
      </w:r>
      <w:r>
        <w:rPr>
          <w:spacing w:val="1"/>
          <w:sz w:val="15"/>
        </w:rPr>
        <w:t> </w:t>
      </w:r>
      <w:bookmarkStart w:name="_bookmark18" w:id="30"/>
      <w:bookmarkEnd w:id="30"/>
      <w:r>
        <w:rPr>
          <w:sz w:val="15"/>
        </w:rPr>
        <w:t>t</w:t>
      </w:r>
      <w:r>
        <w:rPr>
          <w:sz w:val="15"/>
        </w:rPr>
        <w:t>reatments.</w:t>
      </w:r>
      <w:r>
        <w:rPr>
          <w:spacing w:val="-7"/>
          <w:sz w:val="15"/>
        </w:rPr>
        <w:t> </w:t>
      </w:r>
      <w:r>
        <w:rPr>
          <w:i/>
          <w:sz w:val="15"/>
        </w:rPr>
        <w:t>Wien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Med.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Wochenschr.</w:t>
      </w:r>
      <w:r>
        <w:rPr>
          <w:i/>
          <w:spacing w:val="-7"/>
          <w:sz w:val="15"/>
        </w:rPr>
        <w:t> </w:t>
      </w:r>
      <w:r>
        <w:rPr>
          <w:b/>
          <w:sz w:val="15"/>
        </w:rPr>
        <w:t>164</w:t>
      </w:r>
      <w:r>
        <w:rPr>
          <w:sz w:val="15"/>
        </w:rPr>
        <w:t>(13–14),</w:t>
      </w:r>
      <w:r>
        <w:rPr>
          <w:spacing w:val="-7"/>
          <w:sz w:val="15"/>
        </w:rPr>
        <w:t> </w:t>
      </w:r>
      <w:r>
        <w:rPr>
          <w:sz w:val="15"/>
        </w:rPr>
        <w:t>278–285.</w:t>
      </w:r>
      <w:r>
        <w:rPr>
          <w:spacing w:val="-6"/>
          <w:sz w:val="15"/>
        </w:rPr>
        <w:t> </w:t>
      </w:r>
      <w:hyperlink r:id="rId33">
        <w:r>
          <w:rPr>
            <w:color w:val="0000FF"/>
            <w:sz w:val="15"/>
          </w:rPr>
          <w:t>https://doi.org/10.1007/s10354-014-0288-7</w:t>
        </w:r>
        <w:r>
          <w:rPr>
            <w:color w:val="0000FF"/>
            <w:spacing w:val="-6"/>
            <w:sz w:val="15"/>
          </w:rPr>
          <w:t> </w:t>
        </w:r>
      </w:hyperlink>
      <w:r>
        <w:rPr>
          <w:sz w:val="15"/>
        </w:rPr>
        <w:t>(2014).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21" w:hanging="256"/>
        <w:jc w:val="both"/>
        <w:rPr>
          <w:sz w:val="15"/>
        </w:rPr>
      </w:pPr>
      <w:r>
        <w:rPr>
          <w:spacing w:val="-2"/>
          <w:sz w:val="15"/>
        </w:rPr>
        <w:t>Slominski,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A.,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Wortsman,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J.,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Luger,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T.,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Paus,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R.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&amp;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Solomon,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S.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Corticotropin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releasing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hormone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proopiomelanocortin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involve-</w:t>
      </w:r>
      <w:r>
        <w:rPr>
          <w:sz w:val="15"/>
        </w:rPr>
        <w:t> </w:t>
      </w:r>
      <w:bookmarkStart w:name="_bookmark19" w:id="31"/>
      <w:bookmarkEnd w:id="31"/>
      <w:r>
        <w:rPr>
          <w:spacing w:val="-1"/>
          <w:sz w:val="15"/>
        </w:rPr>
        <w:t>m</w:t>
      </w:r>
      <w:r>
        <w:rPr>
          <w:spacing w:val="-1"/>
          <w:sz w:val="15"/>
        </w:rPr>
        <w:t>ent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cutaneous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response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to</w:t>
      </w:r>
      <w:r>
        <w:rPr>
          <w:spacing w:val="-8"/>
          <w:sz w:val="15"/>
        </w:rPr>
        <w:t> </w:t>
      </w:r>
      <w:r>
        <w:rPr>
          <w:sz w:val="15"/>
        </w:rPr>
        <w:t>stress.</w:t>
      </w:r>
      <w:r>
        <w:rPr>
          <w:spacing w:val="-9"/>
          <w:sz w:val="15"/>
        </w:rPr>
        <w:t> </w:t>
      </w:r>
      <w:r>
        <w:rPr>
          <w:i/>
          <w:sz w:val="15"/>
        </w:rPr>
        <w:t>Physiol.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Rev.</w:t>
      </w:r>
      <w:r>
        <w:rPr>
          <w:i/>
          <w:spacing w:val="-8"/>
          <w:sz w:val="15"/>
        </w:rPr>
        <w:t> </w:t>
      </w:r>
      <w:r>
        <w:rPr>
          <w:b/>
          <w:sz w:val="15"/>
        </w:rPr>
        <w:t>80</w:t>
      </w:r>
      <w:r>
        <w:rPr>
          <w:sz w:val="15"/>
        </w:rPr>
        <w:t>(3),</w:t>
      </w:r>
      <w:r>
        <w:rPr>
          <w:spacing w:val="-9"/>
          <w:sz w:val="15"/>
        </w:rPr>
        <w:t> </w:t>
      </w:r>
      <w:r>
        <w:rPr>
          <w:sz w:val="15"/>
        </w:rPr>
        <w:t>979–1020.</w:t>
      </w:r>
      <w:r>
        <w:rPr>
          <w:spacing w:val="-8"/>
          <w:sz w:val="15"/>
        </w:rPr>
        <w:t> </w:t>
      </w:r>
      <w:hyperlink r:id="rId34">
        <w:r>
          <w:rPr>
            <w:color w:val="0000FF"/>
            <w:sz w:val="15"/>
          </w:rPr>
          <w:t>https://doi.org/10.1152/physrev.2000.80.3.979</w:t>
        </w:r>
        <w:r>
          <w:rPr>
            <w:color w:val="0000FF"/>
            <w:spacing w:val="-8"/>
            <w:sz w:val="15"/>
          </w:rPr>
          <w:t> </w:t>
        </w:r>
      </w:hyperlink>
      <w:r>
        <w:rPr>
          <w:sz w:val="15"/>
        </w:rPr>
        <w:t>(2000).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9" w:hanging="256"/>
        <w:jc w:val="both"/>
        <w:rPr>
          <w:sz w:val="15"/>
        </w:rPr>
      </w:pPr>
      <w:r>
        <w:rPr>
          <w:sz w:val="15"/>
        </w:rPr>
        <w:t>Lin,</w:t>
      </w:r>
      <w:r>
        <w:rPr>
          <w:spacing w:val="-6"/>
          <w:sz w:val="15"/>
        </w:rPr>
        <w:t> </w:t>
      </w:r>
      <w:r>
        <w:rPr>
          <w:sz w:val="15"/>
        </w:rPr>
        <w:t>C.</w:t>
      </w:r>
      <w:r>
        <w:rPr>
          <w:spacing w:val="-6"/>
          <w:sz w:val="15"/>
        </w:rPr>
        <w:t> </w:t>
      </w:r>
      <w:r>
        <w:rPr>
          <w:sz w:val="15"/>
        </w:rPr>
        <w:t>C.</w:t>
      </w:r>
      <w:r>
        <w:rPr>
          <w:spacing w:val="-5"/>
          <w:sz w:val="15"/>
        </w:rPr>
        <w:t> </w:t>
      </w:r>
      <w:r>
        <w:rPr>
          <w:sz w:val="15"/>
        </w:rPr>
        <w:t>&amp;</w:t>
      </w:r>
      <w:r>
        <w:rPr>
          <w:spacing w:val="-6"/>
          <w:sz w:val="15"/>
        </w:rPr>
        <w:t> </w:t>
      </w:r>
      <w:r>
        <w:rPr>
          <w:sz w:val="15"/>
        </w:rPr>
        <w:t>Huang,</w:t>
      </w:r>
      <w:r>
        <w:rPr>
          <w:spacing w:val="-6"/>
          <w:sz w:val="15"/>
        </w:rPr>
        <w:t> </w:t>
      </w:r>
      <w:r>
        <w:rPr>
          <w:sz w:val="15"/>
        </w:rPr>
        <w:t>T.</w:t>
      </w:r>
      <w:r>
        <w:rPr>
          <w:spacing w:val="-5"/>
          <w:sz w:val="15"/>
        </w:rPr>
        <w:t> </w:t>
      </w:r>
      <w:r>
        <w:rPr>
          <w:sz w:val="15"/>
        </w:rPr>
        <w:t>L.</w:t>
      </w:r>
      <w:r>
        <w:rPr>
          <w:spacing w:val="-6"/>
          <w:sz w:val="15"/>
        </w:rPr>
        <w:t> </w:t>
      </w:r>
      <w:r>
        <w:rPr>
          <w:sz w:val="15"/>
        </w:rPr>
        <w:t>Brain-derived</w:t>
      </w:r>
      <w:r>
        <w:rPr>
          <w:spacing w:val="-5"/>
          <w:sz w:val="15"/>
        </w:rPr>
        <w:t> </w:t>
      </w:r>
      <w:r>
        <w:rPr>
          <w:sz w:val="15"/>
        </w:rPr>
        <w:t>neurotrophic</w:t>
      </w:r>
      <w:r>
        <w:rPr>
          <w:spacing w:val="-6"/>
          <w:sz w:val="15"/>
        </w:rPr>
        <w:t> </w:t>
      </w:r>
      <w:r>
        <w:rPr>
          <w:sz w:val="15"/>
        </w:rPr>
        <w:t>factor</w:t>
      </w:r>
      <w:r>
        <w:rPr>
          <w:spacing w:val="-6"/>
          <w:sz w:val="15"/>
        </w:rPr>
        <w:t> </w:t>
      </w:r>
      <w:r>
        <w:rPr>
          <w:sz w:val="15"/>
        </w:rPr>
        <w:t>and</w:t>
      </w:r>
      <w:r>
        <w:rPr>
          <w:spacing w:val="-5"/>
          <w:sz w:val="15"/>
        </w:rPr>
        <w:t> </w:t>
      </w:r>
      <w:r>
        <w:rPr>
          <w:sz w:val="15"/>
        </w:rPr>
        <w:t>mental</w:t>
      </w:r>
      <w:r>
        <w:rPr>
          <w:spacing w:val="-6"/>
          <w:sz w:val="15"/>
        </w:rPr>
        <w:t> </w:t>
      </w:r>
      <w:r>
        <w:rPr>
          <w:sz w:val="15"/>
        </w:rPr>
        <w:t>disorders.</w:t>
      </w:r>
      <w:r>
        <w:rPr>
          <w:spacing w:val="-5"/>
          <w:sz w:val="15"/>
        </w:rPr>
        <w:t> </w:t>
      </w:r>
      <w:r>
        <w:rPr>
          <w:i/>
          <w:sz w:val="15"/>
        </w:rPr>
        <w:t>Biomed.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> </w:t>
      </w:r>
      <w:r>
        <w:rPr>
          <w:b/>
          <w:sz w:val="15"/>
        </w:rPr>
        <w:t>43</w:t>
      </w:r>
      <w:r>
        <w:rPr>
          <w:sz w:val="15"/>
        </w:rPr>
        <w:t>(2),</w:t>
      </w:r>
      <w:r>
        <w:rPr>
          <w:spacing w:val="-5"/>
          <w:sz w:val="15"/>
        </w:rPr>
        <w:t> </w:t>
      </w:r>
      <w:r>
        <w:rPr>
          <w:sz w:val="15"/>
        </w:rPr>
        <w:t>134–142.</w:t>
      </w:r>
      <w:r>
        <w:rPr>
          <w:spacing w:val="-6"/>
          <w:sz w:val="15"/>
        </w:rPr>
        <w:t> </w:t>
      </w:r>
      <w:hyperlink r:id="rId35">
        <w:r>
          <w:rPr>
            <w:color w:val="0000FF"/>
            <w:sz w:val="15"/>
          </w:rPr>
          <w:t>https://doi.org/10.</w:t>
        </w:r>
      </w:hyperlink>
      <w:r>
        <w:rPr>
          <w:color w:val="0000FF"/>
          <w:spacing w:val="1"/>
          <w:sz w:val="15"/>
        </w:rPr>
        <w:t> </w:t>
      </w:r>
      <w:hyperlink r:id="rId35">
        <w:bookmarkStart w:name="_bookmark20" w:id="32"/>
        <w:bookmarkEnd w:id="32"/>
        <w:r>
          <w:rPr>
            <w:color w:val="0000FF"/>
            <w:sz w:val="15"/>
          </w:rPr>
          <w:t>1016</w:t>
        </w:r>
        <w:r>
          <w:rPr>
            <w:color w:val="0000FF"/>
            <w:sz w:val="15"/>
          </w:rPr>
          <w:t>/j.bj.2020.01.001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9" w:hanging="256"/>
        <w:jc w:val="both"/>
        <w:rPr>
          <w:sz w:val="15"/>
        </w:rPr>
      </w:pPr>
      <w:r>
        <w:rPr>
          <w:spacing w:val="-2"/>
          <w:sz w:val="15"/>
        </w:rPr>
        <w:t>Lima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Giacobbo,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B.</w:t>
      </w:r>
      <w:r>
        <w:rPr>
          <w:spacing w:val="-8"/>
          <w:sz w:val="15"/>
        </w:rPr>
        <w:t> </w:t>
      </w:r>
      <w:r>
        <w:rPr>
          <w:i/>
          <w:spacing w:val="-1"/>
          <w:sz w:val="15"/>
        </w:rPr>
        <w:t>et</w:t>
      </w:r>
      <w:r>
        <w:rPr>
          <w:i/>
          <w:spacing w:val="-8"/>
          <w:sz w:val="15"/>
        </w:rPr>
        <w:t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> </w:t>
      </w:r>
      <w:r>
        <w:rPr>
          <w:spacing w:val="-1"/>
          <w:sz w:val="15"/>
        </w:rPr>
        <w:t>Brain-derived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neurotrophic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factor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brain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disorders: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Focus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on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neuroinflammation.</w:t>
      </w:r>
      <w:r>
        <w:rPr>
          <w:spacing w:val="-8"/>
          <w:sz w:val="15"/>
        </w:rPr>
        <w:t> </w:t>
      </w:r>
      <w:r>
        <w:rPr>
          <w:i/>
          <w:spacing w:val="-1"/>
          <w:sz w:val="15"/>
        </w:rPr>
        <w:t>Mol.</w:t>
      </w:r>
      <w:r>
        <w:rPr>
          <w:i/>
          <w:spacing w:val="-7"/>
          <w:sz w:val="15"/>
        </w:rPr>
        <w:t> </w:t>
      </w:r>
      <w:r>
        <w:rPr>
          <w:i/>
          <w:spacing w:val="-1"/>
          <w:sz w:val="15"/>
        </w:rPr>
        <w:t>Neurobiol.</w:t>
      </w:r>
      <w:r>
        <w:rPr>
          <w:i/>
          <w:spacing w:val="-9"/>
          <w:sz w:val="15"/>
        </w:rPr>
        <w:t> </w:t>
      </w:r>
      <w:r>
        <w:rPr>
          <w:b/>
          <w:spacing w:val="-1"/>
          <w:sz w:val="15"/>
        </w:rPr>
        <w:t>56</w:t>
      </w:r>
      <w:r>
        <w:rPr>
          <w:spacing w:val="-1"/>
          <w:sz w:val="15"/>
        </w:rPr>
        <w:t>(5),</w:t>
      </w:r>
      <w:r>
        <w:rPr>
          <w:sz w:val="15"/>
        </w:rPr>
        <w:t> </w:t>
      </w:r>
      <w:bookmarkStart w:name="_bookmark21" w:id="33"/>
      <w:bookmarkEnd w:id="33"/>
      <w:r>
        <w:rPr>
          <w:sz w:val="15"/>
        </w:rPr>
        <w:t>3295</w:t>
      </w:r>
      <w:r>
        <w:rPr>
          <w:sz w:val="15"/>
        </w:rPr>
        <w:t>–3312.</w:t>
      </w:r>
      <w:r>
        <w:rPr>
          <w:spacing w:val="-5"/>
          <w:sz w:val="15"/>
        </w:rPr>
        <w:t> </w:t>
      </w:r>
      <w:hyperlink r:id="rId36">
        <w:r>
          <w:rPr>
            <w:color w:val="0000FF"/>
            <w:sz w:val="15"/>
          </w:rPr>
          <w:t>https://doi.org/10.1007/s12035-018-1283-6</w:t>
        </w:r>
        <w:r>
          <w:rPr>
            <w:color w:val="0000FF"/>
            <w:spacing w:val="-4"/>
            <w:sz w:val="15"/>
          </w:rPr>
          <w:t> </w:t>
        </w:r>
      </w:hyperlink>
      <w:r>
        <w:rPr>
          <w:sz w:val="15"/>
        </w:rPr>
        <w:t>(2019).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8" w:hanging="256"/>
        <w:jc w:val="both"/>
        <w:rPr>
          <w:sz w:val="15"/>
        </w:rPr>
      </w:pPr>
      <w:r>
        <w:rPr>
          <w:sz w:val="15"/>
        </w:rPr>
        <w:t>Tschorn, M. </w:t>
      </w:r>
      <w:r>
        <w:rPr>
          <w:i/>
          <w:sz w:val="15"/>
        </w:rPr>
        <w:t>et al. </w:t>
      </w:r>
      <w:r>
        <w:rPr>
          <w:sz w:val="15"/>
        </w:rPr>
        <w:t>Brain-derived neurotrophic factor, depressive symptoms, and somatic comorbidity in patients with coronary</w:t>
      </w:r>
      <w:r>
        <w:rPr>
          <w:spacing w:val="1"/>
          <w:sz w:val="15"/>
        </w:rPr>
        <w:t> </w:t>
      </w:r>
      <w:bookmarkStart w:name="_bookmark22" w:id="34"/>
      <w:bookmarkEnd w:id="34"/>
      <w:r>
        <w:rPr>
          <w:sz w:val="15"/>
        </w:rPr>
        <w:t>h</w:t>
      </w:r>
      <w:r>
        <w:rPr>
          <w:sz w:val="15"/>
        </w:rPr>
        <w:t>eart</w:t>
      </w:r>
      <w:r>
        <w:rPr>
          <w:spacing w:val="-5"/>
          <w:sz w:val="15"/>
        </w:rPr>
        <w:t> </w:t>
      </w:r>
      <w:r>
        <w:rPr>
          <w:sz w:val="15"/>
        </w:rPr>
        <w:t>disease.</w:t>
      </w:r>
      <w:r>
        <w:rPr>
          <w:spacing w:val="-5"/>
          <w:sz w:val="15"/>
        </w:rPr>
        <w:t> </w:t>
      </w:r>
      <w:r>
        <w:rPr>
          <w:i/>
          <w:sz w:val="15"/>
        </w:rPr>
        <w:t>Acta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Neuropsychiatrica</w:t>
      </w:r>
      <w:r>
        <w:rPr>
          <w:i/>
          <w:spacing w:val="-5"/>
          <w:sz w:val="15"/>
        </w:rPr>
        <w:t> </w:t>
      </w:r>
      <w:hyperlink r:id="rId37">
        <w:r>
          <w:rPr>
            <w:color w:val="0000FF"/>
            <w:sz w:val="15"/>
          </w:rPr>
          <w:t>https://doi.org/10.1017/neu.2020.31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9" w:hanging="256"/>
        <w:jc w:val="both"/>
        <w:rPr>
          <w:sz w:val="15"/>
        </w:rPr>
      </w:pPr>
      <w:r>
        <w:rPr>
          <w:spacing w:val="-1"/>
          <w:sz w:val="15"/>
        </w:rPr>
        <w:t>Sjahrir,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M.,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Roesyanto-Mahadi,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&amp;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Effendy,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E.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Correlation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between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serum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brain-derived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neurotrophic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factor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level</w:t>
      </w:r>
      <w:r>
        <w:rPr>
          <w:spacing w:val="-9"/>
          <w:sz w:val="15"/>
        </w:rPr>
        <w:t> </w:t>
      </w:r>
      <w:r>
        <w:rPr>
          <w:sz w:val="15"/>
        </w:rPr>
        <w:t>and</w:t>
      </w:r>
      <w:r>
        <w:rPr>
          <w:spacing w:val="-8"/>
          <w:sz w:val="15"/>
        </w:rPr>
        <w:t> </w:t>
      </w:r>
      <w:r>
        <w:rPr>
          <w:sz w:val="15"/>
        </w:rPr>
        <w:t>depres-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sion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severity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psoriasis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vulgaris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patients.</w:t>
      </w:r>
      <w:r>
        <w:rPr>
          <w:spacing w:val="-9"/>
          <w:sz w:val="15"/>
        </w:rPr>
        <w:t> </w:t>
      </w:r>
      <w:r>
        <w:rPr>
          <w:i/>
          <w:spacing w:val="-1"/>
          <w:sz w:val="15"/>
        </w:rPr>
        <w:t>Open</w:t>
      </w:r>
      <w:r>
        <w:rPr>
          <w:i/>
          <w:spacing w:val="-8"/>
          <w:sz w:val="15"/>
        </w:rPr>
        <w:t> </w:t>
      </w:r>
      <w:r>
        <w:rPr>
          <w:i/>
          <w:spacing w:val="-1"/>
          <w:sz w:val="15"/>
        </w:rPr>
        <w:t>Access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Maced.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Med.</w:t>
      </w:r>
      <w:r>
        <w:rPr>
          <w:i/>
          <w:spacing w:val="-9"/>
          <w:sz w:val="15"/>
        </w:rPr>
        <w:t> </w:t>
      </w:r>
      <w:r>
        <w:rPr>
          <w:i/>
          <w:sz w:val="15"/>
        </w:rPr>
        <w:t>Sci.</w:t>
      </w:r>
      <w:r>
        <w:rPr>
          <w:i/>
          <w:spacing w:val="-8"/>
          <w:sz w:val="15"/>
        </w:rPr>
        <w:t> </w:t>
      </w:r>
      <w:r>
        <w:rPr>
          <w:b/>
          <w:sz w:val="15"/>
        </w:rPr>
        <w:t>7</w:t>
      </w:r>
      <w:r>
        <w:rPr>
          <w:sz w:val="15"/>
        </w:rPr>
        <w:t>(4),</w:t>
      </w:r>
      <w:r>
        <w:rPr>
          <w:spacing w:val="-8"/>
          <w:sz w:val="15"/>
        </w:rPr>
        <w:t> </w:t>
      </w:r>
      <w:r>
        <w:rPr>
          <w:sz w:val="15"/>
        </w:rPr>
        <w:t>583–586.</w:t>
      </w:r>
      <w:r>
        <w:rPr>
          <w:spacing w:val="-8"/>
          <w:sz w:val="15"/>
        </w:rPr>
        <w:t> </w:t>
      </w:r>
      <w:hyperlink r:id="rId38">
        <w:r>
          <w:rPr>
            <w:color w:val="0000FF"/>
            <w:sz w:val="15"/>
          </w:rPr>
          <w:t>https://doi.org/10.3889/oamjms.2019.</w:t>
        </w:r>
      </w:hyperlink>
      <w:r>
        <w:rPr>
          <w:color w:val="0000FF"/>
          <w:spacing w:val="1"/>
          <w:sz w:val="15"/>
        </w:rPr>
        <w:t> </w:t>
      </w:r>
      <w:hyperlink r:id="rId38">
        <w:bookmarkStart w:name="_bookmark23" w:id="35"/>
        <w:bookmarkEnd w:id="35"/>
        <w:r>
          <w:rPr>
            <w:color w:val="0000FF"/>
            <w:sz w:val="15"/>
          </w:rPr>
          <w:t>142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(2019).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167" w:lineRule="exact" w:before="0" w:after="0"/>
        <w:ind w:left="1708" w:right="0" w:hanging="257"/>
        <w:jc w:val="both"/>
        <w:rPr>
          <w:i/>
          <w:sz w:val="15"/>
        </w:rPr>
      </w:pPr>
      <w:r>
        <w:rPr>
          <w:spacing w:val="-1"/>
          <w:sz w:val="15"/>
        </w:rPr>
        <w:t>Yanik,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M.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E.</w:t>
      </w:r>
      <w:r>
        <w:rPr>
          <w:spacing w:val="-8"/>
          <w:sz w:val="15"/>
        </w:rPr>
        <w:t> </w:t>
      </w:r>
      <w:r>
        <w:rPr>
          <w:i/>
          <w:spacing w:val="-1"/>
          <w:sz w:val="15"/>
        </w:rPr>
        <w:t>et</w:t>
      </w:r>
      <w:r>
        <w:rPr>
          <w:i/>
          <w:spacing w:val="-8"/>
          <w:sz w:val="15"/>
        </w:rPr>
        <w:t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> </w:t>
      </w:r>
      <w:r>
        <w:rPr>
          <w:spacing w:val="-1"/>
          <w:sz w:val="15"/>
        </w:rPr>
        <w:t>Reduced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serum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brain-derived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neurotrophic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factor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patients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with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first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onset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vitiligo.</w:t>
      </w:r>
      <w:r>
        <w:rPr>
          <w:spacing w:val="-8"/>
          <w:sz w:val="15"/>
        </w:rPr>
        <w:t> </w:t>
      </w:r>
      <w:r>
        <w:rPr>
          <w:i/>
          <w:spacing w:val="-1"/>
          <w:sz w:val="15"/>
        </w:rPr>
        <w:t>Neuropsychiatr.</w:t>
      </w:r>
      <w:r>
        <w:rPr>
          <w:i/>
          <w:spacing w:val="-8"/>
          <w:sz w:val="15"/>
        </w:rPr>
        <w:t> </w:t>
      </w:r>
      <w:r>
        <w:rPr>
          <w:i/>
          <w:spacing w:val="-1"/>
          <w:sz w:val="15"/>
        </w:rPr>
        <w:t>Dis.</w:t>
      </w:r>
      <w:r>
        <w:rPr>
          <w:i/>
          <w:spacing w:val="-8"/>
          <w:sz w:val="15"/>
        </w:rPr>
        <w:t> </w:t>
      </w:r>
      <w:r>
        <w:rPr>
          <w:i/>
          <w:spacing w:val="-1"/>
          <w:sz w:val="15"/>
        </w:rPr>
        <w:t>Treat.</w:t>
      </w:r>
    </w:p>
    <w:p>
      <w:pPr>
        <w:spacing w:line="170" w:lineRule="exact" w:before="0"/>
        <w:ind w:left="1708" w:right="0" w:firstLine="0"/>
        <w:jc w:val="both"/>
        <w:rPr>
          <w:sz w:val="15"/>
        </w:rPr>
      </w:pPr>
      <w:bookmarkStart w:name="_bookmark24" w:id="36"/>
      <w:bookmarkEnd w:id="36"/>
      <w:r>
        <w:rPr/>
      </w:r>
      <w:r>
        <w:rPr>
          <w:b/>
          <w:w w:val="95"/>
          <w:sz w:val="15"/>
        </w:rPr>
        <w:t>12</w:t>
      </w:r>
      <w:r>
        <w:rPr>
          <w:w w:val="95"/>
          <w:sz w:val="15"/>
        </w:rPr>
        <w:t>(10),</w:t>
      </w:r>
      <w:r>
        <w:rPr>
          <w:spacing w:val="35"/>
          <w:sz w:val="15"/>
        </w:rPr>
        <w:t> </w:t>
      </w:r>
      <w:r>
        <w:rPr>
          <w:w w:val="95"/>
          <w:sz w:val="15"/>
        </w:rPr>
        <w:t>2361–2367.</w:t>
      </w:r>
      <w:r>
        <w:rPr>
          <w:spacing w:val="35"/>
          <w:sz w:val="15"/>
        </w:rPr>
        <w:t> </w:t>
      </w:r>
      <w:hyperlink r:id="rId39">
        <w:r>
          <w:rPr>
            <w:color w:val="0000FF"/>
            <w:w w:val="95"/>
            <w:sz w:val="15"/>
          </w:rPr>
          <w:t>https://doi.org/10.2147/NDT.S74826</w:t>
        </w:r>
        <w:r>
          <w:rPr>
            <w:color w:val="0000FF"/>
            <w:spacing w:val="35"/>
            <w:sz w:val="15"/>
          </w:rPr>
          <w:t> </w:t>
        </w:r>
      </w:hyperlink>
      <w:r>
        <w:rPr>
          <w:w w:val="95"/>
          <w:sz w:val="15"/>
        </w:rPr>
        <w:t>(2014).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21" w:hanging="256"/>
        <w:jc w:val="left"/>
        <w:rPr>
          <w:sz w:val="15"/>
        </w:rPr>
      </w:pPr>
      <w:r>
        <w:rPr>
          <w:w w:val="95"/>
          <w:sz w:val="15"/>
        </w:rPr>
        <w:t>van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Geel,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N.</w:t>
      </w:r>
      <w:r>
        <w:rPr>
          <w:spacing w:val="6"/>
          <w:w w:val="95"/>
          <w:sz w:val="15"/>
        </w:rPr>
        <w:t> </w:t>
      </w:r>
      <w:r>
        <w:rPr>
          <w:i/>
          <w:w w:val="95"/>
          <w:sz w:val="15"/>
        </w:rPr>
        <w:t>et</w:t>
      </w:r>
      <w:r>
        <w:rPr>
          <w:i/>
          <w:spacing w:val="6"/>
          <w:w w:val="95"/>
          <w:sz w:val="15"/>
        </w:rPr>
        <w:t> </w:t>
      </w:r>
      <w:r>
        <w:rPr>
          <w:i/>
          <w:w w:val="95"/>
          <w:sz w:val="15"/>
        </w:rPr>
        <w:t>al.</w:t>
      </w:r>
      <w:r>
        <w:rPr>
          <w:i/>
          <w:spacing w:val="6"/>
          <w:w w:val="95"/>
          <w:sz w:val="15"/>
        </w:rPr>
        <w:t> </w:t>
      </w:r>
      <w:r>
        <w:rPr>
          <w:w w:val="95"/>
          <w:sz w:val="15"/>
        </w:rPr>
        <w:t>Development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validation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vitiligo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extent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score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(VES):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An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international</w:t>
      </w:r>
      <w:r>
        <w:rPr>
          <w:spacing w:val="5"/>
          <w:w w:val="95"/>
          <w:sz w:val="15"/>
        </w:rPr>
        <w:t> </w:t>
      </w:r>
      <w:r>
        <w:rPr>
          <w:w w:val="95"/>
          <w:sz w:val="15"/>
        </w:rPr>
        <w:t>collaborative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initiative.</w:t>
      </w:r>
      <w:r>
        <w:rPr>
          <w:spacing w:val="6"/>
          <w:w w:val="95"/>
          <w:sz w:val="15"/>
        </w:rPr>
        <w:t> </w:t>
      </w:r>
      <w:r>
        <w:rPr>
          <w:i/>
          <w:w w:val="95"/>
          <w:sz w:val="15"/>
        </w:rPr>
        <w:t>J.</w:t>
      </w:r>
      <w:r>
        <w:rPr>
          <w:i/>
          <w:spacing w:val="6"/>
          <w:w w:val="95"/>
          <w:sz w:val="15"/>
        </w:rPr>
        <w:t> </w:t>
      </w:r>
      <w:r>
        <w:rPr>
          <w:i/>
          <w:w w:val="95"/>
          <w:sz w:val="15"/>
        </w:rPr>
        <w:t>Invest.</w:t>
      </w:r>
      <w:r>
        <w:rPr>
          <w:i/>
          <w:spacing w:val="1"/>
          <w:w w:val="95"/>
          <w:sz w:val="15"/>
        </w:rPr>
        <w:t> </w:t>
      </w:r>
      <w:bookmarkStart w:name="_bookmark25" w:id="37"/>
      <w:bookmarkEnd w:id="37"/>
      <w:r>
        <w:rPr>
          <w:i/>
          <w:sz w:val="15"/>
        </w:rPr>
        <w:t>D</w:t>
      </w:r>
      <w:r>
        <w:rPr>
          <w:i/>
          <w:sz w:val="15"/>
        </w:rPr>
        <w:t>ermatol.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136</w:t>
      </w:r>
      <w:r>
        <w:rPr>
          <w:sz w:val="15"/>
        </w:rPr>
        <w:t>(5),</w:t>
      </w:r>
      <w:r>
        <w:rPr>
          <w:spacing w:val="-5"/>
          <w:sz w:val="15"/>
        </w:rPr>
        <w:t> </w:t>
      </w:r>
      <w:r>
        <w:rPr>
          <w:sz w:val="15"/>
        </w:rPr>
        <w:t>978–984.</w:t>
      </w:r>
      <w:r>
        <w:rPr>
          <w:spacing w:val="-5"/>
          <w:sz w:val="15"/>
        </w:rPr>
        <w:t> </w:t>
      </w:r>
      <w:hyperlink r:id="rId40">
        <w:r>
          <w:rPr>
            <w:color w:val="0000FF"/>
            <w:sz w:val="15"/>
          </w:rPr>
          <w:t>https://doi.org/10.1016/j.jid.2015.12.040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(2016).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8" w:hanging="256"/>
        <w:jc w:val="left"/>
        <w:rPr>
          <w:sz w:val="15"/>
        </w:rPr>
      </w:pPr>
      <w:r>
        <w:rPr>
          <w:w w:val="95"/>
          <w:sz w:val="15"/>
        </w:rPr>
        <w:t>Kroenke,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K.,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Spitzer,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R.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L.,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Williams,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J.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B.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Löwe,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B.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patient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health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questionnaire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somatic,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anxiety,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depressive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symptom</w:t>
      </w:r>
      <w:r>
        <w:rPr>
          <w:spacing w:val="1"/>
          <w:w w:val="95"/>
          <w:sz w:val="15"/>
        </w:rPr>
        <w:t> </w:t>
      </w:r>
      <w:bookmarkStart w:name="_bookmark26" w:id="38"/>
      <w:bookmarkEnd w:id="38"/>
      <w:r>
        <w:rPr>
          <w:w w:val="95"/>
          <w:sz w:val="15"/>
        </w:rPr>
        <w:t>s</w:t>
      </w:r>
      <w:r>
        <w:rPr>
          <w:w w:val="95"/>
          <w:sz w:val="15"/>
        </w:rPr>
        <w:t>cales: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A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systematic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review.</w:t>
      </w:r>
      <w:r>
        <w:rPr>
          <w:spacing w:val="8"/>
          <w:w w:val="95"/>
          <w:sz w:val="15"/>
        </w:rPr>
        <w:t> </w:t>
      </w:r>
      <w:r>
        <w:rPr>
          <w:i/>
          <w:w w:val="95"/>
          <w:sz w:val="15"/>
        </w:rPr>
        <w:t>Gen.</w:t>
      </w:r>
      <w:r>
        <w:rPr>
          <w:i/>
          <w:spacing w:val="9"/>
          <w:w w:val="95"/>
          <w:sz w:val="15"/>
        </w:rPr>
        <w:t> </w:t>
      </w:r>
      <w:r>
        <w:rPr>
          <w:i/>
          <w:w w:val="95"/>
          <w:sz w:val="15"/>
        </w:rPr>
        <w:t>Hosp.</w:t>
      </w:r>
      <w:r>
        <w:rPr>
          <w:i/>
          <w:spacing w:val="8"/>
          <w:w w:val="95"/>
          <w:sz w:val="15"/>
        </w:rPr>
        <w:t> </w:t>
      </w:r>
      <w:r>
        <w:rPr>
          <w:i/>
          <w:w w:val="95"/>
          <w:sz w:val="15"/>
        </w:rPr>
        <w:t>Psychiatry</w:t>
      </w:r>
      <w:r>
        <w:rPr>
          <w:i/>
          <w:spacing w:val="7"/>
          <w:w w:val="95"/>
          <w:sz w:val="15"/>
        </w:rPr>
        <w:t> </w:t>
      </w:r>
      <w:r>
        <w:rPr>
          <w:b/>
          <w:w w:val="95"/>
          <w:sz w:val="15"/>
        </w:rPr>
        <w:t>32</w:t>
      </w:r>
      <w:r>
        <w:rPr>
          <w:w w:val="95"/>
          <w:sz w:val="15"/>
        </w:rPr>
        <w:t>(4),</w:t>
      </w:r>
      <w:r>
        <w:rPr>
          <w:spacing w:val="8"/>
          <w:w w:val="95"/>
          <w:sz w:val="15"/>
        </w:rPr>
        <w:t> </w:t>
      </w:r>
      <w:r>
        <w:rPr>
          <w:w w:val="95"/>
          <w:sz w:val="15"/>
        </w:rPr>
        <w:t>345–359.</w:t>
      </w:r>
      <w:r>
        <w:rPr>
          <w:spacing w:val="8"/>
          <w:w w:val="95"/>
          <w:sz w:val="15"/>
        </w:rPr>
        <w:t> </w:t>
      </w:r>
      <w:hyperlink r:id="rId41">
        <w:r>
          <w:rPr>
            <w:color w:val="0000FF"/>
            <w:w w:val="95"/>
            <w:sz w:val="15"/>
          </w:rPr>
          <w:t>https://doi.org/10.1016/j.genhosppsych.2010.03.006</w:t>
        </w:r>
        <w:r>
          <w:rPr>
            <w:color w:val="0000FF"/>
            <w:spacing w:val="8"/>
            <w:w w:val="95"/>
            <w:sz w:val="15"/>
          </w:rPr>
          <w:t> </w:t>
        </w:r>
      </w:hyperlink>
      <w:r>
        <w:rPr>
          <w:w w:val="95"/>
          <w:sz w:val="15"/>
        </w:rPr>
        <w:t>(2010).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21" w:hanging="256"/>
        <w:jc w:val="left"/>
        <w:rPr>
          <w:sz w:val="15"/>
        </w:rPr>
      </w:pPr>
      <w:r>
        <w:rPr>
          <w:w w:val="95"/>
          <w:sz w:val="15"/>
        </w:rPr>
        <w:t>Spitzer, R. L., Kroenke, K., Williams, J. B. &amp; Löwe, B. A brief measure for assessing generalized anxiety disorder: The GAD-7. </w:t>
      </w:r>
      <w:r>
        <w:rPr>
          <w:i/>
          <w:w w:val="95"/>
          <w:sz w:val="15"/>
        </w:rPr>
        <w:t>Arch</w:t>
      </w:r>
      <w:r>
        <w:rPr>
          <w:i/>
          <w:spacing w:val="1"/>
          <w:w w:val="95"/>
          <w:sz w:val="15"/>
        </w:rPr>
        <w:t> </w:t>
      </w:r>
      <w:bookmarkStart w:name="_bookmark27" w:id="39"/>
      <w:bookmarkEnd w:id="39"/>
      <w:r>
        <w:rPr>
          <w:i/>
          <w:sz w:val="15"/>
        </w:rPr>
        <w:t>I</w:t>
      </w:r>
      <w:r>
        <w:rPr>
          <w:i/>
          <w:sz w:val="15"/>
        </w:rPr>
        <w:t>ntern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Med.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166</w:t>
      </w:r>
      <w:r>
        <w:rPr>
          <w:sz w:val="15"/>
        </w:rPr>
        <w:t>(10),</w:t>
      </w:r>
      <w:r>
        <w:rPr>
          <w:spacing w:val="-5"/>
          <w:sz w:val="15"/>
        </w:rPr>
        <w:t> </w:t>
      </w:r>
      <w:r>
        <w:rPr>
          <w:sz w:val="15"/>
        </w:rPr>
        <w:t>1092–1097.</w:t>
      </w:r>
      <w:r>
        <w:rPr>
          <w:spacing w:val="-5"/>
          <w:sz w:val="15"/>
        </w:rPr>
        <w:t> </w:t>
      </w:r>
      <w:hyperlink r:id="rId42">
        <w:r>
          <w:rPr>
            <w:color w:val="0000FF"/>
            <w:sz w:val="15"/>
          </w:rPr>
          <w:t>https://doi.org/10.1001/archinte.166.10.1092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(2006).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37" w:lineRule="auto" w:before="0" w:after="0"/>
        <w:ind w:left="1708" w:right="119" w:hanging="256"/>
        <w:jc w:val="left"/>
        <w:rPr>
          <w:sz w:val="15"/>
        </w:rPr>
      </w:pPr>
      <w:r>
        <w:rPr>
          <w:sz w:val="15"/>
        </w:rPr>
        <w:t>Semenova, Y. </w:t>
      </w:r>
      <w:r>
        <w:rPr>
          <w:i/>
          <w:sz w:val="15"/>
        </w:rPr>
        <w:t>et al. </w:t>
      </w:r>
      <w:r>
        <w:rPr>
          <w:sz w:val="15"/>
        </w:rPr>
        <w:t>Mental distress in the rural Kazakhstani population exposed and non-exposed to radiation from the Semipa-</w:t>
      </w:r>
      <w:r>
        <w:rPr>
          <w:spacing w:val="-35"/>
          <w:sz w:val="15"/>
        </w:rPr>
        <w:t> </w:t>
      </w:r>
      <w:bookmarkStart w:name="_bookmark28" w:id="40"/>
      <w:bookmarkEnd w:id="40"/>
      <w:r>
        <w:rPr>
          <w:sz w:val="15"/>
        </w:rPr>
        <w:t>l</w:t>
      </w:r>
      <w:r>
        <w:rPr>
          <w:sz w:val="15"/>
        </w:rPr>
        <w:t>atinsk</w:t>
      </w:r>
      <w:r>
        <w:rPr>
          <w:spacing w:val="-8"/>
          <w:sz w:val="15"/>
        </w:rPr>
        <w:t> </w:t>
      </w:r>
      <w:r>
        <w:rPr>
          <w:sz w:val="15"/>
        </w:rPr>
        <w:t>Nuclear</w:t>
      </w:r>
      <w:r>
        <w:rPr>
          <w:spacing w:val="-8"/>
          <w:sz w:val="15"/>
        </w:rPr>
        <w:t> </w:t>
      </w:r>
      <w:r>
        <w:rPr>
          <w:sz w:val="15"/>
        </w:rPr>
        <w:t>Test</w:t>
      </w:r>
      <w:r>
        <w:rPr>
          <w:spacing w:val="-8"/>
          <w:sz w:val="15"/>
        </w:rPr>
        <w:t> </w:t>
      </w:r>
      <w:r>
        <w:rPr>
          <w:sz w:val="15"/>
        </w:rPr>
        <w:t>Site.</w:t>
      </w:r>
      <w:r>
        <w:rPr>
          <w:spacing w:val="-8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Environ.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Radioact.</w:t>
      </w:r>
      <w:r>
        <w:rPr>
          <w:i/>
          <w:spacing w:val="-8"/>
          <w:sz w:val="15"/>
        </w:rPr>
        <w:t> </w:t>
      </w:r>
      <w:r>
        <w:rPr>
          <w:b/>
          <w:sz w:val="15"/>
        </w:rPr>
        <w:t>203</w:t>
      </w:r>
      <w:r>
        <w:rPr>
          <w:sz w:val="15"/>
        </w:rPr>
        <w:t>,</w:t>
      </w:r>
      <w:r>
        <w:rPr>
          <w:spacing w:val="-8"/>
          <w:sz w:val="15"/>
        </w:rPr>
        <w:t> </w:t>
      </w:r>
      <w:r>
        <w:rPr>
          <w:sz w:val="15"/>
        </w:rPr>
        <w:t>39–47.</w:t>
      </w:r>
      <w:r>
        <w:rPr>
          <w:spacing w:val="-7"/>
          <w:sz w:val="15"/>
        </w:rPr>
        <w:t> </w:t>
      </w:r>
      <w:hyperlink r:id="rId43">
        <w:r>
          <w:rPr>
            <w:color w:val="0000FF"/>
            <w:sz w:val="15"/>
          </w:rPr>
          <w:t>https://doi.org/10.1016/j.jenvrad.2019.02.013</w:t>
        </w:r>
        <w:r>
          <w:rPr>
            <w:color w:val="0000FF"/>
            <w:spacing w:val="-8"/>
            <w:sz w:val="15"/>
          </w:rPr>
          <w:t> </w:t>
        </w:r>
      </w:hyperlink>
      <w:r>
        <w:rPr>
          <w:sz w:val="15"/>
        </w:rPr>
        <w:t>(2019).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168" w:lineRule="exact" w:before="0" w:after="0"/>
        <w:ind w:left="1708" w:right="0" w:hanging="256"/>
        <w:jc w:val="left"/>
        <w:rPr>
          <w:sz w:val="15"/>
        </w:rPr>
      </w:pPr>
      <w:r>
        <w:rPr>
          <w:spacing w:val="-2"/>
          <w:sz w:val="15"/>
        </w:rPr>
        <w:t>He,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H.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Y.</w:t>
      </w:r>
      <w:r>
        <w:rPr>
          <w:spacing w:val="-9"/>
          <w:sz w:val="15"/>
        </w:rPr>
        <w:t> </w:t>
      </w:r>
      <w:r>
        <w:rPr>
          <w:i/>
          <w:spacing w:val="-2"/>
          <w:sz w:val="15"/>
        </w:rPr>
        <w:t>et</w:t>
      </w:r>
      <w:r>
        <w:rPr>
          <w:i/>
          <w:spacing w:val="-8"/>
          <w:sz w:val="15"/>
        </w:rPr>
        <w:t> </w:t>
      </w:r>
      <w:r>
        <w:rPr>
          <w:i/>
          <w:spacing w:val="-2"/>
          <w:sz w:val="15"/>
        </w:rPr>
        <w:t>al.</w:t>
      </w:r>
      <w:r>
        <w:rPr>
          <w:i/>
          <w:spacing w:val="-8"/>
          <w:sz w:val="15"/>
        </w:rPr>
        <w:t> </w:t>
      </w:r>
      <w:r>
        <w:rPr>
          <w:spacing w:val="-2"/>
          <w:sz w:val="15"/>
        </w:rPr>
        <w:t>Association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of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brain-derived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neurotrophic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factor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levels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depressive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symptoms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young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adults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with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acne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vulgaris.</w:t>
      </w:r>
    </w:p>
    <w:p>
      <w:pPr>
        <w:spacing w:line="170" w:lineRule="exact" w:before="0"/>
        <w:ind w:left="1708" w:right="0" w:firstLine="0"/>
        <w:jc w:val="left"/>
        <w:rPr>
          <w:sz w:val="15"/>
        </w:rPr>
      </w:pPr>
      <w:r>
        <w:rPr>
          <w:i/>
          <w:w w:val="95"/>
          <w:sz w:val="15"/>
        </w:rPr>
        <w:t>BMC</w:t>
      </w:r>
      <w:r>
        <w:rPr>
          <w:i/>
          <w:spacing w:val="19"/>
          <w:w w:val="95"/>
          <w:sz w:val="15"/>
        </w:rPr>
        <w:t> </w:t>
      </w:r>
      <w:r>
        <w:rPr>
          <w:i/>
          <w:w w:val="95"/>
          <w:sz w:val="15"/>
        </w:rPr>
        <w:t>Psychiatry</w:t>
      </w:r>
      <w:r>
        <w:rPr>
          <w:i/>
          <w:spacing w:val="20"/>
          <w:w w:val="95"/>
          <w:sz w:val="15"/>
        </w:rPr>
        <w:t> </w:t>
      </w:r>
      <w:r>
        <w:rPr>
          <w:b/>
          <w:w w:val="95"/>
          <w:sz w:val="15"/>
        </w:rPr>
        <w:t>19</w:t>
      </w:r>
      <w:r>
        <w:rPr>
          <w:w w:val="95"/>
          <w:sz w:val="15"/>
        </w:rPr>
        <w:t>(1),</w:t>
      </w:r>
      <w:r>
        <w:rPr>
          <w:spacing w:val="20"/>
          <w:w w:val="95"/>
          <w:sz w:val="15"/>
        </w:rPr>
        <w:t> </w:t>
      </w:r>
      <w:r>
        <w:rPr>
          <w:w w:val="95"/>
          <w:sz w:val="15"/>
        </w:rPr>
        <w:t>193.</w:t>
      </w:r>
      <w:r>
        <w:rPr>
          <w:spacing w:val="19"/>
          <w:w w:val="95"/>
          <w:sz w:val="15"/>
        </w:rPr>
        <w:t> </w:t>
      </w:r>
      <w:hyperlink r:id="rId44">
        <w:r>
          <w:rPr>
            <w:color w:val="0000FF"/>
            <w:w w:val="95"/>
            <w:sz w:val="15"/>
          </w:rPr>
          <w:t>https://doi.org/10.1186/s12888-019-2182-8</w:t>
        </w:r>
        <w:r>
          <w:rPr>
            <w:color w:val="0000FF"/>
            <w:spacing w:val="20"/>
            <w:w w:val="95"/>
            <w:sz w:val="15"/>
          </w:rPr>
          <w:t> </w:t>
        </w:r>
      </w:hyperlink>
      <w:r>
        <w:rPr>
          <w:w w:val="95"/>
          <w:sz w:val="15"/>
        </w:rPr>
        <w:t>(2019).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9" w:hanging="256"/>
        <w:jc w:val="left"/>
        <w:rPr>
          <w:sz w:val="15"/>
        </w:rPr>
      </w:pPr>
      <w:r>
        <w:rPr>
          <w:spacing w:val="-1"/>
          <w:sz w:val="15"/>
        </w:rPr>
        <w:t>Mikhael,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N.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W.,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Hamed,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M.,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Mansour,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I.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Abdelrahman,</w:t>
      </w:r>
      <w:r>
        <w:rPr>
          <w:spacing w:val="-8"/>
          <w:sz w:val="15"/>
        </w:rPr>
        <w:t> </w:t>
      </w:r>
      <w:r>
        <w:rPr>
          <w:sz w:val="15"/>
        </w:rPr>
        <w:t>E.</w:t>
      </w:r>
      <w:r>
        <w:rPr>
          <w:spacing w:val="-9"/>
          <w:sz w:val="15"/>
        </w:rPr>
        <w:t> </w:t>
      </w:r>
      <w:r>
        <w:rPr>
          <w:sz w:val="15"/>
        </w:rPr>
        <w:t>S.</w:t>
      </w:r>
      <w:r>
        <w:rPr>
          <w:spacing w:val="-8"/>
          <w:sz w:val="15"/>
        </w:rPr>
        <w:t> </w:t>
      </w:r>
      <w:r>
        <w:rPr>
          <w:sz w:val="15"/>
        </w:rPr>
        <w:t>Serum</w:t>
      </w:r>
      <w:r>
        <w:rPr>
          <w:spacing w:val="-8"/>
          <w:sz w:val="15"/>
        </w:rPr>
        <w:t> </w:t>
      </w:r>
      <w:r>
        <w:rPr>
          <w:sz w:val="15"/>
        </w:rPr>
        <w:t>levels</w:t>
      </w:r>
      <w:r>
        <w:rPr>
          <w:spacing w:val="-9"/>
          <w:sz w:val="15"/>
        </w:rPr>
        <w:t> </w:t>
      </w:r>
      <w:r>
        <w:rPr>
          <w:sz w:val="15"/>
        </w:rPr>
        <w:t>of</w:t>
      </w:r>
      <w:r>
        <w:rPr>
          <w:spacing w:val="-8"/>
          <w:sz w:val="15"/>
        </w:rPr>
        <w:t> </w:t>
      </w:r>
      <w:r>
        <w:rPr>
          <w:sz w:val="15"/>
        </w:rPr>
        <w:t>brain-derived</w:t>
      </w:r>
      <w:r>
        <w:rPr>
          <w:spacing w:val="-8"/>
          <w:sz w:val="15"/>
        </w:rPr>
        <w:t> </w:t>
      </w:r>
      <w:r>
        <w:rPr>
          <w:sz w:val="15"/>
        </w:rPr>
        <w:t>neurotrophic</w:t>
      </w:r>
      <w:r>
        <w:rPr>
          <w:spacing w:val="-9"/>
          <w:sz w:val="15"/>
        </w:rPr>
        <w:t> </w:t>
      </w:r>
      <w:r>
        <w:rPr>
          <w:sz w:val="15"/>
        </w:rPr>
        <w:t>factor</w:t>
      </w:r>
      <w:r>
        <w:rPr>
          <w:spacing w:val="-8"/>
          <w:sz w:val="15"/>
        </w:rPr>
        <w:t> </w:t>
      </w:r>
      <w:r>
        <w:rPr>
          <w:sz w:val="15"/>
        </w:rPr>
        <w:t>in</w:t>
      </w:r>
      <w:r>
        <w:rPr>
          <w:spacing w:val="-8"/>
          <w:sz w:val="15"/>
        </w:rPr>
        <w:t> </w:t>
      </w:r>
      <w:r>
        <w:rPr>
          <w:sz w:val="15"/>
        </w:rPr>
        <w:t>patients</w:t>
      </w:r>
      <w:r>
        <w:rPr>
          <w:spacing w:val="1"/>
          <w:sz w:val="15"/>
        </w:rPr>
        <w:t> </w:t>
      </w:r>
      <w:bookmarkStart w:name="_bookmark29" w:id="41"/>
      <w:bookmarkEnd w:id="41"/>
      <w:r>
        <w:rPr>
          <w:sz w:val="15"/>
        </w:rPr>
        <w:t>w</w:t>
      </w:r>
      <w:r>
        <w:rPr>
          <w:sz w:val="15"/>
        </w:rPr>
        <w:t>ith</w:t>
      </w:r>
      <w:r>
        <w:rPr>
          <w:spacing w:val="-6"/>
          <w:sz w:val="15"/>
        </w:rPr>
        <w:t> </w:t>
      </w:r>
      <w:r>
        <w:rPr>
          <w:sz w:val="15"/>
        </w:rPr>
        <w:t>acne</w:t>
      </w:r>
      <w:r>
        <w:rPr>
          <w:spacing w:val="-6"/>
          <w:sz w:val="15"/>
        </w:rPr>
        <w:t> </w:t>
      </w:r>
      <w:r>
        <w:rPr>
          <w:sz w:val="15"/>
        </w:rPr>
        <w:t>vulgaris.</w:t>
      </w:r>
      <w:r>
        <w:rPr>
          <w:spacing w:val="-6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Cosmet.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-6"/>
          <w:sz w:val="15"/>
        </w:rPr>
        <w:t> </w:t>
      </w:r>
      <w:r>
        <w:rPr>
          <w:b/>
          <w:sz w:val="15"/>
        </w:rPr>
        <w:t>18</w:t>
      </w:r>
      <w:r>
        <w:rPr>
          <w:sz w:val="15"/>
        </w:rPr>
        <w:t>(6),</w:t>
      </w:r>
      <w:r>
        <w:rPr>
          <w:spacing w:val="-6"/>
          <w:sz w:val="15"/>
        </w:rPr>
        <w:t> </w:t>
      </w:r>
      <w:r>
        <w:rPr>
          <w:sz w:val="15"/>
        </w:rPr>
        <w:t>1998–2003.</w:t>
      </w:r>
      <w:r>
        <w:rPr>
          <w:spacing w:val="-5"/>
          <w:sz w:val="15"/>
        </w:rPr>
        <w:t> </w:t>
      </w:r>
      <w:hyperlink r:id="rId45">
        <w:r>
          <w:rPr>
            <w:color w:val="0000FF"/>
            <w:sz w:val="15"/>
          </w:rPr>
          <w:t>https://doi.org/10.1111/jocd.12940</w:t>
        </w:r>
        <w:r>
          <w:rPr>
            <w:color w:val="0000FF"/>
            <w:spacing w:val="-6"/>
            <w:sz w:val="15"/>
          </w:rPr>
          <w:t> </w:t>
        </w:r>
      </w:hyperlink>
      <w:r>
        <w:rPr>
          <w:sz w:val="15"/>
        </w:rPr>
        <w:t>(2019).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9" w:hanging="256"/>
        <w:jc w:val="left"/>
        <w:rPr>
          <w:sz w:val="15"/>
        </w:rPr>
      </w:pPr>
      <w:r>
        <w:rPr>
          <w:w w:val="95"/>
          <w:sz w:val="15"/>
        </w:rPr>
        <w:t>Brunoni,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A.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R.</w:t>
      </w:r>
      <w:r>
        <w:rPr>
          <w:spacing w:val="7"/>
          <w:w w:val="95"/>
          <w:sz w:val="15"/>
        </w:rPr>
        <w:t> </w:t>
      </w:r>
      <w:r>
        <w:rPr>
          <w:i/>
          <w:w w:val="95"/>
          <w:sz w:val="15"/>
        </w:rPr>
        <w:t>et</w:t>
      </w:r>
      <w:r>
        <w:rPr>
          <w:i/>
          <w:spacing w:val="7"/>
          <w:w w:val="95"/>
          <w:sz w:val="15"/>
        </w:rPr>
        <w:t> </w:t>
      </w:r>
      <w:r>
        <w:rPr>
          <w:i/>
          <w:w w:val="95"/>
          <w:sz w:val="15"/>
        </w:rPr>
        <w:t>al.</w:t>
      </w:r>
      <w:r>
        <w:rPr>
          <w:i/>
          <w:spacing w:val="6"/>
          <w:w w:val="95"/>
          <w:sz w:val="15"/>
        </w:rPr>
        <w:t> </w:t>
      </w:r>
      <w:r>
        <w:rPr>
          <w:w w:val="95"/>
          <w:sz w:val="15"/>
        </w:rPr>
        <w:t>Decreased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brain-derived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neurotrophic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factor</w:t>
      </w:r>
      <w:r>
        <w:rPr>
          <w:spacing w:val="6"/>
          <w:w w:val="95"/>
          <w:sz w:val="15"/>
        </w:rPr>
        <w:t> </w:t>
      </w:r>
      <w:r>
        <w:rPr>
          <w:w w:val="95"/>
          <w:sz w:val="15"/>
        </w:rPr>
        <w:t>plasma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levels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in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psoriasis</w:t>
      </w:r>
      <w:r>
        <w:rPr>
          <w:spacing w:val="7"/>
          <w:w w:val="95"/>
          <w:sz w:val="15"/>
        </w:rPr>
        <w:t> </w:t>
      </w:r>
      <w:r>
        <w:rPr>
          <w:w w:val="95"/>
          <w:sz w:val="15"/>
        </w:rPr>
        <w:t>patients.</w:t>
      </w:r>
      <w:r>
        <w:rPr>
          <w:spacing w:val="6"/>
          <w:w w:val="95"/>
          <w:sz w:val="15"/>
        </w:rPr>
        <w:t> </w:t>
      </w:r>
      <w:r>
        <w:rPr>
          <w:i/>
          <w:w w:val="95"/>
          <w:sz w:val="15"/>
        </w:rPr>
        <w:t>Braz.</w:t>
      </w:r>
      <w:r>
        <w:rPr>
          <w:i/>
          <w:spacing w:val="7"/>
          <w:w w:val="95"/>
          <w:sz w:val="15"/>
        </w:rPr>
        <w:t> </w:t>
      </w:r>
      <w:r>
        <w:rPr>
          <w:i/>
          <w:w w:val="95"/>
          <w:sz w:val="15"/>
        </w:rPr>
        <w:t>J.</w:t>
      </w:r>
      <w:r>
        <w:rPr>
          <w:i/>
          <w:spacing w:val="7"/>
          <w:w w:val="95"/>
          <w:sz w:val="15"/>
        </w:rPr>
        <w:t> </w:t>
      </w:r>
      <w:r>
        <w:rPr>
          <w:i/>
          <w:w w:val="95"/>
          <w:sz w:val="15"/>
        </w:rPr>
        <w:t>Med.</w:t>
      </w:r>
      <w:r>
        <w:rPr>
          <w:i/>
          <w:spacing w:val="7"/>
          <w:w w:val="95"/>
          <w:sz w:val="15"/>
        </w:rPr>
        <w:t> </w:t>
      </w:r>
      <w:r>
        <w:rPr>
          <w:i/>
          <w:w w:val="95"/>
          <w:sz w:val="15"/>
        </w:rPr>
        <w:t>Biol.</w:t>
      </w:r>
      <w:r>
        <w:rPr>
          <w:i/>
          <w:spacing w:val="6"/>
          <w:w w:val="95"/>
          <w:sz w:val="15"/>
        </w:rPr>
        <w:t> </w:t>
      </w:r>
      <w:r>
        <w:rPr>
          <w:i/>
          <w:w w:val="95"/>
          <w:sz w:val="15"/>
        </w:rPr>
        <w:t>Res.</w:t>
      </w:r>
      <w:r>
        <w:rPr>
          <w:i/>
          <w:spacing w:val="7"/>
          <w:w w:val="95"/>
          <w:sz w:val="15"/>
        </w:rPr>
        <w:t> </w:t>
      </w:r>
      <w:r>
        <w:rPr>
          <w:b/>
          <w:w w:val="95"/>
          <w:sz w:val="15"/>
        </w:rPr>
        <w:t>48</w:t>
      </w:r>
      <w:r>
        <w:rPr>
          <w:w w:val="95"/>
          <w:sz w:val="15"/>
        </w:rPr>
        <w:t>(8),</w:t>
      </w:r>
      <w:r>
        <w:rPr>
          <w:spacing w:val="1"/>
          <w:w w:val="95"/>
          <w:sz w:val="15"/>
        </w:rPr>
        <w:t> </w:t>
      </w:r>
      <w:bookmarkStart w:name="_bookmark30" w:id="42"/>
      <w:bookmarkEnd w:id="42"/>
      <w:r>
        <w:rPr>
          <w:sz w:val="15"/>
        </w:rPr>
        <w:t>711</w:t>
      </w:r>
      <w:r>
        <w:rPr>
          <w:sz w:val="15"/>
        </w:rPr>
        <w:t>–714.</w:t>
      </w:r>
      <w:r>
        <w:rPr>
          <w:spacing w:val="-5"/>
          <w:sz w:val="15"/>
        </w:rPr>
        <w:t> </w:t>
      </w:r>
      <w:hyperlink r:id="rId46">
        <w:r>
          <w:rPr>
            <w:color w:val="0000FF"/>
            <w:sz w:val="15"/>
          </w:rPr>
          <w:t>https://doi.org/10.1590/1414-431X20154574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(2015).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8" w:hanging="256"/>
        <w:jc w:val="left"/>
        <w:rPr>
          <w:sz w:val="15"/>
        </w:rPr>
      </w:pPr>
      <w:r>
        <w:rPr>
          <w:sz w:val="15"/>
        </w:rPr>
        <w:t>Tagen, M.</w:t>
      </w:r>
      <w:r>
        <w:rPr>
          <w:spacing w:val="1"/>
          <w:sz w:val="15"/>
        </w:rPr>
        <w:t> </w:t>
      </w:r>
      <w:r>
        <w:rPr>
          <w:i/>
          <w:sz w:val="15"/>
        </w:rPr>
        <w:t>et al.</w:t>
      </w:r>
      <w:r>
        <w:rPr>
          <w:i/>
          <w:spacing w:val="1"/>
          <w:sz w:val="15"/>
        </w:rPr>
        <w:t> </w:t>
      </w:r>
      <w:r>
        <w:rPr>
          <w:sz w:val="15"/>
        </w:rPr>
        <w:t>Skin corticotropin-releasing</w:t>
      </w:r>
      <w:r>
        <w:rPr>
          <w:spacing w:val="1"/>
          <w:sz w:val="15"/>
        </w:rPr>
        <w:t> </w:t>
      </w:r>
      <w:r>
        <w:rPr>
          <w:sz w:val="15"/>
        </w:rPr>
        <w:t>hormone</w:t>
      </w:r>
      <w:r>
        <w:rPr>
          <w:spacing w:val="1"/>
          <w:sz w:val="15"/>
        </w:rPr>
        <w:t> </w:t>
      </w:r>
      <w:r>
        <w:rPr>
          <w:sz w:val="15"/>
        </w:rPr>
        <w:t>receptor expression</w:t>
      </w:r>
      <w:r>
        <w:rPr>
          <w:spacing w:val="1"/>
          <w:sz w:val="15"/>
        </w:rPr>
        <w:t> </w:t>
      </w:r>
      <w:r>
        <w:rPr>
          <w:sz w:val="15"/>
        </w:rPr>
        <w:t>in psoriasis.</w:t>
      </w:r>
      <w:r>
        <w:rPr>
          <w:spacing w:val="1"/>
          <w:sz w:val="15"/>
        </w:rPr>
        <w:t> </w:t>
      </w:r>
      <w:r>
        <w:rPr>
          <w:i/>
          <w:sz w:val="15"/>
        </w:rPr>
        <w:t>J. Invest.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2"/>
          <w:sz w:val="15"/>
        </w:rPr>
        <w:t> </w:t>
      </w:r>
      <w:r>
        <w:rPr>
          <w:b/>
          <w:sz w:val="15"/>
        </w:rPr>
        <w:t>127</w:t>
      </w:r>
      <w:r>
        <w:rPr>
          <w:sz w:val="15"/>
        </w:rPr>
        <w:t>(7), 1789–1791.</w:t>
      </w:r>
      <w:r>
        <w:rPr>
          <w:spacing w:val="-34"/>
          <w:sz w:val="15"/>
        </w:rPr>
        <w:t> </w:t>
      </w:r>
      <w:hyperlink r:id="rId47">
        <w:bookmarkStart w:name="_bookmark31" w:id="43"/>
        <w:bookmarkEnd w:id="43"/>
        <w:r>
          <w:rPr>
            <w:color w:val="0000FF"/>
            <w:sz w:val="15"/>
          </w:rPr>
          <w:t>h</w:t>
        </w:r>
        <w:r>
          <w:rPr>
            <w:color w:val="0000FF"/>
            <w:sz w:val="15"/>
          </w:rPr>
          <w:t>ttps://doi.org/10.1038/sj.jid.5700757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(2007).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20" w:hanging="256"/>
        <w:jc w:val="left"/>
        <w:rPr>
          <w:sz w:val="15"/>
        </w:rPr>
      </w:pPr>
      <w:r>
        <w:rPr>
          <w:w w:val="95"/>
          <w:sz w:val="15"/>
        </w:rPr>
        <w:t>Speeckaert, R.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van Geel,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N.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Vitiligo: An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update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on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pathophysiology and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treatment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options. </w:t>
      </w:r>
      <w:r>
        <w:rPr>
          <w:i/>
          <w:w w:val="95"/>
          <w:sz w:val="15"/>
        </w:rPr>
        <w:t>Am.</w:t>
      </w:r>
      <w:r>
        <w:rPr>
          <w:i/>
          <w:spacing w:val="1"/>
          <w:w w:val="95"/>
          <w:sz w:val="15"/>
        </w:rPr>
        <w:t> </w:t>
      </w:r>
      <w:r>
        <w:rPr>
          <w:i/>
          <w:w w:val="95"/>
          <w:sz w:val="15"/>
        </w:rPr>
        <w:t>J.</w:t>
      </w:r>
      <w:r>
        <w:rPr>
          <w:i/>
          <w:spacing w:val="1"/>
          <w:w w:val="95"/>
          <w:sz w:val="15"/>
        </w:rPr>
        <w:t> </w:t>
      </w:r>
      <w:r>
        <w:rPr>
          <w:i/>
          <w:w w:val="95"/>
          <w:sz w:val="15"/>
        </w:rPr>
        <w:t>Clin.</w:t>
      </w:r>
      <w:r>
        <w:rPr>
          <w:i/>
          <w:spacing w:val="1"/>
          <w:w w:val="95"/>
          <w:sz w:val="15"/>
        </w:rPr>
        <w:t> </w:t>
      </w:r>
      <w:r>
        <w:rPr>
          <w:i/>
          <w:w w:val="95"/>
          <w:sz w:val="15"/>
        </w:rPr>
        <w:t>Dermatol.</w:t>
      </w:r>
      <w:r>
        <w:rPr>
          <w:i/>
          <w:spacing w:val="3"/>
          <w:w w:val="95"/>
          <w:sz w:val="15"/>
        </w:rPr>
        <w:t> </w:t>
      </w:r>
      <w:r>
        <w:rPr>
          <w:b/>
          <w:w w:val="95"/>
          <w:sz w:val="15"/>
        </w:rPr>
        <w:t>18</w:t>
      </w:r>
      <w:r>
        <w:rPr>
          <w:w w:val="95"/>
          <w:sz w:val="15"/>
        </w:rPr>
        <w:t>(6), 733–744.</w:t>
      </w:r>
      <w:r>
        <w:rPr>
          <w:spacing w:val="1"/>
          <w:w w:val="95"/>
          <w:sz w:val="15"/>
        </w:rPr>
        <w:t> </w:t>
      </w:r>
      <w:hyperlink r:id="rId48">
        <w:r>
          <w:rPr>
            <w:color w:val="0000FF"/>
            <w:sz w:val="15"/>
          </w:rPr>
          <w:t>https://doi.org/10.1007/s40257-017-0298-5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(2017).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20" w:hanging="256"/>
        <w:jc w:val="left"/>
        <w:rPr>
          <w:sz w:val="15"/>
        </w:rPr>
      </w:pPr>
      <w:r>
        <w:rPr>
          <w:w w:val="95"/>
          <w:sz w:val="15"/>
        </w:rPr>
        <w:t>Rodrigues, M., Ezzedine, K., Hamzavi, I., Pandya, A. G. &amp; Harris, J. E. Vitiligo Working Group: New discoveries in the pathogenesis</w:t>
      </w:r>
      <w:r>
        <w:rPr>
          <w:spacing w:val="-33"/>
          <w:w w:val="95"/>
          <w:sz w:val="15"/>
        </w:rPr>
        <w:t> </w:t>
      </w:r>
      <w:bookmarkStart w:name="_bookmark32" w:id="44"/>
      <w:bookmarkEnd w:id="44"/>
      <w:r>
        <w:rPr>
          <w:sz w:val="15"/>
        </w:rPr>
        <w:t>a</w:t>
      </w:r>
      <w:r>
        <w:rPr>
          <w:sz w:val="15"/>
        </w:rPr>
        <w:t>nd</w:t>
      </w:r>
      <w:r>
        <w:rPr>
          <w:spacing w:val="-8"/>
          <w:sz w:val="15"/>
        </w:rPr>
        <w:t> </w:t>
      </w:r>
      <w:r>
        <w:rPr>
          <w:sz w:val="15"/>
        </w:rPr>
        <w:t>classification</w:t>
      </w:r>
      <w:r>
        <w:rPr>
          <w:spacing w:val="-8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vitiligo.</w:t>
      </w:r>
      <w:r>
        <w:rPr>
          <w:spacing w:val="-8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Am.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Acad.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Dermatol.</w:t>
      </w:r>
      <w:r>
        <w:rPr>
          <w:i/>
          <w:spacing w:val="-8"/>
          <w:sz w:val="15"/>
        </w:rPr>
        <w:t> </w:t>
      </w:r>
      <w:r>
        <w:rPr>
          <w:b/>
          <w:sz w:val="15"/>
        </w:rPr>
        <w:t>77</w:t>
      </w:r>
      <w:r>
        <w:rPr>
          <w:sz w:val="15"/>
        </w:rPr>
        <w:t>(1),</w:t>
      </w:r>
      <w:r>
        <w:rPr>
          <w:spacing w:val="-8"/>
          <w:sz w:val="15"/>
        </w:rPr>
        <w:t> </w:t>
      </w:r>
      <w:r>
        <w:rPr>
          <w:sz w:val="15"/>
        </w:rPr>
        <w:t>1–13.</w:t>
      </w:r>
      <w:r>
        <w:rPr>
          <w:spacing w:val="-8"/>
          <w:sz w:val="15"/>
        </w:rPr>
        <w:t> </w:t>
      </w:r>
      <w:hyperlink r:id="rId49">
        <w:r>
          <w:rPr>
            <w:color w:val="0000FF"/>
            <w:sz w:val="15"/>
          </w:rPr>
          <w:t>https://doi.org/10.1016/j.jaad.2016.10.048</w:t>
        </w:r>
        <w:r>
          <w:rPr>
            <w:color w:val="0000FF"/>
            <w:spacing w:val="-7"/>
            <w:sz w:val="15"/>
          </w:rPr>
          <w:t> </w:t>
        </w:r>
      </w:hyperlink>
      <w:r>
        <w:rPr>
          <w:sz w:val="15"/>
        </w:rPr>
        <w:t>(2017).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8" w:hanging="256"/>
        <w:jc w:val="left"/>
        <w:rPr>
          <w:sz w:val="15"/>
        </w:rPr>
      </w:pPr>
      <w:r>
        <w:rPr>
          <w:w w:val="95"/>
          <w:sz w:val="15"/>
        </w:rPr>
        <w:t>Frisoli, M.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L.,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Essien,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K.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Harris,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J.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E.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Vitiligo: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Mechanisms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of pathogenesis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and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treatment.</w:t>
      </w:r>
      <w:r>
        <w:rPr>
          <w:spacing w:val="1"/>
          <w:w w:val="95"/>
          <w:sz w:val="15"/>
        </w:rPr>
        <w:t> </w:t>
      </w:r>
      <w:r>
        <w:rPr>
          <w:i/>
          <w:w w:val="95"/>
          <w:sz w:val="15"/>
        </w:rPr>
        <w:t>Annu.</w:t>
      </w:r>
      <w:r>
        <w:rPr>
          <w:i/>
          <w:spacing w:val="2"/>
          <w:w w:val="95"/>
          <w:sz w:val="15"/>
        </w:rPr>
        <w:t> </w:t>
      </w:r>
      <w:r>
        <w:rPr>
          <w:i/>
          <w:w w:val="95"/>
          <w:sz w:val="15"/>
        </w:rPr>
        <w:t>Rev.</w:t>
      </w:r>
      <w:r>
        <w:rPr>
          <w:i/>
          <w:spacing w:val="2"/>
          <w:w w:val="95"/>
          <w:sz w:val="15"/>
        </w:rPr>
        <w:t> </w:t>
      </w:r>
      <w:r>
        <w:rPr>
          <w:i/>
          <w:w w:val="95"/>
          <w:sz w:val="15"/>
        </w:rPr>
        <w:t>Immunol. </w:t>
      </w:r>
      <w:r>
        <w:rPr>
          <w:b/>
          <w:w w:val="95"/>
          <w:sz w:val="15"/>
        </w:rPr>
        <w:t>26</w:t>
      </w:r>
      <w:r>
        <w:rPr>
          <w:w w:val="95"/>
          <w:sz w:val="15"/>
        </w:rPr>
        <w:t>(38),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621–648.</w:t>
      </w:r>
      <w:r>
        <w:rPr>
          <w:spacing w:val="1"/>
          <w:w w:val="95"/>
          <w:sz w:val="15"/>
        </w:rPr>
        <w:t> </w:t>
      </w:r>
      <w:hyperlink r:id="rId50">
        <w:bookmarkStart w:name="_bookmark33" w:id="45"/>
        <w:bookmarkEnd w:id="45"/>
        <w:r>
          <w:rPr>
            <w:color w:val="0000FF"/>
            <w:sz w:val="15"/>
          </w:rPr>
          <w:t>h</w:t>
        </w:r>
        <w:r>
          <w:rPr>
            <w:color w:val="0000FF"/>
            <w:sz w:val="15"/>
          </w:rPr>
          <w:t>ttps://doi.org/10.1146/annurev-immunol-100919-023531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168" w:lineRule="exact" w:before="0" w:after="0"/>
        <w:ind w:left="1709" w:right="0" w:hanging="256"/>
        <w:jc w:val="left"/>
        <w:rPr>
          <w:sz w:val="15"/>
        </w:rPr>
      </w:pPr>
      <w:bookmarkStart w:name="_bookmark34" w:id="46"/>
      <w:bookmarkEnd w:id="46"/>
      <w:r>
        <w:rPr/>
      </w:r>
      <w:bookmarkStart w:name="_bookmark34" w:id="47"/>
      <w:bookmarkEnd w:id="47"/>
      <w:r>
        <w:rPr>
          <w:w w:val="95"/>
          <w:sz w:val="15"/>
        </w:rPr>
        <w:t>v</w:t>
      </w:r>
      <w:r>
        <w:rPr>
          <w:w w:val="95"/>
          <w:sz w:val="15"/>
        </w:rPr>
        <w:t>an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Geel,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N.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&amp;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Speeckaert,</w:t>
      </w:r>
      <w:r>
        <w:rPr>
          <w:spacing w:val="2"/>
          <w:w w:val="95"/>
          <w:sz w:val="15"/>
        </w:rPr>
        <w:t> </w:t>
      </w:r>
      <w:r>
        <w:rPr>
          <w:w w:val="95"/>
          <w:sz w:val="15"/>
        </w:rPr>
        <w:t>R.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Segmental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Vitiligo.</w:t>
      </w:r>
      <w:r>
        <w:rPr>
          <w:spacing w:val="2"/>
          <w:w w:val="95"/>
          <w:sz w:val="15"/>
        </w:rPr>
        <w:t> </w:t>
      </w:r>
      <w:r>
        <w:rPr>
          <w:i/>
          <w:w w:val="95"/>
          <w:sz w:val="15"/>
        </w:rPr>
        <w:t>Dermatol.</w:t>
      </w:r>
      <w:r>
        <w:rPr>
          <w:i/>
          <w:spacing w:val="1"/>
          <w:w w:val="95"/>
          <w:sz w:val="15"/>
        </w:rPr>
        <w:t> </w:t>
      </w:r>
      <w:r>
        <w:rPr>
          <w:i/>
          <w:w w:val="95"/>
          <w:sz w:val="15"/>
        </w:rPr>
        <w:t>Clin.</w:t>
      </w:r>
      <w:r>
        <w:rPr>
          <w:i/>
          <w:spacing w:val="3"/>
          <w:w w:val="95"/>
          <w:sz w:val="15"/>
        </w:rPr>
        <w:t> </w:t>
      </w:r>
      <w:r>
        <w:rPr>
          <w:b/>
          <w:w w:val="95"/>
          <w:sz w:val="15"/>
        </w:rPr>
        <w:t>35</w:t>
      </w:r>
      <w:r>
        <w:rPr>
          <w:w w:val="95"/>
          <w:sz w:val="15"/>
        </w:rPr>
        <w:t>(2),</w:t>
      </w:r>
      <w:r>
        <w:rPr>
          <w:spacing w:val="1"/>
          <w:w w:val="95"/>
          <w:sz w:val="15"/>
        </w:rPr>
        <w:t> </w:t>
      </w:r>
      <w:r>
        <w:rPr>
          <w:w w:val="95"/>
          <w:sz w:val="15"/>
        </w:rPr>
        <w:t>145–150.</w:t>
      </w:r>
      <w:r>
        <w:rPr>
          <w:spacing w:val="2"/>
          <w:w w:val="95"/>
          <w:sz w:val="15"/>
        </w:rPr>
        <w:t> </w:t>
      </w:r>
      <w:hyperlink r:id="rId51">
        <w:r>
          <w:rPr>
            <w:color w:val="0000FF"/>
            <w:w w:val="95"/>
            <w:sz w:val="15"/>
          </w:rPr>
          <w:t>https://doi.org/10.1016/j.det.2016.11.005</w:t>
        </w:r>
        <w:r>
          <w:rPr>
            <w:color w:val="0000FF"/>
            <w:spacing w:val="1"/>
            <w:w w:val="95"/>
            <w:sz w:val="15"/>
          </w:rPr>
          <w:t> </w:t>
        </w:r>
      </w:hyperlink>
      <w:r>
        <w:rPr>
          <w:w w:val="95"/>
          <w:sz w:val="15"/>
        </w:rPr>
        <w:t>(2017).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9" w:hanging="256"/>
        <w:jc w:val="left"/>
        <w:rPr>
          <w:sz w:val="15"/>
        </w:rPr>
      </w:pPr>
      <w:r>
        <w:rPr>
          <w:sz w:val="15"/>
        </w:rPr>
        <w:t>Duman, R. S. &amp; Voleti, B. Signaling pathways underlying the pathophysiology and treatment of depression: Novel mechanisms</w:t>
      </w:r>
      <w:r>
        <w:rPr>
          <w:spacing w:val="-35"/>
          <w:sz w:val="15"/>
        </w:rPr>
        <w:t> </w:t>
      </w:r>
      <w:bookmarkStart w:name="_bookmark35" w:id="48"/>
      <w:bookmarkEnd w:id="48"/>
      <w:r>
        <w:rPr>
          <w:sz w:val="15"/>
        </w:rPr>
        <w:t>f</w:t>
      </w:r>
      <w:r>
        <w:rPr>
          <w:sz w:val="15"/>
        </w:rPr>
        <w:t>or</w:t>
      </w:r>
      <w:r>
        <w:rPr>
          <w:spacing w:val="-6"/>
          <w:sz w:val="15"/>
        </w:rPr>
        <w:t> </w:t>
      </w:r>
      <w:r>
        <w:rPr>
          <w:sz w:val="15"/>
        </w:rPr>
        <w:t>rapid-acting</w:t>
      </w:r>
      <w:r>
        <w:rPr>
          <w:spacing w:val="-6"/>
          <w:sz w:val="15"/>
        </w:rPr>
        <w:t> </w:t>
      </w:r>
      <w:r>
        <w:rPr>
          <w:sz w:val="15"/>
        </w:rPr>
        <w:t>agents.</w:t>
      </w:r>
      <w:r>
        <w:rPr>
          <w:spacing w:val="-6"/>
          <w:sz w:val="15"/>
        </w:rPr>
        <w:t> </w:t>
      </w:r>
      <w:r>
        <w:rPr>
          <w:i/>
          <w:sz w:val="15"/>
        </w:rPr>
        <w:t>Trends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Neurosci.</w:t>
      </w:r>
      <w:r>
        <w:rPr>
          <w:i/>
          <w:spacing w:val="-7"/>
          <w:sz w:val="15"/>
        </w:rPr>
        <w:t> </w:t>
      </w:r>
      <w:r>
        <w:rPr>
          <w:b/>
          <w:sz w:val="15"/>
        </w:rPr>
        <w:t>35</w:t>
      </w:r>
      <w:r>
        <w:rPr>
          <w:sz w:val="15"/>
        </w:rPr>
        <w:t>(1),</w:t>
      </w:r>
      <w:r>
        <w:rPr>
          <w:spacing w:val="-6"/>
          <w:sz w:val="15"/>
        </w:rPr>
        <w:t> </w:t>
      </w:r>
      <w:r>
        <w:rPr>
          <w:sz w:val="15"/>
        </w:rPr>
        <w:t>47–56.</w:t>
      </w:r>
      <w:r>
        <w:rPr>
          <w:spacing w:val="-6"/>
          <w:sz w:val="15"/>
        </w:rPr>
        <w:t> </w:t>
      </w:r>
      <w:hyperlink r:id="rId52">
        <w:r>
          <w:rPr>
            <w:color w:val="0000FF"/>
            <w:sz w:val="15"/>
          </w:rPr>
          <w:t>https://doi.org/10.1016/j.tins.2011.11.004</w:t>
        </w:r>
        <w:r>
          <w:rPr>
            <w:color w:val="0000FF"/>
            <w:spacing w:val="-6"/>
            <w:sz w:val="15"/>
          </w:rPr>
          <w:t> </w:t>
        </w:r>
      </w:hyperlink>
      <w:r>
        <w:rPr>
          <w:sz w:val="15"/>
        </w:rPr>
        <w:t>(2012).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8" w:hanging="256"/>
        <w:jc w:val="left"/>
        <w:rPr>
          <w:sz w:val="15"/>
        </w:rPr>
      </w:pPr>
      <w:r>
        <w:rPr>
          <w:sz w:val="15"/>
        </w:rPr>
        <w:t>Miao,</w:t>
      </w:r>
      <w:r>
        <w:rPr>
          <w:spacing w:val="-7"/>
          <w:sz w:val="15"/>
        </w:rPr>
        <w:t> </w:t>
      </w:r>
      <w:r>
        <w:rPr>
          <w:sz w:val="15"/>
        </w:rPr>
        <w:t>Z.,</w:t>
      </w:r>
      <w:r>
        <w:rPr>
          <w:spacing w:val="-7"/>
          <w:sz w:val="15"/>
        </w:rPr>
        <w:t> </w:t>
      </w:r>
      <w:r>
        <w:rPr>
          <w:sz w:val="15"/>
        </w:rPr>
        <w:t>Wang,</w:t>
      </w:r>
      <w:r>
        <w:rPr>
          <w:spacing w:val="-7"/>
          <w:sz w:val="15"/>
        </w:rPr>
        <w:t> </w:t>
      </w:r>
      <w:r>
        <w:rPr>
          <w:sz w:val="15"/>
        </w:rPr>
        <w:t>Y.</w:t>
      </w:r>
      <w:r>
        <w:rPr>
          <w:spacing w:val="-7"/>
          <w:sz w:val="15"/>
        </w:rPr>
        <w:t> </w:t>
      </w:r>
      <w:r>
        <w:rPr>
          <w:sz w:val="15"/>
        </w:rPr>
        <w:t>&amp;</w:t>
      </w:r>
      <w:r>
        <w:rPr>
          <w:spacing w:val="-7"/>
          <w:sz w:val="15"/>
        </w:rPr>
        <w:t> </w:t>
      </w:r>
      <w:r>
        <w:rPr>
          <w:sz w:val="15"/>
        </w:rPr>
        <w:t>Sun,</w:t>
      </w:r>
      <w:r>
        <w:rPr>
          <w:spacing w:val="-7"/>
          <w:sz w:val="15"/>
        </w:rPr>
        <w:t> </w:t>
      </w:r>
      <w:r>
        <w:rPr>
          <w:sz w:val="15"/>
        </w:rPr>
        <w:t>Z.</w:t>
      </w:r>
      <w:r>
        <w:rPr>
          <w:spacing w:val="-7"/>
          <w:sz w:val="15"/>
        </w:rPr>
        <w:t> </w:t>
      </w:r>
      <w:r>
        <w:rPr>
          <w:sz w:val="15"/>
        </w:rPr>
        <w:t>The</w:t>
      </w:r>
      <w:r>
        <w:rPr>
          <w:spacing w:val="-7"/>
          <w:sz w:val="15"/>
        </w:rPr>
        <w:t> </w:t>
      </w:r>
      <w:r>
        <w:rPr>
          <w:sz w:val="15"/>
        </w:rPr>
        <w:t>relationships</w:t>
      </w:r>
      <w:r>
        <w:rPr>
          <w:spacing w:val="-7"/>
          <w:sz w:val="15"/>
        </w:rPr>
        <w:t> </w:t>
      </w:r>
      <w:r>
        <w:rPr>
          <w:sz w:val="15"/>
        </w:rPr>
        <w:t>between</w:t>
      </w:r>
      <w:r>
        <w:rPr>
          <w:spacing w:val="-7"/>
          <w:sz w:val="15"/>
        </w:rPr>
        <w:t> </w:t>
      </w:r>
      <w:r>
        <w:rPr>
          <w:sz w:val="15"/>
        </w:rPr>
        <w:t>stress,</w:t>
      </w:r>
      <w:r>
        <w:rPr>
          <w:spacing w:val="-7"/>
          <w:sz w:val="15"/>
        </w:rPr>
        <w:t> </w:t>
      </w:r>
      <w:r>
        <w:rPr>
          <w:sz w:val="15"/>
        </w:rPr>
        <w:t>mental</w:t>
      </w:r>
      <w:r>
        <w:rPr>
          <w:spacing w:val="-6"/>
          <w:sz w:val="15"/>
        </w:rPr>
        <w:t> </w:t>
      </w:r>
      <w:r>
        <w:rPr>
          <w:sz w:val="15"/>
        </w:rPr>
        <w:t>disorders,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epigenetic</w:t>
      </w:r>
      <w:r>
        <w:rPr>
          <w:spacing w:val="-7"/>
          <w:sz w:val="15"/>
        </w:rPr>
        <w:t> </w:t>
      </w:r>
      <w:r>
        <w:rPr>
          <w:sz w:val="15"/>
        </w:rPr>
        <w:t>regulation</w:t>
      </w:r>
      <w:r>
        <w:rPr>
          <w:spacing w:val="-7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BDNF.</w:t>
      </w:r>
      <w:r>
        <w:rPr>
          <w:spacing w:val="-7"/>
          <w:sz w:val="15"/>
        </w:rPr>
        <w:t> </w:t>
      </w:r>
      <w:r>
        <w:rPr>
          <w:i/>
          <w:sz w:val="15"/>
        </w:rPr>
        <w:t>Int.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J.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Mol.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Sci.</w:t>
      </w:r>
      <w:r>
        <w:rPr>
          <w:i/>
          <w:spacing w:val="-5"/>
          <w:sz w:val="15"/>
        </w:rPr>
        <w:t> </w:t>
      </w:r>
      <w:r>
        <w:rPr>
          <w:b/>
          <w:sz w:val="15"/>
        </w:rPr>
        <w:t>21</w:t>
      </w:r>
      <w:r>
        <w:rPr>
          <w:sz w:val="15"/>
        </w:rPr>
        <w:t>(4),</w:t>
      </w:r>
      <w:r>
        <w:rPr>
          <w:spacing w:val="-5"/>
          <w:sz w:val="15"/>
        </w:rPr>
        <w:t> </w:t>
      </w:r>
      <w:r>
        <w:rPr>
          <w:sz w:val="15"/>
        </w:rPr>
        <w:t>1375.</w:t>
      </w:r>
      <w:r>
        <w:rPr>
          <w:spacing w:val="-4"/>
          <w:sz w:val="15"/>
        </w:rPr>
        <w:t> </w:t>
      </w:r>
      <w:hyperlink r:id="rId53">
        <w:r>
          <w:rPr>
            <w:color w:val="0000FF"/>
            <w:sz w:val="15"/>
          </w:rPr>
          <w:t>https://doi.org/10.3390/ijms21041375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7" w:hanging="256"/>
        <w:jc w:val="left"/>
        <w:rPr>
          <w:sz w:val="15"/>
        </w:rPr>
      </w:pPr>
      <w:r>
        <w:rPr>
          <w:spacing w:val="-1"/>
          <w:sz w:val="15"/>
        </w:rPr>
        <w:t>Peng,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S.,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Li,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W.,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Lv,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L.,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Zhang,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Z.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Zhan,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X.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BDNF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biomarker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in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diagnosis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evaluation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treatment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for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schizophrenia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1"/>
          <w:sz w:val="15"/>
        </w:rPr>
        <w:t> </w:t>
      </w:r>
      <w:bookmarkStart w:name="_bookmark36" w:id="49"/>
      <w:bookmarkEnd w:id="49"/>
      <w:r>
        <w:rPr>
          <w:sz w:val="15"/>
        </w:rPr>
        <w:t>d</w:t>
      </w:r>
      <w:r>
        <w:rPr>
          <w:sz w:val="15"/>
        </w:rPr>
        <w:t>epression.</w:t>
      </w:r>
      <w:r>
        <w:rPr>
          <w:spacing w:val="-5"/>
          <w:sz w:val="15"/>
        </w:rPr>
        <w:t> </w:t>
      </w:r>
      <w:r>
        <w:rPr>
          <w:i/>
          <w:sz w:val="15"/>
        </w:rPr>
        <w:t>Discov.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Med.</w:t>
      </w:r>
      <w:r>
        <w:rPr>
          <w:i/>
          <w:spacing w:val="-4"/>
          <w:sz w:val="15"/>
        </w:rPr>
        <w:t> </w:t>
      </w:r>
      <w:r>
        <w:rPr>
          <w:b/>
          <w:sz w:val="15"/>
        </w:rPr>
        <w:t>26</w:t>
      </w:r>
      <w:r>
        <w:rPr>
          <w:sz w:val="15"/>
        </w:rPr>
        <w:t>(143),</w:t>
      </w:r>
      <w:r>
        <w:rPr>
          <w:spacing w:val="-5"/>
          <w:sz w:val="15"/>
        </w:rPr>
        <w:t> </w:t>
      </w:r>
      <w:r>
        <w:rPr>
          <w:sz w:val="15"/>
        </w:rPr>
        <w:t>127–136</w:t>
      </w:r>
      <w:r>
        <w:rPr>
          <w:spacing w:val="-4"/>
          <w:sz w:val="15"/>
        </w:rPr>
        <w:t> </w:t>
      </w:r>
      <w:r>
        <w:rPr>
          <w:sz w:val="15"/>
        </w:rPr>
        <w:t>(2018).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37" w:lineRule="auto" w:before="0" w:after="0"/>
        <w:ind w:left="1709" w:right="117" w:hanging="256"/>
        <w:jc w:val="left"/>
        <w:rPr>
          <w:sz w:val="15"/>
        </w:rPr>
      </w:pPr>
      <w:r>
        <w:rPr>
          <w:sz w:val="15"/>
        </w:rPr>
        <w:t>Notaras,</w:t>
      </w:r>
      <w:r>
        <w:rPr>
          <w:spacing w:val="-5"/>
          <w:sz w:val="15"/>
        </w:rPr>
        <w:t> </w:t>
      </w:r>
      <w:r>
        <w:rPr>
          <w:sz w:val="15"/>
        </w:rPr>
        <w:t>M.</w:t>
      </w:r>
      <w:r>
        <w:rPr>
          <w:spacing w:val="-6"/>
          <w:sz w:val="15"/>
        </w:rPr>
        <w:t> </w:t>
      </w:r>
      <w:r>
        <w:rPr>
          <w:sz w:val="15"/>
        </w:rPr>
        <w:t>&amp;</w:t>
      </w:r>
      <w:r>
        <w:rPr>
          <w:spacing w:val="-6"/>
          <w:sz w:val="15"/>
        </w:rPr>
        <w:t> </w:t>
      </w:r>
      <w:r>
        <w:rPr>
          <w:sz w:val="15"/>
        </w:rPr>
        <w:t>van</w:t>
      </w:r>
      <w:r>
        <w:rPr>
          <w:spacing w:val="-6"/>
          <w:sz w:val="15"/>
        </w:rPr>
        <w:t> </w:t>
      </w:r>
      <w:r>
        <w:rPr>
          <w:sz w:val="15"/>
        </w:rPr>
        <w:t>den</w:t>
      </w:r>
      <w:r>
        <w:rPr>
          <w:spacing w:val="-6"/>
          <w:sz w:val="15"/>
        </w:rPr>
        <w:t> </w:t>
      </w:r>
      <w:r>
        <w:rPr>
          <w:sz w:val="15"/>
        </w:rPr>
        <w:t>Buuse,</w:t>
      </w:r>
      <w:r>
        <w:rPr>
          <w:spacing w:val="-6"/>
          <w:sz w:val="15"/>
        </w:rPr>
        <w:t> </w:t>
      </w:r>
      <w:r>
        <w:rPr>
          <w:sz w:val="15"/>
        </w:rPr>
        <w:t>M.</w:t>
      </w:r>
      <w:r>
        <w:rPr>
          <w:spacing w:val="-6"/>
          <w:sz w:val="15"/>
        </w:rPr>
        <w:t> </w:t>
      </w:r>
      <w:r>
        <w:rPr>
          <w:sz w:val="15"/>
        </w:rPr>
        <w:t>Neurobiology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-6"/>
          <w:sz w:val="15"/>
        </w:rPr>
        <w:t> </w:t>
      </w:r>
      <w:r>
        <w:rPr>
          <w:sz w:val="15"/>
        </w:rPr>
        <w:t>BDNF</w:t>
      </w:r>
      <w:r>
        <w:rPr>
          <w:spacing w:val="-6"/>
          <w:sz w:val="15"/>
        </w:rPr>
        <w:t> </w:t>
      </w:r>
      <w:r>
        <w:rPr>
          <w:sz w:val="15"/>
        </w:rPr>
        <w:t>in</w:t>
      </w:r>
      <w:r>
        <w:rPr>
          <w:spacing w:val="-5"/>
          <w:sz w:val="15"/>
        </w:rPr>
        <w:t> </w:t>
      </w:r>
      <w:r>
        <w:rPr>
          <w:sz w:val="15"/>
        </w:rPr>
        <w:t>fear</w:t>
      </w:r>
      <w:r>
        <w:rPr>
          <w:spacing w:val="-6"/>
          <w:sz w:val="15"/>
        </w:rPr>
        <w:t> </w:t>
      </w:r>
      <w:r>
        <w:rPr>
          <w:sz w:val="15"/>
        </w:rPr>
        <w:t>memory,</w:t>
      </w:r>
      <w:r>
        <w:rPr>
          <w:spacing w:val="-5"/>
          <w:sz w:val="15"/>
        </w:rPr>
        <w:t> </w:t>
      </w:r>
      <w:r>
        <w:rPr>
          <w:sz w:val="15"/>
        </w:rPr>
        <w:t>sensitivity</w:t>
      </w:r>
      <w:r>
        <w:rPr>
          <w:spacing w:val="-6"/>
          <w:sz w:val="15"/>
        </w:rPr>
        <w:t> </w:t>
      </w:r>
      <w:r>
        <w:rPr>
          <w:sz w:val="15"/>
        </w:rPr>
        <w:t>to</w:t>
      </w:r>
      <w:r>
        <w:rPr>
          <w:spacing w:val="-6"/>
          <w:sz w:val="15"/>
        </w:rPr>
        <w:t> </w:t>
      </w:r>
      <w:r>
        <w:rPr>
          <w:sz w:val="15"/>
        </w:rPr>
        <w:t>stress,</w:t>
      </w:r>
      <w:r>
        <w:rPr>
          <w:spacing w:val="-6"/>
          <w:sz w:val="15"/>
        </w:rPr>
        <w:t> </w:t>
      </w:r>
      <w:r>
        <w:rPr>
          <w:sz w:val="15"/>
        </w:rPr>
        <w:t>and</w:t>
      </w:r>
      <w:r>
        <w:rPr>
          <w:spacing w:val="-6"/>
          <w:sz w:val="15"/>
        </w:rPr>
        <w:t> </w:t>
      </w:r>
      <w:r>
        <w:rPr>
          <w:sz w:val="15"/>
        </w:rPr>
        <w:t>stress-related</w:t>
      </w:r>
      <w:r>
        <w:rPr>
          <w:spacing w:val="-6"/>
          <w:sz w:val="15"/>
        </w:rPr>
        <w:t> </w:t>
      </w:r>
      <w:r>
        <w:rPr>
          <w:sz w:val="15"/>
        </w:rPr>
        <w:t>disorders.</w:t>
      </w:r>
      <w:r>
        <w:rPr>
          <w:spacing w:val="-6"/>
          <w:sz w:val="15"/>
        </w:rPr>
        <w:t> </w:t>
      </w:r>
      <w:r>
        <w:rPr>
          <w:i/>
          <w:sz w:val="15"/>
        </w:rPr>
        <w:t>Mol.</w:t>
      </w:r>
      <w:r>
        <w:rPr>
          <w:i/>
          <w:spacing w:val="1"/>
          <w:sz w:val="15"/>
        </w:rPr>
        <w:t> </w:t>
      </w:r>
      <w:bookmarkStart w:name="_bookmark37" w:id="50"/>
      <w:bookmarkEnd w:id="50"/>
      <w:r>
        <w:rPr>
          <w:i/>
          <w:sz w:val="15"/>
        </w:rPr>
        <w:t>P</w:t>
      </w:r>
      <w:r>
        <w:rPr>
          <w:i/>
          <w:sz w:val="15"/>
        </w:rPr>
        <w:t>sychiatry.</w:t>
      </w:r>
      <w:r>
        <w:rPr>
          <w:i/>
          <w:spacing w:val="-6"/>
          <w:sz w:val="15"/>
        </w:rPr>
        <w:t> </w:t>
      </w:r>
      <w:r>
        <w:rPr>
          <w:b/>
          <w:sz w:val="15"/>
        </w:rPr>
        <w:t>25</w:t>
      </w:r>
      <w:r>
        <w:rPr>
          <w:sz w:val="15"/>
        </w:rPr>
        <w:t>(10),</w:t>
      </w:r>
      <w:r>
        <w:rPr>
          <w:spacing w:val="-5"/>
          <w:sz w:val="15"/>
        </w:rPr>
        <w:t> </w:t>
      </w:r>
      <w:r>
        <w:rPr>
          <w:sz w:val="15"/>
        </w:rPr>
        <w:t>2251–2274.</w:t>
      </w:r>
      <w:r>
        <w:rPr>
          <w:spacing w:val="-5"/>
          <w:sz w:val="15"/>
        </w:rPr>
        <w:t> </w:t>
      </w:r>
      <w:hyperlink r:id="rId54">
        <w:r>
          <w:rPr>
            <w:color w:val="0000FF"/>
            <w:sz w:val="15"/>
          </w:rPr>
          <w:t>https://doi.org/10.1038/s41380-019-0639-2</w:t>
        </w:r>
        <w:r>
          <w:rPr>
            <w:color w:val="0000FF"/>
            <w:spacing w:val="-5"/>
            <w:sz w:val="15"/>
          </w:rPr>
          <w:t> </w:t>
        </w:r>
      </w:hyperlink>
      <w:r>
        <w:rPr>
          <w:sz w:val="15"/>
        </w:rPr>
        <w:t>(2020).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168" w:lineRule="exact" w:before="0" w:after="0"/>
        <w:ind w:left="1709" w:right="0" w:hanging="256"/>
        <w:jc w:val="left"/>
        <w:rPr>
          <w:i/>
          <w:sz w:val="15"/>
        </w:rPr>
      </w:pPr>
      <w:r>
        <w:rPr>
          <w:sz w:val="15"/>
        </w:rPr>
        <w:t>Slominski,</w:t>
      </w:r>
      <w:r>
        <w:rPr>
          <w:spacing w:val="3"/>
          <w:sz w:val="15"/>
        </w:rPr>
        <w:t> </w:t>
      </w:r>
      <w:r>
        <w:rPr>
          <w:sz w:val="15"/>
        </w:rPr>
        <w:t>A.</w:t>
      </w:r>
      <w:r>
        <w:rPr>
          <w:spacing w:val="4"/>
          <w:sz w:val="15"/>
        </w:rPr>
        <w:t> </w:t>
      </w:r>
      <w:r>
        <w:rPr>
          <w:i/>
          <w:sz w:val="15"/>
        </w:rPr>
        <w:t>et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al.</w:t>
      </w:r>
      <w:r>
        <w:rPr>
          <w:i/>
          <w:spacing w:val="3"/>
          <w:sz w:val="15"/>
        </w:rPr>
        <w:t> </w:t>
      </w:r>
      <w:r>
        <w:rPr>
          <w:sz w:val="15"/>
        </w:rPr>
        <w:t>Cutaneous</w:t>
      </w:r>
      <w:r>
        <w:rPr>
          <w:spacing w:val="4"/>
          <w:sz w:val="15"/>
        </w:rPr>
        <w:t> </w:t>
      </w:r>
      <w:r>
        <w:rPr>
          <w:sz w:val="15"/>
        </w:rPr>
        <w:t>expression</w:t>
      </w:r>
      <w:r>
        <w:rPr>
          <w:spacing w:val="4"/>
          <w:sz w:val="15"/>
        </w:rPr>
        <w:t> </w:t>
      </w:r>
      <w:r>
        <w:rPr>
          <w:sz w:val="15"/>
        </w:rPr>
        <w:t>of</w:t>
      </w:r>
      <w:r>
        <w:rPr>
          <w:spacing w:val="3"/>
          <w:sz w:val="15"/>
        </w:rPr>
        <w:t> </w:t>
      </w:r>
      <w:r>
        <w:rPr>
          <w:sz w:val="15"/>
        </w:rPr>
        <w:t>corticotropin-releasing</w:t>
      </w:r>
      <w:r>
        <w:rPr>
          <w:spacing w:val="4"/>
          <w:sz w:val="15"/>
        </w:rPr>
        <w:t> </w:t>
      </w:r>
      <w:r>
        <w:rPr>
          <w:sz w:val="15"/>
        </w:rPr>
        <w:t>hormone</w:t>
      </w:r>
      <w:r>
        <w:rPr>
          <w:spacing w:val="4"/>
          <w:sz w:val="15"/>
        </w:rPr>
        <w:t> </w:t>
      </w:r>
      <w:r>
        <w:rPr>
          <w:sz w:val="15"/>
        </w:rPr>
        <w:t>(CRH),</w:t>
      </w:r>
      <w:r>
        <w:rPr>
          <w:spacing w:val="4"/>
          <w:sz w:val="15"/>
        </w:rPr>
        <w:t> </w:t>
      </w:r>
      <w:r>
        <w:rPr>
          <w:sz w:val="15"/>
        </w:rPr>
        <w:t>urocortin,</w:t>
      </w:r>
      <w:r>
        <w:rPr>
          <w:spacing w:val="3"/>
          <w:sz w:val="15"/>
        </w:rPr>
        <w:t> </w:t>
      </w:r>
      <w:r>
        <w:rPr>
          <w:sz w:val="15"/>
        </w:rPr>
        <w:t>and</w:t>
      </w:r>
      <w:r>
        <w:rPr>
          <w:spacing w:val="4"/>
          <w:sz w:val="15"/>
        </w:rPr>
        <w:t> </w:t>
      </w:r>
      <w:r>
        <w:rPr>
          <w:sz w:val="15"/>
        </w:rPr>
        <w:t>CRH</w:t>
      </w:r>
      <w:r>
        <w:rPr>
          <w:spacing w:val="4"/>
          <w:sz w:val="15"/>
        </w:rPr>
        <w:t> </w:t>
      </w:r>
      <w:r>
        <w:rPr>
          <w:sz w:val="15"/>
        </w:rPr>
        <w:t>receptors.</w:t>
      </w:r>
      <w:r>
        <w:rPr>
          <w:spacing w:val="3"/>
          <w:sz w:val="15"/>
        </w:rPr>
        <w:t> </w:t>
      </w:r>
      <w:r>
        <w:rPr>
          <w:i/>
          <w:sz w:val="15"/>
        </w:rPr>
        <w:t>FASEB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J.</w:t>
      </w:r>
    </w:p>
    <w:p>
      <w:pPr>
        <w:spacing w:line="171" w:lineRule="exact" w:before="0"/>
        <w:ind w:left="1709" w:right="0" w:firstLine="0"/>
        <w:jc w:val="left"/>
        <w:rPr>
          <w:sz w:val="15"/>
        </w:rPr>
      </w:pPr>
      <w:r>
        <w:rPr>
          <w:b/>
          <w:w w:val="95"/>
          <w:sz w:val="15"/>
        </w:rPr>
        <w:t>15</w:t>
      </w:r>
      <w:r>
        <w:rPr>
          <w:w w:val="95"/>
          <w:sz w:val="15"/>
        </w:rPr>
        <w:t>(10),</w:t>
      </w:r>
      <w:r>
        <w:rPr>
          <w:spacing w:val="25"/>
          <w:w w:val="95"/>
          <w:sz w:val="15"/>
        </w:rPr>
        <w:t> </w:t>
      </w:r>
      <w:r>
        <w:rPr>
          <w:w w:val="95"/>
          <w:sz w:val="15"/>
        </w:rPr>
        <w:t>1678–1693.</w:t>
      </w:r>
      <w:r>
        <w:rPr>
          <w:spacing w:val="25"/>
          <w:w w:val="95"/>
          <w:sz w:val="15"/>
        </w:rPr>
        <w:t> </w:t>
      </w:r>
      <w:hyperlink r:id="rId55">
        <w:r>
          <w:rPr>
            <w:color w:val="0000FF"/>
            <w:w w:val="95"/>
            <w:sz w:val="15"/>
          </w:rPr>
          <w:t>https://doi.org/10.1096/fj.00-0850rev</w:t>
        </w:r>
        <w:r>
          <w:rPr>
            <w:color w:val="0000FF"/>
            <w:spacing w:val="25"/>
            <w:w w:val="95"/>
            <w:sz w:val="15"/>
          </w:rPr>
          <w:t> </w:t>
        </w:r>
      </w:hyperlink>
      <w:r>
        <w:rPr>
          <w:w w:val="95"/>
          <w:sz w:val="15"/>
        </w:rPr>
        <w:t>(2001).</w:t>
      </w:r>
    </w:p>
    <w:p>
      <w:pPr>
        <w:spacing w:after="0" w:line="171" w:lineRule="exact"/>
        <w:jc w:val="left"/>
        <w:rPr>
          <w:sz w:val="15"/>
        </w:rPr>
        <w:sectPr>
          <w:pgSz w:w="11910" w:h="15650"/>
          <w:pgMar w:header="0" w:footer="318" w:top="560" w:bottom="500" w:left="1680" w:right="700"/>
        </w:sect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</w:pPr>
      <w:bookmarkStart w:name="Acknowledgements" w:id="51"/>
      <w:bookmarkEnd w:id="51"/>
      <w:r>
        <w:rPr>
          <w:b w:val="0"/>
        </w:rPr>
      </w:r>
      <w:r>
        <w:rPr/>
        <w:t>Acknowledgements</w:t>
      </w:r>
    </w:p>
    <w:p>
      <w:pPr>
        <w:pStyle w:val="BodyText"/>
        <w:spacing w:line="193" w:lineRule="exact"/>
      </w:pPr>
      <w:r>
        <w:rPr/>
        <w:t>The</w:t>
      </w:r>
      <w:r>
        <w:rPr>
          <w:spacing w:val="-3"/>
        </w:rPr>
        <w:t> </w:t>
      </w:r>
      <w:r>
        <w:rPr/>
        <w:t>authors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thank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agreed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study.</w:t>
      </w:r>
    </w:p>
    <w:p>
      <w:pPr>
        <w:pStyle w:val="Heading1"/>
        <w:spacing w:before="152"/>
      </w:pPr>
      <w:r>
        <w:rPr/>
        <w:t>Author</w:t>
      </w:r>
      <w:r>
        <w:rPr>
          <w:spacing w:val="-1"/>
        </w:rPr>
        <w:t> </w:t>
      </w:r>
      <w:r>
        <w:rPr/>
        <w:t>contributions</w:t>
      </w:r>
    </w:p>
    <w:p>
      <w:pPr>
        <w:pStyle w:val="BodyText"/>
        <w:spacing w:line="232" w:lineRule="auto"/>
      </w:pPr>
      <w:r>
        <w:rPr>
          <w:w w:val="95"/>
        </w:rPr>
        <w:t>Conceptualization:</w:t>
      </w:r>
      <w:r>
        <w:rPr>
          <w:spacing w:val="5"/>
          <w:w w:val="95"/>
        </w:rPr>
        <w:t> </w:t>
      </w:r>
      <w:r>
        <w:rPr>
          <w:w w:val="95"/>
        </w:rPr>
        <w:t>Y.S.,</w:t>
      </w:r>
      <w:r>
        <w:rPr>
          <w:spacing w:val="5"/>
          <w:w w:val="95"/>
        </w:rPr>
        <w:t> </w:t>
      </w:r>
      <w:r>
        <w:rPr>
          <w:w w:val="95"/>
        </w:rPr>
        <w:t>A.A.,</w:t>
      </w:r>
      <w:r>
        <w:rPr>
          <w:spacing w:val="5"/>
          <w:w w:val="95"/>
        </w:rPr>
        <w:t> </w:t>
      </w:r>
      <w:r>
        <w:rPr>
          <w:w w:val="95"/>
        </w:rPr>
        <w:t>E.D.,</w:t>
      </w:r>
      <w:r>
        <w:rPr>
          <w:spacing w:val="5"/>
          <w:w w:val="95"/>
        </w:rPr>
        <w:t> </w:t>
      </w:r>
      <w:r>
        <w:rPr>
          <w:w w:val="95"/>
        </w:rPr>
        <w:t>S.A.,</w:t>
      </w:r>
      <w:r>
        <w:rPr>
          <w:spacing w:val="5"/>
          <w:w w:val="95"/>
        </w:rPr>
        <w:t> </w:t>
      </w:r>
      <w:r>
        <w:rPr>
          <w:w w:val="95"/>
        </w:rPr>
        <w:t>Methodology:</w:t>
      </w:r>
      <w:r>
        <w:rPr>
          <w:spacing w:val="5"/>
          <w:w w:val="95"/>
        </w:rPr>
        <w:t> </w:t>
      </w:r>
      <w:r>
        <w:rPr>
          <w:w w:val="95"/>
        </w:rPr>
        <w:t>Y.S.,</w:t>
      </w:r>
      <w:r>
        <w:rPr>
          <w:spacing w:val="5"/>
          <w:w w:val="95"/>
        </w:rPr>
        <w:t> </w:t>
      </w:r>
      <w:r>
        <w:rPr>
          <w:w w:val="95"/>
        </w:rPr>
        <w:t>A.K.,</w:t>
      </w:r>
      <w:r>
        <w:rPr>
          <w:spacing w:val="5"/>
          <w:w w:val="95"/>
        </w:rPr>
        <w:t> </w:t>
      </w:r>
      <w:r>
        <w:rPr>
          <w:w w:val="95"/>
        </w:rPr>
        <w:t>L.K.</w:t>
      </w:r>
      <w:r>
        <w:rPr>
          <w:spacing w:val="5"/>
          <w:w w:val="95"/>
        </w:rPr>
        <w:t> </w:t>
      </w:r>
      <w:r>
        <w:rPr>
          <w:w w:val="95"/>
        </w:rPr>
        <w:t>Validation:</w:t>
      </w:r>
      <w:r>
        <w:rPr>
          <w:spacing w:val="5"/>
          <w:w w:val="95"/>
        </w:rPr>
        <w:t> </w:t>
      </w:r>
      <w:r>
        <w:rPr>
          <w:w w:val="95"/>
        </w:rPr>
        <w:t>A.K.,</w:t>
      </w:r>
      <w:r>
        <w:rPr>
          <w:spacing w:val="5"/>
          <w:w w:val="95"/>
        </w:rPr>
        <w:t> </w:t>
      </w:r>
      <w:r>
        <w:rPr>
          <w:w w:val="95"/>
        </w:rPr>
        <w:t>L.K.</w:t>
      </w:r>
      <w:r>
        <w:rPr>
          <w:spacing w:val="6"/>
          <w:w w:val="95"/>
        </w:rPr>
        <w:t> </w:t>
      </w:r>
      <w:r>
        <w:rPr>
          <w:w w:val="95"/>
        </w:rPr>
        <w:t>Formal</w:t>
      </w:r>
      <w:r>
        <w:rPr>
          <w:spacing w:val="5"/>
          <w:w w:val="95"/>
        </w:rPr>
        <w:t> </w:t>
      </w:r>
      <w:r>
        <w:rPr>
          <w:w w:val="95"/>
        </w:rPr>
        <w:t>analysis:</w:t>
      </w:r>
      <w:r>
        <w:rPr>
          <w:spacing w:val="1"/>
          <w:w w:val="95"/>
        </w:rPr>
        <w:t> </w:t>
      </w:r>
      <w:r>
        <w:rPr>
          <w:w w:val="95"/>
        </w:rPr>
        <w:t>N.G.,</w:t>
      </w:r>
      <w:r>
        <w:rPr>
          <w:spacing w:val="16"/>
          <w:w w:val="95"/>
        </w:rPr>
        <w:t> </w:t>
      </w:r>
      <w:r>
        <w:rPr>
          <w:w w:val="95"/>
        </w:rPr>
        <w:t>L.K.</w:t>
      </w:r>
      <w:r>
        <w:rPr>
          <w:spacing w:val="17"/>
          <w:w w:val="95"/>
        </w:rPr>
        <w:t> </w:t>
      </w:r>
      <w:r>
        <w:rPr>
          <w:w w:val="95"/>
        </w:rPr>
        <w:t>Resources:</w:t>
      </w:r>
      <w:r>
        <w:rPr>
          <w:spacing w:val="17"/>
          <w:w w:val="95"/>
        </w:rPr>
        <w:t> </w:t>
      </w:r>
      <w:r>
        <w:rPr>
          <w:w w:val="95"/>
        </w:rPr>
        <w:t>A.A.,</w:t>
      </w:r>
      <w:r>
        <w:rPr>
          <w:spacing w:val="17"/>
          <w:w w:val="95"/>
        </w:rPr>
        <w:t> </w:t>
      </w:r>
      <w:r>
        <w:rPr>
          <w:w w:val="95"/>
        </w:rPr>
        <w:t>M.M.,</w:t>
      </w:r>
      <w:r>
        <w:rPr>
          <w:spacing w:val="17"/>
          <w:w w:val="95"/>
        </w:rPr>
        <w:t> </w:t>
      </w:r>
      <w:r>
        <w:rPr>
          <w:w w:val="95"/>
        </w:rPr>
        <w:t>R.T.,</w:t>
      </w:r>
      <w:r>
        <w:rPr>
          <w:spacing w:val="17"/>
          <w:w w:val="95"/>
        </w:rPr>
        <w:t> </w:t>
      </w:r>
      <w:r>
        <w:rPr>
          <w:w w:val="95"/>
        </w:rPr>
        <w:t>S.A.,</w:t>
      </w:r>
      <w:r>
        <w:rPr>
          <w:spacing w:val="17"/>
          <w:w w:val="95"/>
        </w:rPr>
        <w:t> </w:t>
      </w:r>
      <w:r>
        <w:rPr>
          <w:w w:val="95"/>
        </w:rPr>
        <w:t>Z.Kh.,</w:t>
      </w:r>
      <w:r>
        <w:rPr>
          <w:spacing w:val="17"/>
          <w:w w:val="95"/>
        </w:rPr>
        <w:t> </w:t>
      </w:r>
      <w:r>
        <w:rPr>
          <w:w w:val="95"/>
        </w:rPr>
        <w:t>L.P.</w:t>
      </w:r>
      <w:r>
        <w:rPr>
          <w:spacing w:val="17"/>
          <w:w w:val="95"/>
        </w:rPr>
        <w:t> </w:t>
      </w:r>
      <w:r>
        <w:rPr>
          <w:w w:val="95"/>
        </w:rPr>
        <w:t>A.Ka.</w:t>
      </w:r>
      <w:r>
        <w:rPr>
          <w:spacing w:val="17"/>
          <w:w w:val="95"/>
        </w:rPr>
        <w:t> </w:t>
      </w:r>
      <w:r>
        <w:rPr>
          <w:w w:val="95"/>
        </w:rPr>
        <w:t>Data</w:t>
      </w:r>
      <w:r>
        <w:rPr>
          <w:spacing w:val="17"/>
          <w:w w:val="95"/>
        </w:rPr>
        <w:t> </w:t>
      </w:r>
      <w:r>
        <w:rPr>
          <w:w w:val="95"/>
        </w:rPr>
        <w:t>curation:</w:t>
      </w:r>
      <w:r>
        <w:rPr>
          <w:spacing w:val="16"/>
          <w:w w:val="95"/>
        </w:rPr>
        <w:t> </w:t>
      </w:r>
      <w:r>
        <w:rPr>
          <w:w w:val="95"/>
        </w:rPr>
        <w:t>A.A.,</w:t>
      </w:r>
      <w:r>
        <w:rPr>
          <w:spacing w:val="17"/>
          <w:w w:val="95"/>
        </w:rPr>
        <w:t> </w:t>
      </w:r>
      <w:r>
        <w:rPr>
          <w:w w:val="95"/>
        </w:rPr>
        <w:t>E.D.,</w:t>
      </w:r>
      <w:r>
        <w:rPr>
          <w:spacing w:val="17"/>
          <w:w w:val="95"/>
        </w:rPr>
        <w:t> </w:t>
      </w:r>
      <w:r>
        <w:rPr>
          <w:w w:val="95"/>
        </w:rPr>
        <w:t>R.T.,</w:t>
      </w:r>
      <w:r>
        <w:rPr>
          <w:spacing w:val="17"/>
          <w:w w:val="95"/>
        </w:rPr>
        <w:t> </w:t>
      </w:r>
      <w:r>
        <w:rPr>
          <w:w w:val="95"/>
        </w:rPr>
        <w:t>Z.Kh.,</w:t>
      </w:r>
      <w:r>
        <w:rPr>
          <w:spacing w:val="17"/>
          <w:w w:val="95"/>
        </w:rPr>
        <w:t> </w:t>
      </w:r>
      <w:r>
        <w:rPr>
          <w:w w:val="95"/>
        </w:rPr>
        <w:t>A.Ka.,</w:t>
      </w:r>
    </w:p>
    <w:p>
      <w:pPr>
        <w:pStyle w:val="BodyText"/>
        <w:spacing w:line="232" w:lineRule="auto"/>
      </w:pPr>
      <w:r>
        <w:rPr>
          <w:w w:val="95"/>
        </w:rPr>
        <w:t>M.M.,</w:t>
      </w:r>
      <w:r>
        <w:rPr>
          <w:spacing w:val="11"/>
          <w:w w:val="95"/>
        </w:rPr>
        <w:t> </w:t>
      </w:r>
      <w:r>
        <w:rPr>
          <w:w w:val="95"/>
        </w:rPr>
        <w:t>L.P.</w:t>
      </w:r>
      <w:r>
        <w:rPr>
          <w:spacing w:val="12"/>
          <w:w w:val="95"/>
        </w:rPr>
        <w:t> </w:t>
      </w:r>
      <w:r>
        <w:rPr>
          <w:w w:val="95"/>
        </w:rPr>
        <w:t>Writing—original</w:t>
      </w:r>
      <w:r>
        <w:rPr>
          <w:spacing w:val="11"/>
          <w:w w:val="95"/>
        </w:rPr>
        <w:t> </w:t>
      </w:r>
      <w:r>
        <w:rPr>
          <w:w w:val="95"/>
        </w:rPr>
        <w:t>draft</w:t>
      </w:r>
      <w:r>
        <w:rPr>
          <w:spacing w:val="12"/>
          <w:w w:val="95"/>
        </w:rPr>
        <w:t> </w:t>
      </w:r>
      <w:r>
        <w:rPr>
          <w:w w:val="95"/>
        </w:rPr>
        <w:t>preparation:</w:t>
      </w:r>
      <w:r>
        <w:rPr>
          <w:spacing w:val="11"/>
          <w:w w:val="95"/>
        </w:rPr>
        <w:t> </w:t>
      </w:r>
      <w:r>
        <w:rPr>
          <w:w w:val="95"/>
        </w:rPr>
        <w:t>Y.S.,</w:t>
      </w:r>
      <w:r>
        <w:rPr>
          <w:spacing w:val="12"/>
          <w:w w:val="95"/>
        </w:rPr>
        <w:t> </w:t>
      </w:r>
      <w:r>
        <w:rPr>
          <w:w w:val="95"/>
        </w:rPr>
        <w:t>A.K.,</w:t>
      </w:r>
      <w:r>
        <w:rPr>
          <w:spacing w:val="11"/>
          <w:w w:val="95"/>
        </w:rPr>
        <w:t> </w:t>
      </w:r>
      <w:r>
        <w:rPr>
          <w:w w:val="95"/>
        </w:rPr>
        <w:t>L.K.,</w:t>
      </w:r>
      <w:r>
        <w:rPr>
          <w:spacing w:val="12"/>
          <w:w w:val="95"/>
        </w:rPr>
        <w:t> </w:t>
      </w:r>
      <w:r>
        <w:rPr>
          <w:w w:val="95"/>
        </w:rPr>
        <w:t>N.G.</w:t>
      </w:r>
      <w:r>
        <w:rPr>
          <w:spacing w:val="11"/>
          <w:w w:val="95"/>
        </w:rPr>
        <w:t> </w:t>
      </w:r>
      <w:r>
        <w:rPr>
          <w:w w:val="95"/>
        </w:rPr>
        <w:t>Writing—review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editing:</w:t>
      </w:r>
      <w:r>
        <w:rPr>
          <w:spacing w:val="12"/>
          <w:w w:val="95"/>
        </w:rPr>
        <w:t> </w:t>
      </w:r>
      <w:r>
        <w:rPr>
          <w:w w:val="95"/>
        </w:rPr>
        <w:t>A.K.,</w:t>
      </w:r>
      <w:r>
        <w:rPr>
          <w:spacing w:val="11"/>
          <w:w w:val="95"/>
        </w:rPr>
        <w:t> </w:t>
      </w:r>
      <w:r>
        <w:rPr>
          <w:w w:val="95"/>
        </w:rPr>
        <w:t>L.K.,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Y.S.,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A.A.,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M.M.,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R.T.,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Z.Kh.,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A.Ka.,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L.P.,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D.E.,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S.A.,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N.G.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Visualization: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A.K.,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L.K.,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N.G.,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M.M.,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E.D.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Supervision:</w:t>
      </w:r>
    </w:p>
    <w:p>
      <w:pPr>
        <w:pStyle w:val="BodyText"/>
        <w:spacing w:line="200" w:lineRule="exact"/>
      </w:pPr>
      <w:r>
        <w:rPr>
          <w:w w:val="95"/>
        </w:rPr>
        <w:t>Y.S.,</w:t>
      </w:r>
      <w:r>
        <w:rPr>
          <w:spacing w:val="-7"/>
          <w:w w:val="95"/>
        </w:rPr>
        <w:t> </w:t>
      </w:r>
      <w:r>
        <w:rPr>
          <w:w w:val="95"/>
        </w:rPr>
        <w:t>A.A.,</w:t>
      </w:r>
      <w:r>
        <w:rPr>
          <w:spacing w:val="-7"/>
          <w:w w:val="95"/>
        </w:rPr>
        <w:t> </w:t>
      </w:r>
      <w:r>
        <w:rPr>
          <w:w w:val="95"/>
        </w:rPr>
        <w:t>R.T.,</w:t>
      </w:r>
      <w:r>
        <w:rPr>
          <w:spacing w:val="-7"/>
          <w:w w:val="95"/>
        </w:rPr>
        <w:t> </w:t>
      </w:r>
      <w:r>
        <w:rPr>
          <w:w w:val="95"/>
        </w:rPr>
        <w:t>S.A.,</w:t>
      </w:r>
      <w:r>
        <w:rPr>
          <w:spacing w:val="-7"/>
          <w:w w:val="95"/>
        </w:rPr>
        <w:t> </w:t>
      </w:r>
      <w:r>
        <w:rPr>
          <w:w w:val="95"/>
        </w:rPr>
        <w:t>Z.Kh.,</w:t>
      </w:r>
      <w:r>
        <w:rPr>
          <w:spacing w:val="-7"/>
          <w:w w:val="95"/>
        </w:rPr>
        <w:t> </w:t>
      </w:r>
      <w:r>
        <w:rPr>
          <w:w w:val="95"/>
        </w:rPr>
        <w:t>L.P.,</w:t>
      </w:r>
      <w:r>
        <w:rPr>
          <w:spacing w:val="-6"/>
          <w:w w:val="95"/>
        </w:rPr>
        <w:t> </w:t>
      </w:r>
      <w:r>
        <w:rPr>
          <w:w w:val="95"/>
        </w:rPr>
        <w:t>A.Ka.</w:t>
      </w:r>
      <w:r>
        <w:rPr>
          <w:spacing w:val="-7"/>
          <w:w w:val="95"/>
        </w:rPr>
        <w:t> </w:t>
      </w:r>
      <w:r>
        <w:rPr>
          <w:w w:val="95"/>
        </w:rPr>
        <w:t>Project</w:t>
      </w:r>
      <w:r>
        <w:rPr>
          <w:spacing w:val="-7"/>
          <w:w w:val="95"/>
        </w:rPr>
        <w:t> </w:t>
      </w:r>
      <w:r>
        <w:rPr>
          <w:w w:val="95"/>
        </w:rPr>
        <w:t>administration:</w:t>
      </w:r>
      <w:r>
        <w:rPr>
          <w:spacing w:val="-7"/>
          <w:w w:val="95"/>
        </w:rPr>
        <w:t> </w:t>
      </w:r>
      <w:r>
        <w:rPr>
          <w:w w:val="95"/>
        </w:rPr>
        <w:t>A.K.,</w:t>
      </w:r>
      <w:r>
        <w:rPr>
          <w:spacing w:val="-7"/>
          <w:w w:val="95"/>
        </w:rPr>
        <w:t> </w:t>
      </w:r>
      <w:r>
        <w:rPr>
          <w:w w:val="95"/>
        </w:rPr>
        <w:t>Y.S.,</w:t>
      </w:r>
      <w:r>
        <w:rPr>
          <w:spacing w:val="-7"/>
          <w:w w:val="95"/>
        </w:rPr>
        <w:t> </w:t>
      </w:r>
      <w:r>
        <w:rPr>
          <w:w w:val="95"/>
        </w:rPr>
        <w:t>A.A.,</w:t>
      </w:r>
      <w:r>
        <w:rPr>
          <w:spacing w:val="-6"/>
          <w:w w:val="95"/>
        </w:rPr>
        <w:t> </w:t>
      </w:r>
      <w:r>
        <w:rPr>
          <w:w w:val="95"/>
        </w:rPr>
        <w:t>E.D.,</w:t>
      </w:r>
      <w:r>
        <w:rPr>
          <w:spacing w:val="-7"/>
          <w:w w:val="95"/>
        </w:rPr>
        <w:t> </w:t>
      </w:r>
      <w:r>
        <w:rPr>
          <w:w w:val="95"/>
        </w:rPr>
        <w:t>S.A.</w:t>
      </w:r>
      <w:r>
        <w:rPr>
          <w:spacing w:val="-7"/>
          <w:w w:val="95"/>
        </w:rPr>
        <w:t> </w:t>
      </w:r>
      <w:r>
        <w:rPr>
          <w:w w:val="95"/>
        </w:rPr>
        <w:t>Software:</w:t>
      </w:r>
      <w:r>
        <w:rPr>
          <w:spacing w:val="-7"/>
          <w:w w:val="95"/>
        </w:rPr>
        <w:t> </w:t>
      </w:r>
      <w:r>
        <w:rPr>
          <w:w w:val="95"/>
        </w:rPr>
        <w:t>N.G.,</w:t>
      </w:r>
      <w:r>
        <w:rPr>
          <w:spacing w:val="-7"/>
          <w:w w:val="95"/>
        </w:rPr>
        <w:t> </w:t>
      </w:r>
      <w:r>
        <w:rPr>
          <w:w w:val="95"/>
        </w:rPr>
        <w:t>L.K.</w:t>
      </w:r>
    </w:p>
    <w:p>
      <w:pPr>
        <w:pStyle w:val="Heading1"/>
        <w:spacing w:before="142"/>
      </w:pPr>
      <w:r>
        <w:rPr/>
        <w:t>Funding</w:t>
      </w:r>
    </w:p>
    <w:p>
      <w:pPr>
        <w:pStyle w:val="BodyText"/>
        <w:spacing w:line="193" w:lineRule="exact"/>
      </w:pPr>
      <w:r>
        <w:rPr/>
        <w:t>This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carried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PhD</w:t>
      </w:r>
      <w:r>
        <w:rPr>
          <w:spacing w:val="-4"/>
        </w:rPr>
        <w:t> </w:t>
      </w:r>
      <w:r>
        <w:rPr/>
        <w:t>project.</w:t>
      </w:r>
    </w:p>
    <w:p>
      <w:pPr>
        <w:pStyle w:val="Heading1"/>
        <w:spacing w:before="171"/>
      </w:pPr>
      <w:r>
        <w:rPr/>
        <w:t>Competing interests</w:t>
      </w:r>
    </w:p>
    <w:p>
      <w:pPr>
        <w:pStyle w:val="BodyText"/>
        <w:spacing w:line="193" w:lineRule="exact"/>
      </w:pPr>
      <w:r>
        <w:rPr/>
        <w:t>The</w:t>
      </w:r>
      <w:r>
        <w:rPr>
          <w:spacing w:val="-3"/>
        </w:rPr>
        <w:t> </w:t>
      </w:r>
      <w:r>
        <w:rPr/>
        <w:t>authors</w:t>
      </w:r>
      <w:r>
        <w:rPr>
          <w:spacing w:val="-3"/>
        </w:rPr>
        <w:t> </w:t>
      </w:r>
      <w:r>
        <w:rPr/>
        <w:t>declare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competing</w:t>
      </w:r>
      <w:r>
        <w:rPr>
          <w:spacing w:val="-3"/>
        </w:rPr>
        <w:t> </w:t>
      </w:r>
      <w:r>
        <w:rPr/>
        <w:t>interests.</w:t>
      </w:r>
    </w:p>
    <w:p>
      <w:pPr>
        <w:pStyle w:val="Heading1"/>
        <w:spacing w:before="151"/>
      </w:pPr>
      <w:r>
        <w:rPr/>
        <w:t>Additional</w:t>
      </w:r>
      <w:r>
        <w:rPr>
          <w:spacing w:val="-1"/>
        </w:rPr>
        <w:t> </w:t>
      </w:r>
      <w:r>
        <w:rPr/>
        <w:t>information</w:t>
      </w:r>
    </w:p>
    <w:p>
      <w:pPr>
        <w:spacing w:line="193" w:lineRule="exact" w:before="0"/>
        <w:ind w:left="1438" w:right="0" w:firstLine="0"/>
        <w:jc w:val="left"/>
        <w:rPr>
          <w:sz w:val="18"/>
        </w:rPr>
      </w:pPr>
      <w:r>
        <w:rPr>
          <w:b/>
          <w:sz w:val="18"/>
        </w:rPr>
        <w:t>Correspondence</w:t>
      </w:r>
      <w:r>
        <w:rPr>
          <w:b/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requests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materials</w:t>
      </w:r>
      <w:r>
        <w:rPr>
          <w:spacing w:val="-9"/>
          <w:sz w:val="18"/>
        </w:rPr>
        <w:t> </w:t>
      </w:r>
      <w:r>
        <w:rPr>
          <w:sz w:val="18"/>
        </w:rPr>
        <w:t>should</w:t>
      </w:r>
      <w:r>
        <w:rPr>
          <w:spacing w:val="-8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addressed</w:t>
      </w:r>
      <w:r>
        <w:rPr>
          <w:spacing w:val="-9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L.K.</w:t>
      </w:r>
    </w:p>
    <w:p>
      <w:pPr>
        <w:spacing w:before="93"/>
        <w:ind w:left="1438" w:right="0" w:firstLine="0"/>
        <w:jc w:val="left"/>
        <w:rPr>
          <w:sz w:val="18"/>
        </w:rPr>
      </w:pPr>
      <w:r>
        <w:rPr>
          <w:b/>
          <w:spacing w:val="-1"/>
          <w:sz w:val="18"/>
        </w:rPr>
        <w:t>Reprints</w:t>
      </w:r>
      <w:r>
        <w:rPr>
          <w:b/>
          <w:spacing w:val="-11"/>
          <w:sz w:val="18"/>
        </w:rPr>
        <w:t> </w:t>
      </w:r>
      <w:r>
        <w:rPr>
          <w:b/>
          <w:spacing w:val="-1"/>
          <w:sz w:val="18"/>
        </w:rPr>
        <w:t>and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permissions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information</w:t>
      </w:r>
      <w:r>
        <w:rPr>
          <w:b/>
          <w:spacing w:val="-9"/>
          <w:sz w:val="18"/>
        </w:rPr>
        <w:t> </w:t>
      </w:r>
      <w:r>
        <w:rPr>
          <w:spacing w:val="-1"/>
          <w:sz w:val="18"/>
        </w:rPr>
        <w:t>is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available</w:t>
      </w:r>
      <w:r>
        <w:rPr>
          <w:spacing w:val="-9"/>
          <w:sz w:val="18"/>
        </w:rPr>
        <w:t> </w:t>
      </w:r>
      <w:r>
        <w:rPr>
          <w:sz w:val="18"/>
        </w:rPr>
        <w:t>at</w:t>
      </w:r>
      <w:r>
        <w:rPr>
          <w:spacing w:val="-9"/>
          <w:sz w:val="18"/>
        </w:rPr>
        <w:t> </w:t>
      </w:r>
      <w:hyperlink r:id="rId56">
        <w:r>
          <w:rPr>
            <w:color w:val="0000FF"/>
            <w:sz w:val="18"/>
          </w:rPr>
          <w:t>www.nature.com/reprints</w:t>
        </w:r>
      </w:hyperlink>
      <w:r>
        <w:rPr>
          <w:sz w:val="18"/>
        </w:rPr>
        <w:t>.</w:t>
      </w:r>
    </w:p>
    <w:p>
      <w:pPr>
        <w:pStyle w:val="BodyText"/>
        <w:spacing w:line="232" w:lineRule="auto" w:before="99"/>
      </w:pPr>
      <w:r>
        <w:rPr>
          <w:b/>
        </w:rPr>
        <w:t>Publisher’s</w:t>
      </w:r>
      <w:r>
        <w:rPr>
          <w:b/>
          <w:spacing w:val="2"/>
        </w:rPr>
        <w:t> </w:t>
      </w:r>
      <w:r>
        <w:rPr>
          <w:b/>
        </w:rPr>
        <w:t>note</w:t>
      </w:r>
      <w:r>
        <w:rPr>
          <w:b/>
          <w:spacing w:val="44"/>
        </w:rPr>
        <w:t> </w:t>
      </w:r>
      <w:r>
        <w:rPr/>
        <w:t>Springer</w:t>
      </w:r>
      <w:r>
        <w:rPr>
          <w:spacing w:val="4"/>
        </w:rPr>
        <w:t> </w:t>
      </w:r>
      <w:r>
        <w:rPr/>
        <w:t>Nature</w:t>
      </w:r>
      <w:r>
        <w:rPr>
          <w:spacing w:val="5"/>
        </w:rPr>
        <w:t> </w:t>
      </w:r>
      <w:r>
        <w:rPr/>
        <w:t>remains</w:t>
      </w:r>
      <w:r>
        <w:rPr>
          <w:spacing w:val="5"/>
        </w:rPr>
        <w:t> </w:t>
      </w:r>
      <w:r>
        <w:rPr/>
        <w:t>neutral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regard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jurisdictional</w:t>
      </w:r>
      <w:r>
        <w:rPr>
          <w:spacing w:val="5"/>
        </w:rPr>
        <w:t> </w:t>
      </w:r>
      <w:r>
        <w:rPr/>
        <w:t>claims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published</w:t>
      </w:r>
      <w:r>
        <w:rPr>
          <w:spacing w:val="5"/>
        </w:rPr>
        <w:t> </w:t>
      </w:r>
      <w:r>
        <w:rPr/>
        <w:t>maps</w:t>
      </w:r>
      <w:r>
        <w:rPr>
          <w:spacing w:val="5"/>
        </w:rPr>
        <w:t> </w:t>
      </w:r>
      <w:r>
        <w:rPr/>
        <w:t>and</w:t>
      </w:r>
      <w:r>
        <w:rPr>
          <w:spacing w:val="-42"/>
        </w:rPr>
        <w:t> </w:t>
      </w:r>
      <w:r>
        <w:rPr/>
        <w:t>institutional</w:t>
      </w:r>
      <w:r>
        <w:rPr>
          <w:spacing w:val="-6"/>
        </w:rPr>
        <w:t> </w:t>
      </w:r>
      <w:r>
        <w:rPr/>
        <w:t>affiliations.</w:t>
      </w:r>
    </w:p>
    <w:p>
      <w:pPr>
        <w:pStyle w:val="BodyText"/>
        <w:spacing w:line="232" w:lineRule="auto" w:before="98"/>
        <w:ind w:left="2353"/>
      </w:pPr>
      <w:r>
        <w:rPr/>
        <w:pict>
          <v:group style="position:absolute;margin-left:155.905197pt;margin-top:7.434585pt;width:41.8pt;height:14.65pt;mso-position-horizontal-relative:page;mso-position-vertical-relative:paragraph;z-index:15735296" coordorigin="3118,149" coordsize="836,293">
            <v:shape style="position:absolute;left:3120;top:152;width:830;height:284" coordorigin="3120,152" coordsize="830,284" path="m3950,152l3942,152,3942,154,3720,154,3720,152,3121,152,3121,154,3121,154,3121,162,3120,162,3120,436,3949,436,3949,162,3950,162,3950,154,3950,152xe" filled="true" fillcolor="#d2d3d3" stroked="false">
              <v:path arrowok="t"/>
              <v:fill type="solid"/>
            </v:shape>
            <v:shape style="position:absolute;left:3118;top:148;width:836;height:293" coordorigin="3118,149" coordsize="836,293" path="m3946,149l3125,149,3118,156,3118,439,3120,441,3952,441,3953,439,3953,418,3262,418,3228,413,3198,400,3173,380,3153,354,3125,354,3125,160,3129,156,3953,156,3953,156,3946,149xm3953,156l3942,156,3946,160,3946,354,3370,354,3351,380,3325,400,3295,413,3262,418,3953,418,3953,156xe" filled="true" fillcolor="#000000" stroked="false">
              <v:path arrowok="t"/>
              <v:fill type="solid"/>
            </v:shape>
            <v:shape style="position:absolute;left:3610;top:376;width:85;height:47" coordorigin="3610,377" coordsize="85,47" path="m3649,406l3648,404,3647,402,3645,400,3643,399,3640,398,3642,397,3644,395,3644,395,3645,394,3646,392,3647,390,3646,385,3646,385,3646,384,3645,381,3644,380,3641,378,3640,378,3639,377,3639,406,3639,410,3638,411,3638,412,3638,413,3637,413,3636,414,3635,414,3633,415,3632,415,3620,415,3620,402,3634,402,3635,403,3638,405,3639,406,3639,377,3638,377,3637,377,3637,392,3636,393,3634,395,3632,395,3620,395,3620,385,3631,385,3632,385,3633,385,3634,385,3635,386,3635,386,3636,386,3636,387,3637,388,3637,392,3637,377,3636,377,3634,377,3610,377,3610,423,3635,423,3637,422,3639,422,3641,421,3642,421,3644,420,3645,419,3647,417,3648,415,3648,414,3649,413,3649,406xm3695,377l3683,377,3673,395,3662,377,3651,377,3668,405,3668,423,3678,423,3678,405,3695,377xe" filled="true" fillcolor="#ffffff" stroked="false">
              <v:path arrowok="t"/>
              <v:fill type="solid"/>
            </v:shape>
            <v:shape style="position:absolute;left:3152;top:176;width:218;height:218" type="#_x0000_t75" stroked="false">
              <v:imagedata r:id="rId57" o:title=""/>
            </v:shape>
            <v:shape style="position:absolute;left:3568;top:172;width:162;height:162" type="#_x0000_t75" stroked="false">
              <v:imagedata r:id="rId58" o:title=""/>
            </v:shape>
            <w10:wrap type="none"/>
          </v:group>
        </w:pict>
      </w:r>
      <w:r>
        <w:rPr>
          <w:b/>
        </w:rPr>
        <w:t>Open</w:t>
      </w:r>
      <w:r>
        <w:rPr>
          <w:b/>
          <w:spacing w:val="13"/>
        </w:rPr>
        <w:t> </w:t>
      </w:r>
      <w:r>
        <w:rPr>
          <w:b/>
        </w:rPr>
        <w:t>Access</w:t>
      </w:r>
      <w:r>
        <w:rPr>
          <w:b/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/>
        <w:t>article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licensed</w:t>
      </w:r>
      <w:r>
        <w:rPr>
          <w:spacing w:val="17"/>
        </w:rPr>
        <w:t> </w:t>
      </w:r>
      <w:r>
        <w:rPr/>
        <w:t>under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Creative</w:t>
      </w:r>
      <w:r>
        <w:rPr>
          <w:spacing w:val="16"/>
        </w:rPr>
        <w:t> </w:t>
      </w:r>
      <w:r>
        <w:rPr/>
        <w:t>Commons</w:t>
      </w:r>
      <w:r>
        <w:rPr>
          <w:spacing w:val="17"/>
        </w:rPr>
        <w:t> </w:t>
      </w:r>
      <w:r>
        <w:rPr/>
        <w:t>Attribution</w:t>
      </w:r>
      <w:r>
        <w:rPr>
          <w:spacing w:val="17"/>
        </w:rPr>
        <w:t> </w:t>
      </w:r>
      <w:r>
        <w:rPr/>
        <w:t>4.0</w:t>
      </w:r>
      <w:r>
        <w:rPr>
          <w:spacing w:val="16"/>
        </w:rPr>
        <w:t> </w:t>
      </w:r>
      <w:r>
        <w:rPr/>
        <w:t>International</w:t>
      </w:r>
      <w:r>
        <w:rPr>
          <w:spacing w:val="-42"/>
        </w:rPr>
        <w:t> </w:t>
      </w:r>
      <w:r>
        <w:rPr/>
        <w:t>License,</w:t>
      </w:r>
      <w:r>
        <w:rPr>
          <w:spacing w:val="6"/>
        </w:rPr>
        <w:t> </w:t>
      </w:r>
      <w:r>
        <w:rPr/>
        <w:t>which</w:t>
      </w:r>
      <w:r>
        <w:rPr>
          <w:spacing w:val="7"/>
        </w:rPr>
        <w:t> </w:t>
      </w:r>
      <w:r>
        <w:rPr/>
        <w:t>permits</w:t>
      </w:r>
      <w:r>
        <w:rPr>
          <w:spacing w:val="7"/>
        </w:rPr>
        <w:t> </w:t>
      </w:r>
      <w:r>
        <w:rPr/>
        <w:t>use,</w:t>
      </w:r>
      <w:r>
        <w:rPr>
          <w:spacing w:val="7"/>
        </w:rPr>
        <w:t> </w:t>
      </w:r>
      <w:r>
        <w:rPr/>
        <w:t>sharing,</w:t>
      </w:r>
      <w:r>
        <w:rPr>
          <w:spacing w:val="6"/>
        </w:rPr>
        <w:t> </w:t>
      </w:r>
      <w:r>
        <w:rPr/>
        <w:t>adaptation,</w:t>
      </w:r>
      <w:r>
        <w:rPr>
          <w:spacing w:val="7"/>
        </w:rPr>
        <w:t> </w:t>
      </w:r>
      <w:r>
        <w:rPr/>
        <w:t>distribution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reproduction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medium</w:t>
      </w:r>
      <w:r>
        <w:rPr>
          <w:spacing w:val="7"/>
        </w:rPr>
        <w:t> </w:t>
      </w:r>
      <w:r>
        <w:rPr/>
        <w:t>or</w:t>
      </w:r>
    </w:p>
    <w:p>
      <w:pPr>
        <w:pStyle w:val="BodyText"/>
        <w:spacing w:line="232" w:lineRule="auto"/>
        <w:ind w:right="119"/>
        <w:jc w:val="both"/>
      </w:pPr>
      <w:r>
        <w:rPr/>
        <w:t>format, as long as you give appropriate credit to the original author(s) and the source, provide a link to the</w:t>
      </w:r>
      <w:r>
        <w:rPr>
          <w:spacing w:val="1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Commons</w:t>
      </w:r>
      <w:r>
        <w:rPr>
          <w:spacing w:val="-3"/>
        </w:rPr>
        <w:t> </w:t>
      </w:r>
      <w:r>
        <w:rPr/>
        <w:t>licence,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made.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 are included in the article’s Creative Commons licence, unless indicated otherwise in a credit line to the</w:t>
      </w:r>
      <w:r>
        <w:rPr>
          <w:spacing w:val="-42"/>
        </w:rPr>
        <w:t> </w:t>
      </w:r>
      <w:r>
        <w:rPr/>
        <w:t>material. If material is not included in the article’s Creative Commons licence and your intended use is not</w:t>
      </w:r>
      <w:r>
        <w:rPr>
          <w:spacing w:val="1"/>
        </w:rPr>
        <w:t> </w:t>
      </w:r>
      <w:r>
        <w:rPr/>
        <w:t>permitted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statutory</w:t>
      </w:r>
      <w:r>
        <w:rPr>
          <w:spacing w:val="-7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exceeds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permitted</w:t>
      </w:r>
      <w:r>
        <w:rPr>
          <w:spacing w:val="-7"/>
        </w:rPr>
        <w:t> </w:t>
      </w:r>
      <w:r>
        <w:rPr/>
        <w:t>use,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obtain</w:t>
      </w:r>
      <w:r>
        <w:rPr>
          <w:spacing w:val="-7"/>
        </w:rPr>
        <w:t> </w:t>
      </w:r>
      <w:r>
        <w:rPr/>
        <w:t>permission</w:t>
      </w:r>
      <w:r>
        <w:rPr>
          <w:spacing w:val="-7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8"/>
        </w:rPr>
        <w:t> </w:t>
      </w:r>
      <w:r>
        <w:rPr/>
        <w:t>copyright</w:t>
      </w:r>
      <w:r>
        <w:rPr>
          <w:spacing w:val="-8"/>
        </w:rPr>
        <w:t> </w:t>
      </w:r>
      <w:r>
        <w:rPr/>
        <w:t>holder.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view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licence,</w:t>
      </w:r>
      <w:r>
        <w:rPr>
          <w:spacing w:val="-8"/>
        </w:rPr>
        <w:t> </w:t>
      </w:r>
      <w:r>
        <w:rPr/>
        <w:t>visit</w:t>
      </w:r>
      <w:r>
        <w:rPr>
          <w:spacing w:val="-7"/>
        </w:rPr>
        <w:t> </w:t>
      </w:r>
      <w:hyperlink r:id="rId59">
        <w:r>
          <w:rPr>
            <w:color w:val="0000FF"/>
          </w:rPr>
          <w:t>http://creativecommons.org/licenses/by/4.0/</w:t>
        </w:r>
      </w:hyperlink>
      <w:r>
        <w:rPr/>
        <w:t>.</w:t>
      </w:r>
    </w:p>
    <w:p>
      <w:pPr>
        <w:pStyle w:val="BodyText"/>
        <w:spacing w:before="188"/>
      </w:pPr>
      <w:r>
        <w:rPr>
          <w:spacing w:val="-1"/>
        </w:rPr>
        <w:t>©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Author(s)</w:t>
      </w:r>
      <w:r>
        <w:rPr>
          <w:spacing w:val="-9"/>
        </w:rPr>
        <w:t> </w:t>
      </w:r>
      <w:r>
        <w:rPr/>
        <w:t>2022</w:t>
      </w:r>
    </w:p>
    <w:sectPr>
      <w:pgSz w:w="11910" w:h="15650"/>
      <w:pgMar w:header="0" w:footer="318" w:top="560" w:bottom="500" w:left="16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rbel">
    <w:altName w:val="Corbe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912512">
          <wp:simplePos x="0" y="0"/>
          <wp:positionH relativeFrom="page">
            <wp:posOffset>5974209</wp:posOffset>
          </wp:positionH>
          <wp:positionV relativeFrom="page">
            <wp:posOffset>9608872</wp:posOffset>
          </wp:positionV>
          <wp:extent cx="676478" cy="10500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478" cy="1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403456" from="41.102402pt,752.586182pt" to="554.031418pt,752.586182pt" stroked="true" strokeweight=".283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.102402pt;margin-top:757.042297pt;width:65.850pt;height:10pt;mso-position-horizontal-relative:page;mso-position-vertical-relative:page;z-index:-16402944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b/>
                    <w:sz w:val="16"/>
                  </w:rPr>
                  <w:t>Scientific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orbel"/>
                    <w:b/>
                    <w:sz w:val="16"/>
                  </w:rPr>
                  <w:t>Reports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341995pt;margin-top:757.042297pt;width:50.4pt;height:10pt;mso-position-horizontal-relative:page;mso-position-vertical-relative:page;z-index:-16402432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(2022)</w:t>
                </w:r>
                <w:r>
                  <w:rPr>
                    <w:rFonts w:ascii="Corbel"/>
                    <w:spacing w:val="-4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12:7260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9664pt;margin-top:757.042297pt;width:152.65pt;height:10.25pt;mso-position-horizontal-relative:page;mso-position-vertical-relative:page;z-index:-1640192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|</w:t>
                </w:r>
                <w:r>
                  <w:rPr>
                    <w:rFonts w:ascii="Corbel"/>
                    <w:spacing w:val="6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https://doi.org/10.1038/s41598-022-11028-8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00793pt;margin-top:757.125671pt;width:10.15pt;height:10pt;mso-position-horizontal-relative:page;mso-position-vertical-relative:page;z-index:-16401408" type="#_x0000_t202" filled="false" stroked="false">
          <v:textbox inset="0,0,0,0">
            <w:txbxContent>
              <w:p>
                <w:pPr>
                  <w:spacing w:line="182" w:lineRule="exact" w:before="0"/>
                  <w:ind w:left="6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orbel"/>
                    <w:color w:val="CDDDE3"/>
                    <w:w w:val="114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916608">
          <wp:simplePos x="0" y="0"/>
          <wp:positionH relativeFrom="page">
            <wp:posOffset>5974204</wp:posOffset>
          </wp:positionH>
          <wp:positionV relativeFrom="page">
            <wp:posOffset>9608877</wp:posOffset>
          </wp:positionV>
          <wp:extent cx="676476" cy="105001"/>
          <wp:effectExtent l="0" t="0" r="0" b="0"/>
          <wp:wrapNone/>
          <wp:docPr id="3" name="image10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476" cy="1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99360" from="40.9062pt,752.585815pt" to="553.835217pt,752.585815pt" stroked="true" strokeweight=".283pt" strokecolor="#000000">
          <v:stroke dashstyle="solid"/>
          <w10:wrap type="none"/>
        </v:line>
      </w:pict>
    </w:r>
    <w:r>
      <w:rPr/>
      <w:pict>
        <v:shape style="position:absolute;margin-left:40.102402pt;margin-top:757.042297pt;width:65.850pt;height:10.25pt;mso-position-horizontal-relative:page;mso-position-vertical-relative:page;z-index:-1639884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b/>
                    <w:sz w:val="16"/>
                  </w:rPr>
                  <w:t>Scientific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orbel"/>
                    <w:b/>
                    <w:sz w:val="16"/>
                  </w:rPr>
                  <w:t>Reports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341995pt;margin-top:757.290283pt;width:55.4pt;height:10pt;mso-position-horizontal-relative:page;mso-position-vertical-relative:page;z-index:-16398336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(2022)</w:t>
                </w:r>
                <w:r>
                  <w:rPr>
                    <w:rFonts w:ascii="Corbel"/>
                    <w:spacing w:val="-2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12:7260</w:t>
                </w:r>
                <w:r>
                  <w:rPr>
                    <w:rFonts w:ascii="Corbel"/>
                    <w:spacing w:val="28"/>
                    <w:sz w:val="16"/>
                  </w:rPr>
                  <w:t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382401pt;margin-top:757.042297pt;width:149.2pt;height:10pt;mso-position-horizontal-relative:page;mso-position-vertical-relative:page;z-index:-16397824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https://doi.org/10.1038/s41598-022-11028-8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00793pt;margin-top:757.125671pt;width:10.15pt;height:10pt;mso-position-horizontal-relative:page;mso-position-vertical-relative:page;z-index:-16397312" type="#_x0000_t202" filled="false" stroked="false">
          <v:textbox inset="0,0,0,0">
            <w:txbxContent>
              <w:p>
                <w:pPr>
                  <w:spacing w:line="182" w:lineRule="exact" w:before="0"/>
                  <w:ind w:left="60" w:right="0" w:firstLine="0"/>
                  <w:jc w:val="left"/>
                  <w:rPr>
                    <w:rFonts w:ascii="Corbe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orbel"/>
                    <w:color w:val="CDDDE3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0pt;margin-top:.000008pt;width:595.276pt;height:28.346pt;mso-position-horizontal-relative:page;mso-position-vertical-relative:page;z-index:-16400896" filled="true" fillcolor="#cddde3" stroked="false">
          <v:fill type="solid"/>
          <w10:wrap type="none"/>
        </v:rect>
      </w:pict>
    </w:r>
    <w:r>
      <w:rPr/>
      <w:pict>
        <v:shape style="position:absolute;margin-left:40.102299pt;margin-top:13.427673pt;width:161.950pt;height:12pt;mso-position-horizontal-relative:page;mso-position-vertical-relative:page;z-index:-16400384" type="#_x0000_t202" filled="false" stroked="false">
          <v:textbox inset="0,0,0,0">
            <w:txbxContent>
              <w:p>
                <w:pPr>
                  <w:spacing w:line="222" w:lineRule="exact" w:before="0"/>
                  <w:ind w:left="20" w:right="0" w:firstLine="0"/>
                  <w:jc w:val="left"/>
                  <w:rPr>
                    <w:rFonts w:ascii="Corbel"/>
                    <w:sz w:val="20"/>
                  </w:rPr>
                </w:pPr>
                <w:hyperlink r:id="rId1">
                  <w:r>
                    <w:rPr>
                      <w:rFonts w:ascii="Corbel"/>
                      <w:sz w:val="20"/>
                    </w:rPr>
                    <w:t>www.nature.com/scientificreports/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08" w:hanging="183"/>
        <w:jc w:val="right"/>
      </w:pPr>
      <w:rPr>
        <w:rFonts w:hint="default" w:ascii="Times New Roman" w:hAnsi="Times New Roman" w:eastAsia="Times New Roman" w:cs="Times New Roman"/>
        <w:w w:val="9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5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7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8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 w:line="255" w:lineRule="exact"/>
      <w:ind w:left="1438"/>
      <w:outlineLvl w:val="1"/>
    </w:pPr>
    <w:rPr>
      <w:rFonts w:ascii="Corbel" w:hAnsi="Corbel" w:eastAsia="Corbel" w:cs="Corbe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-853"/>
      <w:outlineLvl w:val="2"/>
    </w:pPr>
    <w:rPr>
      <w:rFonts w:ascii="Corbel" w:hAnsi="Corbel" w:eastAsia="Corbel" w:cs="Corbel"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05"/>
      <w:outlineLvl w:val="3"/>
    </w:pPr>
    <w:rPr>
      <w:rFonts w:ascii="Corbel" w:hAnsi="Corbel" w:eastAsia="Corbel" w:cs="Corbe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5"/>
      <w:jc w:val="both"/>
    </w:pPr>
    <w:rPr>
      <w:rFonts w:ascii="Corbel" w:hAnsi="Corbel" w:eastAsia="Corbel" w:cs="Corbe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08" w:right="119" w:hanging="2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5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nature.com/scientificreports" TargetMode="External"/><Relationship Id="rId15" Type="http://schemas.openxmlformats.org/officeDocument/2006/relationships/hyperlink" Target="mailto:laura.kassym@gmail.com" TargetMode="External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png"/><Relationship Id="rId21" Type="http://schemas.openxmlformats.org/officeDocument/2006/relationships/hyperlink" Target="https://doi.org/10.1016/S0140-6736(14)60763-7" TargetMode="External"/><Relationship Id="rId22" Type="http://schemas.openxmlformats.org/officeDocument/2006/relationships/hyperlink" Target="https://doi.org/10.1159/000506103" TargetMode="External"/><Relationship Id="rId23" Type="http://schemas.openxmlformats.org/officeDocument/2006/relationships/hyperlink" Target="https://doi.org/10.1111/pcmr.12878" TargetMode="External"/><Relationship Id="rId24" Type="http://schemas.openxmlformats.org/officeDocument/2006/relationships/hyperlink" Target="https://doi.org/10.1111/dth.13418" TargetMode="External"/><Relationship Id="rId25" Type="http://schemas.openxmlformats.org/officeDocument/2006/relationships/hyperlink" Target="https://doi.org/10.1111/bjd.15199" TargetMode="External"/><Relationship Id="rId26" Type="http://schemas.openxmlformats.org/officeDocument/2006/relationships/hyperlink" Target="https://doi.org/10.1111/jdv.14739" TargetMode="External"/><Relationship Id="rId27" Type="http://schemas.openxmlformats.org/officeDocument/2006/relationships/hyperlink" Target="https://doi.org/10.1007/s40257-021-00631-6" TargetMode="External"/><Relationship Id="rId28" Type="http://schemas.openxmlformats.org/officeDocument/2006/relationships/hyperlink" Target="https://doi.org/10.1016/j.ad.2017.03.007" TargetMode="External"/><Relationship Id="rId29" Type="http://schemas.openxmlformats.org/officeDocument/2006/relationships/hyperlink" Target="https://doi.org/10.1371/journal.pone.0241445" TargetMode="External"/><Relationship Id="rId30" Type="http://schemas.openxmlformats.org/officeDocument/2006/relationships/hyperlink" Target="https://doi.org/10.1146/annurev.me.40.020189.001555" TargetMode="External"/><Relationship Id="rId31" Type="http://schemas.openxmlformats.org/officeDocument/2006/relationships/hyperlink" Target="https://doi.org/10.1002/ijgo.13351" TargetMode="External"/><Relationship Id="rId32" Type="http://schemas.openxmlformats.org/officeDocument/2006/relationships/hyperlink" Target="https://doi.org/10.1111/ced.1290" TargetMode="External"/><Relationship Id="rId33" Type="http://schemas.openxmlformats.org/officeDocument/2006/relationships/hyperlink" Target="https://doi.org/10.1007/s10354-014-0288-7" TargetMode="External"/><Relationship Id="rId34" Type="http://schemas.openxmlformats.org/officeDocument/2006/relationships/hyperlink" Target="https://doi.org/10.1152/physrev.2000.80.3.979" TargetMode="External"/><Relationship Id="rId35" Type="http://schemas.openxmlformats.org/officeDocument/2006/relationships/hyperlink" Target="https://doi.org/10.1016/j.bj.2020.01.001" TargetMode="External"/><Relationship Id="rId36" Type="http://schemas.openxmlformats.org/officeDocument/2006/relationships/hyperlink" Target="https://doi.org/10.1007/s12035-018-1283-6" TargetMode="External"/><Relationship Id="rId37" Type="http://schemas.openxmlformats.org/officeDocument/2006/relationships/hyperlink" Target="https://doi.org/10.1017/neu.2020.31" TargetMode="External"/><Relationship Id="rId38" Type="http://schemas.openxmlformats.org/officeDocument/2006/relationships/hyperlink" Target="https://doi.org/10.3889/oamjms.2019.142" TargetMode="External"/><Relationship Id="rId39" Type="http://schemas.openxmlformats.org/officeDocument/2006/relationships/hyperlink" Target="https://doi.org/10.2147/NDT.S74826" TargetMode="External"/><Relationship Id="rId40" Type="http://schemas.openxmlformats.org/officeDocument/2006/relationships/hyperlink" Target="https://doi.org/10.1016/j.jid.2015.12.040" TargetMode="External"/><Relationship Id="rId41" Type="http://schemas.openxmlformats.org/officeDocument/2006/relationships/hyperlink" Target="https://doi.org/10.1016/j.genhosppsych.2010.03.006" TargetMode="External"/><Relationship Id="rId42" Type="http://schemas.openxmlformats.org/officeDocument/2006/relationships/hyperlink" Target="https://doi.org/10.1001/archinte.166.10.1092" TargetMode="External"/><Relationship Id="rId43" Type="http://schemas.openxmlformats.org/officeDocument/2006/relationships/hyperlink" Target="https://doi.org/10.1016/j.jenvrad.2019.02.013" TargetMode="External"/><Relationship Id="rId44" Type="http://schemas.openxmlformats.org/officeDocument/2006/relationships/hyperlink" Target="https://doi.org/10.1186/s12888-019-2182-8" TargetMode="External"/><Relationship Id="rId45" Type="http://schemas.openxmlformats.org/officeDocument/2006/relationships/hyperlink" Target="https://doi.org/10.1111/jocd.12940" TargetMode="External"/><Relationship Id="rId46" Type="http://schemas.openxmlformats.org/officeDocument/2006/relationships/hyperlink" Target="https://doi.org/10.1590/1414-431X20154574" TargetMode="External"/><Relationship Id="rId47" Type="http://schemas.openxmlformats.org/officeDocument/2006/relationships/hyperlink" Target="https://doi.org/10.1038/sj.jid.5700757" TargetMode="External"/><Relationship Id="rId48" Type="http://schemas.openxmlformats.org/officeDocument/2006/relationships/hyperlink" Target="https://doi.org/10.1007/s40257-017-0298-5" TargetMode="External"/><Relationship Id="rId49" Type="http://schemas.openxmlformats.org/officeDocument/2006/relationships/hyperlink" Target="https://doi.org/10.1016/j.jaad.2016.10.048" TargetMode="External"/><Relationship Id="rId50" Type="http://schemas.openxmlformats.org/officeDocument/2006/relationships/hyperlink" Target="https://doi.org/10.1146/annurev-immunol-100919-023531" TargetMode="External"/><Relationship Id="rId51" Type="http://schemas.openxmlformats.org/officeDocument/2006/relationships/hyperlink" Target="https://doi.org/10.1016/j.det.2016.11.005" TargetMode="External"/><Relationship Id="rId52" Type="http://schemas.openxmlformats.org/officeDocument/2006/relationships/hyperlink" Target="https://doi.org/10.1016/j.tins.2011.11.004" TargetMode="External"/><Relationship Id="rId53" Type="http://schemas.openxmlformats.org/officeDocument/2006/relationships/hyperlink" Target="https://doi.org/10.3390/ijms21041375" TargetMode="External"/><Relationship Id="rId54" Type="http://schemas.openxmlformats.org/officeDocument/2006/relationships/hyperlink" Target="https://doi.org/10.1038/s41380-019-0639-2" TargetMode="External"/><Relationship Id="rId55" Type="http://schemas.openxmlformats.org/officeDocument/2006/relationships/hyperlink" Target="https://doi.org/10.1096/fj.00-0850rev" TargetMode="External"/><Relationship Id="rId56" Type="http://schemas.openxmlformats.org/officeDocument/2006/relationships/hyperlink" Target="http://www.nature.com/reprints" TargetMode="External"/><Relationship Id="rId57" Type="http://schemas.openxmlformats.org/officeDocument/2006/relationships/image" Target="media/image14.png"/><Relationship Id="rId58" Type="http://schemas.openxmlformats.org/officeDocument/2006/relationships/image" Target="media/image15.png"/><Relationship Id="rId59" Type="http://schemas.openxmlformats.org/officeDocument/2006/relationships/hyperlink" Target="http://creativecommons.org/licenses/by/4.0/" TargetMode="External"/><Relationship Id="rId6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nature.com/scientificrepor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Assiya Kussainova </dc:creator>
  <dc:subject>Scientific Reports, https://doi.org/10.1038/s41598-022-11028-8</dc:subject>
  <dc:title>Associations between serum levels of brain-derived neurotrophic factor, corticotropin releasing hormone and mental distress in vitiligo patients</dc:title>
  <dcterms:created xsi:type="dcterms:W3CDTF">2023-02-28T05:15:55Z</dcterms:created>
  <dcterms:modified xsi:type="dcterms:W3CDTF">2023-02-28T05:15:55Z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Springer</vt:lpwstr>
  </property>
  <property fmtid="{D5CDD505-2E9C-101B-9397-08002B2CF9AE}" pid="4" name="LastSaved">
    <vt:filetime>2023-02-28T00:00:00Z</vt:filetime>
  </property>
</Properties>
</file>