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rect style="position:absolute;margin-left:36pt;margin-top:30.363989pt;width:540pt;height:.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color w:val="010202"/>
          <w:spacing w:val="-10"/>
          <w:w w:val="120"/>
        </w:rPr>
        <w:t>PLOS</w:t>
      </w:r>
      <w:r>
        <w:rPr>
          <w:color w:val="010202"/>
          <w:spacing w:val="-51"/>
          <w:w w:val="120"/>
        </w:rPr>
        <w:t> </w:t>
      </w:r>
      <w:r>
        <w:rPr>
          <w:color w:val="BD3393"/>
          <w:spacing w:val="-9"/>
          <w:w w:val="120"/>
        </w:rPr>
        <w:t>ONE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1"/>
        <w:rPr>
          <w:rFonts w:ascii="Tahoma"/>
          <w:sz w:val="15"/>
        </w:rPr>
      </w:pPr>
    </w:p>
    <w:p>
      <w:pPr>
        <w:spacing w:before="75"/>
        <w:ind w:left="3420" w:right="0" w:firstLine="0"/>
        <w:jc w:val="left"/>
        <w:rPr>
          <w:rFonts w:ascii="Arial MT"/>
          <w:sz w:val="16"/>
        </w:rPr>
      </w:pPr>
      <w:r>
        <w:rPr>
          <w:rFonts w:ascii="Arial MT"/>
          <w:spacing w:val="-2"/>
          <w:sz w:val="16"/>
        </w:rPr>
        <w:t>RESEARCH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pacing w:val="-1"/>
          <w:sz w:val="16"/>
        </w:rPr>
        <w:t>ARTICLE</w:t>
      </w:r>
    </w:p>
    <w:p>
      <w:pPr>
        <w:spacing w:line="261" w:lineRule="auto" w:before="79"/>
        <w:ind w:left="3420" w:right="509" w:firstLine="0"/>
        <w:jc w:val="left"/>
        <w:rPr>
          <w:rFonts w:ascii="Arial MT"/>
          <w:sz w:val="36"/>
        </w:rPr>
      </w:pPr>
      <w:r>
        <w:rPr>
          <w:rFonts w:ascii="Arial MT"/>
          <w:spacing w:val="-5"/>
          <w:w w:val="105"/>
          <w:sz w:val="36"/>
        </w:rPr>
        <w:t>Vitiligo</w:t>
      </w:r>
      <w:r>
        <w:rPr>
          <w:rFonts w:ascii="Arial MT"/>
          <w:spacing w:val="-30"/>
          <w:w w:val="105"/>
          <w:sz w:val="36"/>
        </w:rPr>
        <w:t> </w:t>
      </w:r>
      <w:r>
        <w:rPr>
          <w:rFonts w:ascii="Arial MT"/>
          <w:spacing w:val="-4"/>
          <w:w w:val="105"/>
          <w:sz w:val="36"/>
        </w:rPr>
        <w:t>and</w:t>
      </w:r>
      <w:r>
        <w:rPr>
          <w:rFonts w:ascii="Arial MT"/>
          <w:spacing w:val="-29"/>
          <w:w w:val="105"/>
          <w:sz w:val="36"/>
        </w:rPr>
        <w:t> </w:t>
      </w:r>
      <w:r>
        <w:rPr>
          <w:rFonts w:ascii="Arial MT"/>
          <w:spacing w:val="-4"/>
          <w:w w:val="105"/>
          <w:sz w:val="36"/>
        </w:rPr>
        <w:t>anxiety:</w:t>
      </w:r>
      <w:r>
        <w:rPr>
          <w:rFonts w:ascii="Arial MT"/>
          <w:spacing w:val="-28"/>
          <w:w w:val="105"/>
          <w:sz w:val="36"/>
        </w:rPr>
        <w:t> </w:t>
      </w:r>
      <w:r>
        <w:rPr>
          <w:rFonts w:ascii="Arial MT"/>
          <w:spacing w:val="-4"/>
          <w:w w:val="105"/>
          <w:sz w:val="36"/>
        </w:rPr>
        <w:t>A</w:t>
      </w:r>
      <w:r>
        <w:rPr>
          <w:rFonts w:ascii="Arial MT"/>
          <w:spacing w:val="-29"/>
          <w:w w:val="105"/>
          <w:sz w:val="36"/>
        </w:rPr>
        <w:t> </w:t>
      </w:r>
      <w:r>
        <w:rPr>
          <w:rFonts w:ascii="Arial MT"/>
          <w:spacing w:val="-4"/>
          <w:w w:val="105"/>
          <w:sz w:val="36"/>
        </w:rPr>
        <w:t>systematic</w:t>
      </w:r>
      <w:r>
        <w:rPr>
          <w:rFonts w:ascii="Arial MT"/>
          <w:spacing w:val="-29"/>
          <w:w w:val="105"/>
          <w:sz w:val="36"/>
        </w:rPr>
        <w:t> </w:t>
      </w:r>
      <w:r>
        <w:rPr>
          <w:rFonts w:ascii="Arial MT"/>
          <w:spacing w:val="-4"/>
          <w:w w:val="105"/>
          <w:sz w:val="36"/>
        </w:rPr>
        <w:t>review</w:t>
      </w:r>
      <w:r>
        <w:rPr>
          <w:rFonts w:ascii="Arial MT"/>
          <w:spacing w:val="-29"/>
          <w:w w:val="105"/>
          <w:sz w:val="36"/>
        </w:rPr>
        <w:t> </w:t>
      </w:r>
      <w:r>
        <w:rPr>
          <w:rFonts w:ascii="Arial MT"/>
          <w:spacing w:val="-4"/>
          <w:w w:val="105"/>
          <w:sz w:val="36"/>
        </w:rPr>
        <w:t>and</w:t>
      </w:r>
      <w:r>
        <w:rPr>
          <w:rFonts w:ascii="Arial MT"/>
          <w:spacing w:val="-102"/>
          <w:w w:val="105"/>
          <w:sz w:val="36"/>
        </w:rPr>
        <w:t> </w:t>
      </w:r>
      <w:r>
        <w:rPr>
          <w:rFonts w:ascii="Arial MT"/>
          <w:w w:val="105"/>
          <w:sz w:val="36"/>
        </w:rPr>
        <w:t>meta-analysis</w:t>
      </w:r>
    </w:p>
    <w:p>
      <w:pPr>
        <w:spacing w:line="220" w:lineRule="auto" w:before="206"/>
        <w:ind w:left="3420" w:right="0" w:hanging="1"/>
        <w:jc w:val="left"/>
        <w:rPr>
          <w:rFonts w:ascii="Segoe UI Symbol" w:hAnsi="Segoe UI Symbol"/>
          <w:sz w:val="18"/>
        </w:rPr>
      </w:pPr>
      <w:r>
        <w:rPr/>
        <w:drawing>
          <wp:anchor distT="0" distB="0" distL="0" distR="0" allowOverlap="1" layoutInCell="1" locked="0" behindDoc="1" simplePos="0" relativeHeight="486548992">
            <wp:simplePos x="0" y="0"/>
            <wp:positionH relativeFrom="page">
              <wp:posOffset>4499279</wp:posOffset>
            </wp:positionH>
            <wp:positionV relativeFrom="paragraph">
              <wp:posOffset>173379</wp:posOffset>
            </wp:positionV>
            <wp:extent cx="97535" cy="9753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1"/>
          <w:sz w:val="18"/>
        </w:rPr>
        <w:t>Assiya</w:t>
      </w:r>
      <w:r>
        <w:rPr>
          <w:rFonts w:ascii="Arial" w:hAnsi="Arial"/>
          <w:b/>
          <w:spacing w:val="-13"/>
          <w:sz w:val="18"/>
        </w:rPr>
        <w:t> </w:t>
      </w:r>
      <w:r>
        <w:rPr>
          <w:rFonts w:ascii="Arial" w:hAnsi="Arial"/>
          <w:b/>
          <w:spacing w:val="-1"/>
          <w:sz w:val="18"/>
        </w:rPr>
        <w:t>Kussainova</w:t>
      </w:r>
      <w:r>
        <w:rPr>
          <w:rFonts w:ascii="Arial" w:hAnsi="Arial"/>
          <w:b/>
          <w:spacing w:val="-1"/>
          <w:sz w:val="18"/>
          <w:vertAlign w:val="superscript"/>
        </w:rPr>
        <w:t>1</w:t>
      </w:r>
      <w:r>
        <w:rPr>
          <w:rFonts w:ascii="Segoe UI Symbol" w:hAnsi="Segoe UI Symbol"/>
          <w:spacing w:val="-1"/>
          <w:sz w:val="18"/>
          <w:vertAlign w:val="superscript"/>
        </w:rPr>
        <w:t>☯</w:t>
      </w:r>
      <w:r>
        <w:rPr>
          <w:rFonts w:ascii="Arial" w:hAnsi="Arial"/>
          <w:b/>
          <w:spacing w:val="-1"/>
          <w:sz w:val="18"/>
          <w:vertAlign w:val="baseline"/>
        </w:rPr>
        <w:t>,</w:t>
      </w:r>
      <w:r>
        <w:rPr>
          <w:rFonts w:ascii="Arial" w:hAnsi="Arial"/>
          <w:b/>
          <w:spacing w:val="-12"/>
          <w:sz w:val="18"/>
          <w:vertAlign w:val="baseline"/>
        </w:rPr>
        <w:t> </w:t>
      </w:r>
      <w:r>
        <w:rPr>
          <w:rFonts w:ascii="Arial" w:hAnsi="Arial"/>
          <w:b/>
          <w:spacing w:val="-1"/>
          <w:sz w:val="18"/>
          <w:vertAlign w:val="baseline"/>
        </w:rPr>
        <w:t>Laura</w:t>
      </w:r>
      <w:r>
        <w:rPr>
          <w:rFonts w:ascii="Arial" w:hAnsi="Arial"/>
          <w:b/>
          <w:spacing w:val="-12"/>
          <w:sz w:val="18"/>
          <w:vertAlign w:val="baseline"/>
        </w:rPr>
        <w:t> </w:t>
      </w:r>
      <w:r>
        <w:rPr>
          <w:rFonts w:ascii="Arial" w:hAnsi="Arial"/>
          <w:b/>
          <w:spacing w:val="-1"/>
          <w:sz w:val="18"/>
          <w:vertAlign w:val="baseline"/>
        </w:rPr>
        <w:t>Kassym</w:t>
      </w:r>
      <w:r>
        <w:rPr>
          <w:rFonts w:ascii="Arial" w:hAnsi="Arial"/>
          <w:b/>
          <w:spacing w:val="13"/>
          <w:sz w:val="18"/>
          <w:vertAlign w:val="baseline"/>
        </w:rPr>
        <w:t> </w:t>
      </w:r>
      <w:r>
        <w:rPr>
          <w:rFonts w:ascii="Arial" w:hAnsi="Arial"/>
          <w:b/>
          <w:spacing w:val="-1"/>
          <w:sz w:val="18"/>
          <w:vertAlign w:val="superscript"/>
        </w:rPr>
        <w:t>2</w:t>
      </w:r>
      <w:r>
        <w:rPr>
          <w:rFonts w:ascii="Segoe UI Symbol" w:hAnsi="Segoe UI Symbol"/>
          <w:spacing w:val="-1"/>
          <w:sz w:val="18"/>
          <w:vertAlign w:val="superscript"/>
        </w:rPr>
        <w:t>☯</w:t>
      </w:r>
      <w:r>
        <w:rPr>
          <w:rFonts w:ascii="Tahoma" w:hAnsi="Tahoma"/>
          <w:b/>
          <w:spacing w:val="-1"/>
          <w:sz w:val="18"/>
          <w:vertAlign w:val="baseline"/>
        </w:rPr>
        <w:t>*</w:t>
      </w:r>
      <w:r>
        <w:rPr>
          <w:rFonts w:ascii="Arial" w:hAnsi="Arial"/>
          <w:b/>
          <w:spacing w:val="-1"/>
          <w:sz w:val="18"/>
          <w:vertAlign w:val="baseline"/>
        </w:rPr>
        <w:t>,</w:t>
      </w:r>
      <w:r>
        <w:rPr>
          <w:rFonts w:ascii="Arial" w:hAnsi="Arial"/>
          <w:b/>
          <w:spacing w:val="-12"/>
          <w:sz w:val="18"/>
          <w:vertAlign w:val="baseline"/>
        </w:rPr>
        <w:t> </w:t>
      </w:r>
      <w:r>
        <w:rPr>
          <w:rFonts w:ascii="Arial" w:hAnsi="Arial"/>
          <w:b/>
          <w:spacing w:val="-1"/>
          <w:sz w:val="18"/>
          <w:vertAlign w:val="baseline"/>
        </w:rPr>
        <w:t>Almira</w:t>
      </w:r>
      <w:r>
        <w:rPr>
          <w:rFonts w:ascii="Arial" w:hAnsi="Arial"/>
          <w:b/>
          <w:spacing w:val="-11"/>
          <w:sz w:val="18"/>
          <w:vertAlign w:val="baseline"/>
        </w:rPr>
        <w:t> </w:t>
      </w:r>
      <w:r>
        <w:rPr>
          <w:rFonts w:ascii="Arial" w:hAnsi="Arial"/>
          <w:b/>
          <w:spacing w:val="-1"/>
          <w:sz w:val="18"/>
          <w:vertAlign w:val="baseline"/>
        </w:rPr>
        <w:t>Akhmetova</w:t>
      </w:r>
      <w:r>
        <w:rPr>
          <w:rFonts w:ascii="Arial" w:hAnsi="Arial"/>
          <w:b/>
          <w:spacing w:val="-1"/>
          <w:sz w:val="18"/>
          <w:vertAlign w:val="superscript"/>
        </w:rPr>
        <w:t>1</w:t>
      </w:r>
      <w:r>
        <w:rPr>
          <w:rFonts w:ascii="Arial" w:hAnsi="Arial"/>
          <w:b/>
          <w:spacing w:val="-1"/>
          <w:sz w:val="18"/>
          <w:vertAlign w:val="baseline"/>
        </w:rPr>
        <w:t>,</w:t>
      </w:r>
      <w:r>
        <w:rPr>
          <w:rFonts w:ascii="Arial" w:hAnsi="Arial"/>
          <w:b/>
          <w:spacing w:val="-13"/>
          <w:sz w:val="18"/>
          <w:vertAlign w:val="baseline"/>
        </w:rPr>
        <w:t> </w:t>
      </w:r>
      <w:r>
        <w:rPr>
          <w:rFonts w:ascii="Arial" w:hAnsi="Arial"/>
          <w:b/>
          <w:sz w:val="18"/>
          <w:vertAlign w:val="baseline"/>
        </w:rPr>
        <w:t>Natalya</w:t>
      </w:r>
      <w:r>
        <w:rPr>
          <w:rFonts w:ascii="Arial" w:hAnsi="Arial"/>
          <w:b/>
          <w:spacing w:val="-11"/>
          <w:sz w:val="18"/>
          <w:vertAlign w:val="baseline"/>
        </w:rPr>
        <w:t> </w:t>
      </w:r>
      <w:r>
        <w:rPr>
          <w:rFonts w:ascii="Arial" w:hAnsi="Arial"/>
          <w:b/>
          <w:sz w:val="18"/>
          <w:vertAlign w:val="baseline"/>
        </w:rPr>
        <w:t>Glushkova</w:t>
      </w:r>
      <w:r>
        <w:rPr>
          <w:rFonts w:ascii="Arial" w:hAnsi="Arial"/>
          <w:b/>
          <w:sz w:val="18"/>
          <w:vertAlign w:val="superscript"/>
        </w:rPr>
        <w:t>3‡</w:t>
      </w:r>
      <w:r>
        <w:rPr>
          <w:rFonts w:ascii="Arial" w:hAnsi="Arial"/>
          <w:b/>
          <w:sz w:val="18"/>
          <w:vertAlign w:val="baseline"/>
        </w:rPr>
        <w:t>,</w:t>
      </w:r>
      <w:r>
        <w:rPr>
          <w:rFonts w:ascii="Arial" w:hAnsi="Arial"/>
          <w:b/>
          <w:spacing w:val="-47"/>
          <w:sz w:val="18"/>
          <w:vertAlign w:val="baseline"/>
        </w:rPr>
        <w:t> </w:t>
      </w:r>
      <w:r>
        <w:rPr>
          <w:rFonts w:ascii="Arial" w:hAnsi="Arial"/>
          <w:b/>
          <w:spacing w:val="-1"/>
          <w:sz w:val="18"/>
          <w:vertAlign w:val="baseline"/>
        </w:rPr>
        <w:t>Ulugbek</w:t>
      </w:r>
      <w:r>
        <w:rPr>
          <w:rFonts w:ascii="Arial" w:hAnsi="Arial"/>
          <w:b/>
          <w:spacing w:val="-12"/>
          <w:sz w:val="18"/>
          <w:vertAlign w:val="baseline"/>
        </w:rPr>
        <w:t> </w:t>
      </w:r>
      <w:r>
        <w:rPr>
          <w:rFonts w:ascii="Arial" w:hAnsi="Arial"/>
          <w:b/>
          <w:spacing w:val="-1"/>
          <w:sz w:val="18"/>
          <w:vertAlign w:val="baseline"/>
        </w:rPr>
        <w:t>Sabirov</w:t>
      </w:r>
      <w:r>
        <w:rPr>
          <w:rFonts w:ascii="Arial" w:hAnsi="Arial"/>
          <w:b/>
          <w:spacing w:val="-1"/>
          <w:sz w:val="18"/>
          <w:vertAlign w:val="superscript"/>
        </w:rPr>
        <w:t>4</w:t>
      </w:r>
      <w:r>
        <w:rPr>
          <w:rFonts w:ascii="Arial" w:hAnsi="Arial"/>
          <w:b/>
          <w:spacing w:val="-1"/>
          <w:sz w:val="18"/>
          <w:vertAlign w:val="baseline"/>
        </w:rPr>
        <w:t>,</w:t>
      </w:r>
      <w:r>
        <w:rPr>
          <w:rFonts w:ascii="Arial" w:hAnsi="Arial"/>
          <w:b/>
          <w:spacing w:val="-12"/>
          <w:sz w:val="18"/>
          <w:vertAlign w:val="baseline"/>
        </w:rPr>
        <w:t> </w:t>
      </w:r>
      <w:r>
        <w:rPr>
          <w:rFonts w:ascii="Arial" w:hAnsi="Arial"/>
          <w:b/>
          <w:spacing w:val="-1"/>
          <w:sz w:val="18"/>
          <w:vertAlign w:val="baseline"/>
        </w:rPr>
        <w:t>Saltanat</w:t>
      </w:r>
      <w:r>
        <w:rPr>
          <w:rFonts w:ascii="Arial" w:hAnsi="Arial"/>
          <w:b/>
          <w:spacing w:val="-13"/>
          <w:sz w:val="18"/>
          <w:vertAlign w:val="baseline"/>
        </w:rPr>
        <w:t> </w:t>
      </w:r>
      <w:r>
        <w:rPr>
          <w:rFonts w:ascii="Arial" w:hAnsi="Arial"/>
          <w:b/>
          <w:spacing w:val="-1"/>
          <w:sz w:val="18"/>
          <w:vertAlign w:val="baseline"/>
        </w:rPr>
        <w:t>Adilgozhina</w:t>
      </w:r>
      <w:r>
        <w:rPr>
          <w:rFonts w:ascii="Arial" w:hAnsi="Arial"/>
          <w:b/>
          <w:spacing w:val="-1"/>
          <w:sz w:val="18"/>
          <w:vertAlign w:val="superscript"/>
        </w:rPr>
        <w:t>5</w:t>
      </w:r>
      <w:r>
        <w:rPr>
          <w:rFonts w:ascii="Arial" w:hAnsi="Arial"/>
          <w:b/>
          <w:spacing w:val="-1"/>
          <w:sz w:val="18"/>
          <w:vertAlign w:val="baseline"/>
        </w:rPr>
        <w:t>,</w:t>
      </w:r>
      <w:r>
        <w:rPr>
          <w:rFonts w:ascii="Arial" w:hAnsi="Arial"/>
          <w:b/>
          <w:spacing w:val="-13"/>
          <w:sz w:val="18"/>
          <w:vertAlign w:val="baseline"/>
        </w:rPr>
        <w:t> </w:t>
      </w:r>
      <w:r>
        <w:rPr>
          <w:rFonts w:ascii="Arial" w:hAnsi="Arial"/>
          <w:b/>
          <w:spacing w:val="-1"/>
          <w:sz w:val="18"/>
          <w:vertAlign w:val="baseline"/>
        </w:rPr>
        <w:t>Raikhan</w:t>
      </w:r>
      <w:r>
        <w:rPr>
          <w:rFonts w:ascii="Arial" w:hAnsi="Arial"/>
          <w:b/>
          <w:spacing w:val="-11"/>
          <w:sz w:val="18"/>
          <w:vertAlign w:val="baseline"/>
        </w:rPr>
        <w:t> </w:t>
      </w:r>
      <w:r>
        <w:rPr>
          <w:rFonts w:ascii="Arial" w:hAnsi="Arial"/>
          <w:b/>
          <w:sz w:val="18"/>
          <w:vertAlign w:val="baseline"/>
        </w:rPr>
        <w:t>Tuleutayeva</w:t>
      </w:r>
      <w:r>
        <w:rPr>
          <w:rFonts w:ascii="Arial" w:hAnsi="Arial"/>
          <w:b/>
          <w:sz w:val="18"/>
          <w:vertAlign w:val="superscript"/>
        </w:rPr>
        <w:t>6</w:t>
      </w:r>
      <w:r>
        <w:rPr>
          <w:rFonts w:ascii="Arial" w:hAnsi="Arial"/>
          <w:b/>
          <w:sz w:val="18"/>
          <w:vertAlign w:val="baseline"/>
        </w:rPr>
        <w:t>,</w:t>
      </w:r>
      <w:r>
        <w:rPr>
          <w:rFonts w:ascii="Arial" w:hAnsi="Arial"/>
          <w:b/>
          <w:spacing w:val="-12"/>
          <w:sz w:val="18"/>
          <w:vertAlign w:val="baseline"/>
        </w:rPr>
        <w:t> </w:t>
      </w:r>
      <w:r>
        <w:rPr>
          <w:rFonts w:ascii="Arial" w:hAnsi="Arial"/>
          <w:b/>
          <w:sz w:val="18"/>
          <w:vertAlign w:val="baseline"/>
        </w:rPr>
        <w:t>Yuliya</w:t>
      </w:r>
      <w:r>
        <w:rPr>
          <w:rFonts w:ascii="Arial" w:hAnsi="Arial"/>
          <w:b/>
          <w:spacing w:val="-10"/>
          <w:sz w:val="18"/>
          <w:vertAlign w:val="baseline"/>
        </w:rPr>
        <w:t> </w:t>
      </w:r>
      <w:r>
        <w:rPr>
          <w:rFonts w:ascii="Arial" w:hAnsi="Arial"/>
          <w:b/>
          <w:sz w:val="18"/>
          <w:vertAlign w:val="baseline"/>
        </w:rPr>
        <w:t>Semenova</w:t>
      </w:r>
      <w:r>
        <w:rPr>
          <w:rFonts w:ascii="Arial" w:hAnsi="Arial"/>
          <w:b/>
          <w:sz w:val="18"/>
          <w:vertAlign w:val="superscript"/>
        </w:rPr>
        <w:t>7</w:t>
      </w:r>
      <w:r>
        <w:rPr>
          <w:rFonts w:ascii="Segoe UI Symbol" w:hAnsi="Segoe UI Symbol"/>
          <w:sz w:val="18"/>
          <w:vertAlign w:val="superscript"/>
        </w:rPr>
        <w:t>☯</w:t>
      </w:r>
    </w:p>
    <w:p>
      <w:pPr>
        <w:spacing w:line="261" w:lineRule="auto" w:before="168"/>
        <w:ind w:left="3420" w:right="139" w:firstLine="0"/>
        <w:jc w:val="left"/>
        <w:rPr>
          <w:rFonts w:ascii="Arial MT"/>
          <w:sz w:val="16"/>
        </w:rPr>
      </w:pPr>
      <w:r>
        <w:rPr>
          <w:rFonts w:ascii="Arial"/>
          <w:b/>
          <w:spacing w:val="-2"/>
          <w:sz w:val="16"/>
        </w:rPr>
        <w:t>1</w:t>
      </w:r>
      <w:r>
        <w:rPr>
          <w:rFonts w:ascii="Arial"/>
          <w:b/>
          <w:spacing w:val="24"/>
          <w:sz w:val="16"/>
        </w:rPr>
        <w:t> </w:t>
      </w:r>
      <w:r>
        <w:rPr>
          <w:rFonts w:ascii="Arial MT"/>
          <w:spacing w:val="-2"/>
          <w:sz w:val="16"/>
        </w:rPr>
        <w:t>Department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2"/>
          <w:sz w:val="16"/>
        </w:rPr>
        <w:t>of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2"/>
          <w:sz w:val="16"/>
        </w:rPr>
        <w:t>Dermatovenerology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pacing w:val="-1"/>
          <w:sz w:val="16"/>
        </w:rPr>
        <w:t>and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Cosmetology,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pacing w:val="-1"/>
          <w:sz w:val="16"/>
        </w:rPr>
        <w:t>NJSC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"Semey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pacing w:val="-1"/>
          <w:sz w:val="16"/>
        </w:rPr>
        <w:t>Medical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pacing w:val="-1"/>
          <w:sz w:val="16"/>
        </w:rPr>
        <w:t>University",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pacing w:val="-1"/>
          <w:sz w:val="16"/>
        </w:rPr>
        <w:t>Semey,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pacing w:val="-1"/>
          <w:sz w:val="16"/>
        </w:rPr>
        <w:t>Republic</w:t>
      </w:r>
      <w:r>
        <w:rPr>
          <w:rFonts w:ascii="Arial MT"/>
          <w:spacing w:val="-41"/>
          <w:sz w:val="16"/>
        </w:rPr>
        <w:t> </w:t>
      </w:r>
      <w:r>
        <w:rPr>
          <w:rFonts w:ascii="Arial MT"/>
          <w:w w:val="95"/>
          <w:sz w:val="16"/>
        </w:rPr>
        <w:t>of</w:t>
      </w:r>
      <w:r>
        <w:rPr>
          <w:rFonts w:ascii="Arial MT"/>
          <w:spacing w:val="-3"/>
          <w:w w:val="95"/>
          <w:sz w:val="16"/>
        </w:rPr>
        <w:t> </w:t>
      </w:r>
      <w:r>
        <w:rPr>
          <w:rFonts w:ascii="Arial MT"/>
          <w:w w:val="95"/>
          <w:sz w:val="16"/>
        </w:rPr>
        <w:t>Kazakhstan,</w:t>
      </w:r>
      <w:r>
        <w:rPr>
          <w:rFonts w:ascii="Arial MT"/>
          <w:spacing w:val="-3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2</w:t>
      </w:r>
      <w:r>
        <w:rPr>
          <w:rFonts w:ascii="Arial"/>
          <w:b/>
          <w:spacing w:val="39"/>
          <w:w w:val="95"/>
          <w:sz w:val="16"/>
        </w:rPr>
        <w:t> </w:t>
      </w:r>
      <w:r>
        <w:rPr>
          <w:rFonts w:ascii="Arial MT"/>
          <w:w w:val="95"/>
          <w:sz w:val="16"/>
        </w:rPr>
        <w:t>Nazarbayev</w:t>
      </w:r>
      <w:r>
        <w:rPr>
          <w:rFonts w:ascii="Arial MT"/>
          <w:spacing w:val="-5"/>
          <w:w w:val="95"/>
          <w:sz w:val="16"/>
        </w:rPr>
        <w:t> </w:t>
      </w:r>
      <w:r>
        <w:rPr>
          <w:rFonts w:ascii="Arial MT"/>
          <w:w w:val="95"/>
          <w:sz w:val="16"/>
        </w:rPr>
        <w:t>University</w:t>
      </w:r>
      <w:r>
        <w:rPr>
          <w:rFonts w:ascii="Arial MT"/>
          <w:spacing w:val="-4"/>
          <w:w w:val="95"/>
          <w:sz w:val="16"/>
        </w:rPr>
        <w:t> </w:t>
      </w:r>
      <w:r>
        <w:rPr>
          <w:rFonts w:ascii="Arial MT"/>
          <w:w w:val="95"/>
          <w:sz w:val="16"/>
        </w:rPr>
        <w:t>School</w:t>
      </w:r>
      <w:r>
        <w:rPr>
          <w:rFonts w:ascii="Arial MT"/>
          <w:spacing w:val="-2"/>
          <w:w w:val="95"/>
          <w:sz w:val="16"/>
        </w:rPr>
        <w:t> </w:t>
      </w:r>
      <w:r>
        <w:rPr>
          <w:rFonts w:ascii="Arial MT"/>
          <w:w w:val="95"/>
          <w:sz w:val="16"/>
        </w:rPr>
        <w:t>of</w:t>
      </w:r>
      <w:r>
        <w:rPr>
          <w:rFonts w:ascii="Arial MT"/>
          <w:spacing w:val="-4"/>
          <w:w w:val="95"/>
          <w:sz w:val="16"/>
        </w:rPr>
        <w:t> </w:t>
      </w:r>
      <w:r>
        <w:rPr>
          <w:rFonts w:ascii="Arial MT"/>
          <w:w w:val="95"/>
          <w:sz w:val="16"/>
        </w:rPr>
        <w:t>Medicine,</w:t>
      </w:r>
      <w:r>
        <w:rPr>
          <w:rFonts w:ascii="Arial MT"/>
          <w:spacing w:val="-4"/>
          <w:w w:val="95"/>
          <w:sz w:val="16"/>
        </w:rPr>
        <w:t> </w:t>
      </w:r>
      <w:r>
        <w:rPr>
          <w:rFonts w:ascii="Arial MT"/>
          <w:w w:val="95"/>
          <w:sz w:val="16"/>
        </w:rPr>
        <w:t>Nur-Sultan,</w:t>
      </w:r>
      <w:r>
        <w:rPr>
          <w:rFonts w:ascii="Arial MT"/>
          <w:spacing w:val="-4"/>
          <w:w w:val="95"/>
          <w:sz w:val="16"/>
        </w:rPr>
        <w:t> </w:t>
      </w:r>
      <w:r>
        <w:rPr>
          <w:rFonts w:ascii="Arial MT"/>
          <w:w w:val="95"/>
          <w:sz w:val="16"/>
        </w:rPr>
        <w:t>Republic</w:t>
      </w:r>
      <w:r>
        <w:rPr>
          <w:rFonts w:ascii="Arial MT"/>
          <w:spacing w:val="-4"/>
          <w:w w:val="95"/>
          <w:sz w:val="16"/>
        </w:rPr>
        <w:t> </w:t>
      </w:r>
      <w:r>
        <w:rPr>
          <w:rFonts w:ascii="Arial MT"/>
          <w:w w:val="95"/>
          <w:sz w:val="16"/>
        </w:rPr>
        <w:t>of</w:t>
      </w:r>
      <w:r>
        <w:rPr>
          <w:rFonts w:ascii="Arial MT"/>
          <w:spacing w:val="-3"/>
          <w:w w:val="95"/>
          <w:sz w:val="16"/>
        </w:rPr>
        <w:t> </w:t>
      </w:r>
      <w:r>
        <w:rPr>
          <w:rFonts w:ascii="Arial MT"/>
          <w:w w:val="95"/>
          <w:sz w:val="16"/>
        </w:rPr>
        <w:t>Kazakhstan,</w:t>
      </w:r>
    </w:p>
    <w:p>
      <w:pPr>
        <w:spacing w:line="261" w:lineRule="auto" w:before="0"/>
        <w:ind w:left="3420" w:right="139" w:firstLine="0"/>
        <w:jc w:val="left"/>
        <w:rPr>
          <w:rFonts w:ascii="Arial MT"/>
          <w:sz w:val="16"/>
        </w:rPr>
      </w:pPr>
      <w:r>
        <w:rPr/>
        <w:pict>
          <v:group style="position:absolute;margin-left:36pt;margin-top:23.807158pt;width:54.45pt;height:54.45pt;mso-position-horizontal-relative:page;mso-position-vertical-relative:paragraph;z-index:15732736" coordorigin="720,476" coordsize="1089,1089">
            <v:shape style="position:absolute;left:724;top:636;width:1081;height:15" coordorigin="724,636" coordsize="1081,15" path="m1805,636l724,636,724,640,724,644,724,648,724,651,1805,651,1805,648,1805,644,1805,640,1805,636xe" filled="true" fillcolor="#fdfdfc" stroked="false">
              <v:path arrowok="t"/>
              <v:fill type="solid"/>
            </v:shape>
            <v:shape style="position:absolute;left:724;top:651;width:1081;height:8" coordorigin="724,651" coordsize="1081,8" path="m1805,651l724,651,724,655,724,659,1805,659,1805,655,1805,651xe" filled="true" fillcolor="#fbfcfb" stroked="false">
              <v:path arrowok="t"/>
              <v:fill type="solid"/>
            </v:shape>
            <v:shape style="position:absolute;left:724;top:658;width:1081;height:8" coordorigin="724,659" coordsize="1081,8" path="m1805,659l724,659,724,662,724,666,1805,666,1805,662,1805,659xe" filled="true" fillcolor="#fafbfb" stroked="false">
              <v:path arrowok="t"/>
              <v:fill type="solid"/>
            </v:shape>
            <v:shape style="position:absolute;left:724;top:666;width:1081;height:15" coordorigin="724,666" coordsize="1081,15" path="m1805,666l724,666,724,670,724,674,724,677,724,681,1805,681,1805,677,1805,674,1805,670,1805,666xe" filled="true" fillcolor="#f8f9f9" stroked="false">
              <v:path arrowok="t"/>
              <v:fill type="solid"/>
            </v:shape>
            <v:shape style="position:absolute;left:724;top:681;width:1081;height:15" coordorigin="724,681" coordsize="1081,15" path="m1805,681l724,681,724,685,724,689,724,692,724,696,1805,696,1805,692,1805,689,1805,685,1805,681xe" filled="true" fillcolor="#f7f7f7" stroked="false">
              <v:path arrowok="t"/>
              <v:fill type="solid"/>
            </v:shape>
            <v:shape style="position:absolute;left:724;top:696;width:1081;height:15" coordorigin="724,696" coordsize="1081,15" path="m1805,696l724,696,724,700,724,703,724,707,724,711,1805,711,1805,707,1805,703,1805,700,1805,696xe" filled="true" fillcolor="#f6f6f5" stroked="false">
              <v:path arrowok="t"/>
              <v:fill type="solid"/>
            </v:shape>
            <v:shape style="position:absolute;left:724;top:710;width:1081;height:15" coordorigin="724,711" coordsize="1081,15" path="m1805,711l724,711,724,715,724,718,724,722,724,726,1805,726,1805,722,1805,718,1805,715,1805,711xe" filled="true" fillcolor="#f5f4f3" stroked="false">
              <v:path arrowok="t"/>
              <v:fill type="solid"/>
            </v:shape>
            <v:shape style="position:absolute;left:724;top:725;width:1081;height:8" coordorigin="724,726" coordsize="1081,8" path="m1805,726l724,726,724,730,724,733,1805,733,1805,730,1805,726xe" filled="true" fillcolor="#f4f3f2" stroked="false">
              <v:path arrowok="t"/>
              <v:fill type="solid"/>
            </v:shape>
            <v:shape style="position:absolute;left:724;top:733;width:1081;height:8" coordorigin="724,733" coordsize="1081,8" path="m1805,733l724,733,724,737,724,741,1805,741,1805,737,1805,733xe" filled="true" fillcolor="#f3f3f1" stroked="false">
              <v:path arrowok="t"/>
              <v:fill type="solid"/>
            </v:shape>
            <v:shape style="position:absolute;left:724;top:740;width:1081;height:15" coordorigin="724,741" coordsize="1081,15" path="m1805,741l724,741,724,745,724,748,724,752,724,756,1805,756,1805,752,1805,748,1805,745,1805,741xe" filled="true" fillcolor="#f2f2f0" stroked="false">
              <v:path arrowok="t"/>
              <v:fill type="solid"/>
            </v:shape>
            <v:shape style="position:absolute;left:724;top:755;width:1081;height:8" coordorigin="724,756" coordsize="1081,8" path="m1805,756l724,756,724,759,724,763,1805,763,1805,759,1805,756xe" filled="true" fillcolor="#f1f0ef" stroked="false">
              <v:path arrowok="t"/>
              <v:fill type="solid"/>
            </v:shape>
            <v:shape style="position:absolute;left:724;top:763;width:1081;height:8" coordorigin="724,763" coordsize="1081,8" path="m1805,763l724,763,724,767,724,771,1805,771,1805,767,1805,763xe" filled="true" fillcolor="#f0f0ef" stroked="false">
              <v:path arrowok="t"/>
              <v:fill type="solid"/>
            </v:shape>
            <v:shape style="position:absolute;left:724;top:770;width:1081;height:15" coordorigin="724,771" coordsize="1081,15" path="m1805,771l724,771,724,774,724,778,724,782,724,786,1805,786,1805,782,1805,778,1805,774,1805,771xe" filled="true" fillcolor="#efefee" stroked="false">
              <v:path arrowok="t"/>
              <v:fill type="solid"/>
            </v:shape>
            <v:shape style="position:absolute;left:724;top:785;width:1081;height:15" coordorigin="724,786" coordsize="1081,15" path="m1805,786l724,786,724,789,724,793,724,797,724,800,1805,800,1805,797,1805,793,1805,789,1805,786xe" filled="true" fillcolor="#eeeeed" stroked="false">
              <v:path arrowok="t"/>
              <v:fill type="solid"/>
            </v:shape>
            <v:shape style="position:absolute;left:724;top:800;width:1081;height:15" coordorigin="724,800" coordsize="1081,15" path="m1805,800l724,800,724,804,724,808,724,812,724,815,1805,815,1805,812,1805,808,1805,804,1805,800xe" filled="true" fillcolor="#ededec" stroked="false">
              <v:path arrowok="t"/>
              <v:fill type="solid"/>
            </v:shape>
            <v:shape style="position:absolute;left:724;top:815;width:1081;height:15" coordorigin="724,815" coordsize="1081,15" path="m1805,815l724,815,724,819,724,823,724,827,724,830,1805,830,1805,827,1805,823,1805,819,1805,815xe" filled="true" fillcolor="#ececeb" stroked="false">
              <v:path arrowok="t"/>
              <v:fill type="solid"/>
            </v:shape>
            <v:shape style="position:absolute;left:724;top:830;width:1081;height:19" coordorigin="724,830" coordsize="1081,19" path="m1805,834l724,834,724,838,724,841,724,845,724,849,1805,849,1805,845,1805,841,1805,838,1805,834xm1805,830l724,830,724,834,1805,834,1805,830xe" filled="true" fillcolor="#ebebea" stroked="false">
              <v:path arrowok="t"/>
              <v:fill type="solid"/>
            </v:shape>
            <v:shape style="position:absolute;left:724;top:848;width:1081;height:15" coordorigin="724,849" coordsize="1081,15" path="m1805,849l724,849,724,853,724,856,724,860,724,864,1805,864,1805,860,1805,856,1805,853,1805,849xe" filled="true" fillcolor="#eaeae9" stroked="false">
              <v:path arrowok="t"/>
              <v:fill type="solid"/>
            </v:shape>
            <v:shape style="position:absolute;left:724;top:863;width:1081;height:15" coordorigin="724,864" coordsize="1081,15" path="m1805,864l724,864,724,868,724,871,724,875,724,879,1805,879,1805,875,1805,871,1805,868,1805,864xe" filled="true" fillcolor="#e9e9e8" stroked="false">
              <v:path arrowok="t"/>
              <v:fill type="solid"/>
            </v:shape>
            <v:shape style="position:absolute;left:724;top:878;width:1081;height:15" coordorigin="724,879" coordsize="1081,15" path="m1805,879l724,879,724,882,724,886,724,890,724,894,1805,894,1805,890,1805,886,1805,882,1805,879xe" filled="true" fillcolor="#e8e8e7" stroked="false">
              <v:path arrowok="t"/>
              <v:fill type="solid"/>
            </v:shape>
            <v:shape style="position:absolute;left:724;top:893;width:1081;height:15" coordorigin="724,894" coordsize="1081,15" path="m1805,894l724,894,724,897,724,901,724,905,724,909,1805,909,1805,905,1805,901,1805,897,1805,894xe" filled="true" fillcolor="#e7e8e6" stroked="false">
              <v:path arrowok="t"/>
              <v:fill type="solid"/>
            </v:shape>
            <v:shape style="position:absolute;left:724;top:908;width:1081;height:15" coordorigin="724,909" coordsize="1081,15" path="m1805,909l724,909,724,912,724,916,724,920,724,923,1805,923,1805,920,1805,916,1805,912,1805,909xe" filled="true" fillcolor="#e6e6e5" stroked="false">
              <v:path arrowok="t"/>
              <v:fill type="solid"/>
            </v:shape>
            <v:shape style="position:absolute;left:724;top:923;width:1081;height:15" coordorigin="724,923" coordsize="1081,15" path="m1805,923l724,923,724,927,724,931,724,935,724,938,1805,938,1805,935,1805,931,1805,927,1805,923xe" filled="true" fillcolor="#e5e5e4" stroked="false">
              <v:path arrowok="t"/>
              <v:fill type="solid"/>
            </v:shape>
            <v:shape style="position:absolute;left:724;top:938;width:1081;height:8" coordorigin="724,938" coordsize="1081,8" path="m1805,938l724,938,724,942,724,946,1805,946,1805,942,1805,938xe" filled="true" fillcolor="#e4e4e3" stroked="false">
              <v:path arrowok="t"/>
              <v:fill type="solid"/>
            </v:shape>
            <v:shape style="position:absolute;left:724;top:945;width:1081;height:8" coordorigin="724,946" coordsize="1081,8" path="m1805,946l724,946,724,950,724,953,1805,953,1805,950,1805,946xe" filled="true" fillcolor="#e3e4e3" stroked="false">
              <v:path arrowok="t"/>
              <v:fill type="solid"/>
            </v:shape>
            <v:shape style="position:absolute;left:724;top:953;width:1081;height:15" coordorigin="724,953" coordsize="1081,15" path="m1805,953l724,953,724,957,724,961,724,964,724,968,1805,968,1805,964,1805,961,1805,957,1805,953xe" filled="true" fillcolor="#e2e3e2" stroked="false">
              <v:path arrowok="t"/>
              <v:fill type="solid"/>
            </v:shape>
            <v:shape style="position:absolute;left:724;top:968;width:1081;height:15" coordorigin="724,968" coordsize="1081,15" path="m1805,968l724,968,724,972,724,976,724,979,724,983,1805,983,1805,979,1805,976,1805,972,1805,968xe" filled="true" fillcolor="#e1e2e1" stroked="false">
              <v:path arrowok="t"/>
              <v:fill type="solid"/>
            </v:shape>
            <v:shape style="position:absolute;left:724;top:983;width:1081;height:15" coordorigin="724,983" coordsize="1081,15" path="m1805,983l724,983,724,987,724,991,724,994,724,998,1805,998,1805,994,1805,991,1805,987,1805,983xe" filled="true" fillcolor="#e0e1e0" stroked="false">
              <v:path arrowok="t"/>
              <v:fill type="solid"/>
            </v:shape>
            <v:shape style="position:absolute;left:724;top:998;width:1081;height:15" coordorigin="724,998" coordsize="1081,15" path="m1805,998l724,998,724,1002,724,1005,724,1009,724,1013,1805,1013,1805,1009,1805,1005,1805,1002,1805,998xe" filled="true" fillcolor="#dfe0df" stroked="false">
              <v:path arrowok="t"/>
              <v:fill type="solid"/>
            </v:shape>
            <v:shape style="position:absolute;left:724;top:1012;width:1081;height:8" coordorigin="724,1013" coordsize="1081,8" path="m1805,1013l724,1013,724,1017,724,1020,1805,1020,1805,1017,1805,1013xe" filled="true" fillcolor="#dedfde" stroked="false">
              <v:path arrowok="t"/>
              <v:fill type="solid"/>
            </v:shape>
            <v:shape style="position:absolute;left:724;top:1020;width:1081;height:8" coordorigin="724,1020" coordsize="1081,8" path="m1805,1020l724,1020,724,1024,724,1028,1805,1028,1805,1024,1805,1020xe" filled="true" fillcolor="#dddfde" stroked="false">
              <v:path arrowok="t"/>
              <v:fill type="solid"/>
            </v:shape>
            <v:shape style="position:absolute;left:724;top:1027;width:1081;height:15" coordorigin="724,1028" coordsize="1081,15" path="m1805,1035l724,1035,724,1039,724,1043,1805,1043,1805,1039,1805,1035xm1805,1028l724,1028,724,1032,724,1035,1805,1035,1805,1032,1805,1028xe" filled="true" fillcolor="#dcdedd" stroked="false">
              <v:path arrowok="t"/>
              <v:fill type="solid"/>
            </v:shape>
            <v:shape style="position:absolute;left:724;top:1042;width:1081;height:15" coordorigin="724,1043" coordsize="1081,15" path="m1805,1043l724,1043,724,1047,724,1050,724,1054,724,1058,1805,1058,1805,1054,1805,1050,1805,1047,1805,1043xe" filled="true" fillcolor="#dbdddb" stroked="false">
              <v:path arrowok="t"/>
              <v:fill type="solid"/>
            </v:shape>
            <v:shape style="position:absolute;left:724;top:1057;width:1081;height:15" coordorigin="724,1058" coordsize="1081,15" path="m1805,1058l724,1058,724,1061,724,1065,724,1069,724,1073,1805,1073,1805,1069,1805,1065,1805,1061,1805,1058xe" filled="true" fillcolor="#dadbda" stroked="false">
              <v:path arrowok="t"/>
              <v:fill type="solid"/>
            </v:shape>
            <v:shape style="position:absolute;left:724;top:1072;width:1081;height:19" coordorigin="724,1073" coordsize="1081,19" path="m1805,1073l724,1073,724,1076,724,1080,724,1084,724,1088,724,1091,1805,1091,1805,1088,1805,1084,1805,1080,1805,1076,1805,1073xe" filled="true" fillcolor="#d9dbda" stroked="false">
              <v:path arrowok="t"/>
              <v:fill type="solid"/>
            </v:shape>
            <v:shape style="position:absolute;left:724;top:1091;width:1081;height:15" coordorigin="724,1091" coordsize="1081,15" path="m1805,1091l724,1091,724,1095,724,1099,724,1102,724,1106,1805,1106,1805,1102,1805,1099,1805,1095,1805,1091xe" filled="true" fillcolor="#d8dad9" stroked="false">
              <v:path arrowok="t"/>
              <v:fill type="solid"/>
            </v:shape>
            <v:shape style="position:absolute;left:724;top:1106;width:1081;height:15" coordorigin="724,1106" coordsize="1081,15" path="m1805,1106l724,1106,724,1110,724,1114,724,1117,724,1121,1805,1121,1805,1117,1805,1114,1805,1110,1805,1106xe" filled="true" fillcolor="#d7d9d8" stroked="false">
              <v:path arrowok="t"/>
              <v:fill type="solid"/>
            </v:shape>
            <v:shape style="position:absolute;left:724;top:1121;width:1081;height:15" coordorigin="724,1121" coordsize="1081,15" path="m1805,1121l724,1121,724,1125,724,1129,724,1132,724,1136,1805,1136,1805,1132,1805,1129,1805,1125,1805,1121xe" filled="true" fillcolor="#d6d8d7" stroked="false">
              <v:path arrowok="t"/>
              <v:fill type="solid"/>
            </v:shape>
            <v:shape style="position:absolute;left:724;top:1135;width:1081;height:15" coordorigin="724,1136" coordsize="1081,15" path="m1805,1136l724,1136,724,1140,724,1143,724,1147,724,1151,1805,1151,1805,1147,1805,1143,1805,1140,1805,1136xe" filled="true" fillcolor="#d5d7d6" stroked="false">
              <v:path arrowok="t"/>
              <v:fill type="solid"/>
            </v:shape>
            <v:shape style="position:absolute;left:724;top:1150;width:1081;height:30" coordorigin="724,1151" coordsize="1081,30" path="m1805,1151l724,1151,724,1155,724,1158,724,1181,1805,1181,1805,1155,1805,1151xe" filled="true" fillcolor="#d4d6d5" stroked="false">
              <v:path arrowok="t"/>
              <v:fill type="solid"/>
            </v:shape>
            <v:shape style="position:absolute;left:724;top:1180;width:1081;height:15" coordorigin="724,1181" coordsize="1081,15" path="m1805,1181l724,1181,724,1184,724,1188,724,1192,724,1196,1805,1196,1805,1192,1805,1188,1805,1184,1805,1181xe" filled="true" fillcolor="#d3d5d4" stroked="false">
              <v:path arrowok="t"/>
              <v:fill type="solid"/>
            </v:shape>
            <v:shape style="position:absolute;left:724;top:1195;width:1081;height:15" coordorigin="724,1196" coordsize="1081,15" path="m1805,1196l724,1196,724,1199,724,1203,724,1207,724,1211,1805,1211,1805,1207,1805,1203,1805,1199,1805,1196xe" filled="true" fillcolor="#d2d4d3" stroked="false">
              <v:path arrowok="t"/>
              <v:fill type="solid"/>
            </v:shape>
            <v:shape style="position:absolute;left:724;top:1210;width:1081;height:15" coordorigin="724,1211" coordsize="1081,15" path="m1805,1211l724,1211,724,1214,724,1218,724,1222,724,1225,1805,1225,1805,1222,1805,1218,1805,1214,1805,1211xe" filled="true" fillcolor="#d1d3d2" stroked="false">
              <v:path arrowok="t"/>
              <v:fill type="solid"/>
            </v:shape>
            <v:shape style="position:absolute;left:724;top:1225;width:1081;height:15" coordorigin="724,1225" coordsize="1081,15" path="m1805,1225l724,1225,724,1229,724,1233,724,1237,724,1240,1805,1240,1805,1237,1805,1233,1805,1229,1805,1225xe" filled="true" fillcolor="#d0d2d1" stroked="false">
              <v:path arrowok="t"/>
              <v:fill type="solid"/>
            </v:shape>
            <v:shape style="position:absolute;left:724;top:1240;width:1081;height:15" coordorigin="724,1240" coordsize="1081,15" path="m1805,1240l724,1240,724,1244,724,1248,724,1252,724,1255,1805,1255,1805,1252,1805,1248,1805,1244,1805,1240xe" filled="true" fillcolor="#cfd2d1" stroked="false">
              <v:path arrowok="t"/>
              <v:fill type="solid"/>
            </v:shape>
            <v:shape style="position:absolute;left:724;top:1255;width:1081;height:15" coordorigin="724,1255" coordsize="1081,15" path="m1805,1255l724,1255,724,1259,724,1263,724,1266,724,1270,1805,1270,1805,1266,1805,1263,1805,1259,1805,1255xe" filled="true" fillcolor="#ced1d0" stroked="false">
              <v:path arrowok="t"/>
              <v:fill type="solid"/>
            </v:shape>
            <v:shape style="position:absolute;left:724;top:1270;width:1081;height:15" coordorigin="724,1270" coordsize="1081,15" path="m1805,1270l724,1270,724,1274,724,1278,724,1281,724,1285,1805,1285,1805,1281,1805,1278,1805,1274,1805,1270xe" filled="true" fillcolor="#cdd0cf" stroked="false">
              <v:path arrowok="t"/>
              <v:fill type="solid"/>
            </v:shape>
            <v:shape style="position:absolute;left:724;top:1285;width:1081;height:15" coordorigin="724,1285" coordsize="1081,15" path="m1805,1285l724,1285,724,1289,724,1293,724,1296,724,1300,1805,1300,1805,1296,1805,1293,1805,1289,1805,1285xe" filled="true" fillcolor="#cdcece" stroked="false">
              <v:path arrowok="t"/>
              <v:fill type="solid"/>
            </v:shape>
            <v:shape style="position:absolute;left:724;top:1300;width:1081;height:8" coordorigin="724,1300" coordsize="1081,8" path="m1805,1300l724,1300,724,1304,724,1307,1805,1307,1805,1304,1805,1300xe" filled="true" fillcolor="#cccdcd" stroked="false">
              <v:path arrowok="t"/>
              <v:fill type="solid"/>
            </v:shape>
            <v:shape style="position:absolute;left:724;top:1307;width:1081;height:8" coordorigin="724,1307" coordsize="1081,8" path="m1805,1307l724,1307,724,1311,724,1315,1805,1315,1805,1311,1805,1307xe" filled="true" fillcolor="#cbcdcd" stroked="false">
              <v:path arrowok="t"/>
              <v:fill type="solid"/>
            </v:shape>
            <v:shape style="position:absolute;left:724;top:1314;width:1081;height:19" coordorigin="724,1315" coordsize="1081,19" path="m1805,1315l724,1315,724,1319,724,1322,724,1326,724,1330,724,1334,1805,1334,1805,1330,1805,1326,1805,1322,1805,1319,1805,1315xe" filled="true" fillcolor="#cacccc" stroked="false">
              <v:path arrowok="t"/>
              <v:fill type="solid"/>
            </v:shape>
            <v:shape style="position:absolute;left:724;top:1333;width:1081;height:15" coordorigin="724,1334" coordsize="1081,15" path="m1805,1334l724,1334,724,1337,724,1341,724,1345,724,1349,1805,1349,1805,1345,1805,1341,1805,1337,1805,1334xe" filled="true" fillcolor="#c9cbcb" stroked="false">
              <v:path arrowok="t"/>
              <v:fill type="solid"/>
            </v:shape>
            <v:shape style="position:absolute;left:724;top:1348;width:1081;height:15" coordorigin="724,1349" coordsize="1081,15" path="m1805,1349l724,1349,724,1352,724,1356,724,1360,724,1363,1805,1363,1805,1360,1805,1356,1805,1352,1805,1349xe" filled="true" fillcolor="#c7c9c8" stroked="false">
              <v:path arrowok="t"/>
              <v:fill type="solid"/>
            </v:shape>
            <v:shape style="position:absolute;left:724;top:1363;width:1081;height:15" coordorigin="724,1363" coordsize="1081,15" path="m1805,1363l724,1363,724,1367,724,1371,724,1375,724,1378,1805,1378,1805,1375,1805,1371,1805,1367,1805,1363xe" filled="true" fillcolor="#c6c8c8" stroked="false">
              <v:path arrowok="t"/>
              <v:fill type="solid"/>
            </v:shape>
            <v:shape style="position:absolute;left:724;top:1378;width:1081;height:15" coordorigin="724,1378" coordsize="1081,15" path="m1805,1378l724,1378,724,1382,724,1386,724,1390,724,1393,1805,1393,1805,1390,1805,1386,1805,1382,1805,1378xe" filled="true" fillcolor="#c5c7c7" stroked="false">
              <v:path arrowok="t"/>
              <v:fill type="solid"/>
            </v:shape>
            <v:shape style="position:absolute;left:724;top:1393;width:1081;height:15" coordorigin="724,1393" coordsize="1081,15" path="m1805,1393l724,1393,724,1397,724,1401,724,1404,724,1408,1805,1408,1805,1404,1805,1401,1805,1397,1805,1393xe" filled="true" fillcolor="#c4c6c6" stroked="false">
              <v:path arrowok="t"/>
              <v:fill type="solid"/>
            </v:shape>
            <v:shape style="position:absolute;left:724;top:1408;width:1081;height:15" coordorigin="724,1408" coordsize="1081,15" path="m1805,1408l724,1408,724,1412,724,1416,724,1419,724,1423,1805,1423,1805,1419,1805,1416,1805,1412,1805,1408xe" filled="true" fillcolor="#c4c5c5" stroked="false">
              <v:path arrowok="t"/>
              <v:fill type="solid"/>
            </v:shape>
            <v:shape style="position:absolute;left:724;top:1423;width:1081;height:15" coordorigin="724,1423" coordsize="1081,15" path="m1805,1423l724,1423,724,1427,724,1431,724,1434,724,1438,1805,1438,1805,1434,1805,1431,1805,1427,1805,1423xe" filled="true" fillcolor="#c3c4c5" stroked="false">
              <v:path arrowok="t"/>
              <v:fill type="solid"/>
            </v:shape>
            <v:shape style="position:absolute;left:724;top:1437;width:1081;height:15" coordorigin="724,1438" coordsize="1081,15" path="m1805,1438l724,1438,724,1442,724,1445,724,1449,724,1453,1805,1453,1805,1449,1805,1445,1805,1442,1805,1438xe" filled="true" fillcolor="#c2c3c3" stroked="false">
              <v:path arrowok="t"/>
              <v:fill type="solid"/>
            </v:shape>
            <v:shape style="position:absolute;left:724;top:1452;width:1081;height:15" coordorigin="724,1453" coordsize="1081,15" path="m1805,1453l724,1453,724,1457,724,1460,724,1464,724,1468,1805,1468,1805,1464,1805,1460,1805,1457,1805,1453xe" filled="true" fillcolor="#c1c2c2" stroked="false">
              <v:path arrowok="t"/>
              <v:fill type="solid"/>
            </v:shape>
            <v:shape style="position:absolute;left:724;top:1467;width:1081;height:15" coordorigin="724,1468" coordsize="1081,15" path="m1805,1468l724,1468,724,1472,724,1475,724,1479,724,1483,1805,1483,1805,1479,1805,1475,1805,1472,1805,1468xe" filled="true" fillcolor="#c0c2c2" stroked="false">
              <v:path arrowok="t"/>
              <v:fill type="solid"/>
            </v:shape>
            <v:shape style="position:absolute;left:724;top:1482;width:1081;height:15" coordorigin="724,1483" coordsize="1081,15" path="m1805,1483l724,1483,724,1486,724,1490,724,1494,724,1498,1805,1498,1805,1494,1805,1490,1805,1486,1805,1483xe" filled="true" fillcolor="#bec0c0" stroked="false">
              <v:path arrowok="t"/>
              <v:fill type="solid"/>
            </v:shape>
            <v:shape style="position:absolute;left:724;top:1497;width:1081;height:15" coordorigin="724,1498" coordsize="1081,15" path="m1805,1498l724,1498,724,1501,724,1505,724,1509,724,1513,1805,1513,1805,1509,1805,1505,1805,1501,1805,1498xe" filled="true" fillcolor="#bdbfbf" stroked="false">
              <v:path arrowok="t"/>
              <v:fill type="solid"/>
            </v:shape>
            <v:shape style="position:absolute;left:724;top:1512;width:1081;height:15" coordorigin="724,1513" coordsize="1081,15" path="m1805,1513l724,1513,724,1516,724,1520,724,1524,724,1527,1805,1527,1805,1524,1805,1520,1805,1516,1805,1513xe" filled="true" fillcolor="#bcbebe" stroked="false">
              <v:path arrowok="t"/>
              <v:fill type="solid"/>
            </v:shape>
            <v:shape style="position:absolute;left:724;top:1527;width:1081;height:15" coordorigin="724,1527" coordsize="1081,15" path="m1805,1535l724,1535,724,1537,725,1537,725,1539,725,1539,726,1542,1803,1542,1804,1539,1804,1539,1804,1537,1805,1537,1805,1535xm1805,1527l724,1527,724,1531,724,1535,1805,1535,1805,1531,1805,1527xe" filled="true" fillcolor="#babdbd" stroked="false">
              <v:path arrowok="t"/>
              <v:fill type="solid"/>
            </v:shape>
            <v:shape style="position:absolute;left:725;top:1542;width:1078;height:19" coordorigin="726,1542" coordsize="1078,19" path="m1803,1542l726,1542,726,1546,729,1550,731,1554,737,1557,738,1557,738,1559,746,1559,746,1561,1783,1561,1783,1559,1791,1559,1791,1557,1792,1557,1797,1554,1800,1550,1803,1546,1803,1542xe" filled="true" fillcolor="#babcbc" stroked="false">
              <v:path arrowok="t"/>
              <v:fill type="solid"/>
            </v:shape>
            <v:shape style="position:absolute;left:724;top:480;width:1080;height:1080" coordorigin="725,481" coordsize="1080,1080" path="m749,481l1781,481,1794,481,1805,491,1805,505,1805,1537,1805,1550,1794,1561,1781,1561,749,1561,735,1561,725,1550,725,1537,725,505,725,491,735,481,749,481xe" filled="false" stroked="true" strokeweight=".45pt" strokecolor="#888788">
              <v:path arrowok="t"/>
              <v:stroke dashstyle="solid"/>
            </v:shape>
            <v:shape style="position:absolute;left:890;top:1165;width:489;height:126" type="#_x0000_t75" stroked="false">
              <v:imagedata r:id="rId7" o:title=""/>
            </v:shape>
            <v:shape style="position:absolute;left:1426;top:1167;width:213;height:123" type="#_x0000_t75" stroked="false">
              <v:imagedata r:id="rId8" o:title=""/>
            </v:shape>
            <v:shape style="position:absolute;left:954;top:1324;width:617;height:153" type="#_x0000_t75" stroked="false">
              <v:imagedata r:id="rId9" o:title=""/>
            </v:shape>
            <v:shape style="position:absolute;left:1136;top:579;width:256;height:375" type="#_x0000_t75" stroked="false">
              <v:imagedata r:id="rId10" o:title=""/>
            </v:shape>
            <v:shape style="position:absolute;left:982;top:534;width:564;height:564" coordorigin="983,535" coordsize="564,564" path="m1265,535l1190,545,1122,573,1065,617,1021,674,993,742,983,817,993,892,1021,959,1065,1016,1122,1060,1190,1089,1265,1099,1339,1089,1407,1060,1446,1030,1265,1030,1197,1019,1139,989,1093,942,1062,884,1052,817,1062,749,1093,691,1139,645,1197,615,1265,604,1446,604,1407,573,1339,545,1265,535xm1446,604l1265,604,1332,615,1390,645,1436,691,1467,749,1478,817,1467,884,1436,942,1390,989,1332,1019,1265,1030,1446,1030,1464,1016,1508,959,1536,892,1547,817,1536,742,1508,674,1464,617,1446,604xe" filled="true" fillcolor="#38b3c7" stroked="false">
              <v:path arrowok="t"/>
              <v:fill type="solid"/>
            </v:shape>
            <v:shape style="position:absolute;left:983;top:700;width:498;height:399" coordorigin="983,700" coordsize="498,399" path="m1008,700l986,772,983,845,999,916,1032,980,1082,1034,1145,1074,1217,1096,1290,1099,1361,1083,1425,1049,1481,998,1421,961,1367,1002,1305,1025,1240,1027,1176,1009,1120,971,1080,921,1057,862,1053,800,1067,737,1008,700xe" filled="true" fillcolor="#ffc43d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pacing w:val="-2"/>
          <w:sz w:val="16"/>
        </w:rPr>
        <w:t>3</w:t>
      </w:r>
      <w:r>
        <w:rPr>
          <w:rFonts w:ascii="Arial"/>
          <w:b/>
          <w:spacing w:val="26"/>
          <w:sz w:val="16"/>
        </w:rPr>
        <w:t> </w:t>
      </w:r>
      <w:r>
        <w:rPr>
          <w:rFonts w:ascii="Arial MT"/>
          <w:spacing w:val="-2"/>
          <w:sz w:val="16"/>
        </w:rPr>
        <w:t>Department</w:t>
      </w:r>
      <w:r>
        <w:rPr>
          <w:rFonts w:ascii="Arial MT"/>
          <w:spacing w:val="-14"/>
          <w:sz w:val="16"/>
        </w:rPr>
        <w:t> </w:t>
      </w:r>
      <w:r>
        <w:rPr>
          <w:rFonts w:ascii="Arial MT"/>
          <w:spacing w:val="-2"/>
          <w:sz w:val="16"/>
        </w:rPr>
        <w:t>of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pacing w:val="-2"/>
          <w:sz w:val="16"/>
        </w:rPr>
        <w:t>Epidemiology,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pacing w:val="-2"/>
          <w:sz w:val="16"/>
        </w:rPr>
        <w:t>Evidence-Based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pacing w:val="-1"/>
          <w:sz w:val="16"/>
        </w:rPr>
        <w:t>Medicine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and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Biostatistics,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Kazakhstan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pacing w:val="-1"/>
          <w:sz w:val="16"/>
        </w:rPr>
        <w:t>Medical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University</w:t>
      </w:r>
      <w:r>
        <w:rPr>
          <w:rFonts w:ascii="Arial MT"/>
          <w:spacing w:val="-42"/>
          <w:sz w:val="16"/>
        </w:rPr>
        <w:t> </w:t>
      </w:r>
      <w:r>
        <w:rPr>
          <w:rFonts w:ascii="Arial MT"/>
          <w:w w:val="95"/>
          <w:sz w:val="16"/>
        </w:rPr>
        <w:t>Higher School</w:t>
      </w:r>
      <w:r>
        <w:rPr>
          <w:rFonts w:ascii="Arial MT"/>
          <w:spacing w:val="3"/>
          <w:w w:val="95"/>
          <w:sz w:val="16"/>
        </w:rPr>
        <w:t> </w:t>
      </w:r>
      <w:r>
        <w:rPr>
          <w:rFonts w:ascii="Arial MT"/>
          <w:w w:val="95"/>
          <w:sz w:val="16"/>
        </w:rPr>
        <w:t>of</w:t>
      </w:r>
      <w:r>
        <w:rPr>
          <w:rFonts w:ascii="Arial MT"/>
          <w:spacing w:val="2"/>
          <w:w w:val="95"/>
          <w:sz w:val="16"/>
        </w:rPr>
        <w:t> </w:t>
      </w:r>
      <w:r>
        <w:rPr>
          <w:rFonts w:ascii="Arial MT"/>
          <w:w w:val="95"/>
          <w:sz w:val="16"/>
        </w:rPr>
        <w:t>Public</w:t>
      </w:r>
      <w:r>
        <w:rPr>
          <w:rFonts w:ascii="Arial MT"/>
          <w:spacing w:val="2"/>
          <w:w w:val="95"/>
          <w:sz w:val="16"/>
        </w:rPr>
        <w:t> </w:t>
      </w:r>
      <w:r>
        <w:rPr>
          <w:rFonts w:ascii="Arial MT"/>
          <w:w w:val="95"/>
          <w:sz w:val="16"/>
        </w:rPr>
        <w:t>Health,</w:t>
      </w:r>
      <w:r>
        <w:rPr>
          <w:rFonts w:ascii="Arial MT"/>
          <w:spacing w:val="1"/>
          <w:w w:val="95"/>
          <w:sz w:val="16"/>
        </w:rPr>
        <w:t> </w:t>
      </w:r>
      <w:r>
        <w:rPr>
          <w:rFonts w:ascii="Arial MT"/>
          <w:w w:val="95"/>
          <w:sz w:val="16"/>
        </w:rPr>
        <w:t>Almaty,</w:t>
      </w:r>
      <w:r>
        <w:rPr>
          <w:rFonts w:ascii="Arial MT"/>
          <w:spacing w:val="1"/>
          <w:w w:val="95"/>
          <w:sz w:val="16"/>
        </w:rPr>
        <w:t> </w:t>
      </w:r>
      <w:r>
        <w:rPr>
          <w:rFonts w:ascii="Arial MT"/>
          <w:w w:val="95"/>
          <w:sz w:val="16"/>
        </w:rPr>
        <w:t>Republic</w:t>
      </w:r>
      <w:r>
        <w:rPr>
          <w:rFonts w:ascii="Arial MT"/>
          <w:spacing w:val="1"/>
          <w:w w:val="95"/>
          <w:sz w:val="16"/>
        </w:rPr>
        <w:t> </w:t>
      </w:r>
      <w:r>
        <w:rPr>
          <w:rFonts w:ascii="Arial MT"/>
          <w:w w:val="95"/>
          <w:sz w:val="16"/>
        </w:rPr>
        <w:t>of</w:t>
      </w:r>
      <w:r>
        <w:rPr>
          <w:rFonts w:ascii="Arial MT"/>
          <w:spacing w:val="2"/>
          <w:w w:val="95"/>
          <w:sz w:val="16"/>
        </w:rPr>
        <w:t> </w:t>
      </w:r>
      <w:r>
        <w:rPr>
          <w:rFonts w:ascii="Arial MT"/>
          <w:w w:val="95"/>
          <w:sz w:val="16"/>
        </w:rPr>
        <w:t>Kazakhstan,</w:t>
      </w:r>
      <w:r>
        <w:rPr>
          <w:rFonts w:ascii="Arial MT"/>
          <w:spacing w:val="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4</w:t>
      </w:r>
      <w:r>
        <w:rPr>
          <w:rFonts w:ascii="Arial"/>
          <w:b/>
          <w:spacing w:val="9"/>
          <w:w w:val="95"/>
          <w:sz w:val="16"/>
        </w:rPr>
        <w:t> </w:t>
      </w:r>
      <w:r>
        <w:rPr>
          <w:rFonts w:ascii="Arial MT"/>
          <w:w w:val="95"/>
          <w:sz w:val="16"/>
        </w:rPr>
        <w:t>Republican Specialized</w:t>
      </w:r>
      <w:r>
        <w:rPr>
          <w:rFonts w:ascii="Arial MT"/>
          <w:spacing w:val="2"/>
          <w:w w:val="95"/>
          <w:sz w:val="16"/>
        </w:rPr>
        <w:t> </w:t>
      </w:r>
      <w:r>
        <w:rPr>
          <w:rFonts w:ascii="Arial MT"/>
          <w:w w:val="95"/>
          <w:sz w:val="16"/>
        </w:rPr>
        <w:t>Scientific</w:t>
      </w:r>
      <w:r>
        <w:rPr>
          <w:rFonts w:ascii="Arial MT"/>
          <w:spacing w:val="2"/>
          <w:w w:val="95"/>
          <w:sz w:val="16"/>
        </w:rPr>
        <w:t> </w:t>
      </w:r>
      <w:r>
        <w:rPr>
          <w:rFonts w:ascii="Arial MT"/>
          <w:w w:val="95"/>
          <w:sz w:val="16"/>
        </w:rPr>
        <w:t>and</w:t>
      </w:r>
      <w:r>
        <w:rPr>
          <w:rFonts w:ascii="Arial MT"/>
          <w:spacing w:val="1"/>
          <w:w w:val="95"/>
          <w:sz w:val="16"/>
        </w:rPr>
        <w:t> </w:t>
      </w:r>
      <w:r>
        <w:rPr>
          <w:rFonts w:ascii="Arial MT"/>
          <w:spacing w:val="-2"/>
          <w:sz w:val="16"/>
        </w:rPr>
        <w:t>Practical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pacing w:val="-2"/>
          <w:sz w:val="16"/>
        </w:rPr>
        <w:t>Medical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2"/>
          <w:sz w:val="16"/>
        </w:rPr>
        <w:t>Center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2"/>
          <w:sz w:val="16"/>
        </w:rPr>
        <w:t>of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pacing w:val="-2"/>
          <w:sz w:val="16"/>
        </w:rPr>
        <w:t>Dermatovenerology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and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Cosmetology,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Tashkent,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pacing w:val="-1"/>
          <w:sz w:val="16"/>
        </w:rPr>
        <w:t>Republic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of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pacing w:val="-1"/>
          <w:sz w:val="16"/>
        </w:rPr>
        <w:t>Uzbekistan,</w:t>
      </w:r>
    </w:p>
    <w:p>
      <w:pPr>
        <w:spacing w:line="261" w:lineRule="auto" w:before="0"/>
        <w:ind w:left="3420" w:right="565" w:firstLine="0"/>
        <w:jc w:val="left"/>
        <w:rPr>
          <w:rFonts w:ascii="Arial MT"/>
          <w:sz w:val="16"/>
        </w:rPr>
      </w:pPr>
      <w:r>
        <w:rPr>
          <w:rFonts w:ascii="Arial"/>
          <w:b/>
          <w:w w:val="95"/>
          <w:sz w:val="16"/>
        </w:rPr>
        <w:t>5</w:t>
      </w:r>
      <w:r>
        <w:rPr>
          <w:rFonts w:ascii="Arial"/>
          <w:b/>
          <w:spacing w:val="21"/>
          <w:w w:val="95"/>
          <w:sz w:val="16"/>
        </w:rPr>
        <w:t> </w:t>
      </w:r>
      <w:r>
        <w:rPr>
          <w:rFonts w:ascii="Arial MT"/>
          <w:w w:val="95"/>
          <w:sz w:val="16"/>
        </w:rPr>
        <w:t>Department</w:t>
      </w:r>
      <w:r>
        <w:rPr>
          <w:rFonts w:ascii="Arial MT"/>
          <w:spacing w:val="3"/>
          <w:w w:val="95"/>
          <w:sz w:val="16"/>
        </w:rPr>
        <w:t> </w:t>
      </w:r>
      <w:r>
        <w:rPr>
          <w:rFonts w:ascii="Arial MT"/>
          <w:w w:val="95"/>
          <w:sz w:val="16"/>
        </w:rPr>
        <w:t>of</w:t>
      </w:r>
      <w:r>
        <w:rPr>
          <w:rFonts w:ascii="Arial MT"/>
          <w:spacing w:val="9"/>
          <w:w w:val="95"/>
          <w:sz w:val="16"/>
        </w:rPr>
        <w:t> </w:t>
      </w:r>
      <w:r>
        <w:rPr>
          <w:rFonts w:ascii="Arial MT"/>
          <w:w w:val="95"/>
          <w:sz w:val="16"/>
        </w:rPr>
        <w:t>Family</w:t>
      </w:r>
      <w:r>
        <w:rPr>
          <w:rFonts w:ascii="Arial MT"/>
          <w:spacing w:val="7"/>
          <w:w w:val="95"/>
          <w:sz w:val="16"/>
        </w:rPr>
        <w:t> </w:t>
      </w:r>
      <w:r>
        <w:rPr>
          <w:rFonts w:ascii="Arial MT"/>
          <w:w w:val="95"/>
          <w:sz w:val="16"/>
        </w:rPr>
        <w:t>Medicine,</w:t>
      </w:r>
      <w:r>
        <w:rPr>
          <w:rFonts w:ascii="Arial MT"/>
          <w:spacing w:val="7"/>
          <w:w w:val="95"/>
          <w:sz w:val="16"/>
        </w:rPr>
        <w:t> </w:t>
      </w:r>
      <w:r>
        <w:rPr>
          <w:rFonts w:ascii="Arial MT"/>
          <w:w w:val="95"/>
          <w:sz w:val="16"/>
        </w:rPr>
        <w:t>NJSC</w:t>
      </w:r>
      <w:r>
        <w:rPr>
          <w:rFonts w:ascii="Arial MT"/>
          <w:spacing w:val="8"/>
          <w:w w:val="95"/>
          <w:sz w:val="16"/>
        </w:rPr>
        <w:t> </w:t>
      </w:r>
      <w:r>
        <w:rPr>
          <w:rFonts w:ascii="Arial MT"/>
          <w:w w:val="95"/>
          <w:sz w:val="16"/>
        </w:rPr>
        <w:t>"Semey</w:t>
      </w:r>
      <w:r>
        <w:rPr>
          <w:rFonts w:ascii="Arial MT"/>
          <w:spacing w:val="7"/>
          <w:w w:val="95"/>
          <w:sz w:val="16"/>
        </w:rPr>
        <w:t> </w:t>
      </w:r>
      <w:r>
        <w:rPr>
          <w:rFonts w:ascii="Arial MT"/>
          <w:w w:val="95"/>
          <w:sz w:val="16"/>
        </w:rPr>
        <w:t>Medical</w:t>
      </w:r>
      <w:r>
        <w:rPr>
          <w:rFonts w:ascii="Arial MT"/>
          <w:spacing w:val="7"/>
          <w:w w:val="95"/>
          <w:sz w:val="16"/>
        </w:rPr>
        <w:t> </w:t>
      </w:r>
      <w:r>
        <w:rPr>
          <w:rFonts w:ascii="Arial MT"/>
          <w:w w:val="95"/>
          <w:sz w:val="16"/>
        </w:rPr>
        <w:t>University",</w:t>
      </w:r>
      <w:r>
        <w:rPr>
          <w:rFonts w:ascii="Arial MT"/>
          <w:spacing w:val="7"/>
          <w:w w:val="95"/>
          <w:sz w:val="16"/>
        </w:rPr>
        <w:t> </w:t>
      </w:r>
      <w:r>
        <w:rPr>
          <w:rFonts w:ascii="Arial MT"/>
          <w:w w:val="95"/>
          <w:sz w:val="16"/>
        </w:rPr>
        <w:t>Semey,</w:t>
      </w:r>
      <w:r>
        <w:rPr>
          <w:rFonts w:ascii="Arial MT"/>
          <w:spacing w:val="7"/>
          <w:w w:val="95"/>
          <w:sz w:val="16"/>
        </w:rPr>
        <w:t> </w:t>
      </w:r>
      <w:r>
        <w:rPr>
          <w:rFonts w:ascii="Arial MT"/>
          <w:w w:val="95"/>
          <w:sz w:val="16"/>
        </w:rPr>
        <w:t>Republic</w:t>
      </w:r>
      <w:r>
        <w:rPr>
          <w:rFonts w:ascii="Arial MT"/>
          <w:spacing w:val="7"/>
          <w:w w:val="95"/>
          <w:sz w:val="16"/>
        </w:rPr>
        <w:t> </w:t>
      </w:r>
      <w:r>
        <w:rPr>
          <w:rFonts w:ascii="Arial MT"/>
          <w:w w:val="95"/>
          <w:sz w:val="16"/>
        </w:rPr>
        <w:t>of</w:t>
      </w:r>
      <w:r>
        <w:rPr>
          <w:rFonts w:ascii="Arial MT"/>
          <w:spacing w:val="9"/>
          <w:w w:val="95"/>
          <w:sz w:val="16"/>
        </w:rPr>
        <w:t> </w:t>
      </w:r>
      <w:r>
        <w:rPr>
          <w:rFonts w:ascii="Arial MT"/>
          <w:w w:val="95"/>
          <w:sz w:val="16"/>
        </w:rPr>
        <w:t>Kazakhstan,</w:t>
      </w:r>
      <w:r>
        <w:rPr>
          <w:rFonts w:ascii="Arial MT"/>
          <w:spacing w:val="1"/>
          <w:w w:val="95"/>
          <w:sz w:val="16"/>
        </w:rPr>
        <w:t> </w:t>
      </w:r>
      <w:r>
        <w:rPr>
          <w:rFonts w:ascii="Arial"/>
          <w:b/>
          <w:spacing w:val="-2"/>
          <w:sz w:val="16"/>
        </w:rPr>
        <w:t>6 </w:t>
      </w:r>
      <w:r>
        <w:rPr>
          <w:rFonts w:ascii="Arial MT"/>
          <w:spacing w:val="-2"/>
          <w:sz w:val="16"/>
        </w:rPr>
        <w:t>Department of Pharmacology </w:t>
      </w:r>
      <w:r>
        <w:rPr>
          <w:rFonts w:ascii="Arial MT"/>
          <w:spacing w:val="-1"/>
          <w:sz w:val="16"/>
        </w:rPr>
        <w:t>Department, NJSC "Semey Medical University", Semey, Republic of</w:t>
      </w:r>
      <w:r>
        <w:rPr>
          <w:rFonts w:ascii="Arial MT"/>
          <w:sz w:val="16"/>
        </w:rPr>
        <w:t> </w:t>
      </w:r>
      <w:r>
        <w:rPr>
          <w:rFonts w:ascii="Arial MT"/>
          <w:spacing w:val="-2"/>
          <w:sz w:val="16"/>
        </w:rPr>
        <w:t>Kazakhstan,</w:t>
      </w:r>
      <w:r>
        <w:rPr>
          <w:rFonts w:ascii="Arial MT"/>
          <w:spacing w:val="-11"/>
          <w:sz w:val="16"/>
        </w:rPr>
        <w:t> </w:t>
      </w:r>
      <w:r>
        <w:rPr>
          <w:rFonts w:ascii="Arial"/>
          <w:b/>
          <w:spacing w:val="-2"/>
          <w:sz w:val="16"/>
        </w:rPr>
        <w:t>7</w:t>
      </w:r>
      <w:r>
        <w:rPr>
          <w:rFonts w:ascii="Arial"/>
          <w:b/>
          <w:spacing w:val="25"/>
          <w:sz w:val="16"/>
        </w:rPr>
        <w:t> </w:t>
      </w:r>
      <w:r>
        <w:rPr>
          <w:rFonts w:ascii="Arial MT"/>
          <w:spacing w:val="-2"/>
          <w:sz w:val="16"/>
        </w:rPr>
        <w:t>Department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pacing w:val="-2"/>
          <w:sz w:val="16"/>
        </w:rPr>
        <w:t>of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2"/>
          <w:sz w:val="16"/>
        </w:rPr>
        <w:t>Neurology,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Ophthalmology,</w:t>
      </w:r>
      <w:r>
        <w:rPr>
          <w:rFonts w:ascii="Arial MT"/>
          <w:spacing w:val="-10"/>
          <w:sz w:val="16"/>
        </w:rPr>
        <w:t> </w:t>
      </w:r>
      <w:r>
        <w:rPr>
          <w:rFonts w:ascii="Arial MT"/>
          <w:spacing w:val="-1"/>
          <w:sz w:val="16"/>
        </w:rPr>
        <w:t>Otorhinolaryngology,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NJSC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pacing w:val="-1"/>
          <w:sz w:val="16"/>
        </w:rPr>
        <w:t>"Semey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pacing w:val="-1"/>
          <w:sz w:val="16"/>
        </w:rPr>
        <w:t>Medical</w:t>
      </w:r>
      <w:r>
        <w:rPr>
          <w:rFonts w:ascii="Arial MT"/>
          <w:spacing w:val="-41"/>
          <w:sz w:val="16"/>
        </w:rPr>
        <w:t> </w:t>
      </w:r>
      <w:r>
        <w:rPr>
          <w:rFonts w:ascii="Arial MT"/>
          <w:sz w:val="16"/>
        </w:rPr>
        <w:t>University",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Semey,</w:t>
      </w:r>
      <w:r>
        <w:rPr>
          <w:rFonts w:ascii="Arial MT"/>
          <w:spacing w:val="-12"/>
          <w:sz w:val="16"/>
        </w:rPr>
        <w:t> </w:t>
      </w:r>
      <w:r>
        <w:rPr>
          <w:rFonts w:ascii="Arial MT"/>
          <w:sz w:val="16"/>
        </w:rPr>
        <w:t>Republic</w:t>
      </w:r>
      <w:r>
        <w:rPr>
          <w:rFonts w:ascii="Arial MT"/>
          <w:spacing w:val="-13"/>
          <w:sz w:val="16"/>
        </w:rPr>
        <w:t> </w:t>
      </w:r>
      <w:r>
        <w:rPr>
          <w:rFonts w:ascii="Arial MT"/>
          <w:sz w:val="16"/>
        </w:rPr>
        <w:t>of</w:t>
      </w:r>
      <w:r>
        <w:rPr>
          <w:rFonts w:ascii="Arial MT"/>
          <w:spacing w:val="-11"/>
          <w:sz w:val="16"/>
        </w:rPr>
        <w:t> </w:t>
      </w:r>
      <w:r>
        <w:rPr>
          <w:rFonts w:ascii="Arial MT"/>
          <w:sz w:val="16"/>
        </w:rPr>
        <w:t>Kazakhstan</w:t>
      </w:r>
    </w:p>
    <w:p>
      <w:pPr>
        <w:pStyle w:val="BodyText"/>
        <w:rPr>
          <w:rFonts w:ascii="Arial MT"/>
          <w:sz w:val="15"/>
        </w:rPr>
      </w:pPr>
    </w:p>
    <w:p>
      <w:pPr>
        <w:spacing w:before="0"/>
        <w:ind w:left="3420" w:right="0" w:firstLine="0"/>
        <w:jc w:val="left"/>
        <w:rPr>
          <w:rFonts w:ascii="Arial MT" w:hAnsi="Arial MT"/>
          <w:sz w:val="16"/>
        </w:rPr>
      </w:pPr>
      <w:r>
        <w:rPr>
          <w:rFonts w:ascii="Segoe UI Symbol" w:hAnsi="Segoe UI Symbol"/>
          <w:w w:val="95"/>
          <w:sz w:val="16"/>
        </w:rPr>
        <w:t>☯</w:t>
      </w:r>
      <w:r>
        <w:rPr>
          <w:rFonts w:ascii="Segoe UI Symbol" w:hAnsi="Segoe UI Symbol"/>
          <w:spacing w:val="3"/>
          <w:w w:val="95"/>
          <w:sz w:val="16"/>
        </w:rPr>
        <w:t> </w:t>
      </w:r>
      <w:r>
        <w:rPr>
          <w:rFonts w:ascii="Arial MT" w:hAnsi="Arial MT"/>
          <w:w w:val="95"/>
          <w:sz w:val="16"/>
        </w:rPr>
        <w:t>These authors</w:t>
      </w:r>
      <w:r>
        <w:rPr>
          <w:rFonts w:ascii="Arial MT" w:hAnsi="Arial MT"/>
          <w:spacing w:val="1"/>
          <w:w w:val="95"/>
          <w:sz w:val="16"/>
        </w:rPr>
        <w:t> </w:t>
      </w:r>
      <w:r>
        <w:rPr>
          <w:rFonts w:ascii="Arial MT" w:hAnsi="Arial MT"/>
          <w:w w:val="95"/>
          <w:sz w:val="16"/>
        </w:rPr>
        <w:t>contributed</w:t>
      </w:r>
      <w:r>
        <w:rPr>
          <w:rFonts w:ascii="Arial MT" w:hAnsi="Arial MT"/>
          <w:spacing w:val="2"/>
          <w:w w:val="95"/>
          <w:sz w:val="16"/>
        </w:rPr>
        <w:t> </w:t>
      </w:r>
      <w:r>
        <w:rPr>
          <w:rFonts w:ascii="Arial MT" w:hAnsi="Arial MT"/>
          <w:w w:val="95"/>
          <w:sz w:val="16"/>
        </w:rPr>
        <w:t>equally</w:t>
      </w:r>
      <w:r>
        <w:rPr>
          <w:rFonts w:ascii="Arial MT" w:hAnsi="Arial MT"/>
          <w:spacing w:val="2"/>
          <w:w w:val="95"/>
          <w:sz w:val="16"/>
        </w:rPr>
        <w:t> </w:t>
      </w:r>
      <w:r>
        <w:rPr>
          <w:rFonts w:ascii="Arial MT" w:hAnsi="Arial MT"/>
          <w:w w:val="95"/>
          <w:sz w:val="16"/>
        </w:rPr>
        <w:t>to</w:t>
      </w:r>
      <w:r>
        <w:rPr>
          <w:rFonts w:ascii="Arial MT" w:hAnsi="Arial MT"/>
          <w:spacing w:val="1"/>
          <w:w w:val="95"/>
          <w:sz w:val="16"/>
        </w:rPr>
        <w:t> </w:t>
      </w:r>
      <w:r>
        <w:rPr>
          <w:rFonts w:ascii="Arial MT" w:hAnsi="Arial MT"/>
          <w:w w:val="95"/>
          <w:sz w:val="16"/>
        </w:rPr>
        <w:t>this</w:t>
      </w:r>
      <w:r>
        <w:rPr>
          <w:rFonts w:ascii="Arial MT" w:hAnsi="Arial MT"/>
          <w:spacing w:val="1"/>
          <w:w w:val="95"/>
          <w:sz w:val="16"/>
        </w:rPr>
        <w:t> </w:t>
      </w:r>
      <w:r>
        <w:rPr>
          <w:rFonts w:ascii="Arial MT" w:hAnsi="Arial MT"/>
          <w:w w:val="95"/>
          <w:sz w:val="16"/>
        </w:rPr>
        <w:t>work.</w:t>
      </w:r>
    </w:p>
    <w:p>
      <w:pPr>
        <w:spacing w:before="9"/>
        <w:ind w:left="3420" w:right="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spacing w:val="-2"/>
          <w:sz w:val="16"/>
        </w:rPr>
        <w:t>‡</w:t>
      </w:r>
      <w:r>
        <w:rPr>
          <w:rFonts w:ascii="Arial MT" w:hAnsi="Arial MT"/>
          <w:spacing w:val="-11"/>
          <w:sz w:val="16"/>
        </w:rPr>
        <w:t> </w:t>
      </w:r>
      <w:r>
        <w:rPr>
          <w:rFonts w:ascii="Arial MT" w:hAnsi="Arial MT"/>
          <w:spacing w:val="-2"/>
          <w:sz w:val="16"/>
        </w:rPr>
        <w:t>These</w:t>
      </w:r>
      <w:r>
        <w:rPr>
          <w:rFonts w:ascii="Arial MT" w:hAnsi="Arial MT"/>
          <w:spacing w:val="-12"/>
          <w:sz w:val="16"/>
        </w:rPr>
        <w:t> </w:t>
      </w:r>
      <w:r>
        <w:rPr>
          <w:rFonts w:ascii="Arial MT" w:hAnsi="Arial MT"/>
          <w:spacing w:val="-2"/>
          <w:sz w:val="16"/>
        </w:rPr>
        <w:t>author</w:t>
      </w:r>
      <w:r>
        <w:rPr>
          <w:rFonts w:ascii="Arial MT" w:hAnsi="Arial MT"/>
          <w:spacing w:val="-12"/>
          <w:sz w:val="16"/>
        </w:rPr>
        <w:t> </w:t>
      </w:r>
      <w:r>
        <w:rPr>
          <w:rFonts w:ascii="Arial MT" w:hAnsi="Arial MT"/>
          <w:spacing w:val="-1"/>
          <w:sz w:val="16"/>
        </w:rPr>
        <w:t>also</w:t>
      </w:r>
      <w:r>
        <w:rPr>
          <w:rFonts w:ascii="Arial MT" w:hAnsi="Arial MT"/>
          <w:spacing w:val="-11"/>
          <w:sz w:val="16"/>
        </w:rPr>
        <w:t> </w:t>
      </w:r>
      <w:r>
        <w:rPr>
          <w:rFonts w:ascii="Arial MT" w:hAnsi="Arial MT"/>
          <w:spacing w:val="-1"/>
          <w:sz w:val="16"/>
        </w:rPr>
        <w:t>contributed</w:t>
      </w:r>
      <w:r>
        <w:rPr>
          <w:rFonts w:ascii="Arial MT" w:hAnsi="Arial MT"/>
          <w:spacing w:val="-10"/>
          <w:sz w:val="16"/>
        </w:rPr>
        <w:t> </w:t>
      </w:r>
      <w:r>
        <w:rPr>
          <w:rFonts w:ascii="Arial MT" w:hAnsi="Arial MT"/>
          <w:spacing w:val="-1"/>
          <w:sz w:val="16"/>
        </w:rPr>
        <w:t>equally</w:t>
      </w:r>
      <w:r>
        <w:rPr>
          <w:rFonts w:ascii="Arial MT" w:hAnsi="Arial MT"/>
          <w:spacing w:val="-11"/>
          <w:sz w:val="16"/>
        </w:rPr>
        <w:t> </w:t>
      </w:r>
      <w:r>
        <w:rPr>
          <w:rFonts w:ascii="Arial MT" w:hAnsi="Arial MT"/>
          <w:spacing w:val="-1"/>
          <w:sz w:val="16"/>
        </w:rPr>
        <w:t>to</w:t>
      </w:r>
      <w:r>
        <w:rPr>
          <w:rFonts w:ascii="Arial MT" w:hAnsi="Arial MT"/>
          <w:spacing w:val="-12"/>
          <w:sz w:val="16"/>
        </w:rPr>
        <w:t> </w:t>
      </w:r>
      <w:r>
        <w:rPr>
          <w:rFonts w:ascii="Arial MT" w:hAnsi="Arial MT"/>
          <w:spacing w:val="-1"/>
          <w:sz w:val="16"/>
        </w:rPr>
        <w:t>this</w:t>
      </w:r>
      <w:r>
        <w:rPr>
          <w:rFonts w:ascii="Arial MT" w:hAnsi="Arial MT"/>
          <w:spacing w:val="-11"/>
          <w:sz w:val="16"/>
        </w:rPr>
        <w:t> </w:t>
      </w:r>
      <w:r>
        <w:rPr>
          <w:rFonts w:ascii="Arial MT" w:hAnsi="Arial MT"/>
          <w:spacing w:val="-1"/>
          <w:sz w:val="16"/>
        </w:rPr>
        <w:t>work.</w:t>
      </w:r>
    </w:p>
    <w:p>
      <w:pPr>
        <w:tabs>
          <w:tab w:pos="3179" w:val="left" w:leader="none"/>
          <w:tab w:pos="3420" w:val="left" w:leader="none"/>
        </w:tabs>
        <w:spacing w:before="17"/>
        <w:ind w:left="140" w:right="0" w:firstLine="0"/>
        <w:jc w:val="left"/>
        <w:rPr>
          <w:rFonts w:ascii="Arial MT"/>
          <w:sz w:val="16"/>
        </w:rPr>
      </w:pPr>
      <w:r>
        <w:rPr>
          <w:rFonts w:ascii="Times New Roman"/>
          <w:sz w:val="16"/>
          <w:u w:val="single" w:color="949598"/>
        </w:rPr>
        <w:t> </w:t>
        <w:tab/>
      </w:r>
      <w:r>
        <w:rPr>
          <w:rFonts w:ascii="Times New Roman"/>
          <w:sz w:val="16"/>
        </w:rPr>
        <w:tab/>
      </w:r>
      <w:r>
        <w:rPr>
          <w:rFonts w:ascii="Consolas"/>
          <w:spacing w:val="-2"/>
          <w:sz w:val="16"/>
        </w:rPr>
        <w:t>*</w:t>
      </w:r>
      <w:r>
        <w:rPr>
          <w:rFonts w:ascii="Consolas"/>
          <w:spacing w:val="-49"/>
          <w:sz w:val="16"/>
        </w:rPr>
        <w:t> </w:t>
      </w:r>
      <w:hyperlink r:id="rId11">
        <w:r>
          <w:rPr>
            <w:rFonts w:ascii="Arial MT"/>
            <w:color w:val="3E65AC"/>
            <w:spacing w:val="-2"/>
            <w:sz w:val="16"/>
            <w:u w:val="single" w:color="3E65AC"/>
          </w:rPr>
          <w:t>laura.kassym@gmail.com</w:t>
        </w:r>
      </w:hyperlink>
    </w:p>
    <w:p>
      <w:pPr>
        <w:pStyle w:val="BodyText"/>
        <w:spacing w:before="7"/>
        <w:rPr>
          <w:rFonts w:ascii="Arial MT"/>
          <w:sz w:val="22"/>
        </w:rPr>
      </w:pPr>
    </w:p>
    <w:p>
      <w:pPr>
        <w:spacing w:after="0"/>
        <w:rPr>
          <w:rFonts w:ascii="Arial MT"/>
          <w:sz w:val="22"/>
        </w:rPr>
        <w:sectPr>
          <w:footerReference w:type="default" r:id="rId5"/>
          <w:type w:val="continuous"/>
          <w:pgSz w:w="12240" w:h="15840"/>
          <w:pgMar w:footer="680" w:top="480" w:bottom="880" w:left="580" w:right="600"/>
          <w:pgNumType w:start="1"/>
        </w:sectPr>
      </w:pPr>
    </w:p>
    <w:p>
      <w:pPr>
        <w:spacing w:before="17"/>
        <w:ind w:left="140" w:right="0" w:firstLine="0"/>
        <w:jc w:val="left"/>
        <w:rPr>
          <w:rFonts w:ascii="Arial MT"/>
          <w:sz w:val="16"/>
        </w:rPr>
      </w:pPr>
      <w:r>
        <w:rPr/>
        <w:drawing>
          <wp:inline distT="0" distB="0" distL="0" distR="0">
            <wp:extent cx="115200" cy="149039"/>
            <wp:effectExtent l="0" t="0" r="0" b="0"/>
            <wp:docPr id="3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00" cy="149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1"/>
          <w:position w:val="1"/>
          <w:sz w:val="20"/>
        </w:rPr>
        <w:t> </w:t>
      </w:r>
      <w:r>
        <w:rPr>
          <w:rFonts w:ascii="Arial MT"/>
          <w:spacing w:val="-1"/>
          <w:position w:val="1"/>
          <w:sz w:val="16"/>
        </w:rPr>
        <w:t>OPEN</w:t>
      </w:r>
      <w:r>
        <w:rPr>
          <w:rFonts w:ascii="Arial MT"/>
          <w:spacing w:val="-10"/>
          <w:position w:val="1"/>
          <w:sz w:val="16"/>
        </w:rPr>
        <w:t> </w:t>
      </w:r>
      <w:r>
        <w:rPr>
          <w:rFonts w:ascii="Arial MT"/>
          <w:spacing w:val="-1"/>
          <w:position w:val="1"/>
          <w:sz w:val="16"/>
        </w:rPr>
        <w:t>ACCESS</w:t>
      </w:r>
    </w:p>
    <w:p>
      <w:pPr>
        <w:spacing w:line="288" w:lineRule="auto" w:before="146"/>
        <w:ind w:left="140" w:right="143" w:firstLine="0"/>
        <w:jc w:val="left"/>
        <w:rPr>
          <w:rFonts w:ascii="Arial MT"/>
          <w:sz w:val="16"/>
        </w:rPr>
      </w:pPr>
      <w:r>
        <w:rPr/>
        <w:pict>
          <v:shape style="position:absolute;margin-left:36pt;margin-top:59.931919pt;width:135.8pt;height:.1pt;mso-position-horizontal-relative:page;mso-position-vertical-relative:paragraph;z-index:-16766976" coordorigin="720,1199" coordsize="2716,0" path="m3436,1199l720,1199e" filled="true" fillcolor="#3e65ac" stroked="false">
            <v:path arrowok="t"/>
            <v:fill type="solid"/>
            <w10:wrap type="none"/>
          </v:shape>
        </w:pict>
      </w:r>
      <w:r>
        <w:rPr>
          <w:rFonts w:ascii="Arial"/>
          <w:b/>
          <w:spacing w:val="-2"/>
          <w:w w:val="85"/>
          <w:sz w:val="16"/>
        </w:rPr>
        <w:t>Citation:</w:t>
      </w:r>
      <w:r>
        <w:rPr>
          <w:rFonts w:ascii="Arial"/>
          <w:b/>
          <w:spacing w:val="-9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Kussainova</w:t>
      </w:r>
      <w:r>
        <w:rPr>
          <w:rFonts w:ascii="Arial MT"/>
          <w:spacing w:val="-6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A,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Kassym</w:t>
      </w:r>
      <w:r>
        <w:rPr>
          <w:rFonts w:ascii="Arial MT"/>
          <w:spacing w:val="-8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L,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Akhmetova</w:t>
      </w:r>
      <w:r>
        <w:rPr>
          <w:rFonts w:ascii="Arial MT"/>
          <w:spacing w:val="-6"/>
          <w:w w:val="85"/>
          <w:sz w:val="16"/>
        </w:rPr>
        <w:t> </w:t>
      </w:r>
      <w:r>
        <w:rPr>
          <w:rFonts w:ascii="Arial MT"/>
          <w:spacing w:val="-1"/>
          <w:w w:val="85"/>
          <w:sz w:val="16"/>
        </w:rPr>
        <w:t>A,</w:t>
      </w:r>
      <w:r>
        <w:rPr>
          <w:rFonts w:ascii="Arial MT"/>
          <w:spacing w:val="-35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Glushkova N, Sabirov </w:t>
      </w:r>
      <w:r>
        <w:rPr>
          <w:rFonts w:ascii="Arial MT"/>
          <w:spacing w:val="-1"/>
          <w:w w:val="85"/>
          <w:sz w:val="16"/>
        </w:rPr>
        <w:t>U, Adilgozhina S, et al.</w:t>
      </w:r>
      <w:r>
        <w:rPr>
          <w:rFonts w:ascii="Arial MT"/>
          <w:w w:val="85"/>
          <w:sz w:val="16"/>
        </w:rPr>
        <w:t> </w:t>
      </w:r>
      <w:r>
        <w:rPr>
          <w:rFonts w:ascii="Arial MT"/>
          <w:spacing w:val="-1"/>
          <w:w w:val="85"/>
          <w:sz w:val="16"/>
        </w:rPr>
        <w:t>(2020) Vitiligo </w:t>
      </w:r>
      <w:r>
        <w:rPr>
          <w:rFonts w:ascii="Arial MT"/>
          <w:w w:val="85"/>
          <w:sz w:val="16"/>
        </w:rPr>
        <w:t>and anxiety: A systematic review</w:t>
      </w:r>
      <w:r>
        <w:rPr>
          <w:rFonts w:ascii="Arial MT"/>
          <w:spacing w:val="1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and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meta-analysis.</w:t>
      </w:r>
      <w:r>
        <w:rPr>
          <w:rFonts w:ascii="Arial MT"/>
          <w:spacing w:val="-6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PLoS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ONE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15(11):</w:t>
      </w:r>
      <w:r>
        <w:rPr>
          <w:rFonts w:ascii="Arial MT"/>
          <w:spacing w:val="-8"/>
          <w:w w:val="85"/>
          <w:sz w:val="16"/>
        </w:rPr>
        <w:t> </w:t>
      </w:r>
      <w:r>
        <w:rPr>
          <w:rFonts w:ascii="Arial MT"/>
          <w:spacing w:val="-1"/>
          <w:w w:val="85"/>
          <w:sz w:val="16"/>
        </w:rPr>
        <w:t>e0241445.</w:t>
      </w:r>
      <w:r>
        <w:rPr>
          <w:rFonts w:ascii="Arial MT"/>
          <w:spacing w:val="-35"/>
          <w:w w:val="85"/>
          <w:sz w:val="16"/>
        </w:rPr>
        <w:t> </w:t>
      </w:r>
      <w:hyperlink r:id="rId13">
        <w:r>
          <w:rPr>
            <w:rFonts w:ascii="Arial MT"/>
            <w:color w:val="3E65AC"/>
            <w:spacing w:val="-5"/>
            <w:w w:val="95"/>
            <w:sz w:val="16"/>
          </w:rPr>
          <w:t>https://doi.org/10.1371/journal.pone.0241445</w:t>
        </w:r>
      </w:hyperlink>
    </w:p>
    <w:p>
      <w:pPr>
        <w:spacing w:line="288" w:lineRule="auto" w:before="116"/>
        <w:ind w:left="140" w:right="0" w:firstLine="0"/>
        <w:jc w:val="left"/>
        <w:rPr>
          <w:rFonts w:ascii="Arial MT"/>
          <w:sz w:val="16"/>
        </w:rPr>
      </w:pPr>
      <w:r>
        <w:rPr>
          <w:rFonts w:ascii="Arial"/>
          <w:b/>
          <w:spacing w:val="-3"/>
          <w:w w:val="85"/>
          <w:sz w:val="16"/>
        </w:rPr>
        <w:t>Editor:</w:t>
      </w:r>
      <w:r>
        <w:rPr>
          <w:rFonts w:ascii="Arial"/>
          <w:b/>
          <w:spacing w:val="-8"/>
          <w:w w:val="85"/>
          <w:sz w:val="16"/>
        </w:rPr>
        <w:t> </w:t>
      </w:r>
      <w:r>
        <w:rPr>
          <w:rFonts w:ascii="Arial MT"/>
          <w:spacing w:val="-3"/>
          <w:w w:val="85"/>
          <w:sz w:val="16"/>
        </w:rPr>
        <w:t>Andrej</w:t>
      </w:r>
      <w:r>
        <w:rPr>
          <w:rFonts w:ascii="Arial MT"/>
          <w:spacing w:val="-8"/>
          <w:w w:val="85"/>
          <w:sz w:val="16"/>
        </w:rPr>
        <w:t> </w:t>
      </w:r>
      <w:r>
        <w:rPr>
          <w:rFonts w:ascii="Arial MT"/>
          <w:spacing w:val="-3"/>
          <w:w w:val="85"/>
          <w:sz w:val="16"/>
        </w:rPr>
        <w:t>M.</w:t>
      </w:r>
      <w:r>
        <w:rPr>
          <w:rFonts w:ascii="Arial MT"/>
          <w:spacing w:val="-6"/>
          <w:w w:val="85"/>
          <w:sz w:val="16"/>
        </w:rPr>
        <w:t> </w:t>
      </w:r>
      <w:r>
        <w:rPr>
          <w:rFonts w:ascii="Arial MT"/>
          <w:spacing w:val="-3"/>
          <w:w w:val="85"/>
          <w:sz w:val="16"/>
        </w:rPr>
        <w:t>Kielbassa,</w:t>
      </w:r>
      <w:r>
        <w:rPr>
          <w:rFonts w:ascii="Arial MT"/>
          <w:spacing w:val="-8"/>
          <w:w w:val="85"/>
          <w:sz w:val="16"/>
        </w:rPr>
        <w:t> </w:t>
      </w:r>
      <w:r>
        <w:rPr>
          <w:rFonts w:ascii="Arial MT"/>
          <w:spacing w:val="-3"/>
          <w:w w:val="85"/>
          <w:sz w:val="16"/>
        </w:rPr>
        <w:t>Danube</w:t>
      </w:r>
      <w:r>
        <w:rPr>
          <w:rFonts w:ascii="Arial MT"/>
          <w:spacing w:val="-6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Private</w:t>
      </w:r>
      <w:r>
        <w:rPr>
          <w:rFonts w:ascii="Arial MT"/>
          <w:spacing w:val="-35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University,</w:t>
      </w:r>
      <w:r>
        <w:rPr>
          <w:rFonts w:ascii="Arial MT"/>
          <w:spacing w:val="-8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AUSTRIA</w:t>
      </w:r>
    </w:p>
    <w:p>
      <w:pPr>
        <w:spacing w:before="119"/>
        <w:ind w:left="140" w:right="0" w:firstLine="0"/>
        <w:jc w:val="left"/>
        <w:rPr>
          <w:rFonts w:ascii="Arial MT"/>
          <w:sz w:val="16"/>
        </w:rPr>
      </w:pPr>
      <w:r>
        <w:rPr>
          <w:rFonts w:ascii="Arial"/>
          <w:b/>
          <w:spacing w:val="-2"/>
          <w:w w:val="85"/>
          <w:sz w:val="16"/>
        </w:rPr>
        <w:t>Received:</w:t>
      </w:r>
      <w:r>
        <w:rPr>
          <w:rFonts w:ascii="Arial"/>
          <w:b/>
          <w:spacing w:val="-9"/>
          <w:w w:val="85"/>
          <w:sz w:val="16"/>
        </w:rPr>
        <w:t> </w:t>
      </w:r>
      <w:r>
        <w:rPr>
          <w:rFonts w:ascii="Arial MT"/>
          <w:spacing w:val="-1"/>
          <w:w w:val="85"/>
          <w:sz w:val="16"/>
        </w:rPr>
        <w:t>June</w:t>
      </w:r>
      <w:r>
        <w:rPr>
          <w:rFonts w:ascii="Arial MT"/>
          <w:spacing w:val="-6"/>
          <w:w w:val="85"/>
          <w:sz w:val="16"/>
        </w:rPr>
        <w:t> </w:t>
      </w:r>
      <w:r>
        <w:rPr>
          <w:rFonts w:ascii="Arial MT"/>
          <w:spacing w:val="-1"/>
          <w:w w:val="85"/>
          <w:sz w:val="16"/>
        </w:rPr>
        <w:t>18,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spacing w:val="-1"/>
          <w:w w:val="85"/>
          <w:sz w:val="16"/>
        </w:rPr>
        <w:t>2020</w:t>
      </w:r>
    </w:p>
    <w:p>
      <w:pPr>
        <w:pStyle w:val="BodyText"/>
        <w:spacing w:before="6"/>
        <w:rPr>
          <w:rFonts w:ascii="Arial MT"/>
          <w:sz w:val="13"/>
        </w:rPr>
      </w:pPr>
    </w:p>
    <w:p>
      <w:pPr>
        <w:spacing w:before="1"/>
        <w:ind w:left="140" w:right="0" w:firstLine="0"/>
        <w:jc w:val="left"/>
        <w:rPr>
          <w:rFonts w:ascii="Arial MT"/>
          <w:sz w:val="16"/>
        </w:rPr>
      </w:pPr>
      <w:r>
        <w:rPr>
          <w:rFonts w:ascii="Arial"/>
          <w:b/>
          <w:spacing w:val="-3"/>
          <w:w w:val="85"/>
          <w:sz w:val="16"/>
        </w:rPr>
        <w:t>Accepted:</w:t>
      </w:r>
      <w:r>
        <w:rPr>
          <w:rFonts w:ascii="Arial"/>
          <w:b/>
          <w:spacing w:val="-9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October</w:t>
      </w:r>
      <w:r>
        <w:rPr>
          <w:rFonts w:ascii="Arial MT"/>
          <w:spacing w:val="-8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14,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2020</w:t>
      </w:r>
    </w:p>
    <w:p>
      <w:pPr>
        <w:pStyle w:val="BodyText"/>
        <w:spacing w:before="6"/>
        <w:rPr>
          <w:rFonts w:ascii="Arial MT"/>
          <w:sz w:val="13"/>
        </w:rPr>
      </w:pPr>
    </w:p>
    <w:p>
      <w:pPr>
        <w:spacing w:before="0"/>
        <w:ind w:left="140" w:right="0" w:firstLine="0"/>
        <w:jc w:val="left"/>
        <w:rPr>
          <w:rFonts w:ascii="Arial MT"/>
          <w:sz w:val="16"/>
        </w:rPr>
      </w:pPr>
      <w:r>
        <w:rPr>
          <w:rFonts w:ascii="Arial"/>
          <w:b/>
          <w:spacing w:val="-2"/>
          <w:w w:val="85"/>
          <w:sz w:val="16"/>
        </w:rPr>
        <w:t>Published:</w:t>
      </w:r>
      <w:r>
        <w:rPr>
          <w:rFonts w:ascii="Arial"/>
          <w:b/>
          <w:spacing w:val="-7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November</w:t>
      </w:r>
      <w:r>
        <w:rPr>
          <w:rFonts w:ascii="Arial MT"/>
          <w:spacing w:val="-8"/>
          <w:w w:val="85"/>
          <w:sz w:val="16"/>
        </w:rPr>
        <w:t> </w:t>
      </w:r>
      <w:r>
        <w:rPr>
          <w:rFonts w:ascii="Arial MT"/>
          <w:spacing w:val="-1"/>
          <w:w w:val="85"/>
          <w:sz w:val="16"/>
        </w:rPr>
        <w:t>10,</w:t>
      </w:r>
      <w:r>
        <w:rPr>
          <w:rFonts w:ascii="Arial MT"/>
          <w:spacing w:val="-6"/>
          <w:w w:val="85"/>
          <w:sz w:val="16"/>
        </w:rPr>
        <w:t> </w:t>
      </w:r>
      <w:r>
        <w:rPr>
          <w:rFonts w:ascii="Arial MT"/>
          <w:spacing w:val="-1"/>
          <w:w w:val="85"/>
          <w:sz w:val="16"/>
        </w:rPr>
        <w:t>2020</w:t>
      </w:r>
    </w:p>
    <w:p>
      <w:pPr>
        <w:pStyle w:val="BodyText"/>
        <w:spacing w:before="7"/>
        <w:rPr>
          <w:rFonts w:ascii="Arial MT"/>
          <w:sz w:val="13"/>
        </w:rPr>
      </w:pPr>
    </w:p>
    <w:p>
      <w:pPr>
        <w:spacing w:line="288" w:lineRule="auto" w:before="0"/>
        <w:ind w:left="140" w:right="38" w:firstLine="0"/>
        <w:jc w:val="left"/>
        <w:rPr>
          <w:rFonts w:ascii="Arial MT"/>
          <w:sz w:val="16"/>
        </w:rPr>
      </w:pPr>
      <w:r>
        <w:rPr/>
        <w:pict>
          <v:shape style="position:absolute;margin-left:36pt;margin-top:74.572853pt;width:141.8pt;height:.1pt;mso-position-horizontal-relative:page;mso-position-vertical-relative:paragraph;z-index:-16766464" coordorigin="720,1491" coordsize="2836,0" path="m3556,1491l720,1491e" filled="true" fillcolor="#3e65ac" stroked="false">
            <v:path arrowok="t"/>
            <v:fill type="solid"/>
            <w10:wrap type="none"/>
          </v:shape>
        </w:pict>
      </w:r>
      <w:r>
        <w:rPr>
          <w:rFonts w:ascii="Arial"/>
          <w:b/>
          <w:spacing w:val="-2"/>
          <w:w w:val="85"/>
          <w:sz w:val="16"/>
        </w:rPr>
        <w:t>Peer Review History: </w:t>
      </w:r>
      <w:r>
        <w:rPr>
          <w:rFonts w:ascii="Arial MT"/>
          <w:spacing w:val="-2"/>
          <w:w w:val="85"/>
          <w:sz w:val="16"/>
        </w:rPr>
        <w:t>PLOS recognizes </w:t>
      </w:r>
      <w:r>
        <w:rPr>
          <w:rFonts w:ascii="Arial MT"/>
          <w:spacing w:val="-1"/>
          <w:w w:val="85"/>
          <w:sz w:val="16"/>
        </w:rPr>
        <w:t>the</w:t>
      </w:r>
      <w:r>
        <w:rPr>
          <w:rFonts w:ascii="Arial MT"/>
          <w:w w:val="85"/>
          <w:sz w:val="16"/>
        </w:rPr>
        <w:t> benefits of transparency in the peer review</w:t>
      </w:r>
      <w:r>
        <w:rPr>
          <w:rFonts w:ascii="Arial MT"/>
          <w:spacing w:val="1"/>
          <w:w w:val="85"/>
          <w:sz w:val="16"/>
        </w:rPr>
        <w:t> </w:t>
      </w:r>
      <w:r>
        <w:rPr>
          <w:rFonts w:ascii="Arial MT"/>
          <w:w w:val="85"/>
          <w:sz w:val="16"/>
        </w:rPr>
        <w:t>process;</w:t>
      </w:r>
      <w:r>
        <w:rPr>
          <w:rFonts w:ascii="Arial MT"/>
          <w:spacing w:val="3"/>
          <w:w w:val="85"/>
          <w:sz w:val="16"/>
        </w:rPr>
        <w:t> </w:t>
      </w:r>
      <w:r>
        <w:rPr>
          <w:rFonts w:ascii="Arial MT"/>
          <w:w w:val="85"/>
          <w:sz w:val="16"/>
        </w:rPr>
        <w:t>therefore,</w:t>
      </w:r>
      <w:r>
        <w:rPr>
          <w:rFonts w:ascii="Arial MT"/>
          <w:spacing w:val="4"/>
          <w:w w:val="85"/>
          <w:sz w:val="16"/>
        </w:rPr>
        <w:t> </w:t>
      </w:r>
      <w:r>
        <w:rPr>
          <w:rFonts w:ascii="Arial MT"/>
          <w:w w:val="85"/>
          <w:sz w:val="16"/>
        </w:rPr>
        <w:t>we</w:t>
      </w:r>
      <w:r>
        <w:rPr>
          <w:rFonts w:ascii="Arial MT"/>
          <w:spacing w:val="6"/>
          <w:w w:val="85"/>
          <w:sz w:val="16"/>
        </w:rPr>
        <w:t> </w:t>
      </w:r>
      <w:r>
        <w:rPr>
          <w:rFonts w:ascii="Arial MT"/>
          <w:w w:val="85"/>
          <w:sz w:val="16"/>
        </w:rPr>
        <w:t>enable</w:t>
      </w:r>
      <w:r>
        <w:rPr>
          <w:rFonts w:ascii="Arial MT"/>
          <w:spacing w:val="4"/>
          <w:w w:val="85"/>
          <w:sz w:val="16"/>
        </w:rPr>
        <w:t> </w:t>
      </w:r>
      <w:r>
        <w:rPr>
          <w:rFonts w:ascii="Arial MT"/>
          <w:w w:val="85"/>
          <w:sz w:val="16"/>
        </w:rPr>
        <w:t>the</w:t>
      </w:r>
      <w:r>
        <w:rPr>
          <w:rFonts w:ascii="Arial MT"/>
          <w:spacing w:val="5"/>
          <w:w w:val="85"/>
          <w:sz w:val="16"/>
        </w:rPr>
        <w:t> </w:t>
      </w:r>
      <w:r>
        <w:rPr>
          <w:rFonts w:ascii="Arial MT"/>
          <w:w w:val="85"/>
          <w:sz w:val="16"/>
        </w:rPr>
        <w:t>publication</w:t>
      </w:r>
      <w:r>
        <w:rPr>
          <w:rFonts w:ascii="Arial MT"/>
          <w:spacing w:val="4"/>
          <w:w w:val="85"/>
          <w:sz w:val="16"/>
        </w:rPr>
        <w:t> </w:t>
      </w:r>
      <w:r>
        <w:rPr>
          <w:rFonts w:ascii="Arial MT"/>
          <w:w w:val="85"/>
          <w:sz w:val="16"/>
        </w:rPr>
        <w:t>of</w:t>
      </w:r>
      <w:r>
        <w:rPr>
          <w:rFonts w:ascii="Arial MT"/>
          <w:spacing w:val="1"/>
          <w:w w:val="85"/>
          <w:sz w:val="16"/>
        </w:rPr>
        <w:t> </w:t>
      </w:r>
      <w:r>
        <w:rPr>
          <w:rFonts w:ascii="Arial MT"/>
          <w:w w:val="85"/>
          <w:sz w:val="16"/>
        </w:rPr>
        <w:t>all of the content of peer review and author</w:t>
      </w:r>
      <w:r>
        <w:rPr>
          <w:rFonts w:ascii="Arial MT"/>
          <w:spacing w:val="1"/>
          <w:w w:val="85"/>
          <w:sz w:val="16"/>
        </w:rPr>
        <w:t> </w:t>
      </w:r>
      <w:r>
        <w:rPr>
          <w:rFonts w:ascii="Arial MT"/>
          <w:w w:val="85"/>
          <w:sz w:val="16"/>
        </w:rPr>
        <w:t>responses</w:t>
      </w:r>
      <w:r>
        <w:rPr>
          <w:rFonts w:ascii="Arial MT"/>
          <w:spacing w:val="1"/>
          <w:w w:val="85"/>
          <w:sz w:val="16"/>
        </w:rPr>
        <w:t> </w:t>
      </w:r>
      <w:r>
        <w:rPr>
          <w:rFonts w:ascii="Arial MT"/>
          <w:w w:val="85"/>
          <w:sz w:val="16"/>
        </w:rPr>
        <w:t>alongside</w:t>
      </w:r>
      <w:r>
        <w:rPr>
          <w:rFonts w:ascii="Arial MT"/>
          <w:spacing w:val="1"/>
          <w:w w:val="85"/>
          <w:sz w:val="16"/>
        </w:rPr>
        <w:t> </w:t>
      </w:r>
      <w:r>
        <w:rPr>
          <w:rFonts w:ascii="Arial MT"/>
          <w:w w:val="85"/>
          <w:sz w:val="16"/>
        </w:rPr>
        <w:t>final, published</w:t>
      </w:r>
      <w:r>
        <w:rPr>
          <w:rFonts w:ascii="Arial MT"/>
          <w:spacing w:val="1"/>
          <w:w w:val="85"/>
          <w:sz w:val="16"/>
        </w:rPr>
        <w:t> </w:t>
      </w:r>
      <w:r>
        <w:rPr>
          <w:rFonts w:ascii="Arial MT"/>
          <w:w w:val="85"/>
          <w:sz w:val="16"/>
        </w:rPr>
        <w:t>articles.</w:t>
      </w:r>
      <w:r>
        <w:rPr>
          <w:rFonts w:ascii="Arial MT"/>
          <w:spacing w:val="2"/>
          <w:w w:val="85"/>
          <w:sz w:val="16"/>
        </w:rPr>
        <w:t> </w:t>
      </w:r>
      <w:r>
        <w:rPr>
          <w:rFonts w:ascii="Arial MT"/>
          <w:w w:val="85"/>
          <w:sz w:val="16"/>
        </w:rPr>
        <w:t>The</w:t>
      </w:r>
      <w:r>
        <w:rPr>
          <w:rFonts w:ascii="Arial MT"/>
          <w:spacing w:val="1"/>
          <w:w w:val="85"/>
          <w:sz w:val="16"/>
        </w:rPr>
        <w:t> </w:t>
      </w:r>
      <w:r>
        <w:rPr>
          <w:rFonts w:ascii="Arial MT"/>
          <w:w w:val="85"/>
          <w:sz w:val="16"/>
        </w:rPr>
        <w:t>editorial history of this article is available here:</w:t>
      </w:r>
      <w:r>
        <w:rPr>
          <w:rFonts w:ascii="Arial MT"/>
          <w:spacing w:val="1"/>
          <w:w w:val="85"/>
          <w:sz w:val="16"/>
        </w:rPr>
        <w:t> </w:t>
      </w:r>
      <w:hyperlink r:id="rId13">
        <w:r>
          <w:rPr>
            <w:rFonts w:ascii="Arial MT"/>
            <w:color w:val="3E65AC"/>
            <w:spacing w:val="-2"/>
            <w:w w:val="95"/>
            <w:sz w:val="16"/>
          </w:rPr>
          <w:t>https://doi.org/10.1371/journal.pone.0241445</w:t>
        </w:r>
      </w:hyperlink>
    </w:p>
    <w:p>
      <w:pPr>
        <w:spacing w:line="283" w:lineRule="auto" w:before="114"/>
        <w:ind w:left="140" w:right="88" w:firstLine="0"/>
        <w:jc w:val="left"/>
        <w:rPr>
          <w:rFonts w:ascii="Arial MT" w:hAnsi="Arial MT"/>
          <w:sz w:val="16"/>
        </w:rPr>
      </w:pPr>
      <w:r>
        <w:rPr/>
        <w:pict>
          <v:shape style="position:absolute;margin-left:46.9417pt;margin-top:36.278698pt;width:113.7pt;height:.1pt;mso-position-horizontal-relative:page;mso-position-vertical-relative:paragraph;z-index:-16765952" coordorigin="939,726" coordsize="2274,0" path="m3212,726l939,726e" filled="true" fillcolor="#3e65ac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  <w:spacing w:val="-2"/>
          <w:w w:val="85"/>
          <w:sz w:val="16"/>
        </w:rPr>
        <w:t>Copyright: </w:t>
      </w:r>
      <w:r>
        <w:rPr>
          <w:rFonts w:ascii="Courier New" w:hAnsi="Courier New"/>
          <w:spacing w:val="-2"/>
          <w:w w:val="85"/>
          <w:sz w:val="16"/>
        </w:rPr>
        <w:t>© </w:t>
      </w:r>
      <w:r>
        <w:rPr>
          <w:rFonts w:ascii="Arial MT" w:hAnsi="Arial MT"/>
          <w:spacing w:val="-2"/>
          <w:w w:val="85"/>
          <w:sz w:val="16"/>
        </w:rPr>
        <w:t>2020 Kussainova et al. </w:t>
      </w:r>
      <w:r>
        <w:rPr>
          <w:rFonts w:ascii="Arial MT" w:hAnsi="Arial MT"/>
          <w:spacing w:val="-1"/>
          <w:w w:val="85"/>
          <w:sz w:val="16"/>
        </w:rPr>
        <w:t>This is an</w:t>
      </w:r>
      <w:r>
        <w:rPr>
          <w:rFonts w:ascii="Arial MT" w:hAnsi="Arial MT"/>
          <w:w w:val="85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open</w:t>
      </w:r>
      <w:r>
        <w:rPr>
          <w:rFonts w:ascii="Arial MT" w:hAnsi="Arial MT"/>
          <w:spacing w:val="-11"/>
          <w:w w:val="90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access</w:t>
      </w:r>
      <w:r>
        <w:rPr>
          <w:rFonts w:ascii="Arial MT" w:hAnsi="Arial MT"/>
          <w:spacing w:val="-9"/>
          <w:w w:val="90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article</w:t>
      </w:r>
      <w:r>
        <w:rPr>
          <w:rFonts w:ascii="Arial MT" w:hAnsi="Arial MT"/>
          <w:spacing w:val="-10"/>
          <w:w w:val="90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distributed</w:t>
      </w:r>
      <w:r>
        <w:rPr>
          <w:rFonts w:ascii="Arial MT" w:hAnsi="Arial MT"/>
          <w:spacing w:val="-10"/>
          <w:w w:val="90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under</w:t>
      </w:r>
      <w:r>
        <w:rPr>
          <w:rFonts w:ascii="Arial MT" w:hAnsi="Arial MT"/>
          <w:spacing w:val="-9"/>
          <w:w w:val="90"/>
          <w:sz w:val="16"/>
        </w:rPr>
        <w:t> </w:t>
      </w:r>
      <w:r>
        <w:rPr>
          <w:rFonts w:ascii="Arial MT" w:hAnsi="Arial MT"/>
          <w:spacing w:val="-3"/>
          <w:w w:val="90"/>
          <w:sz w:val="16"/>
        </w:rPr>
        <w:t>the</w:t>
      </w:r>
      <w:r>
        <w:rPr>
          <w:rFonts w:ascii="Arial MT" w:hAnsi="Arial MT"/>
          <w:spacing w:val="-10"/>
          <w:w w:val="90"/>
          <w:sz w:val="16"/>
        </w:rPr>
        <w:t> </w:t>
      </w:r>
      <w:r>
        <w:rPr>
          <w:rFonts w:ascii="Arial MT" w:hAnsi="Arial MT"/>
          <w:spacing w:val="-3"/>
          <w:w w:val="90"/>
          <w:sz w:val="16"/>
        </w:rPr>
        <w:t>terms</w:t>
      </w:r>
      <w:r>
        <w:rPr>
          <w:rFonts w:ascii="Arial MT" w:hAnsi="Arial MT"/>
          <w:spacing w:val="-9"/>
          <w:w w:val="90"/>
          <w:sz w:val="16"/>
        </w:rPr>
        <w:t> </w:t>
      </w:r>
      <w:r>
        <w:rPr>
          <w:rFonts w:ascii="Arial MT" w:hAnsi="Arial MT"/>
          <w:spacing w:val="-3"/>
          <w:w w:val="90"/>
          <w:sz w:val="16"/>
        </w:rPr>
        <w:t>of</w:t>
      </w:r>
      <w:r>
        <w:rPr>
          <w:rFonts w:ascii="Arial MT" w:hAnsi="Arial MT"/>
          <w:spacing w:val="-2"/>
          <w:w w:val="90"/>
          <w:sz w:val="16"/>
        </w:rPr>
        <w:t> </w:t>
      </w:r>
      <w:r>
        <w:rPr>
          <w:rFonts w:ascii="Arial MT" w:hAnsi="Arial MT"/>
          <w:spacing w:val="-1"/>
          <w:w w:val="85"/>
          <w:sz w:val="16"/>
        </w:rPr>
        <w:t>the </w:t>
      </w:r>
      <w:hyperlink r:id="rId14">
        <w:r>
          <w:rPr>
            <w:rFonts w:ascii="Arial MT" w:hAnsi="Arial MT"/>
            <w:color w:val="3E65AC"/>
            <w:spacing w:val="-1"/>
            <w:w w:val="85"/>
            <w:sz w:val="16"/>
          </w:rPr>
          <w:t>Creative Commons </w:t>
        </w:r>
        <w:r>
          <w:rPr>
            <w:rFonts w:ascii="Arial MT" w:hAnsi="Arial MT"/>
            <w:color w:val="3E65AC"/>
            <w:w w:val="85"/>
            <w:sz w:val="16"/>
          </w:rPr>
          <w:t>Attribution License</w:t>
        </w:r>
      </w:hyperlink>
      <w:r>
        <w:rPr>
          <w:rFonts w:ascii="Arial MT" w:hAnsi="Arial MT"/>
          <w:w w:val="85"/>
          <w:sz w:val="16"/>
        </w:rPr>
        <w:t>, which</w:t>
      </w:r>
      <w:r>
        <w:rPr>
          <w:rFonts w:ascii="Arial MT" w:hAnsi="Arial MT"/>
          <w:spacing w:val="-35"/>
          <w:w w:val="85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permits unrestricted </w:t>
      </w:r>
      <w:r>
        <w:rPr>
          <w:rFonts w:ascii="Arial MT" w:hAnsi="Arial MT"/>
          <w:spacing w:val="-3"/>
          <w:w w:val="90"/>
          <w:sz w:val="16"/>
        </w:rPr>
        <w:t>use, distribution, and</w:t>
      </w:r>
      <w:r>
        <w:rPr>
          <w:rFonts w:ascii="Arial MT" w:hAnsi="Arial MT"/>
          <w:spacing w:val="-2"/>
          <w:w w:val="90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reproduction</w:t>
      </w:r>
      <w:r>
        <w:rPr>
          <w:rFonts w:ascii="Arial MT" w:hAnsi="Arial MT"/>
          <w:spacing w:val="-11"/>
          <w:w w:val="90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in</w:t>
      </w:r>
      <w:r>
        <w:rPr>
          <w:rFonts w:ascii="Arial MT" w:hAnsi="Arial MT"/>
          <w:spacing w:val="-9"/>
          <w:w w:val="90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any</w:t>
      </w:r>
      <w:r>
        <w:rPr>
          <w:rFonts w:ascii="Arial MT" w:hAnsi="Arial MT"/>
          <w:spacing w:val="-9"/>
          <w:w w:val="90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medium,</w:t>
      </w:r>
      <w:r>
        <w:rPr>
          <w:rFonts w:ascii="Arial MT" w:hAnsi="Arial MT"/>
          <w:spacing w:val="-10"/>
          <w:w w:val="90"/>
          <w:sz w:val="16"/>
        </w:rPr>
        <w:t> </w:t>
      </w:r>
      <w:r>
        <w:rPr>
          <w:rFonts w:ascii="Arial MT" w:hAnsi="Arial MT"/>
          <w:spacing w:val="-4"/>
          <w:w w:val="90"/>
          <w:sz w:val="16"/>
        </w:rPr>
        <w:t>provided</w:t>
      </w:r>
      <w:r>
        <w:rPr>
          <w:rFonts w:ascii="Arial MT" w:hAnsi="Arial MT"/>
          <w:spacing w:val="-10"/>
          <w:w w:val="90"/>
          <w:sz w:val="16"/>
        </w:rPr>
        <w:t> </w:t>
      </w:r>
      <w:r>
        <w:rPr>
          <w:rFonts w:ascii="Arial MT" w:hAnsi="Arial MT"/>
          <w:spacing w:val="-3"/>
          <w:w w:val="90"/>
          <w:sz w:val="16"/>
        </w:rPr>
        <w:t>the</w:t>
      </w:r>
      <w:r>
        <w:rPr>
          <w:rFonts w:ascii="Arial MT" w:hAnsi="Arial MT"/>
          <w:spacing w:val="-8"/>
          <w:w w:val="90"/>
          <w:sz w:val="16"/>
        </w:rPr>
        <w:t> </w:t>
      </w:r>
      <w:r>
        <w:rPr>
          <w:rFonts w:ascii="Arial MT" w:hAnsi="Arial MT"/>
          <w:spacing w:val="-3"/>
          <w:w w:val="90"/>
          <w:sz w:val="16"/>
        </w:rPr>
        <w:t>original</w:t>
      </w:r>
      <w:r>
        <w:rPr>
          <w:rFonts w:ascii="Arial MT" w:hAnsi="Arial MT"/>
          <w:spacing w:val="-37"/>
          <w:w w:val="90"/>
          <w:sz w:val="16"/>
        </w:rPr>
        <w:t> </w:t>
      </w:r>
      <w:r>
        <w:rPr>
          <w:rFonts w:ascii="Arial MT" w:hAnsi="Arial MT"/>
          <w:spacing w:val="-1"/>
          <w:w w:val="85"/>
          <w:sz w:val="16"/>
        </w:rPr>
        <w:t>author</w:t>
      </w:r>
      <w:r>
        <w:rPr>
          <w:rFonts w:ascii="Arial MT" w:hAnsi="Arial MT"/>
          <w:spacing w:val="-9"/>
          <w:w w:val="85"/>
          <w:sz w:val="16"/>
        </w:rPr>
        <w:t> </w:t>
      </w:r>
      <w:r>
        <w:rPr>
          <w:rFonts w:ascii="Arial MT" w:hAnsi="Arial MT"/>
          <w:spacing w:val="-1"/>
          <w:w w:val="85"/>
          <w:sz w:val="16"/>
        </w:rPr>
        <w:t>and</w:t>
      </w:r>
      <w:r>
        <w:rPr>
          <w:rFonts w:ascii="Arial MT" w:hAnsi="Arial MT"/>
          <w:spacing w:val="-7"/>
          <w:w w:val="85"/>
          <w:sz w:val="16"/>
        </w:rPr>
        <w:t> </w:t>
      </w:r>
      <w:r>
        <w:rPr>
          <w:rFonts w:ascii="Arial MT" w:hAnsi="Arial MT"/>
          <w:spacing w:val="-1"/>
          <w:w w:val="85"/>
          <w:sz w:val="16"/>
        </w:rPr>
        <w:t>source</w:t>
      </w:r>
      <w:r>
        <w:rPr>
          <w:rFonts w:ascii="Arial MT" w:hAnsi="Arial MT"/>
          <w:spacing w:val="-7"/>
          <w:w w:val="85"/>
          <w:sz w:val="16"/>
        </w:rPr>
        <w:t> </w:t>
      </w:r>
      <w:r>
        <w:rPr>
          <w:rFonts w:ascii="Arial MT" w:hAnsi="Arial MT"/>
          <w:spacing w:val="-1"/>
          <w:w w:val="85"/>
          <w:sz w:val="16"/>
        </w:rPr>
        <w:t>are</w:t>
      </w:r>
      <w:r>
        <w:rPr>
          <w:rFonts w:ascii="Arial MT" w:hAnsi="Arial MT"/>
          <w:spacing w:val="-8"/>
          <w:w w:val="85"/>
          <w:sz w:val="16"/>
        </w:rPr>
        <w:t> </w:t>
      </w:r>
      <w:r>
        <w:rPr>
          <w:rFonts w:ascii="Arial MT" w:hAnsi="Arial MT"/>
          <w:w w:val="85"/>
          <w:sz w:val="16"/>
        </w:rPr>
        <w:t>credited.</w:t>
      </w:r>
    </w:p>
    <w:p>
      <w:pPr>
        <w:spacing w:line="288" w:lineRule="auto" w:before="124"/>
        <w:ind w:left="140" w:right="0" w:firstLine="0"/>
        <w:jc w:val="left"/>
        <w:rPr>
          <w:rFonts w:ascii="Arial MT"/>
          <w:sz w:val="16"/>
        </w:rPr>
      </w:pPr>
      <w:r>
        <w:rPr/>
        <w:pict>
          <v:shape style="position:absolute;margin-left:123.306999pt;margin-top:25.781599pt;width:33.2pt;height:.1pt;mso-position-horizontal-relative:page;mso-position-vertical-relative:paragraph;z-index:-16765440" coordorigin="2466,516" coordsize="664,0" path="m3129,516l2466,516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pt;margin-top:36.779598pt;width:34.9pt;height:.1pt;mso-position-horizontal-relative:page;mso-position-vertical-relative:paragraph;z-index:-16764928" coordorigin="720,736" coordsize="698,0" path="m1417,736l720,736e" filled="true" fillcolor="#3e65ac" stroked="false">
            <v:path arrowok="t"/>
            <v:fill type="solid"/>
            <w10:wrap type="none"/>
          </v:shape>
        </w:pict>
      </w:r>
      <w:r>
        <w:rPr>
          <w:rFonts w:ascii="Arial"/>
          <w:b/>
          <w:spacing w:val="-3"/>
          <w:w w:val="85"/>
          <w:sz w:val="16"/>
        </w:rPr>
        <w:t>Data</w:t>
      </w:r>
      <w:r>
        <w:rPr>
          <w:rFonts w:ascii="Arial"/>
          <w:b/>
          <w:spacing w:val="-7"/>
          <w:w w:val="85"/>
          <w:sz w:val="16"/>
        </w:rPr>
        <w:t> </w:t>
      </w:r>
      <w:r>
        <w:rPr>
          <w:rFonts w:ascii="Arial"/>
          <w:b/>
          <w:spacing w:val="-3"/>
          <w:w w:val="85"/>
          <w:sz w:val="16"/>
        </w:rPr>
        <w:t>Availability</w:t>
      </w:r>
      <w:r>
        <w:rPr>
          <w:rFonts w:ascii="Arial"/>
          <w:b/>
          <w:spacing w:val="-7"/>
          <w:w w:val="85"/>
          <w:sz w:val="16"/>
        </w:rPr>
        <w:t> </w:t>
      </w:r>
      <w:r>
        <w:rPr>
          <w:rFonts w:ascii="Arial"/>
          <w:b/>
          <w:spacing w:val="-2"/>
          <w:w w:val="85"/>
          <w:sz w:val="16"/>
        </w:rPr>
        <w:t>Statement:</w:t>
      </w:r>
      <w:r>
        <w:rPr>
          <w:rFonts w:ascii="Arial"/>
          <w:b/>
          <w:spacing w:val="-9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All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relevant</w:t>
      </w:r>
      <w:r>
        <w:rPr>
          <w:rFonts w:ascii="Arial MT"/>
          <w:spacing w:val="-8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data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are</w:t>
      </w:r>
      <w:r>
        <w:rPr>
          <w:rFonts w:ascii="Arial MT"/>
          <w:spacing w:val="-35"/>
          <w:w w:val="85"/>
          <w:sz w:val="16"/>
        </w:rPr>
        <w:t> </w:t>
      </w:r>
      <w:r>
        <w:rPr>
          <w:rFonts w:ascii="Arial MT"/>
          <w:spacing w:val="-3"/>
          <w:w w:val="90"/>
          <w:sz w:val="16"/>
        </w:rPr>
        <w:t>within the manuscript and its </w:t>
      </w:r>
      <w:hyperlink w:history="true" w:anchor="_bookmark43">
        <w:r>
          <w:rPr>
            <w:rFonts w:ascii="Arial MT"/>
            <w:color w:val="3E65AC"/>
            <w:spacing w:val="-3"/>
            <w:w w:val="90"/>
            <w:sz w:val="16"/>
          </w:rPr>
          <w:t>Supporting</w:t>
        </w:r>
      </w:hyperlink>
      <w:r>
        <w:rPr>
          <w:rFonts w:ascii="Arial MT"/>
          <w:color w:val="3E65AC"/>
          <w:spacing w:val="-2"/>
          <w:w w:val="90"/>
          <w:sz w:val="16"/>
        </w:rPr>
        <w:t> </w:t>
      </w:r>
      <w:hyperlink w:history="true" w:anchor="_bookmark43">
        <w:r>
          <w:rPr>
            <w:rFonts w:ascii="Arial MT"/>
            <w:color w:val="3E65AC"/>
            <w:spacing w:val="-3"/>
            <w:w w:val="90"/>
            <w:sz w:val="16"/>
          </w:rPr>
          <w:t>Information</w:t>
        </w:r>
        <w:r>
          <w:rPr>
            <w:rFonts w:ascii="Arial MT"/>
            <w:color w:val="3E65AC"/>
            <w:spacing w:val="-11"/>
            <w:w w:val="90"/>
            <w:sz w:val="16"/>
          </w:rPr>
          <w:t> </w:t>
        </w:r>
      </w:hyperlink>
      <w:r>
        <w:rPr>
          <w:rFonts w:ascii="Arial MT"/>
          <w:spacing w:val="-2"/>
          <w:w w:val="90"/>
          <w:sz w:val="16"/>
        </w:rPr>
        <w:t>files.</w:t>
      </w:r>
    </w:p>
    <w:p>
      <w:pPr>
        <w:spacing w:line="288" w:lineRule="auto" w:before="117"/>
        <w:ind w:left="140" w:right="143" w:firstLine="0"/>
        <w:jc w:val="left"/>
        <w:rPr>
          <w:rFonts w:ascii="Arial MT"/>
          <w:sz w:val="16"/>
        </w:rPr>
      </w:pPr>
      <w:r>
        <w:rPr>
          <w:rFonts w:ascii="Arial"/>
          <w:b/>
          <w:spacing w:val="-2"/>
          <w:w w:val="85"/>
          <w:sz w:val="16"/>
        </w:rPr>
        <w:t>Funding:</w:t>
      </w:r>
      <w:r>
        <w:rPr>
          <w:rFonts w:ascii="Arial"/>
          <w:b/>
          <w:spacing w:val="-8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The</w:t>
      </w:r>
      <w:r>
        <w:rPr>
          <w:rFonts w:ascii="Arial MT"/>
          <w:spacing w:val="-6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author(s)</w:t>
      </w:r>
      <w:r>
        <w:rPr>
          <w:rFonts w:ascii="Arial MT"/>
          <w:spacing w:val="-8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received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no</w:t>
      </w:r>
      <w:r>
        <w:rPr>
          <w:rFonts w:ascii="Arial MT"/>
          <w:spacing w:val="-7"/>
          <w:w w:val="85"/>
          <w:sz w:val="16"/>
        </w:rPr>
        <w:t> </w:t>
      </w:r>
      <w:r>
        <w:rPr>
          <w:rFonts w:ascii="Arial MT"/>
          <w:spacing w:val="-2"/>
          <w:w w:val="85"/>
          <w:sz w:val="16"/>
        </w:rPr>
        <w:t>specific</w:t>
      </w:r>
      <w:r>
        <w:rPr>
          <w:rFonts w:ascii="Arial MT"/>
          <w:spacing w:val="-34"/>
          <w:w w:val="85"/>
          <w:sz w:val="16"/>
        </w:rPr>
        <w:t> </w:t>
      </w:r>
      <w:r>
        <w:rPr>
          <w:rFonts w:ascii="Arial MT"/>
          <w:spacing w:val="-2"/>
          <w:w w:val="90"/>
          <w:sz w:val="16"/>
        </w:rPr>
        <w:t>funding</w:t>
      </w:r>
      <w:r>
        <w:rPr>
          <w:rFonts w:ascii="Arial MT"/>
          <w:spacing w:val="-12"/>
          <w:w w:val="90"/>
          <w:sz w:val="16"/>
        </w:rPr>
        <w:t> </w:t>
      </w:r>
      <w:r>
        <w:rPr>
          <w:rFonts w:ascii="Arial MT"/>
          <w:spacing w:val="-2"/>
          <w:w w:val="90"/>
          <w:sz w:val="16"/>
        </w:rPr>
        <w:t>for</w:t>
      </w:r>
      <w:r>
        <w:rPr>
          <w:rFonts w:ascii="Arial MT"/>
          <w:spacing w:val="-9"/>
          <w:w w:val="90"/>
          <w:sz w:val="16"/>
        </w:rPr>
        <w:t> </w:t>
      </w:r>
      <w:r>
        <w:rPr>
          <w:rFonts w:ascii="Arial MT"/>
          <w:spacing w:val="-2"/>
          <w:w w:val="90"/>
          <w:sz w:val="16"/>
        </w:rPr>
        <w:t>this</w:t>
      </w:r>
      <w:r>
        <w:rPr>
          <w:rFonts w:ascii="Arial MT"/>
          <w:spacing w:val="-10"/>
          <w:w w:val="90"/>
          <w:sz w:val="16"/>
        </w:rPr>
        <w:t> </w:t>
      </w:r>
      <w:r>
        <w:rPr>
          <w:rFonts w:ascii="Arial MT"/>
          <w:spacing w:val="-1"/>
          <w:w w:val="90"/>
          <w:sz w:val="16"/>
        </w:rPr>
        <w:t>work.</w:t>
      </w:r>
    </w:p>
    <w:p>
      <w:pPr>
        <w:spacing w:before="112"/>
        <w:ind w:left="140" w:right="0" w:firstLine="0"/>
        <w:jc w:val="left"/>
        <w:rPr>
          <w:rFonts w:ascii="Arial MT"/>
          <w:sz w:val="29"/>
        </w:rPr>
      </w:pPr>
      <w:r>
        <w:rPr/>
        <w:br w:type="column"/>
      </w:r>
      <w:r>
        <w:rPr>
          <w:rFonts w:ascii="Arial MT"/>
          <w:w w:val="105"/>
          <w:sz w:val="29"/>
        </w:rPr>
        <w:t>Abstract</w:t>
      </w:r>
    </w:p>
    <w:p>
      <w:pPr>
        <w:spacing w:before="190"/>
        <w:ind w:left="14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</w:rPr>
        <w:t>Background</w:t>
      </w:r>
    </w:p>
    <w:p>
      <w:pPr>
        <w:spacing w:line="307" w:lineRule="auto" w:before="113"/>
        <w:ind w:left="140" w:right="115" w:firstLine="0"/>
        <w:jc w:val="left"/>
        <w:rPr>
          <w:rFonts w:ascii="Arial MT"/>
          <w:sz w:val="19"/>
        </w:rPr>
      </w:pPr>
      <w:r>
        <w:rPr>
          <w:rFonts w:ascii="Arial MT"/>
          <w:spacing w:val="-1"/>
          <w:w w:val="95"/>
          <w:sz w:val="19"/>
        </w:rPr>
        <w:t>Vitiligo</w:t>
      </w:r>
      <w:r>
        <w:rPr>
          <w:rFonts w:ascii="Arial MT"/>
          <w:spacing w:val="-14"/>
          <w:w w:val="95"/>
          <w:sz w:val="19"/>
        </w:rPr>
        <w:t> </w:t>
      </w:r>
      <w:r>
        <w:rPr>
          <w:rFonts w:ascii="Arial MT"/>
          <w:spacing w:val="-1"/>
          <w:w w:val="95"/>
          <w:sz w:val="19"/>
        </w:rPr>
        <w:t>is</w:t>
      </w:r>
      <w:r>
        <w:rPr>
          <w:rFonts w:ascii="Arial MT"/>
          <w:spacing w:val="-15"/>
          <w:w w:val="95"/>
          <w:sz w:val="19"/>
        </w:rPr>
        <w:t> </w:t>
      </w:r>
      <w:r>
        <w:rPr>
          <w:rFonts w:ascii="Arial MT"/>
          <w:spacing w:val="-1"/>
          <w:w w:val="95"/>
          <w:sz w:val="19"/>
        </w:rPr>
        <w:t>an</w:t>
      </w:r>
      <w:r>
        <w:rPr>
          <w:rFonts w:ascii="Arial MT"/>
          <w:spacing w:val="-14"/>
          <w:w w:val="95"/>
          <w:sz w:val="19"/>
        </w:rPr>
        <w:t> </w:t>
      </w:r>
      <w:r>
        <w:rPr>
          <w:rFonts w:ascii="Arial MT"/>
          <w:spacing w:val="-1"/>
          <w:w w:val="95"/>
          <w:sz w:val="19"/>
        </w:rPr>
        <w:t>acquired</w:t>
      </w:r>
      <w:r>
        <w:rPr>
          <w:rFonts w:ascii="Arial MT"/>
          <w:spacing w:val="-15"/>
          <w:w w:val="95"/>
          <w:sz w:val="19"/>
        </w:rPr>
        <w:t> </w:t>
      </w:r>
      <w:r>
        <w:rPr>
          <w:rFonts w:ascii="Arial MT"/>
          <w:w w:val="95"/>
          <w:sz w:val="19"/>
        </w:rPr>
        <w:t>depigmenting</w:t>
      </w:r>
      <w:r>
        <w:rPr>
          <w:rFonts w:ascii="Arial MT"/>
          <w:spacing w:val="-13"/>
          <w:w w:val="95"/>
          <w:sz w:val="19"/>
        </w:rPr>
        <w:t> </w:t>
      </w:r>
      <w:r>
        <w:rPr>
          <w:rFonts w:ascii="Arial MT"/>
          <w:w w:val="95"/>
          <w:sz w:val="19"/>
        </w:rPr>
        <w:t>skin</w:t>
      </w:r>
      <w:r>
        <w:rPr>
          <w:rFonts w:ascii="Arial MT"/>
          <w:spacing w:val="-13"/>
          <w:w w:val="95"/>
          <w:sz w:val="19"/>
        </w:rPr>
        <w:t> </w:t>
      </w:r>
      <w:r>
        <w:rPr>
          <w:rFonts w:ascii="Arial MT"/>
          <w:w w:val="95"/>
          <w:sz w:val="19"/>
        </w:rPr>
        <w:t>disease</w:t>
      </w:r>
      <w:r>
        <w:rPr>
          <w:rFonts w:ascii="Arial MT"/>
          <w:spacing w:val="-14"/>
          <w:w w:val="95"/>
          <w:sz w:val="19"/>
        </w:rPr>
        <w:t> </w:t>
      </w:r>
      <w:r>
        <w:rPr>
          <w:rFonts w:ascii="Arial MT"/>
          <w:w w:val="95"/>
          <w:sz w:val="19"/>
        </w:rPr>
        <w:t>which</w:t>
      </w:r>
      <w:r>
        <w:rPr>
          <w:rFonts w:ascii="Arial MT"/>
          <w:spacing w:val="-15"/>
          <w:w w:val="95"/>
          <w:sz w:val="19"/>
        </w:rPr>
        <w:t> </w:t>
      </w:r>
      <w:r>
        <w:rPr>
          <w:rFonts w:ascii="Arial MT"/>
          <w:w w:val="95"/>
          <w:sz w:val="19"/>
        </w:rPr>
        <w:t>is</w:t>
      </w:r>
      <w:r>
        <w:rPr>
          <w:rFonts w:ascii="Arial MT"/>
          <w:spacing w:val="-14"/>
          <w:w w:val="95"/>
          <w:sz w:val="19"/>
        </w:rPr>
        <w:t> </w:t>
      </w:r>
      <w:r>
        <w:rPr>
          <w:rFonts w:ascii="Arial MT"/>
          <w:w w:val="95"/>
          <w:sz w:val="19"/>
        </w:rPr>
        <w:t>often</w:t>
      </w:r>
      <w:r>
        <w:rPr>
          <w:rFonts w:ascii="Arial MT"/>
          <w:spacing w:val="-14"/>
          <w:w w:val="95"/>
          <w:sz w:val="19"/>
        </w:rPr>
        <w:t> </w:t>
      </w:r>
      <w:r>
        <w:rPr>
          <w:rFonts w:ascii="Arial MT"/>
          <w:w w:val="95"/>
          <w:sz w:val="19"/>
        </w:rPr>
        <w:t>accompanied</w:t>
      </w:r>
      <w:r>
        <w:rPr>
          <w:rFonts w:ascii="Arial MT"/>
          <w:spacing w:val="-13"/>
          <w:w w:val="95"/>
          <w:sz w:val="19"/>
        </w:rPr>
        <w:t> </w:t>
      </w:r>
      <w:r>
        <w:rPr>
          <w:rFonts w:ascii="Arial MT"/>
          <w:w w:val="95"/>
          <w:sz w:val="19"/>
        </w:rPr>
        <w:t>by</w:t>
      </w:r>
      <w:r>
        <w:rPr>
          <w:rFonts w:ascii="Arial MT"/>
          <w:spacing w:val="-15"/>
          <w:w w:val="95"/>
          <w:sz w:val="19"/>
        </w:rPr>
        <w:t> </w:t>
      </w:r>
      <w:r>
        <w:rPr>
          <w:rFonts w:ascii="Arial MT"/>
          <w:w w:val="95"/>
          <w:sz w:val="19"/>
        </w:rPr>
        <w:t>mental</w:t>
      </w:r>
      <w:r>
        <w:rPr>
          <w:rFonts w:ascii="Arial MT"/>
          <w:spacing w:val="-13"/>
          <w:w w:val="95"/>
          <w:sz w:val="19"/>
        </w:rPr>
        <w:t> </w:t>
      </w:r>
      <w:r>
        <w:rPr>
          <w:rFonts w:ascii="Arial MT"/>
          <w:w w:val="95"/>
          <w:sz w:val="19"/>
        </w:rPr>
        <w:t>distress.</w:t>
      </w:r>
      <w:r>
        <w:rPr>
          <w:rFonts w:ascii="Arial MT"/>
          <w:spacing w:val="-47"/>
          <w:w w:val="95"/>
          <w:sz w:val="19"/>
        </w:rPr>
        <w:t> </w:t>
      </w:r>
      <w:r>
        <w:rPr>
          <w:rFonts w:ascii="Arial MT"/>
          <w:spacing w:val="-1"/>
          <w:w w:val="95"/>
          <w:sz w:val="19"/>
        </w:rPr>
        <w:t>There</w:t>
      </w:r>
      <w:r>
        <w:rPr>
          <w:rFonts w:ascii="Arial MT"/>
          <w:spacing w:val="-14"/>
          <w:w w:val="95"/>
          <w:sz w:val="19"/>
        </w:rPr>
        <w:t> </w:t>
      </w:r>
      <w:r>
        <w:rPr>
          <w:rFonts w:ascii="Arial MT"/>
          <w:spacing w:val="-1"/>
          <w:w w:val="95"/>
          <w:sz w:val="19"/>
        </w:rPr>
        <w:t>are</w:t>
      </w:r>
      <w:r>
        <w:rPr>
          <w:rFonts w:ascii="Arial MT"/>
          <w:spacing w:val="-13"/>
          <w:w w:val="95"/>
          <w:sz w:val="19"/>
        </w:rPr>
        <w:t> </w:t>
      </w:r>
      <w:r>
        <w:rPr>
          <w:rFonts w:ascii="Arial MT"/>
          <w:spacing w:val="-1"/>
          <w:w w:val="95"/>
          <w:sz w:val="19"/>
        </w:rPr>
        <w:t>numerous</w:t>
      </w:r>
      <w:r>
        <w:rPr>
          <w:rFonts w:ascii="Arial MT"/>
          <w:spacing w:val="-12"/>
          <w:w w:val="95"/>
          <w:sz w:val="19"/>
        </w:rPr>
        <w:t> </w:t>
      </w:r>
      <w:r>
        <w:rPr>
          <w:rFonts w:ascii="Arial MT"/>
          <w:w w:val="95"/>
          <w:sz w:val="19"/>
        </w:rPr>
        <w:t>studies</w:t>
      </w:r>
      <w:r>
        <w:rPr>
          <w:rFonts w:ascii="Arial MT"/>
          <w:spacing w:val="-12"/>
          <w:w w:val="95"/>
          <w:sz w:val="19"/>
        </w:rPr>
        <w:t> </w:t>
      </w:r>
      <w:r>
        <w:rPr>
          <w:rFonts w:ascii="Arial MT"/>
          <w:w w:val="95"/>
          <w:sz w:val="19"/>
        </w:rPr>
        <w:t>dedicated</w:t>
      </w:r>
      <w:r>
        <w:rPr>
          <w:rFonts w:ascii="Arial MT"/>
          <w:spacing w:val="-13"/>
          <w:w w:val="95"/>
          <w:sz w:val="19"/>
        </w:rPr>
        <w:t> </w:t>
      </w:r>
      <w:r>
        <w:rPr>
          <w:rFonts w:ascii="Arial MT"/>
          <w:w w:val="95"/>
          <w:sz w:val="19"/>
        </w:rPr>
        <w:t>to</w:t>
      </w:r>
      <w:r>
        <w:rPr>
          <w:rFonts w:ascii="Arial MT"/>
          <w:spacing w:val="-13"/>
          <w:w w:val="95"/>
          <w:sz w:val="19"/>
        </w:rPr>
        <w:t> </w:t>
      </w:r>
      <w:r>
        <w:rPr>
          <w:rFonts w:ascii="Arial MT"/>
          <w:w w:val="95"/>
          <w:sz w:val="19"/>
        </w:rPr>
        <w:t>local</w:t>
      </w:r>
      <w:r>
        <w:rPr>
          <w:rFonts w:ascii="Arial MT"/>
          <w:spacing w:val="-12"/>
          <w:w w:val="95"/>
          <w:sz w:val="19"/>
        </w:rPr>
        <w:t> </w:t>
      </w:r>
      <w:r>
        <w:rPr>
          <w:rFonts w:ascii="Arial MT"/>
          <w:w w:val="95"/>
          <w:sz w:val="19"/>
        </w:rPr>
        <w:t>and</w:t>
      </w:r>
      <w:r>
        <w:rPr>
          <w:rFonts w:ascii="Arial MT"/>
          <w:spacing w:val="-13"/>
          <w:w w:val="95"/>
          <w:sz w:val="19"/>
        </w:rPr>
        <w:t> </w:t>
      </w:r>
      <w:r>
        <w:rPr>
          <w:rFonts w:ascii="Arial MT"/>
          <w:w w:val="95"/>
          <w:sz w:val="19"/>
        </w:rPr>
        <w:t>global</w:t>
      </w:r>
      <w:r>
        <w:rPr>
          <w:rFonts w:ascii="Arial MT"/>
          <w:spacing w:val="-12"/>
          <w:w w:val="95"/>
          <w:sz w:val="19"/>
        </w:rPr>
        <w:t> </w:t>
      </w:r>
      <w:r>
        <w:rPr>
          <w:rFonts w:ascii="Arial MT"/>
          <w:w w:val="95"/>
          <w:sz w:val="19"/>
        </w:rPr>
        <w:t>prevalence</w:t>
      </w:r>
      <w:r>
        <w:rPr>
          <w:rFonts w:ascii="Arial MT"/>
          <w:spacing w:val="-14"/>
          <w:w w:val="95"/>
          <w:sz w:val="19"/>
        </w:rPr>
        <w:t> </w:t>
      </w:r>
      <w:r>
        <w:rPr>
          <w:rFonts w:ascii="Arial MT"/>
          <w:w w:val="95"/>
          <w:sz w:val="19"/>
        </w:rPr>
        <w:t>of</w:t>
      </w:r>
      <w:r>
        <w:rPr>
          <w:rFonts w:ascii="Arial MT"/>
          <w:spacing w:val="-12"/>
          <w:w w:val="95"/>
          <w:sz w:val="19"/>
        </w:rPr>
        <w:t> </w:t>
      </w:r>
      <w:r>
        <w:rPr>
          <w:rFonts w:ascii="Arial MT"/>
          <w:w w:val="95"/>
          <w:sz w:val="19"/>
        </w:rPr>
        <w:t>depression</w:t>
      </w:r>
      <w:r>
        <w:rPr>
          <w:rFonts w:ascii="Arial MT"/>
          <w:spacing w:val="-13"/>
          <w:w w:val="95"/>
          <w:sz w:val="19"/>
        </w:rPr>
        <w:t> </w:t>
      </w:r>
      <w:r>
        <w:rPr>
          <w:rFonts w:ascii="Arial MT"/>
          <w:w w:val="95"/>
          <w:sz w:val="19"/>
        </w:rPr>
        <w:t>in</w:t>
      </w:r>
      <w:r>
        <w:rPr>
          <w:rFonts w:ascii="Arial MT"/>
          <w:spacing w:val="-12"/>
          <w:w w:val="95"/>
          <w:sz w:val="19"/>
        </w:rPr>
        <w:t> </w:t>
      </w:r>
      <w:r>
        <w:rPr>
          <w:rFonts w:ascii="Arial MT"/>
          <w:w w:val="95"/>
          <w:sz w:val="19"/>
        </w:rPr>
        <w:t>patients</w:t>
      </w:r>
      <w:r>
        <w:rPr>
          <w:rFonts w:ascii="Arial MT"/>
          <w:spacing w:val="1"/>
          <w:w w:val="95"/>
          <w:sz w:val="19"/>
        </w:rPr>
        <w:t> </w:t>
      </w:r>
      <w:r>
        <w:rPr>
          <w:rFonts w:ascii="Arial MT"/>
          <w:w w:val="95"/>
          <w:sz w:val="19"/>
        </w:rPr>
        <w:t>with</w:t>
      </w:r>
      <w:r>
        <w:rPr>
          <w:rFonts w:ascii="Arial MT"/>
          <w:spacing w:val="-14"/>
          <w:w w:val="95"/>
          <w:sz w:val="19"/>
        </w:rPr>
        <w:t> </w:t>
      </w:r>
      <w:r>
        <w:rPr>
          <w:rFonts w:ascii="Arial MT"/>
          <w:w w:val="95"/>
          <w:sz w:val="19"/>
        </w:rPr>
        <w:t>vitiligo</w:t>
      </w:r>
      <w:r>
        <w:rPr>
          <w:rFonts w:ascii="Arial MT"/>
          <w:spacing w:val="-11"/>
          <w:w w:val="95"/>
          <w:sz w:val="19"/>
        </w:rPr>
        <w:t> </w:t>
      </w:r>
      <w:r>
        <w:rPr>
          <w:rFonts w:ascii="Arial MT"/>
          <w:w w:val="95"/>
          <w:sz w:val="19"/>
        </w:rPr>
        <w:t>but</w:t>
      </w:r>
      <w:r>
        <w:rPr>
          <w:rFonts w:ascii="Arial MT"/>
          <w:spacing w:val="-13"/>
          <w:w w:val="95"/>
          <w:sz w:val="19"/>
        </w:rPr>
        <w:t> </w:t>
      </w:r>
      <w:r>
        <w:rPr>
          <w:rFonts w:ascii="Arial MT"/>
          <w:w w:val="95"/>
          <w:sz w:val="19"/>
        </w:rPr>
        <w:t>anxiety</w:t>
      </w:r>
      <w:r>
        <w:rPr>
          <w:rFonts w:ascii="Arial MT"/>
          <w:spacing w:val="-13"/>
          <w:w w:val="95"/>
          <w:sz w:val="19"/>
        </w:rPr>
        <w:t> </w:t>
      </w:r>
      <w:r>
        <w:rPr>
          <w:rFonts w:ascii="Arial MT"/>
          <w:w w:val="95"/>
          <w:sz w:val="19"/>
        </w:rPr>
        <w:t>has</w:t>
      </w:r>
      <w:r>
        <w:rPr>
          <w:rFonts w:ascii="Arial MT"/>
          <w:spacing w:val="-13"/>
          <w:w w:val="95"/>
          <w:sz w:val="19"/>
        </w:rPr>
        <w:t> </w:t>
      </w:r>
      <w:r>
        <w:rPr>
          <w:rFonts w:ascii="Arial MT"/>
          <w:w w:val="95"/>
          <w:sz w:val="19"/>
        </w:rPr>
        <w:t>not</w:t>
      </w:r>
      <w:r>
        <w:rPr>
          <w:rFonts w:ascii="Arial MT"/>
          <w:spacing w:val="-13"/>
          <w:w w:val="95"/>
          <w:sz w:val="19"/>
        </w:rPr>
        <w:t> </w:t>
      </w:r>
      <w:r>
        <w:rPr>
          <w:rFonts w:ascii="Arial MT"/>
          <w:w w:val="95"/>
          <w:sz w:val="19"/>
        </w:rPr>
        <w:t>been</w:t>
      </w:r>
      <w:r>
        <w:rPr>
          <w:rFonts w:ascii="Arial MT"/>
          <w:spacing w:val="-13"/>
          <w:w w:val="95"/>
          <w:sz w:val="19"/>
        </w:rPr>
        <w:t> </w:t>
      </w:r>
      <w:r>
        <w:rPr>
          <w:rFonts w:ascii="Arial MT"/>
          <w:w w:val="95"/>
          <w:sz w:val="19"/>
        </w:rPr>
        <w:t>recognized</w:t>
      </w:r>
      <w:r>
        <w:rPr>
          <w:rFonts w:ascii="Arial MT"/>
          <w:spacing w:val="-12"/>
          <w:w w:val="95"/>
          <w:sz w:val="19"/>
        </w:rPr>
        <w:t> </w:t>
      </w:r>
      <w:r>
        <w:rPr>
          <w:rFonts w:ascii="Arial MT"/>
          <w:w w:val="95"/>
          <w:sz w:val="19"/>
        </w:rPr>
        <w:t>as</w:t>
      </w:r>
      <w:r>
        <w:rPr>
          <w:rFonts w:ascii="Arial MT"/>
          <w:spacing w:val="-13"/>
          <w:w w:val="95"/>
          <w:sz w:val="19"/>
        </w:rPr>
        <w:t> </w:t>
      </w:r>
      <w:r>
        <w:rPr>
          <w:rFonts w:ascii="Arial MT"/>
          <w:w w:val="95"/>
          <w:sz w:val="19"/>
        </w:rPr>
        <w:t>a</w:t>
      </w:r>
      <w:r>
        <w:rPr>
          <w:rFonts w:ascii="Arial MT"/>
          <w:spacing w:val="-13"/>
          <w:w w:val="95"/>
          <w:sz w:val="19"/>
        </w:rPr>
        <w:t> </w:t>
      </w:r>
      <w:r>
        <w:rPr>
          <w:rFonts w:ascii="Arial MT"/>
          <w:w w:val="95"/>
          <w:sz w:val="19"/>
        </w:rPr>
        <w:t>major</w:t>
      </w:r>
      <w:r>
        <w:rPr>
          <w:rFonts w:ascii="Arial MT"/>
          <w:spacing w:val="-13"/>
          <w:w w:val="95"/>
          <w:sz w:val="19"/>
        </w:rPr>
        <w:t> </w:t>
      </w:r>
      <w:r>
        <w:rPr>
          <w:rFonts w:ascii="Arial MT"/>
          <w:w w:val="95"/>
          <w:sz w:val="19"/>
        </w:rPr>
        <w:t>mental</w:t>
      </w:r>
      <w:r>
        <w:rPr>
          <w:rFonts w:ascii="Arial MT"/>
          <w:spacing w:val="-13"/>
          <w:w w:val="95"/>
          <w:sz w:val="19"/>
        </w:rPr>
        <w:t> </w:t>
      </w:r>
      <w:r>
        <w:rPr>
          <w:rFonts w:ascii="Arial MT"/>
          <w:w w:val="95"/>
          <w:sz w:val="19"/>
        </w:rPr>
        <w:t>problem</w:t>
      </w:r>
      <w:r>
        <w:rPr>
          <w:rFonts w:ascii="Arial MT"/>
          <w:spacing w:val="-11"/>
          <w:w w:val="95"/>
          <w:sz w:val="19"/>
        </w:rPr>
        <w:t> </w:t>
      </w:r>
      <w:r>
        <w:rPr>
          <w:rFonts w:ascii="Arial MT"/>
          <w:w w:val="95"/>
          <w:sz w:val="19"/>
        </w:rPr>
        <w:t>within</w:t>
      </w:r>
      <w:r>
        <w:rPr>
          <w:rFonts w:ascii="Arial MT"/>
          <w:spacing w:val="-12"/>
          <w:w w:val="95"/>
          <w:sz w:val="19"/>
        </w:rPr>
        <w:t> </w:t>
      </w:r>
      <w:r>
        <w:rPr>
          <w:rFonts w:ascii="Arial MT"/>
          <w:w w:val="95"/>
          <w:sz w:val="19"/>
        </w:rPr>
        <w:t>named</w:t>
      </w:r>
      <w:r>
        <w:rPr>
          <w:rFonts w:ascii="Arial MT"/>
          <w:spacing w:val="-13"/>
          <w:w w:val="95"/>
          <w:sz w:val="19"/>
        </w:rPr>
        <w:t> </w:t>
      </w:r>
      <w:r>
        <w:rPr>
          <w:rFonts w:ascii="Arial MT"/>
          <w:w w:val="95"/>
          <w:sz w:val="19"/>
        </w:rPr>
        <w:t>popu-</w:t>
      </w:r>
      <w:r>
        <w:rPr>
          <w:rFonts w:ascii="Arial MT"/>
          <w:spacing w:val="1"/>
          <w:w w:val="95"/>
          <w:sz w:val="19"/>
        </w:rPr>
        <w:t> </w:t>
      </w:r>
      <w:r>
        <w:rPr>
          <w:rFonts w:ascii="Arial MT"/>
          <w:spacing w:val="-5"/>
          <w:sz w:val="19"/>
        </w:rPr>
        <w:t>lation.</w:t>
      </w:r>
      <w:r>
        <w:rPr>
          <w:rFonts w:ascii="Arial MT"/>
          <w:spacing w:val="-15"/>
          <w:sz w:val="19"/>
        </w:rPr>
        <w:t> </w:t>
      </w:r>
      <w:r>
        <w:rPr>
          <w:rFonts w:ascii="Arial MT"/>
          <w:spacing w:val="-5"/>
          <w:sz w:val="19"/>
        </w:rPr>
        <w:t>We</w:t>
      </w:r>
      <w:r>
        <w:rPr>
          <w:rFonts w:ascii="Arial MT"/>
          <w:spacing w:val="-16"/>
          <w:sz w:val="19"/>
        </w:rPr>
        <w:t> </w:t>
      </w:r>
      <w:r>
        <w:rPr>
          <w:rFonts w:ascii="Arial MT"/>
          <w:spacing w:val="-5"/>
          <w:sz w:val="19"/>
        </w:rPr>
        <w:t>aimed</w:t>
      </w:r>
      <w:r>
        <w:rPr>
          <w:rFonts w:ascii="Arial MT"/>
          <w:spacing w:val="-16"/>
          <w:sz w:val="19"/>
        </w:rPr>
        <w:t> </w:t>
      </w:r>
      <w:r>
        <w:rPr>
          <w:rFonts w:ascii="Arial MT"/>
          <w:spacing w:val="-5"/>
          <w:sz w:val="19"/>
        </w:rPr>
        <w:t>to</w:t>
      </w:r>
      <w:r>
        <w:rPr>
          <w:rFonts w:ascii="Arial MT"/>
          <w:spacing w:val="-16"/>
          <w:sz w:val="19"/>
        </w:rPr>
        <w:t> </w:t>
      </w:r>
      <w:r>
        <w:rPr>
          <w:rFonts w:ascii="Arial MT"/>
          <w:spacing w:val="-5"/>
          <w:sz w:val="19"/>
        </w:rPr>
        <w:t>evaluate</w:t>
      </w:r>
      <w:r>
        <w:rPr>
          <w:rFonts w:ascii="Arial MT"/>
          <w:spacing w:val="-13"/>
          <w:sz w:val="19"/>
        </w:rPr>
        <w:t> </w:t>
      </w:r>
      <w:r>
        <w:rPr>
          <w:rFonts w:ascii="Arial MT"/>
          <w:spacing w:val="-5"/>
          <w:sz w:val="19"/>
        </w:rPr>
        <w:t>the</w:t>
      </w:r>
      <w:r>
        <w:rPr>
          <w:rFonts w:ascii="Arial MT"/>
          <w:spacing w:val="-16"/>
          <w:sz w:val="19"/>
        </w:rPr>
        <w:t> </w:t>
      </w:r>
      <w:r>
        <w:rPr>
          <w:rFonts w:ascii="Arial MT"/>
          <w:spacing w:val="-5"/>
          <w:sz w:val="19"/>
        </w:rPr>
        <w:t>prevalence</w:t>
      </w:r>
      <w:r>
        <w:rPr>
          <w:rFonts w:ascii="Arial MT"/>
          <w:spacing w:val="-14"/>
          <w:sz w:val="19"/>
        </w:rPr>
        <w:t> </w:t>
      </w:r>
      <w:r>
        <w:rPr>
          <w:rFonts w:ascii="Arial MT"/>
          <w:spacing w:val="-5"/>
          <w:sz w:val="19"/>
        </w:rPr>
        <w:t>of</w:t>
      </w:r>
      <w:r>
        <w:rPr>
          <w:rFonts w:ascii="Arial MT"/>
          <w:spacing w:val="-16"/>
          <w:sz w:val="19"/>
        </w:rPr>
        <w:t> </w:t>
      </w:r>
      <w:r>
        <w:rPr>
          <w:rFonts w:ascii="Arial MT"/>
          <w:spacing w:val="-5"/>
          <w:sz w:val="19"/>
        </w:rPr>
        <w:t>anxiety</w:t>
      </w:r>
      <w:r>
        <w:rPr>
          <w:rFonts w:ascii="Arial MT"/>
          <w:spacing w:val="-15"/>
          <w:sz w:val="19"/>
        </w:rPr>
        <w:t> </w:t>
      </w:r>
      <w:r>
        <w:rPr>
          <w:rFonts w:ascii="Arial MT"/>
          <w:spacing w:val="-5"/>
          <w:sz w:val="19"/>
        </w:rPr>
        <w:t>among</w:t>
      </w:r>
      <w:r>
        <w:rPr>
          <w:rFonts w:ascii="Arial MT"/>
          <w:spacing w:val="-15"/>
          <w:sz w:val="19"/>
        </w:rPr>
        <w:t> </w:t>
      </w:r>
      <w:r>
        <w:rPr>
          <w:rFonts w:ascii="Arial MT"/>
          <w:spacing w:val="-4"/>
          <w:sz w:val="19"/>
        </w:rPr>
        <w:t>patients</w:t>
      </w:r>
      <w:r>
        <w:rPr>
          <w:rFonts w:ascii="Arial MT"/>
          <w:spacing w:val="-15"/>
          <w:sz w:val="19"/>
        </w:rPr>
        <w:t> </w:t>
      </w:r>
      <w:r>
        <w:rPr>
          <w:rFonts w:ascii="Arial MT"/>
          <w:spacing w:val="-4"/>
          <w:sz w:val="19"/>
        </w:rPr>
        <w:t>with</w:t>
      </w:r>
      <w:r>
        <w:rPr>
          <w:rFonts w:ascii="Arial MT"/>
          <w:spacing w:val="-15"/>
          <w:sz w:val="19"/>
        </w:rPr>
        <w:t> </w:t>
      </w:r>
      <w:r>
        <w:rPr>
          <w:rFonts w:ascii="Arial MT"/>
          <w:spacing w:val="-4"/>
          <w:sz w:val="19"/>
        </w:rPr>
        <w:t>vitiligo</w:t>
      </w:r>
      <w:r>
        <w:rPr>
          <w:rFonts w:ascii="Arial MT"/>
          <w:spacing w:val="-15"/>
          <w:sz w:val="19"/>
        </w:rPr>
        <w:t> </w:t>
      </w:r>
      <w:r>
        <w:rPr>
          <w:rFonts w:ascii="Arial MT"/>
          <w:spacing w:val="-4"/>
          <w:sz w:val="19"/>
        </w:rPr>
        <w:t>from</w:t>
      </w:r>
      <w:r>
        <w:rPr>
          <w:rFonts w:ascii="Arial MT"/>
          <w:spacing w:val="-16"/>
          <w:sz w:val="19"/>
        </w:rPr>
        <w:t> </w:t>
      </w:r>
      <w:r>
        <w:rPr>
          <w:rFonts w:ascii="Arial MT"/>
          <w:spacing w:val="-4"/>
          <w:sz w:val="19"/>
        </w:rPr>
        <w:t>different</w:t>
      </w:r>
      <w:r>
        <w:rPr>
          <w:rFonts w:ascii="Arial MT"/>
          <w:spacing w:val="-3"/>
          <w:sz w:val="19"/>
        </w:rPr>
        <w:t> </w:t>
      </w:r>
      <w:r>
        <w:rPr>
          <w:rFonts w:ascii="Arial MT"/>
          <w:spacing w:val="-5"/>
          <w:sz w:val="19"/>
        </w:rPr>
        <w:t>countries</w:t>
      </w:r>
      <w:r>
        <w:rPr>
          <w:rFonts w:ascii="Arial MT"/>
          <w:spacing w:val="-15"/>
          <w:sz w:val="19"/>
        </w:rPr>
        <w:t> </w:t>
      </w:r>
      <w:r>
        <w:rPr>
          <w:rFonts w:ascii="Arial MT"/>
          <w:spacing w:val="-5"/>
          <w:sz w:val="19"/>
        </w:rPr>
        <w:t>and</w:t>
      </w:r>
      <w:r>
        <w:rPr>
          <w:rFonts w:ascii="Arial MT"/>
          <w:spacing w:val="-16"/>
          <w:sz w:val="19"/>
        </w:rPr>
        <w:t> </w:t>
      </w:r>
      <w:r>
        <w:rPr>
          <w:rFonts w:ascii="Arial MT"/>
          <w:spacing w:val="-5"/>
          <w:sz w:val="19"/>
        </w:rPr>
        <w:t>to</w:t>
      </w:r>
      <w:r>
        <w:rPr>
          <w:rFonts w:ascii="Arial MT"/>
          <w:spacing w:val="-16"/>
          <w:sz w:val="19"/>
        </w:rPr>
        <w:t> </w:t>
      </w:r>
      <w:r>
        <w:rPr>
          <w:rFonts w:ascii="Arial MT"/>
          <w:spacing w:val="-5"/>
          <w:sz w:val="19"/>
        </w:rPr>
        <w:t>compare</w:t>
      </w:r>
      <w:r>
        <w:rPr>
          <w:rFonts w:ascii="Arial MT"/>
          <w:spacing w:val="-16"/>
          <w:sz w:val="19"/>
        </w:rPr>
        <w:t> </w:t>
      </w:r>
      <w:r>
        <w:rPr>
          <w:rFonts w:ascii="Arial MT"/>
          <w:spacing w:val="-5"/>
          <w:sz w:val="19"/>
        </w:rPr>
        <w:t>it</w:t>
      </w:r>
      <w:r>
        <w:rPr>
          <w:rFonts w:ascii="Arial MT"/>
          <w:spacing w:val="-16"/>
          <w:sz w:val="19"/>
        </w:rPr>
        <w:t> </w:t>
      </w:r>
      <w:r>
        <w:rPr>
          <w:rFonts w:ascii="Arial MT"/>
          <w:spacing w:val="-5"/>
          <w:sz w:val="19"/>
        </w:rPr>
        <w:t>with</w:t>
      </w:r>
      <w:r>
        <w:rPr>
          <w:rFonts w:ascii="Arial MT"/>
          <w:spacing w:val="-15"/>
          <w:sz w:val="19"/>
        </w:rPr>
        <w:t> </w:t>
      </w:r>
      <w:r>
        <w:rPr>
          <w:rFonts w:ascii="Arial MT"/>
          <w:spacing w:val="-5"/>
          <w:sz w:val="19"/>
        </w:rPr>
        <w:t>patients</w:t>
      </w:r>
      <w:r>
        <w:rPr>
          <w:rFonts w:ascii="Arial MT"/>
          <w:spacing w:val="-15"/>
          <w:sz w:val="19"/>
        </w:rPr>
        <w:t> </w:t>
      </w:r>
      <w:r>
        <w:rPr>
          <w:rFonts w:ascii="Arial MT"/>
          <w:spacing w:val="-5"/>
          <w:sz w:val="19"/>
        </w:rPr>
        <w:t>suffering</w:t>
      </w:r>
      <w:r>
        <w:rPr>
          <w:rFonts w:ascii="Arial MT"/>
          <w:spacing w:val="-14"/>
          <w:sz w:val="19"/>
        </w:rPr>
        <w:t> </w:t>
      </w:r>
      <w:r>
        <w:rPr>
          <w:rFonts w:ascii="Arial MT"/>
          <w:spacing w:val="-4"/>
          <w:sz w:val="19"/>
        </w:rPr>
        <w:t>from</w:t>
      </w:r>
      <w:r>
        <w:rPr>
          <w:rFonts w:ascii="Arial MT"/>
          <w:spacing w:val="-16"/>
          <w:sz w:val="19"/>
        </w:rPr>
        <w:t> </w:t>
      </w:r>
      <w:r>
        <w:rPr>
          <w:rFonts w:ascii="Arial MT"/>
          <w:spacing w:val="-4"/>
          <w:sz w:val="19"/>
        </w:rPr>
        <w:t>eczema,</w:t>
      </w:r>
      <w:r>
        <w:rPr>
          <w:rFonts w:ascii="Arial MT"/>
          <w:spacing w:val="-15"/>
          <w:sz w:val="19"/>
        </w:rPr>
        <w:t> </w:t>
      </w:r>
      <w:r>
        <w:rPr>
          <w:rFonts w:ascii="Arial MT"/>
          <w:spacing w:val="-4"/>
          <w:sz w:val="19"/>
        </w:rPr>
        <w:t>psoriasis,</w:t>
      </w:r>
      <w:r>
        <w:rPr>
          <w:rFonts w:ascii="Arial MT"/>
          <w:spacing w:val="-14"/>
          <w:sz w:val="19"/>
        </w:rPr>
        <w:t> </w:t>
      </w:r>
      <w:r>
        <w:rPr>
          <w:rFonts w:ascii="Arial MT"/>
          <w:spacing w:val="-4"/>
          <w:sz w:val="19"/>
        </w:rPr>
        <w:t>and</w:t>
      </w:r>
      <w:r>
        <w:rPr>
          <w:rFonts w:ascii="Arial MT"/>
          <w:spacing w:val="-16"/>
          <w:sz w:val="19"/>
        </w:rPr>
        <w:t> </w:t>
      </w:r>
      <w:r>
        <w:rPr>
          <w:rFonts w:ascii="Arial MT"/>
          <w:spacing w:val="-4"/>
          <w:sz w:val="19"/>
        </w:rPr>
        <w:t>acne.</w:t>
      </w:r>
    </w:p>
    <w:p>
      <w:pPr>
        <w:pStyle w:val="BodyText"/>
        <w:spacing w:before="1"/>
        <w:rPr>
          <w:rFonts w:ascii="Arial MT"/>
        </w:rPr>
      </w:pPr>
    </w:p>
    <w:p>
      <w:pPr>
        <w:spacing w:before="0"/>
        <w:ind w:left="14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</w:rPr>
        <w:t>Methods</w:t>
      </w:r>
    </w:p>
    <w:p>
      <w:pPr>
        <w:spacing w:line="307" w:lineRule="auto" w:before="113"/>
        <w:ind w:left="140" w:right="80" w:firstLine="0"/>
        <w:jc w:val="left"/>
        <w:rPr>
          <w:rFonts w:ascii="Arial MT"/>
          <w:sz w:val="19"/>
        </w:rPr>
      </w:pPr>
      <w:r>
        <w:rPr>
          <w:rFonts w:ascii="Arial MT"/>
          <w:w w:val="95"/>
          <w:sz w:val="19"/>
        </w:rPr>
        <w:t>In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November</w:t>
      </w:r>
      <w:r>
        <w:rPr>
          <w:rFonts w:ascii="Arial MT"/>
          <w:spacing w:val="12"/>
          <w:w w:val="95"/>
          <w:sz w:val="19"/>
        </w:rPr>
        <w:t> </w:t>
      </w:r>
      <w:r>
        <w:rPr>
          <w:rFonts w:ascii="Arial MT"/>
          <w:w w:val="95"/>
          <w:sz w:val="19"/>
        </w:rPr>
        <w:t>2019,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we</w:t>
      </w:r>
      <w:r>
        <w:rPr>
          <w:rFonts w:ascii="Arial MT"/>
          <w:spacing w:val="13"/>
          <w:w w:val="95"/>
          <w:sz w:val="19"/>
        </w:rPr>
        <w:t> </w:t>
      </w:r>
      <w:r>
        <w:rPr>
          <w:rFonts w:ascii="Arial MT"/>
          <w:w w:val="95"/>
          <w:sz w:val="19"/>
        </w:rPr>
        <w:t>conducted</w:t>
      </w:r>
      <w:r>
        <w:rPr>
          <w:rFonts w:ascii="Arial MT"/>
          <w:spacing w:val="14"/>
          <w:w w:val="95"/>
          <w:sz w:val="19"/>
        </w:rPr>
        <w:t> </w:t>
      </w:r>
      <w:r>
        <w:rPr>
          <w:rFonts w:ascii="Arial MT"/>
          <w:w w:val="95"/>
          <w:sz w:val="19"/>
        </w:rPr>
        <w:t>a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systematic</w:t>
      </w:r>
      <w:r>
        <w:rPr>
          <w:rFonts w:ascii="Arial MT"/>
          <w:spacing w:val="14"/>
          <w:w w:val="95"/>
          <w:sz w:val="19"/>
        </w:rPr>
        <w:t> </w:t>
      </w:r>
      <w:r>
        <w:rPr>
          <w:rFonts w:ascii="Arial MT"/>
          <w:w w:val="95"/>
          <w:sz w:val="19"/>
        </w:rPr>
        <w:t>search</w:t>
      </w:r>
      <w:r>
        <w:rPr>
          <w:rFonts w:ascii="Arial MT"/>
          <w:spacing w:val="13"/>
          <w:w w:val="95"/>
          <w:sz w:val="19"/>
        </w:rPr>
        <w:t> </w:t>
      </w:r>
      <w:r>
        <w:rPr>
          <w:rFonts w:ascii="Arial MT"/>
          <w:w w:val="95"/>
          <w:sz w:val="19"/>
        </w:rPr>
        <w:t>for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observational</w:t>
      </w:r>
      <w:r>
        <w:rPr>
          <w:rFonts w:ascii="Arial MT"/>
          <w:spacing w:val="14"/>
          <w:w w:val="95"/>
          <w:sz w:val="19"/>
        </w:rPr>
        <w:t> </w:t>
      </w:r>
      <w:r>
        <w:rPr>
          <w:rFonts w:ascii="Arial MT"/>
          <w:w w:val="95"/>
          <w:sz w:val="19"/>
        </w:rPr>
        <w:t>studies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that</w:t>
      </w:r>
      <w:r>
        <w:rPr>
          <w:rFonts w:ascii="Arial MT"/>
          <w:spacing w:val="13"/>
          <w:w w:val="95"/>
          <w:sz w:val="19"/>
        </w:rPr>
        <w:t> </w:t>
      </w:r>
      <w:r>
        <w:rPr>
          <w:rFonts w:ascii="Arial MT"/>
          <w:w w:val="95"/>
          <w:sz w:val="19"/>
        </w:rPr>
        <w:t>exam-</w:t>
      </w:r>
      <w:r>
        <w:rPr>
          <w:rFonts w:ascii="Arial MT"/>
          <w:spacing w:val="-48"/>
          <w:w w:val="95"/>
          <w:sz w:val="19"/>
        </w:rPr>
        <w:t> </w:t>
      </w:r>
      <w:r>
        <w:rPr>
          <w:rFonts w:ascii="Arial MT"/>
          <w:w w:val="95"/>
          <w:sz w:val="19"/>
        </w:rPr>
        <w:t>ined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prevalence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of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anxiety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in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vitiligo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patients.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Fifteen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studies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comprising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1176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patients</w:t>
      </w:r>
      <w:r>
        <w:rPr>
          <w:rFonts w:ascii="Arial MT"/>
          <w:spacing w:val="1"/>
          <w:w w:val="95"/>
          <w:sz w:val="19"/>
        </w:rPr>
        <w:t> </w:t>
      </w:r>
      <w:r>
        <w:rPr>
          <w:rFonts w:ascii="Arial MT"/>
          <w:sz w:val="19"/>
        </w:rPr>
        <w:t>with</w:t>
      </w:r>
      <w:r>
        <w:rPr>
          <w:rFonts w:ascii="Arial MT"/>
          <w:spacing w:val="-13"/>
          <w:sz w:val="19"/>
        </w:rPr>
        <w:t> </w:t>
      </w:r>
      <w:r>
        <w:rPr>
          <w:rFonts w:ascii="Arial MT"/>
          <w:sz w:val="19"/>
        </w:rPr>
        <w:t>vitiligo</w:t>
      </w:r>
      <w:r>
        <w:rPr>
          <w:rFonts w:ascii="Arial MT"/>
          <w:spacing w:val="-11"/>
          <w:sz w:val="19"/>
        </w:rPr>
        <w:t> </w:t>
      </w:r>
      <w:r>
        <w:rPr>
          <w:rFonts w:ascii="Arial MT"/>
          <w:sz w:val="19"/>
        </w:rPr>
        <w:t>were</w:t>
      </w:r>
      <w:r>
        <w:rPr>
          <w:rFonts w:ascii="Arial MT"/>
          <w:spacing w:val="-13"/>
          <w:sz w:val="19"/>
        </w:rPr>
        <w:t> </w:t>
      </w:r>
      <w:r>
        <w:rPr>
          <w:rFonts w:ascii="Arial MT"/>
          <w:sz w:val="19"/>
        </w:rPr>
        <w:t>included</w:t>
      </w:r>
      <w:r>
        <w:rPr>
          <w:rFonts w:ascii="Arial MT"/>
          <w:spacing w:val="-11"/>
          <w:sz w:val="19"/>
        </w:rPr>
        <w:t> </w:t>
      </w:r>
      <w:r>
        <w:rPr>
          <w:rFonts w:ascii="Arial MT"/>
          <w:sz w:val="19"/>
        </w:rPr>
        <w:t>to</w:t>
      </w:r>
      <w:r>
        <w:rPr>
          <w:rFonts w:ascii="Arial MT"/>
          <w:spacing w:val="-12"/>
          <w:sz w:val="19"/>
        </w:rPr>
        <w:t> </w:t>
      </w:r>
      <w:r>
        <w:rPr>
          <w:rFonts w:ascii="Arial MT"/>
          <w:sz w:val="19"/>
        </w:rPr>
        <w:t>our</w:t>
      </w:r>
      <w:r>
        <w:rPr>
          <w:rFonts w:ascii="Arial MT"/>
          <w:spacing w:val="-13"/>
          <w:sz w:val="19"/>
        </w:rPr>
        <w:t> </w:t>
      </w:r>
      <w:r>
        <w:rPr>
          <w:rFonts w:ascii="Arial MT"/>
          <w:sz w:val="19"/>
        </w:rPr>
        <w:t>systematic</w:t>
      </w:r>
      <w:r>
        <w:rPr>
          <w:rFonts w:ascii="Arial MT"/>
          <w:spacing w:val="-11"/>
          <w:sz w:val="19"/>
        </w:rPr>
        <w:t> </w:t>
      </w:r>
      <w:r>
        <w:rPr>
          <w:rFonts w:ascii="Arial MT"/>
          <w:sz w:val="19"/>
        </w:rPr>
        <w:t>review.</w:t>
      </w:r>
    </w:p>
    <w:p>
      <w:pPr>
        <w:pStyle w:val="BodyText"/>
        <w:spacing w:before="1"/>
        <w:rPr>
          <w:rFonts w:ascii="Arial MT"/>
        </w:rPr>
      </w:pPr>
    </w:p>
    <w:p>
      <w:pPr>
        <w:spacing w:before="0"/>
        <w:ind w:left="14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</w:rPr>
        <w:t>Results</w:t>
      </w:r>
    </w:p>
    <w:p>
      <w:pPr>
        <w:spacing w:line="307" w:lineRule="auto" w:before="113"/>
        <w:ind w:left="140" w:right="164" w:firstLine="0"/>
        <w:jc w:val="left"/>
        <w:rPr>
          <w:rFonts w:ascii="Arial MT"/>
          <w:sz w:val="19"/>
        </w:rPr>
      </w:pPr>
      <w:r>
        <w:rPr>
          <w:rFonts w:ascii="Arial MT"/>
          <w:w w:val="95"/>
          <w:sz w:val="19"/>
        </w:rPr>
        <w:t>The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general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prevalence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of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anxiety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among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vitiligo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patients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was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equal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to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35.8%.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Statistically</w:t>
      </w:r>
      <w:r>
        <w:rPr>
          <w:rFonts w:ascii="Arial MT"/>
          <w:spacing w:val="1"/>
          <w:w w:val="95"/>
          <w:sz w:val="19"/>
        </w:rPr>
        <w:t> </w:t>
      </w:r>
      <w:r>
        <w:rPr>
          <w:rFonts w:ascii="Arial MT"/>
          <w:w w:val="95"/>
          <w:sz w:val="19"/>
        </w:rPr>
        <w:t>significant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difference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in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anxiety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rates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was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found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among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female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and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male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patients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(47.32%</w:t>
      </w:r>
      <w:r>
        <w:rPr>
          <w:rFonts w:ascii="Arial MT"/>
          <w:spacing w:val="1"/>
          <w:w w:val="95"/>
          <w:sz w:val="19"/>
        </w:rPr>
        <w:t> </w:t>
      </w:r>
      <w:r>
        <w:rPr>
          <w:rFonts w:ascii="Arial MT"/>
          <w:w w:val="95"/>
          <w:sz w:val="19"/>
        </w:rPr>
        <w:t>vs</w:t>
      </w:r>
      <w:r>
        <w:rPr>
          <w:rFonts w:ascii="Arial MT"/>
          <w:spacing w:val="3"/>
          <w:w w:val="95"/>
          <w:sz w:val="19"/>
        </w:rPr>
        <w:t> </w:t>
      </w:r>
      <w:r>
        <w:rPr>
          <w:rFonts w:ascii="Arial MT"/>
          <w:w w:val="95"/>
          <w:sz w:val="19"/>
        </w:rPr>
        <w:t>42.4%)</w:t>
      </w:r>
      <w:r>
        <w:rPr>
          <w:rFonts w:ascii="Arial MT"/>
          <w:spacing w:val="4"/>
          <w:w w:val="95"/>
          <w:sz w:val="19"/>
        </w:rPr>
        <w:t> </w:t>
      </w:r>
      <w:r>
        <w:rPr>
          <w:rFonts w:ascii="Arial MT"/>
          <w:w w:val="95"/>
          <w:sz w:val="19"/>
        </w:rPr>
        <w:t>(</w:t>
      </w:r>
      <w:r>
        <w:rPr>
          <w:rFonts w:ascii="Arial"/>
          <w:i/>
          <w:w w:val="95"/>
          <w:sz w:val="19"/>
        </w:rPr>
        <w:t>P</w:t>
      </w:r>
      <w:r>
        <w:rPr>
          <w:rFonts w:ascii="Arial"/>
          <w:i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=</w:t>
      </w:r>
      <w:r>
        <w:rPr>
          <w:rFonts w:ascii="Arial MT"/>
          <w:spacing w:val="3"/>
          <w:w w:val="95"/>
          <w:sz w:val="19"/>
        </w:rPr>
        <w:t> </w:t>
      </w:r>
      <w:r>
        <w:rPr>
          <w:rFonts w:ascii="Arial MT"/>
          <w:w w:val="95"/>
          <w:sz w:val="19"/>
        </w:rPr>
        <w:t>0.03),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but</w:t>
      </w:r>
      <w:r>
        <w:rPr>
          <w:rFonts w:ascii="Arial MT"/>
          <w:spacing w:val="4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3"/>
          <w:w w:val="95"/>
          <w:sz w:val="19"/>
        </w:rPr>
        <w:t> </w:t>
      </w:r>
      <w:r>
        <w:rPr>
          <w:rFonts w:ascii="Arial MT"/>
          <w:w w:val="95"/>
          <w:sz w:val="19"/>
        </w:rPr>
        <w:t>clinical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relevance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of</w:t>
      </w:r>
      <w:r>
        <w:rPr>
          <w:rFonts w:ascii="Arial MT"/>
          <w:spacing w:val="4"/>
          <w:w w:val="95"/>
          <w:sz w:val="19"/>
        </w:rPr>
        <w:t> </w:t>
      </w:r>
      <w:r>
        <w:rPr>
          <w:rFonts w:ascii="Arial MT"/>
          <w:w w:val="95"/>
          <w:sz w:val="19"/>
        </w:rPr>
        <w:t>this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issue</w:t>
      </w:r>
      <w:r>
        <w:rPr>
          <w:rFonts w:ascii="Arial MT"/>
          <w:spacing w:val="3"/>
          <w:w w:val="95"/>
          <w:sz w:val="19"/>
        </w:rPr>
        <w:t> </w:t>
      </w:r>
      <w:r>
        <w:rPr>
          <w:rFonts w:ascii="Arial MT"/>
          <w:w w:val="95"/>
          <w:sz w:val="19"/>
        </w:rPr>
        <w:t>remains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arguable.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In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addition,</w:t>
      </w:r>
      <w:r>
        <w:rPr>
          <w:rFonts w:ascii="Arial MT"/>
          <w:spacing w:val="1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6"/>
          <w:w w:val="95"/>
          <w:sz w:val="19"/>
        </w:rPr>
        <w:t> </w:t>
      </w:r>
      <w:r>
        <w:rPr>
          <w:rFonts w:ascii="Arial MT"/>
          <w:w w:val="95"/>
          <w:sz w:val="19"/>
        </w:rPr>
        <w:t>pooled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odds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ratio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among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vitiligo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and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non-vitiligo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patients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did</w:t>
      </w:r>
      <w:r>
        <w:rPr>
          <w:rFonts w:ascii="Arial MT"/>
          <w:spacing w:val="5"/>
          <w:w w:val="95"/>
          <w:sz w:val="19"/>
        </w:rPr>
        <w:t> </w:t>
      </w:r>
      <w:r>
        <w:rPr>
          <w:rFonts w:ascii="Arial MT"/>
          <w:w w:val="95"/>
          <w:sz w:val="19"/>
        </w:rPr>
        <w:t>not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indicate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a</w:t>
      </w:r>
      <w:r>
        <w:rPr>
          <w:rFonts w:ascii="Arial MT"/>
          <w:spacing w:val="7"/>
          <w:w w:val="95"/>
          <w:sz w:val="19"/>
        </w:rPr>
        <w:t> </w:t>
      </w:r>
      <w:r>
        <w:rPr>
          <w:rFonts w:ascii="Arial MT"/>
          <w:w w:val="95"/>
          <w:sz w:val="19"/>
        </w:rPr>
        <w:t>statistical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sig-</w:t>
      </w:r>
      <w:r>
        <w:rPr>
          <w:rFonts w:ascii="Arial MT"/>
          <w:spacing w:val="-47"/>
          <w:w w:val="95"/>
          <w:sz w:val="19"/>
        </w:rPr>
        <w:t> </w:t>
      </w:r>
      <w:r>
        <w:rPr>
          <w:rFonts w:ascii="Arial MT"/>
          <w:sz w:val="19"/>
        </w:rPr>
        <w:t>nificance</w:t>
      </w:r>
      <w:r>
        <w:rPr>
          <w:rFonts w:ascii="Arial MT"/>
          <w:spacing w:val="-12"/>
          <w:sz w:val="19"/>
        </w:rPr>
        <w:t> </w:t>
      </w:r>
      <w:r>
        <w:rPr>
          <w:rFonts w:ascii="Arial MT"/>
          <w:sz w:val="19"/>
        </w:rPr>
        <w:t>among</w:t>
      </w:r>
      <w:r>
        <w:rPr>
          <w:rFonts w:ascii="Arial MT"/>
          <w:spacing w:val="-12"/>
          <w:sz w:val="19"/>
        </w:rPr>
        <w:t> </w:t>
      </w:r>
      <w:r>
        <w:rPr>
          <w:rFonts w:ascii="Arial MT"/>
          <w:sz w:val="19"/>
        </w:rPr>
        <w:t>patients</w:t>
      </w:r>
      <w:r>
        <w:rPr>
          <w:rFonts w:ascii="Arial MT"/>
          <w:spacing w:val="-12"/>
          <w:sz w:val="19"/>
        </w:rPr>
        <w:t> </w:t>
      </w:r>
      <w:r>
        <w:rPr>
          <w:rFonts w:ascii="Arial MT"/>
          <w:sz w:val="19"/>
        </w:rPr>
        <w:t>coming</w:t>
      </w:r>
      <w:r>
        <w:rPr>
          <w:rFonts w:ascii="Arial MT"/>
          <w:spacing w:val="-12"/>
          <w:sz w:val="19"/>
        </w:rPr>
        <w:t> </w:t>
      </w:r>
      <w:r>
        <w:rPr>
          <w:rFonts w:ascii="Arial MT"/>
          <w:sz w:val="19"/>
        </w:rPr>
        <w:t>from</w:t>
      </w:r>
      <w:r>
        <w:rPr>
          <w:rFonts w:ascii="Arial MT"/>
          <w:spacing w:val="-12"/>
          <w:sz w:val="19"/>
        </w:rPr>
        <w:t> </w:t>
      </w:r>
      <w:r>
        <w:rPr>
          <w:rFonts w:ascii="Arial MT"/>
          <w:sz w:val="19"/>
        </w:rPr>
        <w:t>different</w:t>
      </w:r>
      <w:r>
        <w:rPr>
          <w:rFonts w:ascii="Arial MT"/>
          <w:spacing w:val="-12"/>
          <w:sz w:val="19"/>
        </w:rPr>
        <w:t> </w:t>
      </w:r>
      <w:r>
        <w:rPr>
          <w:rFonts w:ascii="Arial MT"/>
          <w:sz w:val="19"/>
        </w:rPr>
        <w:t>continents.</w:t>
      </w:r>
    </w:p>
    <w:p>
      <w:pPr>
        <w:pStyle w:val="BodyText"/>
        <w:spacing w:before="1"/>
        <w:rPr>
          <w:rFonts w:ascii="Arial MT"/>
        </w:rPr>
      </w:pPr>
    </w:p>
    <w:p>
      <w:pPr>
        <w:spacing w:before="0"/>
        <w:ind w:left="14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sz w:val="23"/>
        </w:rPr>
        <w:t>Conclusions</w:t>
      </w:r>
    </w:p>
    <w:p>
      <w:pPr>
        <w:spacing w:line="307" w:lineRule="auto" w:before="114"/>
        <w:ind w:left="140" w:right="214" w:firstLine="0"/>
        <w:jc w:val="left"/>
        <w:rPr>
          <w:rFonts w:ascii="Arial MT"/>
          <w:sz w:val="19"/>
        </w:rPr>
      </w:pPr>
      <w:r>
        <w:rPr>
          <w:rFonts w:ascii="Arial MT"/>
          <w:w w:val="95"/>
          <w:sz w:val="19"/>
        </w:rPr>
        <w:t>The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pooled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prevalence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of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anxiety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among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vitiligo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patients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worldwide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was</w:t>
      </w:r>
      <w:r>
        <w:rPr>
          <w:rFonts w:ascii="Arial MT"/>
          <w:spacing w:val="8"/>
          <w:w w:val="95"/>
          <w:sz w:val="19"/>
        </w:rPr>
        <w:t> </w:t>
      </w:r>
      <w:r>
        <w:rPr>
          <w:rFonts w:ascii="Arial MT"/>
          <w:w w:val="95"/>
          <w:sz w:val="19"/>
        </w:rPr>
        <w:t>comparable</w:t>
      </w:r>
      <w:r>
        <w:rPr>
          <w:rFonts w:ascii="Arial MT"/>
          <w:spacing w:val="9"/>
          <w:w w:val="95"/>
          <w:sz w:val="19"/>
        </w:rPr>
        <w:t> </w:t>
      </w:r>
      <w:r>
        <w:rPr>
          <w:rFonts w:ascii="Arial MT"/>
          <w:w w:val="95"/>
          <w:sz w:val="19"/>
        </w:rPr>
        <w:t>to</w:t>
      </w:r>
      <w:r>
        <w:rPr>
          <w:rFonts w:ascii="Arial MT"/>
          <w:spacing w:val="1"/>
          <w:w w:val="95"/>
          <w:sz w:val="19"/>
        </w:rPr>
        <w:t> </w:t>
      </w:r>
      <w:r>
        <w:rPr>
          <w:rFonts w:ascii="Arial MT"/>
          <w:w w:val="95"/>
          <w:sz w:val="19"/>
        </w:rPr>
        <w:t>other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severe</w:t>
      </w:r>
      <w:r>
        <w:rPr>
          <w:rFonts w:ascii="Arial MT"/>
          <w:spacing w:val="12"/>
          <w:w w:val="95"/>
          <w:sz w:val="19"/>
        </w:rPr>
        <w:t> </w:t>
      </w:r>
      <w:r>
        <w:rPr>
          <w:rFonts w:ascii="Arial MT"/>
          <w:w w:val="95"/>
          <w:sz w:val="19"/>
        </w:rPr>
        <w:t>skin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disorders.</w:t>
      </w:r>
      <w:r>
        <w:rPr>
          <w:rFonts w:ascii="Arial MT"/>
          <w:spacing w:val="12"/>
          <w:w w:val="95"/>
          <w:sz w:val="19"/>
        </w:rPr>
        <w:t> </w:t>
      </w:r>
      <w:r>
        <w:rPr>
          <w:rFonts w:ascii="Arial MT"/>
          <w:w w:val="95"/>
          <w:sz w:val="19"/>
        </w:rPr>
        <w:t>This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finding</w:t>
      </w:r>
      <w:r>
        <w:rPr>
          <w:rFonts w:ascii="Arial MT"/>
          <w:spacing w:val="13"/>
          <w:w w:val="95"/>
          <w:sz w:val="19"/>
        </w:rPr>
        <w:t> </w:t>
      </w:r>
      <w:r>
        <w:rPr>
          <w:rFonts w:ascii="Arial MT"/>
          <w:w w:val="95"/>
          <w:sz w:val="19"/>
        </w:rPr>
        <w:t>accentuates</w:t>
      </w:r>
      <w:r>
        <w:rPr>
          <w:rFonts w:ascii="Arial MT"/>
          <w:spacing w:val="12"/>
          <w:w w:val="95"/>
          <w:sz w:val="19"/>
        </w:rPr>
        <w:t> </w:t>
      </w:r>
      <w:r>
        <w:rPr>
          <w:rFonts w:ascii="Arial MT"/>
          <w:w w:val="95"/>
          <w:sz w:val="19"/>
        </w:rPr>
        <w:t>the</w:t>
      </w:r>
      <w:r>
        <w:rPr>
          <w:rFonts w:ascii="Arial MT"/>
          <w:spacing w:val="11"/>
          <w:w w:val="95"/>
          <w:sz w:val="19"/>
        </w:rPr>
        <w:t> </w:t>
      </w:r>
      <w:r>
        <w:rPr>
          <w:rFonts w:ascii="Arial MT"/>
          <w:w w:val="95"/>
          <w:sz w:val="19"/>
        </w:rPr>
        <w:t>necessity</w:t>
      </w:r>
      <w:r>
        <w:rPr>
          <w:rFonts w:ascii="Arial MT"/>
          <w:spacing w:val="12"/>
          <w:w w:val="95"/>
          <w:sz w:val="19"/>
        </w:rPr>
        <w:t> </w:t>
      </w:r>
      <w:r>
        <w:rPr>
          <w:rFonts w:ascii="Arial MT"/>
          <w:w w:val="95"/>
          <w:sz w:val="19"/>
        </w:rPr>
        <w:t>of</w:t>
      </w:r>
      <w:r>
        <w:rPr>
          <w:rFonts w:ascii="Arial MT"/>
          <w:spacing w:val="10"/>
          <w:w w:val="95"/>
          <w:sz w:val="19"/>
        </w:rPr>
        <w:t> </w:t>
      </w:r>
      <w:r>
        <w:rPr>
          <w:rFonts w:ascii="Arial MT"/>
          <w:w w:val="95"/>
          <w:sz w:val="19"/>
        </w:rPr>
        <w:t>anxiety</w:t>
      </w:r>
      <w:r>
        <w:rPr>
          <w:rFonts w:ascii="Arial MT"/>
          <w:spacing w:val="12"/>
          <w:w w:val="95"/>
          <w:sz w:val="19"/>
        </w:rPr>
        <w:t> </w:t>
      </w:r>
      <w:r>
        <w:rPr>
          <w:rFonts w:ascii="Arial MT"/>
          <w:w w:val="95"/>
          <w:sz w:val="19"/>
        </w:rPr>
        <w:t>awareness</w:t>
      </w:r>
      <w:r>
        <w:rPr>
          <w:rFonts w:ascii="Arial MT"/>
          <w:spacing w:val="12"/>
          <w:w w:val="95"/>
          <w:sz w:val="19"/>
        </w:rPr>
        <w:t> </w:t>
      </w:r>
      <w:r>
        <w:rPr>
          <w:rFonts w:ascii="Arial MT"/>
          <w:w w:val="95"/>
          <w:sz w:val="19"/>
        </w:rPr>
        <w:t>in</w:t>
      </w:r>
      <w:r>
        <w:rPr>
          <w:rFonts w:ascii="Arial MT"/>
          <w:spacing w:val="-47"/>
          <w:w w:val="95"/>
          <w:sz w:val="19"/>
        </w:rPr>
        <w:t> </w:t>
      </w:r>
      <w:r>
        <w:rPr>
          <w:rFonts w:ascii="Arial MT"/>
          <w:sz w:val="19"/>
        </w:rPr>
        <w:t>management</w:t>
      </w:r>
      <w:r>
        <w:rPr>
          <w:rFonts w:ascii="Arial MT"/>
          <w:spacing w:val="-12"/>
          <w:sz w:val="19"/>
        </w:rPr>
        <w:t> </w:t>
      </w:r>
      <w:r>
        <w:rPr>
          <w:rFonts w:ascii="Arial MT"/>
          <w:sz w:val="19"/>
        </w:rPr>
        <w:t>of</w:t>
      </w:r>
      <w:r>
        <w:rPr>
          <w:rFonts w:ascii="Arial MT"/>
          <w:spacing w:val="-12"/>
          <w:sz w:val="19"/>
        </w:rPr>
        <w:t> </w:t>
      </w:r>
      <w:r>
        <w:rPr>
          <w:rFonts w:ascii="Arial MT"/>
          <w:sz w:val="19"/>
        </w:rPr>
        <w:t>patients</w:t>
      </w:r>
      <w:r>
        <w:rPr>
          <w:rFonts w:ascii="Arial MT"/>
          <w:spacing w:val="-12"/>
          <w:sz w:val="19"/>
        </w:rPr>
        <w:t> </w:t>
      </w:r>
      <w:r>
        <w:rPr>
          <w:rFonts w:ascii="Arial MT"/>
          <w:sz w:val="19"/>
        </w:rPr>
        <w:t>with</w:t>
      </w:r>
      <w:r>
        <w:rPr>
          <w:rFonts w:ascii="Arial MT"/>
          <w:spacing w:val="-11"/>
          <w:sz w:val="19"/>
        </w:rPr>
        <w:t> </w:t>
      </w:r>
      <w:r>
        <w:rPr>
          <w:rFonts w:ascii="Arial MT"/>
          <w:sz w:val="19"/>
        </w:rPr>
        <w:t>skin</w:t>
      </w:r>
      <w:r>
        <w:rPr>
          <w:rFonts w:ascii="Arial MT"/>
          <w:spacing w:val="-13"/>
          <w:sz w:val="19"/>
        </w:rPr>
        <w:t> </w:t>
      </w:r>
      <w:r>
        <w:rPr>
          <w:rFonts w:ascii="Arial MT"/>
          <w:sz w:val="19"/>
        </w:rPr>
        <w:t>diseases.</w:t>
      </w:r>
    </w:p>
    <w:p>
      <w:pPr>
        <w:pStyle w:val="BodyText"/>
        <w:spacing w:before="4"/>
        <w:rPr>
          <w:rFonts w:ascii="Arial MT"/>
          <w:sz w:val="10"/>
        </w:rPr>
      </w:pPr>
      <w:r>
        <w:rPr/>
        <w:pict>
          <v:rect style="position:absolute;margin-left:200pt;margin-top:7.948806pt;width:376pt;height:.5pt;mso-position-horizontal-relative:page;mso-position-vertical-relative:paragraph;z-index:-15728128;mso-wrap-distance-left:0;mso-wrap-distance-right:0" filled="true" fillcolor="#949598" stroked="false">
            <v:fill type="solid"/>
            <w10:wrap type="topAndBottom"/>
          </v:rect>
        </w:pict>
      </w:r>
    </w:p>
    <w:p>
      <w:pPr>
        <w:spacing w:after="0"/>
        <w:rPr>
          <w:rFonts w:ascii="Arial MT"/>
          <w:sz w:val="10"/>
        </w:rPr>
        <w:sectPr>
          <w:type w:val="continuous"/>
          <w:pgSz w:w="12240" w:h="15840"/>
          <w:pgMar w:top="480" w:bottom="880" w:left="580" w:right="600"/>
          <w:cols w:num="2" w:equalWidth="0">
            <w:col w:w="3198" w:space="83"/>
            <w:col w:w="7779"/>
          </w:cols>
        </w:sectPr>
      </w:pPr>
    </w:p>
    <w:p>
      <w:pPr>
        <w:pStyle w:val="BodyText"/>
        <w:spacing w:before="10"/>
        <w:rPr>
          <w:rFonts w:ascii="Arial MT"/>
          <w:sz w:val="28"/>
        </w:rPr>
      </w:pPr>
    </w:p>
    <w:p>
      <w:pPr>
        <w:spacing w:after="0"/>
        <w:rPr>
          <w:rFonts w:ascii="Arial MT"/>
          <w:sz w:val="28"/>
        </w:rPr>
        <w:sectPr>
          <w:headerReference w:type="default" r:id="rId15"/>
          <w:footerReference w:type="default" r:id="rId16"/>
          <w:pgSz w:w="12240" w:h="15840"/>
          <w:pgMar w:header="705" w:footer="680" w:top="1080" w:bottom="880" w:left="580" w:right="600"/>
        </w:sectPr>
      </w:pPr>
    </w:p>
    <w:p>
      <w:pPr>
        <w:spacing w:line="288" w:lineRule="auto" w:before="85"/>
        <w:ind w:left="140" w:right="20" w:firstLine="0"/>
        <w:jc w:val="left"/>
        <w:rPr>
          <w:rFonts w:ascii="Arial MT"/>
          <w:sz w:val="16"/>
        </w:rPr>
      </w:pPr>
      <w:bookmarkStart w:name="_bookmark0" w:id="1"/>
      <w:bookmarkEnd w:id="1"/>
      <w:r>
        <w:rPr/>
      </w:r>
      <w:bookmarkStart w:name="_bookmark1" w:id="2"/>
      <w:bookmarkEnd w:id="2"/>
      <w:r>
        <w:rPr/>
      </w:r>
      <w:bookmarkStart w:name="_bookmark2" w:id="3"/>
      <w:bookmarkEnd w:id="3"/>
      <w:r>
        <w:rPr/>
      </w:r>
      <w:r>
        <w:rPr>
          <w:rFonts w:ascii="Arial"/>
          <w:b/>
          <w:spacing w:val="-4"/>
          <w:w w:val="85"/>
          <w:sz w:val="16"/>
        </w:rPr>
        <w:t>Competing </w:t>
      </w:r>
      <w:r>
        <w:rPr>
          <w:rFonts w:ascii="Arial"/>
          <w:b/>
          <w:spacing w:val="-3"/>
          <w:w w:val="85"/>
          <w:sz w:val="16"/>
        </w:rPr>
        <w:t>interests: </w:t>
      </w:r>
      <w:r>
        <w:rPr>
          <w:rFonts w:ascii="Arial MT"/>
          <w:spacing w:val="-3"/>
          <w:w w:val="85"/>
          <w:sz w:val="16"/>
        </w:rPr>
        <w:t>The authors have declared</w:t>
      </w:r>
      <w:r>
        <w:rPr>
          <w:rFonts w:ascii="Arial MT"/>
          <w:spacing w:val="-36"/>
          <w:w w:val="85"/>
          <w:sz w:val="16"/>
        </w:rPr>
        <w:t> </w:t>
      </w:r>
      <w:bookmarkStart w:name="_bookmark3" w:id="4"/>
      <w:bookmarkEnd w:id="4"/>
      <w:r>
        <w:rPr>
          <w:rFonts w:ascii="Arial MT"/>
          <w:spacing w:val="-4"/>
          <w:w w:val="90"/>
          <w:sz w:val="16"/>
        </w:rPr>
        <w:t>tha</w:t>
      </w:r>
      <w:r>
        <w:rPr>
          <w:rFonts w:ascii="Arial MT"/>
          <w:spacing w:val="-4"/>
          <w:w w:val="90"/>
          <w:sz w:val="16"/>
        </w:rPr>
        <w:t>t</w:t>
      </w:r>
      <w:r>
        <w:rPr>
          <w:rFonts w:ascii="Arial MT"/>
          <w:spacing w:val="-11"/>
          <w:w w:val="90"/>
          <w:sz w:val="16"/>
        </w:rPr>
        <w:t> </w:t>
      </w:r>
      <w:r>
        <w:rPr>
          <w:rFonts w:ascii="Arial MT"/>
          <w:spacing w:val="-4"/>
          <w:w w:val="90"/>
          <w:sz w:val="16"/>
        </w:rPr>
        <w:t>no</w:t>
      </w:r>
      <w:r>
        <w:rPr>
          <w:rFonts w:ascii="Arial MT"/>
          <w:spacing w:val="-9"/>
          <w:w w:val="90"/>
          <w:sz w:val="16"/>
        </w:rPr>
        <w:t> </w:t>
      </w:r>
      <w:r>
        <w:rPr>
          <w:rFonts w:ascii="Arial MT"/>
          <w:spacing w:val="-4"/>
          <w:w w:val="90"/>
          <w:sz w:val="16"/>
        </w:rPr>
        <w:t>competing</w:t>
      </w:r>
      <w:r>
        <w:rPr>
          <w:rFonts w:ascii="Arial MT"/>
          <w:spacing w:val="-11"/>
          <w:w w:val="90"/>
          <w:sz w:val="16"/>
        </w:rPr>
        <w:t> </w:t>
      </w:r>
      <w:r>
        <w:rPr>
          <w:rFonts w:ascii="Arial MT"/>
          <w:spacing w:val="-3"/>
          <w:w w:val="90"/>
          <w:sz w:val="16"/>
        </w:rPr>
        <w:t>interests</w:t>
      </w:r>
      <w:r>
        <w:rPr>
          <w:rFonts w:ascii="Arial MT"/>
          <w:spacing w:val="-10"/>
          <w:w w:val="90"/>
          <w:sz w:val="16"/>
        </w:rPr>
        <w:t> </w:t>
      </w:r>
      <w:r>
        <w:rPr>
          <w:rFonts w:ascii="Arial MT"/>
          <w:spacing w:val="-3"/>
          <w:w w:val="90"/>
          <w:sz w:val="16"/>
        </w:rPr>
        <w:t>exist.</w:t>
      </w:r>
    </w:p>
    <w:p>
      <w:pPr>
        <w:pStyle w:val="Heading1"/>
        <w:spacing w:before="64"/>
        <w:ind w:left="140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</w:rPr>
        <w:t>Introduction</w:t>
      </w:r>
    </w:p>
    <w:p>
      <w:pPr>
        <w:pStyle w:val="BodyText"/>
        <w:spacing w:line="256" w:lineRule="auto" w:before="97"/>
        <w:ind w:left="140" w:right="198"/>
      </w:pPr>
      <w:r>
        <w:rPr/>
        <w:pict>
          <v:shape style="position:absolute;margin-left:394.071991pt;margin-top:28.487474pt;width:4.8pt;height:.1pt;mso-position-horizontal-relative:page;mso-position-vertical-relative:paragraph;z-index:-16763904" coordorigin="7881,570" coordsize="96,0" path="m7977,570l7881,57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03.312988pt;margin-top:28.487474pt;width:4.8pt;height:.1pt;mso-position-horizontal-relative:page;mso-position-vertical-relative:paragraph;z-index:-16763392" coordorigin="8066,570" coordsize="96,0" path="m8162,570l8066,57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6.197998pt;margin-top:67.492477pt;width:4.8pt;height:.1pt;mso-position-horizontal-relative:page;mso-position-vertical-relative:paragraph;z-index:-16762880" coordorigin="6124,1350" coordsize="96,0" path="m6219,1350l6124,135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2.091003pt;margin-top:80.475471pt;width:4.8pt;height:.1pt;mso-position-horizontal-relative:page;mso-position-vertical-relative:paragraph;z-index:-16762368" coordorigin="8842,1610" coordsize="96,0" path="m8937,1610l8842,1610e" filled="true" fillcolor="#3e65ac" stroked="false">
            <v:path arrowok="t"/>
            <v:fill type="solid"/>
            <w10:wrap type="none"/>
          </v:shape>
        </w:pict>
      </w:r>
      <w:r>
        <w:rPr>
          <w:w w:val="95"/>
        </w:rPr>
        <w:t>Psychogenic</w:t>
      </w:r>
      <w:r>
        <w:rPr>
          <w:spacing w:val="8"/>
          <w:w w:val="95"/>
        </w:rPr>
        <w:t> </w:t>
      </w:r>
      <w:r>
        <w:rPr>
          <w:w w:val="95"/>
        </w:rPr>
        <w:t>effects</w:t>
      </w:r>
      <w:r>
        <w:rPr>
          <w:spacing w:val="6"/>
          <w:w w:val="95"/>
        </w:rPr>
        <w:t> </w:t>
      </w:r>
      <w:r>
        <w:rPr>
          <w:w w:val="95"/>
        </w:rPr>
        <w:t>related</w:t>
      </w:r>
      <w:r>
        <w:rPr>
          <w:spacing w:val="8"/>
          <w:w w:val="95"/>
        </w:rPr>
        <w:t> </w:t>
      </w:r>
      <w:r>
        <w:rPr>
          <w:w w:val="95"/>
        </w:rPr>
        <w:t>to</w:t>
      </w:r>
      <w:r>
        <w:rPr>
          <w:spacing w:val="7"/>
          <w:w w:val="95"/>
        </w:rPr>
        <w:t> </w:t>
      </w:r>
      <w:r>
        <w:rPr>
          <w:w w:val="95"/>
        </w:rPr>
        <w:t>various</w:t>
      </w:r>
      <w:r>
        <w:rPr>
          <w:spacing w:val="7"/>
          <w:w w:val="95"/>
        </w:rPr>
        <w:t> </w:t>
      </w:r>
      <w:r>
        <w:rPr>
          <w:w w:val="95"/>
        </w:rPr>
        <w:t>health</w:t>
      </w:r>
      <w:r>
        <w:rPr>
          <w:spacing w:val="7"/>
          <w:w w:val="95"/>
        </w:rPr>
        <w:t> </w:t>
      </w:r>
      <w:r>
        <w:rPr>
          <w:w w:val="95"/>
        </w:rPr>
        <w:t>disorders</w:t>
      </w:r>
      <w:r>
        <w:rPr>
          <w:spacing w:val="8"/>
          <w:w w:val="95"/>
        </w:rPr>
        <w:t> </w:t>
      </w:r>
      <w:r>
        <w:rPr>
          <w:w w:val="95"/>
        </w:rPr>
        <w:t>have</w:t>
      </w:r>
      <w:r>
        <w:rPr>
          <w:spacing w:val="7"/>
          <w:w w:val="95"/>
        </w:rPr>
        <w:t> </w:t>
      </w:r>
      <w:r>
        <w:rPr>
          <w:w w:val="95"/>
        </w:rPr>
        <w:t>become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issue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growing</w:t>
      </w:r>
      <w:r>
        <w:rPr>
          <w:spacing w:val="7"/>
          <w:w w:val="95"/>
        </w:rPr>
        <w:t> </w:t>
      </w:r>
      <w:r>
        <w:rPr>
          <w:w w:val="95"/>
        </w:rPr>
        <w:t>dis-</w:t>
      </w:r>
      <w:r>
        <w:rPr>
          <w:spacing w:val="1"/>
          <w:w w:val="95"/>
        </w:rPr>
        <w:t> </w:t>
      </w:r>
      <w:bookmarkStart w:name="_bookmark4" w:id="5"/>
      <w:bookmarkEnd w:id="5"/>
      <w:r>
        <w:rPr>
          <w:spacing w:val="-1"/>
        </w:rPr>
        <w:t>cussio</w:t>
      </w:r>
      <w:r>
        <w:rPr>
          <w:spacing w:val="-1"/>
        </w:rPr>
        <w:t>n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scientific</w:t>
      </w:r>
      <w:r>
        <w:rPr>
          <w:spacing w:val="-8"/>
        </w:rPr>
        <w:t> </w:t>
      </w:r>
      <w:r>
        <w:rPr>
          <w:spacing w:val="-1"/>
        </w:rPr>
        <w:t>literature</w:t>
      </w:r>
      <w:r>
        <w:rPr>
          <w:spacing w:val="-9"/>
        </w:rPr>
        <w:t> </w:t>
      </w:r>
      <w:r>
        <w:rPr>
          <w:spacing w:val="-1"/>
        </w:rPr>
        <w:t>over</w:t>
      </w:r>
      <w:r>
        <w:rPr>
          <w:spacing w:val="-9"/>
        </w:rPr>
        <w:t> </w:t>
      </w:r>
      <w:r>
        <w:rPr>
          <w:spacing w:val="-1"/>
        </w:rPr>
        <w:t>past</w:t>
      </w:r>
      <w:r>
        <w:rPr>
          <w:spacing w:val="-9"/>
        </w:rPr>
        <w:t> </w:t>
      </w:r>
      <w:r>
        <w:rPr>
          <w:spacing w:val="-1"/>
        </w:rPr>
        <w:t>decades</w:t>
      </w:r>
      <w:r>
        <w:rPr>
          <w:spacing w:val="-9"/>
        </w:rPr>
        <w:t> </w:t>
      </w:r>
      <w:r>
        <w:rPr>
          <w:spacing w:val="-1"/>
        </w:rPr>
        <w:t>[</w:t>
      </w:r>
      <w:hyperlink w:history="true" w:anchor="_bookmark52">
        <w:r>
          <w:rPr>
            <w:color w:val="3E65AC"/>
            <w:spacing w:val="-1"/>
          </w:rPr>
          <w:t>1</w:t>
        </w:r>
      </w:hyperlink>
      <w:r>
        <w:rPr>
          <w:spacing w:val="-1"/>
        </w:rPr>
        <w:t>,</w:t>
      </w:r>
      <w:r>
        <w:rPr>
          <w:spacing w:val="-8"/>
        </w:rPr>
        <w:t> </w:t>
      </w:r>
      <w:hyperlink w:history="true" w:anchor="_bookmark53">
        <w:r>
          <w:rPr>
            <w:color w:val="3E65AC"/>
            <w:spacing w:val="-1"/>
          </w:rPr>
          <w:t>2</w:t>
        </w:r>
      </w:hyperlink>
      <w:r>
        <w:rPr>
          <w:spacing w:val="-1"/>
        </w:rPr>
        <w:t>].</w:t>
      </w:r>
      <w:r>
        <w:rPr>
          <w:spacing w:val="-10"/>
        </w:rPr>
        <w:t> </w:t>
      </w:r>
      <w:r>
        <w:rPr>
          <w:spacing w:val="-1"/>
        </w:rPr>
        <w:t>Globally,</w:t>
      </w:r>
      <w:r>
        <w:rPr>
          <w:spacing w:val="-8"/>
        </w:rPr>
        <w:t> </w:t>
      </w:r>
      <w:r>
        <w:rPr>
          <w:spacing w:val="-1"/>
        </w:rPr>
        <w:t>there</w:t>
      </w:r>
      <w:r>
        <w:rPr>
          <w:spacing w:val="-9"/>
        </w:rPr>
        <w:t> </w:t>
      </w:r>
      <w:r>
        <w:rPr>
          <w:spacing w:val="-1"/>
        </w:rPr>
        <w:t>is</w:t>
      </w:r>
      <w:r>
        <w:rPr>
          <w:spacing w:val="-9"/>
        </w:rPr>
        <w:t> </w:t>
      </w:r>
      <w:r>
        <w:rPr>
          <w:spacing w:val="-1"/>
        </w:rPr>
        <w:t>an</w:t>
      </w:r>
      <w:r>
        <w:rPr>
          <w:spacing w:val="-9"/>
        </w:rPr>
        <w:t> </w:t>
      </w:r>
      <w:r>
        <w:rPr>
          <w:spacing w:val="-1"/>
        </w:rPr>
        <w:t>increasing</w:t>
      </w:r>
      <w:r>
        <w:rPr>
          <w:spacing w:val="-8"/>
        </w:rPr>
        <w:t> </w:t>
      </w:r>
      <w:r>
        <w:rPr/>
        <w:t>rate</w:t>
      </w:r>
      <w:r>
        <w:rPr>
          <w:spacing w:val="-9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5"/>
        </w:rPr>
        <w:t>anxiety</w:t>
      </w:r>
      <w:r>
        <w:rPr>
          <w:spacing w:val="9"/>
          <w:w w:val="95"/>
        </w:rPr>
        <w:t> </w:t>
      </w:r>
      <w:r>
        <w:rPr>
          <w:w w:val="95"/>
        </w:rPr>
        <w:t>disorders–a</w:t>
      </w:r>
      <w:r>
        <w:rPr>
          <w:spacing w:val="10"/>
          <w:w w:val="95"/>
        </w:rPr>
        <w:t> </w:t>
      </w:r>
      <w:r>
        <w:rPr>
          <w:w w:val="95"/>
        </w:rPr>
        <w:t>group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mental</w:t>
      </w:r>
      <w:r>
        <w:rPr>
          <w:spacing w:val="9"/>
          <w:w w:val="95"/>
        </w:rPr>
        <w:t> </w:t>
      </w:r>
      <w:r>
        <w:rPr>
          <w:w w:val="95"/>
        </w:rPr>
        <w:t>health</w:t>
      </w:r>
      <w:r>
        <w:rPr>
          <w:spacing w:val="9"/>
          <w:w w:val="95"/>
        </w:rPr>
        <w:t> </w:t>
      </w:r>
      <w:r>
        <w:rPr>
          <w:w w:val="95"/>
        </w:rPr>
        <w:t>problems</w:t>
      </w:r>
      <w:r>
        <w:rPr>
          <w:spacing w:val="9"/>
          <w:w w:val="95"/>
        </w:rPr>
        <w:t> </w:t>
      </w:r>
      <w:r>
        <w:rPr>
          <w:w w:val="95"/>
        </w:rPr>
        <w:t>characterized</w:t>
      </w:r>
      <w:r>
        <w:rPr>
          <w:spacing w:val="10"/>
          <w:w w:val="95"/>
        </w:rPr>
        <w:t> </w:t>
      </w:r>
      <w:r>
        <w:rPr>
          <w:w w:val="95"/>
        </w:rPr>
        <w:t>by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feelings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worry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uneasiness</w:t>
      </w:r>
      <w:r>
        <w:rPr>
          <w:spacing w:val="8"/>
          <w:w w:val="95"/>
        </w:rPr>
        <w:t> </w:t>
      </w:r>
      <w:r>
        <w:rPr>
          <w:w w:val="95"/>
        </w:rPr>
        <w:t>that</w:t>
      </w:r>
      <w:r>
        <w:rPr>
          <w:spacing w:val="7"/>
          <w:w w:val="95"/>
        </w:rPr>
        <w:t> </w:t>
      </w:r>
      <w:r>
        <w:rPr>
          <w:w w:val="95"/>
        </w:rPr>
        <w:t>are</w:t>
      </w:r>
      <w:r>
        <w:rPr>
          <w:spacing w:val="8"/>
          <w:w w:val="95"/>
        </w:rPr>
        <w:t> </w:t>
      </w:r>
      <w:r>
        <w:rPr>
          <w:w w:val="95"/>
        </w:rPr>
        <w:t>commonly</w:t>
      </w:r>
      <w:r>
        <w:rPr>
          <w:spacing w:val="9"/>
          <w:w w:val="95"/>
        </w:rPr>
        <w:t> </w:t>
      </w:r>
      <w:r>
        <w:rPr>
          <w:w w:val="95"/>
        </w:rPr>
        <w:t>generalized</w:t>
      </w:r>
      <w:r>
        <w:rPr>
          <w:spacing w:val="9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present</w:t>
      </w:r>
      <w:r>
        <w:rPr>
          <w:spacing w:val="8"/>
          <w:w w:val="95"/>
        </w:rPr>
        <w:t> </w:t>
      </w:r>
      <w:r>
        <w:rPr>
          <w:w w:val="95"/>
        </w:rPr>
        <w:t>an</w:t>
      </w:r>
      <w:r>
        <w:rPr>
          <w:spacing w:val="7"/>
          <w:w w:val="95"/>
        </w:rPr>
        <w:t> </w:t>
      </w:r>
      <w:r>
        <w:rPr>
          <w:w w:val="95"/>
        </w:rPr>
        <w:t>overreaction</w:t>
      </w:r>
      <w:r>
        <w:rPr>
          <w:spacing w:val="9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w w:val="95"/>
        </w:rPr>
        <w:t>a</w:t>
      </w:r>
      <w:r>
        <w:rPr>
          <w:spacing w:val="6"/>
          <w:w w:val="95"/>
        </w:rPr>
        <w:t> </w:t>
      </w:r>
      <w:r>
        <w:rPr>
          <w:w w:val="95"/>
        </w:rPr>
        <w:t>problem</w:t>
      </w:r>
      <w:r>
        <w:rPr>
          <w:spacing w:val="10"/>
          <w:w w:val="95"/>
        </w:rPr>
        <w:t> </w:t>
      </w:r>
      <w:r>
        <w:rPr>
          <w:w w:val="95"/>
        </w:rPr>
        <w:t>that</w:t>
      </w:r>
      <w:r>
        <w:rPr>
          <w:spacing w:val="-40"/>
          <w:w w:val="95"/>
        </w:rPr>
        <w:t> </w:t>
      </w:r>
      <w:r>
        <w:rPr>
          <w:w w:val="95"/>
        </w:rPr>
        <w:t>appears</w:t>
      </w:r>
      <w:r>
        <w:rPr>
          <w:spacing w:val="9"/>
          <w:w w:val="95"/>
        </w:rPr>
        <w:t> </w:t>
      </w:r>
      <w:r>
        <w:rPr>
          <w:w w:val="95"/>
        </w:rPr>
        <w:t>to</w:t>
      </w:r>
      <w:r>
        <w:rPr>
          <w:spacing w:val="9"/>
          <w:w w:val="95"/>
        </w:rPr>
        <w:t> </w:t>
      </w:r>
      <w:r>
        <w:rPr>
          <w:w w:val="95"/>
        </w:rPr>
        <w:t>be</w:t>
      </w:r>
      <w:r>
        <w:rPr>
          <w:spacing w:val="9"/>
          <w:w w:val="95"/>
        </w:rPr>
        <w:t> </w:t>
      </w:r>
      <w:r>
        <w:rPr>
          <w:w w:val="95"/>
        </w:rPr>
        <w:t>threatening</w:t>
      </w:r>
      <w:r>
        <w:rPr>
          <w:spacing w:val="10"/>
          <w:w w:val="95"/>
        </w:rPr>
        <w:t> </w:t>
      </w:r>
      <w:r>
        <w:rPr>
          <w:w w:val="95"/>
        </w:rPr>
        <w:t>[</w:t>
      </w:r>
      <w:hyperlink w:history="true" w:anchor="_bookmark54">
        <w:r>
          <w:rPr>
            <w:color w:val="3E65AC"/>
            <w:w w:val="95"/>
          </w:rPr>
          <w:t>3</w:t>
        </w:r>
      </w:hyperlink>
      <w:r>
        <w:rPr>
          <w:w w:val="95"/>
        </w:rPr>
        <w:t>].</w:t>
      </w:r>
      <w:r>
        <w:rPr>
          <w:spacing w:val="11"/>
          <w:w w:val="95"/>
        </w:rPr>
        <w:t> </w:t>
      </w:r>
      <w:r>
        <w:rPr>
          <w:w w:val="95"/>
        </w:rPr>
        <w:t>Anxiety</w:t>
      </w:r>
      <w:r>
        <w:rPr>
          <w:spacing w:val="9"/>
          <w:w w:val="95"/>
        </w:rPr>
        <w:t> </w:t>
      </w:r>
      <w:r>
        <w:rPr>
          <w:w w:val="95"/>
        </w:rPr>
        <w:t>disorders</w:t>
      </w:r>
      <w:r>
        <w:rPr>
          <w:spacing w:val="10"/>
          <w:w w:val="95"/>
        </w:rPr>
        <w:t> </w:t>
      </w:r>
      <w:r>
        <w:rPr>
          <w:w w:val="95"/>
        </w:rPr>
        <w:t>quite</w:t>
      </w:r>
      <w:r>
        <w:rPr>
          <w:spacing w:val="10"/>
          <w:w w:val="95"/>
        </w:rPr>
        <w:t> </w:t>
      </w:r>
      <w:r>
        <w:rPr>
          <w:w w:val="95"/>
        </w:rPr>
        <w:t>seldom</w:t>
      </w:r>
      <w:r>
        <w:rPr>
          <w:spacing w:val="10"/>
          <w:w w:val="95"/>
        </w:rPr>
        <w:t> </w:t>
      </w:r>
      <w:r>
        <w:rPr>
          <w:w w:val="95"/>
        </w:rPr>
        <w:t>occur</w:t>
      </w:r>
      <w:r>
        <w:rPr>
          <w:spacing w:val="10"/>
          <w:w w:val="95"/>
        </w:rPr>
        <w:t> </w:t>
      </w:r>
      <w:r>
        <w:rPr>
          <w:w w:val="95"/>
        </w:rPr>
        <w:t>alone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are</w:t>
      </w:r>
      <w:r>
        <w:rPr>
          <w:spacing w:val="8"/>
          <w:w w:val="95"/>
        </w:rPr>
        <w:t> </w:t>
      </w:r>
      <w:r>
        <w:rPr>
          <w:w w:val="95"/>
        </w:rPr>
        <w:t>frequently</w:t>
      </w:r>
      <w:r>
        <w:rPr>
          <w:spacing w:val="1"/>
          <w:w w:val="95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depression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other</w:t>
      </w:r>
      <w:r>
        <w:rPr>
          <w:spacing w:val="-5"/>
        </w:rPr>
        <w:t> </w:t>
      </w:r>
      <w:r>
        <w:rPr/>
        <w:t>mental</w:t>
      </w:r>
      <w:r>
        <w:rPr>
          <w:spacing w:val="-4"/>
        </w:rPr>
        <w:t> </w:t>
      </w:r>
      <w:r>
        <w:rPr/>
        <w:t>health</w:t>
      </w:r>
      <w:r>
        <w:rPr>
          <w:spacing w:val="-5"/>
        </w:rPr>
        <w:t> </w:t>
      </w:r>
      <w:r>
        <w:rPr/>
        <w:t>problems</w:t>
      </w:r>
      <w:r>
        <w:rPr>
          <w:spacing w:val="-3"/>
        </w:rPr>
        <w:t> </w:t>
      </w:r>
      <w:r>
        <w:rPr/>
        <w:t>[</w:t>
      </w:r>
      <w:hyperlink w:history="true" w:anchor="_bookmark55">
        <w:r>
          <w:rPr>
            <w:color w:val="3E65AC"/>
          </w:rPr>
          <w:t>4</w:t>
        </w:r>
      </w:hyperlink>
      <w:r>
        <w:rPr/>
        <w:t>].</w:t>
      </w:r>
    </w:p>
    <w:p>
      <w:pPr>
        <w:pStyle w:val="BodyText"/>
        <w:spacing w:line="256" w:lineRule="auto"/>
        <w:ind w:left="140" w:firstLine="239"/>
      </w:pPr>
      <w:r>
        <w:rPr/>
        <w:pict>
          <v:shape style="position:absolute;margin-left:542.835022pt;margin-top:36.621479pt;width:4.9pt;height:.1pt;mso-position-horizontal-relative:page;mso-position-vertical-relative:paragraph;z-index:-16761856" coordorigin="10857,732" coordsize="98,0" path="m10954,732l10857,732e" filled="true" fillcolor="#3e65ac" stroked="false">
            <v:path arrowok="t"/>
            <v:fill type="solid"/>
            <w10:wrap type="none"/>
          </v:shape>
        </w:pict>
      </w:r>
      <w:bookmarkStart w:name="_bookmark5" w:id="6"/>
      <w:bookmarkEnd w:id="6"/>
      <w:r>
        <w:rPr/>
      </w:r>
      <w:r>
        <w:rPr/>
        <w:t>The</w:t>
      </w:r>
      <w:r>
        <w:rPr>
          <w:spacing w:val="1"/>
        </w:rPr>
        <w:t> </w:t>
      </w:r>
      <w:r>
        <w:rPr/>
        <w:t>sample of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population</w:t>
      </w:r>
      <w:r>
        <w:rPr>
          <w:spacing w:val="2"/>
        </w:rPr>
        <w:t> </w:t>
      </w:r>
      <w:r>
        <w:rPr/>
        <w:t>groups</w:t>
      </w:r>
      <w:r>
        <w:rPr>
          <w:spacing w:val="2"/>
        </w:rPr>
        <w:t> </w:t>
      </w:r>
      <w:r>
        <w:rPr/>
        <w:t>could</w:t>
      </w:r>
      <w:r>
        <w:rPr>
          <w:spacing w:val="1"/>
        </w:rPr>
        <w:t> </w:t>
      </w:r>
      <w:r>
        <w:rPr/>
        <w:t>be made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vitiligo,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 an</w:t>
      </w:r>
      <w:r>
        <w:rPr>
          <w:spacing w:val="2"/>
        </w:rPr>
        <w:t> </w:t>
      </w:r>
      <w:r>
        <w:rPr/>
        <w:t>acquired</w:t>
      </w:r>
      <w:r>
        <w:rPr>
          <w:spacing w:val="1"/>
        </w:rPr>
        <w:t> </w:t>
      </w:r>
      <w:r>
        <w:rPr/>
        <w:t>lasting</w:t>
      </w:r>
      <w:r>
        <w:rPr>
          <w:spacing w:val="3"/>
        </w:rPr>
        <w:t> </w:t>
      </w:r>
      <w:r>
        <w:rPr/>
        <w:t>skin</w:t>
      </w:r>
      <w:r>
        <w:rPr>
          <w:spacing w:val="4"/>
        </w:rPr>
        <w:t> </w:t>
      </w:r>
      <w:r>
        <w:rPr/>
        <w:t>disorder.</w:t>
      </w:r>
      <w:r>
        <w:rPr>
          <w:spacing w:val="4"/>
        </w:rPr>
        <w:t> </w:t>
      </w:r>
      <w:r>
        <w:rPr/>
        <w:t>Although</w:t>
      </w:r>
      <w:r>
        <w:rPr>
          <w:spacing w:val="5"/>
        </w:rPr>
        <w:t> </w:t>
      </w:r>
      <w:r>
        <w:rPr/>
        <w:t>the</w:t>
      </w:r>
      <w:r>
        <w:rPr>
          <w:spacing w:val="3"/>
        </w:rPr>
        <w:t> </w:t>
      </w:r>
      <w:r>
        <w:rPr/>
        <w:t>etiology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/>
        <w:t>vitiligo</w:t>
      </w:r>
      <w:r>
        <w:rPr>
          <w:spacing w:val="4"/>
        </w:rPr>
        <w:t> </w:t>
      </w:r>
      <w:r>
        <w:rPr/>
        <w:t>is</w:t>
      </w:r>
      <w:r>
        <w:rPr>
          <w:spacing w:val="3"/>
        </w:rPr>
        <w:t> </w:t>
      </w:r>
      <w:r>
        <w:rPr/>
        <w:t>not</w:t>
      </w:r>
      <w:r>
        <w:rPr>
          <w:spacing w:val="3"/>
        </w:rPr>
        <w:t> </w:t>
      </w:r>
      <w:r>
        <w:rPr/>
        <w:t>fully</w:t>
      </w:r>
      <w:r>
        <w:rPr>
          <w:spacing w:val="5"/>
        </w:rPr>
        <w:t> </w:t>
      </w:r>
      <w:r>
        <w:rPr/>
        <w:t>understood</w:t>
      </w:r>
      <w:r>
        <w:rPr>
          <w:spacing w:val="4"/>
        </w:rPr>
        <w:t> </w:t>
      </w:r>
      <w:r>
        <w:rPr/>
        <w:t>yet,</w:t>
      </w:r>
      <w:r>
        <w:rPr>
          <w:spacing w:val="2"/>
        </w:rPr>
        <w:t> </w:t>
      </w:r>
      <w:r>
        <w:rPr/>
        <w:t>common</w:t>
      </w:r>
      <w:r>
        <w:rPr>
          <w:spacing w:val="1"/>
        </w:rPr>
        <w:t> </w:t>
      </w:r>
      <w:bookmarkStart w:name="_bookmark6" w:id="7"/>
      <w:bookmarkEnd w:id="7"/>
      <w:r>
        <w:rPr/>
        <w:t>manifestatio</w:t>
      </w:r>
      <w:r>
        <w:rPr/>
        <w:t>n includes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patches of</w:t>
      </w:r>
      <w:r>
        <w:rPr>
          <w:spacing w:val="-2"/>
        </w:rPr>
        <w:t> </w:t>
      </w:r>
      <w:r>
        <w:rPr/>
        <w:t>depigmentation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typically</w:t>
      </w:r>
      <w:r>
        <w:rPr>
          <w:spacing w:val="-1"/>
        </w:rPr>
        <w:t> </w:t>
      </w:r>
      <w:r>
        <w:rPr/>
        <w:t>sharp</w:t>
      </w:r>
      <w:r>
        <w:rPr>
          <w:spacing w:val="-1"/>
        </w:rPr>
        <w:t> </w:t>
      </w:r>
      <w:r>
        <w:rPr/>
        <w:t>margins [</w:t>
      </w:r>
      <w:hyperlink w:history="true" w:anchor="_bookmark56">
        <w:r>
          <w:rPr>
            <w:color w:val="3E65AC"/>
          </w:rPr>
          <w:t>5</w:t>
        </w:r>
      </w:hyperlink>
      <w:r>
        <w:rPr/>
        <w:t>].</w:t>
      </w:r>
    </w:p>
    <w:p>
      <w:pPr>
        <w:pStyle w:val="BodyText"/>
        <w:spacing w:line="254" w:lineRule="auto"/>
        <w:ind w:left="140" w:right="336"/>
      </w:pPr>
      <w:r>
        <w:rPr/>
        <w:pict>
          <v:shape style="position:absolute;margin-left:321.675995pt;margin-top:23.582474pt;width:4.9pt;height:.1pt;mso-position-horizontal-relative:page;mso-position-vertical-relative:paragraph;z-index:-16761344" coordorigin="6434,472" coordsize="98,0" path="m6531,472l6434,472e" filled="true" fillcolor="#3e65ac" stroked="false">
            <v:path arrowok="t"/>
            <v:fill type="solid"/>
            <w10:wrap type="none"/>
          </v:shape>
        </w:pict>
      </w:r>
      <w:r>
        <w:rPr/>
        <w:t>Although the global rate of vitiligo is approximately 1%, some populations show twofold</w:t>
      </w:r>
      <w:r>
        <w:rPr>
          <w:spacing w:val="-43"/>
        </w:rPr>
        <w:t> </w:t>
      </w:r>
      <w:bookmarkStart w:name="_bookmark7" w:id="8"/>
      <w:bookmarkEnd w:id="8"/>
      <w:r>
        <w:rPr/>
        <w:t>t</w:t>
      </w:r>
      <w:r>
        <w:rPr/>
        <w:t>o</w:t>
      </w:r>
      <w:r>
        <w:rPr>
          <w:spacing w:val="-6"/>
        </w:rPr>
        <w:t> </w:t>
      </w:r>
      <w:r>
        <w:rPr/>
        <w:t>threefold</w:t>
      </w:r>
      <w:r>
        <w:rPr>
          <w:spacing w:val="-5"/>
        </w:rPr>
        <w:t> </w:t>
      </w:r>
      <w:r>
        <w:rPr/>
        <w:t>increase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rates</w:t>
      </w:r>
      <w:r>
        <w:rPr>
          <w:spacing w:val="-6"/>
        </w:rPr>
        <w:t> </w:t>
      </w:r>
      <w:r>
        <w:rPr/>
        <w:t>[</w:t>
      </w:r>
      <w:hyperlink w:history="true" w:anchor="_bookmark57">
        <w:r>
          <w:rPr>
            <w:color w:val="3E65AC"/>
          </w:rPr>
          <w:t>6</w:t>
        </w:r>
      </w:hyperlink>
      <w:r>
        <w:rPr/>
        <w:t>].</w:t>
      </w:r>
      <w:r>
        <w:rPr>
          <w:spacing w:val="-5"/>
        </w:rPr>
        <w:t> </w:t>
      </w:r>
      <w:r>
        <w:rPr/>
        <w:t>These</w:t>
      </w:r>
      <w:r>
        <w:rPr>
          <w:spacing w:val="-4"/>
        </w:rPr>
        <w:t> </w:t>
      </w:r>
      <w:r>
        <w:rPr/>
        <w:t>patches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skin</w:t>
      </w:r>
      <w:r>
        <w:rPr>
          <w:spacing w:val="-4"/>
        </w:rPr>
        <w:t> </w:t>
      </w:r>
      <w:r>
        <w:rPr/>
        <w:t>depigmentation</w:t>
      </w:r>
      <w:r>
        <w:rPr>
          <w:spacing w:val="-4"/>
        </w:rPr>
        <w:t> </w:t>
      </w:r>
      <w:r>
        <w:rPr/>
        <w:t>tend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expand</w:t>
      </w:r>
    </w:p>
    <w:p>
      <w:pPr>
        <w:pStyle w:val="BodyText"/>
        <w:spacing w:line="254" w:lineRule="auto"/>
        <w:ind w:left="140" w:right="93"/>
      </w:pPr>
      <w:r>
        <w:rPr/>
        <w:pict>
          <v:shape style="position:absolute;margin-left:377.404999pt;margin-top:36.564503pt;width:4.95pt;height:.1pt;mso-position-horizontal-relative:page;mso-position-vertical-relative:paragraph;z-index:-16760832" coordorigin="7548,731" coordsize="99,0" path="m7647,731l7548,731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3.528pt;margin-top:62.586502pt;width:4.9pt;height:.1pt;mso-position-horizontal-relative:page;mso-position-vertical-relative:paragraph;z-index:-16760320" coordorigin="4071,1252" coordsize="98,0" path="m4168,1252l4071,1252e" filled="true" fillcolor="#3e65ac" stroked="false">
            <v:path arrowok="t"/>
            <v:fill type="solid"/>
            <w10:wrap type="none"/>
          </v:shape>
        </w:pict>
      </w:r>
      <w:r>
        <w:rPr/>
        <w:t>with time and affected individuals experience a range of emotional problems. In certain cul-</w:t>
      </w:r>
      <w:r>
        <w:rPr>
          <w:spacing w:val="-43"/>
        </w:rPr>
        <w:t> </w:t>
      </w:r>
      <w:bookmarkStart w:name="_bookmark8" w:id="9"/>
      <w:bookmarkEnd w:id="9"/>
      <w:r>
        <w:rPr/>
        <w:t>ture</w:t>
      </w:r>
      <w:r>
        <w:rPr/>
        <w:t>s</w:t>
      </w:r>
      <w:r>
        <w:rPr>
          <w:spacing w:val="3"/>
        </w:rPr>
        <w:t> </w:t>
      </w:r>
      <w:r>
        <w:rPr/>
        <w:t>individuals</w:t>
      </w:r>
      <w:r>
        <w:rPr>
          <w:spacing w:val="5"/>
        </w:rPr>
        <w:t> </w:t>
      </w:r>
      <w:r>
        <w:rPr/>
        <w:t>suffering</w:t>
      </w:r>
      <w:r>
        <w:rPr>
          <w:spacing w:val="5"/>
        </w:rPr>
        <w:t> </w:t>
      </w:r>
      <w:r>
        <w:rPr/>
        <w:t>from</w:t>
      </w:r>
      <w:r>
        <w:rPr>
          <w:spacing w:val="3"/>
        </w:rPr>
        <w:t> </w:t>
      </w:r>
      <w:r>
        <w:rPr/>
        <w:t>vitiligo</w:t>
      </w:r>
      <w:r>
        <w:rPr>
          <w:spacing w:val="4"/>
        </w:rPr>
        <w:t> </w:t>
      </w:r>
      <w:r>
        <w:rPr/>
        <w:t>may</w:t>
      </w:r>
      <w:r>
        <w:rPr>
          <w:spacing w:val="4"/>
        </w:rPr>
        <w:t> </w:t>
      </w:r>
      <w:r>
        <w:rPr/>
        <w:t>be</w:t>
      </w:r>
      <w:r>
        <w:rPr>
          <w:spacing w:val="3"/>
        </w:rPr>
        <w:t> </w:t>
      </w:r>
      <w:r>
        <w:rPr/>
        <w:t>stigmatized</w:t>
      </w:r>
      <w:r>
        <w:rPr>
          <w:spacing w:val="5"/>
        </w:rPr>
        <w:t> </w:t>
      </w:r>
      <w:r>
        <w:rPr/>
        <w:t>and</w:t>
      </w:r>
      <w:r>
        <w:rPr>
          <w:spacing w:val="3"/>
        </w:rPr>
        <w:t> </w:t>
      </w:r>
      <w:r>
        <w:rPr/>
        <w:t>could</w:t>
      </w:r>
      <w:r>
        <w:rPr>
          <w:spacing w:val="3"/>
        </w:rPr>
        <w:t> </w:t>
      </w:r>
      <w:r>
        <w:rPr/>
        <w:t>experience</w:t>
      </w:r>
      <w:r>
        <w:rPr>
          <w:spacing w:val="5"/>
        </w:rPr>
        <w:t> </w:t>
      </w:r>
      <w:r>
        <w:rPr/>
        <w:t>difficulty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finding</w:t>
      </w:r>
      <w:r>
        <w:rPr>
          <w:spacing w:val="4"/>
        </w:rPr>
        <w:t> </w:t>
      </w:r>
      <w:r>
        <w:rPr/>
        <w:t>a</w:t>
      </w:r>
      <w:r>
        <w:rPr>
          <w:spacing w:val="1"/>
        </w:rPr>
        <w:t> </w:t>
      </w:r>
      <w:r>
        <w:rPr/>
        <w:t>couple</w:t>
      </w:r>
      <w:r>
        <w:rPr>
          <w:spacing w:val="4"/>
        </w:rPr>
        <w:t> </w:t>
      </w:r>
      <w:r>
        <w:rPr/>
        <w:t>or</w:t>
      </w:r>
      <w:r>
        <w:rPr>
          <w:spacing w:val="2"/>
        </w:rPr>
        <w:t> </w:t>
      </w:r>
      <w:r>
        <w:rPr/>
        <w:t>staying</w:t>
      </w:r>
      <w:r>
        <w:rPr>
          <w:spacing w:val="2"/>
        </w:rPr>
        <w:t> </w:t>
      </w:r>
      <w:r>
        <w:rPr/>
        <w:t>employed</w:t>
      </w:r>
      <w:r>
        <w:rPr>
          <w:spacing w:val="3"/>
        </w:rPr>
        <w:t> </w:t>
      </w:r>
      <w:r>
        <w:rPr/>
        <w:t>[</w:t>
      </w:r>
      <w:hyperlink w:history="true" w:anchor="_bookmark58">
        <w:r>
          <w:rPr>
            <w:color w:val="3E65AC"/>
          </w:rPr>
          <w:t>7</w:t>
        </w:r>
      </w:hyperlink>
      <w:r>
        <w:rPr/>
        <w:t>].</w:t>
      </w:r>
      <w:r>
        <w:rPr>
          <w:spacing w:val="3"/>
        </w:rPr>
        <w:t> </w:t>
      </w:r>
      <w:r>
        <w:rPr/>
        <w:t>Inevitably,</w:t>
      </w:r>
      <w:r>
        <w:rPr>
          <w:spacing w:val="3"/>
        </w:rPr>
        <w:t> </w:t>
      </w:r>
      <w:r>
        <w:rPr/>
        <w:t>this</w:t>
      </w:r>
      <w:r>
        <w:rPr>
          <w:spacing w:val="2"/>
        </w:rPr>
        <w:t> </w:t>
      </w:r>
      <w:r>
        <w:rPr/>
        <w:t>worsens</w:t>
      </w:r>
      <w:r>
        <w:rPr>
          <w:spacing w:val="3"/>
        </w:rPr>
        <w:t> </w:t>
      </w:r>
      <w:r>
        <w:rPr/>
        <w:t>psychological</w:t>
      </w:r>
      <w:r>
        <w:rPr>
          <w:spacing w:val="4"/>
        </w:rPr>
        <w:t> </w:t>
      </w:r>
      <w:r>
        <w:rPr/>
        <w:t>dis-</w:t>
      </w:r>
      <w:r>
        <w:rPr>
          <w:spacing w:val="1"/>
        </w:rPr>
        <w:t> </w:t>
      </w:r>
      <w:r>
        <w:rPr/>
        <w:t>tress and might even lead to a suicide attempt, especially if vitiligo affects visible body parts</w:t>
      </w:r>
      <w:r>
        <w:rPr>
          <w:spacing w:val="1"/>
        </w:rPr>
        <w:t> </w:t>
      </w:r>
      <w:r>
        <w:rPr/>
        <w:t>[</w:t>
      </w:r>
      <w:hyperlink w:history="true" w:anchor="_bookmark58">
        <w:r>
          <w:rPr>
            <w:color w:val="3E65AC"/>
          </w:rPr>
          <w:t>8</w:t>
        </w:r>
      </w:hyperlink>
      <w:r>
        <w:rPr/>
        <w:t>].</w:t>
      </w:r>
    </w:p>
    <w:p>
      <w:pPr>
        <w:pStyle w:val="BodyText"/>
        <w:spacing w:line="254" w:lineRule="auto"/>
        <w:ind w:left="140" w:right="149" w:firstLine="239"/>
      </w:pPr>
      <w:r>
        <w:rPr/>
        <w:pict>
          <v:shape style="position:absolute;margin-left:312.208008pt;margin-top:62.588478pt;width:4.8pt;height:.1pt;mso-position-horizontal-relative:page;mso-position-vertical-relative:paragraph;z-index:-16759808" coordorigin="6244,1252" coordsize="96,0" path="m6339,1252l6244,125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4.342987pt;margin-top:88.610474pt;width:9.550pt;height:.1pt;mso-position-horizontal-relative:page;mso-position-vertical-relative:paragraph;z-index:-16759296" coordorigin="7487,1772" coordsize="191,0" path="m7677,1772l7487,177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7.005005pt;margin-top:114.632477pt;width:9.5pt;height:.1pt;mso-position-horizontal-relative:page;mso-position-vertical-relative:paragraph;z-index:-16758784" coordorigin="6540,2293" coordsize="190,0" path="m6729,2293l6540,2293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4.062988pt;margin-top:140.597473pt;width:9.550pt;height:.1pt;mso-position-horizontal-relative:page;mso-position-vertical-relative:paragraph;z-index:15738880" coordorigin="8481,2812" coordsize="191,0" path="m8672,2812l8481,281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8.009003pt;margin-top:140.597473pt;width:9.550pt;height:.1pt;mso-position-horizontal-relative:page;mso-position-vertical-relative:paragraph;z-index:15739392" coordorigin="8760,2812" coordsize="191,0" path="m8951,2812l8760,2812e" filled="true" fillcolor="#3e65ac" stroked="false">
            <v:path arrowok="t"/>
            <v:fill type="solid"/>
            <w10:wrap type="none"/>
          </v:shape>
        </w:pict>
      </w:r>
      <w:r>
        <w:rPr>
          <w:spacing w:val="-1"/>
        </w:rPr>
        <w:t>Although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relatively</w:t>
      </w:r>
      <w:r>
        <w:rPr>
          <w:spacing w:val="-9"/>
        </w:rPr>
        <w:t> </w:t>
      </w:r>
      <w:r>
        <w:rPr>
          <w:spacing w:val="-1"/>
        </w:rPr>
        <w:t>many</w:t>
      </w:r>
      <w:r>
        <w:rPr>
          <w:spacing w:val="-10"/>
        </w:rPr>
        <w:t> </w:t>
      </w:r>
      <w:r>
        <w:rPr>
          <w:spacing w:val="-1"/>
        </w:rPr>
        <w:t>papers</w:t>
      </w:r>
      <w:r>
        <w:rPr>
          <w:spacing w:val="-8"/>
        </w:rPr>
        <w:t> </w:t>
      </w:r>
      <w:r>
        <w:rPr>
          <w:spacing w:val="-1"/>
        </w:rPr>
        <w:t>devoted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issue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anxiety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vitiligo</w:t>
      </w:r>
      <w:r>
        <w:rPr>
          <w:spacing w:val="-9"/>
        </w:rPr>
        <w:t> </w:t>
      </w:r>
      <w:r>
        <w:rPr>
          <w:spacing w:val="-1"/>
        </w:rPr>
        <w:t>patients</w:t>
      </w:r>
      <w:r>
        <w:rPr>
          <w:spacing w:val="-9"/>
        </w:rPr>
        <w:t> </w:t>
      </w:r>
      <w:r>
        <w:rPr/>
        <w:t>had</w:t>
      </w:r>
      <w:r>
        <w:rPr>
          <w:spacing w:val="1"/>
        </w:rPr>
        <w:t> </w:t>
      </w:r>
      <w:r>
        <w:rPr>
          <w:w w:val="95"/>
        </w:rPr>
        <w:t>been</w:t>
      </w:r>
      <w:r>
        <w:rPr>
          <w:spacing w:val="4"/>
          <w:w w:val="95"/>
        </w:rPr>
        <w:t> </w:t>
      </w:r>
      <w:r>
        <w:rPr>
          <w:w w:val="95"/>
        </w:rPr>
        <w:t>published</w:t>
      </w:r>
      <w:r>
        <w:rPr>
          <w:spacing w:val="5"/>
          <w:w w:val="95"/>
        </w:rPr>
        <w:t> </w:t>
      </w:r>
      <w:r>
        <w:rPr>
          <w:w w:val="95"/>
        </w:rPr>
        <w:t>before,</w:t>
      </w:r>
      <w:r>
        <w:rPr>
          <w:spacing w:val="5"/>
          <w:w w:val="95"/>
        </w:rPr>
        <w:t> </w:t>
      </w:r>
      <w:r>
        <w:rPr>
          <w:w w:val="95"/>
        </w:rPr>
        <w:t>there</w:t>
      </w:r>
      <w:r>
        <w:rPr>
          <w:spacing w:val="3"/>
          <w:w w:val="95"/>
        </w:rPr>
        <w:t> </w:t>
      </w:r>
      <w:r>
        <w:rPr>
          <w:w w:val="95"/>
        </w:rPr>
        <w:t>is</w:t>
      </w:r>
      <w:r>
        <w:rPr>
          <w:spacing w:val="5"/>
          <w:w w:val="95"/>
        </w:rPr>
        <w:t> </w:t>
      </w:r>
      <w:r>
        <w:rPr>
          <w:w w:val="95"/>
        </w:rPr>
        <w:t>no</w:t>
      </w:r>
      <w:r>
        <w:rPr>
          <w:spacing w:val="4"/>
          <w:w w:val="95"/>
        </w:rPr>
        <w:t> </w:t>
      </w:r>
      <w:r>
        <w:rPr>
          <w:w w:val="95"/>
        </w:rPr>
        <w:t>pooled</w:t>
      </w:r>
      <w:r>
        <w:rPr>
          <w:spacing w:val="4"/>
          <w:w w:val="95"/>
        </w:rPr>
        <w:t> </w:t>
      </w:r>
      <w:r>
        <w:rPr>
          <w:w w:val="95"/>
        </w:rPr>
        <w:t>evidence</w:t>
      </w:r>
      <w:r>
        <w:rPr>
          <w:spacing w:val="6"/>
          <w:w w:val="95"/>
        </w:rPr>
        <w:t> </w:t>
      </w:r>
      <w:r>
        <w:rPr>
          <w:w w:val="95"/>
        </w:rPr>
        <w:t>that</w:t>
      </w:r>
      <w:r>
        <w:rPr>
          <w:spacing w:val="3"/>
          <w:w w:val="95"/>
        </w:rPr>
        <w:t> </w:t>
      </w:r>
      <w:r>
        <w:rPr>
          <w:w w:val="95"/>
        </w:rPr>
        <w:t>is</w:t>
      </w:r>
      <w:r>
        <w:rPr>
          <w:spacing w:val="5"/>
          <w:w w:val="95"/>
        </w:rPr>
        <w:t> </w:t>
      </w:r>
      <w:r>
        <w:rPr>
          <w:w w:val="95"/>
        </w:rPr>
        <w:t>needed</w:t>
      </w:r>
      <w:r>
        <w:rPr>
          <w:spacing w:val="4"/>
          <w:w w:val="95"/>
        </w:rPr>
        <w:t> </w:t>
      </w:r>
      <w:r>
        <w:rPr>
          <w:w w:val="95"/>
        </w:rPr>
        <w:t>for</w:t>
      </w:r>
      <w:r>
        <w:rPr>
          <w:spacing w:val="3"/>
          <w:w w:val="95"/>
        </w:rPr>
        <w:t> </w:t>
      </w:r>
      <w:r>
        <w:rPr>
          <w:w w:val="95"/>
        </w:rPr>
        <w:t>comprehensive</w:t>
      </w:r>
      <w:r>
        <w:rPr>
          <w:spacing w:val="7"/>
          <w:w w:val="95"/>
        </w:rPr>
        <w:t> </w:t>
      </w:r>
      <w:r>
        <w:rPr>
          <w:w w:val="95"/>
        </w:rPr>
        <w:t>under-</w:t>
      </w:r>
      <w:r>
        <w:rPr>
          <w:spacing w:val="1"/>
          <w:w w:val="95"/>
        </w:rPr>
        <w:t> </w:t>
      </w:r>
      <w:r>
        <w:rPr>
          <w:spacing w:val="-1"/>
        </w:rPr>
        <w:t>standing of this problem. A 2017 systematic review and meta-analysis </w:t>
      </w:r>
      <w:r>
        <w:rPr/>
        <w:t>on the prevalence of</w:t>
      </w:r>
      <w:r>
        <w:rPr>
          <w:spacing w:val="1"/>
        </w:rPr>
        <w:t> </w:t>
      </w:r>
      <w:r>
        <w:rPr>
          <w:w w:val="95"/>
        </w:rPr>
        <w:t>depression</w:t>
      </w:r>
      <w:r>
        <w:rPr>
          <w:spacing w:val="8"/>
          <w:w w:val="95"/>
        </w:rPr>
        <w:t> </w:t>
      </w:r>
      <w:r>
        <w:rPr>
          <w:w w:val="95"/>
        </w:rPr>
        <w:t>among</w:t>
      </w:r>
      <w:r>
        <w:rPr>
          <w:spacing w:val="12"/>
          <w:w w:val="95"/>
        </w:rPr>
        <w:t> </w:t>
      </w:r>
      <w:r>
        <w:rPr>
          <w:w w:val="95"/>
        </w:rPr>
        <w:t>patients</w:t>
      </w:r>
      <w:r>
        <w:rPr>
          <w:spacing w:val="10"/>
          <w:w w:val="95"/>
        </w:rPr>
        <w:t> </w:t>
      </w:r>
      <w:r>
        <w:rPr>
          <w:w w:val="95"/>
        </w:rPr>
        <w:t>with</w:t>
      </w:r>
      <w:r>
        <w:rPr>
          <w:spacing w:val="9"/>
          <w:w w:val="95"/>
        </w:rPr>
        <w:t> </w:t>
      </w:r>
      <w:r>
        <w:rPr>
          <w:w w:val="95"/>
        </w:rPr>
        <w:t>vitiligo</w:t>
      </w:r>
      <w:r>
        <w:rPr>
          <w:spacing w:val="10"/>
          <w:w w:val="95"/>
        </w:rPr>
        <w:t> </w:t>
      </w:r>
      <w:r>
        <w:rPr>
          <w:w w:val="95"/>
        </w:rPr>
        <w:t>estimated</w:t>
      </w:r>
      <w:r>
        <w:rPr>
          <w:spacing w:val="9"/>
          <w:w w:val="95"/>
        </w:rPr>
        <w:t> </w:t>
      </w:r>
      <w:r>
        <w:rPr>
          <w:w w:val="95"/>
        </w:rPr>
        <w:t>that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pooled</w:t>
      </w:r>
      <w:r>
        <w:rPr>
          <w:spacing w:val="9"/>
          <w:w w:val="95"/>
        </w:rPr>
        <w:t> </w:t>
      </w:r>
      <w:r>
        <w:rPr>
          <w:w w:val="95"/>
        </w:rPr>
        <w:t>prevalence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depression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3"/>
          <w:w w:val="95"/>
        </w:rPr>
        <w:t> </w:t>
      </w:r>
      <w:r>
        <w:rPr>
          <w:w w:val="95"/>
        </w:rPr>
        <w:t>0.253</w:t>
      </w:r>
      <w:r>
        <w:rPr>
          <w:spacing w:val="6"/>
          <w:w w:val="95"/>
        </w:rPr>
        <w:t> </w:t>
      </w:r>
      <w:r>
        <w:rPr>
          <w:w w:val="95"/>
        </w:rPr>
        <w:t>across</w:t>
      </w:r>
      <w:r>
        <w:rPr>
          <w:spacing w:val="5"/>
          <w:w w:val="95"/>
        </w:rPr>
        <w:t> </w:t>
      </w:r>
      <w:r>
        <w:rPr>
          <w:w w:val="95"/>
        </w:rPr>
        <w:t>25</w:t>
      </w:r>
      <w:r>
        <w:rPr>
          <w:spacing w:val="4"/>
          <w:w w:val="95"/>
        </w:rPr>
        <w:t> </w:t>
      </w:r>
      <w:r>
        <w:rPr>
          <w:w w:val="95"/>
        </w:rPr>
        <w:t>studies</w:t>
      </w:r>
      <w:r>
        <w:rPr>
          <w:spacing w:val="6"/>
          <w:w w:val="95"/>
        </w:rPr>
        <w:t> </w:t>
      </w:r>
      <w:r>
        <w:rPr>
          <w:w w:val="95"/>
        </w:rPr>
        <w:t>[</w:t>
      </w:r>
      <w:hyperlink w:history="true" w:anchor="_bookmark58">
        <w:r>
          <w:rPr>
            <w:color w:val="3E65AC"/>
            <w:w w:val="95"/>
          </w:rPr>
          <w:t>9</w:t>
        </w:r>
      </w:hyperlink>
      <w:r>
        <w:rPr>
          <w:w w:val="95"/>
        </w:rPr>
        <w:t>].</w:t>
      </w:r>
      <w:r>
        <w:rPr>
          <w:spacing w:val="6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2018</w:t>
      </w:r>
      <w:r>
        <w:rPr>
          <w:spacing w:val="6"/>
          <w:w w:val="95"/>
        </w:rPr>
        <w:t> </w:t>
      </w:r>
      <w:r>
        <w:rPr>
          <w:w w:val="95"/>
        </w:rPr>
        <w:t>meta-analysis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prevalence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5"/>
          <w:w w:val="95"/>
        </w:rPr>
        <w:t> </w:t>
      </w:r>
      <w:r>
        <w:rPr>
          <w:w w:val="95"/>
        </w:rPr>
        <w:t>odds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depression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patients</w:t>
      </w:r>
      <w:r>
        <w:rPr>
          <w:spacing w:val="11"/>
          <w:w w:val="95"/>
        </w:rPr>
        <w:t> </w:t>
      </w:r>
      <w:r>
        <w:rPr>
          <w:w w:val="95"/>
        </w:rPr>
        <w:t>with</w:t>
      </w:r>
      <w:r>
        <w:rPr>
          <w:spacing w:val="8"/>
          <w:w w:val="95"/>
        </w:rPr>
        <w:t> </w:t>
      </w:r>
      <w:r>
        <w:rPr>
          <w:w w:val="95"/>
        </w:rPr>
        <w:t>vitiligo</w:t>
      </w:r>
      <w:r>
        <w:rPr>
          <w:spacing w:val="9"/>
          <w:w w:val="95"/>
        </w:rPr>
        <w:t> </w:t>
      </w:r>
      <w:r>
        <w:rPr>
          <w:w w:val="95"/>
        </w:rPr>
        <w:t>found</w:t>
      </w:r>
      <w:r>
        <w:rPr>
          <w:spacing w:val="9"/>
          <w:w w:val="95"/>
        </w:rPr>
        <w:t> </w:t>
      </w:r>
      <w:r>
        <w:rPr>
          <w:w w:val="95"/>
        </w:rPr>
        <w:t>a</w:t>
      </w:r>
      <w:r>
        <w:rPr>
          <w:spacing w:val="6"/>
          <w:w w:val="95"/>
        </w:rPr>
        <w:t> </w:t>
      </w:r>
      <w:r>
        <w:rPr>
          <w:w w:val="95"/>
        </w:rPr>
        <w:t>wide</w:t>
      </w:r>
      <w:r>
        <w:rPr>
          <w:spacing w:val="9"/>
          <w:w w:val="95"/>
        </w:rPr>
        <w:t> </w:t>
      </w:r>
      <w:r>
        <w:rPr>
          <w:w w:val="95"/>
        </w:rPr>
        <w:t>range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prevalence</w:t>
      </w:r>
      <w:r>
        <w:rPr>
          <w:spacing w:val="8"/>
          <w:w w:val="95"/>
        </w:rPr>
        <w:t> </w:t>
      </w:r>
      <w:r>
        <w:rPr>
          <w:w w:val="95"/>
        </w:rPr>
        <w:t>between</w:t>
      </w:r>
      <w:r>
        <w:rPr>
          <w:spacing w:val="9"/>
          <w:w w:val="95"/>
        </w:rPr>
        <w:t> </w:t>
      </w:r>
      <w:r>
        <w:rPr>
          <w:w w:val="95"/>
        </w:rPr>
        <w:t>8%</w:t>
      </w:r>
      <w:r>
        <w:rPr>
          <w:spacing w:val="9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33%</w:t>
      </w:r>
      <w:r>
        <w:rPr>
          <w:spacing w:val="8"/>
          <w:w w:val="95"/>
        </w:rPr>
        <w:t> </w:t>
      </w:r>
      <w:r>
        <w:rPr>
          <w:w w:val="95"/>
        </w:rPr>
        <w:t>across</w:t>
      </w:r>
      <w:r>
        <w:rPr>
          <w:spacing w:val="8"/>
          <w:w w:val="95"/>
        </w:rPr>
        <w:t> </w:t>
      </w:r>
      <w:r>
        <w:rPr>
          <w:w w:val="95"/>
        </w:rPr>
        <w:t>17</w:t>
      </w:r>
      <w:r>
        <w:rPr>
          <w:spacing w:val="8"/>
          <w:w w:val="95"/>
        </w:rPr>
        <w:t> </w:t>
      </w:r>
      <w:r>
        <w:rPr>
          <w:w w:val="95"/>
        </w:rPr>
        <w:t>stud-</w:t>
      </w:r>
      <w:r>
        <w:rPr>
          <w:spacing w:val="1"/>
          <w:w w:val="95"/>
        </w:rPr>
        <w:t> </w:t>
      </w:r>
      <w:r>
        <w:rPr/>
        <w:t>ies, depending on the diagnostic tool used. [</w:t>
      </w:r>
      <w:hyperlink w:history="true" w:anchor="_bookmark58">
        <w:r>
          <w:rPr>
            <w:color w:val="3E65AC"/>
          </w:rPr>
          <w:t>10</w:t>
        </w:r>
      </w:hyperlink>
      <w:r>
        <w:rPr/>
        <w:t>]. Meanwhile, anxiety in patients with vitiligo</w:t>
      </w:r>
      <w:r>
        <w:rPr>
          <w:spacing w:val="1"/>
        </w:rPr>
        <w:t> </w:t>
      </w:r>
      <w:r>
        <w:rPr>
          <w:w w:val="95"/>
        </w:rPr>
        <w:t>warrants</w:t>
      </w:r>
      <w:r>
        <w:rPr>
          <w:spacing w:val="1"/>
          <w:w w:val="95"/>
        </w:rPr>
        <w:t> </w:t>
      </w:r>
      <w:r>
        <w:rPr>
          <w:w w:val="95"/>
        </w:rPr>
        <w:t>higher</w:t>
      </w:r>
      <w:r>
        <w:rPr>
          <w:spacing w:val="2"/>
          <w:w w:val="95"/>
        </w:rPr>
        <w:t> </w:t>
      </w:r>
      <w:r>
        <w:rPr>
          <w:w w:val="95"/>
        </w:rPr>
        <w:t>awareness</w:t>
      </w:r>
      <w:r>
        <w:rPr>
          <w:spacing w:val="2"/>
          <w:w w:val="95"/>
        </w:rPr>
        <w:t> </w:t>
      </w:r>
      <w:r>
        <w:rPr>
          <w:w w:val="95"/>
        </w:rPr>
        <w:t>and</w:t>
      </w:r>
      <w:r>
        <w:rPr>
          <w:spacing w:val="2"/>
          <w:w w:val="95"/>
        </w:rPr>
        <w:t> </w:t>
      </w:r>
      <w:r>
        <w:rPr>
          <w:w w:val="95"/>
        </w:rPr>
        <w:t>greater</w:t>
      </w:r>
      <w:r>
        <w:rPr>
          <w:spacing w:val="1"/>
          <w:w w:val="95"/>
        </w:rPr>
        <w:t> </w:t>
      </w:r>
      <w:r>
        <w:rPr>
          <w:w w:val="95"/>
        </w:rPr>
        <w:t>attention</w:t>
      </w:r>
      <w:r>
        <w:rPr>
          <w:spacing w:val="3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can negatively</w:t>
      </w:r>
      <w:r>
        <w:rPr>
          <w:spacing w:val="4"/>
          <w:w w:val="95"/>
        </w:rPr>
        <w:t> </w:t>
      </w:r>
      <w:r>
        <w:rPr>
          <w:w w:val="95"/>
        </w:rPr>
        <w:t>affect adherence</w:t>
      </w:r>
      <w:r>
        <w:rPr>
          <w:spacing w:val="2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treat-</w:t>
      </w:r>
      <w:r>
        <w:rPr>
          <w:spacing w:val="1"/>
          <w:w w:val="95"/>
        </w:rPr>
        <w:t> </w:t>
      </w:r>
      <w:r>
        <w:rPr>
          <w:spacing w:val="-1"/>
        </w:rPr>
        <w:t>ment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overall</w:t>
      </w:r>
      <w:r>
        <w:rPr>
          <w:spacing w:val="-10"/>
        </w:rPr>
        <w:t> </w:t>
      </w:r>
      <w:r>
        <w:rPr>
          <w:spacing w:val="-1"/>
        </w:rPr>
        <w:t>quality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life</w:t>
      </w:r>
      <w:r>
        <w:rPr>
          <w:spacing w:val="-9"/>
        </w:rPr>
        <w:t> </w:t>
      </w:r>
      <w:r>
        <w:rPr>
          <w:spacing w:val="-1"/>
        </w:rPr>
        <w:t>[</w:t>
      </w:r>
      <w:hyperlink w:history="true" w:anchor="_bookmark59">
        <w:r>
          <w:rPr>
            <w:color w:val="3E65AC"/>
            <w:spacing w:val="-1"/>
          </w:rPr>
          <w:t>11</w:t>
        </w:r>
      </w:hyperlink>
      <w:r>
        <w:rPr>
          <w:spacing w:val="-1"/>
        </w:rPr>
        <w:t>].</w:t>
      </w:r>
      <w:r>
        <w:rPr>
          <w:spacing w:val="-10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people</w:t>
      </w:r>
      <w:r>
        <w:rPr>
          <w:spacing w:val="-10"/>
        </w:rPr>
        <w:t> </w:t>
      </w:r>
      <w:r>
        <w:rPr>
          <w:spacing w:val="-1"/>
        </w:rPr>
        <w:t>with</w:t>
      </w:r>
      <w:r>
        <w:rPr>
          <w:spacing w:val="-10"/>
        </w:rPr>
        <w:t> </w:t>
      </w:r>
      <w:r>
        <w:rPr>
          <w:spacing w:val="-1"/>
        </w:rPr>
        <w:t>vitiligo</w:t>
      </w:r>
      <w:r>
        <w:rPr>
          <w:spacing w:val="-9"/>
        </w:rPr>
        <w:t> </w:t>
      </w:r>
      <w:r>
        <w:rPr>
          <w:spacing w:val="-1"/>
        </w:rPr>
        <w:t>appear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experience</w:t>
      </w:r>
      <w:r>
        <w:rPr>
          <w:spacing w:val="-9"/>
        </w:rPr>
        <w:t> </w:t>
      </w:r>
      <w:r>
        <w:rPr/>
        <w:t>psychological</w:t>
      </w:r>
      <w:r>
        <w:rPr>
          <w:spacing w:val="-42"/>
        </w:rPr>
        <w:t> </w:t>
      </w:r>
      <w:r>
        <w:rPr>
          <w:w w:val="95"/>
        </w:rPr>
        <w:t>problems</w:t>
      </w:r>
      <w:r>
        <w:rPr>
          <w:spacing w:val="9"/>
          <w:w w:val="95"/>
        </w:rPr>
        <w:t> </w:t>
      </w:r>
      <w:r>
        <w:rPr>
          <w:w w:val="95"/>
        </w:rPr>
        <w:t>with</w:t>
      </w:r>
      <w:r>
        <w:rPr>
          <w:spacing w:val="8"/>
          <w:w w:val="95"/>
        </w:rPr>
        <w:t> </w:t>
      </w:r>
      <w:r>
        <w:rPr>
          <w:w w:val="95"/>
        </w:rPr>
        <w:t>higher</w:t>
      </w:r>
      <w:r>
        <w:rPr>
          <w:spacing w:val="8"/>
          <w:w w:val="95"/>
        </w:rPr>
        <w:t> </w:t>
      </w:r>
      <w:r>
        <w:rPr>
          <w:w w:val="95"/>
        </w:rPr>
        <w:t>frequency</w:t>
      </w:r>
      <w:r>
        <w:rPr>
          <w:spacing w:val="9"/>
          <w:w w:val="95"/>
        </w:rPr>
        <w:t> </w:t>
      </w:r>
      <w:r>
        <w:rPr>
          <w:w w:val="95"/>
        </w:rPr>
        <w:t>than</w:t>
      </w:r>
      <w:r>
        <w:rPr>
          <w:spacing w:val="9"/>
          <w:w w:val="95"/>
        </w:rPr>
        <w:t> </w:t>
      </w:r>
      <w:r>
        <w:rPr>
          <w:w w:val="95"/>
        </w:rPr>
        <w:t>general</w:t>
      </w:r>
      <w:r>
        <w:rPr>
          <w:spacing w:val="8"/>
          <w:w w:val="95"/>
        </w:rPr>
        <w:t> </w:t>
      </w:r>
      <w:r>
        <w:rPr>
          <w:w w:val="95"/>
        </w:rPr>
        <w:t>population,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assessment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psychological</w:t>
      </w:r>
      <w:r>
        <w:rPr>
          <w:spacing w:val="10"/>
          <w:w w:val="95"/>
        </w:rPr>
        <w:t> </w:t>
      </w:r>
      <w:r>
        <w:rPr>
          <w:w w:val="95"/>
        </w:rPr>
        <w:t>state</w:t>
      </w:r>
      <w:r>
        <w:rPr>
          <w:spacing w:val="-40"/>
          <w:w w:val="95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performed</w:t>
      </w:r>
      <w:r>
        <w:rPr>
          <w:spacing w:val="-1"/>
        </w:rPr>
        <w:t> </w:t>
      </w:r>
      <w:r>
        <w:rPr/>
        <w:t>during</w:t>
      </w:r>
      <w:r>
        <w:rPr>
          <w:spacing w:val="-4"/>
        </w:rPr>
        <w:t> </w:t>
      </w:r>
      <w:r>
        <w:rPr/>
        <w:t>routine</w:t>
      </w:r>
      <w:r>
        <w:rPr>
          <w:spacing w:val="-3"/>
        </w:rPr>
        <w:t> </w:t>
      </w:r>
      <w:r>
        <w:rPr/>
        <w:t>clinical</w:t>
      </w:r>
      <w:r>
        <w:rPr>
          <w:spacing w:val="-2"/>
        </w:rPr>
        <w:t> </w:t>
      </w:r>
      <w:r>
        <w:rPr/>
        <w:t>evaluation</w:t>
      </w:r>
      <w:r>
        <w:rPr>
          <w:spacing w:val="-3"/>
        </w:rPr>
        <w:t> </w:t>
      </w:r>
      <w:r>
        <w:rPr/>
        <w:t>[</w:t>
      </w:r>
      <w:hyperlink w:history="true" w:anchor="_bookmark60">
        <w:r>
          <w:rPr>
            <w:color w:val="3E65AC"/>
          </w:rPr>
          <w:t>12</w:t>
        </w:r>
      </w:hyperlink>
      <w:r>
        <w:rPr/>
        <w:t>,</w:t>
      </w:r>
      <w:r>
        <w:rPr>
          <w:spacing w:val="-3"/>
        </w:rPr>
        <w:t> </w:t>
      </w:r>
      <w:hyperlink w:history="true" w:anchor="_bookmark61">
        <w:r>
          <w:rPr>
            <w:color w:val="3E65AC"/>
          </w:rPr>
          <w:t>13</w:t>
        </w:r>
      </w:hyperlink>
      <w:r>
        <w:rPr/>
        <w:t>].</w:t>
      </w:r>
    </w:p>
    <w:p>
      <w:pPr>
        <w:pStyle w:val="BodyText"/>
        <w:spacing w:line="254" w:lineRule="auto" w:before="12"/>
        <w:ind w:left="140" w:right="156" w:firstLine="239"/>
      </w:pPr>
      <w:r>
        <w:rPr>
          <w:spacing w:val="-1"/>
        </w:rPr>
        <w:t>Such,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existing</w:t>
      </w:r>
      <w:r>
        <w:rPr>
          <w:spacing w:val="-9"/>
        </w:rPr>
        <w:t> </w:t>
      </w:r>
      <w:r>
        <w:rPr>
          <w:spacing w:val="-1"/>
        </w:rPr>
        <w:t>data</w:t>
      </w:r>
      <w:r>
        <w:rPr>
          <w:spacing w:val="-9"/>
        </w:rPr>
        <w:t> </w:t>
      </w:r>
      <w:r>
        <w:rPr>
          <w:spacing w:val="-1"/>
        </w:rPr>
        <w:t>indicate</w:t>
      </w:r>
      <w:r>
        <w:rPr>
          <w:spacing w:val="-10"/>
        </w:rPr>
        <w:t> </w:t>
      </w:r>
      <w:r>
        <w:rPr>
          <w:spacing w:val="-1"/>
        </w:rPr>
        <w:t>that</w:t>
      </w:r>
      <w:r>
        <w:rPr>
          <w:spacing w:val="-10"/>
        </w:rPr>
        <w:t> </w:t>
      </w:r>
      <w:r>
        <w:rPr>
          <w:spacing w:val="-1"/>
        </w:rPr>
        <w:t>patients</w:t>
      </w:r>
      <w:r>
        <w:rPr>
          <w:spacing w:val="-9"/>
        </w:rPr>
        <w:t> </w:t>
      </w:r>
      <w:r>
        <w:rPr/>
        <w:t>with</w:t>
      </w:r>
      <w:r>
        <w:rPr>
          <w:spacing w:val="-10"/>
        </w:rPr>
        <w:t> </w:t>
      </w:r>
      <w:r>
        <w:rPr/>
        <w:t>vitiligo</w:t>
      </w:r>
      <w:r>
        <w:rPr>
          <w:spacing w:val="-9"/>
        </w:rPr>
        <w:t> </w:t>
      </w:r>
      <w:r>
        <w:rPr/>
        <w:t>possibly</w:t>
      </w:r>
      <w:r>
        <w:rPr>
          <w:spacing w:val="-9"/>
        </w:rPr>
        <w:t> </w:t>
      </w:r>
      <w:r>
        <w:rPr/>
        <w:t>face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higher</w:t>
      </w:r>
      <w:r>
        <w:rPr>
          <w:spacing w:val="-9"/>
        </w:rPr>
        <w:t> </w:t>
      </w:r>
      <w:r>
        <w:rPr/>
        <w:t>risk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men-</w:t>
      </w:r>
      <w:r>
        <w:rPr>
          <w:spacing w:val="-42"/>
        </w:rPr>
        <w:t> </w:t>
      </w:r>
      <w:r>
        <w:rPr>
          <w:spacing w:val="-1"/>
        </w:rPr>
        <w:t>tal</w:t>
      </w:r>
      <w:r>
        <w:rPr>
          <w:spacing w:val="-10"/>
        </w:rPr>
        <w:t> </w:t>
      </w:r>
      <w:r>
        <w:rPr>
          <w:spacing w:val="-1"/>
        </w:rPr>
        <w:t>distress,</w:t>
      </w:r>
      <w:r>
        <w:rPr>
          <w:spacing w:val="-9"/>
        </w:rPr>
        <w:t> </w:t>
      </w:r>
      <w:r>
        <w:rPr>
          <w:spacing w:val="-1"/>
        </w:rPr>
        <w:t>although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current</w:t>
      </w:r>
      <w:r>
        <w:rPr>
          <w:spacing w:val="-8"/>
        </w:rPr>
        <w:t> </w:t>
      </w:r>
      <w:r>
        <w:rPr>
          <w:spacing w:val="-1"/>
        </w:rPr>
        <w:t>evidence</w:t>
      </w:r>
      <w:r>
        <w:rPr>
          <w:spacing w:val="-9"/>
        </w:rPr>
        <w:t> </w:t>
      </w:r>
      <w:r>
        <w:rPr>
          <w:spacing w:val="-1"/>
        </w:rPr>
        <w:t>coming</w:t>
      </w:r>
      <w:r>
        <w:rPr>
          <w:spacing w:val="-9"/>
        </w:rPr>
        <w:t> </w:t>
      </w:r>
      <w:r>
        <w:rPr>
          <w:spacing w:val="-1"/>
        </w:rPr>
        <w:t>from</w:t>
      </w:r>
      <w:r>
        <w:rPr>
          <w:spacing w:val="-9"/>
        </w:rPr>
        <w:t> </w:t>
      </w:r>
      <w:r>
        <w:rPr>
          <w:spacing w:val="-1"/>
        </w:rPr>
        <w:t>pooled</w:t>
      </w:r>
      <w:r>
        <w:rPr>
          <w:spacing w:val="-9"/>
        </w:rPr>
        <w:t> </w:t>
      </w:r>
      <w:r>
        <w:rPr>
          <w:spacing w:val="-1"/>
        </w:rPr>
        <w:t>analyses</w:t>
      </w:r>
      <w:r>
        <w:rPr>
          <w:spacing w:val="-8"/>
        </w:rPr>
        <w:t> </w:t>
      </w:r>
      <w:r>
        <w:rPr/>
        <w:t>is</w:t>
      </w:r>
      <w:r>
        <w:rPr>
          <w:spacing w:val="-10"/>
        </w:rPr>
        <w:t> </w:t>
      </w:r>
      <w:r>
        <w:rPr/>
        <w:t>insufficient.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this</w:t>
      </w:r>
      <w:r>
        <w:rPr>
          <w:spacing w:val="1"/>
        </w:rPr>
        <w:t> </w:t>
      </w:r>
      <w:r>
        <w:rPr>
          <w:w w:val="95"/>
        </w:rPr>
        <w:t>systematic</w:t>
      </w:r>
      <w:r>
        <w:rPr>
          <w:spacing w:val="5"/>
          <w:w w:val="95"/>
        </w:rPr>
        <w:t> </w:t>
      </w:r>
      <w:r>
        <w:rPr>
          <w:w w:val="95"/>
        </w:rPr>
        <w:t>review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null</w:t>
      </w:r>
      <w:r>
        <w:rPr>
          <w:spacing w:val="3"/>
          <w:w w:val="95"/>
        </w:rPr>
        <w:t> </w:t>
      </w:r>
      <w:r>
        <w:rPr>
          <w:w w:val="95"/>
        </w:rPr>
        <w:t>hypothesis</w:t>
      </w:r>
      <w:r>
        <w:rPr>
          <w:spacing w:val="6"/>
          <w:w w:val="95"/>
        </w:rPr>
        <w:t> </w:t>
      </w:r>
      <w:r>
        <w:rPr>
          <w:w w:val="95"/>
        </w:rPr>
        <w:t>was</w:t>
      </w:r>
      <w:r>
        <w:rPr>
          <w:spacing w:val="4"/>
          <w:w w:val="95"/>
        </w:rPr>
        <w:t> </w:t>
      </w:r>
      <w:r>
        <w:rPr>
          <w:w w:val="95"/>
        </w:rPr>
        <w:t>that</w:t>
      </w:r>
      <w:r>
        <w:rPr>
          <w:spacing w:val="4"/>
          <w:w w:val="95"/>
        </w:rPr>
        <w:t> </w:t>
      </w:r>
      <w:r>
        <w:rPr>
          <w:w w:val="95"/>
        </w:rPr>
        <w:t>there</w:t>
      </w:r>
      <w:r>
        <w:rPr>
          <w:spacing w:val="4"/>
          <w:w w:val="95"/>
        </w:rPr>
        <w:t> </w:t>
      </w:r>
      <w:r>
        <w:rPr>
          <w:w w:val="95"/>
        </w:rPr>
        <w:t>is</w:t>
      </w:r>
      <w:r>
        <w:rPr>
          <w:spacing w:val="5"/>
          <w:w w:val="95"/>
        </w:rPr>
        <w:t> </w:t>
      </w:r>
      <w:r>
        <w:rPr>
          <w:w w:val="95"/>
        </w:rPr>
        <w:t>no</w:t>
      </w:r>
      <w:r>
        <w:rPr>
          <w:spacing w:val="3"/>
          <w:w w:val="95"/>
        </w:rPr>
        <w:t> </w:t>
      </w:r>
      <w:r>
        <w:rPr>
          <w:w w:val="95"/>
        </w:rPr>
        <w:t>difference</w:t>
      </w:r>
      <w:r>
        <w:rPr>
          <w:spacing w:val="5"/>
          <w:w w:val="95"/>
        </w:rPr>
        <w:t> </w:t>
      </w:r>
      <w:r>
        <w:rPr>
          <w:w w:val="95"/>
        </w:rPr>
        <w:t>in</w:t>
      </w:r>
      <w:r>
        <w:rPr>
          <w:spacing w:val="4"/>
          <w:w w:val="95"/>
        </w:rPr>
        <w:t> </w:t>
      </w:r>
      <w:r>
        <w:rPr>
          <w:w w:val="95"/>
        </w:rPr>
        <w:t>prevalence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anxiety</w:t>
      </w:r>
      <w:r>
        <w:rPr>
          <w:spacing w:val="1"/>
          <w:w w:val="95"/>
        </w:rPr>
        <w:t> </w:t>
      </w:r>
      <w:r>
        <w:rPr/>
        <w:t>among vitiligo and non-vitiligo persons. Therefore, the aim of this study was to evaluate the</w:t>
      </w:r>
      <w:r>
        <w:rPr>
          <w:spacing w:val="-43"/>
        </w:rPr>
        <w:t> </w:t>
      </w:r>
      <w:bookmarkStart w:name="_bookmark9" w:id="10"/>
      <w:bookmarkEnd w:id="10"/>
      <w:r>
        <w:rPr>
          <w:spacing w:val="-1"/>
        </w:rPr>
        <w:t>prevalenc</w:t>
      </w:r>
      <w:r>
        <w:rPr>
          <w:spacing w:val="-1"/>
        </w:rPr>
        <w:t>e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anxiety</w:t>
      </w:r>
      <w:r>
        <w:rPr>
          <w:spacing w:val="-10"/>
        </w:rPr>
        <w:t> </w:t>
      </w:r>
      <w:r>
        <w:rPr>
          <w:spacing w:val="-1"/>
        </w:rPr>
        <w:t>among</w:t>
      </w:r>
      <w:r>
        <w:rPr>
          <w:spacing w:val="-10"/>
        </w:rPr>
        <w:t> </w:t>
      </w:r>
      <w:r>
        <w:rPr>
          <w:spacing w:val="-1"/>
        </w:rPr>
        <w:t>patients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10"/>
        </w:rPr>
        <w:t> </w:t>
      </w:r>
      <w:r>
        <w:rPr>
          <w:spacing w:val="-1"/>
        </w:rPr>
        <w:t>vitiligo</w:t>
      </w:r>
      <w:r>
        <w:rPr>
          <w:spacing w:val="-10"/>
        </w:rPr>
        <w:t> </w:t>
      </w:r>
      <w:r>
        <w:rPr>
          <w:spacing w:val="-1"/>
        </w:rPr>
        <w:t>from</w:t>
      </w:r>
      <w:r>
        <w:rPr>
          <w:spacing w:val="-10"/>
        </w:rPr>
        <w:t> </w:t>
      </w:r>
      <w:r>
        <w:rPr/>
        <w:t>different</w:t>
      </w:r>
      <w:r>
        <w:rPr>
          <w:spacing w:val="-10"/>
        </w:rPr>
        <w:t> </w:t>
      </w:r>
      <w:r>
        <w:rPr/>
        <w:t>countries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compare</w:t>
      </w:r>
      <w:r>
        <w:rPr>
          <w:spacing w:val="-10"/>
        </w:rPr>
        <w:t> </w:t>
      </w:r>
      <w:r>
        <w:rPr/>
        <w:t>it</w:t>
      </w:r>
      <w:r>
        <w:rPr>
          <w:spacing w:val="1"/>
        </w:rPr>
        <w:t> </w:t>
      </w:r>
      <w:r>
        <w:rPr>
          <w:spacing w:val="-1"/>
        </w:rPr>
        <w:t>with patients suffering from eczema, psoriasis, and acne by conducting a systematic </w:t>
      </w:r>
      <w:r>
        <w:rPr/>
        <w:t>review</w:t>
      </w:r>
      <w:r>
        <w:rPr>
          <w:spacing w:val="1"/>
        </w:rPr>
        <w:t> </w:t>
      </w:r>
      <w:r>
        <w:rPr/>
        <w:t>and</w:t>
      </w:r>
      <w:r>
        <w:rPr>
          <w:spacing w:val="-4"/>
        </w:rPr>
        <w:t> </w:t>
      </w:r>
      <w:r>
        <w:rPr/>
        <w:t>meta-analysis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published</w:t>
      </w:r>
      <w:r>
        <w:rPr>
          <w:spacing w:val="-2"/>
        </w:rPr>
        <w:t> </w:t>
      </w:r>
      <w:r>
        <w:rPr/>
        <w:t>observational</w:t>
      </w:r>
      <w:r>
        <w:rPr>
          <w:spacing w:val="-3"/>
        </w:rPr>
        <w:t> </w:t>
      </w:r>
      <w:r>
        <w:rPr/>
        <w:t>studies.</w:t>
      </w:r>
    </w:p>
    <w:p>
      <w:pPr>
        <w:pStyle w:val="BodyText"/>
        <w:spacing w:before="8"/>
        <w:ind w:left="379"/>
      </w:pP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specific</w:t>
      </w:r>
      <w:r>
        <w:rPr>
          <w:spacing w:val="6"/>
          <w:w w:val="95"/>
        </w:rPr>
        <w:t> </w:t>
      </w:r>
      <w:r>
        <w:rPr>
          <w:w w:val="95"/>
        </w:rPr>
        <w:t>goals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present</w:t>
      </w:r>
      <w:r>
        <w:rPr>
          <w:spacing w:val="5"/>
          <w:w w:val="95"/>
        </w:rPr>
        <w:t> </w:t>
      </w:r>
      <w:r>
        <w:rPr>
          <w:w w:val="95"/>
        </w:rPr>
        <w:t>systematic</w:t>
      </w:r>
      <w:r>
        <w:rPr>
          <w:spacing w:val="6"/>
          <w:w w:val="95"/>
        </w:rPr>
        <w:t> </w:t>
      </w:r>
      <w:r>
        <w:rPr>
          <w:w w:val="95"/>
        </w:rPr>
        <w:t>review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5"/>
          <w:w w:val="95"/>
        </w:rPr>
        <w:t> </w:t>
      </w:r>
      <w:r>
        <w:rPr>
          <w:w w:val="95"/>
        </w:rPr>
        <w:t>meta-analysis</w:t>
      </w:r>
      <w:r>
        <w:rPr>
          <w:spacing w:val="7"/>
          <w:w w:val="95"/>
        </w:rPr>
        <w:t> </w:t>
      </w:r>
      <w:r>
        <w:rPr>
          <w:w w:val="95"/>
        </w:rPr>
        <w:t>are: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54" w:lineRule="auto" w:before="136" w:after="0"/>
        <w:ind w:left="296" w:right="308" w:hanging="157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To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determine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prevalence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anxiety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vitiligo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patients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comparison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z w:val="20"/>
        </w:rPr>
        <w:t>with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non-vitiligo</w:t>
      </w:r>
      <w:r>
        <w:rPr>
          <w:rFonts w:ascii="Calibri" w:hAnsi="Calibri"/>
          <w:spacing w:val="-42"/>
          <w:sz w:val="20"/>
        </w:rPr>
        <w:t> </w:t>
      </w:r>
      <w:r>
        <w:rPr>
          <w:rFonts w:ascii="Calibri" w:hAnsi="Calibri"/>
          <w:sz w:val="20"/>
        </w:rPr>
        <w:t>patients.</w:t>
      </w:r>
    </w:p>
    <w:p>
      <w:pPr>
        <w:pStyle w:val="ListParagraph"/>
        <w:numPr>
          <w:ilvl w:val="0"/>
          <w:numId w:val="1"/>
        </w:numPr>
        <w:tabs>
          <w:tab w:pos="297" w:val="left" w:leader="none"/>
        </w:tabs>
        <w:spacing w:line="256" w:lineRule="auto" w:before="122" w:after="0"/>
        <w:ind w:left="296" w:right="266" w:hanging="157"/>
        <w:jc w:val="left"/>
        <w:rPr>
          <w:rFonts w:ascii="Calibri" w:hAnsi="Calibri"/>
          <w:sz w:val="20"/>
        </w:rPr>
      </w:pPr>
      <w:r>
        <w:rPr>
          <w:rFonts w:ascii="Calibri" w:hAnsi="Calibri"/>
          <w:w w:val="95"/>
          <w:sz w:val="20"/>
        </w:rPr>
        <w:t>To</w:t>
      </w:r>
      <w:r>
        <w:rPr>
          <w:rFonts w:ascii="Calibri" w:hAnsi="Calibri"/>
          <w:spacing w:val="9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investigate</w:t>
      </w:r>
      <w:r>
        <w:rPr>
          <w:rFonts w:ascii="Calibri" w:hAnsi="Calibri"/>
          <w:spacing w:val="11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the</w:t>
      </w:r>
      <w:r>
        <w:rPr>
          <w:rFonts w:ascii="Calibri" w:hAnsi="Calibri"/>
          <w:spacing w:val="10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impact</w:t>
      </w:r>
      <w:r>
        <w:rPr>
          <w:rFonts w:ascii="Calibri" w:hAnsi="Calibri"/>
          <w:spacing w:val="9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of</w:t>
      </w:r>
      <w:r>
        <w:rPr>
          <w:rFonts w:ascii="Calibri" w:hAnsi="Calibri"/>
          <w:spacing w:val="10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some</w:t>
      </w:r>
      <w:r>
        <w:rPr>
          <w:rFonts w:ascii="Calibri" w:hAnsi="Calibri"/>
          <w:spacing w:val="11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variables</w:t>
      </w:r>
      <w:r>
        <w:rPr>
          <w:rFonts w:ascii="Calibri" w:hAnsi="Calibri"/>
          <w:spacing w:val="11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such</w:t>
      </w:r>
      <w:r>
        <w:rPr>
          <w:rFonts w:ascii="Calibri" w:hAnsi="Calibri"/>
          <w:spacing w:val="10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as</w:t>
      </w:r>
      <w:r>
        <w:rPr>
          <w:rFonts w:ascii="Calibri" w:hAnsi="Calibri"/>
          <w:spacing w:val="9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gender,</w:t>
      </w:r>
      <w:r>
        <w:rPr>
          <w:rFonts w:ascii="Calibri" w:hAnsi="Calibri"/>
          <w:spacing w:val="10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continent,</w:t>
      </w:r>
      <w:r>
        <w:rPr>
          <w:rFonts w:ascii="Calibri" w:hAnsi="Calibri"/>
          <w:spacing w:val="11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type</w:t>
      </w:r>
      <w:r>
        <w:rPr>
          <w:rFonts w:ascii="Calibri" w:hAnsi="Calibri"/>
          <w:spacing w:val="11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of</w:t>
      </w:r>
      <w:r>
        <w:rPr>
          <w:rFonts w:ascii="Calibri" w:hAnsi="Calibri"/>
          <w:spacing w:val="9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skin</w:t>
      </w:r>
      <w:r>
        <w:rPr>
          <w:rFonts w:ascii="Calibri" w:hAnsi="Calibri"/>
          <w:spacing w:val="10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disorder</w:t>
      </w:r>
      <w:r>
        <w:rPr>
          <w:rFonts w:ascii="Calibri" w:hAnsi="Calibri"/>
          <w:spacing w:val="-40"/>
          <w:w w:val="95"/>
          <w:sz w:val="20"/>
        </w:rPr>
        <w:t> </w:t>
      </w:r>
      <w:r>
        <w:rPr>
          <w:rFonts w:ascii="Calibri" w:hAnsi="Calibri"/>
          <w:sz w:val="20"/>
        </w:rPr>
        <w:t>on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anxiety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rate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among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vitiligo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and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non-vitiligo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patients.</w:t>
      </w:r>
    </w:p>
    <w:p>
      <w:pPr>
        <w:pStyle w:val="BodyText"/>
      </w:pPr>
    </w:p>
    <w:p>
      <w:pPr>
        <w:pStyle w:val="BodyText"/>
        <w:spacing w:before="11"/>
        <w:rPr>
          <w:sz w:val="27"/>
        </w:rPr>
      </w:pPr>
    </w:p>
    <w:p>
      <w:pPr>
        <w:pStyle w:val="Heading1"/>
        <w:ind w:left="140"/>
        <w:rPr>
          <w:rFonts w:ascii="Arial"/>
        </w:rPr>
      </w:pPr>
      <w:r>
        <w:rPr>
          <w:rFonts w:ascii="Arial"/>
          <w:w w:val="95"/>
        </w:rPr>
        <w:t>Materials</w:t>
      </w:r>
      <w:r>
        <w:rPr>
          <w:rFonts w:ascii="Arial"/>
          <w:spacing w:val="15"/>
          <w:w w:val="95"/>
        </w:rPr>
        <w:t> </w:t>
      </w:r>
      <w:r>
        <w:rPr>
          <w:rFonts w:ascii="Arial"/>
          <w:w w:val="95"/>
        </w:rPr>
        <w:t>and</w:t>
      </w:r>
      <w:r>
        <w:rPr>
          <w:rFonts w:ascii="Arial"/>
          <w:spacing w:val="18"/>
          <w:w w:val="95"/>
        </w:rPr>
        <w:t> </w:t>
      </w:r>
      <w:r>
        <w:rPr>
          <w:rFonts w:ascii="Arial"/>
          <w:w w:val="95"/>
        </w:rPr>
        <w:t>methods</w:t>
      </w:r>
    </w:p>
    <w:p>
      <w:pPr>
        <w:pStyle w:val="BodyText"/>
        <w:spacing w:line="256" w:lineRule="auto" w:before="99"/>
        <w:ind w:left="140" w:right="198"/>
      </w:pPr>
      <w:r>
        <w:rPr/>
        <w:pict>
          <v:shape style="position:absolute;margin-left:528.208008pt;margin-top:28.531483pt;width:9.550pt;height:.1pt;mso-position-horizontal-relative:page;mso-position-vertical-relative:paragraph;z-index:-16757248" coordorigin="10564,571" coordsize="191,0" path="m10755,571l10564,571e" filled="true" fillcolor="#3e65ac" stroked="false">
            <v:path arrowok="t"/>
            <v:fill type="solid"/>
            <w10:wrap type="none"/>
          </v:shape>
        </w:pict>
      </w:r>
      <w:r>
        <w:rPr>
          <w:spacing w:val="-1"/>
        </w:rPr>
        <w:t>We conducted this systematic review and meta-analysis in accordance </w:t>
      </w:r>
      <w:r>
        <w:rPr/>
        <w:t>with the Preferred</w:t>
      </w:r>
      <w:r>
        <w:rPr>
          <w:spacing w:val="1"/>
        </w:rPr>
        <w:t> </w:t>
      </w:r>
      <w:r>
        <w:rPr/>
        <w:t>Reporting</w:t>
      </w:r>
      <w:r>
        <w:rPr>
          <w:spacing w:val="-6"/>
        </w:rPr>
        <w:t> </w:t>
      </w:r>
      <w:r>
        <w:rPr/>
        <w:t>Items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Systematic</w:t>
      </w:r>
      <w:r>
        <w:rPr>
          <w:spacing w:val="-7"/>
        </w:rPr>
        <w:t> </w:t>
      </w:r>
      <w:r>
        <w:rPr/>
        <w:t>Reviews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Meta-Analyses</w:t>
      </w:r>
      <w:r>
        <w:rPr>
          <w:spacing w:val="-6"/>
        </w:rPr>
        <w:t> </w:t>
      </w:r>
      <w:r>
        <w:rPr/>
        <w:t>(PRISMA)</w:t>
      </w:r>
      <w:r>
        <w:rPr>
          <w:spacing w:val="-5"/>
        </w:rPr>
        <w:t> </w:t>
      </w:r>
      <w:r>
        <w:rPr/>
        <w:t>statement</w:t>
      </w:r>
      <w:r>
        <w:rPr>
          <w:spacing w:val="-6"/>
        </w:rPr>
        <w:t> </w:t>
      </w:r>
      <w:r>
        <w:rPr/>
        <w:t>[</w:t>
      </w:r>
      <w:hyperlink w:history="true" w:anchor="_bookmark62">
        <w:r>
          <w:rPr>
            <w:color w:val="3E65AC"/>
          </w:rPr>
          <w:t>14</w:t>
        </w:r>
      </w:hyperlink>
      <w:r>
        <w:rPr/>
        <w:t>].</w:t>
      </w:r>
      <w:r>
        <w:rPr>
          <w:spacing w:val="-7"/>
        </w:rPr>
        <w:t> </w:t>
      </w:r>
      <w:r>
        <w:rPr/>
        <w:t>Prior</w:t>
      </w:r>
      <w:r>
        <w:rPr>
          <w:spacing w:val="-42"/>
        </w:rPr>
        <w:t> </w:t>
      </w:r>
      <w:r>
        <w:rPr>
          <w:w w:val="95"/>
        </w:rPr>
        <w:t>to</w:t>
      </w:r>
      <w:r>
        <w:rPr>
          <w:spacing w:val="-1"/>
          <w:w w:val="95"/>
        </w:rPr>
        <w:t> </w:t>
      </w:r>
      <w:r>
        <w:rPr>
          <w:w w:val="95"/>
        </w:rPr>
        <w:t>quantitative</w:t>
      </w:r>
      <w:r>
        <w:rPr>
          <w:spacing w:val="1"/>
          <w:w w:val="95"/>
        </w:rPr>
        <w:t> </w:t>
      </w:r>
      <w:r>
        <w:rPr>
          <w:w w:val="95"/>
        </w:rPr>
        <w:t>and systematic</w:t>
      </w:r>
      <w:r>
        <w:rPr>
          <w:spacing w:val="1"/>
          <w:w w:val="95"/>
        </w:rPr>
        <w:t> </w:t>
      </w:r>
      <w:r>
        <w:rPr>
          <w:w w:val="95"/>
        </w:rPr>
        <w:t>synthesis</w:t>
      </w:r>
      <w:r>
        <w:rPr>
          <w:spacing w:val="2"/>
          <w:w w:val="95"/>
        </w:rPr>
        <w:t> </w:t>
      </w:r>
      <w:r>
        <w:rPr>
          <w:w w:val="95"/>
        </w:rPr>
        <w:t>we retrieved</w:t>
      </w:r>
      <w:r>
        <w:rPr>
          <w:spacing w:val="1"/>
          <w:w w:val="95"/>
        </w:rPr>
        <w:t> </w:t>
      </w:r>
      <w:r>
        <w:rPr>
          <w:w w:val="95"/>
        </w:rPr>
        <w:t>all</w:t>
      </w:r>
      <w:r>
        <w:rPr>
          <w:spacing w:val="-1"/>
          <w:w w:val="95"/>
        </w:rPr>
        <w:t> </w:t>
      </w:r>
      <w:r>
        <w:rPr>
          <w:w w:val="95"/>
        </w:rPr>
        <w:t>studies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-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targeted on assess-</w:t>
      </w:r>
      <w:r>
        <w:rPr>
          <w:spacing w:val="1"/>
          <w:w w:val="95"/>
        </w:rPr>
        <w:t> </w:t>
      </w:r>
      <w:r>
        <w:rPr/>
        <w:t>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associations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vitiligo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anxiety.</w:t>
      </w:r>
    </w:p>
    <w:p>
      <w:pPr>
        <w:spacing w:after="0" w:line="256" w:lineRule="auto"/>
        <w:sectPr>
          <w:type w:val="continuous"/>
          <w:pgSz w:w="12240" w:h="15840"/>
          <w:pgMar w:top="480" w:bottom="880" w:left="580" w:right="600"/>
          <w:cols w:num="2" w:equalWidth="0">
            <w:col w:w="3048" w:space="232"/>
            <w:col w:w="7780"/>
          </w:cols>
        </w:sect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54"/>
      </w:pPr>
      <w:r>
        <w:rPr/>
        <w:t>Search</w:t>
      </w:r>
      <w:r>
        <w:rPr>
          <w:spacing w:val="-14"/>
        </w:rPr>
        <w:t> </w:t>
      </w:r>
      <w:r>
        <w:rPr/>
        <w:t>strategy</w:t>
      </w:r>
    </w:p>
    <w:p>
      <w:pPr>
        <w:pStyle w:val="BodyText"/>
        <w:spacing w:line="254" w:lineRule="auto" w:before="84"/>
        <w:ind w:left="3420" w:right="139"/>
      </w:pPr>
      <w:r>
        <w:rPr/>
        <w:pict>
          <v:shape style="position:absolute;margin-left:504.45401pt;margin-top:66.842476pt;width:33.950pt;height:.1pt;mso-position-horizontal-relative:page;mso-position-vertical-relative:paragraph;z-index:-16756736" coordorigin="10089,1337" coordsize="679,0" path="m10767,1337l10089,1337e" filled="true" fillcolor="#3e65ac" stroked="false">
            <v:path arrowok="t"/>
            <v:fill type="solid"/>
            <w10:wrap type="none"/>
          </v:shape>
        </w:pict>
      </w:r>
      <w:r>
        <w:rPr>
          <w:w w:val="95"/>
        </w:rPr>
        <w:t>A</w:t>
      </w:r>
      <w:r>
        <w:rPr>
          <w:spacing w:val="11"/>
          <w:w w:val="95"/>
        </w:rPr>
        <w:t> </w:t>
      </w:r>
      <w:r>
        <w:rPr>
          <w:w w:val="95"/>
        </w:rPr>
        <w:t>comprehensive</w:t>
      </w:r>
      <w:r>
        <w:rPr>
          <w:spacing w:val="15"/>
          <w:w w:val="95"/>
        </w:rPr>
        <w:t> </w:t>
      </w:r>
      <w:r>
        <w:rPr>
          <w:w w:val="95"/>
        </w:rPr>
        <w:t>database</w:t>
      </w:r>
      <w:r>
        <w:rPr>
          <w:spacing w:val="14"/>
          <w:w w:val="95"/>
        </w:rPr>
        <w:t> </w:t>
      </w:r>
      <w:r>
        <w:rPr>
          <w:w w:val="95"/>
        </w:rPr>
        <w:t>search</w:t>
      </w:r>
      <w:r>
        <w:rPr>
          <w:spacing w:val="13"/>
          <w:w w:val="95"/>
        </w:rPr>
        <w:t> </w:t>
      </w:r>
      <w:r>
        <w:rPr>
          <w:w w:val="95"/>
        </w:rPr>
        <w:t>was</w:t>
      </w:r>
      <w:r>
        <w:rPr>
          <w:spacing w:val="14"/>
          <w:w w:val="95"/>
        </w:rPr>
        <w:t> </w:t>
      </w:r>
      <w:r>
        <w:rPr>
          <w:w w:val="95"/>
        </w:rPr>
        <w:t>performed</w:t>
      </w:r>
      <w:r>
        <w:rPr>
          <w:spacing w:val="14"/>
          <w:w w:val="95"/>
        </w:rPr>
        <w:t> </w:t>
      </w:r>
      <w:r>
        <w:rPr>
          <w:w w:val="95"/>
        </w:rPr>
        <w:t>independently</w:t>
      </w:r>
      <w:r>
        <w:rPr>
          <w:spacing w:val="14"/>
          <w:w w:val="95"/>
        </w:rPr>
        <w:t> </w:t>
      </w:r>
      <w:r>
        <w:rPr>
          <w:w w:val="95"/>
        </w:rPr>
        <w:t>by</w:t>
      </w:r>
      <w:r>
        <w:rPr>
          <w:spacing w:val="14"/>
          <w:w w:val="95"/>
        </w:rPr>
        <w:t> </w:t>
      </w:r>
      <w:r>
        <w:rPr>
          <w:w w:val="95"/>
        </w:rPr>
        <w:t>two</w:t>
      </w:r>
      <w:r>
        <w:rPr>
          <w:spacing w:val="11"/>
          <w:w w:val="95"/>
        </w:rPr>
        <w:t> </w:t>
      </w:r>
      <w:r>
        <w:rPr>
          <w:w w:val="95"/>
        </w:rPr>
        <w:t>co-authors</w:t>
      </w:r>
      <w:r>
        <w:rPr>
          <w:spacing w:val="15"/>
          <w:w w:val="95"/>
        </w:rPr>
        <w:t> </w:t>
      </w:r>
      <w:r>
        <w:rPr>
          <w:w w:val="95"/>
        </w:rPr>
        <w:t>(A.K.</w:t>
      </w:r>
      <w:r>
        <w:rPr>
          <w:spacing w:val="13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/>
        <w:t>L.K.)</w:t>
      </w:r>
      <w:r>
        <w:rPr>
          <w:spacing w:val="2"/>
        </w:rPr>
        <w:t> </w:t>
      </w:r>
      <w:r>
        <w:rPr/>
        <w:t>using</w:t>
      </w:r>
      <w:r>
        <w:rPr>
          <w:spacing w:val="2"/>
        </w:rPr>
        <w:t> </w:t>
      </w:r>
      <w:r>
        <w:rPr/>
        <w:t>Pubmed,</w:t>
      </w:r>
      <w:r>
        <w:rPr>
          <w:spacing w:val="4"/>
        </w:rPr>
        <w:t> </w:t>
      </w:r>
      <w:r>
        <w:rPr/>
        <w:t>PsycINFO</w:t>
      </w:r>
      <w:r>
        <w:rPr>
          <w:spacing w:val="4"/>
        </w:rPr>
        <w:t> </w:t>
      </w:r>
      <w:r>
        <w:rPr/>
        <w:t>and</w:t>
      </w:r>
      <w:r>
        <w:rPr>
          <w:spacing w:val="2"/>
        </w:rPr>
        <w:t> </w:t>
      </w:r>
      <w:r>
        <w:rPr/>
        <w:t>Cochrane</w:t>
      </w:r>
      <w:r>
        <w:rPr>
          <w:spacing w:val="4"/>
        </w:rPr>
        <w:t> </w:t>
      </w:r>
      <w:r>
        <w:rPr/>
        <w:t>Library</w:t>
      </w:r>
      <w:r>
        <w:rPr>
          <w:spacing w:val="3"/>
        </w:rPr>
        <w:t> </w:t>
      </w:r>
      <w:r>
        <w:rPr/>
        <w:t>databases.</w:t>
      </w:r>
      <w:r>
        <w:rPr>
          <w:spacing w:val="4"/>
        </w:rPr>
        <w:t> </w:t>
      </w:r>
      <w:r>
        <w:rPr/>
        <w:t>An</w:t>
      </w:r>
      <w:r>
        <w:rPr>
          <w:spacing w:val="2"/>
        </w:rPr>
        <w:t> </w:t>
      </w:r>
      <w:r>
        <w:rPr/>
        <w:t>initial</w:t>
      </w:r>
      <w:r>
        <w:rPr>
          <w:spacing w:val="4"/>
        </w:rPr>
        <w:t> </w:t>
      </w:r>
      <w:r>
        <w:rPr/>
        <w:t>literature</w:t>
      </w:r>
      <w:r>
        <w:rPr>
          <w:spacing w:val="3"/>
        </w:rPr>
        <w:t> </w:t>
      </w:r>
      <w:r>
        <w:rPr/>
        <w:t>search</w:t>
      </w:r>
      <w:r>
        <w:rPr>
          <w:spacing w:val="3"/>
        </w:rPr>
        <w:t> </w:t>
      </w:r>
      <w:r>
        <w:rPr/>
        <w:t>in</w:t>
      </w:r>
      <w:r>
        <w:rPr>
          <w:spacing w:val="-42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mentioned</w:t>
      </w:r>
      <w:r>
        <w:rPr>
          <w:spacing w:val="11"/>
          <w:w w:val="95"/>
        </w:rPr>
        <w:t> </w:t>
      </w:r>
      <w:r>
        <w:rPr>
          <w:w w:val="95"/>
        </w:rPr>
        <w:t>databases</w:t>
      </w:r>
      <w:r>
        <w:rPr>
          <w:spacing w:val="10"/>
          <w:w w:val="95"/>
        </w:rPr>
        <w:t> </w:t>
      </w:r>
      <w:r>
        <w:rPr>
          <w:w w:val="95"/>
        </w:rPr>
        <w:t>used</w:t>
      </w:r>
      <w:r>
        <w:rPr>
          <w:spacing w:val="11"/>
          <w:w w:val="95"/>
        </w:rPr>
        <w:t> </w:t>
      </w:r>
      <w:r>
        <w:rPr>
          <w:w w:val="95"/>
        </w:rPr>
        <w:t>such</w:t>
      </w:r>
      <w:r>
        <w:rPr>
          <w:spacing w:val="9"/>
          <w:w w:val="95"/>
        </w:rPr>
        <w:t> </w:t>
      </w:r>
      <w:r>
        <w:rPr>
          <w:w w:val="95"/>
        </w:rPr>
        <w:t>keywords</w:t>
      </w:r>
      <w:r>
        <w:rPr>
          <w:spacing w:val="10"/>
          <w:w w:val="95"/>
        </w:rPr>
        <w:t> </w:t>
      </w:r>
      <w:r>
        <w:rPr>
          <w:w w:val="95"/>
        </w:rPr>
        <w:t>as</w:t>
      </w:r>
      <w:r>
        <w:rPr>
          <w:spacing w:val="11"/>
          <w:w w:val="95"/>
        </w:rPr>
        <w:t> </w:t>
      </w:r>
      <w:r>
        <w:rPr>
          <w:w w:val="95"/>
        </w:rPr>
        <w:t>“vitiligo”</w:t>
      </w:r>
      <w:r>
        <w:rPr>
          <w:spacing w:val="11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“anxiety”.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following</w:t>
      </w:r>
      <w:r>
        <w:rPr>
          <w:spacing w:val="11"/>
          <w:w w:val="95"/>
        </w:rPr>
        <w:t> </w:t>
      </w:r>
      <w:r>
        <w:rPr>
          <w:w w:val="95"/>
        </w:rPr>
        <w:t>search</w:t>
      </w:r>
      <w:r>
        <w:rPr>
          <w:spacing w:val="1"/>
          <w:w w:val="95"/>
        </w:rPr>
        <w:t> </w:t>
      </w:r>
      <w:r>
        <w:rPr/>
        <w:t>criteria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applied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PubMed</w:t>
      </w:r>
      <w:r>
        <w:rPr>
          <w:spacing w:val="1"/>
        </w:rPr>
        <w:t> </w:t>
      </w:r>
      <w:r>
        <w:rPr/>
        <w:t>(Ovid</w:t>
      </w:r>
      <w:r>
        <w:rPr>
          <w:spacing w:val="1"/>
        </w:rPr>
        <w:t> </w:t>
      </w:r>
      <w:r>
        <w:rPr/>
        <w:t>MEDLINE):</w:t>
      </w:r>
      <w:r>
        <w:rPr>
          <w:spacing w:val="1"/>
        </w:rPr>
        <w:t> </w:t>
      </w:r>
      <w:r>
        <w:rPr/>
        <w:t>[“Vitiligo”(MeSH)]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[“Anxiety”(-</w:t>
      </w:r>
      <w:r>
        <w:rPr>
          <w:spacing w:val="1"/>
        </w:rPr>
        <w:t> </w:t>
      </w:r>
      <w:r>
        <w:rPr/>
        <w:t>MeSH)</w:t>
      </w:r>
      <w:r>
        <w:rPr>
          <w:spacing w:val="8"/>
        </w:rPr>
        <w:t> </w:t>
      </w:r>
      <w:r>
        <w:rPr/>
        <w:t>OR</w:t>
      </w:r>
      <w:r>
        <w:rPr>
          <w:spacing w:val="9"/>
        </w:rPr>
        <w:t> </w:t>
      </w:r>
      <w:r>
        <w:rPr/>
        <w:t>“Anxiety</w:t>
      </w:r>
      <w:r>
        <w:rPr>
          <w:spacing w:val="10"/>
        </w:rPr>
        <w:t> </w:t>
      </w:r>
      <w:r>
        <w:rPr/>
        <w:t>Disorder”</w:t>
      </w:r>
      <w:r>
        <w:rPr>
          <w:spacing w:val="10"/>
        </w:rPr>
        <w:t> </w:t>
      </w:r>
      <w:r>
        <w:rPr/>
        <w:t>(MeSH)</w:t>
      </w:r>
      <w:r>
        <w:rPr>
          <w:spacing w:val="10"/>
        </w:rPr>
        <w:t> </w:t>
      </w:r>
      <w:r>
        <w:rPr/>
        <w:t>OR</w:t>
      </w:r>
      <w:r>
        <w:rPr>
          <w:spacing w:val="10"/>
        </w:rPr>
        <w:t> </w:t>
      </w:r>
      <w:r>
        <w:rPr/>
        <w:t>Anx</w:t>
      </w:r>
      <w:r>
        <w:rPr>
          <w:rFonts w:ascii="Symbol" w:hAnsi="Symbol"/>
          <w:vertAlign w:val="superscript"/>
        </w:rPr>
        <w:t>𝜔</w:t>
      </w:r>
      <w:r>
        <w:rPr>
          <w:rFonts w:ascii="Times New Roman" w:hAnsi="Times New Roman"/>
          <w:spacing w:val="16"/>
          <w:vertAlign w:val="baseline"/>
        </w:rPr>
        <w:t> </w:t>
      </w:r>
      <w:r>
        <w:rPr>
          <w:vertAlign w:val="baseline"/>
        </w:rPr>
        <w:t>(title/abstract;TIAB)]</w:t>
      </w:r>
      <w:r>
        <w:rPr>
          <w:spacing w:val="13"/>
          <w:vertAlign w:val="baseline"/>
        </w:rPr>
        <w:t> </w:t>
      </w:r>
      <w:r>
        <w:rPr>
          <w:vertAlign w:val="baseline"/>
        </w:rPr>
        <w:t>(see</w:t>
      </w:r>
      <w:r>
        <w:rPr>
          <w:spacing w:val="8"/>
          <w:vertAlign w:val="baseline"/>
        </w:rPr>
        <w:t> </w:t>
      </w:r>
      <w:hyperlink w:history="true" w:anchor="_bookmark44">
        <w:r>
          <w:rPr>
            <w:color w:val="3E65AC"/>
            <w:vertAlign w:val="baseline"/>
          </w:rPr>
          <w:t>S1</w:t>
        </w:r>
        <w:r>
          <w:rPr>
            <w:color w:val="3E65AC"/>
            <w:spacing w:val="8"/>
            <w:vertAlign w:val="baseline"/>
          </w:rPr>
          <w:t> </w:t>
        </w:r>
        <w:r>
          <w:rPr>
            <w:color w:val="3E65AC"/>
            <w:vertAlign w:val="baseline"/>
          </w:rPr>
          <w:t>Table</w:t>
        </w:r>
      </w:hyperlink>
      <w:r>
        <w:rPr>
          <w:vertAlign w:val="baseline"/>
        </w:rPr>
        <w:t>).</w:t>
      </w:r>
      <w:r>
        <w:rPr>
          <w:spacing w:val="10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search was limited to English-language studies published from inception to 30 November</w:t>
      </w:r>
      <w:r>
        <w:rPr>
          <w:spacing w:val="1"/>
          <w:vertAlign w:val="baseline"/>
        </w:rPr>
        <w:t> </w:t>
      </w:r>
      <w:r>
        <w:rPr>
          <w:vertAlign w:val="baseline"/>
        </w:rPr>
        <w:t>2019. Also, we looked for publications in Russian language, for which reason we applied for</w:t>
      </w:r>
      <w:r>
        <w:rPr>
          <w:spacing w:val="1"/>
          <w:vertAlign w:val="baseline"/>
        </w:rPr>
        <w:t> </w:t>
      </w:r>
      <w:r>
        <w:rPr>
          <w:vertAlign w:val="baseline"/>
        </w:rPr>
        <w:t>Cyberleninka and eLIBRARY databases to screen for studies published from inception to 30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November 2019. Unfortunately, we failed to </w:t>
      </w:r>
      <w:r>
        <w:rPr>
          <w:vertAlign w:val="baseline"/>
        </w:rPr>
        <w:t>identify such publications despite the careful</w:t>
      </w:r>
      <w:r>
        <w:rPr>
          <w:spacing w:val="1"/>
          <w:vertAlign w:val="baseline"/>
        </w:rPr>
        <w:t> </w:t>
      </w:r>
      <w:r>
        <w:rPr>
          <w:vertAlign w:val="baseline"/>
        </w:rPr>
        <w:t>search and for this reason we only included studies published in English. Subsequently, we</w:t>
      </w:r>
      <w:r>
        <w:rPr>
          <w:spacing w:val="1"/>
          <w:vertAlign w:val="baseline"/>
        </w:rPr>
        <w:t> </w:t>
      </w:r>
      <w:r>
        <w:rPr>
          <w:w w:val="95"/>
          <w:vertAlign w:val="baseline"/>
        </w:rPr>
        <w:t>evaluated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baseline"/>
        </w:rPr>
        <w:t>the</w:t>
      </w:r>
      <w:r>
        <w:rPr>
          <w:spacing w:val="4"/>
          <w:w w:val="95"/>
          <w:vertAlign w:val="baseline"/>
        </w:rPr>
        <w:t> </w:t>
      </w:r>
      <w:r>
        <w:rPr>
          <w:w w:val="95"/>
          <w:vertAlign w:val="baseline"/>
        </w:rPr>
        <w:t>abstracts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baseline"/>
        </w:rPr>
        <w:t>of</w:t>
      </w:r>
      <w:r>
        <w:rPr>
          <w:spacing w:val="4"/>
          <w:w w:val="95"/>
          <w:vertAlign w:val="baseline"/>
        </w:rPr>
        <w:t> </w:t>
      </w:r>
      <w:r>
        <w:rPr>
          <w:w w:val="95"/>
          <w:vertAlign w:val="baseline"/>
        </w:rPr>
        <w:t>all</w:t>
      </w:r>
      <w:r>
        <w:rPr>
          <w:spacing w:val="4"/>
          <w:w w:val="95"/>
          <w:vertAlign w:val="baseline"/>
        </w:rPr>
        <w:t> </w:t>
      </w:r>
      <w:r>
        <w:rPr>
          <w:w w:val="95"/>
          <w:vertAlign w:val="baseline"/>
        </w:rPr>
        <w:t>identified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baseline"/>
        </w:rPr>
        <w:t>papers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baseline"/>
        </w:rPr>
        <w:t>to</w:t>
      </w:r>
      <w:r>
        <w:rPr>
          <w:spacing w:val="4"/>
          <w:w w:val="95"/>
          <w:vertAlign w:val="baseline"/>
        </w:rPr>
        <w:t> </w:t>
      </w:r>
      <w:r>
        <w:rPr>
          <w:w w:val="95"/>
          <w:vertAlign w:val="baseline"/>
        </w:rPr>
        <w:t>determine</w:t>
      </w:r>
      <w:r>
        <w:rPr>
          <w:spacing w:val="4"/>
          <w:w w:val="95"/>
          <w:vertAlign w:val="baseline"/>
        </w:rPr>
        <w:t> </w:t>
      </w:r>
      <w:r>
        <w:rPr>
          <w:w w:val="95"/>
          <w:vertAlign w:val="baseline"/>
        </w:rPr>
        <w:t>if</w:t>
      </w:r>
      <w:r>
        <w:rPr>
          <w:spacing w:val="4"/>
          <w:w w:val="95"/>
          <w:vertAlign w:val="baseline"/>
        </w:rPr>
        <w:t> </w:t>
      </w:r>
      <w:r>
        <w:rPr>
          <w:w w:val="95"/>
          <w:vertAlign w:val="baseline"/>
        </w:rPr>
        <w:t>they</w:t>
      </w:r>
      <w:r>
        <w:rPr>
          <w:spacing w:val="3"/>
          <w:w w:val="95"/>
          <w:vertAlign w:val="baseline"/>
        </w:rPr>
        <w:t> </w:t>
      </w:r>
      <w:r>
        <w:rPr>
          <w:w w:val="95"/>
          <w:vertAlign w:val="baseline"/>
        </w:rPr>
        <w:t>meet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baseline"/>
        </w:rPr>
        <w:t>the</w:t>
      </w:r>
      <w:r>
        <w:rPr>
          <w:spacing w:val="4"/>
          <w:w w:val="95"/>
          <w:vertAlign w:val="baseline"/>
        </w:rPr>
        <w:t> </w:t>
      </w:r>
      <w:r>
        <w:rPr>
          <w:w w:val="95"/>
          <w:vertAlign w:val="baseline"/>
        </w:rPr>
        <w:t>inclusion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baseline"/>
        </w:rPr>
        <w:t>criteria.</w:t>
      </w:r>
      <w:r>
        <w:rPr>
          <w:spacing w:val="1"/>
          <w:w w:val="95"/>
          <w:vertAlign w:val="baseline"/>
        </w:rPr>
        <w:t> </w:t>
      </w:r>
      <w:r>
        <w:rPr>
          <w:spacing w:val="-1"/>
          <w:vertAlign w:val="baseline"/>
        </w:rPr>
        <w:t>Finally,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we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screened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the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reference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lists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of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all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eligible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articles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in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order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to</w:t>
      </w:r>
      <w:r>
        <w:rPr>
          <w:spacing w:val="-11"/>
          <w:vertAlign w:val="baseline"/>
        </w:rPr>
        <w:t> </w:t>
      </w:r>
      <w:r>
        <w:rPr>
          <w:spacing w:val="-1"/>
          <w:vertAlign w:val="baseline"/>
        </w:rPr>
        <w:t>find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additional</w:t>
      </w:r>
      <w:r>
        <w:rPr>
          <w:spacing w:val="-8"/>
          <w:vertAlign w:val="baseline"/>
        </w:rPr>
        <w:t> </w:t>
      </w:r>
      <w:r>
        <w:rPr>
          <w:spacing w:val="-1"/>
          <w:vertAlign w:val="baseline"/>
        </w:rPr>
        <w:t>relevant</w:t>
      </w:r>
      <w:r>
        <w:rPr>
          <w:spacing w:val="-43"/>
          <w:vertAlign w:val="baseline"/>
        </w:rPr>
        <w:t> </w:t>
      </w:r>
      <w:r>
        <w:rPr>
          <w:vertAlign w:val="baseline"/>
        </w:rPr>
        <w:t>articles.</w:t>
      </w:r>
    </w:p>
    <w:p>
      <w:pPr>
        <w:pStyle w:val="BodyText"/>
        <w:spacing w:before="8"/>
      </w:pPr>
    </w:p>
    <w:p>
      <w:pPr>
        <w:pStyle w:val="Heading1"/>
      </w:pPr>
      <w:r>
        <w:rPr>
          <w:w w:val="105"/>
        </w:rPr>
        <w:t>Inclusion</w:t>
      </w:r>
      <w:r>
        <w:rPr>
          <w:spacing w:val="-12"/>
          <w:w w:val="105"/>
        </w:rPr>
        <w:t> </w:t>
      </w:r>
      <w:r>
        <w:rPr>
          <w:w w:val="105"/>
        </w:rPr>
        <w:t>criteria</w:t>
      </w:r>
    </w:p>
    <w:p>
      <w:pPr>
        <w:pStyle w:val="BodyText"/>
        <w:spacing w:line="252" w:lineRule="auto" w:before="86"/>
        <w:ind w:left="3420" w:right="139"/>
      </w:pPr>
      <w:r>
        <w:rPr>
          <w:spacing w:val="-1"/>
        </w:rPr>
        <w:t>Our</w:t>
      </w:r>
      <w:r>
        <w:rPr>
          <w:spacing w:val="-10"/>
        </w:rPr>
        <w:t> </w:t>
      </w:r>
      <w:r>
        <w:rPr>
          <w:spacing w:val="-1"/>
        </w:rPr>
        <w:t>inclusion</w:t>
      </w:r>
      <w:r>
        <w:rPr>
          <w:spacing w:val="-9"/>
        </w:rPr>
        <w:t> </w:t>
      </w:r>
      <w:r>
        <w:rPr/>
        <w:t>criteria</w:t>
      </w:r>
      <w:r>
        <w:rPr>
          <w:spacing w:val="-10"/>
        </w:rPr>
        <w:t> </w:t>
      </w:r>
      <w:r>
        <w:rPr/>
        <w:t>were</w:t>
      </w:r>
      <w:r>
        <w:rPr>
          <w:spacing w:val="-9"/>
        </w:rPr>
        <w:t> </w:t>
      </w:r>
      <w:r>
        <w:rPr/>
        <w:t>as</w:t>
      </w:r>
      <w:r>
        <w:rPr>
          <w:spacing w:val="-10"/>
        </w:rPr>
        <w:t> </w:t>
      </w:r>
      <w:r>
        <w:rPr/>
        <w:t>follows:</w:t>
      </w:r>
      <w:r>
        <w:rPr>
          <w:spacing w:val="-10"/>
        </w:rPr>
        <w:t> </w:t>
      </w:r>
      <w:r>
        <w:rPr/>
        <w:t>(i)</w:t>
      </w:r>
      <w:r>
        <w:rPr>
          <w:spacing w:val="-10"/>
        </w:rPr>
        <w:t> </w:t>
      </w:r>
      <w:r>
        <w:rPr/>
        <w:t>studies</w:t>
      </w:r>
      <w:r>
        <w:rPr>
          <w:spacing w:val="-9"/>
        </w:rPr>
        <w:t> </w:t>
      </w:r>
      <w:r>
        <w:rPr/>
        <w:t>that</w:t>
      </w:r>
      <w:r>
        <w:rPr>
          <w:spacing w:val="-10"/>
        </w:rPr>
        <w:t> </w:t>
      </w:r>
      <w:r>
        <w:rPr/>
        <w:t>included</w:t>
      </w:r>
      <w:r>
        <w:rPr>
          <w:spacing w:val="-9"/>
        </w:rPr>
        <w:t> </w:t>
      </w:r>
      <w:r>
        <w:rPr/>
        <w:t>vitiligo</w:t>
      </w:r>
      <w:r>
        <w:rPr>
          <w:spacing w:val="-9"/>
        </w:rPr>
        <w:t> </w:t>
      </w:r>
      <w:r>
        <w:rPr/>
        <w:t>patients;</w:t>
      </w:r>
      <w:r>
        <w:rPr>
          <w:spacing w:val="-10"/>
        </w:rPr>
        <w:t> </w:t>
      </w:r>
      <w:r>
        <w:rPr/>
        <w:t>(ii)</w:t>
      </w:r>
      <w:r>
        <w:rPr>
          <w:spacing w:val="-9"/>
        </w:rPr>
        <w:t> </w:t>
      </w:r>
      <w:r>
        <w:rPr/>
        <w:t>studies</w:t>
      </w:r>
      <w:r>
        <w:rPr>
          <w:spacing w:val="-9"/>
        </w:rPr>
        <w:t> </w:t>
      </w:r>
      <w:r>
        <w:rPr/>
        <w:t>that</w:t>
      </w:r>
      <w:r>
        <w:rPr>
          <w:spacing w:val="-43"/>
        </w:rPr>
        <w:t> </w:t>
      </w:r>
      <w:r>
        <w:rPr>
          <w:w w:val="95"/>
        </w:rPr>
        <w:t>assessed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prevalence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anxiety;</w:t>
      </w:r>
      <w:r>
        <w:rPr>
          <w:spacing w:val="1"/>
          <w:w w:val="95"/>
        </w:rPr>
        <w:t> </w:t>
      </w:r>
      <w:r>
        <w:rPr>
          <w:w w:val="95"/>
        </w:rPr>
        <w:t>(iii)</w:t>
      </w:r>
      <w:r>
        <w:rPr>
          <w:spacing w:val="3"/>
          <w:w w:val="95"/>
        </w:rPr>
        <w:t> </w:t>
      </w:r>
      <w:r>
        <w:rPr>
          <w:w w:val="95"/>
        </w:rPr>
        <w:t>studies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2"/>
          <w:w w:val="95"/>
        </w:rPr>
        <w:t> </w:t>
      </w:r>
      <w:r>
        <w:rPr>
          <w:w w:val="95"/>
        </w:rPr>
        <w:t>evaluated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prevalence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anxiety</w:t>
      </w:r>
      <w:r>
        <w:rPr>
          <w:spacing w:val="2"/>
          <w:w w:val="95"/>
        </w:rPr>
        <w:t> </w:t>
      </w:r>
      <w:r>
        <w:rPr>
          <w:w w:val="95"/>
        </w:rPr>
        <w:t>self-</w:t>
      </w:r>
      <w:r>
        <w:rPr>
          <w:spacing w:val="1"/>
          <w:w w:val="95"/>
        </w:rPr>
        <w:t> </w:t>
      </w:r>
      <w:r>
        <w:rPr/>
        <w:t>reporting or examination by a psychiatrist; (iv) studies that were published in English and (v)</w:t>
      </w:r>
      <w:r>
        <w:rPr>
          <w:spacing w:val="-43"/>
        </w:rPr>
        <w:t> </w:t>
      </w:r>
      <w:r>
        <w:rPr>
          <w:w w:val="95"/>
        </w:rPr>
        <w:t>studies</w:t>
      </w:r>
      <w:r>
        <w:rPr>
          <w:spacing w:val="7"/>
          <w:w w:val="95"/>
        </w:rPr>
        <w:t> </w:t>
      </w:r>
      <w:r>
        <w:rPr>
          <w:w w:val="95"/>
        </w:rPr>
        <w:t>that</w:t>
      </w:r>
      <w:r>
        <w:rPr>
          <w:spacing w:val="6"/>
          <w:w w:val="95"/>
        </w:rPr>
        <w:t> </w:t>
      </w:r>
      <w:r>
        <w:rPr>
          <w:w w:val="95"/>
        </w:rPr>
        <w:t>were</w:t>
      </w:r>
      <w:r>
        <w:rPr>
          <w:spacing w:val="8"/>
          <w:w w:val="95"/>
        </w:rPr>
        <w:t> </w:t>
      </w:r>
      <w:r>
        <w:rPr>
          <w:w w:val="95"/>
        </w:rPr>
        <w:t>considered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be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high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medium-quality</w:t>
      </w:r>
      <w:r>
        <w:rPr>
          <w:spacing w:val="9"/>
          <w:w w:val="95"/>
        </w:rPr>
        <w:t> </w:t>
      </w:r>
      <w:r>
        <w:rPr>
          <w:w w:val="95"/>
        </w:rPr>
        <w:t>by</w:t>
      </w:r>
      <w:r>
        <w:rPr>
          <w:spacing w:val="6"/>
          <w:w w:val="95"/>
        </w:rPr>
        <w:t> </w:t>
      </w:r>
      <w:r>
        <w:rPr>
          <w:w w:val="95"/>
        </w:rPr>
        <w:t>Newcastle-Ottawa</w:t>
      </w:r>
      <w:r>
        <w:rPr>
          <w:spacing w:val="8"/>
          <w:w w:val="95"/>
        </w:rPr>
        <w:t> </w:t>
      </w:r>
      <w:r>
        <w:rPr>
          <w:w w:val="95"/>
        </w:rPr>
        <w:t>scale</w:t>
      </w:r>
      <w:r>
        <w:rPr>
          <w:spacing w:val="7"/>
          <w:w w:val="95"/>
        </w:rPr>
        <w:t> </w:t>
      </w:r>
      <w:r>
        <w:rPr>
          <w:w w:val="95"/>
        </w:rPr>
        <w:t>(</w:t>
      </w:r>
      <w:r>
        <w:rPr>
          <w:rFonts w:ascii="Symbol" w:hAnsi="Symbol"/>
          <w:w w:val="95"/>
        </w:rPr>
        <w:t>�</w:t>
      </w:r>
      <w:r>
        <w:rPr>
          <w:w w:val="95"/>
        </w:rPr>
        <w:t>4</w:t>
      </w:r>
      <w:r>
        <w:rPr>
          <w:spacing w:val="-40"/>
          <w:w w:val="95"/>
        </w:rPr>
        <w:t> </w:t>
      </w:r>
      <w:r>
        <w:rPr/>
        <w:t>points).</w:t>
      </w:r>
    </w:p>
    <w:p>
      <w:pPr>
        <w:pStyle w:val="BodyText"/>
        <w:spacing w:before="10"/>
      </w:pPr>
    </w:p>
    <w:p>
      <w:pPr>
        <w:pStyle w:val="Heading1"/>
      </w:pPr>
      <w:r>
        <w:rPr>
          <w:w w:val="105"/>
        </w:rPr>
        <w:t>Exclusion</w:t>
      </w:r>
      <w:r>
        <w:rPr>
          <w:spacing w:val="-15"/>
          <w:w w:val="105"/>
        </w:rPr>
        <w:t> </w:t>
      </w:r>
      <w:r>
        <w:rPr>
          <w:w w:val="105"/>
        </w:rPr>
        <w:t>criteria</w:t>
      </w:r>
    </w:p>
    <w:p>
      <w:pPr>
        <w:pStyle w:val="BodyText"/>
        <w:spacing w:line="247" w:lineRule="auto" w:before="85"/>
        <w:ind w:left="3420" w:right="191"/>
      </w:pPr>
      <w:r>
        <w:rPr>
          <w:spacing w:val="-1"/>
        </w:rPr>
        <w:t>Our</w:t>
      </w:r>
      <w:r>
        <w:rPr>
          <w:spacing w:val="-10"/>
        </w:rPr>
        <w:t> </w:t>
      </w:r>
      <w:r>
        <w:rPr>
          <w:spacing w:val="-1"/>
        </w:rPr>
        <w:t>exclusion</w:t>
      </w:r>
      <w:r>
        <w:rPr>
          <w:spacing w:val="-8"/>
        </w:rPr>
        <w:t> </w:t>
      </w:r>
      <w:r>
        <w:rPr>
          <w:spacing w:val="-1"/>
        </w:rPr>
        <w:t>criteria</w:t>
      </w:r>
      <w:r>
        <w:rPr>
          <w:spacing w:val="-9"/>
        </w:rPr>
        <w:t> </w:t>
      </w:r>
      <w:r>
        <w:rPr>
          <w:spacing w:val="-1"/>
        </w:rPr>
        <w:t>were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follows:</w:t>
      </w:r>
      <w:r>
        <w:rPr>
          <w:spacing w:val="-9"/>
        </w:rPr>
        <w:t> </w:t>
      </w:r>
      <w:r>
        <w:rPr>
          <w:spacing w:val="-1"/>
        </w:rPr>
        <w:t>(i)</w:t>
      </w:r>
      <w:r>
        <w:rPr>
          <w:spacing w:val="-9"/>
        </w:rPr>
        <w:t> </w:t>
      </w:r>
      <w:r>
        <w:rPr>
          <w:spacing w:val="-1"/>
        </w:rPr>
        <w:t>studies</w:t>
      </w:r>
      <w:r>
        <w:rPr>
          <w:spacing w:val="-8"/>
        </w:rPr>
        <w:t> </w:t>
      </w:r>
      <w:r>
        <w:rPr>
          <w:spacing w:val="-1"/>
        </w:rPr>
        <w:t>that</w:t>
      </w:r>
      <w:r>
        <w:rPr>
          <w:spacing w:val="-10"/>
        </w:rPr>
        <w:t> </w:t>
      </w:r>
      <w:r>
        <w:rPr>
          <w:spacing w:val="-1"/>
        </w:rPr>
        <w:t>did</w:t>
      </w:r>
      <w:r>
        <w:rPr>
          <w:spacing w:val="-9"/>
        </w:rPr>
        <w:t> </w:t>
      </w:r>
      <w:r>
        <w:rPr>
          <w:spacing w:val="-1"/>
        </w:rPr>
        <w:t>not</w:t>
      </w:r>
      <w:r>
        <w:rPr>
          <w:spacing w:val="-10"/>
        </w:rPr>
        <w:t> </w:t>
      </w:r>
      <w:r>
        <w:rPr>
          <w:spacing w:val="-1"/>
        </w:rPr>
        <w:t>state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rate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anxiety</w:t>
      </w:r>
      <w:r>
        <w:rPr>
          <w:spacing w:val="-9"/>
        </w:rPr>
        <w:t> </w:t>
      </w:r>
      <w:r>
        <w:rPr/>
        <w:t>among</w:t>
      </w:r>
      <w:r>
        <w:rPr>
          <w:spacing w:val="1"/>
        </w:rPr>
        <w:t> </w:t>
      </w:r>
      <w:r>
        <w:rPr>
          <w:spacing w:val="-1"/>
        </w:rPr>
        <w:t>vitiligo</w:t>
      </w:r>
      <w:r>
        <w:rPr>
          <w:spacing w:val="-10"/>
        </w:rPr>
        <w:t> </w:t>
      </w:r>
      <w:r>
        <w:rPr>
          <w:spacing w:val="-1"/>
        </w:rPr>
        <w:t>patients</w:t>
      </w:r>
      <w:r>
        <w:rPr>
          <w:spacing w:val="-9"/>
        </w:rPr>
        <w:t> </w:t>
      </w:r>
      <w:r>
        <w:rPr/>
        <w:t>or</w:t>
      </w:r>
      <w:r>
        <w:rPr>
          <w:spacing w:val="-11"/>
        </w:rPr>
        <w:t> </w:t>
      </w:r>
      <w:r>
        <w:rPr/>
        <w:t>provided</w:t>
      </w:r>
      <w:r>
        <w:rPr>
          <w:spacing w:val="-9"/>
        </w:rPr>
        <w:t> </w:t>
      </w:r>
      <w:r>
        <w:rPr/>
        <w:t>insufficient</w:t>
      </w:r>
      <w:r>
        <w:rPr>
          <w:spacing w:val="-9"/>
        </w:rPr>
        <w:t> </w:t>
      </w:r>
      <w:r>
        <w:rPr/>
        <w:t>data</w:t>
      </w:r>
      <w:r>
        <w:rPr>
          <w:spacing w:val="-11"/>
        </w:rPr>
        <w:t> </w:t>
      </w:r>
      <w:r>
        <w:rPr/>
        <w:t>for</w:t>
      </w:r>
      <w:r>
        <w:rPr>
          <w:spacing w:val="-10"/>
        </w:rPr>
        <w:t> </w:t>
      </w:r>
      <w:r>
        <w:rPr/>
        <w:t>calculation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anxiety</w:t>
      </w:r>
      <w:r>
        <w:rPr>
          <w:spacing w:val="-9"/>
        </w:rPr>
        <w:t> </w:t>
      </w:r>
      <w:r>
        <w:rPr/>
        <w:t>rates;</w:t>
      </w:r>
      <w:r>
        <w:rPr>
          <w:spacing w:val="-11"/>
        </w:rPr>
        <w:t> </w:t>
      </w:r>
      <w:r>
        <w:rPr/>
        <w:t>(ii)</w:t>
      </w:r>
      <w:r>
        <w:rPr>
          <w:spacing w:val="-11"/>
        </w:rPr>
        <w:t> </w:t>
      </w:r>
      <w:r>
        <w:rPr/>
        <w:t>unavailability</w:t>
      </w:r>
      <w:r>
        <w:rPr>
          <w:spacing w:val="-42"/>
        </w:rPr>
        <w:t> </w:t>
      </w:r>
      <w:bookmarkStart w:name="_bookmark10" w:id="11"/>
      <w:bookmarkEnd w:id="11"/>
      <w:r>
        <w:rPr>
          <w:spacing w:val="-1"/>
        </w:rPr>
        <w:t>o</w:t>
      </w:r>
      <w:r>
        <w:rPr>
          <w:spacing w:val="-1"/>
        </w:rPr>
        <w:t>f the full text for full review; (iii) studies with low methodological </w:t>
      </w:r>
      <w:r>
        <w:rPr/>
        <w:t>quality, i.e. case reports,</w:t>
      </w:r>
      <w:r>
        <w:rPr>
          <w:spacing w:val="1"/>
        </w:rPr>
        <w:t> </w:t>
      </w:r>
      <w:r>
        <w:rPr>
          <w:spacing w:val="-1"/>
        </w:rPr>
        <w:t>case series and commentaries; </w:t>
      </w:r>
      <w:r>
        <w:rPr/>
        <w:t>(iv) studies published in other languages apart from English</w:t>
      </w:r>
      <w:r>
        <w:rPr>
          <w:spacing w:val="1"/>
        </w:rPr>
        <w:t> </w:t>
      </w:r>
      <w:r>
        <w:rPr>
          <w:spacing w:val="-1"/>
        </w:rPr>
        <w:t>and (v) studies that were considered to be of low-quality by </w:t>
      </w:r>
      <w:r>
        <w:rPr/>
        <w:t>Newcastle-Ottawa scale (</w:t>
      </w:r>
      <w:r>
        <w:rPr>
          <w:rFonts w:ascii="Lucida Sans Unicode"/>
        </w:rPr>
        <w:t>&lt;</w:t>
      </w:r>
      <w:r>
        <w:rPr/>
        <w:t>4</w:t>
      </w:r>
      <w:r>
        <w:rPr>
          <w:spacing w:val="1"/>
        </w:rPr>
        <w:t> </w:t>
      </w:r>
      <w:r>
        <w:rPr>
          <w:spacing w:val="-1"/>
        </w:rPr>
        <w:t>points). Besides, we did not include the studies that reported on anxiety </w:t>
      </w:r>
      <w:r>
        <w:rPr/>
        <w:t>during or after such</w:t>
      </w:r>
      <w:r>
        <w:rPr>
          <w:spacing w:val="-43"/>
        </w:rPr>
        <w:t> </w:t>
      </w:r>
      <w:r>
        <w:rPr>
          <w:w w:val="95"/>
        </w:rPr>
        <w:t>psychotraumatic</w:t>
      </w:r>
      <w:r>
        <w:rPr>
          <w:spacing w:val="6"/>
          <w:w w:val="95"/>
        </w:rPr>
        <w:t> </w:t>
      </w:r>
      <w:r>
        <w:rPr>
          <w:w w:val="95"/>
        </w:rPr>
        <w:t>events</w:t>
      </w:r>
      <w:r>
        <w:rPr>
          <w:spacing w:val="7"/>
          <w:w w:val="95"/>
        </w:rPr>
        <w:t> </w:t>
      </w:r>
      <w:r>
        <w:rPr>
          <w:w w:val="95"/>
        </w:rPr>
        <w:t>as</w:t>
      </w:r>
      <w:r>
        <w:rPr>
          <w:spacing w:val="5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war,</w:t>
      </w:r>
      <w:r>
        <w:rPr>
          <w:spacing w:val="6"/>
          <w:w w:val="95"/>
        </w:rPr>
        <w:t> </w:t>
      </w:r>
      <w:r>
        <w:rPr>
          <w:w w:val="95"/>
        </w:rPr>
        <w:t>natural</w:t>
      </w:r>
      <w:r>
        <w:rPr>
          <w:spacing w:val="6"/>
          <w:w w:val="95"/>
        </w:rPr>
        <w:t> </w:t>
      </w:r>
      <w:r>
        <w:rPr>
          <w:w w:val="95"/>
        </w:rPr>
        <w:t>or</w:t>
      </w:r>
      <w:r>
        <w:rPr>
          <w:spacing w:val="5"/>
          <w:w w:val="95"/>
        </w:rPr>
        <w:t> </w:t>
      </w:r>
      <w:r>
        <w:rPr>
          <w:w w:val="95"/>
        </w:rPr>
        <w:t>man-induced</w:t>
      </w:r>
      <w:r>
        <w:rPr>
          <w:spacing w:val="6"/>
          <w:w w:val="95"/>
        </w:rPr>
        <w:t> </w:t>
      </w:r>
      <w:r>
        <w:rPr>
          <w:w w:val="95"/>
        </w:rPr>
        <w:t>disaster,</w:t>
      </w:r>
      <w:r>
        <w:rPr>
          <w:spacing w:val="7"/>
          <w:w w:val="95"/>
        </w:rPr>
        <w:t> </w:t>
      </w:r>
      <w:r>
        <w:rPr>
          <w:w w:val="95"/>
        </w:rPr>
        <w:t>epidemic</w:t>
      </w:r>
      <w:r>
        <w:rPr>
          <w:spacing w:val="6"/>
          <w:w w:val="95"/>
        </w:rPr>
        <w:t> </w:t>
      </w:r>
      <w:r>
        <w:rPr>
          <w:w w:val="95"/>
        </w:rPr>
        <w:t>because</w:t>
      </w:r>
      <w:r>
        <w:rPr>
          <w:spacing w:val="7"/>
          <w:w w:val="95"/>
        </w:rPr>
        <w:t> </w:t>
      </w:r>
      <w:r>
        <w:rPr>
          <w:w w:val="95"/>
        </w:rPr>
        <w:t>they</w:t>
      </w:r>
      <w:r>
        <w:rPr>
          <w:spacing w:val="1"/>
          <w:w w:val="95"/>
        </w:rPr>
        <w:t> </w:t>
      </w:r>
      <w:r>
        <w:rPr/>
        <w:t>enable</w:t>
      </w:r>
      <w:r>
        <w:rPr>
          <w:spacing w:val="-3"/>
        </w:rPr>
        <w:t> </w:t>
      </w:r>
      <w:r>
        <w:rPr/>
        <w:t>confounder</w:t>
      </w:r>
      <w:r>
        <w:rPr>
          <w:spacing w:val="-2"/>
        </w:rPr>
        <w:t> </w:t>
      </w:r>
      <w:r>
        <w:rPr/>
        <w:t>effects.</w:t>
      </w:r>
    </w:p>
    <w:p>
      <w:pPr>
        <w:pStyle w:val="BodyText"/>
        <w:spacing w:before="6"/>
      </w:pPr>
    </w:p>
    <w:p>
      <w:pPr>
        <w:pStyle w:val="Heading1"/>
      </w:pPr>
      <w:r>
        <w:rPr/>
        <w:t>Article</w:t>
      </w:r>
      <w:r>
        <w:rPr>
          <w:spacing w:val="2"/>
        </w:rPr>
        <w:t> </w:t>
      </w:r>
      <w:r>
        <w:rPr/>
        <w:t>selection</w:t>
      </w:r>
    </w:p>
    <w:p>
      <w:pPr>
        <w:pStyle w:val="BodyText"/>
        <w:spacing w:line="256" w:lineRule="auto" w:before="86"/>
        <w:ind w:left="3420" w:right="153"/>
      </w:pPr>
      <w:r>
        <w:rPr/>
        <w:pict>
          <v:shape style="position:absolute;margin-left:340.667999pt;margin-top:79.924484pt;width:19.6pt;height:.1pt;mso-position-horizontal-relative:page;mso-position-vertical-relative:paragraph;z-index:-16756224" coordorigin="6813,1598" coordsize="392,0" path="m7205,1598l6813,1598e" filled="true" fillcolor="#3e65ac" stroked="false">
            <v:path arrowok="t"/>
            <v:fill type="solid"/>
            <w10:wrap type="none"/>
          </v:shape>
        </w:pic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initial</w:t>
      </w:r>
      <w:r>
        <w:rPr>
          <w:spacing w:val="-9"/>
        </w:rPr>
        <w:t> </w:t>
      </w:r>
      <w:r>
        <w:rPr>
          <w:spacing w:val="-1"/>
        </w:rPr>
        <w:t>search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selection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articles</w:t>
      </w:r>
      <w:r>
        <w:rPr>
          <w:spacing w:val="-9"/>
        </w:rPr>
        <w:t> </w:t>
      </w:r>
      <w:r>
        <w:rPr>
          <w:spacing w:val="-1"/>
        </w:rPr>
        <w:t>was</w:t>
      </w:r>
      <w:r>
        <w:rPr>
          <w:spacing w:val="-10"/>
        </w:rPr>
        <w:t> </w:t>
      </w:r>
      <w:r>
        <w:rPr>
          <w:spacing w:val="-1"/>
        </w:rPr>
        <w:t>performed</w:t>
      </w:r>
      <w:r>
        <w:rPr>
          <w:spacing w:val="-9"/>
        </w:rPr>
        <w:t> </w:t>
      </w:r>
      <w:r>
        <w:rPr>
          <w:spacing w:val="-1"/>
        </w:rPr>
        <w:t>independently</w:t>
      </w:r>
      <w:r>
        <w:rPr>
          <w:spacing w:val="-8"/>
        </w:rPr>
        <w:t> </w:t>
      </w:r>
      <w:r>
        <w:rPr/>
        <w:t>by</w:t>
      </w:r>
      <w:r>
        <w:rPr>
          <w:spacing w:val="-11"/>
        </w:rPr>
        <w:t> </w:t>
      </w:r>
      <w:r>
        <w:rPr/>
        <w:t>two</w:t>
      </w:r>
      <w:r>
        <w:rPr>
          <w:spacing w:val="-9"/>
        </w:rPr>
        <w:t> </w:t>
      </w:r>
      <w:r>
        <w:rPr/>
        <w:t>co-authors</w:t>
      </w:r>
      <w:r>
        <w:rPr>
          <w:spacing w:val="-8"/>
        </w:rPr>
        <w:t> </w:t>
      </w:r>
      <w:r>
        <w:rPr/>
        <w:t>(A.</w:t>
      </w:r>
      <w:r>
        <w:rPr>
          <w:spacing w:val="-43"/>
        </w:rPr>
        <w:t> </w:t>
      </w:r>
      <w:r>
        <w:rPr/>
        <w:t>K and L.K.), who screened for titles and abstracts and excluded all articles that did not meet</w:t>
      </w:r>
      <w:r>
        <w:rPr>
          <w:spacing w:val="1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inclusion</w:t>
      </w:r>
      <w:r>
        <w:rPr>
          <w:spacing w:val="5"/>
          <w:w w:val="95"/>
        </w:rPr>
        <w:t> </w:t>
      </w:r>
      <w:r>
        <w:rPr>
          <w:w w:val="95"/>
        </w:rPr>
        <w:t>criteria.</w:t>
      </w:r>
      <w:r>
        <w:rPr>
          <w:spacing w:val="5"/>
          <w:w w:val="95"/>
        </w:rPr>
        <w:t> </w:t>
      </w:r>
      <w:r>
        <w:rPr>
          <w:w w:val="95"/>
        </w:rPr>
        <w:t>As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5"/>
          <w:w w:val="95"/>
        </w:rPr>
        <w:t> </w:t>
      </w:r>
      <w:r>
        <w:rPr>
          <w:w w:val="95"/>
        </w:rPr>
        <w:t>next</w:t>
      </w:r>
      <w:r>
        <w:rPr>
          <w:spacing w:val="4"/>
          <w:w w:val="95"/>
        </w:rPr>
        <w:t> </w:t>
      </w:r>
      <w:r>
        <w:rPr>
          <w:w w:val="95"/>
        </w:rPr>
        <w:t>step,</w:t>
      </w:r>
      <w:r>
        <w:rPr>
          <w:spacing w:val="3"/>
          <w:w w:val="95"/>
        </w:rPr>
        <w:t> </w:t>
      </w:r>
      <w:r>
        <w:rPr>
          <w:w w:val="95"/>
        </w:rPr>
        <w:t>we</w:t>
      </w:r>
      <w:r>
        <w:rPr>
          <w:spacing w:val="6"/>
          <w:w w:val="95"/>
        </w:rPr>
        <w:t> </w:t>
      </w:r>
      <w:r>
        <w:rPr>
          <w:w w:val="95"/>
        </w:rPr>
        <w:t>retrieved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full</w:t>
      </w:r>
      <w:r>
        <w:rPr>
          <w:spacing w:val="3"/>
          <w:w w:val="95"/>
        </w:rPr>
        <w:t> </w:t>
      </w:r>
      <w:r>
        <w:rPr>
          <w:w w:val="95"/>
        </w:rPr>
        <w:t>texts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articles</w:t>
      </w:r>
      <w:r>
        <w:rPr>
          <w:spacing w:val="4"/>
          <w:w w:val="95"/>
        </w:rPr>
        <w:t> </w:t>
      </w:r>
      <w:r>
        <w:rPr>
          <w:w w:val="95"/>
        </w:rPr>
        <w:t>that</w:t>
      </w:r>
      <w:r>
        <w:rPr>
          <w:spacing w:val="5"/>
          <w:w w:val="95"/>
        </w:rPr>
        <w:t> </w:t>
      </w:r>
      <w:r>
        <w:rPr>
          <w:w w:val="95"/>
        </w:rPr>
        <w:t>were</w:t>
      </w:r>
      <w:r>
        <w:rPr>
          <w:spacing w:val="4"/>
          <w:w w:val="95"/>
        </w:rPr>
        <w:t> </w:t>
      </w:r>
      <w:r>
        <w:rPr>
          <w:w w:val="95"/>
        </w:rPr>
        <w:t>considered</w:t>
      </w:r>
      <w:r>
        <w:rPr>
          <w:spacing w:val="1"/>
          <w:w w:val="95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be</w:t>
      </w:r>
      <w:r>
        <w:rPr>
          <w:spacing w:val="-9"/>
        </w:rPr>
        <w:t> </w:t>
      </w:r>
      <w:r>
        <w:rPr>
          <w:spacing w:val="-1"/>
        </w:rPr>
        <w:t>eligible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evaluated</w:t>
      </w:r>
      <w:r>
        <w:rPr>
          <w:spacing w:val="-9"/>
        </w:rPr>
        <w:t> </w:t>
      </w:r>
      <w:r>
        <w:rPr>
          <w:spacing w:val="-1"/>
        </w:rPr>
        <w:t>all</w:t>
      </w:r>
      <w:r>
        <w:rPr>
          <w:spacing w:val="-9"/>
        </w:rPr>
        <w:t> </w:t>
      </w:r>
      <w:r>
        <w:rPr>
          <w:spacing w:val="-1"/>
        </w:rPr>
        <w:t>studies</w:t>
      </w:r>
      <w:r>
        <w:rPr>
          <w:spacing w:val="-9"/>
        </w:rPr>
        <w:t> </w:t>
      </w:r>
      <w:r>
        <w:rPr>
          <w:spacing w:val="-1"/>
        </w:rPr>
        <w:t>on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basis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their</w:t>
      </w:r>
      <w:r>
        <w:rPr>
          <w:spacing w:val="-10"/>
        </w:rPr>
        <w:t> </w:t>
      </w:r>
      <w:r>
        <w:rPr>
          <w:spacing w:val="-1"/>
        </w:rPr>
        <w:t>design.</w:t>
      </w:r>
      <w:r>
        <w:rPr>
          <w:spacing w:val="-9"/>
        </w:rPr>
        <w:t> </w:t>
      </w:r>
      <w:r>
        <w:rPr>
          <w:spacing w:val="-1"/>
        </w:rPr>
        <w:t>Any</w:t>
      </w:r>
      <w:r>
        <w:rPr>
          <w:spacing w:val="-8"/>
        </w:rPr>
        <w:t> </w:t>
      </w:r>
      <w:r>
        <w:rPr>
          <w:spacing w:val="-1"/>
        </w:rPr>
        <w:t>differences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opinion</w:t>
      </w:r>
      <w:r>
        <w:rPr>
          <w:spacing w:val="1"/>
        </w:rPr>
        <w:t> </w:t>
      </w:r>
      <w:r>
        <w:rPr/>
        <w:t>on study eligibility were resolved in discussions with Y.S. The selection process following</w:t>
      </w:r>
      <w:r>
        <w:rPr>
          <w:spacing w:val="1"/>
        </w:rPr>
        <w:t> </w:t>
      </w:r>
      <w:r>
        <w:rPr/>
        <w:t>PRISMA</w:t>
      </w:r>
      <w:r>
        <w:rPr>
          <w:spacing w:val="-1"/>
        </w:rPr>
        <w:t> </w:t>
      </w:r>
      <w:r>
        <w:rPr/>
        <w:t>guidelines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presented in</w:t>
      </w:r>
      <w:r>
        <w:rPr>
          <w:spacing w:val="-3"/>
        </w:rPr>
        <w:t> </w:t>
      </w:r>
      <w:hyperlink w:history="true" w:anchor="_bookmark11">
        <w:r>
          <w:rPr>
            <w:color w:val="3E65AC"/>
          </w:rPr>
          <w:t>Fig</w:t>
        </w:r>
        <w:r>
          <w:rPr>
            <w:color w:val="3E65AC"/>
            <w:spacing w:val="-1"/>
          </w:rPr>
          <w:t> </w:t>
        </w:r>
        <w:r>
          <w:rPr>
            <w:color w:val="3E65AC"/>
          </w:rPr>
          <w:t>1</w:t>
        </w:r>
      </w:hyperlink>
      <w:r>
        <w:rPr/>
        <w:t>.</w:t>
      </w:r>
    </w:p>
    <w:p>
      <w:pPr>
        <w:pStyle w:val="BodyText"/>
        <w:spacing w:line="254" w:lineRule="auto"/>
        <w:ind w:left="3420" w:right="123" w:firstLine="239"/>
      </w:pPr>
      <w:r>
        <w:rPr/>
        <w:t>The</w:t>
      </w:r>
      <w:r>
        <w:rPr>
          <w:spacing w:val="-10"/>
        </w:rPr>
        <w:t> </w:t>
      </w:r>
      <w:r>
        <w:rPr/>
        <w:t>studies</w:t>
      </w:r>
      <w:r>
        <w:rPr>
          <w:spacing w:val="-9"/>
        </w:rPr>
        <w:t> </w:t>
      </w:r>
      <w:r>
        <w:rPr/>
        <w:t>had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report</w:t>
      </w:r>
      <w:r>
        <w:rPr>
          <w:spacing w:val="-10"/>
        </w:rPr>
        <w:t> </w:t>
      </w:r>
      <w:r>
        <w:rPr/>
        <w:t>sufficient</w:t>
      </w:r>
      <w:r>
        <w:rPr>
          <w:spacing w:val="-9"/>
        </w:rPr>
        <w:t> </w:t>
      </w:r>
      <w:r>
        <w:rPr/>
        <w:t>data,</w:t>
      </w:r>
      <w:r>
        <w:rPr>
          <w:spacing w:val="-10"/>
        </w:rPr>
        <w:t> </w:t>
      </w:r>
      <w:r>
        <w:rPr/>
        <w:t>such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odds</w:t>
      </w:r>
      <w:r>
        <w:rPr>
          <w:spacing w:val="-10"/>
        </w:rPr>
        <w:t> </w:t>
      </w:r>
      <w:r>
        <w:rPr/>
        <w:t>ratio</w:t>
      </w:r>
      <w:r>
        <w:rPr>
          <w:spacing w:val="-10"/>
        </w:rPr>
        <w:t> </w:t>
      </w:r>
      <w:r>
        <w:rPr/>
        <w:t>(OR)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95%</w:t>
      </w:r>
      <w:r>
        <w:rPr>
          <w:spacing w:val="-10"/>
        </w:rPr>
        <w:t> </w:t>
      </w:r>
      <w:r>
        <w:rPr/>
        <w:t>confidence</w:t>
      </w:r>
      <w:r>
        <w:rPr>
          <w:spacing w:val="-9"/>
        </w:rPr>
        <w:t> </w:t>
      </w:r>
      <w:r>
        <w:rPr/>
        <w:t>inter-</w:t>
      </w:r>
      <w:r>
        <w:rPr>
          <w:spacing w:val="-42"/>
        </w:rPr>
        <w:t> </w:t>
      </w:r>
      <w:r>
        <w:rPr/>
        <w:t>val (CI), so that the corresponding standard errors (SEs) could be calculated. If such informa-</w:t>
      </w:r>
      <w:r>
        <w:rPr>
          <w:spacing w:val="-43"/>
        </w:rPr>
        <w:t> </w:t>
      </w:r>
      <w:r>
        <w:rPr/>
        <w:t>tion</w:t>
      </w:r>
      <w:r>
        <w:rPr>
          <w:spacing w:val="-8"/>
        </w:rPr>
        <w:t> </w:t>
      </w:r>
      <w:r>
        <w:rPr/>
        <w:t>was</w:t>
      </w:r>
      <w:r>
        <w:rPr>
          <w:spacing w:val="-8"/>
        </w:rPr>
        <w:t> </w:t>
      </w:r>
      <w:r>
        <w:rPr/>
        <w:t>not</w:t>
      </w:r>
      <w:r>
        <w:rPr>
          <w:spacing w:val="-7"/>
        </w:rPr>
        <w:t> </w:t>
      </w:r>
      <w:r>
        <w:rPr/>
        <w:t>available,</w:t>
      </w:r>
      <w:r>
        <w:rPr>
          <w:spacing w:val="-7"/>
        </w:rPr>
        <w:t> </w:t>
      </w:r>
      <w:r>
        <w:rPr/>
        <w:t>we</w:t>
      </w:r>
      <w:r>
        <w:rPr>
          <w:spacing w:val="-7"/>
        </w:rPr>
        <w:t> </w:t>
      </w:r>
      <w:r>
        <w:rPr/>
        <w:t>looked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crude</w:t>
      </w:r>
      <w:r>
        <w:rPr>
          <w:spacing w:val="-7"/>
        </w:rPr>
        <w:t> </w:t>
      </w:r>
      <w:r>
        <w:rPr/>
        <w:t>data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number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cases.</w:t>
      </w:r>
    </w:p>
    <w:p>
      <w:pPr>
        <w:pStyle w:val="BodyText"/>
      </w:pPr>
    </w:p>
    <w:p>
      <w:pPr>
        <w:pStyle w:val="Heading1"/>
      </w:pPr>
      <w:r>
        <w:rPr/>
        <w:t>Data</w:t>
      </w:r>
      <w:r>
        <w:rPr>
          <w:spacing w:val="-4"/>
        </w:rPr>
        <w:t> </w:t>
      </w:r>
      <w:r>
        <w:rPr/>
        <w:t>extraction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study</w:t>
      </w:r>
      <w:r>
        <w:rPr>
          <w:spacing w:val="-4"/>
        </w:rPr>
        <w:t> </w:t>
      </w:r>
      <w:r>
        <w:rPr/>
        <w:t>evaluation</w:t>
      </w:r>
    </w:p>
    <w:p>
      <w:pPr>
        <w:pStyle w:val="BodyText"/>
        <w:spacing w:line="256" w:lineRule="auto" w:before="84"/>
        <w:ind w:left="3420"/>
      </w:pPr>
      <w:r>
        <w:rPr>
          <w:spacing w:val="-1"/>
        </w:rPr>
        <w:t>Two reviewers (A.K. and L.K.) extracted the data </w:t>
      </w:r>
      <w:r>
        <w:rPr/>
        <w:t>from the selected articles. All selected data</w:t>
      </w:r>
      <w:r>
        <w:rPr>
          <w:spacing w:val="1"/>
        </w:rPr>
        <w:t> </w:t>
      </w:r>
      <w:r>
        <w:rPr>
          <w:w w:val="95"/>
        </w:rPr>
        <w:t>were</w:t>
      </w:r>
      <w:r>
        <w:rPr>
          <w:spacing w:val="9"/>
          <w:w w:val="95"/>
        </w:rPr>
        <w:t> </w:t>
      </w:r>
      <w:r>
        <w:rPr>
          <w:w w:val="95"/>
        </w:rPr>
        <w:t>arranged</w:t>
      </w:r>
      <w:r>
        <w:rPr>
          <w:spacing w:val="11"/>
          <w:w w:val="95"/>
        </w:rPr>
        <w:t> </w:t>
      </w:r>
      <w:r>
        <w:rPr>
          <w:w w:val="95"/>
        </w:rPr>
        <w:t>as</w:t>
      </w:r>
      <w:r>
        <w:rPr>
          <w:spacing w:val="9"/>
          <w:w w:val="95"/>
        </w:rPr>
        <w:t> </w:t>
      </w:r>
      <w:r>
        <w:rPr>
          <w:w w:val="95"/>
        </w:rPr>
        <w:t>a</w:t>
      </w:r>
      <w:r>
        <w:rPr>
          <w:spacing w:val="9"/>
          <w:w w:val="95"/>
        </w:rPr>
        <w:t> </w:t>
      </w:r>
      <w:r>
        <w:rPr>
          <w:w w:val="95"/>
        </w:rPr>
        <w:t>standardized</w:t>
      </w:r>
      <w:r>
        <w:rPr>
          <w:spacing w:val="11"/>
          <w:w w:val="95"/>
        </w:rPr>
        <w:t> </w:t>
      </w:r>
      <w:r>
        <w:rPr>
          <w:w w:val="95"/>
        </w:rPr>
        <w:t>form</w:t>
      </w:r>
      <w:r>
        <w:rPr>
          <w:spacing w:val="10"/>
          <w:w w:val="95"/>
        </w:rPr>
        <w:t> </w:t>
      </w:r>
      <w:r>
        <w:rPr>
          <w:w w:val="95"/>
        </w:rPr>
        <w:t>which</w:t>
      </w:r>
      <w:r>
        <w:rPr>
          <w:spacing w:val="10"/>
          <w:w w:val="95"/>
        </w:rPr>
        <w:t> </w:t>
      </w:r>
      <w:r>
        <w:rPr>
          <w:w w:val="95"/>
        </w:rPr>
        <w:t>contained:(i)</w:t>
      </w:r>
      <w:r>
        <w:rPr>
          <w:spacing w:val="11"/>
          <w:w w:val="95"/>
        </w:rPr>
        <w:t> </w:t>
      </w:r>
      <w:r>
        <w:rPr>
          <w:w w:val="95"/>
        </w:rPr>
        <w:t>last</w:t>
      </w:r>
      <w:r>
        <w:rPr>
          <w:spacing w:val="9"/>
          <w:w w:val="95"/>
        </w:rPr>
        <w:t> </w:t>
      </w:r>
      <w:r>
        <w:rPr>
          <w:w w:val="95"/>
        </w:rPr>
        <w:t>name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first</w:t>
      </w:r>
      <w:r>
        <w:rPr>
          <w:spacing w:val="9"/>
          <w:w w:val="95"/>
        </w:rPr>
        <w:t> </w:t>
      </w:r>
      <w:r>
        <w:rPr>
          <w:w w:val="95"/>
        </w:rPr>
        <w:t>author</w:t>
      </w:r>
      <w:r>
        <w:rPr>
          <w:spacing w:val="10"/>
          <w:w w:val="95"/>
        </w:rPr>
        <w:t> </w:t>
      </w:r>
      <w:r>
        <w:rPr>
          <w:w w:val="95"/>
        </w:rPr>
        <w:t>and</w:t>
      </w:r>
      <w:r>
        <w:rPr>
          <w:spacing w:val="11"/>
          <w:w w:val="95"/>
        </w:rPr>
        <w:t> </w:t>
      </w:r>
      <w:r>
        <w:rPr>
          <w:w w:val="95"/>
        </w:rPr>
        <w:t>year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-40"/>
          <w:w w:val="95"/>
        </w:rPr>
        <w:t> </w:t>
      </w:r>
      <w:r>
        <w:rPr/>
        <w:t>publication;(ii)</w:t>
      </w:r>
      <w:r>
        <w:rPr>
          <w:spacing w:val="-1"/>
        </w:rPr>
        <w:t> </w:t>
      </w:r>
      <w:r>
        <w:rPr/>
        <w:t>country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1"/>
        </w:rPr>
        <w:t> </w:t>
      </w:r>
      <w:r>
        <w:rPr/>
        <w:t>origin;</w:t>
      </w:r>
      <w:r>
        <w:rPr>
          <w:spacing w:val="-3"/>
        </w:rPr>
        <w:t> </w:t>
      </w:r>
      <w:r>
        <w:rPr/>
        <w:t>(iii)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sample</w:t>
      </w:r>
      <w:r>
        <w:rPr>
          <w:spacing w:val="-2"/>
        </w:rPr>
        <w:t> </w:t>
      </w:r>
      <w:r>
        <w:rPr/>
        <w:t>size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vitiligo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non-vitiligo</w:t>
      </w:r>
    </w:p>
    <w:p>
      <w:pPr>
        <w:spacing w:after="0" w:line="256" w:lineRule="auto"/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167"/>
      </w:pPr>
      <w:r>
        <w:rPr/>
        <w:drawing>
          <wp:inline distT="0" distB="0" distL="0" distR="0">
            <wp:extent cx="6205677" cy="7955280"/>
            <wp:effectExtent l="0" t="0" r="0" b="0"/>
            <wp:docPr id="5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5677" cy="795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spacing w:before="5"/>
        <w:rPr>
          <w:sz w:val="25"/>
        </w:rPr>
      </w:pPr>
    </w:p>
    <w:p>
      <w:pPr>
        <w:spacing w:line="235" w:lineRule="auto" w:before="73" w:after="17"/>
        <w:ind w:left="1167" w:right="509" w:firstLine="0"/>
        <w:jc w:val="left"/>
        <w:rPr>
          <w:b/>
          <w:sz w:val="16"/>
        </w:rPr>
      </w:pPr>
      <w:bookmarkStart w:name="_bookmark11" w:id="12"/>
      <w:bookmarkEnd w:id="12"/>
      <w:r>
        <w:rPr/>
      </w:r>
      <w:hyperlink w:history="true" w:anchor="_bookmark10">
        <w:r>
          <w:rPr>
            <w:b/>
            <w:sz w:val="16"/>
          </w:rPr>
          <w:t>Fig 1.</w:t>
        </w:r>
        <w:r>
          <w:rPr>
            <w:b/>
            <w:spacing w:val="1"/>
            <w:sz w:val="16"/>
          </w:rPr>
          <w:t> </w:t>
        </w:r>
      </w:hyperlink>
      <w:r>
        <w:rPr>
          <w:b/>
          <w:sz w:val="16"/>
        </w:rPr>
        <w:t>Flow diagram of Preferred Reporting Items for Systematic Reviews and Meta-Analyses (PRISMA) presenting the process of search and</w:t>
      </w:r>
      <w:r>
        <w:rPr>
          <w:b/>
          <w:spacing w:val="-34"/>
          <w:sz w:val="16"/>
        </w:rPr>
        <w:t> </w:t>
      </w:r>
      <w:r>
        <w:rPr>
          <w:b/>
          <w:sz w:val="16"/>
        </w:rPr>
        <w:t>selection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studies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on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prevalence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anxiety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among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vitiligo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patients.</w:t>
      </w:r>
    </w:p>
    <w:p>
      <w:pPr>
        <w:pStyle w:val="BodyText"/>
        <w:spacing w:line="20" w:lineRule="exact"/>
        <w:ind w:left="1167"/>
        <w:rPr>
          <w:sz w:val="2"/>
        </w:rPr>
      </w:pPr>
      <w:r>
        <w:rPr>
          <w:sz w:val="2"/>
        </w:rPr>
        <w:pict>
          <v:group style="width:488.65pt;height:.5pt;mso-position-horizontal-relative:char;mso-position-vertical-relative:line" coordorigin="0,0" coordsize="9773,10">
            <v:rect style="position:absolute;left:0;top:0;width:9773;height:10" filled="true" fillcolor="#949598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80"/>
        <w:ind w:left="1167" w:right="0" w:firstLine="0"/>
        <w:jc w:val="left"/>
        <w:rPr>
          <w:rFonts w:ascii="Arial MT"/>
          <w:sz w:val="16"/>
        </w:rPr>
      </w:pPr>
      <w:hyperlink r:id="rId18">
        <w:r>
          <w:rPr>
            <w:rFonts w:ascii="Arial MT"/>
            <w:color w:val="3E65AC"/>
            <w:sz w:val="16"/>
          </w:rPr>
          <w:t>https://doi.org/10.1371/journal.pone.0241445.g001</w:t>
        </w:r>
      </w:hyperlink>
    </w:p>
    <w:p>
      <w:pPr>
        <w:pStyle w:val="BodyText"/>
        <w:spacing w:line="20" w:lineRule="exact"/>
        <w:ind w:left="1167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52.550pt;height:.1pt;mso-position-horizontal-relative:char;mso-position-vertical-relative:line" coordorigin="0,0" coordsize="3051,2">
            <v:shape style="position:absolute;left:0;top:0;width:3051;height:2" coordorigin="0,0" coordsize="3051,0" path="m3050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BodyText"/>
        <w:spacing w:before="10"/>
        <w:rPr>
          <w:rFonts w:ascii="Arial MT"/>
          <w:sz w:val="14"/>
        </w:rPr>
      </w:pPr>
    </w:p>
    <w:p>
      <w:pPr>
        <w:pStyle w:val="BodyText"/>
        <w:spacing w:line="244" w:lineRule="auto" w:before="59"/>
        <w:ind w:left="3420" w:right="129"/>
      </w:pPr>
      <w:r>
        <w:rPr/>
        <w:pict>
          <v:shape style="position:absolute;margin-left:313.739014pt;margin-top:52.497456pt;width:9.550pt;height:.1pt;mso-position-horizontal-relative:page;mso-position-vertical-relative:paragraph;z-index:-16754688" coordorigin="6275,1050" coordsize="191,0" path="m6465,1050l6275,1050e" filled="true" fillcolor="#3e65ac" stroked="false">
            <v:path arrowok="t"/>
            <v:fill type="solid"/>
            <w10:wrap type="none"/>
          </v:shape>
        </w:pict>
      </w:r>
      <w:r>
        <w:rPr/>
        <w:t>groups,</w:t>
      </w:r>
      <w:r>
        <w:rPr>
          <w:spacing w:val="-10"/>
        </w:rPr>
        <w:t> </w:t>
      </w:r>
      <w:r>
        <w:rPr/>
        <w:t>if</w:t>
      </w:r>
      <w:r>
        <w:rPr>
          <w:spacing w:val="-9"/>
        </w:rPr>
        <w:t> </w:t>
      </w:r>
      <w:r>
        <w:rPr/>
        <w:t>available;</w:t>
      </w:r>
      <w:r>
        <w:rPr>
          <w:spacing w:val="-8"/>
        </w:rPr>
        <w:t> </w:t>
      </w:r>
      <w:r>
        <w:rPr/>
        <w:t>(iv)</w:t>
      </w:r>
      <w:r>
        <w:rPr>
          <w:spacing w:val="-9"/>
        </w:rPr>
        <w:t> </w:t>
      </w:r>
      <w:r>
        <w:rPr/>
        <w:t>prevalence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anxiety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vitiligo</w:t>
      </w:r>
      <w:r>
        <w:rPr>
          <w:spacing w:val="-8"/>
        </w:rPr>
        <w:t> </w:t>
      </w:r>
      <w:r>
        <w:rPr/>
        <w:t>patients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control</w:t>
      </w:r>
      <w:r>
        <w:rPr>
          <w:spacing w:val="-9"/>
        </w:rPr>
        <w:t> </w:t>
      </w:r>
      <w:r>
        <w:rPr/>
        <w:t>groups,</w:t>
      </w:r>
      <w:r>
        <w:rPr>
          <w:spacing w:val="-8"/>
        </w:rPr>
        <w:t> </w:t>
      </w:r>
      <w:r>
        <w:rPr/>
        <w:t>if</w:t>
      </w:r>
      <w:r>
        <w:rPr>
          <w:spacing w:val="-10"/>
        </w:rPr>
        <w:t> </w:t>
      </w:r>
      <w:r>
        <w:rPr/>
        <w:t>avail-</w:t>
      </w:r>
      <w:r>
        <w:rPr>
          <w:spacing w:val="-42"/>
        </w:rPr>
        <w:t> </w:t>
      </w:r>
      <w:r>
        <w:rPr>
          <w:spacing w:val="-1"/>
        </w:rPr>
        <w:t>able; (v) anxiety assessment tool; (vi) proportion of female and male patients with </w:t>
      </w:r>
      <w:r>
        <w:rPr/>
        <w:t>anxiety, if</w:t>
      </w:r>
      <w:r>
        <w:rPr>
          <w:spacing w:val="1"/>
        </w:rPr>
        <w:t> </w:t>
      </w:r>
      <w:r>
        <w:rPr>
          <w:w w:val="95"/>
        </w:rPr>
        <w:t>available.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2"/>
          <w:w w:val="95"/>
        </w:rPr>
        <w:t> </w:t>
      </w:r>
      <w:r>
        <w:rPr>
          <w:w w:val="95"/>
        </w:rPr>
        <w:t>quality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included</w:t>
      </w:r>
      <w:r>
        <w:rPr>
          <w:spacing w:val="12"/>
          <w:w w:val="95"/>
        </w:rPr>
        <w:t> </w:t>
      </w:r>
      <w:r>
        <w:rPr>
          <w:w w:val="95"/>
        </w:rPr>
        <w:t>articles</w:t>
      </w:r>
      <w:r>
        <w:rPr>
          <w:spacing w:val="11"/>
          <w:w w:val="95"/>
        </w:rPr>
        <w:t> </w:t>
      </w:r>
      <w:r>
        <w:rPr>
          <w:w w:val="95"/>
        </w:rPr>
        <w:t>was</w:t>
      </w:r>
      <w:r>
        <w:rPr>
          <w:spacing w:val="11"/>
          <w:w w:val="95"/>
        </w:rPr>
        <w:t> </w:t>
      </w:r>
      <w:r>
        <w:rPr>
          <w:w w:val="95"/>
        </w:rPr>
        <w:t>assessed</w:t>
      </w:r>
      <w:r>
        <w:rPr>
          <w:spacing w:val="10"/>
          <w:w w:val="95"/>
        </w:rPr>
        <w:t> </w:t>
      </w:r>
      <w:r>
        <w:rPr>
          <w:w w:val="95"/>
        </w:rPr>
        <w:t>using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Newcastle-Ottawa</w:t>
      </w:r>
      <w:r>
        <w:rPr>
          <w:spacing w:val="12"/>
          <w:w w:val="95"/>
        </w:rPr>
        <w:t> </w:t>
      </w:r>
      <w:r>
        <w:rPr>
          <w:w w:val="95"/>
        </w:rPr>
        <w:t>scale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3"/>
          <w:w w:val="95"/>
        </w:rPr>
        <w:t> </w:t>
      </w:r>
      <w:r>
        <w:rPr>
          <w:w w:val="95"/>
        </w:rPr>
        <w:t>nonrandomized</w:t>
      </w:r>
      <w:r>
        <w:rPr>
          <w:spacing w:val="7"/>
          <w:w w:val="95"/>
        </w:rPr>
        <w:t> </w:t>
      </w:r>
      <w:r>
        <w:rPr>
          <w:w w:val="95"/>
        </w:rPr>
        <w:t>studies</w:t>
      </w:r>
      <w:r>
        <w:rPr>
          <w:spacing w:val="4"/>
          <w:w w:val="95"/>
        </w:rPr>
        <w:t> </w:t>
      </w:r>
      <w:r>
        <w:rPr>
          <w:w w:val="95"/>
        </w:rPr>
        <w:t>[</w:t>
      </w:r>
      <w:hyperlink w:history="true" w:anchor="_bookmark63">
        <w:r>
          <w:rPr>
            <w:color w:val="3E65AC"/>
            <w:w w:val="95"/>
          </w:rPr>
          <w:t>15</w:t>
        </w:r>
      </w:hyperlink>
      <w:r>
        <w:rPr>
          <w:w w:val="95"/>
        </w:rPr>
        <w:t>].</w:t>
      </w:r>
      <w:r>
        <w:rPr>
          <w:spacing w:val="6"/>
          <w:w w:val="95"/>
        </w:rPr>
        <w:t> </w:t>
      </w:r>
      <w:r>
        <w:rPr>
          <w:w w:val="95"/>
        </w:rPr>
        <w:t>Studies</w:t>
      </w:r>
      <w:r>
        <w:rPr>
          <w:spacing w:val="5"/>
          <w:w w:val="95"/>
        </w:rPr>
        <w:t> </w:t>
      </w:r>
      <w:r>
        <w:rPr>
          <w:w w:val="95"/>
        </w:rPr>
        <w:t>that</w:t>
      </w:r>
      <w:r>
        <w:rPr>
          <w:spacing w:val="4"/>
          <w:w w:val="95"/>
        </w:rPr>
        <w:t> </w:t>
      </w:r>
      <w:r>
        <w:rPr>
          <w:w w:val="95"/>
        </w:rPr>
        <w:t>get</w:t>
      </w:r>
      <w:r>
        <w:rPr>
          <w:spacing w:val="5"/>
          <w:w w:val="95"/>
        </w:rPr>
        <w:t> </w:t>
      </w:r>
      <w:r>
        <w:rPr>
          <w:rFonts w:ascii="Symbol" w:hAnsi="Symbol"/>
          <w:w w:val="95"/>
        </w:rPr>
        <w:t>�</w:t>
      </w:r>
      <w:r>
        <w:rPr>
          <w:rFonts w:ascii="Times New Roman" w:hAnsi="Times New Roman"/>
          <w:spacing w:val="1"/>
          <w:w w:val="95"/>
        </w:rPr>
        <w:t> </w:t>
      </w:r>
      <w:r>
        <w:rPr>
          <w:w w:val="95"/>
        </w:rPr>
        <w:t>7</w:t>
      </w:r>
      <w:r>
        <w:rPr>
          <w:spacing w:val="4"/>
          <w:w w:val="95"/>
        </w:rPr>
        <w:t> </w:t>
      </w:r>
      <w:r>
        <w:rPr>
          <w:w w:val="95"/>
        </w:rPr>
        <w:t>points</w:t>
      </w:r>
      <w:r>
        <w:rPr>
          <w:spacing w:val="5"/>
          <w:w w:val="95"/>
        </w:rPr>
        <w:t> </w:t>
      </w:r>
      <w:r>
        <w:rPr>
          <w:w w:val="95"/>
        </w:rPr>
        <w:t>on</w:t>
      </w:r>
      <w:r>
        <w:rPr>
          <w:spacing w:val="5"/>
          <w:w w:val="95"/>
        </w:rPr>
        <w:t> </w:t>
      </w:r>
      <w:r>
        <w:rPr>
          <w:w w:val="95"/>
        </w:rPr>
        <w:t>Newcastle-Ottawa</w:t>
      </w:r>
      <w:r>
        <w:rPr>
          <w:spacing w:val="5"/>
          <w:w w:val="95"/>
        </w:rPr>
        <w:t> </w:t>
      </w:r>
      <w:r>
        <w:rPr>
          <w:w w:val="95"/>
        </w:rPr>
        <w:t>scale</w:t>
      </w:r>
      <w:r>
        <w:rPr>
          <w:spacing w:val="5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/>
        <w:t>considered to be of high quality, 4–6 points matched the criteria of medium-quality studies</w:t>
      </w:r>
      <w:r>
        <w:rPr>
          <w:spacing w:val="1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rFonts w:ascii="Lucida Sans Unicode" w:hAnsi="Lucida Sans Unicode"/>
          <w:w w:val="95"/>
        </w:rPr>
        <w:t>&lt;</w:t>
      </w:r>
      <w:r>
        <w:rPr>
          <w:w w:val="95"/>
        </w:rPr>
        <w:t>4</w:t>
      </w:r>
      <w:r>
        <w:rPr>
          <w:spacing w:val="6"/>
          <w:w w:val="95"/>
        </w:rPr>
        <w:t> </w:t>
      </w:r>
      <w:r>
        <w:rPr>
          <w:w w:val="95"/>
        </w:rPr>
        <w:t>points</w:t>
      </w:r>
      <w:r>
        <w:rPr>
          <w:spacing w:val="6"/>
          <w:w w:val="95"/>
        </w:rPr>
        <w:t> </w:t>
      </w:r>
      <w:r>
        <w:rPr>
          <w:w w:val="95"/>
        </w:rPr>
        <w:t>were</w:t>
      </w:r>
      <w:r>
        <w:rPr>
          <w:spacing w:val="8"/>
          <w:w w:val="95"/>
        </w:rPr>
        <w:t> </w:t>
      </w:r>
      <w:r>
        <w:rPr>
          <w:w w:val="95"/>
        </w:rPr>
        <w:t>considered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be</w:t>
      </w:r>
      <w:r>
        <w:rPr>
          <w:spacing w:val="7"/>
          <w:w w:val="95"/>
        </w:rPr>
        <w:t> </w:t>
      </w:r>
      <w:r>
        <w:rPr>
          <w:w w:val="95"/>
        </w:rPr>
        <w:t>poor-quality</w:t>
      </w:r>
      <w:r>
        <w:rPr>
          <w:spacing w:val="8"/>
          <w:w w:val="95"/>
        </w:rPr>
        <w:t> </w:t>
      </w:r>
      <w:r>
        <w:rPr>
          <w:w w:val="95"/>
        </w:rPr>
        <w:t>studies.</w:t>
      </w:r>
      <w:r>
        <w:rPr>
          <w:spacing w:val="6"/>
          <w:w w:val="95"/>
        </w:rPr>
        <w:t> </w:t>
      </w:r>
      <w:r>
        <w:rPr>
          <w:w w:val="95"/>
        </w:rPr>
        <w:t>Each</w:t>
      </w:r>
      <w:r>
        <w:rPr>
          <w:spacing w:val="8"/>
          <w:w w:val="95"/>
        </w:rPr>
        <w:t> </w:t>
      </w:r>
      <w:r>
        <w:rPr>
          <w:w w:val="95"/>
        </w:rPr>
        <w:t>article</w:t>
      </w:r>
      <w:r>
        <w:rPr>
          <w:spacing w:val="6"/>
          <w:w w:val="95"/>
        </w:rPr>
        <w:t> </w:t>
      </w:r>
      <w:r>
        <w:rPr>
          <w:w w:val="95"/>
        </w:rPr>
        <w:t>was</w:t>
      </w:r>
      <w:r>
        <w:rPr>
          <w:spacing w:val="6"/>
          <w:w w:val="95"/>
        </w:rPr>
        <w:t> </w:t>
      </w:r>
      <w:r>
        <w:rPr>
          <w:w w:val="95"/>
        </w:rPr>
        <w:t>assessed</w:t>
      </w:r>
      <w:r>
        <w:rPr>
          <w:spacing w:val="7"/>
          <w:w w:val="95"/>
        </w:rPr>
        <w:t> </w:t>
      </w:r>
      <w:r>
        <w:rPr>
          <w:w w:val="95"/>
        </w:rPr>
        <w:t>indepen-</w:t>
      </w:r>
      <w:r>
        <w:rPr>
          <w:spacing w:val="1"/>
          <w:w w:val="95"/>
        </w:rPr>
        <w:t> </w:t>
      </w:r>
      <w:r>
        <w:rPr/>
        <w:t>dently</w:t>
      </w:r>
      <w:r>
        <w:rPr>
          <w:spacing w:val="-6"/>
        </w:rPr>
        <w:t> </w:t>
      </w:r>
      <w:r>
        <w:rPr/>
        <w:t>by</w:t>
      </w:r>
      <w:r>
        <w:rPr>
          <w:spacing w:val="-4"/>
        </w:rPr>
        <w:t> </w:t>
      </w:r>
      <w:r>
        <w:rPr/>
        <w:t>two</w:t>
      </w:r>
      <w:r>
        <w:rPr>
          <w:spacing w:val="-5"/>
        </w:rPr>
        <w:t> </w:t>
      </w:r>
      <w:r>
        <w:rPr/>
        <w:t>authors</w:t>
      </w:r>
      <w:r>
        <w:rPr>
          <w:spacing w:val="-4"/>
        </w:rPr>
        <w:t> </w:t>
      </w:r>
      <w:r>
        <w:rPr/>
        <w:t>(A.K.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L.K.).</w:t>
      </w:r>
      <w:r>
        <w:rPr>
          <w:spacing w:val="-3"/>
        </w:rPr>
        <w:t> </w:t>
      </w:r>
      <w:r>
        <w:rPr/>
        <w:t>All</w:t>
      </w:r>
      <w:r>
        <w:rPr>
          <w:spacing w:val="-6"/>
        </w:rPr>
        <w:t> </w:t>
      </w:r>
      <w:r>
        <w:rPr/>
        <w:t>scoring</w:t>
      </w:r>
      <w:r>
        <w:rPr>
          <w:spacing w:val="-3"/>
        </w:rPr>
        <w:t> </w:t>
      </w:r>
      <w:r>
        <w:rPr/>
        <w:t>differences</w:t>
      </w:r>
      <w:r>
        <w:rPr>
          <w:spacing w:val="-2"/>
        </w:rPr>
        <w:t> </w:t>
      </w:r>
      <w:r>
        <w:rPr/>
        <w:t>were</w:t>
      </w:r>
      <w:r>
        <w:rPr>
          <w:spacing w:val="-5"/>
        </w:rPr>
        <w:t> </w:t>
      </w:r>
      <w:r>
        <w:rPr/>
        <w:t>conformed</w:t>
      </w:r>
      <w:r>
        <w:rPr>
          <w:spacing w:val="-3"/>
        </w:rPr>
        <w:t> </w:t>
      </w:r>
      <w:r>
        <w:rPr/>
        <w:t>through</w:t>
      </w:r>
      <w:r>
        <w:rPr>
          <w:spacing w:val="-4"/>
        </w:rPr>
        <w:t> </w:t>
      </w:r>
      <w:r>
        <w:rPr/>
        <w:t>discus-</w:t>
      </w:r>
      <w:r>
        <w:rPr>
          <w:spacing w:val="-42"/>
        </w:rPr>
        <w:t> </w:t>
      </w:r>
      <w:r>
        <w:rPr/>
        <w:t>sion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Y.S.</w:t>
      </w:r>
    </w:p>
    <w:p>
      <w:pPr>
        <w:pStyle w:val="BodyText"/>
        <w:rPr>
          <w:sz w:val="26"/>
        </w:rPr>
      </w:pPr>
    </w:p>
    <w:p>
      <w:pPr>
        <w:pStyle w:val="Heading1"/>
        <w:spacing w:before="1"/>
      </w:pPr>
      <w:r>
        <w:rPr/>
        <w:t>Statistical analysis</w:t>
      </w:r>
    </w:p>
    <w:p>
      <w:pPr>
        <w:pStyle w:val="BodyText"/>
        <w:spacing w:line="244" w:lineRule="auto" w:before="85"/>
        <w:ind w:left="3420" w:right="165"/>
      </w:pPr>
      <w:r>
        <w:rPr>
          <w:spacing w:val="-1"/>
        </w:rPr>
        <w:t>We carried out statistical </w:t>
      </w:r>
      <w:r>
        <w:rPr/>
        <w:t>analysis using the Review Manager software (RevMan) Version 5.3</w:t>
      </w:r>
      <w:r>
        <w:rPr>
          <w:spacing w:val="-43"/>
        </w:rPr>
        <w:t> </w:t>
      </w:r>
      <w:r>
        <w:rPr/>
        <w:t>(Copenhagen: The Nordic Cochrane Centre, The Cochrane Collaboration, 2014). Using the</w:t>
      </w:r>
      <w:r>
        <w:rPr>
          <w:spacing w:val="1"/>
        </w:rPr>
        <w:t> </w:t>
      </w:r>
      <w:r>
        <w:rPr>
          <w:w w:val="95"/>
        </w:rPr>
        <w:t>random-effects</w:t>
      </w:r>
      <w:r>
        <w:rPr>
          <w:spacing w:val="6"/>
          <w:w w:val="95"/>
        </w:rPr>
        <w:t> </w:t>
      </w:r>
      <w:r>
        <w:rPr>
          <w:w w:val="95"/>
        </w:rPr>
        <w:t>model,</w:t>
      </w:r>
      <w:r>
        <w:rPr>
          <w:spacing w:val="7"/>
          <w:w w:val="95"/>
        </w:rPr>
        <w:t> </w:t>
      </w:r>
      <w:r>
        <w:rPr>
          <w:w w:val="95"/>
        </w:rPr>
        <w:t>we</w:t>
      </w:r>
      <w:r>
        <w:rPr>
          <w:spacing w:val="5"/>
          <w:w w:val="95"/>
        </w:rPr>
        <w:t> </w:t>
      </w:r>
      <w:r>
        <w:rPr>
          <w:w w:val="95"/>
        </w:rPr>
        <w:t>then</w:t>
      </w:r>
      <w:r>
        <w:rPr>
          <w:spacing w:val="5"/>
          <w:w w:val="95"/>
        </w:rPr>
        <w:t> </w:t>
      </w:r>
      <w:r>
        <w:rPr>
          <w:w w:val="95"/>
        </w:rPr>
        <w:t>calculated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prevalence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6"/>
          <w:w w:val="95"/>
        </w:rPr>
        <w:t> </w:t>
      </w:r>
      <w:r>
        <w:rPr>
          <w:w w:val="95"/>
        </w:rPr>
        <w:t>event</w:t>
      </w:r>
      <w:r>
        <w:rPr>
          <w:spacing w:val="5"/>
          <w:w w:val="95"/>
        </w:rPr>
        <w:t> </w:t>
      </w:r>
      <w:r>
        <w:rPr>
          <w:w w:val="95"/>
        </w:rPr>
        <w:t>rate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anxiety</w:t>
      </w:r>
      <w:r>
        <w:rPr>
          <w:spacing w:val="5"/>
          <w:w w:val="95"/>
        </w:rPr>
        <w:t> </w:t>
      </w:r>
      <w:r>
        <w:rPr>
          <w:w w:val="95"/>
        </w:rPr>
        <w:t>in</w:t>
      </w:r>
      <w:r>
        <w:rPr>
          <w:spacing w:val="5"/>
          <w:w w:val="95"/>
        </w:rPr>
        <w:t> </w:t>
      </w:r>
      <w:r>
        <w:rPr>
          <w:w w:val="95"/>
        </w:rPr>
        <w:t>vitiligo</w:t>
      </w:r>
      <w:r>
        <w:rPr>
          <w:spacing w:val="1"/>
          <w:w w:val="95"/>
        </w:rPr>
        <w:t> </w:t>
      </w:r>
      <w:r>
        <w:rPr>
          <w:w w:val="95"/>
        </w:rPr>
        <w:t>patients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in</w:t>
      </w:r>
      <w:r>
        <w:rPr>
          <w:spacing w:val="7"/>
          <w:w w:val="95"/>
        </w:rPr>
        <w:t> </w:t>
      </w:r>
      <w:r>
        <w:rPr>
          <w:w w:val="95"/>
        </w:rPr>
        <w:t>total</w:t>
      </w:r>
      <w:r>
        <w:rPr>
          <w:spacing w:val="7"/>
          <w:w w:val="95"/>
        </w:rPr>
        <w:t> </w:t>
      </w:r>
      <w:r>
        <w:rPr>
          <w:w w:val="95"/>
        </w:rPr>
        <w:t>study</w:t>
      </w:r>
      <w:r>
        <w:rPr>
          <w:spacing w:val="8"/>
          <w:w w:val="95"/>
        </w:rPr>
        <w:t> </w:t>
      </w:r>
      <w:r>
        <w:rPr>
          <w:w w:val="95"/>
        </w:rPr>
        <w:t>populations.</w:t>
      </w:r>
      <w:r>
        <w:rPr>
          <w:spacing w:val="8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I</w:t>
      </w:r>
      <w:r>
        <w:rPr>
          <w:w w:val="95"/>
          <w:vertAlign w:val="superscript"/>
        </w:rPr>
        <w:t>2</w:t>
      </w:r>
      <w:r>
        <w:rPr>
          <w:spacing w:val="7"/>
          <w:w w:val="95"/>
          <w:vertAlign w:val="baseline"/>
        </w:rPr>
        <w:t> </w:t>
      </w:r>
      <w:r>
        <w:rPr>
          <w:w w:val="95"/>
          <w:vertAlign w:val="baseline"/>
        </w:rPr>
        <w:t>value</w:t>
      </w:r>
      <w:r>
        <w:rPr>
          <w:spacing w:val="7"/>
          <w:w w:val="95"/>
          <w:vertAlign w:val="baseline"/>
        </w:rPr>
        <w:t> </w:t>
      </w:r>
      <w:r>
        <w:rPr>
          <w:w w:val="95"/>
          <w:vertAlign w:val="baseline"/>
        </w:rPr>
        <w:t>to</w:t>
      </w:r>
      <w:r>
        <w:rPr>
          <w:spacing w:val="6"/>
          <w:w w:val="95"/>
          <w:vertAlign w:val="baseline"/>
        </w:rPr>
        <w:t> </w:t>
      </w:r>
      <w:r>
        <w:rPr>
          <w:w w:val="95"/>
          <w:vertAlign w:val="baseline"/>
        </w:rPr>
        <w:t>assess</w:t>
      </w:r>
      <w:r>
        <w:rPr>
          <w:spacing w:val="8"/>
          <w:w w:val="95"/>
          <w:vertAlign w:val="baseline"/>
        </w:rPr>
        <w:t> </w:t>
      </w:r>
      <w:r>
        <w:rPr>
          <w:w w:val="95"/>
          <w:vertAlign w:val="baseline"/>
        </w:rPr>
        <w:t>heterogeneity</w:t>
      </w:r>
      <w:r>
        <w:rPr>
          <w:spacing w:val="8"/>
          <w:w w:val="95"/>
          <w:vertAlign w:val="baseline"/>
        </w:rPr>
        <w:t> </w:t>
      </w:r>
      <w:r>
        <w:rPr>
          <w:w w:val="95"/>
          <w:vertAlign w:val="baseline"/>
        </w:rPr>
        <w:t>among</w:t>
      </w:r>
      <w:r>
        <w:rPr>
          <w:spacing w:val="7"/>
          <w:w w:val="95"/>
          <w:vertAlign w:val="baseline"/>
        </w:rPr>
        <w:t> </w:t>
      </w:r>
      <w:r>
        <w:rPr>
          <w:w w:val="95"/>
          <w:vertAlign w:val="baseline"/>
        </w:rPr>
        <w:t>studies</w:t>
      </w:r>
      <w:r>
        <w:rPr>
          <w:spacing w:val="8"/>
          <w:w w:val="95"/>
          <w:vertAlign w:val="baseline"/>
        </w:rPr>
        <w:t> </w:t>
      </w:r>
      <w:r>
        <w:rPr>
          <w:w w:val="95"/>
          <w:vertAlign w:val="baseline"/>
        </w:rPr>
        <w:t>was</w:t>
      </w:r>
      <w:r>
        <w:rPr>
          <w:spacing w:val="-40"/>
          <w:w w:val="95"/>
          <w:vertAlign w:val="baseline"/>
        </w:rPr>
        <w:t> </w:t>
      </w:r>
      <w:r>
        <w:rPr>
          <w:w w:val="95"/>
          <w:vertAlign w:val="baseline"/>
        </w:rPr>
        <w:t>processed.</w:t>
      </w:r>
      <w:r>
        <w:rPr>
          <w:spacing w:val="3"/>
          <w:w w:val="95"/>
          <w:vertAlign w:val="baseline"/>
        </w:rPr>
        <w:t> </w:t>
      </w:r>
      <w:r>
        <w:rPr>
          <w:w w:val="95"/>
          <w:vertAlign w:val="baseline"/>
        </w:rPr>
        <w:t>We</w:t>
      </w:r>
      <w:r>
        <w:rPr>
          <w:spacing w:val="2"/>
          <w:w w:val="95"/>
          <w:vertAlign w:val="baseline"/>
        </w:rPr>
        <w:t> </w:t>
      </w:r>
      <w:r>
        <w:rPr>
          <w:w w:val="95"/>
          <w:vertAlign w:val="baseline"/>
        </w:rPr>
        <w:t>used</w:t>
      </w:r>
      <w:r>
        <w:rPr>
          <w:spacing w:val="2"/>
          <w:w w:val="95"/>
          <w:vertAlign w:val="baseline"/>
        </w:rPr>
        <w:t> </w:t>
      </w:r>
      <w:r>
        <w:rPr>
          <w:w w:val="95"/>
          <w:vertAlign w:val="baseline"/>
        </w:rPr>
        <w:t>the</w:t>
      </w:r>
      <w:r>
        <w:rPr>
          <w:spacing w:val="2"/>
          <w:w w:val="95"/>
          <w:vertAlign w:val="baseline"/>
        </w:rPr>
        <w:t> </w:t>
      </w:r>
      <w:r>
        <w:rPr>
          <w:w w:val="95"/>
          <w:vertAlign w:val="baseline"/>
        </w:rPr>
        <w:t>random-effects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baseline"/>
        </w:rPr>
        <w:t>model</w:t>
      </w:r>
      <w:r>
        <w:rPr>
          <w:spacing w:val="2"/>
          <w:w w:val="95"/>
          <w:vertAlign w:val="baseline"/>
        </w:rPr>
        <w:t> </w:t>
      </w:r>
      <w:r>
        <w:rPr>
          <w:w w:val="95"/>
          <w:vertAlign w:val="baseline"/>
        </w:rPr>
        <w:t>when</w:t>
      </w:r>
      <w:r>
        <w:rPr>
          <w:spacing w:val="2"/>
          <w:w w:val="95"/>
          <w:vertAlign w:val="baseline"/>
        </w:rPr>
        <w:t> </w:t>
      </w:r>
      <w:r>
        <w:rPr>
          <w:w w:val="95"/>
          <w:vertAlign w:val="baseline"/>
        </w:rPr>
        <w:t>heterogeneity</w:t>
      </w:r>
      <w:r>
        <w:rPr>
          <w:spacing w:val="3"/>
          <w:w w:val="95"/>
          <w:vertAlign w:val="baseline"/>
        </w:rPr>
        <w:t> </w:t>
      </w:r>
      <w:r>
        <w:rPr>
          <w:w w:val="95"/>
          <w:vertAlign w:val="baseline"/>
        </w:rPr>
        <w:t>across</w:t>
      </w:r>
      <w:r>
        <w:rPr>
          <w:spacing w:val="3"/>
          <w:w w:val="95"/>
          <w:vertAlign w:val="baseline"/>
        </w:rPr>
        <w:t> </w:t>
      </w:r>
      <w:r>
        <w:rPr>
          <w:w w:val="95"/>
          <w:vertAlign w:val="baseline"/>
        </w:rPr>
        <w:t>the</w:t>
      </w:r>
      <w:r>
        <w:rPr>
          <w:spacing w:val="3"/>
          <w:w w:val="95"/>
          <w:vertAlign w:val="baseline"/>
        </w:rPr>
        <w:t> </w:t>
      </w:r>
      <w:r>
        <w:rPr>
          <w:w w:val="95"/>
          <w:vertAlign w:val="baseline"/>
        </w:rPr>
        <w:t>studies</w:t>
      </w:r>
      <w:r>
        <w:rPr>
          <w:spacing w:val="2"/>
          <w:w w:val="95"/>
          <w:vertAlign w:val="baseline"/>
        </w:rPr>
        <w:t> </w:t>
      </w:r>
      <w:r>
        <w:rPr>
          <w:w w:val="95"/>
          <w:vertAlign w:val="baseline"/>
        </w:rPr>
        <w:t>was</w:t>
      </w:r>
      <w:r>
        <w:rPr>
          <w:spacing w:val="2"/>
          <w:w w:val="95"/>
          <w:vertAlign w:val="baseline"/>
        </w:rPr>
        <w:t> </w:t>
      </w:r>
      <w:r>
        <w:rPr>
          <w:w w:val="95"/>
          <w:vertAlign w:val="baseline"/>
        </w:rPr>
        <w:t>large</w:t>
      </w:r>
      <w:r>
        <w:rPr>
          <w:spacing w:val="-40"/>
          <w:w w:val="95"/>
          <w:vertAlign w:val="baseline"/>
        </w:rPr>
        <w:t> </w:t>
      </w:r>
      <w:r>
        <w:rPr>
          <w:w w:val="95"/>
          <w:vertAlign w:val="baseline"/>
        </w:rPr>
        <w:t>(I</w:t>
      </w:r>
      <w:r>
        <w:rPr>
          <w:w w:val="95"/>
          <w:vertAlign w:val="superscript"/>
        </w:rPr>
        <w:t>2</w:t>
      </w:r>
      <w:r>
        <w:rPr>
          <w:spacing w:val="8"/>
          <w:w w:val="95"/>
          <w:vertAlign w:val="baseline"/>
        </w:rPr>
        <w:t> </w:t>
      </w:r>
      <w:r>
        <w:rPr>
          <w:rFonts w:ascii="Lucida Sans Unicode"/>
          <w:w w:val="95"/>
          <w:vertAlign w:val="baseline"/>
        </w:rPr>
        <w:t>&gt;</w:t>
      </w:r>
      <w:r>
        <w:rPr>
          <w:rFonts w:ascii="Lucida Sans Unicode"/>
          <w:spacing w:val="-6"/>
          <w:w w:val="95"/>
          <w:vertAlign w:val="baseline"/>
        </w:rPr>
        <w:t> </w:t>
      </w:r>
      <w:r>
        <w:rPr>
          <w:w w:val="95"/>
          <w:vertAlign w:val="baseline"/>
        </w:rPr>
        <w:t>60%,</w:t>
      </w:r>
      <w:r>
        <w:rPr>
          <w:spacing w:val="10"/>
          <w:w w:val="95"/>
          <w:vertAlign w:val="baseline"/>
        </w:rPr>
        <w:t> </w:t>
      </w:r>
      <w:r>
        <w:rPr>
          <w:rFonts w:ascii="Cambria"/>
          <w:i/>
          <w:w w:val="95"/>
          <w:vertAlign w:val="baseline"/>
        </w:rPr>
        <w:t>P</w:t>
      </w:r>
      <w:r>
        <w:rPr>
          <w:rFonts w:ascii="Lucida Sans Unicode"/>
          <w:w w:val="95"/>
          <w:vertAlign w:val="baseline"/>
        </w:rPr>
        <w:t>&lt;</w:t>
      </w:r>
      <w:r>
        <w:rPr>
          <w:rFonts w:ascii="Lucida Sans Unicode"/>
          <w:spacing w:val="-6"/>
          <w:w w:val="95"/>
          <w:vertAlign w:val="baseline"/>
        </w:rPr>
        <w:t> </w:t>
      </w:r>
      <w:r>
        <w:rPr>
          <w:w w:val="95"/>
          <w:vertAlign w:val="baseline"/>
        </w:rPr>
        <w:t>0.05)</w:t>
      </w:r>
      <w:r>
        <w:rPr>
          <w:spacing w:val="10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10"/>
          <w:w w:val="95"/>
          <w:vertAlign w:val="baseline"/>
        </w:rPr>
        <w:t> </w:t>
      </w:r>
      <w:r>
        <w:rPr>
          <w:w w:val="95"/>
          <w:vertAlign w:val="baseline"/>
        </w:rPr>
        <w:t>fixed-effects</w:t>
      </w:r>
      <w:r>
        <w:rPr>
          <w:spacing w:val="13"/>
          <w:w w:val="95"/>
          <w:vertAlign w:val="baseline"/>
        </w:rPr>
        <w:t> </w:t>
      </w:r>
      <w:r>
        <w:rPr>
          <w:w w:val="95"/>
          <w:vertAlign w:val="baseline"/>
        </w:rPr>
        <w:t>meta-analysis</w:t>
      </w:r>
      <w:r>
        <w:rPr>
          <w:spacing w:val="12"/>
          <w:w w:val="95"/>
          <w:vertAlign w:val="baseline"/>
        </w:rPr>
        <w:t> </w:t>
      </w:r>
      <w:r>
        <w:rPr>
          <w:w w:val="95"/>
          <w:vertAlign w:val="baseline"/>
        </w:rPr>
        <w:t>at</w:t>
      </w:r>
      <w:r>
        <w:rPr>
          <w:spacing w:val="10"/>
          <w:w w:val="95"/>
          <w:vertAlign w:val="baseline"/>
        </w:rPr>
        <w:t> </w:t>
      </w:r>
      <w:r>
        <w:rPr>
          <w:w w:val="95"/>
          <w:vertAlign w:val="baseline"/>
        </w:rPr>
        <w:t>small</w:t>
      </w:r>
      <w:r>
        <w:rPr>
          <w:spacing w:val="10"/>
          <w:w w:val="95"/>
          <w:vertAlign w:val="baseline"/>
        </w:rPr>
        <w:t> </w:t>
      </w:r>
      <w:r>
        <w:rPr>
          <w:w w:val="95"/>
          <w:vertAlign w:val="baseline"/>
        </w:rPr>
        <w:t>heterogeneity</w:t>
      </w:r>
      <w:r>
        <w:rPr>
          <w:spacing w:val="11"/>
          <w:w w:val="95"/>
          <w:vertAlign w:val="baseline"/>
        </w:rPr>
        <w:t> </w:t>
      </w:r>
      <w:r>
        <w:rPr>
          <w:w w:val="95"/>
          <w:vertAlign w:val="baseline"/>
        </w:rPr>
        <w:t>(I</w:t>
      </w:r>
      <w:r>
        <w:rPr>
          <w:w w:val="95"/>
          <w:vertAlign w:val="superscript"/>
        </w:rPr>
        <w:t>2</w:t>
      </w:r>
      <w:r>
        <w:rPr>
          <w:spacing w:val="10"/>
          <w:w w:val="95"/>
          <w:vertAlign w:val="baseline"/>
        </w:rPr>
        <w:t> </w:t>
      </w:r>
      <w:r>
        <w:rPr>
          <w:rFonts w:ascii="Lucida Sans Unicode"/>
          <w:w w:val="95"/>
          <w:vertAlign w:val="baseline"/>
        </w:rPr>
        <w:t>&lt;</w:t>
      </w:r>
      <w:r>
        <w:rPr>
          <w:rFonts w:ascii="Lucida Sans Unicode"/>
          <w:spacing w:val="-6"/>
          <w:w w:val="95"/>
          <w:vertAlign w:val="baseline"/>
        </w:rPr>
        <w:t> </w:t>
      </w:r>
      <w:r>
        <w:rPr>
          <w:w w:val="95"/>
          <w:vertAlign w:val="baseline"/>
        </w:rPr>
        <w:t>60%,</w:t>
      </w:r>
      <w:r>
        <w:rPr>
          <w:spacing w:val="10"/>
          <w:w w:val="95"/>
          <w:vertAlign w:val="baseline"/>
        </w:rPr>
        <w:t> </w:t>
      </w:r>
      <w:r>
        <w:rPr>
          <w:rFonts w:ascii="Cambria"/>
          <w:i/>
          <w:w w:val="95"/>
          <w:vertAlign w:val="baseline"/>
        </w:rPr>
        <w:t>P</w:t>
      </w:r>
      <w:r>
        <w:rPr>
          <w:rFonts w:ascii="Lucida Sans Unicode"/>
          <w:w w:val="95"/>
          <w:vertAlign w:val="baseline"/>
        </w:rPr>
        <w:t>&lt;</w:t>
      </w:r>
      <w:r>
        <w:rPr>
          <w:rFonts w:ascii="Lucida Sans Unicode"/>
          <w:spacing w:val="1"/>
          <w:w w:val="95"/>
          <w:vertAlign w:val="baseline"/>
        </w:rPr>
        <w:t> </w:t>
      </w:r>
      <w:bookmarkStart w:name="_bookmark12" w:id="13"/>
      <w:bookmarkEnd w:id="13"/>
      <w:r>
        <w:rPr>
          <w:vertAlign w:val="baseline"/>
        </w:rPr>
        <w:t>0.05).</w:t>
      </w:r>
    </w:p>
    <w:p>
      <w:pPr>
        <w:pStyle w:val="BodyText"/>
        <w:spacing w:line="256" w:lineRule="auto" w:before="12"/>
        <w:ind w:left="3420" w:right="224" w:firstLine="239"/>
      </w:pPr>
      <w:r>
        <w:rPr/>
        <w:pict>
          <v:shape style="position:absolute;margin-left:486.028015pt;margin-top:37.22047pt;width:24.35pt;height:.1pt;mso-position-horizontal-relative:page;mso-position-vertical-relative:paragraph;z-index:-16754176" coordorigin="9721,744" coordsize="487,0" path="m10207,744l9721,744e" filled="true" fillcolor="#3e65ac" stroked="false">
            <v:path arrowok="t"/>
            <v:fill type="solid"/>
            <w10:wrap type="none"/>
          </v:shape>
        </w:pict>
      </w:r>
      <w:r>
        <w:rPr/>
        <w:t>We evaluated the risk of publication bias by using Egger’s graphical method. Almost all</w:t>
      </w:r>
      <w:r>
        <w:rPr>
          <w:spacing w:val="1"/>
        </w:rPr>
        <w:t> </w:t>
      </w:r>
      <w:r>
        <w:rPr/>
        <w:t>studies</w:t>
      </w:r>
      <w:r>
        <w:rPr>
          <w:spacing w:val="-7"/>
        </w:rPr>
        <w:t> </w:t>
      </w:r>
      <w:r>
        <w:rPr/>
        <w:t>(more</w:t>
      </w:r>
      <w:r>
        <w:rPr>
          <w:spacing w:val="-7"/>
        </w:rPr>
        <w:t> </w:t>
      </w:r>
      <w:r>
        <w:rPr/>
        <w:t>than</w:t>
      </w:r>
      <w:r>
        <w:rPr>
          <w:spacing w:val="-8"/>
        </w:rPr>
        <w:t> </w:t>
      </w:r>
      <w:r>
        <w:rPr/>
        <w:t>95%)</w:t>
      </w:r>
      <w:r>
        <w:rPr>
          <w:spacing w:val="-7"/>
        </w:rPr>
        <w:t> </w:t>
      </w:r>
      <w:r>
        <w:rPr/>
        <w:t>fall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symmetrical</w:t>
      </w:r>
      <w:r>
        <w:rPr>
          <w:spacing w:val="-5"/>
        </w:rPr>
        <w:t> </w:t>
      </w:r>
      <w:r>
        <w:rPr/>
        <w:t>distribution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confirms</w:t>
      </w:r>
      <w:r>
        <w:rPr>
          <w:spacing w:val="-7"/>
        </w:rPr>
        <w:t> </w:t>
      </w:r>
      <w:r>
        <w:rPr/>
        <w:t>minimal</w:t>
      </w:r>
      <w:r>
        <w:rPr>
          <w:spacing w:val="-6"/>
        </w:rPr>
        <w:t> </w:t>
      </w:r>
      <w:r>
        <w:rPr/>
        <w:t>risks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selec-</w:t>
      </w:r>
      <w:r>
        <w:rPr>
          <w:spacing w:val="-43"/>
        </w:rPr>
        <w:t> </w:t>
      </w:r>
      <w:r>
        <w:rPr/>
        <w:t>tion</w:t>
      </w:r>
      <w:r>
        <w:rPr>
          <w:spacing w:val="-5"/>
        </w:rPr>
        <w:t> </w:t>
      </w:r>
      <w:r>
        <w:rPr/>
        <w:t>bias.</w:t>
      </w:r>
      <w:r>
        <w:rPr>
          <w:spacing w:val="-5"/>
        </w:rPr>
        <w:t> </w:t>
      </w:r>
      <w:r>
        <w:rPr/>
        <w:t>Thus,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funnel</w:t>
      </w:r>
      <w:r>
        <w:rPr>
          <w:spacing w:val="-4"/>
        </w:rPr>
        <w:t> </w:t>
      </w:r>
      <w:r>
        <w:rPr/>
        <w:t>plot</w:t>
      </w:r>
      <w:r>
        <w:rPr>
          <w:spacing w:val="-6"/>
        </w:rPr>
        <w:t> </w:t>
      </w:r>
      <w:r>
        <w:rPr/>
        <w:t>did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suggest</w:t>
      </w:r>
      <w:r>
        <w:rPr>
          <w:spacing w:val="-5"/>
        </w:rPr>
        <w:t> </w:t>
      </w:r>
      <w:r>
        <w:rPr/>
        <w:t>any</w:t>
      </w:r>
      <w:r>
        <w:rPr>
          <w:spacing w:val="-4"/>
        </w:rPr>
        <w:t> </w:t>
      </w:r>
      <w:r>
        <w:rPr/>
        <w:t>publication</w:t>
      </w:r>
      <w:r>
        <w:rPr>
          <w:spacing w:val="-4"/>
        </w:rPr>
        <w:t> </w:t>
      </w:r>
      <w:r>
        <w:rPr/>
        <w:t>bias</w:t>
      </w:r>
      <w:r>
        <w:rPr>
          <w:spacing w:val="-3"/>
        </w:rPr>
        <w:t> </w:t>
      </w:r>
      <w:r>
        <w:rPr/>
        <w:t>(see</w:t>
      </w:r>
      <w:r>
        <w:rPr>
          <w:spacing w:val="-6"/>
        </w:rPr>
        <w:t> </w:t>
      </w:r>
      <w:hyperlink w:history="true" w:anchor="_bookmark45">
        <w:r>
          <w:rPr>
            <w:color w:val="3E65AC"/>
          </w:rPr>
          <w:t>S1</w:t>
        </w:r>
        <w:r>
          <w:rPr>
            <w:color w:val="3E65AC"/>
            <w:spacing w:val="-5"/>
          </w:rPr>
          <w:t> </w:t>
        </w:r>
        <w:r>
          <w:rPr>
            <w:color w:val="3E65AC"/>
          </w:rPr>
          <w:t>Fig</w:t>
        </w:r>
      </w:hyperlink>
      <w:r>
        <w:rPr/>
        <w:t>).</w:t>
      </w:r>
    </w:p>
    <w:p>
      <w:pPr>
        <w:pStyle w:val="BodyText"/>
        <w:spacing w:before="9"/>
        <w:rPr>
          <w:sz w:val="24"/>
        </w:rPr>
      </w:pPr>
    </w:p>
    <w:p>
      <w:pPr>
        <w:pStyle w:val="Heading1"/>
      </w:pPr>
      <w:r>
        <w:rPr/>
        <w:t>Ethics</w:t>
      </w:r>
      <w:r>
        <w:rPr>
          <w:spacing w:val="-8"/>
        </w:rPr>
        <w:t> </w:t>
      </w:r>
      <w:r>
        <w:rPr/>
        <w:t>statement</w:t>
      </w:r>
    </w:p>
    <w:p>
      <w:pPr>
        <w:pStyle w:val="BodyText"/>
        <w:spacing w:line="254" w:lineRule="auto" w:before="85"/>
        <w:ind w:left="3420"/>
      </w:pPr>
      <w:r>
        <w:rPr>
          <w:w w:val="95"/>
        </w:rPr>
        <w:t>All</w:t>
      </w:r>
      <w:r>
        <w:rPr>
          <w:spacing w:val="8"/>
          <w:w w:val="95"/>
        </w:rPr>
        <w:t> </w:t>
      </w:r>
      <w:r>
        <w:rPr>
          <w:w w:val="95"/>
        </w:rPr>
        <w:t>analyses</w:t>
      </w:r>
      <w:r>
        <w:rPr>
          <w:spacing w:val="9"/>
          <w:w w:val="95"/>
        </w:rPr>
        <w:t> </w:t>
      </w:r>
      <w:r>
        <w:rPr>
          <w:w w:val="95"/>
        </w:rPr>
        <w:t>were</w:t>
      </w:r>
      <w:r>
        <w:rPr>
          <w:spacing w:val="11"/>
          <w:w w:val="95"/>
        </w:rPr>
        <w:t> </w:t>
      </w:r>
      <w:r>
        <w:rPr>
          <w:w w:val="95"/>
        </w:rPr>
        <w:t>based</w:t>
      </w:r>
      <w:r>
        <w:rPr>
          <w:spacing w:val="9"/>
          <w:w w:val="95"/>
        </w:rPr>
        <w:t> </w:t>
      </w:r>
      <w:r>
        <w:rPr>
          <w:w w:val="95"/>
        </w:rPr>
        <w:t>on</w:t>
      </w:r>
      <w:r>
        <w:rPr>
          <w:spacing w:val="10"/>
          <w:w w:val="95"/>
        </w:rPr>
        <w:t> </w:t>
      </w:r>
      <w:r>
        <w:rPr>
          <w:w w:val="95"/>
        </w:rPr>
        <w:t>previously</w:t>
      </w:r>
      <w:r>
        <w:rPr>
          <w:spacing w:val="10"/>
          <w:w w:val="95"/>
        </w:rPr>
        <w:t> </w:t>
      </w:r>
      <w:r>
        <w:rPr>
          <w:w w:val="95"/>
        </w:rPr>
        <w:t>published</w:t>
      </w:r>
      <w:r>
        <w:rPr>
          <w:spacing w:val="11"/>
          <w:w w:val="95"/>
        </w:rPr>
        <w:t> </w:t>
      </w:r>
      <w:r>
        <w:rPr>
          <w:w w:val="95"/>
        </w:rPr>
        <w:t>studies;</w:t>
      </w:r>
      <w:r>
        <w:rPr>
          <w:spacing w:val="11"/>
          <w:w w:val="95"/>
        </w:rPr>
        <w:t> </w:t>
      </w:r>
      <w:r>
        <w:rPr>
          <w:w w:val="95"/>
        </w:rPr>
        <w:t>no</w:t>
      </w:r>
      <w:r>
        <w:rPr>
          <w:spacing w:val="9"/>
          <w:w w:val="95"/>
        </w:rPr>
        <w:t> </w:t>
      </w:r>
      <w:r>
        <w:rPr>
          <w:w w:val="95"/>
        </w:rPr>
        <w:t>ethical</w:t>
      </w:r>
      <w:r>
        <w:rPr>
          <w:spacing w:val="10"/>
          <w:w w:val="95"/>
        </w:rPr>
        <w:t> </w:t>
      </w:r>
      <w:r>
        <w:rPr>
          <w:w w:val="95"/>
        </w:rPr>
        <w:t>approval</w:t>
      </w:r>
      <w:r>
        <w:rPr>
          <w:spacing w:val="10"/>
          <w:w w:val="95"/>
        </w:rPr>
        <w:t> </w:t>
      </w:r>
      <w:r>
        <w:rPr>
          <w:w w:val="95"/>
        </w:rPr>
        <w:t>or</w:t>
      </w:r>
      <w:r>
        <w:rPr>
          <w:spacing w:val="9"/>
          <w:w w:val="95"/>
        </w:rPr>
        <w:t> </w:t>
      </w:r>
      <w:r>
        <w:rPr>
          <w:w w:val="95"/>
        </w:rPr>
        <w:t>patient</w:t>
      </w:r>
      <w:r>
        <w:rPr>
          <w:spacing w:val="10"/>
          <w:w w:val="95"/>
        </w:rPr>
        <w:t> </w:t>
      </w:r>
      <w:r>
        <w:rPr>
          <w:w w:val="95"/>
        </w:rPr>
        <w:t>consent</w:t>
      </w:r>
      <w:r>
        <w:rPr>
          <w:spacing w:val="-40"/>
          <w:w w:val="95"/>
        </w:rPr>
        <w:t> </w:t>
      </w:r>
      <w:r>
        <w:rPr/>
        <w:t>was</w:t>
      </w:r>
      <w:r>
        <w:rPr>
          <w:spacing w:val="-4"/>
        </w:rPr>
        <w:t> </w:t>
      </w:r>
      <w:r>
        <w:rPr/>
        <w:t>required.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</w:pPr>
      <w:r>
        <w:rPr/>
        <w:t>Subgroup</w:t>
      </w:r>
      <w:r>
        <w:rPr>
          <w:spacing w:val="-7"/>
        </w:rPr>
        <w:t> </w:t>
      </w:r>
      <w:r>
        <w:rPr/>
        <w:t>analyses</w:t>
      </w:r>
    </w:p>
    <w:p>
      <w:pPr>
        <w:pStyle w:val="BodyText"/>
        <w:spacing w:line="254" w:lineRule="auto" w:before="86"/>
        <w:ind w:left="3420" w:right="116"/>
      </w:pPr>
      <w:r>
        <w:rPr/>
        <w:pict>
          <v:shape style="position:absolute;margin-left:203.414001pt;margin-top:53.902485pt;width:9.550pt;height:.1pt;mso-position-horizontal-relative:page;mso-position-vertical-relative:paragraph;z-index:-16753664" coordorigin="4068,1078" coordsize="191,0" path="m4259,1078l4068,1078e" filled="true" fillcolor="#3e65ac" stroked="false">
            <v:path arrowok="t"/>
            <v:fill type="solid"/>
            <w10:wrap type="none"/>
          </v:shape>
        </w:pic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subgroup</w:t>
      </w:r>
      <w:r>
        <w:rPr>
          <w:spacing w:val="-9"/>
        </w:rPr>
        <w:t> </w:t>
      </w:r>
      <w:r>
        <w:rPr>
          <w:spacing w:val="-1"/>
        </w:rPr>
        <w:t>analyses</w:t>
      </w:r>
      <w:r>
        <w:rPr>
          <w:spacing w:val="-8"/>
        </w:rPr>
        <w:t> </w:t>
      </w:r>
      <w:r>
        <w:rPr>
          <w:spacing w:val="-1"/>
        </w:rPr>
        <w:t>were</w:t>
      </w:r>
      <w:r>
        <w:rPr>
          <w:spacing w:val="-9"/>
        </w:rPr>
        <w:t> </w:t>
      </w:r>
      <w:r>
        <w:rPr>
          <w:spacing w:val="-1"/>
        </w:rPr>
        <w:t>performed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study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impact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gender,</w:t>
      </w:r>
      <w:r>
        <w:rPr>
          <w:spacing w:val="-9"/>
        </w:rPr>
        <w:t> </w:t>
      </w:r>
      <w:r>
        <w:rPr>
          <w:spacing w:val="-1"/>
        </w:rPr>
        <w:t>continent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skin</w:t>
      </w:r>
      <w:r>
        <w:rPr>
          <w:spacing w:val="-9"/>
        </w:rPr>
        <w:t> </w:t>
      </w:r>
      <w:r>
        <w:rPr/>
        <w:t>dis-</w:t>
      </w:r>
      <w:r>
        <w:rPr>
          <w:spacing w:val="1"/>
        </w:rPr>
        <w:t> </w:t>
      </w:r>
      <w:r>
        <w:rPr/>
        <w:t>order on the prevalence of anxiety among vitiligo patients. United Nations Standard Country</w:t>
      </w:r>
      <w:r>
        <w:rPr>
          <w:spacing w:val="-43"/>
        </w:rPr>
        <w:t> </w:t>
      </w:r>
      <w:r>
        <w:rPr>
          <w:spacing w:val="-1"/>
        </w:rPr>
        <w:t>or Area Codes for Statistical </w:t>
      </w:r>
      <w:r>
        <w:rPr/>
        <w:t>Use service was used to classify all included studies by continent</w:t>
      </w:r>
      <w:r>
        <w:rPr>
          <w:spacing w:val="-43"/>
        </w:rPr>
        <w:t> </w:t>
      </w:r>
      <w:r>
        <w:rPr/>
        <w:t>[</w:t>
      </w:r>
      <w:hyperlink w:history="true" w:anchor="_bookmark64">
        <w:r>
          <w:rPr>
            <w:color w:val="3E65AC"/>
          </w:rPr>
          <w:t>16</w:t>
        </w:r>
      </w:hyperlink>
      <w:r>
        <w:rPr/>
        <w:t>]. We classified such countries as Saudi Arabia, United Arabian Emirates, Turkey and</w:t>
      </w:r>
      <w:r>
        <w:rPr>
          <w:spacing w:val="1"/>
        </w:rPr>
        <w:t> </w:t>
      </w:r>
      <w:r>
        <w:rPr/>
        <w:t>Georgia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countries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Middle</w:t>
      </w:r>
      <w:r>
        <w:rPr>
          <w:spacing w:val="-10"/>
        </w:rPr>
        <w:t> </w:t>
      </w:r>
      <w:r>
        <w:rPr/>
        <w:t>East.</w:t>
      </w:r>
      <w:r>
        <w:rPr>
          <w:spacing w:val="-10"/>
        </w:rPr>
        <w:t> </w:t>
      </w:r>
      <w:r>
        <w:rPr/>
        <w:t>India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Bangladesh</w:t>
      </w:r>
      <w:r>
        <w:rPr>
          <w:spacing w:val="-9"/>
        </w:rPr>
        <w:t> </w:t>
      </w:r>
      <w:r>
        <w:rPr/>
        <w:t>were</w:t>
      </w:r>
      <w:r>
        <w:rPr>
          <w:spacing w:val="-9"/>
        </w:rPr>
        <w:t> </w:t>
      </w:r>
      <w:r>
        <w:rPr/>
        <w:t>grouped</w:t>
      </w:r>
      <w:r>
        <w:rPr>
          <w:spacing w:val="-9"/>
        </w:rPr>
        <w:t> </w:t>
      </w:r>
      <w:r>
        <w:rPr/>
        <w:t>as</w:t>
      </w:r>
      <w:r>
        <w:rPr>
          <w:spacing w:val="-10"/>
        </w:rPr>
        <w:t> </w:t>
      </w:r>
      <w:r>
        <w:rPr/>
        <w:t>Southern</w:t>
      </w:r>
      <w:r>
        <w:rPr>
          <w:spacing w:val="-9"/>
        </w:rPr>
        <w:t> </w:t>
      </w:r>
      <w:r>
        <w:rPr/>
        <w:t>Asia</w:t>
      </w:r>
      <w:r>
        <w:rPr>
          <w:spacing w:val="1"/>
        </w:rPr>
        <w:t> </w:t>
      </w:r>
      <w:r>
        <w:rPr/>
        <w:t>countries.</w:t>
      </w:r>
      <w:r>
        <w:rPr>
          <w:spacing w:val="-7"/>
        </w:rPr>
        <w:t> </w:t>
      </w:r>
      <w:r>
        <w:rPr/>
        <w:t>African</w:t>
      </w:r>
      <w:r>
        <w:rPr>
          <w:spacing w:val="-6"/>
        </w:rPr>
        <w:t> </w:t>
      </w:r>
      <w:r>
        <w:rPr/>
        <w:t>region</w:t>
      </w:r>
      <w:r>
        <w:rPr>
          <w:spacing w:val="-7"/>
        </w:rPr>
        <w:t> </w:t>
      </w:r>
      <w:r>
        <w:rPr/>
        <w:t>included</w:t>
      </w:r>
      <w:r>
        <w:rPr>
          <w:spacing w:val="-6"/>
        </w:rPr>
        <w:t> </w:t>
      </w:r>
      <w:r>
        <w:rPr/>
        <w:t>Ethiopia,</w:t>
      </w:r>
      <w:r>
        <w:rPr>
          <w:spacing w:val="-6"/>
        </w:rPr>
        <w:t> </w:t>
      </w:r>
      <w:r>
        <w:rPr/>
        <w:t>Nigeria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Egypt.</w:t>
      </w:r>
      <w:r>
        <w:rPr>
          <w:spacing w:val="-7"/>
        </w:rPr>
        <w:t> </w:t>
      </w:r>
      <w:r>
        <w:rPr/>
        <w:t>Also,</w:t>
      </w:r>
      <w:r>
        <w:rPr>
          <w:spacing w:val="-7"/>
        </w:rPr>
        <w:t> </w:t>
      </w:r>
      <w:r>
        <w:rPr/>
        <w:t>we</w:t>
      </w:r>
      <w:r>
        <w:rPr>
          <w:spacing w:val="-7"/>
        </w:rPr>
        <w:t> </w:t>
      </w:r>
      <w:r>
        <w:rPr/>
        <w:t>differentiated</w:t>
      </w:r>
      <w:r>
        <w:rPr>
          <w:spacing w:val="-6"/>
        </w:rPr>
        <w:t> </w:t>
      </w:r>
      <w:r>
        <w:rPr/>
        <w:t>Mexico</w:t>
      </w:r>
      <w:r>
        <w:rPr>
          <w:spacing w:val="-42"/>
        </w:rPr>
        <w:t> </w:t>
      </w:r>
      <w:r>
        <w:rPr/>
        <w:t>as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Southern</w:t>
      </w:r>
      <w:r>
        <w:rPr>
          <w:spacing w:val="-8"/>
        </w:rPr>
        <w:t> </w:t>
      </w:r>
      <w:r>
        <w:rPr/>
        <w:t>America</w:t>
      </w:r>
      <w:r>
        <w:rPr>
          <w:spacing w:val="-7"/>
        </w:rPr>
        <w:t> </w:t>
      </w:r>
      <w:r>
        <w:rPr/>
        <w:t>country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Estonia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European</w:t>
      </w:r>
      <w:r>
        <w:rPr>
          <w:spacing w:val="-8"/>
        </w:rPr>
        <w:t> </w:t>
      </w:r>
      <w:r>
        <w:rPr/>
        <w:t>country.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/>
        <w:t>controlled</w:t>
      </w:r>
      <w:r>
        <w:rPr>
          <w:spacing w:val="-8"/>
        </w:rPr>
        <w:t> </w:t>
      </w:r>
      <w:r>
        <w:rPr/>
        <w:t>studies</w:t>
      </w:r>
      <w:r>
        <w:rPr>
          <w:spacing w:val="-8"/>
        </w:rPr>
        <w:t> </w:t>
      </w:r>
      <w:r>
        <w:rPr/>
        <w:t>prev-</w:t>
      </w:r>
      <w:r>
        <w:rPr>
          <w:spacing w:val="1"/>
        </w:rPr>
        <w:t> </w:t>
      </w:r>
      <w:r>
        <w:rPr>
          <w:spacing w:val="-1"/>
        </w:rPr>
        <w:t>alence of anxiety was compared between vitiligo patients </w:t>
      </w:r>
      <w:r>
        <w:rPr/>
        <w:t>and non-vitiligo groups. As for the</w:t>
      </w:r>
      <w:r>
        <w:rPr>
          <w:spacing w:val="1"/>
        </w:rPr>
        <w:t> </w:t>
      </w:r>
      <w:r>
        <w:rPr>
          <w:spacing w:val="-1"/>
        </w:rPr>
        <w:t>type of skin disorder, some studies contained the data on the prevalence of anxiety </w:t>
      </w:r>
      <w:r>
        <w:rPr/>
        <w:t>among</w:t>
      </w:r>
      <w:r>
        <w:rPr>
          <w:spacing w:val="1"/>
        </w:rPr>
        <w:t> </w:t>
      </w:r>
      <w:r>
        <w:rPr>
          <w:spacing w:val="-1"/>
        </w:rPr>
        <w:t>patients with eczema, atopic dermatitis, psoriasis, albinism, melasma, acquired </w:t>
      </w:r>
      <w:r>
        <w:rPr/>
        <w:t>pigmentary</w:t>
      </w:r>
      <w:r>
        <w:rPr>
          <w:spacing w:val="1"/>
        </w:rPr>
        <w:t> </w:t>
      </w:r>
      <w:r>
        <w:rPr>
          <w:spacing w:val="-1"/>
        </w:rPr>
        <w:t>disorders, acne, alopecia, chronic urticaria, neurodermatosis, </w:t>
      </w:r>
      <w:r>
        <w:rPr/>
        <w:t>scabies while the others con-</w:t>
      </w:r>
      <w:r>
        <w:rPr>
          <w:spacing w:val="1"/>
        </w:rPr>
        <w:t> </w:t>
      </w:r>
      <w:r>
        <w:rPr>
          <w:spacing w:val="-1"/>
        </w:rPr>
        <w:t>tained the data on miscellaneous skin diseases. Most commonly the control group contained</w:t>
      </w:r>
      <w:r>
        <w:rPr/>
        <w:t> patients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psoriasis,</w:t>
      </w:r>
      <w:r>
        <w:rPr>
          <w:spacing w:val="-6"/>
        </w:rPr>
        <w:t> </w:t>
      </w:r>
      <w:r>
        <w:rPr/>
        <w:t>acne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eczema</w:t>
      </w:r>
      <w:r>
        <w:rPr>
          <w:spacing w:val="-6"/>
        </w:rPr>
        <w:t> </w:t>
      </w:r>
      <w:r>
        <w:rPr/>
        <w:t>(nine,</w:t>
      </w:r>
      <w:r>
        <w:rPr>
          <w:spacing w:val="-7"/>
        </w:rPr>
        <w:t> </w:t>
      </w:r>
      <w:r>
        <w:rPr/>
        <w:t>six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four</w:t>
      </w:r>
      <w:r>
        <w:rPr>
          <w:spacing w:val="-6"/>
        </w:rPr>
        <w:t> </w:t>
      </w:r>
      <w:r>
        <w:rPr/>
        <w:t>studies,</w:t>
      </w:r>
      <w:r>
        <w:rPr>
          <w:spacing w:val="-8"/>
        </w:rPr>
        <w:t> </w:t>
      </w:r>
      <w:r>
        <w:rPr/>
        <w:t>respectively).</w:t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rPr>
          <w:rFonts w:ascii="Arial"/>
        </w:rPr>
      </w:pPr>
      <w:r>
        <w:rPr>
          <w:rFonts w:ascii="Arial"/>
        </w:rPr>
        <w:t>Results</w:t>
      </w:r>
    </w:p>
    <w:p>
      <w:pPr>
        <w:pStyle w:val="BodyText"/>
        <w:spacing w:line="254" w:lineRule="auto" w:before="99"/>
        <w:ind w:left="3420" w:right="212"/>
      </w:pPr>
      <w:r>
        <w:rPr/>
        <w:pict>
          <v:shape style="position:absolute;margin-left:372.415985pt;margin-top:28.531286pt;width:19.6pt;height:.1pt;mso-position-horizontal-relative:page;mso-position-vertical-relative:paragraph;z-index:-16753152" coordorigin="7448,571" coordsize="392,0" path="m7839,571l7448,571e" filled="true" fillcolor="#3e65ac" stroked="false">
            <v:path arrowok="t"/>
            <v:fill type="solid"/>
            <w10:wrap type="none"/>
          </v:shape>
        </w:pict>
      </w:r>
      <w:r>
        <w:rPr/>
        <w:t>A</w:t>
      </w:r>
      <w:r>
        <w:rPr>
          <w:spacing w:val="-6"/>
        </w:rPr>
        <w:t> </w:t>
      </w:r>
      <w:r>
        <w:rPr/>
        <w:t>search</w:t>
      </w:r>
      <w:r>
        <w:rPr>
          <w:spacing w:val="-5"/>
        </w:rPr>
        <w:t> </w:t>
      </w:r>
      <w:r>
        <w:rPr/>
        <w:t>using</w:t>
      </w:r>
      <w:r>
        <w:rPr>
          <w:spacing w:val="-4"/>
        </w:rPr>
        <w:t> </w:t>
      </w:r>
      <w:r>
        <w:rPr/>
        <w:t>Pubmed,</w:t>
      </w:r>
      <w:r>
        <w:rPr>
          <w:spacing w:val="-4"/>
        </w:rPr>
        <w:t> </w:t>
      </w:r>
      <w:r>
        <w:rPr/>
        <w:t>Cochrane</w:t>
      </w:r>
      <w:r>
        <w:rPr>
          <w:spacing w:val="-4"/>
        </w:rPr>
        <w:t> </w:t>
      </w:r>
      <w:r>
        <w:rPr/>
        <w:t>Library,</w:t>
      </w:r>
      <w:r>
        <w:rPr>
          <w:spacing w:val="-4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Gate,</w:t>
      </w:r>
      <w:r>
        <w:rPr>
          <w:spacing w:val="-4"/>
        </w:rPr>
        <w:t> </w:t>
      </w:r>
      <w:r>
        <w:rPr/>
        <w:t>Google</w:t>
      </w:r>
      <w:r>
        <w:rPr>
          <w:spacing w:val="-4"/>
        </w:rPr>
        <w:t> </w:t>
      </w:r>
      <w:r>
        <w:rPr/>
        <w:t>Scholar,</w:t>
      </w:r>
      <w:r>
        <w:rPr>
          <w:spacing w:val="-4"/>
        </w:rPr>
        <w:t> </w:t>
      </w:r>
      <w:r>
        <w:rPr/>
        <w:t>Cyberleninka</w:t>
      </w:r>
      <w:r>
        <w:rPr>
          <w:spacing w:val="-3"/>
        </w:rPr>
        <w:t> </w:t>
      </w:r>
      <w:r>
        <w:rPr/>
        <w:t>and</w:t>
      </w:r>
      <w:r>
        <w:rPr>
          <w:spacing w:val="-43"/>
        </w:rPr>
        <w:t> </w:t>
      </w:r>
      <w:r>
        <w:rPr/>
        <w:t>eLIBRARY</w:t>
      </w:r>
      <w:r>
        <w:rPr>
          <w:spacing w:val="-1"/>
        </w:rPr>
        <w:t> </w:t>
      </w:r>
      <w:r>
        <w:rPr/>
        <w:t>allowed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identify</w:t>
      </w:r>
      <w:r>
        <w:rPr>
          <w:spacing w:val="-1"/>
        </w:rPr>
        <w:t> </w:t>
      </w:r>
      <w:r>
        <w:rPr/>
        <w:t>259</w:t>
      </w:r>
      <w:r>
        <w:rPr>
          <w:spacing w:val="-2"/>
        </w:rPr>
        <w:t> </w:t>
      </w:r>
      <w:r>
        <w:rPr/>
        <w:t>studies</w:t>
      </w:r>
      <w:r>
        <w:rPr>
          <w:spacing w:val="-1"/>
        </w:rPr>
        <w:t> </w:t>
      </w:r>
      <w:r>
        <w:rPr/>
        <w:t>(</w:t>
      </w:r>
      <w:hyperlink w:history="true" w:anchor="_bookmark11">
        <w:r>
          <w:rPr>
            <w:color w:val="3E65AC"/>
          </w:rPr>
          <w:t>Fig</w:t>
        </w:r>
        <w:r>
          <w:rPr>
            <w:color w:val="3E65AC"/>
            <w:spacing w:val="-1"/>
          </w:rPr>
          <w:t> </w:t>
        </w:r>
        <w:r>
          <w:rPr>
            <w:color w:val="3E65AC"/>
          </w:rPr>
          <w:t>1</w:t>
        </w:r>
      </w:hyperlink>
      <w:r>
        <w:rPr/>
        <w:t>). Cochrane</w:t>
      </w:r>
      <w:r>
        <w:rPr>
          <w:spacing w:val="-2"/>
        </w:rPr>
        <w:t> </w:t>
      </w:r>
      <w:r>
        <w:rPr/>
        <w:t>Library does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contain</w:t>
      </w:r>
      <w:r>
        <w:rPr>
          <w:spacing w:val="-1"/>
        </w:rPr>
        <w:t> </w:t>
      </w:r>
      <w:r>
        <w:rPr/>
        <w:t>studies</w:t>
      </w:r>
    </w:p>
    <w:p>
      <w:pPr>
        <w:spacing w:after="0" w:line="254" w:lineRule="auto"/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56" w:lineRule="auto" w:before="60"/>
        <w:ind w:left="3420" w:right="509"/>
      </w:pPr>
      <w:r>
        <w:rPr>
          <w:w w:val="95"/>
        </w:rPr>
        <w:t>which</w:t>
      </w:r>
      <w:r>
        <w:rPr>
          <w:spacing w:val="11"/>
          <w:w w:val="95"/>
        </w:rPr>
        <w:t> </w:t>
      </w:r>
      <w:r>
        <w:rPr>
          <w:w w:val="95"/>
        </w:rPr>
        <w:t>met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inclusion</w:t>
      </w:r>
      <w:r>
        <w:rPr>
          <w:spacing w:val="13"/>
          <w:w w:val="95"/>
        </w:rPr>
        <w:t> </w:t>
      </w:r>
      <w:r>
        <w:rPr>
          <w:w w:val="95"/>
        </w:rPr>
        <w:t>criteria.</w:t>
      </w:r>
      <w:r>
        <w:rPr>
          <w:spacing w:val="11"/>
          <w:w w:val="95"/>
        </w:rPr>
        <w:t> </w:t>
      </w:r>
      <w:r>
        <w:rPr>
          <w:w w:val="95"/>
        </w:rPr>
        <w:t>One</w:t>
      </w:r>
      <w:r>
        <w:rPr>
          <w:spacing w:val="12"/>
          <w:w w:val="95"/>
        </w:rPr>
        <w:t> </w:t>
      </w:r>
      <w:r>
        <w:rPr>
          <w:w w:val="95"/>
        </w:rPr>
        <w:t>hundred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12"/>
          <w:w w:val="95"/>
        </w:rPr>
        <w:t> </w:t>
      </w:r>
      <w:r>
        <w:rPr>
          <w:w w:val="95"/>
        </w:rPr>
        <w:t>eighteen</w:t>
      </w:r>
      <w:r>
        <w:rPr>
          <w:spacing w:val="11"/>
          <w:w w:val="95"/>
        </w:rPr>
        <w:t> </w:t>
      </w:r>
      <w:r>
        <w:rPr>
          <w:w w:val="95"/>
        </w:rPr>
        <w:t>studies</w:t>
      </w:r>
      <w:r>
        <w:rPr>
          <w:spacing w:val="13"/>
          <w:w w:val="95"/>
        </w:rPr>
        <w:t> </w:t>
      </w:r>
      <w:r>
        <w:rPr>
          <w:w w:val="95"/>
        </w:rPr>
        <w:t>were</w:t>
      </w:r>
      <w:r>
        <w:rPr>
          <w:spacing w:val="11"/>
          <w:w w:val="95"/>
        </w:rPr>
        <w:t> </w:t>
      </w:r>
      <w:r>
        <w:rPr>
          <w:w w:val="95"/>
        </w:rPr>
        <w:t>removed</w:t>
      </w:r>
      <w:r>
        <w:rPr>
          <w:spacing w:val="12"/>
          <w:w w:val="95"/>
        </w:rPr>
        <w:t> </w:t>
      </w:r>
      <w:r>
        <w:rPr>
          <w:w w:val="95"/>
        </w:rPr>
        <w:t>as</w:t>
      </w:r>
      <w:r>
        <w:rPr>
          <w:spacing w:val="-40"/>
          <w:w w:val="95"/>
        </w:rPr>
        <w:t> </w:t>
      </w:r>
      <w:r>
        <w:rPr/>
        <w:t>duplicates.</w:t>
      </w:r>
    </w:p>
    <w:p>
      <w:pPr>
        <w:pStyle w:val="BodyText"/>
        <w:spacing w:line="247" w:lineRule="auto"/>
        <w:ind w:left="3420" w:right="124" w:firstLine="239"/>
      </w:pPr>
      <w:r>
        <w:rPr/>
        <w:t>The titles and abstracts of remaining 141 articles were screened. Of these, 105 were</w:t>
      </w:r>
      <w:r>
        <w:rPr>
          <w:spacing w:val="1"/>
        </w:rPr>
        <w:t> </w:t>
      </w:r>
      <w:r>
        <w:rPr>
          <w:w w:val="95"/>
        </w:rPr>
        <w:t>excluded</w:t>
      </w:r>
      <w:r>
        <w:rPr>
          <w:spacing w:val="3"/>
          <w:w w:val="95"/>
        </w:rPr>
        <w:t> </w:t>
      </w:r>
      <w:r>
        <w:rPr>
          <w:w w:val="95"/>
        </w:rPr>
        <w:t>from</w:t>
      </w:r>
      <w:r>
        <w:rPr>
          <w:spacing w:val="5"/>
          <w:w w:val="95"/>
        </w:rPr>
        <w:t> </w:t>
      </w:r>
      <w:r>
        <w:rPr>
          <w:w w:val="95"/>
        </w:rPr>
        <w:t>subsequent</w:t>
      </w:r>
      <w:r>
        <w:rPr>
          <w:spacing w:val="4"/>
          <w:w w:val="95"/>
        </w:rPr>
        <w:t> </w:t>
      </w:r>
      <w:r>
        <w:rPr>
          <w:w w:val="95"/>
        </w:rPr>
        <w:t>analysis</w:t>
      </w:r>
      <w:r>
        <w:rPr>
          <w:spacing w:val="5"/>
          <w:w w:val="95"/>
        </w:rPr>
        <w:t> </w:t>
      </w:r>
      <w:r>
        <w:rPr>
          <w:w w:val="95"/>
        </w:rPr>
        <w:t>as</w:t>
      </w:r>
      <w:r>
        <w:rPr>
          <w:spacing w:val="4"/>
          <w:w w:val="95"/>
        </w:rPr>
        <w:t> </w:t>
      </w:r>
      <w:r>
        <w:rPr>
          <w:w w:val="95"/>
        </w:rPr>
        <w:t>they</w:t>
      </w:r>
      <w:r>
        <w:rPr>
          <w:spacing w:val="5"/>
          <w:w w:val="95"/>
        </w:rPr>
        <w:t> </w:t>
      </w:r>
      <w:r>
        <w:rPr>
          <w:w w:val="95"/>
        </w:rPr>
        <w:t>did</w:t>
      </w:r>
      <w:r>
        <w:rPr>
          <w:spacing w:val="4"/>
          <w:w w:val="95"/>
        </w:rPr>
        <w:t> </w:t>
      </w:r>
      <w:r>
        <w:rPr>
          <w:w w:val="95"/>
        </w:rPr>
        <w:t>not</w:t>
      </w:r>
      <w:r>
        <w:rPr>
          <w:spacing w:val="3"/>
          <w:w w:val="95"/>
        </w:rPr>
        <w:t> </w:t>
      </w:r>
      <w:r>
        <w:rPr>
          <w:w w:val="95"/>
        </w:rPr>
        <w:t>provide</w:t>
      </w:r>
      <w:r>
        <w:rPr>
          <w:spacing w:val="5"/>
          <w:w w:val="95"/>
        </w:rPr>
        <w:t> </w:t>
      </w:r>
      <w:r>
        <w:rPr>
          <w:w w:val="95"/>
        </w:rPr>
        <w:t>enough</w:t>
      </w:r>
      <w:r>
        <w:rPr>
          <w:spacing w:val="5"/>
          <w:w w:val="95"/>
        </w:rPr>
        <w:t> </w:t>
      </w:r>
      <w:r>
        <w:rPr>
          <w:w w:val="95"/>
        </w:rPr>
        <w:t>data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4"/>
          <w:w w:val="95"/>
        </w:rPr>
        <w:t> </w:t>
      </w:r>
      <w:r>
        <w:rPr>
          <w:w w:val="95"/>
        </w:rPr>
        <w:t>calculate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effect</w:t>
      </w:r>
      <w:r>
        <w:rPr>
          <w:spacing w:val="1"/>
          <w:w w:val="95"/>
        </w:rPr>
        <w:t> </w:t>
      </w:r>
      <w:r>
        <w:rPr/>
        <w:t>size (102 publications) or could not be obtained in full text (3 publications). Full texts of 36</w:t>
      </w:r>
      <w:r>
        <w:rPr>
          <w:spacing w:val="1"/>
        </w:rPr>
        <w:t> </w:t>
      </w:r>
      <w:r>
        <w:rPr>
          <w:w w:val="95"/>
        </w:rPr>
        <w:t>studies</w:t>
      </w:r>
      <w:r>
        <w:rPr>
          <w:spacing w:val="5"/>
          <w:w w:val="95"/>
        </w:rPr>
        <w:t> </w:t>
      </w:r>
      <w:r>
        <w:rPr>
          <w:w w:val="95"/>
        </w:rPr>
        <w:t>were</w:t>
      </w:r>
      <w:r>
        <w:rPr>
          <w:spacing w:val="4"/>
          <w:w w:val="95"/>
        </w:rPr>
        <w:t> </w:t>
      </w:r>
      <w:r>
        <w:rPr>
          <w:w w:val="95"/>
        </w:rPr>
        <w:t>reviewed,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4"/>
          <w:w w:val="95"/>
        </w:rPr>
        <w:t> </w:t>
      </w:r>
      <w:r>
        <w:rPr>
          <w:w w:val="95"/>
        </w:rPr>
        <w:t>21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them</w:t>
      </w:r>
      <w:r>
        <w:rPr>
          <w:spacing w:val="4"/>
          <w:w w:val="95"/>
        </w:rPr>
        <w:t> </w:t>
      </w:r>
      <w:r>
        <w:rPr>
          <w:w w:val="95"/>
        </w:rPr>
        <w:t>were</w:t>
      </w:r>
      <w:r>
        <w:rPr>
          <w:spacing w:val="5"/>
          <w:w w:val="95"/>
        </w:rPr>
        <w:t> </w:t>
      </w:r>
      <w:r>
        <w:rPr>
          <w:w w:val="95"/>
        </w:rPr>
        <w:t>excluded</w:t>
      </w:r>
      <w:r>
        <w:rPr>
          <w:spacing w:val="5"/>
          <w:w w:val="95"/>
        </w:rPr>
        <w:t> </w:t>
      </w:r>
      <w:r>
        <w:rPr>
          <w:w w:val="95"/>
        </w:rPr>
        <w:t>for</w:t>
      </w:r>
      <w:r>
        <w:rPr>
          <w:spacing w:val="4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following</w:t>
      </w:r>
      <w:r>
        <w:rPr>
          <w:spacing w:val="4"/>
          <w:w w:val="95"/>
        </w:rPr>
        <w:t> </w:t>
      </w:r>
      <w:r>
        <w:rPr>
          <w:w w:val="95"/>
        </w:rPr>
        <w:t>reasons:</w:t>
      </w:r>
      <w:r>
        <w:rPr>
          <w:spacing w:val="6"/>
          <w:w w:val="95"/>
        </w:rPr>
        <w:t> </w:t>
      </w:r>
      <w:r>
        <w:rPr>
          <w:w w:val="95"/>
        </w:rPr>
        <w:t>irrelevant</w:t>
      </w:r>
      <w:r>
        <w:rPr>
          <w:spacing w:val="5"/>
          <w:w w:val="95"/>
        </w:rPr>
        <w:t> </w:t>
      </w:r>
      <w:r>
        <w:rPr>
          <w:w w:val="95"/>
        </w:rPr>
        <w:t>out-</w:t>
      </w:r>
      <w:r>
        <w:rPr>
          <w:spacing w:val="1"/>
          <w:w w:val="95"/>
        </w:rPr>
        <w:t> </w:t>
      </w:r>
      <w:r>
        <w:rPr/>
        <w:t>comes (n = 7); review articles (n = 7); non-English/non-Russian language (n = 4); poor-quality</w:t>
      </w:r>
      <w:r>
        <w:rPr>
          <w:spacing w:val="-43"/>
        </w:rPr>
        <w:t> </w:t>
      </w:r>
      <w:r>
        <w:rPr/>
        <w:t>by Newcastle-Ottawa scale (</w:t>
      </w:r>
      <w:r>
        <w:rPr>
          <w:rFonts w:ascii="Lucida Sans Unicode"/>
        </w:rPr>
        <w:t>&lt;</w:t>
      </w:r>
      <w:r>
        <w:rPr/>
        <w:t>4 points) (n = 3). Finally, 15 articles with 1176 cases of vitiligo</w:t>
      </w:r>
      <w:r>
        <w:rPr>
          <w:spacing w:val="1"/>
        </w:rPr>
        <w:t> </w:t>
      </w:r>
      <w:bookmarkStart w:name="_bookmark13" w:id="14"/>
      <w:bookmarkEnd w:id="14"/>
      <w:r>
        <w:rPr>
          <w:spacing w:val="-1"/>
        </w:rPr>
        <w:t>wer</w:t>
      </w:r>
      <w:r>
        <w:rPr>
          <w:spacing w:val="-1"/>
        </w:rPr>
        <w:t>e</w:t>
      </w:r>
      <w:r>
        <w:rPr>
          <w:spacing w:val="-10"/>
        </w:rPr>
        <w:t> </w:t>
      </w:r>
      <w:r>
        <w:rPr>
          <w:spacing w:val="-1"/>
        </w:rPr>
        <w:t>included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our</w:t>
      </w:r>
      <w:r>
        <w:rPr>
          <w:spacing w:val="-9"/>
        </w:rPr>
        <w:t> </w:t>
      </w:r>
      <w:r>
        <w:rPr>
          <w:spacing w:val="-1"/>
        </w:rPr>
        <w:t>study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sample</w:t>
      </w:r>
      <w:r>
        <w:rPr>
          <w:spacing w:val="-9"/>
        </w:rPr>
        <w:t> </w:t>
      </w:r>
      <w:r>
        <w:rPr>
          <w:spacing w:val="-1"/>
        </w:rPr>
        <w:t>size</w:t>
      </w:r>
      <w:r>
        <w:rPr>
          <w:spacing w:val="-9"/>
        </w:rPr>
        <w:t> </w:t>
      </w:r>
      <w:r>
        <w:rPr>
          <w:spacing w:val="-1"/>
        </w:rPr>
        <w:t>ranged</w:t>
      </w:r>
      <w:r>
        <w:rPr>
          <w:spacing w:val="-10"/>
        </w:rPr>
        <w:t> </w:t>
      </w:r>
      <w:r>
        <w:rPr>
          <w:spacing w:val="-1"/>
        </w:rPr>
        <w:t>from</w:t>
      </w:r>
      <w:r>
        <w:rPr>
          <w:spacing w:val="-9"/>
        </w:rPr>
        <w:t> </w:t>
      </w:r>
      <w:r>
        <w:rPr>
          <w:spacing w:val="-1"/>
        </w:rPr>
        <w:t>15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164.</w:t>
      </w:r>
      <w:r>
        <w:rPr>
          <w:spacing w:val="-9"/>
        </w:rPr>
        <w:t> </w:t>
      </w:r>
      <w:r>
        <w:rPr>
          <w:spacing w:val="-1"/>
        </w:rPr>
        <w:t>All</w:t>
      </w:r>
      <w:r>
        <w:rPr>
          <w:spacing w:val="-10"/>
        </w:rPr>
        <w:t> </w:t>
      </w:r>
      <w:r>
        <w:rPr>
          <w:spacing w:val="-1"/>
        </w:rPr>
        <w:t>articles</w:t>
      </w:r>
      <w:r>
        <w:rPr>
          <w:spacing w:val="-10"/>
        </w:rPr>
        <w:t> </w:t>
      </w:r>
      <w:r>
        <w:rPr>
          <w:spacing w:val="-1"/>
        </w:rPr>
        <w:t>provided</w:t>
      </w:r>
      <w:r>
        <w:rPr>
          <w:spacing w:val="-8"/>
        </w:rPr>
        <w:t> </w:t>
      </w:r>
      <w:r>
        <w:rPr/>
        <w:t>the</w:t>
      </w:r>
      <w:r>
        <w:rPr>
          <w:spacing w:val="-42"/>
        </w:rPr>
        <w:t> </w:t>
      </w:r>
      <w:r>
        <w:rPr>
          <w:spacing w:val="-1"/>
        </w:rPr>
        <w:t>data on the prevalence of anxiety in vitiligo patients. Anxiety was evaluated using self-report</w:t>
      </w:r>
      <w:r>
        <w:rPr/>
        <w:t> screening</w:t>
      </w:r>
      <w:r>
        <w:rPr>
          <w:spacing w:val="-2"/>
        </w:rPr>
        <w:t> </w:t>
      </w:r>
      <w:r>
        <w:rPr/>
        <w:t>tools</w:t>
      </w:r>
      <w:r>
        <w:rPr>
          <w:spacing w:val="-2"/>
        </w:rPr>
        <w:t> </w:t>
      </w:r>
      <w:r>
        <w:rPr/>
        <w:t>only.</w:t>
      </w:r>
    </w:p>
    <w:p>
      <w:pPr>
        <w:pStyle w:val="BodyText"/>
        <w:spacing w:line="223" w:lineRule="auto"/>
        <w:ind w:left="3420" w:firstLine="239"/>
      </w:pP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vast</w:t>
      </w:r>
      <w:r>
        <w:rPr>
          <w:spacing w:val="-10"/>
        </w:rPr>
        <w:t> </w:t>
      </w:r>
      <w:r>
        <w:rPr>
          <w:spacing w:val="-1"/>
        </w:rPr>
        <w:t>majority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studies</w:t>
      </w:r>
      <w:r>
        <w:rPr>
          <w:spacing w:val="-9"/>
        </w:rPr>
        <w:t> </w:t>
      </w:r>
      <w:r>
        <w:rPr>
          <w:spacing w:val="-1"/>
        </w:rPr>
        <w:t>(10)</w:t>
      </w:r>
      <w:r>
        <w:rPr>
          <w:spacing w:val="-10"/>
        </w:rPr>
        <w:t> </w:t>
      </w:r>
      <w:r>
        <w:rPr>
          <w:spacing w:val="-1"/>
        </w:rPr>
        <w:t>included</w:t>
      </w:r>
      <w:r>
        <w:rPr>
          <w:spacing w:val="-9"/>
        </w:rPr>
        <w:t> </w:t>
      </w:r>
      <w:r>
        <w:rPr>
          <w:spacing w:val="-1"/>
        </w:rPr>
        <w:t>participants</w:t>
      </w:r>
      <w:r>
        <w:rPr>
          <w:spacing w:val="-10"/>
        </w:rPr>
        <w:t> </w:t>
      </w:r>
      <w:r>
        <w:rPr>
          <w:spacing w:val="-1"/>
        </w:rPr>
        <w:t>whose</w:t>
      </w:r>
      <w:r>
        <w:rPr>
          <w:spacing w:val="-9"/>
        </w:rPr>
        <w:t> </w:t>
      </w:r>
      <w:r>
        <w:rPr>
          <w:spacing w:val="-1"/>
        </w:rPr>
        <w:t>age</w:t>
      </w:r>
      <w:r>
        <w:rPr>
          <w:spacing w:val="-10"/>
        </w:rPr>
        <w:t> </w:t>
      </w:r>
      <w:r>
        <w:rPr>
          <w:spacing w:val="-1"/>
        </w:rPr>
        <w:t>was</w:t>
      </w:r>
      <w:r>
        <w:rPr>
          <w:spacing w:val="-10"/>
        </w:rPr>
        <w:t> </w:t>
      </w:r>
      <w:r>
        <w:rPr>
          <w:rFonts w:ascii="Lucida Sans Unicode"/>
        </w:rPr>
        <w:t>&gt;</w:t>
      </w:r>
      <w:r>
        <w:rPr/>
        <w:t>18</w:t>
      </w:r>
      <w:r>
        <w:rPr>
          <w:spacing w:val="-11"/>
        </w:rPr>
        <w:t> </w:t>
      </w:r>
      <w:r>
        <w:rPr/>
        <w:t>years,</w:t>
      </w:r>
      <w:r>
        <w:rPr>
          <w:spacing w:val="-11"/>
        </w:rPr>
        <w:t> </w:t>
      </w:r>
      <w:r>
        <w:rPr/>
        <w:t>in</w:t>
      </w:r>
      <w:r>
        <w:rPr>
          <w:spacing w:val="-10"/>
        </w:rPr>
        <w:t> </w:t>
      </w:r>
      <w:r>
        <w:rPr/>
        <w:t>two</w:t>
      </w:r>
      <w:r>
        <w:rPr>
          <w:spacing w:val="1"/>
        </w:rPr>
        <w:t> </w:t>
      </w:r>
      <w:r>
        <w:rPr>
          <w:w w:val="95"/>
        </w:rPr>
        <w:t>studies</w:t>
      </w:r>
      <w:r>
        <w:rPr>
          <w:spacing w:val="1"/>
          <w:w w:val="95"/>
        </w:rPr>
        <w:t> </w:t>
      </w:r>
      <w:r>
        <w:rPr>
          <w:w w:val="95"/>
        </w:rPr>
        <w:t>patients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elder than 15</w:t>
      </w:r>
      <w:r>
        <w:rPr>
          <w:spacing w:val="1"/>
          <w:w w:val="95"/>
        </w:rPr>
        <w:t> </w:t>
      </w:r>
      <w:r>
        <w:rPr>
          <w:w w:val="95"/>
        </w:rPr>
        <w:t>years, in one study</w:t>
      </w:r>
      <w:r>
        <w:rPr>
          <w:spacing w:val="1"/>
          <w:w w:val="95"/>
        </w:rPr>
        <w:t> </w:t>
      </w:r>
      <w:r>
        <w:rPr>
          <w:w w:val="95"/>
        </w:rPr>
        <w:t>patients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elder than 16</w:t>
      </w:r>
      <w:r>
        <w:rPr>
          <w:spacing w:val="1"/>
          <w:w w:val="95"/>
        </w:rPr>
        <w:t> </w:t>
      </w:r>
      <w:r>
        <w:rPr>
          <w:w w:val="95"/>
        </w:rPr>
        <w:t>years, one</w:t>
      </w:r>
    </w:p>
    <w:p>
      <w:pPr>
        <w:pStyle w:val="BodyText"/>
        <w:spacing w:line="256" w:lineRule="auto" w:before="17"/>
        <w:ind w:left="3420" w:right="139"/>
      </w:pPr>
      <w:r>
        <w:rPr/>
        <w:pict>
          <v:shape style="position:absolute;margin-left:228.869003pt;margin-top:128.464493pt;width:4.8pt;height:.1pt;mso-position-horizontal-relative:page;mso-position-vertical-relative:paragraph;z-index:-16752640" coordorigin="4577,2569" coordsize="96,0" path="m4673,2569l4577,2569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38.054001pt;margin-top:128.464493pt;width:9.550pt;height:.1pt;mso-position-horizontal-relative:page;mso-position-vertical-relative:paragraph;z-index:-16752128" coordorigin="4761,2569" coordsize="191,0" path="m4952,2569l4761,2569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2.737pt;margin-top:128.464493pt;width:9.550pt;height:.1pt;mso-position-horizontal-relative:page;mso-position-vertical-relative:paragraph;z-index:-16751616" coordorigin="5055,2569" coordsize="191,0" path="m5245,2569l5055,2569e" filled="true" fillcolor="#3e65ac" stroked="false">
            <v:path arrowok="t"/>
            <v:fill type="solid"/>
            <w10:wrap type="none"/>
          </v:shape>
        </w:pict>
      </w:r>
      <w:bookmarkStart w:name="_bookmark14" w:id="15"/>
      <w:bookmarkEnd w:id="15"/>
      <w:r>
        <w:rPr/>
      </w:r>
      <w:r>
        <w:rPr>
          <w:w w:val="95"/>
        </w:rPr>
        <w:t>study</w:t>
      </w:r>
      <w:r>
        <w:rPr>
          <w:spacing w:val="4"/>
          <w:w w:val="95"/>
        </w:rPr>
        <w:t> </w:t>
      </w:r>
      <w:r>
        <w:rPr>
          <w:w w:val="95"/>
        </w:rPr>
        <w:t>comprised</w:t>
      </w:r>
      <w:r>
        <w:rPr>
          <w:spacing w:val="6"/>
          <w:w w:val="95"/>
        </w:rPr>
        <w:t> </w:t>
      </w:r>
      <w:r>
        <w:rPr>
          <w:w w:val="95"/>
        </w:rPr>
        <w:t>patients</w:t>
      </w:r>
      <w:r>
        <w:rPr>
          <w:spacing w:val="6"/>
          <w:w w:val="95"/>
        </w:rPr>
        <w:t> </w:t>
      </w:r>
      <w:r>
        <w:rPr>
          <w:w w:val="95"/>
        </w:rPr>
        <w:t>elder</w:t>
      </w:r>
      <w:r>
        <w:rPr>
          <w:spacing w:val="5"/>
          <w:w w:val="95"/>
        </w:rPr>
        <w:t> </w:t>
      </w:r>
      <w:r>
        <w:rPr>
          <w:w w:val="95"/>
        </w:rPr>
        <w:t>then</w:t>
      </w:r>
      <w:r>
        <w:rPr>
          <w:spacing w:val="4"/>
          <w:w w:val="95"/>
        </w:rPr>
        <w:t> </w:t>
      </w:r>
      <w:r>
        <w:rPr>
          <w:w w:val="95"/>
        </w:rPr>
        <w:t>17</w:t>
      </w:r>
      <w:r>
        <w:rPr>
          <w:spacing w:val="5"/>
          <w:w w:val="95"/>
        </w:rPr>
        <w:t> </w:t>
      </w:r>
      <w:r>
        <w:rPr>
          <w:w w:val="95"/>
        </w:rPr>
        <w:t>years,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4"/>
          <w:w w:val="95"/>
        </w:rPr>
        <w:t> </w:t>
      </w:r>
      <w:r>
        <w:rPr>
          <w:w w:val="95"/>
        </w:rPr>
        <w:t>in</w:t>
      </w:r>
      <w:r>
        <w:rPr>
          <w:spacing w:val="5"/>
          <w:w w:val="95"/>
        </w:rPr>
        <w:t> </w:t>
      </w:r>
      <w:r>
        <w:rPr>
          <w:w w:val="95"/>
        </w:rPr>
        <w:t>one</w:t>
      </w:r>
      <w:r>
        <w:rPr>
          <w:spacing w:val="5"/>
          <w:w w:val="95"/>
        </w:rPr>
        <w:t> </w:t>
      </w:r>
      <w:r>
        <w:rPr>
          <w:w w:val="95"/>
        </w:rPr>
        <w:t>study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age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participants</w:t>
      </w:r>
      <w:r>
        <w:rPr>
          <w:spacing w:val="6"/>
          <w:w w:val="95"/>
        </w:rPr>
        <w:t> </w:t>
      </w:r>
      <w:r>
        <w:rPr>
          <w:w w:val="95"/>
        </w:rPr>
        <w:t>was</w:t>
      </w:r>
      <w:r>
        <w:rPr>
          <w:spacing w:val="4"/>
          <w:w w:val="95"/>
        </w:rPr>
        <w:t> </w:t>
      </w:r>
      <w:r>
        <w:rPr>
          <w:w w:val="95"/>
        </w:rPr>
        <w:t>not</w:t>
      </w:r>
      <w:r>
        <w:rPr>
          <w:spacing w:val="1"/>
          <w:w w:val="95"/>
        </w:rPr>
        <w:t> </w:t>
      </w:r>
      <w:bookmarkStart w:name="_bookmark15" w:id="16"/>
      <w:bookmarkEnd w:id="16"/>
      <w:r>
        <w:rPr>
          <w:spacing w:val="-1"/>
        </w:rPr>
        <w:t>mentioned</w:t>
      </w:r>
      <w:r>
        <w:rPr>
          <w:spacing w:val="-1"/>
        </w:rPr>
        <w:t>.</w:t>
      </w:r>
      <w:r>
        <w:rPr>
          <w:spacing w:val="-10"/>
        </w:rPr>
        <w:t> </w:t>
      </w:r>
      <w:r>
        <w:rPr>
          <w:spacing w:val="-1"/>
        </w:rPr>
        <w:t>Six</w:t>
      </w:r>
      <w:r>
        <w:rPr>
          <w:spacing w:val="-10"/>
        </w:rPr>
        <w:t> </w:t>
      </w:r>
      <w:r>
        <w:rPr>
          <w:spacing w:val="-1"/>
        </w:rPr>
        <w:t>studies</w:t>
      </w:r>
      <w:r>
        <w:rPr>
          <w:spacing w:val="-9"/>
        </w:rPr>
        <w:t> </w:t>
      </w:r>
      <w:r>
        <w:rPr/>
        <w:t>from</w:t>
      </w:r>
      <w:r>
        <w:rPr>
          <w:spacing w:val="-10"/>
        </w:rPr>
        <w:t> </w:t>
      </w:r>
      <w:r>
        <w:rPr/>
        <w:t>Middle</w:t>
      </w:r>
      <w:r>
        <w:rPr>
          <w:spacing w:val="-9"/>
        </w:rPr>
        <w:t> </w:t>
      </w:r>
      <w:r>
        <w:rPr/>
        <w:t>East,</w:t>
      </w:r>
      <w:r>
        <w:rPr>
          <w:spacing w:val="-11"/>
        </w:rPr>
        <w:t> </w:t>
      </w:r>
      <w:r>
        <w:rPr/>
        <w:t>three</w:t>
      </w:r>
      <w:r>
        <w:rPr>
          <w:spacing w:val="-9"/>
        </w:rPr>
        <w:t> </w:t>
      </w:r>
      <w:r>
        <w:rPr/>
        <w:t>studies</w:t>
      </w:r>
      <w:r>
        <w:rPr>
          <w:spacing w:val="-10"/>
        </w:rPr>
        <w:t> </w:t>
      </w:r>
      <w:r>
        <w:rPr/>
        <w:t>from</w:t>
      </w:r>
      <w:r>
        <w:rPr>
          <w:spacing w:val="-10"/>
        </w:rPr>
        <w:t> </w:t>
      </w:r>
      <w:r>
        <w:rPr/>
        <w:t>Southern</w:t>
      </w:r>
      <w:r>
        <w:rPr>
          <w:spacing w:val="-9"/>
        </w:rPr>
        <w:t> </w:t>
      </w:r>
      <w:r>
        <w:rPr/>
        <w:t>Asia,</w:t>
      </w:r>
      <w:r>
        <w:rPr>
          <w:spacing w:val="-10"/>
        </w:rPr>
        <w:t> </w:t>
      </w:r>
      <w:r>
        <w:rPr/>
        <w:t>four</w:t>
      </w:r>
      <w:r>
        <w:rPr>
          <w:spacing w:val="-9"/>
        </w:rPr>
        <w:t> </w:t>
      </w:r>
      <w:r>
        <w:rPr/>
        <w:t>studies</w:t>
      </w:r>
      <w:r>
        <w:rPr>
          <w:spacing w:val="-10"/>
        </w:rPr>
        <w:t> </w:t>
      </w:r>
      <w:r>
        <w:rPr/>
        <w:t>from</w:t>
      </w:r>
      <w:r>
        <w:rPr>
          <w:spacing w:val="1"/>
        </w:rPr>
        <w:t> </w:t>
      </w:r>
      <w:r>
        <w:rPr/>
        <w:t>Africa, one study from Southern America and one study from Europe were included. The</w:t>
      </w:r>
      <w:r>
        <w:rPr>
          <w:spacing w:val="1"/>
        </w:rPr>
        <w:t> </w:t>
      </w:r>
      <w:r>
        <w:rPr>
          <w:w w:val="95"/>
        </w:rPr>
        <w:t>number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female</w:t>
      </w:r>
      <w:r>
        <w:rPr>
          <w:spacing w:val="8"/>
          <w:w w:val="95"/>
        </w:rPr>
        <w:t> </w:t>
      </w:r>
      <w:r>
        <w:rPr>
          <w:w w:val="95"/>
        </w:rPr>
        <w:t>patients</w:t>
      </w:r>
      <w:r>
        <w:rPr>
          <w:spacing w:val="9"/>
          <w:w w:val="95"/>
        </w:rPr>
        <w:t> </w:t>
      </w:r>
      <w:r>
        <w:rPr>
          <w:w w:val="95"/>
        </w:rPr>
        <w:t>with</w:t>
      </w:r>
      <w:r>
        <w:rPr>
          <w:spacing w:val="9"/>
          <w:w w:val="95"/>
        </w:rPr>
        <w:t> </w:t>
      </w:r>
      <w:r>
        <w:rPr>
          <w:w w:val="95"/>
        </w:rPr>
        <w:t>vitiligo</w:t>
      </w:r>
      <w:r>
        <w:rPr>
          <w:spacing w:val="7"/>
          <w:w w:val="95"/>
        </w:rPr>
        <w:t> </w:t>
      </w:r>
      <w:r>
        <w:rPr>
          <w:w w:val="95"/>
        </w:rPr>
        <w:t>ranged</w:t>
      </w:r>
      <w:r>
        <w:rPr>
          <w:spacing w:val="9"/>
          <w:w w:val="95"/>
        </w:rPr>
        <w:t> </w:t>
      </w:r>
      <w:r>
        <w:rPr>
          <w:w w:val="95"/>
        </w:rPr>
        <w:t>from</w:t>
      </w:r>
      <w:r>
        <w:rPr>
          <w:spacing w:val="8"/>
          <w:w w:val="95"/>
        </w:rPr>
        <w:t> </w:t>
      </w:r>
      <w:r>
        <w:rPr>
          <w:w w:val="95"/>
        </w:rPr>
        <w:t>23</w:t>
      </w:r>
      <w:r>
        <w:rPr>
          <w:spacing w:val="8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103,</w:t>
      </w:r>
      <w:r>
        <w:rPr>
          <w:spacing w:val="9"/>
          <w:w w:val="95"/>
        </w:rPr>
        <w:t> </w:t>
      </w:r>
      <w:r>
        <w:rPr>
          <w:w w:val="95"/>
        </w:rPr>
        <w:t>in</w:t>
      </w:r>
      <w:r>
        <w:rPr>
          <w:spacing w:val="7"/>
          <w:w w:val="95"/>
        </w:rPr>
        <w:t> </w:t>
      </w:r>
      <w:r>
        <w:rPr>
          <w:w w:val="95"/>
        </w:rPr>
        <w:t>three</w:t>
      </w:r>
      <w:r>
        <w:rPr>
          <w:spacing w:val="8"/>
          <w:w w:val="95"/>
        </w:rPr>
        <w:t> </w:t>
      </w:r>
      <w:r>
        <w:rPr>
          <w:w w:val="95"/>
        </w:rPr>
        <w:t>studies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8"/>
          <w:w w:val="95"/>
        </w:rPr>
        <w:t> </w:t>
      </w:r>
      <w:r>
        <w:rPr>
          <w:w w:val="95"/>
        </w:rPr>
        <w:t>gender</w:t>
      </w:r>
      <w:r>
        <w:rPr>
          <w:spacing w:val="8"/>
          <w:w w:val="95"/>
        </w:rPr>
        <w:t> </w:t>
      </w:r>
      <w:r>
        <w:rPr>
          <w:w w:val="95"/>
        </w:rPr>
        <w:t>pro-</w:t>
      </w:r>
      <w:r>
        <w:rPr>
          <w:spacing w:val="-40"/>
          <w:w w:val="95"/>
        </w:rPr>
        <w:t> </w:t>
      </w:r>
      <w:r>
        <w:rPr>
          <w:w w:val="95"/>
        </w:rPr>
        <w:t>portion</w:t>
      </w:r>
      <w:r>
        <w:rPr>
          <w:spacing w:val="6"/>
          <w:w w:val="95"/>
        </w:rPr>
        <w:t> </w:t>
      </w:r>
      <w:r>
        <w:rPr>
          <w:w w:val="95"/>
        </w:rPr>
        <w:t>was</w:t>
      </w:r>
      <w:r>
        <w:rPr>
          <w:spacing w:val="4"/>
          <w:w w:val="95"/>
        </w:rPr>
        <w:t> </w:t>
      </w:r>
      <w:r>
        <w:rPr>
          <w:w w:val="95"/>
        </w:rPr>
        <w:t>not</w:t>
      </w:r>
      <w:r>
        <w:rPr>
          <w:spacing w:val="6"/>
          <w:w w:val="95"/>
        </w:rPr>
        <w:t> </w:t>
      </w:r>
      <w:r>
        <w:rPr>
          <w:w w:val="95"/>
        </w:rPr>
        <w:t>stated.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tools</w:t>
      </w:r>
      <w:r>
        <w:rPr>
          <w:spacing w:val="7"/>
          <w:w w:val="95"/>
        </w:rPr>
        <w:t> </w:t>
      </w:r>
      <w:r>
        <w:rPr>
          <w:w w:val="95"/>
        </w:rPr>
        <w:t>which</w:t>
      </w:r>
      <w:r>
        <w:rPr>
          <w:spacing w:val="5"/>
          <w:w w:val="95"/>
        </w:rPr>
        <w:t> </w:t>
      </w:r>
      <w:r>
        <w:rPr>
          <w:w w:val="95"/>
        </w:rPr>
        <w:t>were</w:t>
      </w:r>
      <w:r>
        <w:rPr>
          <w:spacing w:val="6"/>
          <w:w w:val="95"/>
        </w:rPr>
        <w:t> </w:t>
      </w:r>
      <w:r>
        <w:rPr>
          <w:w w:val="95"/>
        </w:rPr>
        <w:t>used</w:t>
      </w:r>
      <w:r>
        <w:rPr>
          <w:spacing w:val="6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identify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rate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anxiety</w:t>
      </w:r>
      <w:r>
        <w:rPr>
          <w:spacing w:val="6"/>
          <w:w w:val="95"/>
        </w:rPr>
        <w:t> </w:t>
      </w:r>
      <w:r>
        <w:rPr>
          <w:w w:val="95"/>
        </w:rPr>
        <w:t>were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Hos-</w:t>
      </w:r>
      <w:r>
        <w:rPr>
          <w:spacing w:val="1"/>
          <w:w w:val="95"/>
        </w:rPr>
        <w:t> </w:t>
      </w:r>
      <w:r>
        <w:rPr/>
        <w:t>pital</w:t>
      </w:r>
      <w:r>
        <w:rPr>
          <w:spacing w:val="5"/>
        </w:rPr>
        <w:t> </w:t>
      </w:r>
      <w:r>
        <w:rPr/>
        <w:t>Anxiety</w:t>
      </w:r>
      <w:r>
        <w:rPr>
          <w:spacing w:val="6"/>
        </w:rPr>
        <w:t> </w:t>
      </w:r>
      <w:r>
        <w:rPr/>
        <w:t>and</w:t>
      </w:r>
      <w:r>
        <w:rPr>
          <w:spacing w:val="4"/>
        </w:rPr>
        <w:t> </w:t>
      </w:r>
      <w:r>
        <w:rPr/>
        <w:t>Depression</w:t>
      </w:r>
      <w:r>
        <w:rPr>
          <w:spacing w:val="6"/>
        </w:rPr>
        <w:t> </w:t>
      </w:r>
      <w:r>
        <w:rPr/>
        <w:t>Scale</w:t>
      </w:r>
      <w:r>
        <w:rPr>
          <w:spacing w:val="4"/>
        </w:rPr>
        <w:t> </w:t>
      </w:r>
      <w:r>
        <w:rPr/>
        <w:t>(HADS),</w:t>
      </w:r>
      <w:r>
        <w:rPr>
          <w:spacing w:val="7"/>
        </w:rPr>
        <w:t> </w:t>
      </w:r>
      <w:r>
        <w:rPr/>
        <w:t>the</w:t>
      </w:r>
      <w:r>
        <w:rPr>
          <w:spacing w:val="4"/>
        </w:rPr>
        <w:t> </w:t>
      </w:r>
      <w:r>
        <w:rPr/>
        <w:t>fourth</w:t>
      </w:r>
      <w:r>
        <w:rPr>
          <w:spacing w:val="4"/>
        </w:rPr>
        <w:t> </w:t>
      </w:r>
      <w:r>
        <w:rPr/>
        <w:t>(DSM-IV)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fifth</w:t>
      </w:r>
      <w:r>
        <w:rPr>
          <w:spacing w:val="4"/>
        </w:rPr>
        <w:t> </w:t>
      </w:r>
      <w:r>
        <w:rPr/>
        <w:t>(DSM-5)</w:t>
      </w:r>
      <w:r>
        <w:rPr>
          <w:spacing w:val="1"/>
        </w:rPr>
        <w:t> </w:t>
      </w:r>
      <w:r>
        <w:rPr/>
        <w:t>editions of Diagnostic and Statistical Manual of mental disorders, 28-item General Health</w:t>
      </w:r>
      <w:r>
        <w:rPr>
          <w:spacing w:val="1"/>
        </w:rPr>
        <w:t> </w:t>
      </w:r>
      <w:r>
        <w:rPr/>
        <w:t>Questionnaires, 21-item The Depression, Anxiety and Stress Scale (DASS-21), General Anxi-</w:t>
      </w:r>
      <w:r>
        <w:rPr>
          <w:spacing w:val="1"/>
        </w:rPr>
        <w:t> </w:t>
      </w:r>
      <w:r>
        <w:rPr/>
        <w:t>ety Disorder</w:t>
      </w:r>
      <w:r>
        <w:rPr>
          <w:spacing w:val="3"/>
        </w:rPr>
        <w:t> </w:t>
      </w:r>
      <w:r>
        <w:rPr/>
        <w:t>(GAD-7),</w:t>
      </w:r>
      <w:r>
        <w:rPr>
          <w:spacing w:val="3"/>
        </w:rPr>
        <w:t> </w:t>
      </w:r>
      <w:r>
        <w:rPr/>
        <w:t>ES-Q,</w:t>
      </w:r>
      <w:r>
        <w:rPr>
          <w:spacing w:val="2"/>
        </w:rPr>
        <w:t> </w:t>
      </w:r>
      <w:r>
        <w:rPr/>
        <w:t>Beck</w:t>
      </w:r>
      <w:r>
        <w:rPr>
          <w:spacing w:val="2"/>
        </w:rPr>
        <w:t> </w:t>
      </w:r>
      <w:r>
        <w:rPr/>
        <w:t>Depression</w:t>
      </w:r>
      <w:r>
        <w:rPr>
          <w:spacing w:val="4"/>
        </w:rPr>
        <w:t> </w:t>
      </w:r>
      <w:r>
        <w:rPr/>
        <w:t>Inventory,</w:t>
      </w:r>
      <w:r>
        <w:rPr>
          <w:spacing w:val="1"/>
        </w:rPr>
        <w:t> </w:t>
      </w:r>
      <w:r>
        <w:rPr/>
        <w:t>Illness</w:t>
      </w:r>
      <w:r>
        <w:rPr>
          <w:spacing w:val="3"/>
        </w:rPr>
        <w:t> </w:t>
      </w:r>
      <w:r>
        <w:rPr/>
        <w:t>Perception</w:t>
      </w:r>
      <w:r>
        <w:rPr>
          <w:spacing w:val="3"/>
        </w:rPr>
        <w:t> </w:t>
      </w:r>
      <w:r>
        <w:rPr/>
        <w:t>Questionnaire</w:t>
      </w:r>
      <w:r>
        <w:rPr>
          <w:spacing w:val="1"/>
        </w:rPr>
        <w:t> </w:t>
      </w:r>
      <w:r>
        <w:rPr/>
        <w:t>(IPQ)</w:t>
      </w:r>
      <w:r>
        <w:rPr>
          <w:spacing w:val="-2"/>
        </w:rPr>
        <w:t> </w:t>
      </w:r>
      <w:r>
        <w:rPr/>
        <w:t>[</w:t>
      </w:r>
      <w:hyperlink w:history="true" w:anchor="_bookmark55">
        <w:r>
          <w:rPr>
            <w:color w:val="3E65AC"/>
          </w:rPr>
          <w:t>4</w:t>
        </w:r>
      </w:hyperlink>
      <w:r>
        <w:rPr/>
        <w:t>,</w:t>
      </w:r>
      <w:r>
        <w:rPr>
          <w:spacing w:val="-3"/>
        </w:rPr>
        <w:t> </w:t>
      </w:r>
      <w:hyperlink w:history="true" w:anchor="_bookmark65">
        <w:r>
          <w:rPr>
            <w:color w:val="3E65AC"/>
          </w:rPr>
          <w:t>17</w:t>
        </w:r>
      </w:hyperlink>
      <w:r>
        <w:rPr/>
        <w:t>–</w:t>
      </w:r>
      <w:hyperlink w:history="true" w:anchor="_bookmark66">
        <w:r>
          <w:rPr>
            <w:color w:val="3E65AC"/>
          </w:rPr>
          <w:t>23</w:t>
        </w:r>
      </w:hyperlink>
      <w:r>
        <w:rPr/>
        <w:t>].</w:t>
      </w:r>
    </w:p>
    <w:p>
      <w:pPr>
        <w:pStyle w:val="BodyText"/>
        <w:spacing w:line="254" w:lineRule="auto"/>
        <w:ind w:left="3420" w:right="139" w:firstLine="239"/>
      </w:pPr>
      <w:r>
        <w:rPr/>
        <w:pict>
          <v:shape style="position:absolute;margin-left:354.386993pt;margin-top:62.588482pt;width:29.15pt;height:.1pt;mso-position-horizontal-relative:page;mso-position-vertical-relative:paragraph;z-index:-16751104" coordorigin="7088,1252" coordsize="583,0" path="m7671,1252l7088,1252e" filled="true" fillcolor="#3e65ac" stroked="false">
            <v:path arrowok="t"/>
            <v:fill type="solid"/>
            <w10:wrap type="none"/>
          </v:shape>
        </w:pict>
      </w:r>
      <w:r>
        <w:rPr/>
        <w:t>All studies (n = 15) were designed as cross-sectional studies. Evaluating the quality of</w:t>
      </w:r>
      <w:r>
        <w:rPr>
          <w:spacing w:val="1"/>
        </w:rPr>
        <w:t> </w:t>
      </w:r>
      <w:r>
        <w:rPr>
          <w:w w:val="95"/>
        </w:rPr>
        <w:t>included</w:t>
      </w:r>
      <w:r>
        <w:rPr>
          <w:spacing w:val="5"/>
          <w:w w:val="95"/>
        </w:rPr>
        <w:t> </w:t>
      </w:r>
      <w:r>
        <w:rPr>
          <w:w w:val="95"/>
        </w:rPr>
        <w:t>studies</w:t>
      </w:r>
      <w:r>
        <w:rPr>
          <w:spacing w:val="5"/>
          <w:w w:val="95"/>
        </w:rPr>
        <w:t> </w:t>
      </w:r>
      <w:r>
        <w:rPr>
          <w:w w:val="95"/>
        </w:rPr>
        <w:t>with</w:t>
      </w:r>
      <w:r>
        <w:rPr>
          <w:spacing w:val="5"/>
          <w:w w:val="95"/>
        </w:rPr>
        <w:t> </w:t>
      </w:r>
      <w:r>
        <w:rPr>
          <w:w w:val="95"/>
        </w:rPr>
        <w:t>Newcastle-Ottawa</w:t>
      </w:r>
      <w:r>
        <w:rPr>
          <w:spacing w:val="6"/>
          <w:w w:val="95"/>
        </w:rPr>
        <w:t> </w:t>
      </w:r>
      <w:r>
        <w:rPr>
          <w:w w:val="95"/>
        </w:rPr>
        <w:t>scale,</w:t>
      </w:r>
      <w:r>
        <w:rPr>
          <w:spacing w:val="5"/>
          <w:w w:val="95"/>
        </w:rPr>
        <w:t> </w:t>
      </w:r>
      <w:r>
        <w:rPr>
          <w:w w:val="95"/>
        </w:rPr>
        <w:t>we</w:t>
      </w:r>
      <w:r>
        <w:rPr>
          <w:spacing w:val="5"/>
          <w:w w:val="95"/>
        </w:rPr>
        <w:t> </w:t>
      </w:r>
      <w:r>
        <w:rPr>
          <w:w w:val="95"/>
        </w:rPr>
        <w:t>found</w:t>
      </w:r>
      <w:r>
        <w:rPr>
          <w:spacing w:val="4"/>
          <w:w w:val="95"/>
        </w:rPr>
        <w:t> </w:t>
      </w:r>
      <w:r>
        <w:rPr>
          <w:w w:val="95"/>
        </w:rPr>
        <w:t>that</w:t>
      </w:r>
      <w:r>
        <w:rPr>
          <w:spacing w:val="4"/>
          <w:w w:val="95"/>
        </w:rPr>
        <w:t> </w:t>
      </w:r>
      <w:r>
        <w:rPr>
          <w:w w:val="95"/>
        </w:rPr>
        <w:t>three</w:t>
      </w:r>
      <w:r>
        <w:rPr>
          <w:spacing w:val="5"/>
          <w:w w:val="95"/>
        </w:rPr>
        <w:t> </w:t>
      </w:r>
      <w:r>
        <w:rPr>
          <w:w w:val="95"/>
        </w:rPr>
        <w:t>studies</w:t>
      </w:r>
      <w:r>
        <w:rPr>
          <w:spacing w:val="6"/>
          <w:w w:val="95"/>
        </w:rPr>
        <w:t> </w:t>
      </w:r>
      <w:r>
        <w:rPr>
          <w:w w:val="95"/>
        </w:rPr>
        <w:t>met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criteria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fair</w:t>
      </w:r>
      <w:r>
        <w:rPr>
          <w:spacing w:val="8"/>
          <w:w w:val="95"/>
        </w:rPr>
        <w:t> </w:t>
      </w:r>
      <w:r>
        <w:rPr>
          <w:w w:val="95"/>
        </w:rPr>
        <w:t>quality,</w:t>
      </w:r>
      <w:r>
        <w:rPr>
          <w:spacing w:val="10"/>
          <w:w w:val="95"/>
        </w:rPr>
        <w:t> </w:t>
      </w:r>
      <w:r>
        <w:rPr>
          <w:w w:val="95"/>
        </w:rPr>
        <w:t>twelve</w:t>
      </w:r>
      <w:r>
        <w:rPr>
          <w:spacing w:val="8"/>
          <w:w w:val="95"/>
        </w:rPr>
        <w:t> </w:t>
      </w:r>
      <w:r>
        <w:rPr>
          <w:w w:val="95"/>
        </w:rPr>
        <w:t>studies</w:t>
      </w:r>
      <w:r>
        <w:rPr>
          <w:spacing w:val="9"/>
          <w:w w:val="95"/>
        </w:rPr>
        <w:t> </w:t>
      </w:r>
      <w:r>
        <w:rPr>
          <w:w w:val="95"/>
        </w:rPr>
        <w:t>was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good</w:t>
      </w:r>
      <w:r>
        <w:rPr>
          <w:spacing w:val="8"/>
          <w:w w:val="95"/>
        </w:rPr>
        <w:t> </w:t>
      </w:r>
      <w:r>
        <w:rPr>
          <w:w w:val="95"/>
        </w:rPr>
        <w:t>quality.</w:t>
      </w:r>
      <w:r>
        <w:rPr>
          <w:spacing w:val="10"/>
          <w:w w:val="95"/>
        </w:rPr>
        <w:t> </w:t>
      </w:r>
      <w:r>
        <w:rPr>
          <w:w w:val="95"/>
        </w:rPr>
        <w:t>Study</w:t>
      </w:r>
      <w:r>
        <w:rPr>
          <w:spacing w:val="8"/>
          <w:w w:val="95"/>
        </w:rPr>
        <w:t> </w:t>
      </w:r>
      <w:r>
        <w:rPr>
          <w:w w:val="95"/>
        </w:rPr>
        <w:t>countries,</w:t>
      </w:r>
      <w:r>
        <w:rPr>
          <w:spacing w:val="10"/>
          <w:w w:val="95"/>
        </w:rPr>
        <w:t> </w:t>
      </w:r>
      <w:r>
        <w:rPr>
          <w:w w:val="95"/>
        </w:rPr>
        <w:t>geographical</w:t>
      </w:r>
      <w:r>
        <w:rPr>
          <w:spacing w:val="10"/>
          <w:w w:val="95"/>
        </w:rPr>
        <w:t> </w:t>
      </w:r>
      <w:r>
        <w:rPr>
          <w:w w:val="95"/>
        </w:rPr>
        <w:t>regions,</w:t>
      </w:r>
      <w:r>
        <w:rPr>
          <w:spacing w:val="9"/>
          <w:w w:val="95"/>
        </w:rPr>
        <w:t> </w:t>
      </w:r>
      <w:r>
        <w:rPr>
          <w:w w:val="95"/>
        </w:rPr>
        <w:t>sample</w:t>
      </w:r>
      <w:r>
        <w:rPr>
          <w:spacing w:val="1"/>
          <w:w w:val="95"/>
        </w:rPr>
        <w:t> </w:t>
      </w:r>
      <w:r>
        <w:rPr>
          <w:w w:val="95"/>
        </w:rPr>
        <w:t>size,</w:t>
      </w:r>
      <w:r>
        <w:rPr>
          <w:spacing w:val="11"/>
          <w:w w:val="95"/>
        </w:rPr>
        <w:t> </w:t>
      </w:r>
      <w:r>
        <w:rPr>
          <w:w w:val="95"/>
        </w:rPr>
        <w:t>prevalence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11"/>
          <w:w w:val="95"/>
        </w:rPr>
        <w:t> </w:t>
      </w:r>
      <w:r>
        <w:rPr>
          <w:w w:val="95"/>
        </w:rPr>
        <w:t>anxiety</w:t>
      </w:r>
      <w:r>
        <w:rPr>
          <w:spacing w:val="13"/>
          <w:w w:val="95"/>
        </w:rPr>
        <w:t> </w:t>
      </w:r>
      <w:r>
        <w:rPr>
          <w:w w:val="95"/>
        </w:rPr>
        <w:t>among</w:t>
      </w:r>
      <w:r>
        <w:rPr>
          <w:spacing w:val="11"/>
          <w:w w:val="95"/>
        </w:rPr>
        <w:t> </w:t>
      </w:r>
      <w:r>
        <w:rPr>
          <w:w w:val="95"/>
        </w:rPr>
        <w:t>vitiligo</w:t>
      </w:r>
      <w:r>
        <w:rPr>
          <w:spacing w:val="13"/>
          <w:w w:val="95"/>
        </w:rPr>
        <w:t> </w:t>
      </w:r>
      <w:r>
        <w:rPr>
          <w:w w:val="95"/>
        </w:rPr>
        <w:t>patients,</w:t>
      </w:r>
      <w:r>
        <w:rPr>
          <w:spacing w:val="12"/>
          <w:w w:val="95"/>
        </w:rPr>
        <w:t> </w:t>
      </w:r>
      <w:r>
        <w:rPr>
          <w:w w:val="95"/>
        </w:rPr>
        <w:t>screening</w:t>
      </w:r>
      <w:r>
        <w:rPr>
          <w:spacing w:val="13"/>
          <w:w w:val="95"/>
        </w:rPr>
        <w:t> </w:t>
      </w:r>
      <w:r>
        <w:rPr>
          <w:w w:val="95"/>
        </w:rPr>
        <w:t>tools,</w:t>
      </w:r>
      <w:r>
        <w:rPr>
          <w:spacing w:val="11"/>
          <w:w w:val="95"/>
        </w:rPr>
        <w:t> </w:t>
      </w:r>
      <w:r>
        <w:rPr>
          <w:w w:val="95"/>
        </w:rPr>
        <w:t>study</w:t>
      </w:r>
      <w:r>
        <w:rPr>
          <w:spacing w:val="11"/>
          <w:w w:val="95"/>
        </w:rPr>
        <w:t> </w:t>
      </w:r>
      <w:r>
        <w:rPr>
          <w:w w:val="95"/>
        </w:rPr>
        <w:t>design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12"/>
          <w:w w:val="95"/>
        </w:rPr>
        <w:t> </w:t>
      </w:r>
      <w:r>
        <w:rPr>
          <w:w w:val="95"/>
        </w:rPr>
        <w:t>quality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-40"/>
          <w:w w:val="95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publications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presented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hyperlink w:history="true" w:anchor="_bookmark17">
        <w:r>
          <w:rPr>
            <w:color w:val="3E65AC"/>
          </w:rPr>
          <w:t>Table</w:t>
        </w:r>
        <w:r>
          <w:rPr>
            <w:color w:val="3E65AC"/>
            <w:spacing w:val="-4"/>
          </w:rPr>
          <w:t> </w:t>
        </w:r>
        <w:r>
          <w:rPr>
            <w:color w:val="3E65AC"/>
          </w:rPr>
          <w:t>1</w:t>
        </w:r>
      </w:hyperlink>
      <w:r>
        <w:rPr/>
        <w:t>.</w:t>
      </w:r>
    </w:p>
    <w:p>
      <w:pPr>
        <w:pStyle w:val="BodyText"/>
        <w:spacing w:line="254" w:lineRule="auto"/>
        <w:ind w:left="3420" w:right="111" w:firstLine="239"/>
      </w:pPr>
      <w:r>
        <w:rPr/>
        <w:pict>
          <v:shape style="position:absolute;margin-left:211.975006pt;margin-top:10.601482pt;width:29.3pt;height:.1pt;mso-position-horizontal-relative:page;mso-position-vertical-relative:paragraph;z-index:-16750592" coordorigin="4240,212" coordsize="586,0" path="m4825,212l4240,212e" filled="true" fillcolor="#3e65ac" stroked="false">
            <v:path arrowok="t"/>
            <v:fill type="solid"/>
            <w10:wrap type="none"/>
          </v:shape>
        </w:pict>
      </w:r>
      <w:bookmarkStart w:name="_bookmark16" w:id="17"/>
      <w:bookmarkEnd w:id="17"/>
      <w:r>
        <w:rPr/>
      </w:r>
      <w:hyperlink w:history="true" w:anchor="_bookmark29">
        <w:r>
          <w:rPr>
            <w:color w:val="3E65AC"/>
            <w:spacing w:val="-1"/>
          </w:rPr>
          <w:t>Table</w:t>
        </w:r>
        <w:r>
          <w:rPr>
            <w:color w:val="3E65AC"/>
            <w:spacing w:val="-9"/>
          </w:rPr>
          <w:t> </w:t>
        </w:r>
        <w:r>
          <w:rPr>
            <w:color w:val="3E65AC"/>
            <w:spacing w:val="-1"/>
          </w:rPr>
          <w:t>2</w:t>
        </w:r>
        <w:r>
          <w:rPr>
            <w:color w:val="3E65AC"/>
            <w:spacing w:val="-10"/>
          </w:rPr>
          <w:t> </w:t>
        </w:r>
      </w:hyperlink>
      <w:r>
        <w:rPr>
          <w:spacing w:val="-1"/>
        </w:rPr>
        <w:t>summarizes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prevalence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event</w:t>
      </w:r>
      <w:r>
        <w:rPr>
          <w:spacing w:val="-9"/>
        </w:rPr>
        <w:t> </w:t>
      </w:r>
      <w:r>
        <w:rPr>
          <w:spacing w:val="-1"/>
        </w:rPr>
        <w:t>rates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anxiety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9"/>
        </w:rPr>
        <w:t> </w:t>
      </w:r>
      <w:r>
        <w:rPr>
          <w:spacing w:val="-1"/>
        </w:rPr>
        <w:t>total</w:t>
      </w:r>
      <w:r>
        <w:rPr>
          <w:spacing w:val="-10"/>
        </w:rPr>
        <w:t> </w:t>
      </w:r>
      <w:r>
        <w:rPr>
          <w:spacing w:val="-1"/>
        </w:rPr>
        <w:t>sample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vitiligo</w:t>
      </w:r>
      <w:r>
        <w:rPr>
          <w:spacing w:val="1"/>
        </w:rPr>
        <w:t> </w:t>
      </w:r>
      <w:r>
        <w:rPr>
          <w:spacing w:val="-1"/>
        </w:rPr>
        <w:t>patients. The sample size in fifteen studies varied </w:t>
      </w:r>
      <w:r>
        <w:rPr/>
        <w:t>from 42 to 618 participants. The number of</w:t>
      </w:r>
      <w:r>
        <w:rPr>
          <w:spacing w:val="-43"/>
        </w:rPr>
        <w:t> </w:t>
      </w:r>
      <w:r>
        <w:rPr/>
        <w:t>vitiligo</w:t>
      </w:r>
      <w:r>
        <w:rPr>
          <w:spacing w:val="-10"/>
        </w:rPr>
        <w:t> </w:t>
      </w:r>
      <w:r>
        <w:rPr/>
        <w:t>patients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included</w:t>
      </w:r>
      <w:r>
        <w:rPr>
          <w:spacing w:val="-10"/>
        </w:rPr>
        <w:t> </w:t>
      </w:r>
      <w:r>
        <w:rPr/>
        <w:t>studies</w:t>
      </w:r>
      <w:r>
        <w:rPr>
          <w:spacing w:val="-9"/>
        </w:rPr>
        <w:t> </w:t>
      </w:r>
      <w:r>
        <w:rPr/>
        <w:t>ranged</w:t>
      </w:r>
      <w:r>
        <w:rPr>
          <w:spacing w:val="-11"/>
        </w:rPr>
        <w:t> </w:t>
      </w:r>
      <w:r>
        <w:rPr/>
        <w:t>from</w:t>
      </w:r>
      <w:r>
        <w:rPr>
          <w:spacing w:val="-10"/>
        </w:rPr>
        <w:t> </w:t>
      </w:r>
      <w:r>
        <w:rPr/>
        <w:t>23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164.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prevalence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anxiety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vitiligo</w:t>
      </w:r>
      <w:r>
        <w:rPr>
          <w:spacing w:val="-43"/>
        </w:rPr>
        <w:t> </w:t>
      </w:r>
      <w:r>
        <w:rPr>
          <w:spacing w:val="-1"/>
        </w:rPr>
        <w:t>patients fluctuated from 4.76% to </w:t>
      </w:r>
      <w:r>
        <w:rPr/>
        <w:t>60.0%, so the minimal and maximal event rate meanings</w:t>
      </w:r>
      <w:r>
        <w:rPr>
          <w:spacing w:val="1"/>
        </w:rPr>
        <w:t> </w:t>
      </w:r>
      <w:r>
        <w:rPr/>
        <w:t>were</w:t>
      </w:r>
      <w:r>
        <w:rPr>
          <w:spacing w:val="-4"/>
        </w:rPr>
        <w:t> </w:t>
      </w:r>
      <w:r>
        <w:rPr/>
        <w:t>equal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0.05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0.60,</w:t>
      </w:r>
      <w:r>
        <w:rPr>
          <w:spacing w:val="-4"/>
        </w:rPr>
        <w:t> </w:t>
      </w:r>
      <w:r>
        <w:rPr/>
        <w:t>respectively.</w:t>
      </w:r>
    </w:p>
    <w:p>
      <w:pPr>
        <w:pStyle w:val="BodyText"/>
        <w:spacing w:line="254" w:lineRule="auto"/>
        <w:ind w:left="3420" w:right="118" w:firstLine="239"/>
      </w:pPr>
      <w:r>
        <w:rPr/>
        <w:pict>
          <v:shape style="position:absolute;margin-left:413.121002pt;margin-top:75.628479pt;width:24.3pt;height:.1pt;mso-position-horizontal-relative:page;mso-position-vertical-relative:paragraph;z-index:-16750080" coordorigin="8262,1513" coordsize="486,0" path="m8748,1513l8262,1513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2.509995pt;margin-top:101.593483pt;width:24.4pt;height:.1pt;mso-position-horizontal-relative:page;mso-position-vertical-relative:paragraph;z-index:15747584" coordorigin="5050,2032" coordsize="488,0" path="m5538,2032l5050,203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96.334015pt;margin-top:101.593483pt;width:24.35pt;height:.1pt;mso-position-horizontal-relative:page;mso-position-vertical-relative:paragraph;z-index:15748096" coordorigin="5927,2032" coordsize="487,0" path="m6413,2032l5927,2032e" filled="true" fillcolor="#3e65ac" stroked="false">
            <v:path arrowok="t"/>
            <v:fill type="solid"/>
            <w10:wrap type="none"/>
          </v:shape>
        </w:pict>
      </w:r>
      <w:r>
        <w:rPr>
          <w:spacing w:val="-1"/>
        </w:rPr>
        <w:t>Analyses of the global rate of anxiety among vitiligo patients </w:t>
      </w:r>
      <w:r>
        <w:rPr/>
        <w:t>using random-effects models</w:t>
      </w:r>
      <w:r>
        <w:rPr>
          <w:spacing w:val="-43"/>
        </w:rPr>
        <w:t> </w:t>
      </w:r>
      <w:r>
        <w:rPr>
          <w:w w:val="95"/>
        </w:rPr>
        <w:t>demonstrated</w:t>
      </w:r>
      <w:r>
        <w:rPr>
          <w:spacing w:val="11"/>
          <w:w w:val="95"/>
        </w:rPr>
        <w:t> </w:t>
      </w:r>
      <w:r>
        <w:rPr>
          <w:w w:val="95"/>
        </w:rPr>
        <w:t>that</w:t>
      </w:r>
      <w:r>
        <w:rPr>
          <w:spacing w:val="11"/>
          <w:w w:val="95"/>
        </w:rPr>
        <w:t> </w:t>
      </w:r>
      <w:r>
        <w:rPr>
          <w:w w:val="95"/>
        </w:rPr>
        <w:t>prevalence</w:t>
      </w:r>
      <w:r>
        <w:rPr>
          <w:spacing w:val="10"/>
          <w:w w:val="95"/>
        </w:rPr>
        <w:t> </w:t>
      </w:r>
      <w:r>
        <w:rPr>
          <w:w w:val="95"/>
        </w:rPr>
        <w:t>was</w:t>
      </w:r>
      <w:r>
        <w:rPr>
          <w:spacing w:val="11"/>
          <w:w w:val="95"/>
        </w:rPr>
        <w:t> </w:t>
      </w:r>
      <w:r>
        <w:rPr>
          <w:w w:val="95"/>
        </w:rPr>
        <w:t>equal</w:t>
      </w:r>
      <w:r>
        <w:rPr>
          <w:spacing w:val="11"/>
          <w:w w:val="95"/>
        </w:rPr>
        <w:t> </w:t>
      </w:r>
      <w:r>
        <w:rPr>
          <w:w w:val="95"/>
        </w:rPr>
        <w:t>to</w:t>
      </w:r>
      <w:r>
        <w:rPr>
          <w:spacing w:val="9"/>
          <w:w w:val="95"/>
        </w:rPr>
        <w:t> </w:t>
      </w:r>
      <w:r>
        <w:rPr>
          <w:w w:val="95"/>
        </w:rPr>
        <w:t>35.8%.</w:t>
      </w:r>
      <w:r>
        <w:rPr>
          <w:spacing w:val="12"/>
          <w:w w:val="95"/>
        </w:rPr>
        <w:t> </w:t>
      </w:r>
      <w:r>
        <w:rPr>
          <w:w w:val="95"/>
        </w:rPr>
        <w:t>Also,</w:t>
      </w:r>
      <w:r>
        <w:rPr>
          <w:spacing w:val="11"/>
          <w:w w:val="95"/>
        </w:rPr>
        <w:t> </w:t>
      </w:r>
      <w:r>
        <w:rPr>
          <w:w w:val="95"/>
        </w:rPr>
        <w:t>we</w:t>
      </w:r>
      <w:r>
        <w:rPr>
          <w:spacing w:val="10"/>
          <w:w w:val="95"/>
        </w:rPr>
        <w:t> </w:t>
      </w:r>
      <w:r>
        <w:rPr>
          <w:w w:val="95"/>
        </w:rPr>
        <w:t>performed</w:t>
      </w:r>
      <w:r>
        <w:rPr>
          <w:spacing w:val="12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subgroup</w:t>
      </w:r>
      <w:r>
        <w:rPr>
          <w:spacing w:val="13"/>
          <w:w w:val="95"/>
        </w:rPr>
        <w:t> </w:t>
      </w:r>
      <w:r>
        <w:rPr>
          <w:w w:val="95"/>
        </w:rPr>
        <w:t>analysis</w:t>
      </w:r>
      <w:r>
        <w:rPr>
          <w:spacing w:val="1"/>
          <w:w w:val="95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anxiety</w:t>
      </w:r>
      <w:r>
        <w:rPr>
          <w:spacing w:val="-8"/>
        </w:rPr>
        <w:t> </w:t>
      </w:r>
      <w:r>
        <w:rPr>
          <w:spacing w:val="-1"/>
        </w:rPr>
        <w:t>rate</w:t>
      </w:r>
      <w:r>
        <w:rPr>
          <w:spacing w:val="-9"/>
        </w:rPr>
        <w:t> </w:t>
      </w:r>
      <w:r>
        <w:rPr>
          <w:spacing w:val="-1"/>
        </w:rPr>
        <w:t>among</w:t>
      </w:r>
      <w:r>
        <w:rPr>
          <w:spacing w:val="-10"/>
        </w:rPr>
        <w:t> </w:t>
      </w:r>
      <w:r>
        <w:rPr>
          <w:spacing w:val="-1"/>
        </w:rPr>
        <w:t>vitiligo</w:t>
      </w:r>
      <w:r>
        <w:rPr>
          <w:spacing w:val="-9"/>
        </w:rPr>
        <w:t> </w:t>
      </w:r>
      <w:r>
        <w:rPr>
          <w:spacing w:val="-1"/>
        </w:rPr>
        <w:t>patients</w:t>
      </w:r>
      <w:r>
        <w:rPr>
          <w:spacing w:val="-9"/>
        </w:rPr>
        <w:t> </w:t>
      </w:r>
      <w:r>
        <w:rPr>
          <w:spacing w:val="-1"/>
        </w:rPr>
        <w:t>according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their</w:t>
      </w:r>
      <w:r>
        <w:rPr>
          <w:spacing w:val="-9"/>
        </w:rPr>
        <w:t> </w:t>
      </w:r>
      <w:r>
        <w:rPr/>
        <w:t>gender,</w:t>
      </w:r>
      <w:r>
        <w:rPr>
          <w:spacing w:val="-9"/>
        </w:rPr>
        <w:t> </w:t>
      </w:r>
      <w:r>
        <w:rPr/>
        <w:t>type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skin</w:t>
      </w:r>
      <w:r>
        <w:rPr>
          <w:spacing w:val="-11"/>
        </w:rPr>
        <w:t> </w:t>
      </w:r>
      <w:r>
        <w:rPr/>
        <w:t>disorder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con-</w:t>
      </w:r>
      <w:r>
        <w:rPr>
          <w:spacing w:val="-42"/>
        </w:rPr>
        <w:t> </w:t>
      </w:r>
      <w:r>
        <w:rPr>
          <w:spacing w:val="-1"/>
        </w:rPr>
        <w:t>tinent of residence. The statistically significant difference in prevalence rates </w:t>
      </w:r>
      <w:r>
        <w:rPr/>
        <w:t>was found com-</w:t>
      </w:r>
      <w:r>
        <w:rPr>
          <w:spacing w:val="-43"/>
        </w:rPr>
        <w:t> </w:t>
      </w:r>
      <w:r>
        <w:rPr/>
        <w:t>paring African, European, Middle East and South Asian countries (33.29%, 27.93%, 32.02%,</w:t>
      </w:r>
      <w:r>
        <w:rPr>
          <w:spacing w:val="1"/>
        </w:rPr>
        <w:t> </w:t>
      </w:r>
      <w:r>
        <w:rPr/>
        <w:t>13.73% respectively; P = 0.01 using </w:t>
      </w:r>
      <w:r>
        <w:rPr>
          <w:rFonts w:ascii="Microsoft Sans Serif" w:hAnsi="Microsoft Sans Serif"/>
        </w:rPr>
        <w:t>χ</w:t>
      </w:r>
      <w:r>
        <w:rPr/>
        <w:t>2- statistics) (see </w:t>
      </w:r>
      <w:hyperlink w:history="true" w:anchor="_bookmark46">
        <w:r>
          <w:rPr>
            <w:color w:val="3E65AC"/>
          </w:rPr>
          <w:t>S2 Fig</w:t>
        </w:r>
      </w:hyperlink>
      <w:r>
        <w:rPr/>
        <w:t>). However, there was no differ-</w:t>
      </w:r>
      <w:r>
        <w:rPr>
          <w:spacing w:val="1"/>
        </w:rPr>
        <w:t> </w:t>
      </w:r>
      <w:r>
        <w:rPr>
          <w:spacing w:val="-1"/>
        </w:rPr>
        <w:t>ence in prevalence rates based on patient gender and type of </w:t>
      </w:r>
      <w:r>
        <w:rPr/>
        <w:t>skin disorder in the subgroup</w:t>
      </w:r>
      <w:r>
        <w:rPr>
          <w:spacing w:val="1"/>
        </w:rPr>
        <w:t> </w:t>
      </w:r>
      <w:r>
        <w:rPr/>
        <w:t>analyses</w:t>
      </w:r>
      <w:r>
        <w:rPr>
          <w:spacing w:val="-3"/>
        </w:rPr>
        <w:t> </w:t>
      </w:r>
      <w:r>
        <w:rPr/>
        <w:t>(see</w:t>
      </w:r>
      <w:r>
        <w:rPr>
          <w:spacing w:val="-2"/>
        </w:rPr>
        <w:t> </w:t>
      </w:r>
      <w:hyperlink w:history="true" w:anchor="_bookmark47">
        <w:r>
          <w:rPr>
            <w:color w:val="3E65AC"/>
          </w:rPr>
          <w:t>S3</w:t>
        </w:r>
        <w:r>
          <w:rPr>
            <w:color w:val="3E65AC"/>
            <w:spacing w:val="-2"/>
          </w:rPr>
          <w:t> </w:t>
        </w:r>
        <w:r>
          <w:rPr>
            <w:color w:val="3E65AC"/>
          </w:rPr>
          <w:t>Fig</w:t>
        </w:r>
        <w:r>
          <w:rPr>
            <w:color w:val="3E65AC"/>
            <w:spacing w:val="-3"/>
          </w:rPr>
          <w:t> </w:t>
        </w:r>
      </w:hyperlink>
      <w:r>
        <w:rPr/>
        <w:t>and</w:t>
      </w:r>
      <w:r>
        <w:rPr>
          <w:spacing w:val="-2"/>
        </w:rPr>
        <w:t> </w:t>
      </w:r>
      <w:hyperlink w:history="true" w:anchor="_bookmark48">
        <w:r>
          <w:rPr>
            <w:color w:val="3E65AC"/>
          </w:rPr>
          <w:t>S4</w:t>
        </w:r>
        <w:r>
          <w:rPr>
            <w:color w:val="3E65AC"/>
            <w:spacing w:val="-3"/>
          </w:rPr>
          <w:t> </w:t>
        </w:r>
        <w:r>
          <w:rPr>
            <w:color w:val="3E65AC"/>
          </w:rPr>
          <w:t>Fig</w:t>
        </w:r>
      </w:hyperlink>
      <w:r>
        <w:rPr/>
        <w:t>).</w:t>
      </w:r>
    </w:p>
    <w:p>
      <w:pPr>
        <w:pStyle w:val="BodyText"/>
        <w:spacing w:line="254" w:lineRule="auto" w:before="10"/>
        <w:ind w:left="3420" w:firstLine="239"/>
      </w:pPr>
      <w:r>
        <w:rPr/>
        <w:pict>
          <v:shape style="position:absolute;margin-left:225.524002pt;margin-top:24.084492pt;width:19.6pt;height:.1pt;mso-position-horizontal-relative:page;mso-position-vertical-relative:paragraph;z-index:-16748544" coordorigin="4510,482" coordsize="392,0" path="m4902,482l4510,482e" filled="true" fillcolor="#3e65ac" stroked="false">
            <v:path arrowok="t"/>
            <v:fill type="solid"/>
            <w10:wrap type="none"/>
          </v:shape>
        </w:pict>
      </w:r>
      <w:r>
        <w:rPr/>
        <w:t>The</w:t>
      </w:r>
      <w:r>
        <w:rPr>
          <w:spacing w:val="-6"/>
        </w:rPr>
        <w:t> </w:t>
      </w:r>
      <w:r>
        <w:rPr/>
        <w:t>pooled</w:t>
      </w:r>
      <w:r>
        <w:rPr>
          <w:spacing w:val="-7"/>
        </w:rPr>
        <w:t> </w:t>
      </w:r>
      <w:r>
        <w:rPr/>
        <w:t>odds</w:t>
      </w:r>
      <w:r>
        <w:rPr>
          <w:spacing w:val="-6"/>
        </w:rPr>
        <w:t> </w:t>
      </w:r>
      <w:r>
        <w:rPr/>
        <w:t>ratio</w:t>
      </w:r>
      <w:r>
        <w:rPr>
          <w:spacing w:val="-7"/>
        </w:rPr>
        <w:t> </w:t>
      </w:r>
      <w:r>
        <w:rPr/>
        <w:t>(OR)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anxiety</w:t>
      </w:r>
      <w:r>
        <w:rPr>
          <w:spacing w:val="-5"/>
        </w:rPr>
        <w:t> </w:t>
      </w:r>
      <w:r>
        <w:rPr/>
        <w:t>among</w:t>
      </w:r>
      <w:r>
        <w:rPr>
          <w:spacing w:val="-7"/>
        </w:rPr>
        <w:t> </w:t>
      </w:r>
      <w:r>
        <w:rPr/>
        <w:t>patients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vitiligo</w:t>
      </w:r>
      <w:r>
        <w:rPr>
          <w:spacing w:val="-7"/>
        </w:rPr>
        <w:t> </w:t>
      </w:r>
      <w:r>
        <w:rPr/>
        <w:t>was</w:t>
      </w:r>
      <w:r>
        <w:rPr>
          <w:spacing w:val="-6"/>
        </w:rPr>
        <w:t> </w:t>
      </w:r>
      <w:r>
        <w:rPr/>
        <w:t>1.13</w:t>
      </w:r>
      <w:r>
        <w:rPr>
          <w:spacing w:val="-7"/>
        </w:rPr>
        <w:t> </w:t>
      </w:r>
      <w:r>
        <w:rPr/>
        <w:t>[95%</w:t>
      </w:r>
      <w:r>
        <w:rPr>
          <w:spacing w:val="-6"/>
        </w:rPr>
        <w:t> </w:t>
      </w:r>
      <w:r>
        <w:rPr/>
        <w:t>CI</w:t>
      </w:r>
      <w:r>
        <w:rPr>
          <w:spacing w:val="-7"/>
        </w:rPr>
        <w:t> </w:t>
      </w:r>
      <w:r>
        <w:rPr/>
        <w:t>0.75,</w:t>
      </w:r>
      <w:r>
        <w:rPr>
          <w:spacing w:val="-42"/>
        </w:rPr>
        <w:t> </w:t>
      </w:r>
      <w:r>
        <w:rPr>
          <w:w w:val="95"/>
        </w:rPr>
        <w:t>1.70]</w:t>
      </w:r>
      <w:r>
        <w:rPr>
          <w:spacing w:val="6"/>
          <w:w w:val="95"/>
        </w:rPr>
        <w:t> </w:t>
      </w:r>
      <w:r>
        <w:rPr>
          <w:w w:val="95"/>
        </w:rPr>
        <w:t>(</w:t>
      </w:r>
      <w:hyperlink w:history="true" w:anchor="_bookmark30">
        <w:r>
          <w:rPr>
            <w:color w:val="3E65AC"/>
            <w:w w:val="95"/>
          </w:rPr>
          <w:t>Fig</w:t>
        </w:r>
        <w:r>
          <w:rPr>
            <w:color w:val="3E65AC"/>
            <w:spacing w:val="7"/>
            <w:w w:val="95"/>
          </w:rPr>
          <w:t> </w:t>
        </w:r>
        <w:r>
          <w:rPr>
            <w:color w:val="3E65AC"/>
            <w:w w:val="95"/>
          </w:rPr>
          <w:t>2</w:t>
        </w:r>
      </w:hyperlink>
      <w:r>
        <w:rPr>
          <w:w w:val="95"/>
        </w:rPr>
        <w:t>).</w:t>
      </w:r>
      <w:r>
        <w:rPr>
          <w:spacing w:val="6"/>
          <w:w w:val="95"/>
        </w:rPr>
        <w:t> </w:t>
      </w:r>
      <w:r>
        <w:rPr>
          <w:w w:val="95"/>
        </w:rPr>
        <w:t>There</w:t>
      </w:r>
      <w:r>
        <w:rPr>
          <w:spacing w:val="8"/>
          <w:w w:val="95"/>
        </w:rPr>
        <w:t> </w:t>
      </w:r>
      <w:r>
        <w:rPr>
          <w:w w:val="95"/>
        </w:rPr>
        <w:t>was</w:t>
      </w:r>
      <w:r>
        <w:rPr>
          <w:spacing w:val="7"/>
          <w:w w:val="95"/>
        </w:rPr>
        <w:t> </w:t>
      </w:r>
      <w:r>
        <w:rPr>
          <w:w w:val="95"/>
        </w:rPr>
        <w:t>moderate</w:t>
      </w:r>
      <w:r>
        <w:rPr>
          <w:spacing w:val="8"/>
          <w:w w:val="95"/>
        </w:rPr>
        <w:t> </w:t>
      </w:r>
      <w:r>
        <w:rPr>
          <w:w w:val="95"/>
        </w:rPr>
        <w:t>heterogeneity</w:t>
      </w:r>
      <w:r>
        <w:rPr>
          <w:spacing w:val="8"/>
          <w:w w:val="95"/>
        </w:rPr>
        <w:t> </w:t>
      </w:r>
      <w:r>
        <w:rPr>
          <w:w w:val="95"/>
        </w:rPr>
        <w:t>between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studies</w:t>
      </w:r>
      <w:r>
        <w:rPr>
          <w:spacing w:val="8"/>
          <w:w w:val="95"/>
        </w:rPr>
        <w:t> </w:t>
      </w:r>
      <w:r>
        <w:rPr>
          <w:w w:val="95"/>
        </w:rPr>
        <w:t>(I</w:t>
      </w:r>
      <w:r>
        <w:rPr>
          <w:w w:val="95"/>
          <w:vertAlign w:val="superscript"/>
        </w:rPr>
        <w:t>2</w:t>
      </w:r>
      <w:r>
        <w:rPr>
          <w:spacing w:val="7"/>
          <w:w w:val="95"/>
          <w:vertAlign w:val="baseline"/>
        </w:rPr>
        <w:t> </w:t>
      </w:r>
      <w:r>
        <w:rPr>
          <w:w w:val="95"/>
          <w:vertAlign w:val="baseline"/>
        </w:rPr>
        <w:t>=</w:t>
      </w:r>
      <w:r>
        <w:rPr>
          <w:spacing w:val="7"/>
          <w:w w:val="95"/>
          <w:vertAlign w:val="baseline"/>
        </w:rPr>
        <w:t> </w:t>
      </w:r>
      <w:r>
        <w:rPr>
          <w:w w:val="95"/>
          <w:vertAlign w:val="baseline"/>
        </w:rPr>
        <w:t>66%;</w:t>
      </w:r>
      <w:r>
        <w:rPr>
          <w:spacing w:val="7"/>
          <w:w w:val="95"/>
          <w:vertAlign w:val="baseline"/>
        </w:rPr>
        <w:t> </w:t>
      </w:r>
      <w:r>
        <w:rPr>
          <w:rFonts w:ascii="Cambria"/>
          <w:i/>
          <w:w w:val="95"/>
          <w:vertAlign w:val="baseline"/>
        </w:rPr>
        <w:t>P</w:t>
      </w:r>
      <w:r>
        <w:rPr>
          <w:rFonts w:ascii="Cambria"/>
          <w:i/>
          <w:spacing w:val="6"/>
          <w:w w:val="95"/>
          <w:vertAlign w:val="baseline"/>
        </w:rPr>
        <w:t> </w:t>
      </w:r>
      <w:r>
        <w:rPr>
          <w:w w:val="95"/>
          <w:vertAlign w:val="baseline"/>
        </w:rPr>
        <w:t>=</w:t>
      </w:r>
      <w:r>
        <w:rPr>
          <w:spacing w:val="8"/>
          <w:w w:val="95"/>
          <w:vertAlign w:val="baseline"/>
        </w:rPr>
        <w:t> </w:t>
      </w:r>
      <w:r>
        <w:rPr>
          <w:w w:val="95"/>
          <w:vertAlign w:val="baseline"/>
        </w:rPr>
        <w:t>0.0004).</w:t>
      </w:r>
    </w:p>
    <w:p>
      <w:pPr>
        <w:pStyle w:val="BodyText"/>
        <w:spacing w:line="256" w:lineRule="auto" w:before="1"/>
        <w:ind w:left="3420" w:right="120" w:firstLine="239"/>
      </w:pPr>
      <w:r>
        <w:rPr/>
        <w:pict>
          <v:shape style="position:absolute;margin-left:535.578003pt;margin-top:49.654488pt;width:24.05pt;height:.1pt;mso-position-horizontal-relative:page;mso-position-vertical-relative:paragraph;z-index:-16748032" coordorigin="10712,993" coordsize="481,0" path="m11192,993l10712,993e" filled="true" fillcolor="#3e65ac" stroked="false">
            <v:path arrowok="t"/>
            <v:fill type="solid"/>
            <w10:wrap type="none"/>
          </v:shape>
        </w:pic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prevalence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anxiety</w:t>
      </w:r>
      <w:r>
        <w:rPr>
          <w:spacing w:val="3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40.38%</w:t>
      </w:r>
      <w:r>
        <w:rPr>
          <w:spacing w:val="2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acne</w:t>
      </w:r>
      <w:r>
        <w:rPr>
          <w:spacing w:val="1"/>
          <w:w w:val="95"/>
        </w:rPr>
        <w:t> </w:t>
      </w:r>
      <w:r>
        <w:rPr>
          <w:w w:val="95"/>
        </w:rPr>
        <w:t>patients</w:t>
      </w:r>
      <w:r>
        <w:rPr>
          <w:spacing w:val="3"/>
          <w:w w:val="95"/>
        </w:rPr>
        <w:t> </w:t>
      </w:r>
      <w:r>
        <w:rPr>
          <w:w w:val="95"/>
        </w:rPr>
        <w:t>vs</w:t>
      </w:r>
      <w:r>
        <w:rPr>
          <w:spacing w:val="2"/>
          <w:w w:val="95"/>
        </w:rPr>
        <w:t> </w:t>
      </w:r>
      <w:r>
        <w:rPr>
          <w:w w:val="95"/>
        </w:rPr>
        <w:t>32.93%</w:t>
      </w:r>
      <w:r>
        <w:rPr>
          <w:spacing w:val="1"/>
          <w:w w:val="95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vitiligo</w:t>
      </w:r>
      <w:r>
        <w:rPr>
          <w:spacing w:val="3"/>
          <w:w w:val="95"/>
        </w:rPr>
        <w:t> </w:t>
      </w:r>
      <w:r>
        <w:rPr>
          <w:w w:val="95"/>
        </w:rPr>
        <w:t>patients,</w:t>
      </w:r>
      <w:r>
        <w:rPr>
          <w:spacing w:val="2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spacing w:val="-1"/>
        </w:rPr>
        <w:t>this result was not statistically significant (</w:t>
      </w:r>
      <w:r>
        <w:rPr>
          <w:rFonts w:ascii="Cambria"/>
          <w:i/>
          <w:spacing w:val="-1"/>
        </w:rPr>
        <w:t>P </w:t>
      </w:r>
      <w:r>
        <w:rPr>
          <w:spacing w:val="-1"/>
        </w:rPr>
        <w:t>= 0.22). </w:t>
      </w:r>
      <w:r>
        <w:rPr/>
        <w:t>The prevalence of anxiety in psoriasis</w:t>
      </w:r>
      <w:r>
        <w:rPr>
          <w:spacing w:val="1"/>
        </w:rPr>
        <w:t> </w:t>
      </w:r>
      <w:r>
        <w:rPr>
          <w:w w:val="95"/>
        </w:rPr>
        <w:t>patients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2"/>
          <w:w w:val="95"/>
        </w:rPr>
        <w:t> </w:t>
      </w:r>
      <w:r>
        <w:rPr>
          <w:w w:val="95"/>
        </w:rPr>
        <w:t>27.34%</w:t>
      </w:r>
      <w:r>
        <w:rPr>
          <w:spacing w:val="1"/>
          <w:w w:val="95"/>
        </w:rPr>
        <w:t> </w:t>
      </w:r>
      <w:r>
        <w:rPr>
          <w:w w:val="95"/>
        </w:rPr>
        <w:t>vs</w:t>
      </w:r>
      <w:r>
        <w:rPr>
          <w:spacing w:val="1"/>
          <w:w w:val="95"/>
        </w:rPr>
        <w:t> </w:t>
      </w:r>
      <w:r>
        <w:rPr>
          <w:w w:val="95"/>
        </w:rPr>
        <w:t>vitiligo</w:t>
      </w:r>
      <w:r>
        <w:rPr>
          <w:spacing w:val="1"/>
          <w:w w:val="95"/>
        </w:rPr>
        <w:t> </w:t>
      </w:r>
      <w:r>
        <w:rPr>
          <w:w w:val="95"/>
        </w:rPr>
        <w:t>patients</w:t>
      </w:r>
      <w:r>
        <w:rPr>
          <w:spacing w:val="3"/>
          <w:w w:val="95"/>
        </w:rPr>
        <w:t> </w:t>
      </w:r>
      <w:r>
        <w:rPr>
          <w:w w:val="95"/>
        </w:rPr>
        <w:t>28.44%.</w:t>
      </w:r>
      <w:r>
        <w:rPr>
          <w:spacing w:val="2"/>
          <w:w w:val="95"/>
        </w:rPr>
        <w:t> </w:t>
      </w:r>
      <w:r>
        <w:rPr>
          <w:w w:val="95"/>
        </w:rPr>
        <w:t>While that</w:t>
      </w:r>
      <w:r>
        <w:rPr>
          <w:spacing w:val="2"/>
          <w:w w:val="95"/>
        </w:rPr>
        <w:t> </w:t>
      </w:r>
      <w:r>
        <w:rPr>
          <w:w w:val="95"/>
        </w:rPr>
        <w:t>in eczema</w:t>
      </w:r>
      <w:r>
        <w:rPr>
          <w:spacing w:val="2"/>
          <w:w w:val="95"/>
        </w:rPr>
        <w:t> </w:t>
      </w:r>
      <w:r>
        <w:rPr>
          <w:w w:val="95"/>
        </w:rPr>
        <w:t>patients</w:t>
      </w:r>
      <w:r>
        <w:rPr>
          <w:spacing w:val="3"/>
          <w:w w:val="95"/>
        </w:rPr>
        <w:t> </w:t>
      </w:r>
      <w:r>
        <w:rPr>
          <w:w w:val="95"/>
        </w:rPr>
        <w:t>was 33.22%</w:t>
      </w:r>
      <w:r>
        <w:rPr>
          <w:spacing w:val="2"/>
          <w:w w:val="95"/>
        </w:rPr>
        <w:t> </w:t>
      </w:r>
      <w:r>
        <w:rPr>
          <w:w w:val="95"/>
        </w:rPr>
        <w:t>vs</w:t>
      </w:r>
      <w:r>
        <w:rPr>
          <w:spacing w:val="1"/>
          <w:w w:val="95"/>
        </w:rPr>
        <w:t> </w:t>
      </w:r>
      <w:r>
        <w:rPr>
          <w:w w:val="95"/>
        </w:rPr>
        <w:t>vit-</w:t>
      </w:r>
      <w:r>
        <w:rPr>
          <w:spacing w:val="-40"/>
          <w:w w:val="95"/>
        </w:rPr>
        <w:t> </w:t>
      </w:r>
      <w:r>
        <w:rPr>
          <w:w w:val="95"/>
        </w:rPr>
        <w:t>iligo</w:t>
      </w:r>
      <w:r>
        <w:rPr>
          <w:spacing w:val="1"/>
          <w:w w:val="95"/>
        </w:rPr>
        <w:t> </w:t>
      </w:r>
      <w:r>
        <w:rPr>
          <w:w w:val="95"/>
        </w:rPr>
        <w:t>patients</w:t>
      </w:r>
      <w:r>
        <w:rPr>
          <w:spacing w:val="3"/>
          <w:w w:val="95"/>
        </w:rPr>
        <w:t> </w:t>
      </w:r>
      <w:r>
        <w:rPr>
          <w:w w:val="95"/>
        </w:rPr>
        <w:t>37.59%.</w:t>
      </w:r>
      <w:r>
        <w:rPr>
          <w:spacing w:val="2"/>
          <w:w w:val="95"/>
        </w:rPr>
        <w:t> </w:t>
      </w:r>
      <w:r>
        <w:rPr>
          <w:w w:val="95"/>
        </w:rPr>
        <w:t>However,</w:t>
      </w:r>
      <w:r>
        <w:rPr>
          <w:spacing w:val="3"/>
          <w:w w:val="95"/>
        </w:rPr>
        <w:t> </w:t>
      </w:r>
      <w:r>
        <w:rPr>
          <w:w w:val="95"/>
        </w:rPr>
        <w:t>these</w:t>
      </w:r>
      <w:r>
        <w:rPr>
          <w:spacing w:val="2"/>
          <w:w w:val="95"/>
        </w:rPr>
        <w:t> </w:t>
      </w:r>
      <w:r>
        <w:rPr>
          <w:w w:val="95"/>
        </w:rPr>
        <w:t>differences</w:t>
      </w:r>
      <w:r>
        <w:rPr>
          <w:spacing w:val="3"/>
          <w:w w:val="95"/>
        </w:rPr>
        <w:t> </w:t>
      </w:r>
      <w:r>
        <w:rPr>
          <w:w w:val="95"/>
        </w:rPr>
        <w:t>were</w:t>
      </w:r>
      <w:r>
        <w:rPr>
          <w:spacing w:val="2"/>
          <w:w w:val="95"/>
        </w:rPr>
        <w:t> </w:t>
      </w:r>
      <w:r>
        <w:rPr>
          <w:w w:val="95"/>
        </w:rPr>
        <w:t>not</w:t>
      </w:r>
      <w:r>
        <w:rPr>
          <w:spacing w:val="2"/>
          <w:w w:val="95"/>
        </w:rPr>
        <w:t> </w:t>
      </w:r>
      <w:r>
        <w:rPr>
          <w:w w:val="95"/>
        </w:rPr>
        <w:t>statistically</w:t>
      </w:r>
      <w:r>
        <w:rPr>
          <w:spacing w:val="4"/>
          <w:w w:val="95"/>
        </w:rPr>
        <w:t> </w:t>
      </w:r>
      <w:r>
        <w:rPr>
          <w:w w:val="95"/>
        </w:rPr>
        <w:t>significant</w:t>
      </w:r>
      <w:r>
        <w:rPr>
          <w:spacing w:val="3"/>
          <w:w w:val="95"/>
        </w:rPr>
        <w:t> </w:t>
      </w:r>
      <w:r>
        <w:rPr>
          <w:w w:val="95"/>
        </w:rPr>
        <w:t>(see</w:t>
      </w:r>
      <w:r>
        <w:rPr>
          <w:spacing w:val="2"/>
          <w:w w:val="95"/>
        </w:rPr>
        <w:t> </w:t>
      </w:r>
      <w:hyperlink w:history="true" w:anchor="_bookmark49">
        <w:r>
          <w:rPr>
            <w:color w:val="3E65AC"/>
            <w:w w:val="95"/>
          </w:rPr>
          <w:t>S5</w:t>
        </w:r>
        <w:r>
          <w:rPr>
            <w:color w:val="3E65AC"/>
            <w:spacing w:val="1"/>
            <w:w w:val="95"/>
          </w:rPr>
          <w:t> </w:t>
        </w:r>
        <w:r>
          <w:rPr>
            <w:color w:val="3E65AC"/>
            <w:w w:val="95"/>
          </w:rPr>
          <w:t>Fig</w:t>
        </w:r>
      </w:hyperlink>
      <w:r>
        <w:rPr>
          <w:w w:val="95"/>
        </w:rPr>
        <w:t>).</w:t>
      </w:r>
    </w:p>
    <w:p>
      <w:pPr>
        <w:pStyle w:val="BodyText"/>
        <w:spacing w:line="254" w:lineRule="auto"/>
        <w:ind w:left="3420" w:firstLine="239"/>
      </w:pPr>
      <w:r>
        <w:rPr>
          <w:w w:val="95"/>
        </w:rPr>
        <w:t>There</w:t>
      </w:r>
      <w:r>
        <w:rPr>
          <w:spacing w:val="7"/>
          <w:w w:val="95"/>
        </w:rPr>
        <w:t> </w:t>
      </w:r>
      <w:r>
        <w:rPr>
          <w:w w:val="95"/>
        </w:rPr>
        <w:t>were</w:t>
      </w:r>
      <w:r>
        <w:rPr>
          <w:spacing w:val="6"/>
          <w:w w:val="95"/>
        </w:rPr>
        <w:t> </w:t>
      </w:r>
      <w:r>
        <w:rPr>
          <w:w w:val="95"/>
        </w:rPr>
        <w:t>only</w:t>
      </w:r>
      <w:r>
        <w:rPr>
          <w:spacing w:val="6"/>
          <w:w w:val="95"/>
        </w:rPr>
        <w:t> </w:t>
      </w:r>
      <w:r>
        <w:rPr>
          <w:w w:val="95"/>
        </w:rPr>
        <w:t>four</w:t>
      </w:r>
      <w:r>
        <w:rPr>
          <w:spacing w:val="7"/>
          <w:w w:val="95"/>
        </w:rPr>
        <w:t> </w:t>
      </w:r>
      <w:r>
        <w:rPr>
          <w:w w:val="95"/>
        </w:rPr>
        <w:t>studies</w:t>
      </w:r>
      <w:r>
        <w:rPr>
          <w:spacing w:val="6"/>
          <w:w w:val="95"/>
        </w:rPr>
        <w:t> </w:t>
      </w:r>
      <w:r>
        <w:rPr>
          <w:w w:val="95"/>
        </w:rPr>
        <w:t>that</w:t>
      </w:r>
      <w:r>
        <w:rPr>
          <w:spacing w:val="6"/>
          <w:w w:val="95"/>
        </w:rPr>
        <w:t> </w:t>
      </w:r>
      <w:r>
        <w:rPr>
          <w:w w:val="95"/>
        </w:rPr>
        <w:t>reported</w:t>
      </w:r>
      <w:r>
        <w:rPr>
          <w:spacing w:val="7"/>
          <w:w w:val="95"/>
        </w:rPr>
        <w:t> </w:t>
      </w:r>
      <w:r>
        <w:rPr>
          <w:w w:val="95"/>
        </w:rPr>
        <w:t>on</w:t>
      </w:r>
      <w:r>
        <w:rPr>
          <w:spacing w:val="6"/>
          <w:w w:val="95"/>
        </w:rPr>
        <w:t> </w:t>
      </w:r>
      <w:r>
        <w:rPr>
          <w:w w:val="95"/>
        </w:rPr>
        <w:t>prevalence</w:t>
      </w:r>
      <w:r>
        <w:rPr>
          <w:spacing w:val="6"/>
          <w:w w:val="95"/>
        </w:rPr>
        <w:t> </w:t>
      </w:r>
      <w:r>
        <w:rPr>
          <w:w w:val="95"/>
        </w:rPr>
        <w:t>rates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7"/>
          <w:w w:val="95"/>
        </w:rPr>
        <w:t> </w:t>
      </w:r>
      <w:r>
        <w:rPr>
          <w:w w:val="95"/>
        </w:rPr>
        <w:t>anxiety</w:t>
      </w:r>
      <w:r>
        <w:rPr>
          <w:spacing w:val="7"/>
          <w:w w:val="95"/>
        </w:rPr>
        <w:t> </w:t>
      </w:r>
      <w:r>
        <w:rPr>
          <w:w w:val="95"/>
        </w:rPr>
        <w:t>among</w:t>
      </w:r>
      <w:r>
        <w:rPr>
          <w:spacing w:val="6"/>
          <w:w w:val="95"/>
        </w:rPr>
        <w:t> </w:t>
      </w:r>
      <w:r>
        <w:rPr>
          <w:w w:val="95"/>
        </w:rPr>
        <w:t>female</w:t>
      </w:r>
      <w:r>
        <w:rPr>
          <w:spacing w:val="6"/>
          <w:w w:val="95"/>
        </w:rPr>
        <w:t> </w:t>
      </w:r>
      <w:r>
        <w:rPr>
          <w:w w:val="95"/>
        </w:rPr>
        <w:t>and</w:t>
      </w:r>
      <w:r>
        <w:rPr>
          <w:spacing w:val="-40"/>
          <w:w w:val="95"/>
        </w:rPr>
        <w:t> </w:t>
      </w:r>
      <w:r>
        <w:rPr>
          <w:spacing w:val="-1"/>
        </w:rPr>
        <w:t>male</w:t>
      </w:r>
      <w:r>
        <w:rPr>
          <w:spacing w:val="-11"/>
        </w:rPr>
        <w:t> </w:t>
      </w:r>
      <w:r>
        <w:rPr>
          <w:spacing w:val="-1"/>
        </w:rPr>
        <w:t>patients</w:t>
      </w:r>
      <w:r>
        <w:rPr>
          <w:spacing w:val="-9"/>
        </w:rPr>
        <w:t> </w:t>
      </w:r>
      <w:r>
        <w:rPr>
          <w:spacing w:val="-1"/>
        </w:rPr>
        <w:t>with</w:t>
      </w:r>
      <w:r>
        <w:rPr>
          <w:spacing w:val="-10"/>
        </w:rPr>
        <w:t> </w:t>
      </w:r>
      <w:r>
        <w:rPr>
          <w:spacing w:val="-1"/>
        </w:rPr>
        <w:t>vitiligo.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/>
        <w:t>prevalence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anxiety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female</w:t>
      </w:r>
      <w:r>
        <w:rPr>
          <w:spacing w:val="-9"/>
        </w:rPr>
        <w:t> </w:t>
      </w:r>
      <w:r>
        <w:rPr/>
        <w:t>patients</w:t>
      </w:r>
      <w:r>
        <w:rPr>
          <w:spacing w:val="-10"/>
        </w:rPr>
        <w:t> </w:t>
      </w:r>
      <w:r>
        <w:rPr/>
        <w:t>compared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male</w:t>
      </w:r>
    </w:p>
    <w:p>
      <w:pPr>
        <w:spacing w:after="0" w:line="254" w:lineRule="auto"/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spacing w:before="4"/>
        <w:rPr>
          <w:sz w:val="28"/>
        </w:rPr>
      </w:pPr>
    </w:p>
    <w:p>
      <w:pPr>
        <w:spacing w:before="69" w:after="54"/>
        <w:ind w:left="140" w:right="0" w:firstLine="0"/>
        <w:jc w:val="left"/>
        <w:rPr>
          <w:b/>
          <w:sz w:val="16"/>
        </w:rPr>
      </w:pPr>
      <w:r>
        <w:rPr/>
        <w:pict>
          <v:shape style="position:absolute;margin-left:79.993698pt;margin-top:48.994205pt;width:7.6pt;height:.1pt;mso-position-horizontal-relative:page;mso-position-vertical-relative:paragraph;z-index:-16745472" coordorigin="1600,980" coordsize="152,0" path="m1752,980l1600,98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83.452003pt;margin-top:70.991203pt;width:7.7pt;height:.1pt;mso-position-horizontal-relative:page;mso-position-vertical-relative:paragraph;z-index:-16744960" coordorigin="1669,1420" coordsize="154,0" path="m1822,1420l1669,142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499199pt;margin-top:92.988205pt;width:7.6pt;height:.1pt;mso-position-horizontal-relative:page;mso-position-vertical-relative:paragraph;z-index:-16744448" coordorigin="1550,1860" coordsize="152,0" path="m1702,1860l1550,186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721298pt;margin-top:124.453201pt;width:7.7pt;height:.1pt;mso-position-horizontal-relative:page;mso-position-vertical-relative:paragraph;z-index:-16743936" coordorigin="774,2489" coordsize="154,0" path="m927,2489l774,2489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721298pt;margin-top:146.450211pt;width:7.7pt;height:.1pt;mso-position-horizontal-relative:page;mso-position-vertical-relative:paragraph;z-index:-16743424" coordorigin="774,2929" coordsize="154,0" path="m927,2929l774,2929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721298pt;margin-top:168.446198pt;width:7.7pt;height:.1pt;mso-position-horizontal-relative:page;mso-position-vertical-relative:paragraph;z-index:-16742912" coordorigin="774,3369" coordsize="154,0" path="m927,3369l774,3369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721298pt;margin-top:190.500198pt;width:7.7pt;height:.1pt;mso-position-horizontal-relative:page;mso-position-vertical-relative:paragraph;z-index:-16742400" coordorigin="774,3810" coordsize="154,0" path="m927,3810l774,3810e" filled="true" fillcolor="#3e65ac" stroked="false">
            <v:path arrowok="t"/>
            <v:fill type="solid"/>
            <w10:wrap type="none"/>
          </v:shape>
        </w:pict>
      </w:r>
      <w:bookmarkStart w:name="_bookmark17" w:id="18"/>
      <w:bookmarkEnd w:id="18"/>
      <w:r>
        <w:rPr/>
      </w:r>
      <w:bookmarkStart w:name="_bookmark18" w:id="19"/>
      <w:bookmarkEnd w:id="19"/>
      <w:r>
        <w:rPr/>
      </w:r>
      <w:bookmarkStart w:name="_bookmark19" w:id="20"/>
      <w:bookmarkEnd w:id="20"/>
      <w:r>
        <w:rPr/>
      </w:r>
      <w:bookmarkStart w:name="_bookmark20" w:id="21"/>
      <w:bookmarkEnd w:id="21"/>
      <w:r>
        <w:rPr/>
      </w:r>
      <w:bookmarkStart w:name="_bookmark21" w:id="22"/>
      <w:bookmarkEnd w:id="22"/>
      <w:r>
        <w:rPr/>
      </w:r>
      <w:hyperlink w:history="true" w:anchor="_bookmark14">
        <w:r>
          <w:rPr>
            <w:b/>
            <w:sz w:val="16"/>
          </w:rPr>
          <w:t>Table</w:t>
        </w:r>
        <w:r>
          <w:rPr>
            <w:b/>
            <w:spacing w:val="-6"/>
            <w:sz w:val="16"/>
          </w:rPr>
          <w:t> </w:t>
        </w:r>
        <w:r>
          <w:rPr>
            <w:b/>
            <w:sz w:val="16"/>
          </w:rPr>
          <w:t>1.</w:t>
        </w:r>
      </w:hyperlink>
      <w:r>
        <w:rPr>
          <w:b/>
          <w:spacing w:val="26"/>
          <w:sz w:val="16"/>
        </w:rPr>
        <w:t> </w:t>
      </w:r>
      <w:r>
        <w:rPr>
          <w:b/>
          <w:sz w:val="16"/>
        </w:rPr>
        <w:t>Location,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prevalence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anxiety,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screening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tools,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study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design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quality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18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included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studies.</w:t>
      </w:r>
    </w:p>
    <w:tbl>
      <w:tblPr>
        <w:tblW w:w="0" w:type="auto"/>
        <w:jc w:val="left"/>
        <w:tblInd w:w="142" w:type="dxa"/>
        <w:tblBorders>
          <w:top w:val="single" w:sz="4" w:space="0" w:color="949598"/>
          <w:left w:val="single" w:sz="4" w:space="0" w:color="949598"/>
          <w:bottom w:val="single" w:sz="4" w:space="0" w:color="949598"/>
          <w:right w:val="single" w:sz="4" w:space="0" w:color="949598"/>
          <w:insideH w:val="single" w:sz="4" w:space="0" w:color="949598"/>
          <w:insideV w:val="single" w:sz="4" w:space="0" w:color="94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36"/>
        <w:gridCol w:w="1170"/>
        <w:gridCol w:w="1007"/>
        <w:gridCol w:w="762"/>
        <w:gridCol w:w="1534"/>
        <w:gridCol w:w="1222"/>
        <w:gridCol w:w="2228"/>
        <w:gridCol w:w="789"/>
        <w:gridCol w:w="852"/>
      </w:tblGrid>
      <w:tr>
        <w:trPr>
          <w:trHeight w:val="430" w:hRule="atLeast"/>
        </w:trPr>
        <w:tc>
          <w:tcPr>
            <w:tcW w:w="1236" w:type="dxa"/>
            <w:tcBorders>
              <w:left w:val="nil"/>
            </w:tcBorders>
          </w:tcPr>
          <w:p>
            <w:pPr>
              <w:pStyle w:val="TableParagraph"/>
              <w:spacing w:line="190" w:lineRule="exact" w:before="30"/>
              <w:ind w:left="5" w:right="330"/>
              <w:rPr>
                <w:b/>
                <w:sz w:val="16"/>
              </w:rPr>
            </w:pPr>
            <w:bookmarkStart w:name="_bookmark22" w:id="23"/>
            <w:bookmarkEnd w:id="23"/>
            <w:r>
              <w:rPr/>
            </w:r>
            <w:r>
              <w:rPr>
                <w:b/>
                <w:w w:val="105"/>
                <w:sz w:val="16"/>
              </w:rPr>
              <w:t>First Author,</w:t>
            </w:r>
            <w:r>
              <w:rPr>
                <w:b/>
                <w:spacing w:val="-35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Year</w:t>
            </w:r>
            <w:r>
              <w:rPr>
                <w:b/>
                <w:spacing w:val="-4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[ref]</w:t>
            </w:r>
          </w:p>
        </w:tc>
        <w:tc>
          <w:tcPr>
            <w:tcW w:w="1170" w:type="dxa"/>
          </w:tcPr>
          <w:p>
            <w:pPr>
              <w:pStyle w:val="TableParagraph"/>
              <w:spacing w:before="38"/>
              <w:ind w:left="4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Country</w:t>
            </w:r>
          </w:p>
        </w:tc>
        <w:tc>
          <w:tcPr>
            <w:tcW w:w="1007" w:type="dxa"/>
          </w:tcPr>
          <w:p>
            <w:pPr>
              <w:pStyle w:val="TableParagraph"/>
              <w:spacing w:before="38"/>
              <w:ind w:left="4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Continent</w:t>
            </w:r>
          </w:p>
        </w:tc>
        <w:tc>
          <w:tcPr>
            <w:tcW w:w="762" w:type="dxa"/>
          </w:tcPr>
          <w:p>
            <w:pPr>
              <w:pStyle w:val="TableParagraph"/>
              <w:spacing w:line="190" w:lineRule="exact" w:before="30"/>
              <w:ind w:left="44" w:right="197"/>
              <w:rPr>
                <w:b/>
                <w:sz w:val="16"/>
              </w:rPr>
            </w:pPr>
            <w:r>
              <w:rPr>
                <w:b/>
                <w:sz w:val="16"/>
              </w:rPr>
              <w:t>Sample</w:t>
            </w:r>
            <w:r>
              <w:rPr>
                <w:b/>
                <w:spacing w:val="-34"/>
                <w:sz w:val="16"/>
              </w:rPr>
              <w:t> </w:t>
            </w:r>
            <w:r>
              <w:rPr>
                <w:b/>
                <w:sz w:val="16"/>
              </w:rPr>
              <w:t>Size</w:t>
            </w:r>
          </w:p>
        </w:tc>
        <w:tc>
          <w:tcPr>
            <w:tcW w:w="1534" w:type="dxa"/>
          </w:tcPr>
          <w:p>
            <w:pPr>
              <w:pStyle w:val="TableParagraph"/>
              <w:spacing w:line="190" w:lineRule="exact" w:before="30"/>
              <w:ind w:left="44" w:right="74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vitiligo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patients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anxiety</w:t>
            </w:r>
          </w:p>
        </w:tc>
        <w:tc>
          <w:tcPr>
            <w:tcW w:w="1222" w:type="dxa"/>
          </w:tcPr>
          <w:p>
            <w:pPr>
              <w:pStyle w:val="TableParagraph"/>
              <w:spacing w:line="190" w:lineRule="exact" w:before="30"/>
              <w:ind w:left="43" w:right="2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Prevalence </w:t>
            </w:r>
            <w:r>
              <w:rPr>
                <w:b/>
                <w:spacing w:val="-1"/>
                <w:sz w:val="16"/>
              </w:rPr>
              <w:t>of</w:t>
            </w:r>
            <w:r>
              <w:rPr>
                <w:b/>
                <w:spacing w:val="-33"/>
                <w:sz w:val="16"/>
              </w:rPr>
              <w:t> </w:t>
            </w:r>
            <w:r>
              <w:rPr>
                <w:b/>
                <w:sz w:val="16"/>
              </w:rPr>
              <w:t>Anxiety,%</w:t>
            </w:r>
          </w:p>
        </w:tc>
        <w:tc>
          <w:tcPr>
            <w:tcW w:w="2228" w:type="dxa"/>
          </w:tcPr>
          <w:p>
            <w:pPr>
              <w:pStyle w:val="TableParagraph"/>
              <w:spacing w:before="38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Instrument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Used</w:t>
            </w:r>
          </w:p>
        </w:tc>
        <w:tc>
          <w:tcPr>
            <w:tcW w:w="789" w:type="dxa"/>
          </w:tcPr>
          <w:p>
            <w:pPr>
              <w:pStyle w:val="TableParagraph"/>
              <w:spacing w:line="190" w:lineRule="exact" w:before="30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Quality</w:t>
            </w:r>
            <w:r>
              <w:rPr>
                <w:b/>
                <w:spacing w:val="-34"/>
                <w:sz w:val="16"/>
              </w:rPr>
              <w:t> </w:t>
            </w:r>
            <w:r>
              <w:rPr>
                <w:b/>
                <w:sz w:val="16"/>
              </w:rPr>
              <w:t>Rate</w:t>
            </w:r>
          </w:p>
        </w:tc>
        <w:tc>
          <w:tcPr>
            <w:tcW w:w="852" w:type="dxa"/>
            <w:tcBorders>
              <w:right w:val="nil"/>
            </w:tcBorders>
          </w:tcPr>
          <w:p>
            <w:pPr>
              <w:pStyle w:val="TableParagraph"/>
              <w:spacing w:line="190" w:lineRule="exact" w:before="30"/>
              <w:ind w:left="44" w:right="351"/>
              <w:rPr>
                <w:b/>
                <w:sz w:val="16"/>
              </w:rPr>
            </w:pPr>
            <w:r>
              <w:rPr>
                <w:b/>
                <w:sz w:val="16"/>
              </w:rPr>
              <w:t>Study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design</w:t>
            </w:r>
          </w:p>
        </w:tc>
      </w:tr>
      <w:tr>
        <w:trPr>
          <w:trHeight w:val="430" w:hRule="atLeast"/>
        </w:trPr>
        <w:tc>
          <w:tcPr>
            <w:tcW w:w="1236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4"/>
              <w:rPr>
                <w:sz w:val="16"/>
              </w:rPr>
            </w:pPr>
            <w:r>
              <w:rPr>
                <w:w w:val="95"/>
                <w:sz w:val="16"/>
              </w:rPr>
              <w:t>Abebe,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2016</w:t>
            </w:r>
            <w:r>
              <w:rPr>
                <w:spacing w:val="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[</w:t>
            </w:r>
            <w:hyperlink w:history="true" w:anchor="_bookmark67">
              <w:r>
                <w:rPr>
                  <w:color w:val="3E65AC"/>
                  <w:w w:val="95"/>
                  <w:sz w:val="16"/>
                </w:rPr>
                <w:t>24</w:t>
              </w:r>
            </w:hyperlink>
            <w:r>
              <w:rPr>
                <w:w w:val="95"/>
                <w:sz w:val="16"/>
              </w:rPr>
              <w:t>]</w:t>
            </w:r>
          </w:p>
        </w:tc>
        <w:tc>
          <w:tcPr>
            <w:tcW w:w="1170" w:type="dxa"/>
          </w:tcPr>
          <w:p>
            <w:pPr>
              <w:pStyle w:val="TableParagraph"/>
              <w:spacing w:before="38"/>
              <w:ind w:left="64"/>
              <w:rPr>
                <w:sz w:val="16"/>
              </w:rPr>
            </w:pPr>
            <w:r>
              <w:rPr>
                <w:sz w:val="16"/>
              </w:rPr>
              <w:t>Ethiopia</w:t>
            </w:r>
          </w:p>
        </w:tc>
        <w:tc>
          <w:tcPr>
            <w:tcW w:w="1007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w w:val="105"/>
                <w:sz w:val="16"/>
              </w:rPr>
              <w:t>Africa</w:t>
            </w:r>
          </w:p>
        </w:tc>
        <w:tc>
          <w:tcPr>
            <w:tcW w:w="762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154</w:t>
            </w:r>
          </w:p>
        </w:tc>
        <w:tc>
          <w:tcPr>
            <w:tcW w:w="1534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222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38.8%</w:t>
            </w:r>
          </w:p>
        </w:tc>
        <w:tc>
          <w:tcPr>
            <w:tcW w:w="2228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w w:val="115"/>
                <w:sz w:val="16"/>
              </w:rPr>
              <w:t>HADSa</w:t>
            </w:r>
          </w:p>
        </w:tc>
        <w:tc>
          <w:tcPr>
            <w:tcW w:w="789" w:type="dxa"/>
          </w:tcPr>
          <w:p>
            <w:pPr>
              <w:pStyle w:val="TableParagraph"/>
              <w:spacing w:before="38"/>
              <w:ind w:left="0" w:right="345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5</w:t>
            </w:r>
          </w:p>
        </w:tc>
        <w:tc>
          <w:tcPr>
            <w:tcW w:w="852" w:type="dxa"/>
            <w:tcBorders>
              <w:right w:val="nil"/>
            </w:tcBorders>
          </w:tcPr>
          <w:p>
            <w:pPr>
              <w:pStyle w:val="TableParagraph"/>
              <w:spacing w:line="190" w:lineRule="exact" w:before="30"/>
              <w:ind w:right="211"/>
              <w:rPr>
                <w:sz w:val="16"/>
              </w:rPr>
            </w:pPr>
            <w:r>
              <w:rPr>
                <w:sz w:val="16"/>
              </w:rPr>
              <w:t>Cross-</w:t>
            </w:r>
            <w:r>
              <w:rPr>
                <w:spacing w:val="1"/>
                <w:sz w:val="16"/>
              </w:rPr>
              <w:t> </w:t>
            </w:r>
            <w:bookmarkStart w:name="_bookmark23" w:id="24"/>
            <w:bookmarkEnd w:id="24"/>
            <w:r>
              <w:rPr>
                <w:w w:val="95"/>
                <w:sz w:val="16"/>
              </w:rPr>
              <w:t>sectional</w:t>
            </w:r>
          </w:p>
        </w:tc>
      </w:tr>
      <w:tr>
        <w:trPr>
          <w:trHeight w:val="430" w:hRule="atLeast"/>
        </w:trPr>
        <w:tc>
          <w:tcPr>
            <w:tcW w:w="1236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4"/>
              <w:rPr>
                <w:sz w:val="16"/>
              </w:rPr>
            </w:pPr>
            <w:bookmarkStart w:name="_bookmark24" w:id="25"/>
            <w:bookmarkEnd w:id="25"/>
            <w:r>
              <w:rPr/>
            </w:r>
            <w:r>
              <w:rPr>
                <w:sz w:val="16"/>
              </w:rPr>
              <w:t>Ahmed,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2016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[</w:t>
            </w:r>
            <w:hyperlink w:history="true" w:anchor="_bookmark68">
              <w:r>
                <w:rPr>
                  <w:color w:val="3E65AC"/>
                  <w:sz w:val="16"/>
                </w:rPr>
                <w:t>25</w:t>
              </w:r>
            </w:hyperlink>
            <w:r>
              <w:rPr>
                <w:sz w:val="16"/>
              </w:rPr>
              <w:t>]</w:t>
            </w:r>
          </w:p>
        </w:tc>
        <w:tc>
          <w:tcPr>
            <w:tcW w:w="1170" w:type="dxa"/>
          </w:tcPr>
          <w:p>
            <w:pPr>
              <w:pStyle w:val="TableParagraph"/>
              <w:spacing w:before="38"/>
              <w:ind w:left="64"/>
              <w:rPr>
                <w:sz w:val="16"/>
              </w:rPr>
            </w:pPr>
            <w:r>
              <w:rPr>
                <w:sz w:val="16"/>
              </w:rPr>
              <w:t>Saudi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Arabia</w:t>
            </w:r>
          </w:p>
        </w:tc>
        <w:tc>
          <w:tcPr>
            <w:tcW w:w="1007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Middle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East</w:t>
            </w:r>
          </w:p>
        </w:tc>
        <w:tc>
          <w:tcPr>
            <w:tcW w:w="762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534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w w:val="94"/>
                <w:sz w:val="16"/>
              </w:rPr>
              <w:t>7</w:t>
            </w:r>
          </w:p>
        </w:tc>
        <w:tc>
          <w:tcPr>
            <w:tcW w:w="1222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13.5%</w:t>
            </w:r>
          </w:p>
        </w:tc>
        <w:tc>
          <w:tcPr>
            <w:tcW w:w="2228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w w:val="105"/>
                <w:sz w:val="16"/>
              </w:rPr>
              <w:t>DASS-21b</w:t>
            </w:r>
          </w:p>
        </w:tc>
        <w:tc>
          <w:tcPr>
            <w:tcW w:w="789" w:type="dxa"/>
          </w:tcPr>
          <w:p>
            <w:pPr>
              <w:pStyle w:val="TableParagraph"/>
              <w:spacing w:before="38"/>
              <w:ind w:left="0" w:right="345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7</w:t>
            </w:r>
          </w:p>
        </w:tc>
        <w:tc>
          <w:tcPr>
            <w:tcW w:w="852" w:type="dxa"/>
            <w:tcBorders>
              <w:right w:val="nil"/>
            </w:tcBorders>
          </w:tcPr>
          <w:p>
            <w:pPr>
              <w:pStyle w:val="TableParagraph"/>
              <w:spacing w:line="190" w:lineRule="exact" w:before="30"/>
              <w:ind w:right="211"/>
              <w:rPr>
                <w:sz w:val="16"/>
              </w:rPr>
            </w:pPr>
            <w:r>
              <w:rPr>
                <w:sz w:val="16"/>
              </w:rPr>
              <w:t>Cross-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sectional</w:t>
            </w:r>
          </w:p>
        </w:tc>
      </w:tr>
      <w:tr>
        <w:trPr>
          <w:trHeight w:val="430" w:hRule="atLeast"/>
        </w:trPr>
        <w:tc>
          <w:tcPr>
            <w:tcW w:w="1236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4"/>
              <w:rPr>
                <w:sz w:val="16"/>
              </w:rPr>
            </w:pPr>
            <w:r>
              <w:rPr>
                <w:sz w:val="16"/>
              </w:rPr>
              <w:t>Ajose,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2014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[</w:t>
            </w:r>
            <w:hyperlink w:history="true" w:anchor="_bookmark69">
              <w:r>
                <w:rPr>
                  <w:color w:val="3E65AC"/>
                  <w:sz w:val="16"/>
                </w:rPr>
                <w:t>26</w:t>
              </w:r>
            </w:hyperlink>
            <w:r>
              <w:rPr>
                <w:sz w:val="16"/>
              </w:rPr>
              <w:t>]</w:t>
            </w:r>
          </w:p>
        </w:tc>
        <w:tc>
          <w:tcPr>
            <w:tcW w:w="1170" w:type="dxa"/>
          </w:tcPr>
          <w:p>
            <w:pPr>
              <w:pStyle w:val="TableParagraph"/>
              <w:spacing w:before="38"/>
              <w:ind w:left="64"/>
              <w:rPr>
                <w:sz w:val="16"/>
              </w:rPr>
            </w:pPr>
            <w:r>
              <w:rPr>
                <w:w w:val="105"/>
                <w:sz w:val="16"/>
              </w:rPr>
              <w:t>Nigeria</w:t>
            </w:r>
          </w:p>
        </w:tc>
        <w:tc>
          <w:tcPr>
            <w:tcW w:w="1007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w w:val="105"/>
                <w:sz w:val="16"/>
              </w:rPr>
              <w:t>Africa</w:t>
            </w:r>
          </w:p>
        </w:tc>
        <w:tc>
          <w:tcPr>
            <w:tcW w:w="762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1534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1222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48%</w:t>
            </w:r>
          </w:p>
        </w:tc>
        <w:tc>
          <w:tcPr>
            <w:tcW w:w="2228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w w:val="115"/>
                <w:sz w:val="16"/>
              </w:rPr>
              <w:t>HADSa</w:t>
            </w:r>
          </w:p>
        </w:tc>
        <w:tc>
          <w:tcPr>
            <w:tcW w:w="789" w:type="dxa"/>
          </w:tcPr>
          <w:p>
            <w:pPr>
              <w:pStyle w:val="TableParagraph"/>
              <w:spacing w:before="38"/>
              <w:ind w:left="0" w:right="345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6</w:t>
            </w:r>
          </w:p>
        </w:tc>
        <w:tc>
          <w:tcPr>
            <w:tcW w:w="852" w:type="dxa"/>
            <w:tcBorders>
              <w:right w:val="nil"/>
            </w:tcBorders>
          </w:tcPr>
          <w:p>
            <w:pPr>
              <w:pStyle w:val="TableParagraph"/>
              <w:spacing w:line="190" w:lineRule="exact" w:before="30"/>
              <w:ind w:right="211"/>
              <w:rPr>
                <w:sz w:val="16"/>
              </w:rPr>
            </w:pPr>
            <w:r>
              <w:rPr>
                <w:sz w:val="16"/>
              </w:rPr>
              <w:t>Cross-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sectional</w:t>
            </w:r>
          </w:p>
        </w:tc>
      </w:tr>
      <w:tr>
        <w:trPr>
          <w:trHeight w:val="430" w:hRule="atLeast"/>
        </w:trPr>
        <w:tc>
          <w:tcPr>
            <w:tcW w:w="1236" w:type="dxa"/>
            <w:tcBorders>
              <w:left w:val="nil"/>
            </w:tcBorders>
          </w:tcPr>
          <w:p>
            <w:pPr>
              <w:pStyle w:val="TableParagraph"/>
              <w:spacing w:line="192" w:lineRule="exact" w:before="38"/>
              <w:ind w:left="4"/>
              <w:rPr>
                <w:sz w:val="16"/>
              </w:rPr>
            </w:pPr>
            <w:r>
              <w:rPr>
                <w:sz w:val="16"/>
              </w:rPr>
              <w:t>Al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Ghamdi,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2010</w:t>
            </w:r>
          </w:p>
          <w:p>
            <w:pPr>
              <w:pStyle w:val="TableParagraph"/>
              <w:spacing w:line="180" w:lineRule="exact" w:before="0"/>
              <w:ind w:left="4"/>
              <w:rPr>
                <w:sz w:val="16"/>
              </w:rPr>
            </w:pPr>
            <w:bookmarkStart w:name="_bookmark25" w:id="26"/>
            <w:bookmarkEnd w:id="26"/>
            <w:r>
              <w:rPr/>
            </w:r>
            <w:r>
              <w:rPr>
                <w:w w:val="105"/>
                <w:sz w:val="16"/>
              </w:rPr>
              <w:t>[</w:t>
            </w:r>
            <w:hyperlink w:history="true" w:anchor="_bookmark70">
              <w:r>
                <w:rPr>
                  <w:color w:val="3E65AC"/>
                  <w:w w:val="105"/>
                  <w:sz w:val="16"/>
                </w:rPr>
                <w:t>27</w:t>
              </w:r>
            </w:hyperlink>
            <w:r>
              <w:rPr>
                <w:w w:val="105"/>
                <w:sz w:val="16"/>
              </w:rPr>
              <w:t>]</w:t>
            </w:r>
          </w:p>
        </w:tc>
        <w:tc>
          <w:tcPr>
            <w:tcW w:w="1170" w:type="dxa"/>
          </w:tcPr>
          <w:p>
            <w:pPr>
              <w:pStyle w:val="TableParagraph"/>
              <w:spacing w:before="38"/>
              <w:ind w:left="64"/>
              <w:rPr>
                <w:sz w:val="16"/>
              </w:rPr>
            </w:pPr>
            <w:r>
              <w:rPr>
                <w:sz w:val="16"/>
              </w:rPr>
              <w:t>Saudi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Arabia</w:t>
            </w:r>
          </w:p>
        </w:tc>
        <w:tc>
          <w:tcPr>
            <w:tcW w:w="1007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Middle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East</w:t>
            </w:r>
          </w:p>
        </w:tc>
        <w:tc>
          <w:tcPr>
            <w:tcW w:w="762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164</w:t>
            </w:r>
          </w:p>
        </w:tc>
        <w:tc>
          <w:tcPr>
            <w:tcW w:w="1534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w="1222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57%</w:t>
            </w:r>
          </w:p>
        </w:tc>
        <w:tc>
          <w:tcPr>
            <w:tcW w:w="2228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w w:val="110"/>
                <w:sz w:val="16"/>
              </w:rPr>
              <w:t>IPQc</w:t>
            </w:r>
          </w:p>
        </w:tc>
        <w:tc>
          <w:tcPr>
            <w:tcW w:w="789" w:type="dxa"/>
          </w:tcPr>
          <w:p>
            <w:pPr>
              <w:pStyle w:val="TableParagraph"/>
              <w:spacing w:before="38"/>
              <w:ind w:left="0" w:right="345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7</w:t>
            </w:r>
          </w:p>
        </w:tc>
        <w:tc>
          <w:tcPr>
            <w:tcW w:w="852" w:type="dxa"/>
            <w:tcBorders>
              <w:right w:val="nil"/>
            </w:tcBorders>
          </w:tcPr>
          <w:p>
            <w:pPr>
              <w:pStyle w:val="TableParagraph"/>
              <w:spacing w:line="190" w:lineRule="exact" w:before="30"/>
              <w:ind w:right="211"/>
              <w:rPr>
                <w:sz w:val="16"/>
              </w:rPr>
            </w:pPr>
            <w:r>
              <w:rPr>
                <w:sz w:val="16"/>
              </w:rPr>
              <w:t>Cross-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sectional</w:t>
            </w:r>
          </w:p>
        </w:tc>
      </w:tr>
      <w:tr>
        <w:trPr>
          <w:trHeight w:val="430" w:hRule="atLeast"/>
        </w:trPr>
        <w:tc>
          <w:tcPr>
            <w:tcW w:w="1236" w:type="dxa"/>
            <w:tcBorders>
              <w:left w:val="nil"/>
            </w:tcBorders>
          </w:tcPr>
          <w:p>
            <w:pPr>
              <w:pStyle w:val="TableParagraph"/>
              <w:spacing w:line="192" w:lineRule="exact" w:before="38"/>
              <w:ind w:left="4"/>
              <w:rPr>
                <w:sz w:val="16"/>
              </w:rPr>
            </w:pPr>
            <w:bookmarkStart w:name="_bookmark26" w:id="27"/>
            <w:bookmarkEnd w:id="27"/>
            <w:r>
              <w:rPr/>
            </w:r>
            <w:r>
              <w:rPr>
                <w:spacing w:val="-1"/>
                <w:sz w:val="16"/>
              </w:rPr>
              <w:t>Alshahwan,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2015</w:t>
            </w:r>
          </w:p>
          <w:p>
            <w:pPr>
              <w:pStyle w:val="TableParagraph"/>
              <w:spacing w:line="180" w:lineRule="exact" w:before="0"/>
              <w:ind w:left="4"/>
              <w:rPr>
                <w:sz w:val="16"/>
              </w:rPr>
            </w:pPr>
            <w:r>
              <w:rPr>
                <w:w w:val="105"/>
                <w:sz w:val="16"/>
              </w:rPr>
              <w:t>[</w:t>
            </w:r>
            <w:hyperlink w:history="true" w:anchor="_bookmark71">
              <w:r>
                <w:rPr>
                  <w:color w:val="3E65AC"/>
                  <w:w w:val="105"/>
                  <w:sz w:val="16"/>
                </w:rPr>
                <w:t>28</w:t>
              </w:r>
            </w:hyperlink>
            <w:r>
              <w:rPr>
                <w:w w:val="105"/>
                <w:sz w:val="16"/>
              </w:rPr>
              <w:t>]</w:t>
            </w:r>
          </w:p>
        </w:tc>
        <w:tc>
          <w:tcPr>
            <w:tcW w:w="1170" w:type="dxa"/>
          </w:tcPr>
          <w:p>
            <w:pPr>
              <w:pStyle w:val="TableParagraph"/>
              <w:spacing w:before="38"/>
              <w:ind w:left="64"/>
              <w:rPr>
                <w:sz w:val="16"/>
              </w:rPr>
            </w:pPr>
            <w:r>
              <w:rPr>
                <w:sz w:val="16"/>
              </w:rPr>
              <w:t>Saudi</w:t>
            </w:r>
            <w:r>
              <w:rPr>
                <w:spacing w:val="5"/>
                <w:sz w:val="16"/>
              </w:rPr>
              <w:t> </w:t>
            </w:r>
            <w:r>
              <w:rPr>
                <w:sz w:val="16"/>
              </w:rPr>
              <w:t>Arabia</w:t>
            </w:r>
          </w:p>
        </w:tc>
        <w:tc>
          <w:tcPr>
            <w:tcW w:w="1007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Middle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East</w:t>
            </w:r>
          </w:p>
        </w:tc>
        <w:tc>
          <w:tcPr>
            <w:tcW w:w="762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534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22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26,6%</w:t>
            </w:r>
          </w:p>
        </w:tc>
        <w:tc>
          <w:tcPr>
            <w:tcW w:w="2228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w w:val="115"/>
                <w:sz w:val="16"/>
              </w:rPr>
              <w:t>HADSa</w:t>
            </w:r>
          </w:p>
        </w:tc>
        <w:tc>
          <w:tcPr>
            <w:tcW w:w="789" w:type="dxa"/>
          </w:tcPr>
          <w:p>
            <w:pPr>
              <w:pStyle w:val="TableParagraph"/>
              <w:spacing w:before="38"/>
              <w:ind w:left="0" w:right="345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5</w:t>
            </w:r>
          </w:p>
        </w:tc>
        <w:tc>
          <w:tcPr>
            <w:tcW w:w="852" w:type="dxa"/>
            <w:tcBorders>
              <w:right w:val="nil"/>
            </w:tcBorders>
          </w:tcPr>
          <w:p>
            <w:pPr>
              <w:pStyle w:val="TableParagraph"/>
              <w:spacing w:line="190" w:lineRule="exact" w:before="30"/>
              <w:ind w:right="211"/>
              <w:rPr>
                <w:sz w:val="16"/>
              </w:rPr>
            </w:pPr>
            <w:r>
              <w:rPr>
                <w:sz w:val="16"/>
              </w:rPr>
              <w:t>Cross-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sectional</w:t>
            </w:r>
          </w:p>
        </w:tc>
      </w:tr>
      <w:tr>
        <w:trPr>
          <w:trHeight w:val="427" w:hRule="atLeast"/>
        </w:trPr>
        <w:tc>
          <w:tcPr>
            <w:tcW w:w="1236" w:type="dxa"/>
            <w:tcBorders>
              <w:left w:val="nil"/>
              <w:bottom w:val="single" w:sz="6" w:space="0" w:color="949598"/>
            </w:tcBorders>
          </w:tcPr>
          <w:p>
            <w:pPr>
              <w:pStyle w:val="TableParagraph"/>
              <w:spacing w:line="192" w:lineRule="exact"/>
              <w:ind w:left="4"/>
              <w:rPr>
                <w:sz w:val="16"/>
              </w:rPr>
            </w:pPr>
            <w:r>
              <w:rPr>
                <w:sz w:val="16"/>
              </w:rPr>
              <w:t>Ar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Rashid,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2011</w:t>
            </w:r>
          </w:p>
          <w:p>
            <w:pPr>
              <w:pStyle w:val="TableParagraph"/>
              <w:spacing w:line="177" w:lineRule="exact" w:before="0"/>
              <w:ind w:left="4"/>
              <w:rPr>
                <w:sz w:val="16"/>
              </w:rPr>
            </w:pPr>
            <w:bookmarkStart w:name="_bookmark27" w:id="28"/>
            <w:bookmarkEnd w:id="28"/>
            <w:r>
              <w:rPr/>
            </w:r>
            <w:r>
              <w:rPr>
                <w:w w:val="105"/>
                <w:sz w:val="16"/>
              </w:rPr>
              <w:t>[</w:t>
            </w:r>
            <w:hyperlink w:history="true" w:anchor="_bookmark72">
              <w:r>
                <w:rPr>
                  <w:color w:val="3E65AC"/>
                  <w:w w:val="105"/>
                  <w:sz w:val="16"/>
                </w:rPr>
                <w:t>29</w:t>
              </w:r>
            </w:hyperlink>
            <w:r>
              <w:rPr>
                <w:w w:val="105"/>
                <w:sz w:val="16"/>
              </w:rPr>
              <w:t>]</w:t>
            </w:r>
          </w:p>
        </w:tc>
        <w:tc>
          <w:tcPr>
            <w:tcW w:w="1170" w:type="dxa"/>
            <w:tcBorders>
              <w:bottom w:val="single" w:sz="6" w:space="0" w:color="949598"/>
            </w:tcBorders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Bangladesh</w:t>
            </w:r>
          </w:p>
        </w:tc>
        <w:tc>
          <w:tcPr>
            <w:tcW w:w="1007" w:type="dxa"/>
            <w:tcBorders>
              <w:bottom w:val="single" w:sz="6" w:space="0" w:color="949598"/>
            </w:tcBorders>
          </w:tcPr>
          <w:p>
            <w:pPr>
              <w:pStyle w:val="TableParagraph"/>
              <w:spacing w:line="190" w:lineRule="exact" w:before="27"/>
              <w:ind w:right="116"/>
              <w:rPr>
                <w:sz w:val="16"/>
              </w:rPr>
            </w:pPr>
            <w:r>
              <w:rPr>
                <w:w w:val="95"/>
                <w:sz w:val="16"/>
              </w:rPr>
              <w:t>Southern</w:t>
            </w:r>
            <w:r>
              <w:rPr>
                <w:spacing w:val="-32"/>
                <w:w w:val="95"/>
                <w:sz w:val="16"/>
              </w:rPr>
              <w:t> </w:t>
            </w:r>
            <w:r>
              <w:rPr>
                <w:sz w:val="16"/>
              </w:rPr>
              <w:t>Asia</w:t>
            </w:r>
          </w:p>
        </w:tc>
        <w:tc>
          <w:tcPr>
            <w:tcW w:w="762" w:type="dxa"/>
            <w:tcBorders>
              <w:bottom w:val="single" w:sz="6" w:space="0" w:color="949598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4" w:type="dxa"/>
            <w:tcBorders>
              <w:bottom w:val="single" w:sz="6" w:space="0" w:color="949598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w w:val="94"/>
                <w:sz w:val="16"/>
              </w:rPr>
              <w:t>6</w:t>
            </w:r>
          </w:p>
        </w:tc>
        <w:tc>
          <w:tcPr>
            <w:tcW w:w="1222" w:type="dxa"/>
            <w:tcBorders>
              <w:bottom w:val="single" w:sz="6" w:space="0" w:color="949598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12%</w:t>
            </w:r>
          </w:p>
        </w:tc>
        <w:tc>
          <w:tcPr>
            <w:tcW w:w="2228" w:type="dxa"/>
            <w:tcBorders>
              <w:bottom w:val="single" w:sz="6" w:space="0" w:color="949598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DSM-IVd</w:t>
            </w:r>
          </w:p>
        </w:tc>
        <w:tc>
          <w:tcPr>
            <w:tcW w:w="789" w:type="dxa"/>
            <w:tcBorders>
              <w:bottom w:val="single" w:sz="6" w:space="0" w:color="949598"/>
            </w:tcBorders>
          </w:tcPr>
          <w:p>
            <w:pPr>
              <w:pStyle w:val="TableParagraph"/>
              <w:ind w:left="0" w:right="345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5</w:t>
            </w:r>
          </w:p>
        </w:tc>
        <w:tc>
          <w:tcPr>
            <w:tcW w:w="852" w:type="dxa"/>
            <w:tcBorders>
              <w:bottom w:val="single" w:sz="6" w:space="0" w:color="949598"/>
              <w:right w:val="nil"/>
            </w:tcBorders>
          </w:tcPr>
          <w:p>
            <w:pPr>
              <w:pStyle w:val="TableParagraph"/>
              <w:spacing w:line="190" w:lineRule="exact" w:before="27"/>
              <w:ind w:right="211"/>
              <w:rPr>
                <w:sz w:val="16"/>
              </w:rPr>
            </w:pPr>
            <w:r>
              <w:rPr>
                <w:sz w:val="16"/>
              </w:rPr>
              <w:t>Cross-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sectional</w:t>
            </w:r>
          </w:p>
        </w:tc>
      </w:tr>
      <w:tr>
        <w:trPr>
          <w:trHeight w:val="427" w:hRule="atLeast"/>
        </w:trPr>
        <w:tc>
          <w:tcPr>
            <w:tcW w:w="1236" w:type="dxa"/>
            <w:tcBorders>
              <w:top w:val="single" w:sz="6" w:space="0" w:color="949598"/>
              <w:left w:val="nil"/>
            </w:tcBorders>
          </w:tcPr>
          <w:p>
            <w:pPr>
              <w:pStyle w:val="TableParagraph"/>
              <w:spacing w:line="193" w:lineRule="exact" w:before="35"/>
              <w:ind w:left="4"/>
              <w:rPr>
                <w:sz w:val="16"/>
              </w:rPr>
            </w:pPr>
            <w:r>
              <w:rPr>
                <w:w w:val="95"/>
                <w:sz w:val="16"/>
              </w:rPr>
              <w:t>Balaban,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2011</w:t>
            </w:r>
          </w:p>
          <w:p>
            <w:pPr>
              <w:pStyle w:val="TableParagraph"/>
              <w:spacing w:line="179" w:lineRule="exact" w:before="0"/>
              <w:ind w:left="4"/>
              <w:rPr>
                <w:sz w:val="16"/>
              </w:rPr>
            </w:pPr>
            <w:r>
              <w:rPr>
                <w:w w:val="105"/>
                <w:sz w:val="16"/>
              </w:rPr>
              <w:t>[</w:t>
            </w:r>
            <w:hyperlink w:history="true" w:anchor="_bookmark72">
              <w:r>
                <w:rPr>
                  <w:color w:val="3E65AC"/>
                  <w:w w:val="105"/>
                  <w:sz w:val="16"/>
                </w:rPr>
                <w:t>30</w:t>
              </w:r>
            </w:hyperlink>
            <w:r>
              <w:rPr>
                <w:w w:val="105"/>
                <w:sz w:val="16"/>
              </w:rPr>
              <w:t>]</w:t>
            </w:r>
          </w:p>
        </w:tc>
        <w:tc>
          <w:tcPr>
            <w:tcW w:w="1170" w:type="dxa"/>
            <w:tcBorders>
              <w:top w:val="single" w:sz="6" w:space="0" w:color="949598"/>
            </w:tcBorders>
          </w:tcPr>
          <w:p>
            <w:pPr>
              <w:pStyle w:val="TableParagraph"/>
              <w:spacing w:before="35"/>
              <w:ind w:left="64"/>
              <w:rPr>
                <w:sz w:val="16"/>
              </w:rPr>
            </w:pPr>
            <w:r>
              <w:rPr>
                <w:w w:val="105"/>
                <w:sz w:val="16"/>
              </w:rPr>
              <w:t>Turkey</w:t>
            </w:r>
          </w:p>
        </w:tc>
        <w:tc>
          <w:tcPr>
            <w:tcW w:w="1007" w:type="dxa"/>
            <w:tcBorders>
              <w:top w:val="single" w:sz="6" w:space="0" w:color="949598"/>
            </w:tcBorders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Middle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East</w:t>
            </w:r>
          </w:p>
        </w:tc>
        <w:tc>
          <w:tcPr>
            <w:tcW w:w="762" w:type="dxa"/>
            <w:tcBorders>
              <w:top w:val="single" w:sz="6" w:space="0" w:color="949598"/>
            </w:tcBorders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534" w:type="dxa"/>
            <w:tcBorders>
              <w:top w:val="single" w:sz="6" w:space="0" w:color="949598"/>
            </w:tcBorders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  <w:tc>
          <w:tcPr>
            <w:tcW w:w="1222" w:type="dxa"/>
            <w:tcBorders>
              <w:top w:val="single" w:sz="6" w:space="0" w:color="949598"/>
            </w:tcBorders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sz w:val="16"/>
              </w:rPr>
              <w:t>4.8%</w:t>
            </w:r>
          </w:p>
        </w:tc>
        <w:tc>
          <w:tcPr>
            <w:tcW w:w="2228" w:type="dxa"/>
            <w:tcBorders>
              <w:top w:val="single" w:sz="6" w:space="0" w:color="949598"/>
            </w:tcBorders>
          </w:tcPr>
          <w:p>
            <w:pPr>
              <w:pStyle w:val="TableParagraph"/>
              <w:spacing w:before="35"/>
              <w:rPr>
                <w:sz w:val="16"/>
              </w:rPr>
            </w:pPr>
            <w:r>
              <w:rPr>
                <w:w w:val="115"/>
                <w:sz w:val="16"/>
              </w:rPr>
              <w:t>HADSa</w:t>
            </w:r>
          </w:p>
        </w:tc>
        <w:tc>
          <w:tcPr>
            <w:tcW w:w="789" w:type="dxa"/>
            <w:tcBorders>
              <w:top w:val="single" w:sz="6" w:space="0" w:color="949598"/>
            </w:tcBorders>
          </w:tcPr>
          <w:p>
            <w:pPr>
              <w:pStyle w:val="TableParagraph"/>
              <w:spacing w:before="35"/>
              <w:ind w:left="0" w:right="345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6</w:t>
            </w:r>
          </w:p>
        </w:tc>
        <w:tc>
          <w:tcPr>
            <w:tcW w:w="852" w:type="dxa"/>
            <w:tcBorders>
              <w:top w:val="single" w:sz="6" w:space="0" w:color="949598"/>
              <w:right w:val="nil"/>
            </w:tcBorders>
          </w:tcPr>
          <w:p>
            <w:pPr>
              <w:pStyle w:val="TableParagraph"/>
              <w:spacing w:line="190" w:lineRule="exact" w:before="27"/>
              <w:ind w:right="211"/>
              <w:rPr>
                <w:sz w:val="16"/>
              </w:rPr>
            </w:pPr>
            <w:r>
              <w:rPr>
                <w:sz w:val="16"/>
              </w:rPr>
              <w:t>Cross-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sectional</w:t>
            </w:r>
          </w:p>
        </w:tc>
      </w:tr>
      <w:tr>
        <w:trPr>
          <w:trHeight w:val="430" w:hRule="atLeast"/>
        </w:trPr>
        <w:tc>
          <w:tcPr>
            <w:tcW w:w="1236" w:type="dxa"/>
            <w:tcBorders>
              <w:left w:val="nil"/>
            </w:tcBorders>
          </w:tcPr>
          <w:p>
            <w:pPr>
              <w:pStyle w:val="TableParagraph"/>
              <w:ind w:left="4"/>
              <w:rPr>
                <w:sz w:val="16"/>
              </w:rPr>
            </w:pPr>
            <w:bookmarkStart w:name="_bookmark28" w:id="29"/>
            <w:bookmarkEnd w:id="29"/>
            <w:r>
              <w:rPr/>
            </w:r>
            <w:r>
              <w:rPr>
                <w:w w:val="95"/>
                <w:sz w:val="16"/>
              </w:rPr>
              <w:t>Dabas,</w:t>
            </w:r>
            <w:r>
              <w:rPr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2019</w:t>
            </w:r>
            <w:r>
              <w:rPr>
                <w:spacing w:val="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[</w:t>
            </w:r>
            <w:hyperlink w:history="true" w:anchor="_bookmark72">
              <w:r>
                <w:rPr>
                  <w:color w:val="3E65AC"/>
                  <w:w w:val="95"/>
                  <w:sz w:val="16"/>
                </w:rPr>
                <w:t>31</w:t>
              </w:r>
            </w:hyperlink>
            <w:r>
              <w:rPr>
                <w:w w:val="95"/>
                <w:sz w:val="16"/>
              </w:rPr>
              <w:t>]</w:t>
            </w:r>
          </w:p>
        </w:tc>
        <w:tc>
          <w:tcPr>
            <w:tcW w:w="1170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w w:val="105"/>
                <w:sz w:val="16"/>
              </w:rPr>
              <w:t>India</w:t>
            </w:r>
          </w:p>
        </w:tc>
        <w:tc>
          <w:tcPr>
            <w:tcW w:w="1007" w:type="dxa"/>
          </w:tcPr>
          <w:p>
            <w:pPr>
              <w:pStyle w:val="TableParagraph"/>
              <w:spacing w:line="190" w:lineRule="exact" w:before="30"/>
              <w:ind w:right="116"/>
              <w:rPr>
                <w:sz w:val="16"/>
              </w:rPr>
            </w:pPr>
            <w:r>
              <w:rPr>
                <w:w w:val="95"/>
                <w:sz w:val="16"/>
              </w:rPr>
              <w:t>Southern</w:t>
            </w:r>
            <w:r>
              <w:rPr>
                <w:spacing w:val="-32"/>
                <w:w w:val="95"/>
                <w:sz w:val="16"/>
              </w:rPr>
              <w:t> </w:t>
            </w:r>
            <w:r>
              <w:rPr>
                <w:sz w:val="16"/>
              </w:rPr>
              <w:t>Asia</w:t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21%</w:t>
            </w:r>
          </w:p>
        </w:tc>
        <w:tc>
          <w:tcPr>
            <w:tcW w:w="22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GAD-7e</w:t>
            </w:r>
          </w:p>
        </w:tc>
        <w:tc>
          <w:tcPr>
            <w:tcW w:w="789" w:type="dxa"/>
          </w:tcPr>
          <w:p>
            <w:pPr>
              <w:pStyle w:val="TableParagraph"/>
              <w:ind w:left="0" w:right="345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6</w:t>
            </w:r>
          </w:p>
        </w:tc>
        <w:tc>
          <w:tcPr>
            <w:tcW w:w="852" w:type="dxa"/>
            <w:tcBorders>
              <w:right w:val="nil"/>
            </w:tcBorders>
          </w:tcPr>
          <w:p>
            <w:pPr>
              <w:pStyle w:val="TableParagraph"/>
              <w:spacing w:line="190" w:lineRule="exact" w:before="30"/>
              <w:ind w:right="211"/>
              <w:rPr>
                <w:sz w:val="16"/>
              </w:rPr>
            </w:pPr>
            <w:r>
              <w:rPr>
                <w:sz w:val="16"/>
              </w:rPr>
              <w:t>Cross-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sectional</w:t>
            </w:r>
          </w:p>
        </w:tc>
      </w:tr>
      <w:tr>
        <w:trPr>
          <w:trHeight w:val="430" w:hRule="atLeast"/>
        </w:trPr>
        <w:tc>
          <w:tcPr>
            <w:tcW w:w="1236" w:type="dxa"/>
            <w:tcBorders>
              <w:left w:val="nil"/>
            </w:tcBorders>
          </w:tcPr>
          <w:p>
            <w:pPr>
              <w:pStyle w:val="TableParagraph"/>
              <w:spacing w:line="193" w:lineRule="exact"/>
              <w:ind w:left="4"/>
              <w:rPr>
                <w:sz w:val="16"/>
              </w:rPr>
            </w:pPr>
            <w:r>
              <w:rPr>
                <w:sz w:val="16"/>
              </w:rPr>
              <w:t>Karelson,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2013</w:t>
            </w:r>
          </w:p>
          <w:p>
            <w:pPr>
              <w:pStyle w:val="TableParagraph"/>
              <w:spacing w:line="180" w:lineRule="exact" w:before="0"/>
              <w:ind w:left="4"/>
              <w:rPr>
                <w:sz w:val="16"/>
              </w:rPr>
            </w:pPr>
            <w:r>
              <w:rPr>
                <w:w w:val="105"/>
                <w:sz w:val="16"/>
              </w:rPr>
              <w:t>[</w:t>
            </w:r>
            <w:hyperlink w:history="true" w:anchor="_bookmark72">
              <w:r>
                <w:rPr>
                  <w:color w:val="3E65AC"/>
                  <w:w w:val="105"/>
                  <w:sz w:val="16"/>
                </w:rPr>
                <w:t>32</w:t>
              </w:r>
            </w:hyperlink>
            <w:r>
              <w:rPr>
                <w:w w:val="105"/>
                <w:sz w:val="16"/>
              </w:rPr>
              <w:t>]</w:t>
            </w:r>
          </w:p>
        </w:tc>
        <w:tc>
          <w:tcPr>
            <w:tcW w:w="1170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Estonia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Europe</w:t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22%</w:t>
            </w:r>
          </w:p>
        </w:tc>
        <w:tc>
          <w:tcPr>
            <w:tcW w:w="22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ES-Qf</w:t>
            </w:r>
          </w:p>
        </w:tc>
        <w:tc>
          <w:tcPr>
            <w:tcW w:w="789" w:type="dxa"/>
          </w:tcPr>
          <w:p>
            <w:pPr>
              <w:pStyle w:val="TableParagraph"/>
              <w:ind w:left="0" w:right="345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5</w:t>
            </w:r>
          </w:p>
        </w:tc>
        <w:tc>
          <w:tcPr>
            <w:tcW w:w="852" w:type="dxa"/>
            <w:tcBorders>
              <w:right w:val="nil"/>
            </w:tcBorders>
          </w:tcPr>
          <w:p>
            <w:pPr>
              <w:pStyle w:val="TableParagraph"/>
              <w:spacing w:line="190" w:lineRule="exact" w:before="30"/>
              <w:ind w:right="211"/>
              <w:rPr>
                <w:sz w:val="16"/>
              </w:rPr>
            </w:pPr>
            <w:r>
              <w:rPr>
                <w:sz w:val="16"/>
              </w:rPr>
              <w:t>Cross-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sectional</w:t>
            </w:r>
          </w:p>
        </w:tc>
      </w:tr>
      <w:tr>
        <w:trPr>
          <w:trHeight w:val="430" w:hRule="atLeast"/>
        </w:trPr>
        <w:tc>
          <w:tcPr>
            <w:tcW w:w="1236" w:type="dxa"/>
            <w:tcBorders>
              <w:left w:val="nil"/>
            </w:tcBorders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Karia, 2015 [</w:t>
            </w:r>
            <w:hyperlink w:history="true" w:anchor="_bookmark73">
              <w:r>
                <w:rPr>
                  <w:color w:val="3E65AC"/>
                  <w:sz w:val="16"/>
                </w:rPr>
                <w:t>33</w:t>
              </w:r>
            </w:hyperlink>
            <w:r>
              <w:rPr>
                <w:sz w:val="16"/>
              </w:rPr>
              <w:t>]</w:t>
            </w:r>
          </w:p>
        </w:tc>
        <w:tc>
          <w:tcPr>
            <w:tcW w:w="1170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w w:val="105"/>
                <w:sz w:val="16"/>
              </w:rPr>
              <w:t>India</w:t>
            </w:r>
          </w:p>
        </w:tc>
        <w:tc>
          <w:tcPr>
            <w:tcW w:w="1007" w:type="dxa"/>
          </w:tcPr>
          <w:p>
            <w:pPr>
              <w:pStyle w:val="TableParagraph"/>
              <w:spacing w:line="190" w:lineRule="exact" w:before="30"/>
              <w:ind w:right="116"/>
              <w:rPr>
                <w:sz w:val="16"/>
              </w:rPr>
            </w:pPr>
            <w:r>
              <w:rPr>
                <w:w w:val="95"/>
                <w:sz w:val="16"/>
              </w:rPr>
              <w:t>Southern</w:t>
            </w:r>
            <w:r>
              <w:rPr>
                <w:spacing w:val="-32"/>
                <w:w w:val="95"/>
                <w:sz w:val="16"/>
              </w:rPr>
              <w:t> </w:t>
            </w:r>
            <w:r>
              <w:rPr>
                <w:sz w:val="16"/>
              </w:rPr>
              <w:t>Asia</w:t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94"/>
                <w:sz w:val="16"/>
              </w:rPr>
              <w:t>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8%</w:t>
            </w:r>
          </w:p>
        </w:tc>
        <w:tc>
          <w:tcPr>
            <w:tcW w:w="22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GHQ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28g,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DSM</w:t>
            </w:r>
            <w:r>
              <w:rPr>
                <w:spacing w:val="-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IVd</w:t>
            </w:r>
          </w:p>
        </w:tc>
        <w:tc>
          <w:tcPr>
            <w:tcW w:w="789" w:type="dxa"/>
          </w:tcPr>
          <w:p>
            <w:pPr>
              <w:pStyle w:val="TableParagraph"/>
              <w:ind w:left="0" w:right="345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5</w:t>
            </w:r>
          </w:p>
        </w:tc>
        <w:tc>
          <w:tcPr>
            <w:tcW w:w="852" w:type="dxa"/>
            <w:tcBorders>
              <w:right w:val="nil"/>
            </w:tcBorders>
          </w:tcPr>
          <w:p>
            <w:pPr>
              <w:pStyle w:val="TableParagraph"/>
              <w:spacing w:line="190" w:lineRule="exact" w:before="30"/>
              <w:ind w:right="211"/>
              <w:rPr>
                <w:sz w:val="16"/>
              </w:rPr>
            </w:pPr>
            <w:r>
              <w:rPr>
                <w:sz w:val="16"/>
              </w:rPr>
              <w:t>Cross-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sectional</w:t>
            </w:r>
          </w:p>
        </w:tc>
      </w:tr>
      <w:tr>
        <w:trPr>
          <w:trHeight w:val="430" w:hRule="atLeast"/>
        </w:trPr>
        <w:tc>
          <w:tcPr>
            <w:tcW w:w="1236" w:type="dxa"/>
            <w:tcBorders>
              <w:left w:val="nil"/>
            </w:tcBorders>
          </w:tcPr>
          <w:p>
            <w:pPr>
              <w:pStyle w:val="TableParagraph"/>
              <w:spacing w:line="190" w:lineRule="exact" w:before="30"/>
              <w:ind w:left="4" w:right="72"/>
              <w:rPr>
                <w:sz w:val="16"/>
              </w:rPr>
            </w:pPr>
            <w:r>
              <w:rPr>
                <w:spacing w:val="-1"/>
                <w:sz w:val="16"/>
              </w:rPr>
              <w:t>Morales-Sanchez,</w:t>
            </w:r>
            <w:r>
              <w:rPr>
                <w:spacing w:val="-34"/>
                <w:sz w:val="16"/>
              </w:rPr>
              <w:t> </w:t>
            </w:r>
            <w:r>
              <w:rPr>
                <w:sz w:val="16"/>
              </w:rPr>
              <w:t>2017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[</w:t>
            </w:r>
            <w:hyperlink w:history="true" w:anchor="_bookmark59">
              <w:r>
                <w:rPr>
                  <w:color w:val="3E65AC"/>
                  <w:sz w:val="16"/>
                </w:rPr>
                <w:t>11</w:t>
              </w:r>
            </w:hyperlink>
            <w:r>
              <w:rPr>
                <w:sz w:val="16"/>
              </w:rPr>
              <w:t>]</w:t>
            </w:r>
          </w:p>
        </w:tc>
        <w:tc>
          <w:tcPr>
            <w:tcW w:w="1170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Mexico</w:t>
            </w:r>
          </w:p>
        </w:tc>
        <w:tc>
          <w:tcPr>
            <w:tcW w:w="1007" w:type="dxa"/>
          </w:tcPr>
          <w:p>
            <w:pPr>
              <w:pStyle w:val="TableParagraph"/>
              <w:spacing w:line="190" w:lineRule="exact" w:before="30"/>
              <w:rPr>
                <w:sz w:val="16"/>
              </w:rPr>
            </w:pPr>
            <w:r>
              <w:rPr>
                <w:w w:val="95"/>
                <w:sz w:val="16"/>
              </w:rPr>
              <w:t>Southern</w:t>
            </w:r>
            <w:r>
              <w:rPr>
                <w:spacing w:val="-32"/>
                <w:w w:val="95"/>
                <w:sz w:val="16"/>
              </w:rPr>
              <w:t> </w:t>
            </w:r>
            <w:r>
              <w:rPr>
                <w:sz w:val="16"/>
              </w:rPr>
              <w:t>America</w:t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60%</w:t>
            </w:r>
          </w:p>
        </w:tc>
        <w:tc>
          <w:tcPr>
            <w:tcW w:w="22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Beck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Depression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Inventory</w:t>
            </w:r>
          </w:p>
        </w:tc>
        <w:tc>
          <w:tcPr>
            <w:tcW w:w="789" w:type="dxa"/>
          </w:tcPr>
          <w:p>
            <w:pPr>
              <w:pStyle w:val="TableParagraph"/>
              <w:ind w:left="0" w:right="345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6</w:t>
            </w:r>
          </w:p>
        </w:tc>
        <w:tc>
          <w:tcPr>
            <w:tcW w:w="852" w:type="dxa"/>
            <w:tcBorders>
              <w:right w:val="nil"/>
            </w:tcBorders>
          </w:tcPr>
          <w:p>
            <w:pPr>
              <w:pStyle w:val="TableParagraph"/>
              <w:spacing w:line="190" w:lineRule="exact" w:before="30"/>
              <w:ind w:right="211"/>
              <w:rPr>
                <w:sz w:val="16"/>
              </w:rPr>
            </w:pPr>
            <w:r>
              <w:rPr>
                <w:sz w:val="16"/>
              </w:rPr>
              <w:t>Cross-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sectional</w:t>
            </w:r>
          </w:p>
        </w:tc>
      </w:tr>
      <w:tr>
        <w:trPr>
          <w:trHeight w:val="430" w:hRule="atLeast"/>
        </w:trPr>
        <w:tc>
          <w:tcPr>
            <w:tcW w:w="1236" w:type="dxa"/>
            <w:tcBorders>
              <w:left w:val="nil"/>
            </w:tcBorders>
          </w:tcPr>
          <w:p>
            <w:pPr>
              <w:pStyle w:val="TableParagraph"/>
              <w:spacing w:line="193" w:lineRule="exact"/>
              <w:ind w:left="4"/>
              <w:rPr>
                <w:sz w:val="16"/>
              </w:rPr>
            </w:pPr>
            <w:r>
              <w:rPr>
                <w:w w:val="95"/>
                <w:sz w:val="16"/>
              </w:rPr>
              <w:t>Mufaddel,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2014</w:t>
            </w:r>
          </w:p>
          <w:p>
            <w:pPr>
              <w:pStyle w:val="TableParagraph"/>
              <w:spacing w:line="180" w:lineRule="exact" w:before="0"/>
              <w:ind w:left="4"/>
              <w:rPr>
                <w:sz w:val="16"/>
              </w:rPr>
            </w:pPr>
            <w:r>
              <w:rPr>
                <w:w w:val="105"/>
                <w:sz w:val="16"/>
              </w:rPr>
              <w:t>[</w:t>
            </w:r>
            <w:hyperlink w:history="true" w:anchor="_bookmark74">
              <w:r>
                <w:rPr>
                  <w:color w:val="3E65AC"/>
                  <w:w w:val="105"/>
                  <w:sz w:val="16"/>
                </w:rPr>
                <w:t>34</w:t>
              </w:r>
            </w:hyperlink>
            <w:r>
              <w:rPr>
                <w:w w:val="105"/>
                <w:sz w:val="16"/>
              </w:rPr>
              <w:t>]</w:t>
            </w:r>
          </w:p>
        </w:tc>
        <w:tc>
          <w:tcPr>
            <w:tcW w:w="1170" w:type="dxa"/>
          </w:tcPr>
          <w:p>
            <w:pPr>
              <w:pStyle w:val="TableParagraph"/>
              <w:spacing w:line="190" w:lineRule="exact" w:before="30"/>
              <w:ind w:left="64"/>
              <w:rPr>
                <w:sz w:val="16"/>
              </w:rPr>
            </w:pPr>
            <w:r>
              <w:rPr>
                <w:sz w:val="16"/>
              </w:rPr>
              <w:t>United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Arabia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Emirates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Middle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East</w:t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45.8%</w:t>
            </w:r>
          </w:p>
        </w:tc>
        <w:tc>
          <w:tcPr>
            <w:tcW w:w="2228" w:type="dxa"/>
          </w:tcPr>
          <w:p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w w:val="115"/>
                <w:sz w:val="16"/>
              </w:rPr>
              <w:t>HADS-Ah</w:t>
            </w:r>
          </w:p>
          <w:p>
            <w:pPr>
              <w:pStyle w:val="TableParagraph"/>
              <w:spacing w:line="180" w:lineRule="exact" w:before="0"/>
              <w:rPr>
                <w:sz w:val="16"/>
              </w:rPr>
            </w:pPr>
            <w:r>
              <w:rPr>
                <w:w w:val="105"/>
                <w:sz w:val="16"/>
              </w:rPr>
              <w:t>ICD-10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criteriai</w:t>
            </w:r>
          </w:p>
        </w:tc>
        <w:tc>
          <w:tcPr>
            <w:tcW w:w="789" w:type="dxa"/>
          </w:tcPr>
          <w:p>
            <w:pPr>
              <w:pStyle w:val="TableParagraph"/>
              <w:ind w:left="0" w:right="345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4</w:t>
            </w:r>
          </w:p>
        </w:tc>
        <w:tc>
          <w:tcPr>
            <w:tcW w:w="852" w:type="dxa"/>
            <w:tcBorders>
              <w:right w:val="nil"/>
            </w:tcBorders>
          </w:tcPr>
          <w:p>
            <w:pPr>
              <w:pStyle w:val="TableParagraph"/>
              <w:spacing w:line="190" w:lineRule="exact" w:before="30"/>
              <w:ind w:right="211"/>
              <w:rPr>
                <w:sz w:val="16"/>
              </w:rPr>
            </w:pPr>
            <w:r>
              <w:rPr>
                <w:sz w:val="16"/>
              </w:rPr>
              <w:t>Cross-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sectional</w:t>
            </w:r>
          </w:p>
        </w:tc>
      </w:tr>
      <w:tr>
        <w:trPr>
          <w:trHeight w:val="620" w:hRule="atLeast"/>
        </w:trPr>
        <w:tc>
          <w:tcPr>
            <w:tcW w:w="1236" w:type="dxa"/>
            <w:tcBorders>
              <w:left w:val="nil"/>
            </w:tcBorders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w w:val="95"/>
                <w:sz w:val="16"/>
              </w:rPr>
              <w:t>Saleh,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2008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[</w:t>
            </w:r>
            <w:hyperlink w:history="true" w:anchor="_bookmark75">
              <w:r>
                <w:rPr>
                  <w:color w:val="3E65AC"/>
                  <w:w w:val="95"/>
                  <w:sz w:val="16"/>
                </w:rPr>
                <w:t>35</w:t>
              </w:r>
            </w:hyperlink>
            <w:r>
              <w:rPr>
                <w:w w:val="95"/>
                <w:sz w:val="16"/>
              </w:rPr>
              <w:t>]</w:t>
            </w:r>
          </w:p>
        </w:tc>
        <w:tc>
          <w:tcPr>
            <w:tcW w:w="1170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Egypt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Africa</w:t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94"/>
                <w:sz w:val="16"/>
              </w:rPr>
              <w:t>7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14%</w:t>
            </w:r>
          </w:p>
        </w:tc>
        <w:tc>
          <w:tcPr>
            <w:tcW w:w="2228" w:type="dxa"/>
          </w:tcPr>
          <w:p>
            <w:pPr>
              <w:pStyle w:val="TableParagraph"/>
              <w:spacing w:line="235" w:lineRule="auto" w:before="40"/>
              <w:rPr>
                <w:sz w:val="16"/>
              </w:rPr>
            </w:pPr>
            <w:r>
              <w:rPr>
                <w:sz w:val="16"/>
              </w:rPr>
              <w:t>GHQ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28g,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Tailor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Manifest</w:t>
            </w:r>
            <w:r>
              <w:rPr>
                <w:spacing w:val="-33"/>
                <w:sz w:val="16"/>
              </w:rPr>
              <w:t> </w:t>
            </w:r>
            <w:r>
              <w:rPr>
                <w:w w:val="105"/>
                <w:sz w:val="16"/>
              </w:rPr>
              <w:t>Anxiety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Scale,</w:t>
            </w:r>
            <w:r>
              <w:rPr>
                <w:spacing w:val="-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SDS</w:t>
            </w:r>
          </w:p>
          <w:p>
            <w:pPr>
              <w:pStyle w:val="TableParagraph"/>
              <w:spacing w:line="177" w:lineRule="exact" w:before="0"/>
              <w:rPr>
                <w:sz w:val="16"/>
              </w:rPr>
            </w:pPr>
            <w:r>
              <w:rPr>
                <w:sz w:val="16"/>
              </w:rPr>
              <w:t>questionnaire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g</w:t>
            </w:r>
          </w:p>
        </w:tc>
        <w:tc>
          <w:tcPr>
            <w:tcW w:w="789" w:type="dxa"/>
          </w:tcPr>
          <w:p>
            <w:pPr>
              <w:pStyle w:val="TableParagraph"/>
              <w:ind w:left="0" w:right="345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7</w:t>
            </w:r>
          </w:p>
        </w:tc>
        <w:tc>
          <w:tcPr>
            <w:tcW w:w="852" w:type="dxa"/>
            <w:tcBorders>
              <w:right w:val="nil"/>
            </w:tcBorders>
          </w:tcPr>
          <w:p>
            <w:pPr>
              <w:pStyle w:val="TableParagraph"/>
              <w:spacing w:line="235" w:lineRule="auto" w:before="40"/>
              <w:ind w:right="211"/>
              <w:rPr>
                <w:sz w:val="16"/>
              </w:rPr>
            </w:pPr>
            <w:r>
              <w:rPr>
                <w:sz w:val="16"/>
              </w:rPr>
              <w:t>Cross-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sectional</w:t>
            </w:r>
          </w:p>
        </w:tc>
      </w:tr>
      <w:tr>
        <w:trPr>
          <w:trHeight w:val="430" w:hRule="atLeast"/>
        </w:trPr>
        <w:tc>
          <w:tcPr>
            <w:tcW w:w="1236" w:type="dxa"/>
            <w:tcBorders>
              <w:left w:val="nil"/>
            </w:tcBorders>
          </w:tcPr>
          <w:p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Sorour,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2017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[</w:t>
            </w:r>
            <w:hyperlink w:history="true" w:anchor="_bookmark76">
              <w:r>
                <w:rPr>
                  <w:color w:val="3E65AC"/>
                  <w:sz w:val="16"/>
                </w:rPr>
                <w:t>36</w:t>
              </w:r>
            </w:hyperlink>
            <w:r>
              <w:rPr>
                <w:sz w:val="16"/>
              </w:rPr>
              <w:t>]</w:t>
            </w:r>
          </w:p>
        </w:tc>
        <w:tc>
          <w:tcPr>
            <w:tcW w:w="1170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Egypt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05"/>
                <w:sz w:val="16"/>
              </w:rPr>
              <w:t>Africa</w:t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31.48%</w:t>
            </w:r>
          </w:p>
        </w:tc>
        <w:tc>
          <w:tcPr>
            <w:tcW w:w="22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10"/>
                <w:sz w:val="16"/>
              </w:rPr>
              <w:t>DSM-5k</w:t>
            </w:r>
          </w:p>
        </w:tc>
        <w:tc>
          <w:tcPr>
            <w:tcW w:w="789" w:type="dxa"/>
          </w:tcPr>
          <w:p>
            <w:pPr>
              <w:pStyle w:val="TableParagraph"/>
              <w:ind w:left="0" w:right="345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6</w:t>
            </w:r>
          </w:p>
        </w:tc>
        <w:tc>
          <w:tcPr>
            <w:tcW w:w="852" w:type="dxa"/>
            <w:tcBorders>
              <w:right w:val="nil"/>
            </w:tcBorders>
          </w:tcPr>
          <w:p>
            <w:pPr>
              <w:pStyle w:val="TableParagraph"/>
              <w:spacing w:line="190" w:lineRule="exact" w:before="30"/>
              <w:ind w:right="211"/>
              <w:rPr>
                <w:sz w:val="16"/>
              </w:rPr>
            </w:pPr>
            <w:r>
              <w:rPr>
                <w:sz w:val="16"/>
              </w:rPr>
              <w:t>Cross-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sectional</w:t>
            </w:r>
          </w:p>
        </w:tc>
      </w:tr>
      <w:tr>
        <w:trPr>
          <w:trHeight w:val="430" w:hRule="atLeast"/>
        </w:trPr>
        <w:tc>
          <w:tcPr>
            <w:tcW w:w="1236" w:type="dxa"/>
            <w:tcBorders>
              <w:left w:val="nil"/>
            </w:tcBorders>
          </w:tcPr>
          <w:p>
            <w:pPr>
              <w:pStyle w:val="TableParagraph"/>
              <w:spacing w:line="193" w:lineRule="exact"/>
              <w:ind w:left="4"/>
              <w:rPr>
                <w:sz w:val="16"/>
              </w:rPr>
            </w:pPr>
            <w:r>
              <w:rPr>
                <w:sz w:val="16"/>
              </w:rPr>
              <w:t>Tsintsadze,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2015</w:t>
            </w:r>
          </w:p>
          <w:p>
            <w:pPr>
              <w:pStyle w:val="TableParagraph"/>
              <w:spacing w:line="179" w:lineRule="exact" w:before="0"/>
              <w:ind w:left="4"/>
              <w:rPr>
                <w:sz w:val="16"/>
              </w:rPr>
            </w:pPr>
            <w:r>
              <w:rPr>
                <w:w w:val="105"/>
                <w:sz w:val="16"/>
              </w:rPr>
              <w:t>[</w:t>
            </w:r>
            <w:hyperlink w:history="true" w:anchor="_bookmark77">
              <w:r>
                <w:rPr>
                  <w:color w:val="3E65AC"/>
                  <w:w w:val="105"/>
                  <w:sz w:val="16"/>
                </w:rPr>
                <w:t>37</w:t>
              </w:r>
            </w:hyperlink>
            <w:r>
              <w:rPr>
                <w:w w:val="105"/>
                <w:sz w:val="16"/>
              </w:rPr>
              <w:t>]</w:t>
            </w:r>
          </w:p>
        </w:tc>
        <w:tc>
          <w:tcPr>
            <w:tcW w:w="1170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Georgia</w:t>
            </w:r>
          </w:p>
        </w:tc>
        <w:tc>
          <w:tcPr>
            <w:tcW w:w="100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Middle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East</w:t>
            </w:r>
          </w:p>
        </w:tc>
        <w:tc>
          <w:tcPr>
            <w:tcW w:w="76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534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94"/>
                <w:sz w:val="16"/>
              </w:rPr>
              <w:t>9</w:t>
            </w:r>
          </w:p>
        </w:tc>
        <w:tc>
          <w:tcPr>
            <w:tcW w:w="1222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66.7%</w:t>
            </w:r>
          </w:p>
        </w:tc>
        <w:tc>
          <w:tcPr>
            <w:tcW w:w="222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w w:val="115"/>
                <w:sz w:val="16"/>
              </w:rPr>
              <w:t>HADSa</w:t>
            </w:r>
          </w:p>
        </w:tc>
        <w:tc>
          <w:tcPr>
            <w:tcW w:w="789" w:type="dxa"/>
          </w:tcPr>
          <w:p>
            <w:pPr>
              <w:pStyle w:val="TableParagraph"/>
              <w:ind w:left="0" w:right="345"/>
              <w:jc w:val="right"/>
              <w:rPr>
                <w:sz w:val="16"/>
              </w:rPr>
            </w:pPr>
            <w:r>
              <w:rPr>
                <w:w w:val="94"/>
                <w:sz w:val="16"/>
              </w:rPr>
              <w:t>5</w:t>
            </w:r>
          </w:p>
        </w:tc>
        <w:tc>
          <w:tcPr>
            <w:tcW w:w="852" w:type="dxa"/>
            <w:tcBorders>
              <w:right w:val="nil"/>
            </w:tcBorders>
          </w:tcPr>
          <w:p>
            <w:pPr>
              <w:pStyle w:val="TableParagraph"/>
              <w:spacing w:line="190" w:lineRule="exact" w:before="30"/>
              <w:ind w:right="211"/>
              <w:rPr>
                <w:sz w:val="16"/>
              </w:rPr>
            </w:pPr>
            <w:r>
              <w:rPr>
                <w:sz w:val="16"/>
              </w:rPr>
              <w:t>Cross-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sectional</w:t>
            </w:r>
          </w:p>
        </w:tc>
      </w:tr>
    </w:tbl>
    <w:p>
      <w:pPr>
        <w:pStyle w:val="BodyText"/>
        <w:spacing w:before="3"/>
        <w:rPr>
          <w:b/>
          <w:sz w:val="13"/>
        </w:rPr>
      </w:pPr>
    </w:p>
    <w:p>
      <w:pPr>
        <w:spacing w:before="0"/>
        <w:ind w:left="139" w:right="0" w:firstLine="0"/>
        <w:jc w:val="left"/>
        <w:rPr>
          <w:sz w:val="16"/>
        </w:rPr>
      </w:pPr>
      <w:r>
        <w:rPr/>
        <w:pict>
          <v:shape style="position:absolute;margin-left:79.370102pt;margin-top:-183.039444pt;width:7.7pt;height:.1pt;mso-position-horizontal-relative:page;mso-position-vertical-relative:paragraph;z-index:-16741888" coordorigin="1587,-3661" coordsize="154,0" path="m1740,-3661l1587,-3661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721298pt;margin-top:-151.517441pt;width:7.7pt;height:.1pt;mso-position-horizontal-relative:page;mso-position-vertical-relative:paragraph;z-index:-16741376" coordorigin="774,-3030" coordsize="154,0" path="m927,-3030l774,-303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0457pt;margin-top:-139.045441pt;width:7.7pt;height:.1pt;mso-position-horizontal-relative:page;mso-position-vertical-relative:paragraph;z-index:-16740864" coordorigin="1541,-2781" coordsize="154,0" path="m1694,-2781l1541,-2781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55.842499pt;margin-top:-107.524437pt;width:7.7pt;height:.1pt;mso-position-horizontal-relative:page;mso-position-vertical-relative:paragraph;z-index:-16740352" coordorigin="1117,-2150" coordsize="154,0" path="m1270,-2150l1117,-215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721298pt;margin-top:-85.527443pt;width:7.7pt;height:.1pt;mso-position-horizontal-relative:page;mso-position-vertical-relative:paragraph;z-index:-16739840" coordorigin="774,-1711" coordsize="154,0" path="m927,-1711l774,-1711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478699pt;margin-top:-73.054443pt;width:7.7pt;height:.1pt;mso-position-horizontal-relative:page;mso-position-vertical-relative:paragraph;z-index:-16739328" coordorigin="1530,-1461" coordsize="154,0" path="m1683,-1461l1530,-1461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81.694504pt;margin-top:-41.53344pt;width:7.7pt;height:.1pt;mso-position-horizontal-relative:page;mso-position-vertical-relative:paragraph;z-index:-16738816" coordorigin="1634,-831" coordsize="154,0" path="m1787,-831l1634,-831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721298pt;margin-top:-10.012441pt;width:7.7pt;height:.1pt;mso-position-horizontal-relative:page;mso-position-vertical-relative:paragraph;z-index:15758848" coordorigin="774,-200" coordsize="154,0" path="m927,-200l774,-200e" filled="true" fillcolor="#3e65ac" stroked="false">
            <v:path arrowok="t"/>
            <v:fill type="solid"/>
            <w10:wrap type="none"/>
          </v:shape>
        </w:pict>
      </w:r>
      <w:r>
        <w:rPr>
          <w:sz w:val="16"/>
        </w:rPr>
        <w:t>Note.</w:t>
      </w:r>
    </w:p>
    <w:p>
      <w:pPr>
        <w:spacing w:before="45"/>
        <w:ind w:left="140" w:right="0" w:firstLine="0"/>
        <w:jc w:val="left"/>
        <w:rPr>
          <w:sz w:val="16"/>
        </w:rPr>
      </w:pPr>
      <w:r>
        <w:rPr>
          <w:sz w:val="16"/>
          <w:vertAlign w:val="superscript"/>
        </w:rPr>
        <w:t>a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Hospital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Anxiety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Depression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Scale</w:t>
      </w:r>
    </w:p>
    <w:p>
      <w:pPr>
        <w:spacing w:before="46"/>
        <w:ind w:left="140" w:right="0" w:firstLine="0"/>
        <w:jc w:val="left"/>
        <w:rPr>
          <w:sz w:val="16"/>
        </w:rPr>
      </w:pPr>
      <w:r>
        <w:rPr>
          <w:sz w:val="16"/>
          <w:vertAlign w:val="superscript"/>
        </w:rPr>
        <w:t>b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DASS-21,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21-item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Depression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Anxiety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Stress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Scales</w:t>
      </w:r>
    </w:p>
    <w:p>
      <w:pPr>
        <w:spacing w:before="43"/>
        <w:ind w:left="140" w:right="0" w:firstLine="0"/>
        <w:jc w:val="left"/>
        <w:rPr>
          <w:sz w:val="16"/>
        </w:rPr>
      </w:pPr>
      <w:r>
        <w:rPr>
          <w:sz w:val="16"/>
          <w:vertAlign w:val="superscript"/>
        </w:rPr>
        <w:t>c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Illness Perception Questionnaire</w:t>
      </w:r>
    </w:p>
    <w:p>
      <w:pPr>
        <w:spacing w:before="46"/>
        <w:ind w:left="140" w:right="0" w:firstLine="0"/>
        <w:jc w:val="left"/>
        <w:rPr>
          <w:sz w:val="16"/>
        </w:rPr>
      </w:pPr>
      <w:r>
        <w:rPr>
          <w:sz w:val="16"/>
          <w:vertAlign w:val="superscript"/>
        </w:rPr>
        <w:t>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the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fourth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edition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Diagnostic</w:t>
      </w:r>
      <w:r>
        <w:rPr>
          <w:spacing w:val="-4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Statistical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Manual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mental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disorders</w:t>
      </w:r>
    </w:p>
    <w:p>
      <w:pPr>
        <w:spacing w:before="45"/>
        <w:ind w:left="140" w:right="0" w:firstLine="0"/>
        <w:jc w:val="left"/>
        <w:rPr>
          <w:sz w:val="16"/>
        </w:rPr>
      </w:pPr>
      <w:r>
        <w:rPr>
          <w:sz w:val="16"/>
          <w:vertAlign w:val="superscript"/>
        </w:rPr>
        <w:t>e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Generalized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Anxiety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Disorder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7-item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Scale</w:t>
      </w:r>
    </w:p>
    <w:p>
      <w:pPr>
        <w:spacing w:before="44"/>
        <w:ind w:left="140" w:right="0" w:firstLine="0"/>
        <w:jc w:val="left"/>
        <w:rPr>
          <w:sz w:val="16"/>
        </w:rPr>
      </w:pPr>
      <w:r>
        <w:rPr>
          <w:sz w:val="16"/>
          <w:vertAlign w:val="superscript"/>
        </w:rPr>
        <w:t>f</w:t>
      </w:r>
      <w:r>
        <w:rPr>
          <w:spacing w:val="6"/>
          <w:sz w:val="16"/>
          <w:vertAlign w:val="baseline"/>
        </w:rPr>
        <w:t> </w:t>
      </w:r>
      <w:r>
        <w:rPr>
          <w:sz w:val="16"/>
          <w:vertAlign w:val="baseline"/>
        </w:rPr>
        <w:t>ES-Q,</w:t>
      </w:r>
      <w:r>
        <w:rPr>
          <w:spacing w:val="6"/>
          <w:sz w:val="16"/>
          <w:vertAlign w:val="baseline"/>
        </w:rPr>
        <w:t> </w:t>
      </w:r>
      <w:r>
        <w:rPr>
          <w:sz w:val="16"/>
          <w:vertAlign w:val="baseline"/>
        </w:rPr>
        <w:t>Emotional</w:t>
      </w:r>
      <w:r>
        <w:rPr>
          <w:spacing w:val="6"/>
          <w:sz w:val="16"/>
          <w:vertAlign w:val="baseline"/>
        </w:rPr>
        <w:t> </w:t>
      </w:r>
      <w:r>
        <w:rPr>
          <w:sz w:val="16"/>
          <w:vertAlign w:val="baseline"/>
        </w:rPr>
        <w:t>State-Questionnaire</w:t>
      </w:r>
    </w:p>
    <w:p>
      <w:pPr>
        <w:spacing w:before="45"/>
        <w:ind w:left="140" w:right="0" w:firstLine="0"/>
        <w:jc w:val="left"/>
        <w:rPr>
          <w:sz w:val="16"/>
        </w:rPr>
      </w:pPr>
      <w:r>
        <w:rPr>
          <w:sz w:val="16"/>
          <w:vertAlign w:val="superscript"/>
        </w:rPr>
        <w:t>g</w:t>
      </w:r>
      <w:r>
        <w:rPr>
          <w:sz w:val="16"/>
          <w:vertAlign w:val="baseline"/>
        </w:rPr>
        <w:t> 28-item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General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Health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Questionnaire</w:t>
      </w:r>
    </w:p>
    <w:p>
      <w:pPr>
        <w:spacing w:before="45"/>
        <w:ind w:left="140" w:right="0" w:firstLine="0"/>
        <w:jc w:val="left"/>
        <w:rPr>
          <w:sz w:val="16"/>
        </w:rPr>
      </w:pPr>
      <w:r>
        <w:rPr>
          <w:sz w:val="16"/>
          <w:vertAlign w:val="superscript"/>
        </w:rPr>
        <w:t>h</w:t>
      </w:r>
      <w:r>
        <w:rPr>
          <w:spacing w:val="5"/>
          <w:sz w:val="16"/>
          <w:vertAlign w:val="baseline"/>
        </w:rPr>
        <w:t> </w:t>
      </w:r>
      <w:r>
        <w:rPr>
          <w:sz w:val="16"/>
          <w:vertAlign w:val="baseline"/>
        </w:rPr>
        <w:t>Hospital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Anxiety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Depression</w:t>
      </w:r>
      <w:r>
        <w:rPr>
          <w:spacing w:val="3"/>
          <w:sz w:val="16"/>
          <w:vertAlign w:val="baseline"/>
        </w:rPr>
        <w:t> </w:t>
      </w:r>
      <w:r>
        <w:rPr>
          <w:sz w:val="16"/>
          <w:vertAlign w:val="baseline"/>
        </w:rPr>
        <w:t>Scale-Anxiety</w:t>
      </w:r>
      <w:r>
        <w:rPr>
          <w:spacing w:val="4"/>
          <w:sz w:val="16"/>
          <w:vertAlign w:val="baseline"/>
        </w:rPr>
        <w:t> </w:t>
      </w:r>
      <w:r>
        <w:rPr>
          <w:sz w:val="16"/>
          <w:vertAlign w:val="baseline"/>
        </w:rPr>
        <w:t>subscale</w:t>
      </w:r>
    </w:p>
    <w:p>
      <w:pPr>
        <w:spacing w:before="44"/>
        <w:ind w:left="140" w:right="0" w:firstLine="0"/>
        <w:jc w:val="left"/>
        <w:rPr>
          <w:sz w:val="16"/>
        </w:rPr>
      </w:pPr>
      <w:r>
        <w:rPr>
          <w:sz w:val="16"/>
          <w:vertAlign w:val="superscript"/>
        </w:rPr>
        <w:t>i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ICD-10,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International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Statistical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Classification of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Diseases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Related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Health</w:t>
      </w:r>
      <w:r>
        <w:rPr>
          <w:spacing w:val="1"/>
          <w:sz w:val="16"/>
          <w:vertAlign w:val="baseline"/>
        </w:rPr>
        <w:t> </w:t>
      </w:r>
      <w:r>
        <w:rPr>
          <w:sz w:val="16"/>
          <w:vertAlign w:val="baseline"/>
        </w:rPr>
        <w:t>Problems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10th</w:t>
      </w:r>
      <w:r>
        <w:rPr>
          <w:spacing w:val="2"/>
          <w:sz w:val="16"/>
          <w:vertAlign w:val="baseline"/>
        </w:rPr>
        <w:t> </w:t>
      </w:r>
      <w:r>
        <w:rPr>
          <w:sz w:val="16"/>
          <w:vertAlign w:val="baseline"/>
        </w:rPr>
        <w:t>Revision</w:t>
      </w:r>
    </w:p>
    <w:p>
      <w:pPr>
        <w:spacing w:before="45"/>
        <w:ind w:left="140" w:right="0" w:firstLine="0"/>
        <w:jc w:val="left"/>
        <w:rPr>
          <w:sz w:val="16"/>
        </w:rPr>
      </w:pPr>
      <w:r>
        <w:rPr>
          <w:sz w:val="16"/>
          <w:vertAlign w:val="superscript"/>
        </w:rPr>
        <w:t>g</w:t>
      </w:r>
      <w:r>
        <w:rPr>
          <w:spacing w:val="9"/>
          <w:sz w:val="16"/>
          <w:vertAlign w:val="baseline"/>
        </w:rPr>
        <w:t> </w:t>
      </w:r>
      <w:r>
        <w:rPr>
          <w:sz w:val="16"/>
          <w:vertAlign w:val="baseline"/>
        </w:rPr>
        <w:t>SDS,</w:t>
      </w:r>
      <w:r>
        <w:rPr>
          <w:spacing w:val="10"/>
          <w:sz w:val="16"/>
          <w:vertAlign w:val="baseline"/>
        </w:rPr>
        <w:t> </w:t>
      </w:r>
      <w:r>
        <w:rPr>
          <w:sz w:val="16"/>
          <w:vertAlign w:val="baseline"/>
        </w:rPr>
        <w:t>Zung</w:t>
      </w:r>
      <w:r>
        <w:rPr>
          <w:spacing w:val="8"/>
          <w:sz w:val="16"/>
          <w:vertAlign w:val="baseline"/>
        </w:rPr>
        <w:t> </w:t>
      </w:r>
      <w:r>
        <w:rPr>
          <w:sz w:val="16"/>
          <w:vertAlign w:val="baseline"/>
        </w:rPr>
        <w:t>Self-Rating</w:t>
      </w:r>
      <w:r>
        <w:rPr>
          <w:spacing w:val="8"/>
          <w:sz w:val="16"/>
          <w:vertAlign w:val="baseline"/>
        </w:rPr>
        <w:t> </w:t>
      </w:r>
      <w:r>
        <w:rPr>
          <w:sz w:val="16"/>
          <w:vertAlign w:val="baseline"/>
        </w:rPr>
        <w:t>Depression</w:t>
      </w:r>
      <w:r>
        <w:rPr>
          <w:spacing w:val="9"/>
          <w:sz w:val="16"/>
          <w:vertAlign w:val="baseline"/>
        </w:rPr>
        <w:t> </w:t>
      </w:r>
      <w:r>
        <w:rPr>
          <w:sz w:val="16"/>
          <w:vertAlign w:val="baseline"/>
        </w:rPr>
        <w:t>Scale</w:t>
      </w:r>
    </w:p>
    <w:p>
      <w:pPr>
        <w:spacing w:before="45"/>
        <w:ind w:left="140" w:right="0" w:firstLine="0"/>
        <w:jc w:val="left"/>
        <w:rPr>
          <w:sz w:val="16"/>
        </w:rPr>
      </w:pPr>
      <w:r>
        <w:rPr/>
        <w:pict>
          <v:rect style="position:absolute;margin-left:36pt;margin-top:15.343192pt;width:540pt;height:.5pt;mso-position-horizontal-relative:page;mso-position-vertical-relative:paragraph;z-index:-15707648;mso-wrap-distance-left:0;mso-wrap-distance-right:0" filled="true" fillcolor="#949598" stroked="false">
            <v:fill type="solid"/>
            <w10:wrap type="topAndBottom"/>
          </v:rect>
        </w:pict>
      </w:r>
      <w:r>
        <w:rPr>
          <w:sz w:val="16"/>
          <w:vertAlign w:val="superscript"/>
        </w:rPr>
        <w:t>k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DSM-5, the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fifth edition of Diagnostic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and Statistical Manual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of mental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disorders.</w:t>
      </w:r>
    </w:p>
    <w:p>
      <w:pPr>
        <w:spacing w:before="61"/>
        <w:ind w:left="140" w:right="0" w:firstLine="0"/>
        <w:jc w:val="left"/>
        <w:rPr>
          <w:rFonts w:ascii="Arial MT"/>
          <w:sz w:val="16"/>
        </w:rPr>
      </w:pPr>
      <w:hyperlink r:id="rId19">
        <w:r>
          <w:rPr>
            <w:rFonts w:ascii="Arial MT"/>
            <w:color w:val="3E65AC"/>
            <w:sz w:val="16"/>
          </w:rPr>
          <w:t>https://doi.org/10.1371/journal.pone.0241445.t001</w:t>
        </w:r>
      </w:hyperlink>
    </w:p>
    <w:p>
      <w:pPr>
        <w:pStyle w:val="BodyText"/>
        <w:spacing w:line="20" w:lineRule="exact"/>
        <w:ind w:left="14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50.75pt;height:.1pt;mso-position-horizontal-relative:char;mso-position-vertical-relative:line" coordorigin="0,0" coordsize="3015,2">
            <v:shape style="position:absolute;left:0;top:0;width:3015;height:2" coordorigin="0,0" coordsize="3015,0" path="m3015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BodyText"/>
        <w:spacing w:before="5"/>
        <w:rPr>
          <w:rFonts w:ascii="Arial MT"/>
          <w:sz w:val="23"/>
        </w:rPr>
      </w:pPr>
    </w:p>
    <w:p>
      <w:pPr>
        <w:pStyle w:val="BodyText"/>
        <w:spacing w:line="254" w:lineRule="auto" w:before="93"/>
        <w:ind w:left="3420" w:right="132"/>
      </w:pPr>
      <w:r>
        <w:rPr/>
        <w:pict>
          <v:shape style="position:absolute;margin-left:217.701004pt;margin-top:28.230488pt;width:24.3pt;height:.1pt;mso-position-horizontal-relative:page;mso-position-vertical-relative:paragraph;z-index:-16746496" coordorigin="4354,565" coordsize="486,0" path="m4839,565l4354,565e" filled="true" fillcolor="#3e65ac" stroked="false">
            <v:path arrowok="t"/>
            <v:fill type="solid"/>
            <w10:wrap type="none"/>
          </v:shape>
        </w:pict>
      </w:r>
      <w:r>
        <w:rPr>
          <w:spacing w:val="-1"/>
        </w:rPr>
        <w:t>patients</w:t>
      </w:r>
      <w:r>
        <w:rPr>
          <w:spacing w:val="-9"/>
        </w:rPr>
        <w:t> </w:t>
      </w:r>
      <w:r>
        <w:rPr>
          <w:spacing w:val="-1"/>
        </w:rPr>
        <w:t>was</w:t>
      </w:r>
      <w:r>
        <w:rPr>
          <w:spacing w:val="-10"/>
        </w:rPr>
        <w:t> </w:t>
      </w:r>
      <w:r>
        <w:rPr>
          <w:spacing w:val="-1"/>
        </w:rPr>
        <w:t>higher</w:t>
      </w:r>
      <w:r>
        <w:rPr>
          <w:spacing w:val="-9"/>
        </w:rPr>
        <w:t> </w:t>
      </w:r>
      <w:r>
        <w:rPr>
          <w:spacing w:val="-1"/>
        </w:rPr>
        <w:t>(47.32%</w:t>
      </w:r>
      <w:r>
        <w:rPr>
          <w:spacing w:val="-9"/>
        </w:rPr>
        <w:t> </w:t>
      </w:r>
      <w:r>
        <w:rPr>
          <w:spacing w:val="-1"/>
        </w:rPr>
        <w:t>vs</w:t>
      </w:r>
      <w:r>
        <w:rPr>
          <w:spacing w:val="-10"/>
        </w:rPr>
        <w:t> </w:t>
      </w:r>
      <w:r>
        <w:rPr>
          <w:spacing w:val="-1"/>
        </w:rPr>
        <w:t>42.4%)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9"/>
        </w:rPr>
        <w:t> </w:t>
      </w:r>
      <w:r>
        <w:rPr>
          <w:spacing w:val="-1"/>
        </w:rPr>
        <w:t>difference</w:t>
      </w:r>
      <w:r>
        <w:rPr>
          <w:spacing w:val="-9"/>
        </w:rPr>
        <w:t> </w:t>
      </w:r>
      <w:r>
        <w:rPr>
          <w:spacing w:val="-1"/>
        </w:rPr>
        <w:t>was</w:t>
      </w:r>
      <w:r>
        <w:rPr>
          <w:spacing w:val="-10"/>
        </w:rPr>
        <w:t> </w:t>
      </w:r>
      <w:r>
        <w:rPr>
          <w:spacing w:val="-1"/>
        </w:rPr>
        <w:t>statistically</w:t>
      </w:r>
      <w:r>
        <w:rPr>
          <w:spacing w:val="-8"/>
        </w:rPr>
        <w:t> </w:t>
      </w:r>
      <w:r>
        <w:rPr>
          <w:spacing w:val="-1"/>
        </w:rPr>
        <w:t>significant</w:t>
      </w:r>
      <w:r>
        <w:rPr>
          <w:spacing w:val="-9"/>
        </w:rPr>
        <w:t> </w:t>
      </w:r>
      <w:r>
        <w:rPr/>
        <w:t>(</w:t>
      </w:r>
      <w:r>
        <w:rPr>
          <w:rFonts w:ascii="Cambria"/>
          <w:i/>
        </w:rPr>
        <w:t>P</w:t>
      </w:r>
      <w:r>
        <w:rPr>
          <w:rFonts w:ascii="Cambria"/>
          <w:i/>
          <w:spacing w:val="-8"/>
        </w:rPr>
        <w:t> </w:t>
      </w:r>
      <w:r>
        <w:rPr/>
        <w:t>=</w:t>
      </w:r>
      <w:r>
        <w:rPr>
          <w:spacing w:val="-10"/>
        </w:rPr>
        <w:t> </w:t>
      </w:r>
      <w:r>
        <w:rPr/>
        <w:t>0.03)</w:t>
      </w:r>
      <w:r>
        <w:rPr>
          <w:spacing w:val="-42"/>
        </w:rPr>
        <w:t> </w:t>
      </w:r>
      <w:r>
        <w:rPr/>
        <w:t>(see</w:t>
      </w:r>
      <w:r>
        <w:rPr>
          <w:spacing w:val="-3"/>
        </w:rPr>
        <w:t> </w:t>
      </w:r>
      <w:hyperlink w:history="true" w:anchor="_bookmark50">
        <w:r>
          <w:rPr>
            <w:color w:val="3E65AC"/>
          </w:rPr>
          <w:t>S6</w:t>
        </w:r>
        <w:r>
          <w:rPr>
            <w:color w:val="3E65AC"/>
            <w:spacing w:val="-3"/>
          </w:rPr>
          <w:t> </w:t>
        </w:r>
        <w:r>
          <w:rPr>
            <w:color w:val="3E65AC"/>
          </w:rPr>
          <w:t>Fig</w:t>
        </w:r>
      </w:hyperlink>
      <w:r>
        <w:rPr/>
        <w:t>).</w:t>
      </w:r>
    </w:p>
    <w:p>
      <w:pPr>
        <w:pStyle w:val="BodyText"/>
        <w:spacing w:line="254" w:lineRule="auto" w:before="3"/>
        <w:ind w:left="3420" w:right="287" w:firstLine="239"/>
      </w:pPr>
      <w:r>
        <w:rPr/>
        <w:t>Grouping</w:t>
      </w:r>
      <w:r>
        <w:rPr>
          <w:spacing w:val="-4"/>
        </w:rPr>
        <w:t> </w:t>
      </w:r>
      <w:r>
        <w:rPr/>
        <w:t>by</w:t>
      </w:r>
      <w:r>
        <w:rPr>
          <w:spacing w:val="-6"/>
        </w:rPr>
        <w:t> </w:t>
      </w:r>
      <w:r>
        <w:rPr/>
        <w:t>continent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pooled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among</w:t>
      </w:r>
      <w:r>
        <w:rPr>
          <w:spacing w:val="-5"/>
        </w:rPr>
        <w:t> </w:t>
      </w:r>
      <w:r>
        <w:rPr/>
        <w:t>vitiligo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non-vitiligo</w:t>
      </w:r>
      <w:r>
        <w:rPr>
          <w:spacing w:val="-3"/>
        </w:rPr>
        <w:t> </w:t>
      </w:r>
      <w:r>
        <w:rPr/>
        <w:t>patients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fol-</w:t>
      </w:r>
      <w:r>
        <w:rPr>
          <w:spacing w:val="-42"/>
        </w:rPr>
        <w:t> </w:t>
      </w:r>
      <w:r>
        <w:rPr/>
        <w:t>lows:</w:t>
      </w:r>
      <w:r>
        <w:rPr>
          <w:spacing w:val="-10"/>
        </w:rPr>
        <w:t> </w:t>
      </w:r>
      <w:r>
        <w:rPr/>
        <w:t>1.82</w:t>
      </w:r>
      <w:r>
        <w:rPr>
          <w:spacing w:val="-9"/>
        </w:rPr>
        <w:t> </w:t>
      </w:r>
      <w:r>
        <w:rPr/>
        <w:t>[0.75,</w:t>
      </w:r>
      <w:r>
        <w:rPr>
          <w:spacing w:val="-9"/>
        </w:rPr>
        <w:t> </w:t>
      </w:r>
      <w:r>
        <w:rPr/>
        <w:t>4.40]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Africa</w:t>
      </w:r>
      <w:r>
        <w:rPr>
          <w:spacing w:val="-9"/>
        </w:rPr>
        <w:t> </w:t>
      </w:r>
      <w:r>
        <w:rPr/>
        <w:t>(</w:t>
      </w:r>
      <w:r>
        <w:rPr>
          <w:rFonts w:ascii="Cambria"/>
          <w:i/>
        </w:rPr>
        <w:t>P</w:t>
      </w:r>
      <w:r>
        <w:rPr>
          <w:rFonts w:ascii="Cambria"/>
          <w:i/>
          <w:spacing w:val="-8"/>
        </w:rPr>
        <w:t> </w:t>
      </w:r>
      <w:r>
        <w:rPr/>
        <w:t>=</w:t>
      </w:r>
      <w:r>
        <w:rPr>
          <w:spacing w:val="-9"/>
        </w:rPr>
        <w:t> </w:t>
      </w:r>
      <w:r>
        <w:rPr/>
        <w:t>0.18),</w:t>
      </w:r>
      <w:r>
        <w:rPr>
          <w:spacing w:val="-9"/>
        </w:rPr>
        <w:t> </w:t>
      </w:r>
      <w:r>
        <w:rPr/>
        <w:t>0.57</w:t>
      </w:r>
      <w:r>
        <w:rPr>
          <w:spacing w:val="-9"/>
        </w:rPr>
        <w:t> </w:t>
      </w:r>
      <w:r>
        <w:rPr/>
        <w:t>[0.25,</w:t>
      </w:r>
      <w:r>
        <w:rPr>
          <w:spacing w:val="-9"/>
        </w:rPr>
        <w:t> </w:t>
      </w:r>
      <w:r>
        <w:rPr/>
        <w:t>1.33]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Europe</w:t>
      </w:r>
      <w:r>
        <w:rPr>
          <w:spacing w:val="-9"/>
        </w:rPr>
        <w:t> </w:t>
      </w:r>
      <w:r>
        <w:rPr/>
        <w:t>(</w:t>
      </w:r>
      <w:r>
        <w:rPr>
          <w:rFonts w:ascii="Cambria"/>
          <w:i/>
        </w:rPr>
        <w:t>P</w:t>
      </w:r>
      <w:r>
        <w:rPr>
          <w:rFonts w:ascii="Cambria"/>
          <w:i/>
          <w:spacing w:val="-8"/>
        </w:rPr>
        <w:t> </w:t>
      </w:r>
      <w:r>
        <w:rPr/>
        <w:t>=</w:t>
      </w:r>
      <w:r>
        <w:rPr>
          <w:spacing w:val="-9"/>
        </w:rPr>
        <w:t> </w:t>
      </w:r>
      <w:r>
        <w:rPr/>
        <w:t>0.19),</w:t>
      </w:r>
      <w:r>
        <w:rPr>
          <w:spacing w:val="-9"/>
        </w:rPr>
        <w:t> </w:t>
      </w:r>
      <w:r>
        <w:rPr/>
        <w:t>0.80</w:t>
      </w:r>
      <w:r>
        <w:rPr>
          <w:spacing w:val="-9"/>
        </w:rPr>
        <w:t> </w:t>
      </w:r>
      <w:r>
        <w:rPr/>
        <w:t>[0.40,</w:t>
      </w:r>
    </w:p>
    <w:p>
      <w:pPr>
        <w:pStyle w:val="BodyText"/>
        <w:spacing w:before="2"/>
        <w:ind w:left="3420"/>
      </w:pPr>
      <w:r>
        <w:rPr/>
        <w:pict>
          <v:shape style="position:absolute;margin-left:518.96698pt;margin-top:10.698581pt;width:24.35pt;height:.1pt;mso-position-horizontal-relative:page;mso-position-vertical-relative:paragraph;z-index:15751168" coordorigin="10379,214" coordsize="487,0" path="m10866,214l10379,214e" filled="true" fillcolor="#3e65ac" stroked="false">
            <v:path arrowok="t"/>
            <v:fill type="solid"/>
            <w10:wrap type="none"/>
          </v:shape>
        </w:pict>
      </w:r>
      <w:r>
        <w:rPr/>
        <w:t>1.63]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Middle</w:t>
      </w:r>
      <w:r>
        <w:rPr>
          <w:spacing w:val="-6"/>
        </w:rPr>
        <w:t> </w:t>
      </w:r>
      <w:r>
        <w:rPr/>
        <w:t>East</w:t>
      </w:r>
      <w:r>
        <w:rPr>
          <w:spacing w:val="-5"/>
        </w:rPr>
        <w:t> </w:t>
      </w:r>
      <w:r>
        <w:rPr/>
        <w:t>(</w:t>
      </w:r>
      <w:r>
        <w:rPr>
          <w:rFonts w:ascii="Cambria"/>
          <w:i/>
        </w:rPr>
        <w:t>P</w:t>
      </w:r>
      <w:r>
        <w:rPr>
          <w:rFonts w:ascii="Cambria"/>
          <w:i/>
          <w:spacing w:val="-5"/>
        </w:rPr>
        <w:t> </w:t>
      </w:r>
      <w:r>
        <w:rPr/>
        <w:t>=</w:t>
      </w:r>
      <w:r>
        <w:rPr>
          <w:spacing w:val="-5"/>
        </w:rPr>
        <w:t> </w:t>
      </w:r>
      <w:r>
        <w:rPr/>
        <w:t>0.54),</w:t>
      </w:r>
      <w:r>
        <w:rPr>
          <w:spacing w:val="-6"/>
        </w:rPr>
        <w:t> </w:t>
      </w:r>
      <w:r>
        <w:rPr/>
        <w:t>1.32</w:t>
      </w:r>
      <w:r>
        <w:rPr>
          <w:spacing w:val="-4"/>
        </w:rPr>
        <w:t> </w:t>
      </w:r>
      <w:r>
        <w:rPr/>
        <w:t>[0.73,</w:t>
      </w:r>
      <w:r>
        <w:rPr>
          <w:spacing w:val="-6"/>
        </w:rPr>
        <w:t> </w:t>
      </w:r>
      <w:r>
        <w:rPr/>
        <w:t>2.40]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Southern</w:t>
      </w:r>
      <w:r>
        <w:rPr>
          <w:spacing w:val="-5"/>
        </w:rPr>
        <w:t> </w:t>
      </w:r>
      <w:r>
        <w:rPr/>
        <w:t>Asia</w:t>
      </w:r>
      <w:r>
        <w:rPr>
          <w:spacing w:val="-4"/>
        </w:rPr>
        <w:t> </w:t>
      </w:r>
      <w:r>
        <w:rPr/>
        <w:t>(</w:t>
      </w:r>
      <w:r>
        <w:rPr>
          <w:rFonts w:ascii="Cambria"/>
          <w:i/>
        </w:rPr>
        <w:t>P</w:t>
      </w:r>
      <w:r>
        <w:rPr>
          <w:rFonts w:ascii="Cambria"/>
          <w:i/>
          <w:spacing w:val="-5"/>
        </w:rPr>
        <w:t> </w:t>
      </w:r>
      <w:r>
        <w:rPr/>
        <w:t>=</w:t>
      </w:r>
      <w:r>
        <w:rPr>
          <w:spacing w:val="-5"/>
        </w:rPr>
        <w:t> </w:t>
      </w:r>
      <w:r>
        <w:rPr/>
        <w:t>0.36)</w:t>
      </w:r>
      <w:r>
        <w:rPr>
          <w:spacing w:val="-6"/>
        </w:rPr>
        <w:t> </w:t>
      </w:r>
      <w:r>
        <w:rPr/>
        <w:t>(see</w:t>
      </w:r>
      <w:r>
        <w:rPr>
          <w:spacing w:val="-5"/>
        </w:rPr>
        <w:t> </w:t>
      </w:r>
      <w:hyperlink w:history="true" w:anchor="_bookmark51">
        <w:r>
          <w:rPr>
            <w:color w:val="3E65AC"/>
          </w:rPr>
          <w:t>S7</w:t>
        </w:r>
        <w:r>
          <w:rPr>
            <w:color w:val="3E65AC"/>
            <w:spacing w:val="-6"/>
          </w:rPr>
          <w:t> </w:t>
        </w:r>
        <w:r>
          <w:rPr>
            <w:color w:val="3E65AC"/>
          </w:rPr>
          <w:t>Fig</w:t>
        </w:r>
      </w:hyperlink>
      <w:r>
        <w:rPr/>
        <w:t>).</w:t>
      </w:r>
    </w:p>
    <w:p>
      <w:pPr>
        <w:spacing w:after="0"/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spacing w:before="4"/>
        <w:rPr>
          <w:sz w:val="28"/>
        </w:rPr>
      </w:pPr>
    </w:p>
    <w:p>
      <w:pPr>
        <w:spacing w:before="69" w:after="54"/>
        <w:ind w:left="140" w:right="0" w:firstLine="0"/>
        <w:jc w:val="left"/>
        <w:rPr>
          <w:b/>
          <w:sz w:val="16"/>
        </w:rPr>
      </w:pPr>
      <w:r>
        <w:rPr/>
        <w:pict>
          <v:shape style="position:absolute;margin-left:38.721298pt;margin-top:67.987206pt;width:7.7pt;height:.1pt;mso-position-horizontal-relative:page;mso-position-vertical-relative:paragraph;z-index:-16735744" coordorigin="774,1360" coordsize="154,0" path="m927,1360l774,136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499199pt;margin-top:80.459206pt;width:7.6pt;height:.1pt;mso-position-horizontal-relative:page;mso-position-vertical-relative:paragraph;z-index:-16735232" coordorigin="1550,1609" coordsize="152,0" path="m1702,1609l1550,1609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721298pt;margin-top:102.456207pt;width:7.7pt;height:.1pt;mso-position-horizontal-relative:page;mso-position-vertical-relative:paragraph;z-index:-16734720" coordorigin="774,2049" coordsize="154,0" path="m927,2049l774,2049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721298pt;margin-top:124.453201pt;width:7.7pt;height:.1pt;mso-position-horizontal-relative:page;mso-position-vertical-relative:paragraph;z-index:-16734208" coordorigin="774,2489" coordsize="154,0" path="m927,2489l774,2489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77.0457pt;margin-top:136.982208pt;width:7.7pt;height:.1pt;mso-position-horizontal-relative:page;mso-position-vertical-relative:paragraph;z-index:-16733696" coordorigin="1541,2740" coordsize="154,0" path="m1694,2740l1541,274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721298pt;margin-top:158.979202pt;width:7.7pt;height:.1pt;mso-position-horizontal-relative:page;mso-position-vertical-relative:paragraph;z-index:-16733184" coordorigin="774,3180" coordsize="154,0" path="m927,3180l774,318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721298pt;margin-top:180.976212pt;width:7.7pt;height:.1pt;mso-position-horizontal-relative:page;mso-position-vertical-relative:paragraph;z-index:-16732672" coordorigin="774,3620" coordsize="154,0" path="m927,3620l774,3620e" filled="true" fillcolor="#3e65ac" stroked="false">
            <v:path arrowok="t"/>
            <v:fill type="solid"/>
            <w10:wrap type="none"/>
          </v:shape>
        </w:pict>
      </w:r>
      <w:bookmarkStart w:name="_bookmark29" w:id="30"/>
      <w:bookmarkEnd w:id="30"/>
      <w:r>
        <w:rPr/>
      </w:r>
      <w:hyperlink w:history="true" w:anchor="_bookmark15">
        <w:r>
          <w:rPr>
            <w:b/>
            <w:sz w:val="16"/>
          </w:rPr>
          <w:t>Table</w:t>
        </w:r>
        <w:r>
          <w:rPr>
            <w:b/>
            <w:spacing w:val="-6"/>
            <w:sz w:val="16"/>
          </w:rPr>
          <w:t> </w:t>
        </w:r>
        <w:r>
          <w:rPr>
            <w:b/>
            <w:sz w:val="16"/>
          </w:rPr>
          <w:t>2.</w:t>
        </w:r>
      </w:hyperlink>
      <w:r>
        <w:rPr>
          <w:b/>
          <w:spacing w:val="26"/>
          <w:sz w:val="16"/>
        </w:rPr>
        <w:t> </w:t>
      </w:r>
      <w:r>
        <w:rPr>
          <w:b/>
          <w:sz w:val="16"/>
        </w:rPr>
        <w:t>Prevalence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event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rate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anxiety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total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sample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vitiligo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patients.</w:t>
      </w:r>
    </w:p>
    <w:tbl>
      <w:tblPr>
        <w:tblW w:w="0" w:type="auto"/>
        <w:jc w:val="left"/>
        <w:tblInd w:w="142" w:type="dxa"/>
        <w:tblBorders>
          <w:top w:val="single" w:sz="4" w:space="0" w:color="949598"/>
          <w:left w:val="single" w:sz="4" w:space="0" w:color="949598"/>
          <w:bottom w:val="single" w:sz="4" w:space="0" w:color="949598"/>
          <w:right w:val="single" w:sz="4" w:space="0" w:color="949598"/>
          <w:insideH w:val="single" w:sz="4" w:space="0" w:color="949598"/>
          <w:insideV w:val="single" w:sz="4" w:space="0" w:color="94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4"/>
        <w:gridCol w:w="1038"/>
        <w:gridCol w:w="1257"/>
        <w:gridCol w:w="911"/>
        <w:gridCol w:w="1130"/>
        <w:gridCol w:w="723"/>
        <w:gridCol w:w="1321"/>
        <w:gridCol w:w="1379"/>
        <w:gridCol w:w="920"/>
        <w:gridCol w:w="1023"/>
      </w:tblGrid>
      <w:tr>
        <w:trPr>
          <w:trHeight w:val="620" w:hRule="atLeast"/>
        </w:trPr>
        <w:tc>
          <w:tcPr>
            <w:tcW w:w="1104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Study,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year</w:t>
            </w:r>
          </w:p>
        </w:tc>
        <w:tc>
          <w:tcPr>
            <w:tcW w:w="1038" w:type="dxa"/>
          </w:tcPr>
          <w:p>
            <w:pPr>
              <w:pStyle w:val="TableParagraph"/>
              <w:spacing w:line="232" w:lineRule="auto" w:before="42"/>
              <w:ind w:left="45" w:right="245"/>
              <w:rPr>
                <w:b/>
                <w:sz w:val="16"/>
              </w:rPr>
            </w:pPr>
            <w:r>
              <w:rPr>
                <w:b/>
                <w:sz w:val="16"/>
              </w:rPr>
              <w:t>Number of</w:t>
            </w:r>
            <w:r>
              <w:rPr>
                <w:b/>
                <w:spacing w:val="-34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vitiligo</w:t>
            </w:r>
          </w:p>
          <w:p>
            <w:pPr>
              <w:pStyle w:val="TableParagraph"/>
              <w:spacing w:line="178" w:lineRule="exact" w:before="0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patients</w:t>
            </w:r>
          </w:p>
        </w:tc>
        <w:tc>
          <w:tcPr>
            <w:tcW w:w="1257" w:type="dxa"/>
          </w:tcPr>
          <w:p>
            <w:pPr>
              <w:pStyle w:val="TableParagraph"/>
              <w:spacing w:line="232" w:lineRule="auto" w:before="42"/>
              <w:ind w:left="45" w:right="54"/>
              <w:rPr>
                <w:b/>
                <w:sz w:val="16"/>
              </w:rPr>
            </w:pPr>
            <w:r>
              <w:rPr>
                <w:b/>
                <w:sz w:val="16"/>
              </w:rPr>
              <w:t>Number of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vitiligo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patients</w:t>
            </w:r>
          </w:p>
          <w:p>
            <w:pPr>
              <w:pStyle w:val="TableParagraph"/>
              <w:spacing w:line="178" w:lineRule="exact" w:before="0"/>
              <w:ind w:left="45"/>
              <w:rPr>
                <w:b/>
                <w:sz w:val="16"/>
              </w:rPr>
            </w:pPr>
            <w:r>
              <w:rPr>
                <w:b/>
                <w:sz w:val="16"/>
              </w:rPr>
              <w:t>with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anxiety</w:t>
            </w:r>
          </w:p>
        </w:tc>
        <w:tc>
          <w:tcPr>
            <w:tcW w:w="911" w:type="dxa"/>
          </w:tcPr>
          <w:p>
            <w:pPr>
              <w:pStyle w:val="TableParagraph"/>
              <w:spacing w:line="232" w:lineRule="auto" w:before="42"/>
              <w:ind w:left="44" w:right="119"/>
              <w:rPr>
                <w:b/>
                <w:sz w:val="16"/>
              </w:rPr>
            </w:pPr>
            <w:r>
              <w:rPr>
                <w:b/>
                <w:sz w:val="16"/>
              </w:rPr>
              <w:t>Number of</w:t>
            </w:r>
            <w:r>
              <w:rPr>
                <w:b/>
                <w:spacing w:val="-34"/>
                <w:sz w:val="16"/>
              </w:rPr>
              <w:t> </w:t>
            </w:r>
            <w:r>
              <w:rPr>
                <w:b/>
                <w:sz w:val="16"/>
              </w:rPr>
              <w:t>controls</w:t>
            </w:r>
          </w:p>
        </w:tc>
        <w:tc>
          <w:tcPr>
            <w:tcW w:w="1130" w:type="dxa"/>
          </w:tcPr>
          <w:p>
            <w:pPr>
              <w:pStyle w:val="TableParagraph"/>
              <w:spacing w:line="232" w:lineRule="auto" w:before="42"/>
              <w:ind w:left="43" w:right="185"/>
              <w:rPr>
                <w:b/>
                <w:sz w:val="16"/>
              </w:rPr>
            </w:pPr>
            <w:r>
              <w:rPr>
                <w:b/>
                <w:sz w:val="16"/>
              </w:rPr>
              <w:t>Number</w:t>
            </w:r>
            <w:r>
              <w:rPr>
                <w:b/>
                <w:spacing w:val="3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controls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with</w:t>
            </w:r>
          </w:p>
          <w:p>
            <w:pPr>
              <w:pStyle w:val="TableParagraph"/>
              <w:spacing w:line="178" w:lineRule="exact" w:before="0"/>
              <w:ind w:left="43"/>
              <w:rPr>
                <w:b/>
                <w:sz w:val="16"/>
              </w:rPr>
            </w:pPr>
            <w:r>
              <w:rPr>
                <w:b/>
                <w:sz w:val="16"/>
              </w:rPr>
              <w:t>anxiety</w:t>
            </w:r>
          </w:p>
        </w:tc>
        <w:tc>
          <w:tcPr>
            <w:tcW w:w="723" w:type="dxa"/>
          </w:tcPr>
          <w:p>
            <w:pPr>
              <w:pStyle w:val="TableParagraph"/>
              <w:spacing w:line="232" w:lineRule="auto" w:before="42"/>
              <w:ind w:left="43" w:right="159"/>
              <w:rPr>
                <w:b/>
                <w:sz w:val="16"/>
              </w:rPr>
            </w:pPr>
            <w:r>
              <w:rPr>
                <w:b/>
                <w:sz w:val="16"/>
              </w:rPr>
              <w:t>Sample</w:t>
            </w:r>
            <w:r>
              <w:rPr>
                <w:b/>
                <w:spacing w:val="-34"/>
                <w:sz w:val="16"/>
              </w:rPr>
              <w:t> </w:t>
            </w:r>
            <w:r>
              <w:rPr>
                <w:b/>
                <w:sz w:val="16"/>
              </w:rPr>
              <w:t>size</w:t>
            </w:r>
          </w:p>
        </w:tc>
        <w:tc>
          <w:tcPr>
            <w:tcW w:w="1321" w:type="dxa"/>
          </w:tcPr>
          <w:p>
            <w:pPr>
              <w:pStyle w:val="TableParagraph"/>
              <w:spacing w:line="232" w:lineRule="auto" w:before="42"/>
              <w:ind w:left="42" w:right="255"/>
              <w:rPr>
                <w:b/>
                <w:sz w:val="16"/>
              </w:rPr>
            </w:pPr>
            <w:r>
              <w:rPr>
                <w:b/>
                <w:sz w:val="16"/>
              </w:rPr>
              <w:t>Prevalence of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anxiety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  <w:p>
            <w:pPr>
              <w:pStyle w:val="TableParagraph"/>
              <w:spacing w:line="178" w:lineRule="exact" w:before="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sample</w:t>
            </w:r>
          </w:p>
        </w:tc>
        <w:tc>
          <w:tcPr>
            <w:tcW w:w="1379" w:type="dxa"/>
          </w:tcPr>
          <w:p>
            <w:pPr>
              <w:pStyle w:val="TableParagraph"/>
              <w:spacing w:line="232" w:lineRule="auto" w:before="42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Prevalence of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anxiety</w:t>
            </w:r>
            <w:r>
              <w:rPr>
                <w:b/>
                <w:spacing w:val="6"/>
                <w:sz w:val="16"/>
              </w:rPr>
              <w:t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vitiligo</w:t>
            </w:r>
          </w:p>
          <w:p>
            <w:pPr>
              <w:pStyle w:val="TableParagraph"/>
              <w:spacing w:line="178" w:lineRule="exact" w:before="0"/>
              <w:ind w:left="41"/>
              <w:rPr>
                <w:b/>
                <w:sz w:val="16"/>
              </w:rPr>
            </w:pPr>
            <w:r>
              <w:rPr>
                <w:b/>
                <w:sz w:val="16"/>
              </w:rPr>
              <w:t>patients</w:t>
            </w:r>
          </w:p>
        </w:tc>
        <w:tc>
          <w:tcPr>
            <w:tcW w:w="920" w:type="dxa"/>
            <w:tcBorders>
              <w:right w:val="single" w:sz="6" w:space="0" w:color="949598"/>
            </w:tcBorders>
          </w:tcPr>
          <w:p>
            <w:pPr>
              <w:pStyle w:val="TableParagraph"/>
              <w:spacing w:line="232" w:lineRule="auto" w:before="42"/>
              <w:ind w:left="40" w:right="169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Event </w:t>
            </w:r>
            <w:r>
              <w:rPr>
                <w:b/>
                <w:sz w:val="16"/>
              </w:rPr>
              <w:t>rate</w:t>
            </w:r>
            <w:r>
              <w:rPr>
                <w:b/>
                <w:spacing w:val="-34"/>
                <w:sz w:val="16"/>
              </w:rPr>
              <w:t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  <w:p>
            <w:pPr>
              <w:pStyle w:val="TableParagraph"/>
              <w:spacing w:line="178" w:lineRule="exact" w:before="0"/>
              <w:ind w:left="40"/>
              <w:rPr>
                <w:b/>
                <w:sz w:val="16"/>
              </w:rPr>
            </w:pPr>
            <w:r>
              <w:rPr>
                <w:b/>
                <w:sz w:val="16"/>
              </w:rPr>
              <w:t>sample</w:t>
            </w:r>
          </w:p>
        </w:tc>
        <w:tc>
          <w:tcPr>
            <w:tcW w:w="1023" w:type="dxa"/>
            <w:tcBorders>
              <w:left w:val="single" w:sz="6" w:space="0" w:color="949598"/>
              <w:right w:val="nil"/>
            </w:tcBorders>
          </w:tcPr>
          <w:p>
            <w:pPr>
              <w:pStyle w:val="TableParagraph"/>
              <w:spacing w:line="232" w:lineRule="auto" w:before="42"/>
              <w:ind w:left="37" w:right="113"/>
              <w:rPr>
                <w:b/>
                <w:sz w:val="16"/>
              </w:rPr>
            </w:pPr>
            <w:r>
              <w:rPr>
                <w:b/>
                <w:sz w:val="16"/>
              </w:rPr>
              <w:t>Event rate in</w:t>
            </w:r>
            <w:r>
              <w:rPr>
                <w:b/>
                <w:spacing w:val="-34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vitiligo</w:t>
            </w:r>
          </w:p>
          <w:p>
            <w:pPr>
              <w:pStyle w:val="TableParagraph"/>
              <w:spacing w:line="178" w:lineRule="exact" w:before="0"/>
              <w:ind w:left="37"/>
              <w:rPr>
                <w:b/>
                <w:sz w:val="16"/>
              </w:rPr>
            </w:pPr>
            <w:r>
              <w:rPr>
                <w:b/>
                <w:sz w:val="16"/>
              </w:rPr>
              <w:t>patients</w:t>
            </w:r>
          </w:p>
        </w:tc>
      </w:tr>
      <w:tr>
        <w:trPr>
          <w:trHeight w:val="430" w:hRule="atLeast"/>
        </w:trPr>
        <w:tc>
          <w:tcPr>
            <w:tcW w:w="1104" w:type="dxa"/>
            <w:tcBorders>
              <w:left w:val="nil"/>
            </w:tcBorders>
          </w:tcPr>
          <w:p>
            <w:pPr>
              <w:pStyle w:val="TableParagraph"/>
              <w:spacing w:line="193" w:lineRule="exact"/>
              <w:ind w:left="5"/>
              <w:rPr>
                <w:sz w:val="16"/>
              </w:rPr>
            </w:pPr>
            <w:r>
              <w:rPr>
                <w:w w:val="95"/>
                <w:sz w:val="16"/>
              </w:rPr>
              <w:t>Abebe,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2016</w:t>
            </w:r>
          </w:p>
          <w:p>
            <w:pPr>
              <w:pStyle w:val="TableParagraph"/>
              <w:spacing w:line="180" w:lineRule="exact" w:before="0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[</w:t>
            </w:r>
            <w:hyperlink w:history="true" w:anchor="_bookmark67">
              <w:r>
                <w:rPr>
                  <w:color w:val="3E65AC"/>
                  <w:w w:val="105"/>
                  <w:sz w:val="16"/>
                </w:rPr>
                <w:t>24</w:t>
              </w:r>
            </w:hyperlink>
            <w:r>
              <w:rPr>
                <w:w w:val="105"/>
                <w:sz w:val="16"/>
              </w:rPr>
              <w:t>]</w:t>
            </w:r>
          </w:p>
        </w:tc>
        <w:tc>
          <w:tcPr>
            <w:tcW w:w="1038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154</w:t>
            </w:r>
          </w:p>
        </w:tc>
        <w:tc>
          <w:tcPr>
            <w:tcW w:w="1257" w:type="dxa"/>
          </w:tcPr>
          <w:p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11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464</w:t>
            </w:r>
          </w:p>
        </w:tc>
        <w:tc>
          <w:tcPr>
            <w:tcW w:w="1130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72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618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33.98</w:t>
            </w:r>
          </w:p>
        </w:tc>
        <w:tc>
          <w:tcPr>
            <w:tcW w:w="1379" w:type="dxa"/>
          </w:tcPr>
          <w:p>
            <w:pPr>
              <w:pStyle w:val="TableParagraph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38.96</w:t>
            </w:r>
          </w:p>
        </w:tc>
        <w:tc>
          <w:tcPr>
            <w:tcW w:w="920" w:type="dxa"/>
            <w:tcBorders>
              <w:right w:val="single" w:sz="6" w:space="0" w:color="949598"/>
            </w:tcBorders>
          </w:tcPr>
          <w:p>
            <w:pPr>
              <w:pStyle w:val="TableParagraph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0.34</w:t>
            </w:r>
          </w:p>
        </w:tc>
        <w:tc>
          <w:tcPr>
            <w:tcW w:w="1023" w:type="dxa"/>
            <w:tcBorders>
              <w:left w:val="single" w:sz="6" w:space="0" w:color="949598"/>
              <w:right w:val="nil"/>
            </w:tcBorders>
          </w:tcPr>
          <w:p>
            <w:pPr>
              <w:pStyle w:val="TableParagraph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0.39</w:t>
            </w:r>
          </w:p>
        </w:tc>
      </w:tr>
      <w:tr>
        <w:trPr>
          <w:trHeight w:val="240" w:hRule="atLeast"/>
        </w:trPr>
        <w:tc>
          <w:tcPr>
            <w:tcW w:w="1104" w:type="dxa"/>
            <w:tcBorders>
              <w:left w:val="nil"/>
            </w:tcBorders>
          </w:tcPr>
          <w:p>
            <w:pPr>
              <w:pStyle w:val="TableParagraph"/>
              <w:spacing w:line="183" w:lineRule="exact"/>
              <w:ind w:left="5"/>
              <w:rPr>
                <w:sz w:val="16"/>
              </w:rPr>
            </w:pPr>
            <w:r>
              <w:rPr>
                <w:sz w:val="16"/>
              </w:rPr>
              <w:t>Ajose,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2014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[</w:t>
            </w:r>
            <w:hyperlink w:history="true" w:anchor="_bookmark69">
              <w:r>
                <w:rPr>
                  <w:color w:val="3E65AC"/>
                  <w:sz w:val="16"/>
                </w:rPr>
                <w:t>26</w:t>
              </w:r>
            </w:hyperlink>
            <w:r>
              <w:rPr>
                <w:sz w:val="16"/>
              </w:rPr>
              <w:t>]</w:t>
            </w:r>
          </w:p>
        </w:tc>
        <w:tc>
          <w:tcPr>
            <w:tcW w:w="1038" w:type="dxa"/>
          </w:tcPr>
          <w:p>
            <w:pPr>
              <w:pStyle w:val="TableParagraph"/>
              <w:spacing w:line="183" w:lineRule="exact"/>
              <w:ind w:left="64"/>
              <w:rPr>
                <w:sz w:val="16"/>
              </w:rPr>
            </w:pPr>
            <w:r>
              <w:rPr>
                <w:sz w:val="16"/>
              </w:rPr>
              <w:t>102</w:t>
            </w:r>
          </w:p>
        </w:tc>
        <w:tc>
          <w:tcPr>
            <w:tcW w:w="1257" w:type="dxa"/>
          </w:tcPr>
          <w:p>
            <w:pPr>
              <w:pStyle w:val="TableParagraph"/>
              <w:spacing w:line="183" w:lineRule="exact"/>
              <w:ind w:left="65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911" w:type="dxa"/>
          </w:tcPr>
          <w:p>
            <w:pPr>
              <w:pStyle w:val="TableParagraph"/>
              <w:spacing w:line="183" w:lineRule="exact"/>
              <w:ind w:left="64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130" w:type="dxa"/>
          </w:tcPr>
          <w:p>
            <w:pPr>
              <w:pStyle w:val="TableParagraph"/>
              <w:spacing w:line="183" w:lineRule="exact"/>
              <w:ind w:left="64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  <w:tc>
          <w:tcPr>
            <w:tcW w:w="723" w:type="dxa"/>
          </w:tcPr>
          <w:p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155</w:t>
            </w:r>
          </w:p>
        </w:tc>
        <w:tc>
          <w:tcPr>
            <w:tcW w:w="1321" w:type="dxa"/>
          </w:tcPr>
          <w:p>
            <w:pPr>
              <w:pStyle w:val="TableParagraph"/>
              <w:spacing w:line="183" w:lineRule="exact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32.90</w:t>
            </w:r>
          </w:p>
        </w:tc>
        <w:tc>
          <w:tcPr>
            <w:tcW w:w="1379" w:type="dxa"/>
          </w:tcPr>
          <w:p>
            <w:pPr>
              <w:pStyle w:val="TableParagraph"/>
              <w:spacing w:line="183" w:lineRule="exact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48.04</w:t>
            </w:r>
          </w:p>
        </w:tc>
        <w:tc>
          <w:tcPr>
            <w:tcW w:w="920" w:type="dxa"/>
            <w:tcBorders>
              <w:right w:val="single" w:sz="6" w:space="0" w:color="949598"/>
            </w:tcBorders>
          </w:tcPr>
          <w:p>
            <w:pPr>
              <w:pStyle w:val="TableParagraph"/>
              <w:spacing w:line="183" w:lineRule="exact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0.33</w:t>
            </w:r>
          </w:p>
        </w:tc>
        <w:tc>
          <w:tcPr>
            <w:tcW w:w="1023" w:type="dxa"/>
            <w:tcBorders>
              <w:left w:val="single" w:sz="6" w:space="0" w:color="949598"/>
              <w:right w:val="nil"/>
            </w:tcBorders>
          </w:tcPr>
          <w:p>
            <w:pPr>
              <w:pStyle w:val="TableParagraph"/>
              <w:spacing w:line="183" w:lineRule="exact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0.48</w:t>
            </w:r>
          </w:p>
        </w:tc>
      </w:tr>
      <w:tr>
        <w:trPr>
          <w:trHeight w:val="430" w:hRule="atLeast"/>
        </w:trPr>
        <w:tc>
          <w:tcPr>
            <w:tcW w:w="1104" w:type="dxa"/>
            <w:tcBorders>
              <w:left w:val="nil"/>
            </w:tcBorders>
          </w:tcPr>
          <w:p>
            <w:pPr>
              <w:pStyle w:val="TableParagraph"/>
              <w:spacing w:line="192" w:lineRule="exact" w:before="38"/>
              <w:ind w:left="5"/>
              <w:rPr>
                <w:sz w:val="16"/>
              </w:rPr>
            </w:pPr>
            <w:r>
              <w:rPr>
                <w:sz w:val="16"/>
              </w:rPr>
              <w:t>ArRashid,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2011</w:t>
            </w:r>
          </w:p>
          <w:p>
            <w:pPr>
              <w:pStyle w:val="TableParagraph"/>
              <w:spacing w:line="180" w:lineRule="exact" w:before="0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[</w:t>
            </w:r>
            <w:hyperlink w:history="true" w:anchor="_bookmark72">
              <w:r>
                <w:rPr>
                  <w:color w:val="3E65AC"/>
                  <w:w w:val="105"/>
                  <w:sz w:val="16"/>
                </w:rPr>
                <w:t>29</w:t>
              </w:r>
            </w:hyperlink>
            <w:r>
              <w:rPr>
                <w:w w:val="105"/>
                <w:sz w:val="16"/>
              </w:rPr>
              <w:t>]</w:t>
            </w:r>
          </w:p>
        </w:tc>
        <w:tc>
          <w:tcPr>
            <w:tcW w:w="1038" w:type="dxa"/>
          </w:tcPr>
          <w:p>
            <w:pPr>
              <w:pStyle w:val="TableParagraph"/>
              <w:spacing w:before="38"/>
              <w:ind w:left="64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257" w:type="dxa"/>
          </w:tcPr>
          <w:p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w w:val="94"/>
                <w:sz w:val="16"/>
              </w:rPr>
              <w:t>6</w:t>
            </w:r>
          </w:p>
        </w:tc>
        <w:tc>
          <w:tcPr>
            <w:tcW w:w="911" w:type="dxa"/>
          </w:tcPr>
          <w:p>
            <w:pPr>
              <w:pStyle w:val="TableParagraph"/>
              <w:spacing w:before="38"/>
              <w:ind w:left="64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130" w:type="dxa"/>
          </w:tcPr>
          <w:p>
            <w:pPr>
              <w:pStyle w:val="TableParagraph"/>
              <w:spacing w:before="38"/>
              <w:ind w:left="64"/>
              <w:rPr>
                <w:sz w:val="16"/>
              </w:rPr>
            </w:pPr>
            <w:r>
              <w:rPr>
                <w:w w:val="94"/>
                <w:sz w:val="16"/>
              </w:rPr>
              <w:t>4</w:t>
            </w:r>
          </w:p>
        </w:tc>
        <w:tc>
          <w:tcPr>
            <w:tcW w:w="723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321" w:type="dxa"/>
          </w:tcPr>
          <w:p>
            <w:pPr>
              <w:pStyle w:val="TableParagraph"/>
              <w:spacing w:before="38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10.00</w:t>
            </w:r>
          </w:p>
        </w:tc>
        <w:tc>
          <w:tcPr>
            <w:tcW w:w="1379" w:type="dxa"/>
          </w:tcPr>
          <w:p>
            <w:pPr>
              <w:pStyle w:val="TableParagraph"/>
              <w:spacing w:before="38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12.00</w:t>
            </w:r>
          </w:p>
        </w:tc>
        <w:tc>
          <w:tcPr>
            <w:tcW w:w="920" w:type="dxa"/>
            <w:tcBorders>
              <w:right w:val="single" w:sz="6" w:space="0" w:color="949598"/>
            </w:tcBorders>
          </w:tcPr>
          <w:p>
            <w:pPr>
              <w:pStyle w:val="TableParagraph"/>
              <w:spacing w:before="38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0.10</w:t>
            </w:r>
          </w:p>
        </w:tc>
        <w:tc>
          <w:tcPr>
            <w:tcW w:w="1023" w:type="dxa"/>
            <w:tcBorders>
              <w:left w:val="single" w:sz="6" w:space="0" w:color="949598"/>
              <w:right w:val="nil"/>
            </w:tcBorders>
          </w:tcPr>
          <w:p>
            <w:pPr>
              <w:pStyle w:val="TableParagraph"/>
              <w:spacing w:before="38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0.12</w:t>
            </w:r>
          </w:p>
        </w:tc>
      </w:tr>
      <w:tr>
        <w:trPr>
          <w:trHeight w:val="430" w:hRule="atLeast"/>
        </w:trPr>
        <w:tc>
          <w:tcPr>
            <w:tcW w:w="1104" w:type="dxa"/>
            <w:tcBorders>
              <w:left w:val="nil"/>
            </w:tcBorders>
          </w:tcPr>
          <w:p>
            <w:pPr>
              <w:pStyle w:val="TableParagraph"/>
              <w:spacing w:line="192" w:lineRule="exact" w:before="38"/>
              <w:ind w:left="5"/>
              <w:rPr>
                <w:sz w:val="16"/>
              </w:rPr>
            </w:pPr>
            <w:r>
              <w:rPr>
                <w:w w:val="95"/>
                <w:sz w:val="16"/>
              </w:rPr>
              <w:t>Dabas,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2019</w:t>
            </w:r>
          </w:p>
          <w:p>
            <w:pPr>
              <w:pStyle w:val="TableParagraph"/>
              <w:spacing w:line="180" w:lineRule="exact" w:before="0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[</w:t>
            </w:r>
            <w:hyperlink w:history="true" w:anchor="_bookmark72">
              <w:r>
                <w:rPr>
                  <w:color w:val="3E65AC"/>
                  <w:w w:val="105"/>
                  <w:sz w:val="16"/>
                </w:rPr>
                <w:t>31</w:t>
              </w:r>
            </w:hyperlink>
            <w:r>
              <w:rPr>
                <w:w w:val="105"/>
                <w:sz w:val="16"/>
              </w:rPr>
              <w:t>]</w:t>
            </w:r>
          </w:p>
        </w:tc>
        <w:tc>
          <w:tcPr>
            <w:tcW w:w="1038" w:type="dxa"/>
          </w:tcPr>
          <w:p>
            <w:pPr>
              <w:pStyle w:val="TableParagraph"/>
              <w:spacing w:before="38"/>
              <w:ind w:left="64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257" w:type="dxa"/>
          </w:tcPr>
          <w:p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911" w:type="dxa"/>
          </w:tcPr>
          <w:p>
            <w:pPr>
              <w:pStyle w:val="TableParagraph"/>
              <w:spacing w:before="38"/>
              <w:ind w:left="64"/>
              <w:rPr>
                <w:sz w:val="16"/>
              </w:rPr>
            </w:pPr>
            <w:r>
              <w:rPr>
                <w:w w:val="94"/>
                <w:sz w:val="16"/>
              </w:rPr>
              <w:t>0</w:t>
            </w:r>
          </w:p>
        </w:tc>
        <w:tc>
          <w:tcPr>
            <w:tcW w:w="1130" w:type="dxa"/>
          </w:tcPr>
          <w:p>
            <w:pPr>
              <w:pStyle w:val="TableParagraph"/>
              <w:spacing w:before="38"/>
              <w:ind w:left="64"/>
              <w:rPr>
                <w:sz w:val="16"/>
              </w:rPr>
            </w:pPr>
            <w:r>
              <w:rPr>
                <w:w w:val="94"/>
                <w:sz w:val="16"/>
              </w:rPr>
              <w:t>0</w:t>
            </w:r>
          </w:p>
        </w:tc>
        <w:tc>
          <w:tcPr>
            <w:tcW w:w="723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321" w:type="dxa"/>
          </w:tcPr>
          <w:p>
            <w:pPr>
              <w:pStyle w:val="TableParagraph"/>
              <w:spacing w:before="38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21.05</w:t>
            </w:r>
          </w:p>
        </w:tc>
        <w:tc>
          <w:tcPr>
            <w:tcW w:w="1379" w:type="dxa"/>
          </w:tcPr>
          <w:p>
            <w:pPr>
              <w:pStyle w:val="TableParagraph"/>
              <w:spacing w:before="38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21.05</w:t>
            </w:r>
          </w:p>
        </w:tc>
        <w:tc>
          <w:tcPr>
            <w:tcW w:w="920" w:type="dxa"/>
            <w:tcBorders>
              <w:right w:val="single" w:sz="6" w:space="0" w:color="949598"/>
            </w:tcBorders>
          </w:tcPr>
          <w:p>
            <w:pPr>
              <w:pStyle w:val="TableParagraph"/>
              <w:spacing w:before="38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0.21</w:t>
            </w:r>
          </w:p>
        </w:tc>
        <w:tc>
          <w:tcPr>
            <w:tcW w:w="1023" w:type="dxa"/>
            <w:tcBorders>
              <w:left w:val="single" w:sz="6" w:space="0" w:color="949598"/>
              <w:right w:val="nil"/>
            </w:tcBorders>
          </w:tcPr>
          <w:p>
            <w:pPr>
              <w:pStyle w:val="TableParagraph"/>
              <w:spacing w:before="38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0.21</w:t>
            </w:r>
          </w:p>
        </w:tc>
      </w:tr>
      <w:tr>
        <w:trPr>
          <w:trHeight w:val="237" w:hRule="atLeast"/>
        </w:trPr>
        <w:tc>
          <w:tcPr>
            <w:tcW w:w="1104" w:type="dxa"/>
            <w:tcBorders>
              <w:left w:val="nil"/>
              <w:bottom w:val="single" w:sz="6" w:space="0" w:color="949598"/>
            </w:tcBorders>
          </w:tcPr>
          <w:p>
            <w:pPr>
              <w:pStyle w:val="TableParagraph"/>
              <w:spacing w:line="180" w:lineRule="exact" w:before="38"/>
              <w:ind w:left="5"/>
              <w:rPr>
                <w:sz w:val="16"/>
              </w:rPr>
            </w:pPr>
            <w:r>
              <w:rPr>
                <w:sz w:val="16"/>
              </w:rPr>
              <w:t>Karia, 2015 [</w:t>
            </w:r>
            <w:hyperlink w:history="true" w:anchor="_bookmark73">
              <w:r>
                <w:rPr>
                  <w:color w:val="3E65AC"/>
                  <w:sz w:val="16"/>
                </w:rPr>
                <w:t>33</w:t>
              </w:r>
            </w:hyperlink>
            <w:r>
              <w:rPr>
                <w:sz w:val="16"/>
              </w:rPr>
              <w:t>]</w:t>
            </w:r>
          </w:p>
        </w:tc>
        <w:tc>
          <w:tcPr>
            <w:tcW w:w="1038" w:type="dxa"/>
            <w:tcBorders>
              <w:bottom w:val="single" w:sz="6" w:space="0" w:color="949598"/>
            </w:tcBorders>
          </w:tcPr>
          <w:p>
            <w:pPr>
              <w:pStyle w:val="TableParagraph"/>
              <w:spacing w:line="180" w:lineRule="exact" w:before="38"/>
              <w:ind w:left="64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257" w:type="dxa"/>
            <w:tcBorders>
              <w:bottom w:val="single" w:sz="6" w:space="0" w:color="949598"/>
            </w:tcBorders>
          </w:tcPr>
          <w:p>
            <w:pPr>
              <w:pStyle w:val="TableParagraph"/>
              <w:spacing w:line="180" w:lineRule="exact" w:before="38"/>
              <w:ind w:left="65"/>
              <w:rPr>
                <w:sz w:val="16"/>
              </w:rPr>
            </w:pPr>
            <w:r>
              <w:rPr>
                <w:w w:val="94"/>
                <w:sz w:val="16"/>
              </w:rPr>
              <w:t>4</w:t>
            </w:r>
          </w:p>
        </w:tc>
        <w:tc>
          <w:tcPr>
            <w:tcW w:w="911" w:type="dxa"/>
            <w:tcBorders>
              <w:bottom w:val="single" w:sz="6" w:space="0" w:color="949598"/>
            </w:tcBorders>
          </w:tcPr>
          <w:p>
            <w:pPr>
              <w:pStyle w:val="TableParagraph"/>
              <w:spacing w:line="180" w:lineRule="exact" w:before="38"/>
              <w:ind w:left="64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130" w:type="dxa"/>
            <w:tcBorders>
              <w:bottom w:val="single" w:sz="6" w:space="0" w:color="949598"/>
            </w:tcBorders>
          </w:tcPr>
          <w:p>
            <w:pPr>
              <w:pStyle w:val="TableParagraph"/>
              <w:spacing w:line="180" w:lineRule="exact" w:before="38"/>
              <w:ind w:left="64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  <w:tc>
          <w:tcPr>
            <w:tcW w:w="723" w:type="dxa"/>
            <w:tcBorders>
              <w:bottom w:val="single" w:sz="6" w:space="0" w:color="949598"/>
            </w:tcBorders>
          </w:tcPr>
          <w:p>
            <w:pPr>
              <w:pStyle w:val="TableParagraph"/>
              <w:spacing w:line="180" w:lineRule="exact" w:before="38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321" w:type="dxa"/>
            <w:tcBorders>
              <w:bottom w:val="single" w:sz="6" w:space="0" w:color="949598"/>
            </w:tcBorders>
          </w:tcPr>
          <w:p>
            <w:pPr>
              <w:pStyle w:val="TableParagraph"/>
              <w:spacing w:line="180" w:lineRule="exact" w:before="38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6.00</w:t>
            </w:r>
          </w:p>
        </w:tc>
        <w:tc>
          <w:tcPr>
            <w:tcW w:w="1379" w:type="dxa"/>
            <w:tcBorders>
              <w:bottom w:val="single" w:sz="6" w:space="0" w:color="949598"/>
            </w:tcBorders>
          </w:tcPr>
          <w:p>
            <w:pPr>
              <w:pStyle w:val="TableParagraph"/>
              <w:spacing w:line="180" w:lineRule="exact" w:before="38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8.00</w:t>
            </w:r>
          </w:p>
        </w:tc>
        <w:tc>
          <w:tcPr>
            <w:tcW w:w="920" w:type="dxa"/>
            <w:tcBorders>
              <w:bottom w:val="single" w:sz="6" w:space="0" w:color="949598"/>
              <w:right w:val="single" w:sz="6" w:space="0" w:color="949598"/>
            </w:tcBorders>
          </w:tcPr>
          <w:p>
            <w:pPr>
              <w:pStyle w:val="TableParagraph"/>
              <w:spacing w:line="180" w:lineRule="exact" w:before="38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0.06</w:t>
            </w:r>
          </w:p>
        </w:tc>
        <w:tc>
          <w:tcPr>
            <w:tcW w:w="1023" w:type="dxa"/>
            <w:tcBorders>
              <w:left w:val="single" w:sz="6" w:space="0" w:color="949598"/>
              <w:bottom w:val="single" w:sz="6" w:space="0" w:color="949598"/>
              <w:right w:val="nil"/>
            </w:tcBorders>
          </w:tcPr>
          <w:p>
            <w:pPr>
              <w:pStyle w:val="TableParagraph"/>
              <w:spacing w:line="180" w:lineRule="exact" w:before="38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0.08</w:t>
            </w:r>
          </w:p>
        </w:tc>
      </w:tr>
      <w:tr>
        <w:trPr>
          <w:trHeight w:val="427" w:hRule="atLeast"/>
        </w:trPr>
        <w:tc>
          <w:tcPr>
            <w:tcW w:w="1104" w:type="dxa"/>
            <w:tcBorders>
              <w:top w:val="single" w:sz="6" w:space="0" w:color="949598"/>
              <w:left w:val="nil"/>
            </w:tcBorders>
          </w:tcPr>
          <w:p>
            <w:pPr>
              <w:pStyle w:val="TableParagraph"/>
              <w:spacing w:line="193" w:lineRule="exact" w:before="34"/>
              <w:ind w:left="5"/>
              <w:rPr>
                <w:sz w:val="16"/>
              </w:rPr>
            </w:pPr>
            <w:r>
              <w:rPr>
                <w:sz w:val="16"/>
              </w:rPr>
              <w:t>Karelson,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2013</w:t>
            </w:r>
          </w:p>
          <w:p>
            <w:pPr>
              <w:pStyle w:val="TableParagraph"/>
              <w:spacing w:line="180" w:lineRule="exact" w:before="0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[</w:t>
            </w:r>
            <w:hyperlink w:history="true" w:anchor="_bookmark72">
              <w:r>
                <w:rPr>
                  <w:color w:val="3E65AC"/>
                  <w:w w:val="105"/>
                  <w:sz w:val="16"/>
                </w:rPr>
                <w:t>32</w:t>
              </w:r>
            </w:hyperlink>
            <w:r>
              <w:rPr>
                <w:w w:val="105"/>
                <w:sz w:val="16"/>
              </w:rPr>
              <w:t>]</w:t>
            </w:r>
          </w:p>
        </w:tc>
        <w:tc>
          <w:tcPr>
            <w:tcW w:w="1038" w:type="dxa"/>
            <w:tcBorders>
              <w:top w:val="single" w:sz="6" w:space="0" w:color="949598"/>
            </w:tcBorders>
          </w:tcPr>
          <w:p>
            <w:pPr>
              <w:pStyle w:val="TableParagraph"/>
              <w:spacing w:before="34"/>
              <w:ind w:left="64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257" w:type="dxa"/>
            <w:tcBorders>
              <w:top w:val="single" w:sz="6" w:space="0" w:color="949598"/>
            </w:tcBorders>
          </w:tcPr>
          <w:p>
            <w:pPr>
              <w:pStyle w:val="TableParagraph"/>
              <w:spacing w:before="34"/>
              <w:ind w:left="65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911" w:type="dxa"/>
            <w:tcBorders>
              <w:top w:val="single" w:sz="6" w:space="0" w:color="949598"/>
            </w:tcBorders>
          </w:tcPr>
          <w:p>
            <w:pPr>
              <w:pStyle w:val="TableParagraph"/>
              <w:spacing w:before="34"/>
              <w:ind w:left="64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1130" w:type="dxa"/>
            <w:tcBorders>
              <w:top w:val="single" w:sz="6" w:space="0" w:color="949598"/>
            </w:tcBorders>
          </w:tcPr>
          <w:p>
            <w:pPr>
              <w:pStyle w:val="TableParagraph"/>
              <w:spacing w:before="34"/>
              <w:ind w:left="64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723" w:type="dxa"/>
            <w:tcBorders>
              <w:top w:val="single" w:sz="6" w:space="0" w:color="949598"/>
            </w:tcBorders>
          </w:tcPr>
          <w:p>
            <w:pPr>
              <w:pStyle w:val="TableParagraph"/>
              <w:spacing w:before="34"/>
              <w:rPr>
                <w:sz w:val="16"/>
              </w:rPr>
            </w:pPr>
            <w:r>
              <w:rPr>
                <w:sz w:val="16"/>
              </w:rPr>
              <w:t>111</w:t>
            </w:r>
          </w:p>
        </w:tc>
        <w:tc>
          <w:tcPr>
            <w:tcW w:w="1321" w:type="dxa"/>
            <w:tcBorders>
              <w:top w:val="single" w:sz="6" w:space="0" w:color="949598"/>
            </w:tcBorders>
          </w:tcPr>
          <w:p>
            <w:pPr>
              <w:pStyle w:val="TableParagraph"/>
              <w:spacing w:before="34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27.93</w:t>
            </w:r>
          </w:p>
        </w:tc>
        <w:tc>
          <w:tcPr>
            <w:tcW w:w="1379" w:type="dxa"/>
            <w:tcBorders>
              <w:top w:val="single" w:sz="6" w:space="0" w:color="949598"/>
            </w:tcBorders>
          </w:tcPr>
          <w:p>
            <w:pPr>
              <w:pStyle w:val="TableParagraph"/>
              <w:spacing w:before="34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22.22</w:t>
            </w:r>
          </w:p>
        </w:tc>
        <w:tc>
          <w:tcPr>
            <w:tcW w:w="920" w:type="dxa"/>
            <w:tcBorders>
              <w:top w:val="single" w:sz="6" w:space="0" w:color="949598"/>
              <w:right w:val="single" w:sz="6" w:space="0" w:color="949598"/>
            </w:tcBorders>
          </w:tcPr>
          <w:p>
            <w:pPr>
              <w:pStyle w:val="TableParagraph"/>
              <w:spacing w:before="34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0.28</w:t>
            </w:r>
          </w:p>
        </w:tc>
        <w:tc>
          <w:tcPr>
            <w:tcW w:w="1023" w:type="dxa"/>
            <w:tcBorders>
              <w:top w:val="single" w:sz="6" w:space="0" w:color="949598"/>
              <w:left w:val="single" w:sz="6" w:space="0" w:color="949598"/>
              <w:right w:val="nil"/>
            </w:tcBorders>
          </w:tcPr>
          <w:p>
            <w:pPr>
              <w:pStyle w:val="TableParagraph"/>
              <w:spacing w:before="34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0.22</w:t>
            </w:r>
          </w:p>
        </w:tc>
      </w:tr>
      <w:tr>
        <w:trPr>
          <w:trHeight w:val="430" w:hRule="atLeast"/>
        </w:trPr>
        <w:tc>
          <w:tcPr>
            <w:tcW w:w="1104" w:type="dxa"/>
            <w:tcBorders>
              <w:left w:val="nil"/>
            </w:tcBorders>
          </w:tcPr>
          <w:p>
            <w:pPr>
              <w:pStyle w:val="TableParagraph"/>
              <w:spacing w:line="193" w:lineRule="exact"/>
              <w:ind w:left="5"/>
              <w:rPr>
                <w:sz w:val="16"/>
              </w:rPr>
            </w:pPr>
            <w:r>
              <w:rPr>
                <w:sz w:val="16"/>
              </w:rPr>
              <w:t>Ahmed,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2016</w:t>
            </w:r>
          </w:p>
          <w:p>
            <w:pPr>
              <w:pStyle w:val="TableParagraph"/>
              <w:spacing w:line="180" w:lineRule="exact" w:before="0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[</w:t>
            </w:r>
            <w:hyperlink w:history="true" w:anchor="_bookmark68">
              <w:r>
                <w:rPr>
                  <w:color w:val="3E65AC"/>
                  <w:w w:val="105"/>
                  <w:sz w:val="16"/>
                </w:rPr>
                <w:t>25</w:t>
              </w:r>
            </w:hyperlink>
            <w:r>
              <w:rPr>
                <w:w w:val="105"/>
                <w:sz w:val="16"/>
              </w:rPr>
              <w:t>]</w:t>
            </w:r>
          </w:p>
        </w:tc>
        <w:tc>
          <w:tcPr>
            <w:tcW w:w="1038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257" w:type="dxa"/>
          </w:tcPr>
          <w:p>
            <w:pPr>
              <w:pStyle w:val="TableParagraph"/>
              <w:ind w:left="65"/>
              <w:rPr>
                <w:sz w:val="16"/>
              </w:rPr>
            </w:pPr>
            <w:r>
              <w:rPr>
                <w:w w:val="94"/>
                <w:sz w:val="16"/>
              </w:rPr>
              <w:t>7</w:t>
            </w:r>
          </w:p>
        </w:tc>
        <w:tc>
          <w:tcPr>
            <w:tcW w:w="911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91</w:t>
            </w:r>
          </w:p>
        </w:tc>
        <w:tc>
          <w:tcPr>
            <w:tcW w:w="1130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72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144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23.61</w:t>
            </w:r>
          </w:p>
        </w:tc>
        <w:tc>
          <w:tcPr>
            <w:tcW w:w="1379" w:type="dxa"/>
          </w:tcPr>
          <w:p>
            <w:pPr>
              <w:pStyle w:val="TableParagraph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13.21</w:t>
            </w:r>
          </w:p>
        </w:tc>
        <w:tc>
          <w:tcPr>
            <w:tcW w:w="920" w:type="dxa"/>
            <w:tcBorders>
              <w:right w:val="single" w:sz="6" w:space="0" w:color="949598"/>
            </w:tcBorders>
          </w:tcPr>
          <w:p>
            <w:pPr>
              <w:pStyle w:val="TableParagraph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0.24</w:t>
            </w:r>
          </w:p>
        </w:tc>
        <w:tc>
          <w:tcPr>
            <w:tcW w:w="1023" w:type="dxa"/>
            <w:tcBorders>
              <w:left w:val="single" w:sz="6" w:space="0" w:color="949598"/>
              <w:right w:val="nil"/>
            </w:tcBorders>
          </w:tcPr>
          <w:p>
            <w:pPr>
              <w:pStyle w:val="TableParagraph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0.13</w:t>
            </w:r>
          </w:p>
        </w:tc>
      </w:tr>
      <w:tr>
        <w:trPr>
          <w:trHeight w:val="430" w:hRule="atLeast"/>
        </w:trPr>
        <w:tc>
          <w:tcPr>
            <w:tcW w:w="1104" w:type="dxa"/>
            <w:tcBorders>
              <w:left w:val="nil"/>
            </w:tcBorders>
          </w:tcPr>
          <w:p>
            <w:pPr>
              <w:pStyle w:val="TableParagraph"/>
              <w:spacing w:line="190" w:lineRule="exact" w:before="30"/>
              <w:ind w:left="5" w:right="360"/>
              <w:rPr>
                <w:sz w:val="16"/>
              </w:rPr>
            </w:pPr>
            <w:r>
              <w:rPr>
                <w:w w:val="105"/>
                <w:sz w:val="16"/>
              </w:rPr>
              <w:t>AlGhamdi,</w:t>
            </w:r>
            <w:r>
              <w:rPr>
                <w:spacing w:val="-35"/>
                <w:w w:val="105"/>
                <w:sz w:val="16"/>
              </w:rPr>
              <w:t> </w:t>
            </w:r>
            <w:r>
              <w:rPr>
                <w:sz w:val="16"/>
              </w:rPr>
              <w:t>2010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[</w:t>
            </w:r>
            <w:hyperlink w:history="true" w:anchor="_bookmark70">
              <w:r>
                <w:rPr>
                  <w:color w:val="3E65AC"/>
                  <w:sz w:val="16"/>
                </w:rPr>
                <w:t>27</w:t>
              </w:r>
            </w:hyperlink>
            <w:r>
              <w:rPr>
                <w:sz w:val="16"/>
              </w:rPr>
              <w:t>]</w:t>
            </w:r>
          </w:p>
        </w:tc>
        <w:tc>
          <w:tcPr>
            <w:tcW w:w="1038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164</w:t>
            </w:r>
          </w:p>
        </w:tc>
        <w:tc>
          <w:tcPr>
            <w:tcW w:w="1257" w:type="dxa"/>
          </w:tcPr>
          <w:p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93</w:t>
            </w:r>
          </w:p>
        </w:tc>
        <w:tc>
          <w:tcPr>
            <w:tcW w:w="911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w w:val="94"/>
                <w:sz w:val="16"/>
              </w:rPr>
              <w:t>0</w:t>
            </w:r>
          </w:p>
        </w:tc>
        <w:tc>
          <w:tcPr>
            <w:tcW w:w="1130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w w:val="94"/>
                <w:sz w:val="16"/>
              </w:rPr>
              <w:t>0</w:t>
            </w:r>
          </w:p>
        </w:tc>
        <w:tc>
          <w:tcPr>
            <w:tcW w:w="72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164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56.71</w:t>
            </w:r>
          </w:p>
        </w:tc>
        <w:tc>
          <w:tcPr>
            <w:tcW w:w="1379" w:type="dxa"/>
          </w:tcPr>
          <w:p>
            <w:pPr>
              <w:pStyle w:val="TableParagraph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56.71</w:t>
            </w:r>
          </w:p>
        </w:tc>
        <w:tc>
          <w:tcPr>
            <w:tcW w:w="920" w:type="dxa"/>
            <w:tcBorders>
              <w:right w:val="single" w:sz="6" w:space="0" w:color="949598"/>
            </w:tcBorders>
          </w:tcPr>
          <w:p>
            <w:pPr>
              <w:pStyle w:val="TableParagraph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0.57</w:t>
            </w:r>
          </w:p>
        </w:tc>
        <w:tc>
          <w:tcPr>
            <w:tcW w:w="1023" w:type="dxa"/>
            <w:tcBorders>
              <w:left w:val="single" w:sz="6" w:space="0" w:color="949598"/>
              <w:right w:val="nil"/>
            </w:tcBorders>
          </w:tcPr>
          <w:p>
            <w:pPr>
              <w:pStyle w:val="TableParagraph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0.57</w:t>
            </w:r>
          </w:p>
        </w:tc>
      </w:tr>
      <w:tr>
        <w:trPr>
          <w:trHeight w:val="430" w:hRule="atLeast"/>
        </w:trPr>
        <w:tc>
          <w:tcPr>
            <w:tcW w:w="1104" w:type="dxa"/>
            <w:tcBorders>
              <w:left w:val="nil"/>
            </w:tcBorders>
          </w:tcPr>
          <w:p>
            <w:pPr>
              <w:pStyle w:val="TableParagraph"/>
              <w:spacing w:line="190" w:lineRule="exact" w:before="30"/>
              <w:ind w:left="5" w:right="322"/>
              <w:rPr>
                <w:sz w:val="16"/>
              </w:rPr>
            </w:pPr>
            <w:r>
              <w:rPr>
                <w:sz w:val="16"/>
              </w:rPr>
              <w:t>Alshahwan,</w:t>
            </w:r>
            <w:r>
              <w:rPr>
                <w:w w:val="100"/>
                <w:sz w:val="16"/>
              </w:rPr>
              <w:t> </w:t>
            </w:r>
            <w:r>
              <w:rPr>
                <w:sz w:val="16"/>
              </w:rPr>
              <w:t>2015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[</w:t>
            </w:r>
            <w:hyperlink w:history="true" w:anchor="_bookmark71">
              <w:r>
                <w:rPr>
                  <w:color w:val="3E65AC"/>
                  <w:sz w:val="16"/>
                </w:rPr>
                <w:t>28</w:t>
              </w:r>
            </w:hyperlink>
            <w:r>
              <w:rPr>
                <w:sz w:val="16"/>
              </w:rPr>
              <w:t>]</w:t>
            </w:r>
          </w:p>
        </w:tc>
        <w:tc>
          <w:tcPr>
            <w:tcW w:w="1038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1257" w:type="dxa"/>
          </w:tcPr>
          <w:p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911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459</w:t>
            </w:r>
          </w:p>
        </w:tc>
        <w:tc>
          <w:tcPr>
            <w:tcW w:w="1130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w="72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524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28.44</w:t>
            </w:r>
          </w:p>
        </w:tc>
        <w:tc>
          <w:tcPr>
            <w:tcW w:w="1379" w:type="dxa"/>
          </w:tcPr>
          <w:p>
            <w:pPr>
              <w:pStyle w:val="TableParagraph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26.15</w:t>
            </w:r>
          </w:p>
        </w:tc>
        <w:tc>
          <w:tcPr>
            <w:tcW w:w="920" w:type="dxa"/>
            <w:tcBorders>
              <w:right w:val="single" w:sz="6" w:space="0" w:color="949598"/>
            </w:tcBorders>
          </w:tcPr>
          <w:p>
            <w:pPr>
              <w:pStyle w:val="TableParagraph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0.28</w:t>
            </w:r>
          </w:p>
        </w:tc>
        <w:tc>
          <w:tcPr>
            <w:tcW w:w="1023" w:type="dxa"/>
            <w:tcBorders>
              <w:left w:val="single" w:sz="6" w:space="0" w:color="949598"/>
              <w:right w:val="nil"/>
            </w:tcBorders>
          </w:tcPr>
          <w:p>
            <w:pPr>
              <w:pStyle w:val="TableParagraph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0.26</w:t>
            </w:r>
          </w:p>
        </w:tc>
      </w:tr>
      <w:tr>
        <w:trPr>
          <w:trHeight w:val="430" w:hRule="atLeast"/>
        </w:trPr>
        <w:tc>
          <w:tcPr>
            <w:tcW w:w="1104" w:type="dxa"/>
            <w:tcBorders>
              <w:left w:val="nil"/>
            </w:tcBorders>
          </w:tcPr>
          <w:p>
            <w:pPr>
              <w:pStyle w:val="TableParagraph"/>
              <w:spacing w:line="192" w:lineRule="exact" w:before="38"/>
              <w:ind w:left="5"/>
              <w:rPr>
                <w:sz w:val="16"/>
              </w:rPr>
            </w:pPr>
            <w:r>
              <w:rPr>
                <w:w w:val="95"/>
                <w:sz w:val="16"/>
              </w:rPr>
              <w:t>Balaban,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2011</w:t>
            </w:r>
          </w:p>
          <w:p>
            <w:pPr>
              <w:pStyle w:val="TableParagraph"/>
              <w:spacing w:line="180" w:lineRule="exact" w:before="0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[</w:t>
            </w:r>
            <w:hyperlink w:history="true" w:anchor="_bookmark72">
              <w:r>
                <w:rPr>
                  <w:color w:val="3E65AC"/>
                  <w:w w:val="105"/>
                  <w:sz w:val="16"/>
                </w:rPr>
                <w:t>30</w:t>
              </w:r>
            </w:hyperlink>
            <w:r>
              <w:rPr>
                <w:w w:val="105"/>
                <w:sz w:val="16"/>
              </w:rPr>
              <w:t>]</w:t>
            </w:r>
          </w:p>
        </w:tc>
        <w:tc>
          <w:tcPr>
            <w:tcW w:w="1038" w:type="dxa"/>
          </w:tcPr>
          <w:p>
            <w:pPr>
              <w:pStyle w:val="TableParagraph"/>
              <w:spacing w:before="38"/>
              <w:ind w:left="64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257" w:type="dxa"/>
          </w:tcPr>
          <w:p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w w:val="94"/>
                <w:sz w:val="16"/>
              </w:rPr>
              <w:t>2</w:t>
            </w:r>
          </w:p>
        </w:tc>
        <w:tc>
          <w:tcPr>
            <w:tcW w:w="911" w:type="dxa"/>
          </w:tcPr>
          <w:p>
            <w:pPr>
              <w:pStyle w:val="TableParagraph"/>
              <w:spacing w:before="38"/>
              <w:ind w:left="64"/>
              <w:rPr>
                <w:sz w:val="16"/>
              </w:rPr>
            </w:pPr>
            <w:r>
              <w:rPr>
                <w:w w:val="94"/>
                <w:sz w:val="16"/>
              </w:rPr>
              <w:t>0</w:t>
            </w:r>
          </w:p>
        </w:tc>
        <w:tc>
          <w:tcPr>
            <w:tcW w:w="1130" w:type="dxa"/>
          </w:tcPr>
          <w:p>
            <w:pPr>
              <w:pStyle w:val="TableParagraph"/>
              <w:spacing w:before="38"/>
              <w:ind w:left="64"/>
              <w:rPr>
                <w:sz w:val="16"/>
              </w:rPr>
            </w:pPr>
            <w:r>
              <w:rPr>
                <w:w w:val="94"/>
                <w:sz w:val="16"/>
              </w:rPr>
              <w:t>0</w:t>
            </w:r>
          </w:p>
        </w:tc>
        <w:tc>
          <w:tcPr>
            <w:tcW w:w="723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1321" w:type="dxa"/>
          </w:tcPr>
          <w:p>
            <w:pPr>
              <w:pStyle w:val="TableParagraph"/>
              <w:spacing w:before="38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4.76</w:t>
            </w:r>
          </w:p>
        </w:tc>
        <w:tc>
          <w:tcPr>
            <w:tcW w:w="1379" w:type="dxa"/>
          </w:tcPr>
          <w:p>
            <w:pPr>
              <w:pStyle w:val="TableParagraph"/>
              <w:spacing w:before="38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4.76</w:t>
            </w:r>
          </w:p>
        </w:tc>
        <w:tc>
          <w:tcPr>
            <w:tcW w:w="920" w:type="dxa"/>
            <w:tcBorders>
              <w:right w:val="single" w:sz="6" w:space="0" w:color="949598"/>
            </w:tcBorders>
          </w:tcPr>
          <w:p>
            <w:pPr>
              <w:pStyle w:val="TableParagraph"/>
              <w:spacing w:before="38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0.05</w:t>
            </w:r>
          </w:p>
        </w:tc>
        <w:tc>
          <w:tcPr>
            <w:tcW w:w="1023" w:type="dxa"/>
            <w:tcBorders>
              <w:left w:val="single" w:sz="6" w:space="0" w:color="949598"/>
              <w:right w:val="nil"/>
            </w:tcBorders>
          </w:tcPr>
          <w:p>
            <w:pPr>
              <w:pStyle w:val="TableParagraph"/>
              <w:spacing w:before="38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0.05</w:t>
            </w:r>
          </w:p>
        </w:tc>
      </w:tr>
      <w:tr>
        <w:trPr>
          <w:trHeight w:val="430" w:hRule="atLeast"/>
        </w:trPr>
        <w:tc>
          <w:tcPr>
            <w:tcW w:w="1104" w:type="dxa"/>
            <w:tcBorders>
              <w:left w:val="nil"/>
            </w:tcBorders>
          </w:tcPr>
          <w:p>
            <w:pPr>
              <w:pStyle w:val="TableParagraph"/>
              <w:spacing w:line="192" w:lineRule="exact" w:before="38"/>
              <w:ind w:left="5"/>
              <w:rPr>
                <w:sz w:val="16"/>
              </w:rPr>
            </w:pPr>
            <w:r>
              <w:rPr>
                <w:w w:val="95"/>
                <w:sz w:val="16"/>
              </w:rPr>
              <w:t>Mufaddel,</w:t>
            </w:r>
            <w:r>
              <w:rPr>
                <w:spacing w:val="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2014</w:t>
            </w:r>
          </w:p>
          <w:p>
            <w:pPr>
              <w:pStyle w:val="TableParagraph"/>
              <w:spacing w:line="180" w:lineRule="exact" w:before="0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[</w:t>
            </w:r>
            <w:hyperlink w:history="true" w:anchor="_bookmark74">
              <w:r>
                <w:rPr>
                  <w:color w:val="3E65AC"/>
                  <w:w w:val="105"/>
                  <w:sz w:val="16"/>
                </w:rPr>
                <w:t>34</w:t>
              </w:r>
            </w:hyperlink>
            <w:r>
              <w:rPr>
                <w:w w:val="105"/>
                <w:sz w:val="16"/>
              </w:rPr>
              <w:t>]</w:t>
            </w:r>
          </w:p>
        </w:tc>
        <w:tc>
          <w:tcPr>
            <w:tcW w:w="1038" w:type="dxa"/>
          </w:tcPr>
          <w:p>
            <w:pPr>
              <w:pStyle w:val="TableParagraph"/>
              <w:spacing w:before="38"/>
              <w:ind w:left="64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1257" w:type="dxa"/>
          </w:tcPr>
          <w:p>
            <w:pPr>
              <w:pStyle w:val="TableParagraph"/>
              <w:spacing w:before="38"/>
              <w:ind w:left="65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911" w:type="dxa"/>
          </w:tcPr>
          <w:p>
            <w:pPr>
              <w:pStyle w:val="TableParagraph"/>
              <w:spacing w:before="38"/>
              <w:ind w:left="64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130" w:type="dxa"/>
          </w:tcPr>
          <w:p>
            <w:pPr>
              <w:pStyle w:val="TableParagraph"/>
              <w:spacing w:before="38"/>
              <w:ind w:left="64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723" w:type="dxa"/>
          </w:tcPr>
          <w:p>
            <w:pPr>
              <w:pStyle w:val="TableParagraph"/>
              <w:spacing w:before="38"/>
              <w:rPr>
                <w:sz w:val="16"/>
              </w:rPr>
            </w:pPr>
            <w:r>
              <w:rPr>
                <w:sz w:val="16"/>
              </w:rPr>
              <w:t>79</w:t>
            </w:r>
          </w:p>
        </w:tc>
        <w:tc>
          <w:tcPr>
            <w:tcW w:w="1321" w:type="dxa"/>
          </w:tcPr>
          <w:p>
            <w:pPr>
              <w:pStyle w:val="TableParagraph"/>
              <w:spacing w:before="38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31.65</w:t>
            </w:r>
          </w:p>
        </w:tc>
        <w:tc>
          <w:tcPr>
            <w:tcW w:w="1379" w:type="dxa"/>
          </w:tcPr>
          <w:p>
            <w:pPr>
              <w:pStyle w:val="TableParagraph"/>
              <w:spacing w:before="38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45.83</w:t>
            </w:r>
          </w:p>
        </w:tc>
        <w:tc>
          <w:tcPr>
            <w:tcW w:w="920" w:type="dxa"/>
            <w:tcBorders>
              <w:right w:val="single" w:sz="6" w:space="0" w:color="949598"/>
            </w:tcBorders>
          </w:tcPr>
          <w:p>
            <w:pPr>
              <w:pStyle w:val="TableParagraph"/>
              <w:spacing w:before="38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0.32</w:t>
            </w:r>
          </w:p>
        </w:tc>
        <w:tc>
          <w:tcPr>
            <w:tcW w:w="1023" w:type="dxa"/>
            <w:tcBorders>
              <w:left w:val="single" w:sz="6" w:space="0" w:color="949598"/>
              <w:right w:val="nil"/>
            </w:tcBorders>
          </w:tcPr>
          <w:p>
            <w:pPr>
              <w:pStyle w:val="TableParagraph"/>
              <w:spacing w:before="38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0.46</w:t>
            </w:r>
          </w:p>
        </w:tc>
      </w:tr>
      <w:tr>
        <w:trPr>
          <w:trHeight w:val="240" w:hRule="atLeast"/>
        </w:trPr>
        <w:tc>
          <w:tcPr>
            <w:tcW w:w="1104" w:type="dxa"/>
            <w:tcBorders>
              <w:left w:val="nil"/>
            </w:tcBorders>
          </w:tcPr>
          <w:p>
            <w:pPr>
              <w:pStyle w:val="TableParagraph"/>
              <w:spacing w:line="182" w:lineRule="exact" w:before="38"/>
              <w:ind w:left="5"/>
              <w:rPr>
                <w:sz w:val="16"/>
              </w:rPr>
            </w:pPr>
            <w:r>
              <w:rPr>
                <w:w w:val="95"/>
                <w:sz w:val="16"/>
              </w:rPr>
              <w:t>Saleh,</w:t>
            </w:r>
            <w:r>
              <w:rPr>
                <w:spacing w:val="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2008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[</w:t>
            </w:r>
            <w:hyperlink w:history="true" w:anchor="_bookmark75">
              <w:r>
                <w:rPr>
                  <w:color w:val="3E65AC"/>
                  <w:w w:val="95"/>
                  <w:sz w:val="16"/>
                </w:rPr>
                <w:t>35</w:t>
              </w:r>
            </w:hyperlink>
            <w:r>
              <w:rPr>
                <w:w w:val="95"/>
                <w:sz w:val="16"/>
              </w:rPr>
              <w:t>]</w:t>
            </w:r>
          </w:p>
        </w:tc>
        <w:tc>
          <w:tcPr>
            <w:tcW w:w="1038" w:type="dxa"/>
          </w:tcPr>
          <w:p>
            <w:pPr>
              <w:pStyle w:val="TableParagraph"/>
              <w:spacing w:line="182" w:lineRule="exact" w:before="38"/>
              <w:ind w:left="64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257" w:type="dxa"/>
          </w:tcPr>
          <w:p>
            <w:pPr>
              <w:pStyle w:val="TableParagraph"/>
              <w:spacing w:line="182" w:lineRule="exact" w:before="38"/>
              <w:ind w:left="65"/>
              <w:rPr>
                <w:sz w:val="16"/>
              </w:rPr>
            </w:pPr>
            <w:r>
              <w:rPr>
                <w:w w:val="94"/>
                <w:sz w:val="16"/>
              </w:rPr>
              <w:t>7</w:t>
            </w:r>
          </w:p>
        </w:tc>
        <w:tc>
          <w:tcPr>
            <w:tcW w:w="911" w:type="dxa"/>
          </w:tcPr>
          <w:p>
            <w:pPr>
              <w:pStyle w:val="TableParagraph"/>
              <w:spacing w:line="182" w:lineRule="exact" w:before="38"/>
              <w:ind w:left="64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130" w:type="dxa"/>
          </w:tcPr>
          <w:p>
            <w:pPr>
              <w:pStyle w:val="TableParagraph"/>
              <w:spacing w:line="182" w:lineRule="exact" w:before="38"/>
              <w:ind w:left="64"/>
              <w:rPr>
                <w:sz w:val="16"/>
              </w:rPr>
            </w:pPr>
            <w:r>
              <w:rPr>
                <w:w w:val="94"/>
                <w:sz w:val="16"/>
              </w:rPr>
              <w:t>6</w:t>
            </w:r>
          </w:p>
        </w:tc>
        <w:tc>
          <w:tcPr>
            <w:tcW w:w="723" w:type="dxa"/>
          </w:tcPr>
          <w:p>
            <w:pPr>
              <w:pStyle w:val="TableParagraph"/>
              <w:spacing w:line="182" w:lineRule="exact" w:before="38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1321" w:type="dxa"/>
          </w:tcPr>
          <w:p>
            <w:pPr>
              <w:pStyle w:val="TableParagraph"/>
              <w:spacing w:line="182" w:lineRule="exact" w:before="38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13.00</w:t>
            </w:r>
          </w:p>
        </w:tc>
        <w:tc>
          <w:tcPr>
            <w:tcW w:w="1379" w:type="dxa"/>
          </w:tcPr>
          <w:p>
            <w:pPr>
              <w:pStyle w:val="TableParagraph"/>
              <w:spacing w:line="182" w:lineRule="exact" w:before="38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14.00</w:t>
            </w:r>
          </w:p>
        </w:tc>
        <w:tc>
          <w:tcPr>
            <w:tcW w:w="920" w:type="dxa"/>
            <w:tcBorders>
              <w:right w:val="single" w:sz="6" w:space="0" w:color="949598"/>
            </w:tcBorders>
          </w:tcPr>
          <w:p>
            <w:pPr>
              <w:pStyle w:val="TableParagraph"/>
              <w:spacing w:line="182" w:lineRule="exact" w:before="38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0.13</w:t>
            </w:r>
          </w:p>
        </w:tc>
        <w:tc>
          <w:tcPr>
            <w:tcW w:w="1023" w:type="dxa"/>
            <w:tcBorders>
              <w:left w:val="single" w:sz="6" w:space="0" w:color="949598"/>
              <w:right w:val="nil"/>
            </w:tcBorders>
          </w:tcPr>
          <w:p>
            <w:pPr>
              <w:pStyle w:val="TableParagraph"/>
              <w:spacing w:line="182" w:lineRule="exact" w:before="38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0.14</w:t>
            </w:r>
          </w:p>
        </w:tc>
      </w:tr>
      <w:tr>
        <w:trPr>
          <w:trHeight w:val="430" w:hRule="atLeast"/>
        </w:trPr>
        <w:tc>
          <w:tcPr>
            <w:tcW w:w="1104" w:type="dxa"/>
            <w:tcBorders>
              <w:left w:val="nil"/>
            </w:tcBorders>
          </w:tcPr>
          <w:p>
            <w:pPr>
              <w:pStyle w:val="TableParagraph"/>
              <w:spacing w:line="193" w:lineRule="exact"/>
              <w:ind w:left="5"/>
              <w:rPr>
                <w:sz w:val="16"/>
              </w:rPr>
            </w:pPr>
            <w:r>
              <w:rPr>
                <w:sz w:val="16"/>
              </w:rPr>
              <w:t>Sorour,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2017</w:t>
            </w:r>
          </w:p>
          <w:p>
            <w:pPr>
              <w:pStyle w:val="TableParagraph"/>
              <w:spacing w:line="180" w:lineRule="exact" w:before="0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[</w:t>
            </w:r>
            <w:hyperlink w:history="true" w:anchor="_bookmark76">
              <w:r>
                <w:rPr>
                  <w:color w:val="3E65AC"/>
                  <w:w w:val="105"/>
                  <w:sz w:val="16"/>
                </w:rPr>
                <w:t>36</w:t>
              </w:r>
            </w:hyperlink>
            <w:r>
              <w:rPr>
                <w:w w:val="105"/>
                <w:sz w:val="16"/>
              </w:rPr>
              <w:t>]</w:t>
            </w:r>
          </w:p>
        </w:tc>
        <w:tc>
          <w:tcPr>
            <w:tcW w:w="1038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108</w:t>
            </w:r>
          </w:p>
        </w:tc>
        <w:tc>
          <w:tcPr>
            <w:tcW w:w="1257" w:type="dxa"/>
          </w:tcPr>
          <w:p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911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506</w:t>
            </w:r>
          </w:p>
        </w:tc>
        <w:tc>
          <w:tcPr>
            <w:tcW w:w="1130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187</w:t>
            </w:r>
          </w:p>
        </w:tc>
        <w:tc>
          <w:tcPr>
            <w:tcW w:w="72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614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35.99</w:t>
            </w:r>
          </w:p>
        </w:tc>
        <w:tc>
          <w:tcPr>
            <w:tcW w:w="1379" w:type="dxa"/>
          </w:tcPr>
          <w:p>
            <w:pPr>
              <w:pStyle w:val="TableParagraph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31.48</w:t>
            </w:r>
          </w:p>
        </w:tc>
        <w:tc>
          <w:tcPr>
            <w:tcW w:w="920" w:type="dxa"/>
            <w:tcBorders>
              <w:right w:val="single" w:sz="6" w:space="0" w:color="949598"/>
            </w:tcBorders>
          </w:tcPr>
          <w:p>
            <w:pPr>
              <w:pStyle w:val="TableParagraph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0.36</w:t>
            </w:r>
          </w:p>
        </w:tc>
        <w:tc>
          <w:tcPr>
            <w:tcW w:w="1023" w:type="dxa"/>
            <w:tcBorders>
              <w:left w:val="single" w:sz="6" w:space="0" w:color="949598"/>
              <w:right w:val="nil"/>
            </w:tcBorders>
          </w:tcPr>
          <w:p>
            <w:pPr>
              <w:pStyle w:val="TableParagraph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0.31</w:t>
            </w:r>
          </w:p>
        </w:tc>
      </w:tr>
      <w:tr>
        <w:trPr>
          <w:trHeight w:val="430" w:hRule="atLeast"/>
        </w:trPr>
        <w:tc>
          <w:tcPr>
            <w:tcW w:w="1104" w:type="dxa"/>
            <w:tcBorders>
              <w:left w:val="nil"/>
            </w:tcBorders>
          </w:tcPr>
          <w:p>
            <w:pPr>
              <w:pStyle w:val="TableParagraph"/>
              <w:spacing w:line="190" w:lineRule="exact" w:before="30"/>
              <w:ind w:left="5" w:right="353"/>
              <w:rPr>
                <w:sz w:val="16"/>
              </w:rPr>
            </w:pPr>
            <w:r>
              <w:rPr>
                <w:sz w:val="16"/>
              </w:rPr>
              <w:t>Tsintsadze,</w:t>
            </w:r>
            <w:r>
              <w:rPr>
                <w:w w:val="91"/>
                <w:sz w:val="16"/>
              </w:rPr>
              <w:t> </w:t>
            </w:r>
            <w:r>
              <w:rPr>
                <w:sz w:val="16"/>
              </w:rPr>
              <w:t>2015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[</w:t>
            </w:r>
            <w:hyperlink w:history="true" w:anchor="_bookmark77">
              <w:r>
                <w:rPr>
                  <w:color w:val="3E65AC"/>
                  <w:sz w:val="16"/>
                </w:rPr>
                <w:t>37</w:t>
              </w:r>
            </w:hyperlink>
            <w:r>
              <w:rPr>
                <w:sz w:val="16"/>
              </w:rPr>
              <w:t>]</w:t>
            </w:r>
          </w:p>
        </w:tc>
        <w:tc>
          <w:tcPr>
            <w:tcW w:w="1038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57" w:type="dxa"/>
          </w:tcPr>
          <w:p>
            <w:pPr>
              <w:pStyle w:val="TableParagraph"/>
              <w:ind w:left="65"/>
              <w:rPr>
                <w:sz w:val="16"/>
              </w:rPr>
            </w:pPr>
            <w:r>
              <w:rPr>
                <w:w w:val="94"/>
                <w:sz w:val="16"/>
              </w:rPr>
              <w:t>9</w:t>
            </w:r>
          </w:p>
        </w:tc>
        <w:tc>
          <w:tcPr>
            <w:tcW w:w="911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103</w:t>
            </w:r>
          </w:p>
        </w:tc>
        <w:tc>
          <w:tcPr>
            <w:tcW w:w="1130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72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76.27</w:t>
            </w:r>
          </w:p>
        </w:tc>
        <w:tc>
          <w:tcPr>
            <w:tcW w:w="1379" w:type="dxa"/>
          </w:tcPr>
          <w:p>
            <w:pPr>
              <w:pStyle w:val="TableParagraph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60.00</w:t>
            </w:r>
          </w:p>
        </w:tc>
        <w:tc>
          <w:tcPr>
            <w:tcW w:w="920" w:type="dxa"/>
            <w:tcBorders>
              <w:right w:val="single" w:sz="6" w:space="0" w:color="949598"/>
            </w:tcBorders>
          </w:tcPr>
          <w:p>
            <w:pPr>
              <w:pStyle w:val="TableParagraph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0.76</w:t>
            </w:r>
          </w:p>
        </w:tc>
        <w:tc>
          <w:tcPr>
            <w:tcW w:w="1023" w:type="dxa"/>
            <w:tcBorders>
              <w:left w:val="single" w:sz="6" w:space="0" w:color="949598"/>
              <w:right w:val="nil"/>
            </w:tcBorders>
          </w:tcPr>
          <w:p>
            <w:pPr>
              <w:pStyle w:val="TableParagraph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0.60</w:t>
            </w:r>
          </w:p>
        </w:tc>
      </w:tr>
      <w:tr>
        <w:trPr>
          <w:trHeight w:val="620" w:hRule="atLeast"/>
        </w:trPr>
        <w:tc>
          <w:tcPr>
            <w:tcW w:w="1104" w:type="dxa"/>
            <w:tcBorders>
              <w:left w:val="nil"/>
            </w:tcBorders>
          </w:tcPr>
          <w:p>
            <w:pPr>
              <w:pStyle w:val="TableParagraph"/>
              <w:spacing w:line="235" w:lineRule="auto" w:before="40"/>
              <w:ind w:left="5"/>
              <w:rPr>
                <w:sz w:val="16"/>
              </w:rPr>
            </w:pPr>
            <w:r>
              <w:rPr>
                <w:sz w:val="16"/>
              </w:rPr>
              <w:t>Morales-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Sanchez,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2017</w:t>
            </w:r>
          </w:p>
          <w:p>
            <w:pPr>
              <w:pStyle w:val="TableParagraph"/>
              <w:spacing w:line="177" w:lineRule="exact" w:before="0"/>
              <w:ind w:left="5"/>
              <w:rPr>
                <w:sz w:val="16"/>
              </w:rPr>
            </w:pPr>
            <w:r>
              <w:rPr>
                <w:w w:val="105"/>
                <w:sz w:val="16"/>
              </w:rPr>
              <w:t>[</w:t>
            </w:r>
            <w:hyperlink w:history="true" w:anchor="_bookmark59">
              <w:r>
                <w:rPr>
                  <w:color w:val="3E65AC"/>
                  <w:w w:val="105"/>
                  <w:sz w:val="16"/>
                </w:rPr>
                <w:t>11</w:t>
              </w:r>
            </w:hyperlink>
            <w:r>
              <w:rPr>
                <w:w w:val="105"/>
                <w:sz w:val="16"/>
              </w:rPr>
              <w:t>]</w:t>
            </w:r>
          </w:p>
        </w:tc>
        <w:tc>
          <w:tcPr>
            <w:tcW w:w="1038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257" w:type="dxa"/>
          </w:tcPr>
          <w:p>
            <w:pPr>
              <w:pStyle w:val="TableParagraph"/>
              <w:ind w:left="65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91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ind w:left="64"/>
              <w:rPr>
                <w:sz w:val="16"/>
              </w:rPr>
            </w:pPr>
            <w:r>
              <w:rPr>
                <w:w w:val="94"/>
                <w:sz w:val="16"/>
              </w:rPr>
              <w:t>0</w:t>
            </w:r>
          </w:p>
        </w:tc>
        <w:tc>
          <w:tcPr>
            <w:tcW w:w="723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1321" w:type="dxa"/>
          </w:tcPr>
          <w:p>
            <w:pPr>
              <w:pStyle w:val="TableParagraph"/>
              <w:ind w:left="0" w:right="55"/>
              <w:jc w:val="right"/>
              <w:rPr>
                <w:sz w:val="16"/>
              </w:rPr>
            </w:pPr>
            <w:r>
              <w:rPr>
                <w:sz w:val="16"/>
              </w:rPr>
              <w:t>60.00</w:t>
            </w:r>
          </w:p>
        </w:tc>
        <w:tc>
          <w:tcPr>
            <w:tcW w:w="1379" w:type="dxa"/>
          </w:tcPr>
          <w:p>
            <w:pPr>
              <w:pStyle w:val="TableParagraph"/>
              <w:ind w:left="0" w:right="56"/>
              <w:jc w:val="right"/>
              <w:rPr>
                <w:sz w:val="16"/>
              </w:rPr>
            </w:pPr>
            <w:r>
              <w:rPr>
                <w:sz w:val="16"/>
              </w:rPr>
              <w:t>60.00</w:t>
            </w:r>
          </w:p>
        </w:tc>
        <w:tc>
          <w:tcPr>
            <w:tcW w:w="920" w:type="dxa"/>
            <w:tcBorders>
              <w:right w:val="single" w:sz="6" w:space="0" w:color="949598"/>
            </w:tcBorders>
          </w:tcPr>
          <w:p>
            <w:pPr>
              <w:pStyle w:val="TableParagraph"/>
              <w:ind w:left="0" w:right="54"/>
              <w:jc w:val="right"/>
              <w:rPr>
                <w:sz w:val="16"/>
              </w:rPr>
            </w:pPr>
            <w:r>
              <w:rPr>
                <w:sz w:val="16"/>
              </w:rPr>
              <w:t>0.60</w:t>
            </w:r>
          </w:p>
        </w:tc>
        <w:tc>
          <w:tcPr>
            <w:tcW w:w="1023" w:type="dxa"/>
            <w:tcBorders>
              <w:left w:val="single" w:sz="6" w:space="0" w:color="949598"/>
              <w:right w:val="nil"/>
            </w:tcBorders>
          </w:tcPr>
          <w:p>
            <w:pPr>
              <w:pStyle w:val="TableParagraph"/>
              <w:ind w:left="0" w:right="57"/>
              <w:jc w:val="right"/>
              <w:rPr>
                <w:sz w:val="16"/>
              </w:rPr>
            </w:pPr>
            <w:r>
              <w:rPr>
                <w:sz w:val="16"/>
              </w:rPr>
              <w:t>0.60</w:t>
            </w:r>
          </w:p>
        </w:tc>
      </w:tr>
    </w:tbl>
    <w:p>
      <w:pPr>
        <w:spacing w:before="90"/>
        <w:ind w:left="140" w:right="0" w:firstLine="0"/>
        <w:jc w:val="left"/>
        <w:rPr>
          <w:rFonts w:ascii="Arial MT"/>
          <w:sz w:val="16"/>
        </w:rPr>
      </w:pPr>
      <w:r>
        <w:rPr/>
        <w:pict>
          <v:shape style="position:absolute;margin-left:55.842499pt;margin-top:-155.918594pt;width:7.7pt;height:.1pt;mso-position-horizontal-relative:page;mso-position-vertical-relative:paragraph;z-index:-16732160" coordorigin="1117,-3118" coordsize="154,0" path="m1270,-3118l1117,-3118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55.842499pt;margin-top:-133.921585pt;width:7.7pt;height:.1pt;mso-position-horizontal-relative:page;mso-position-vertical-relative:paragraph;z-index:-16731648" coordorigin="1117,-2678" coordsize="154,0" path="m1270,-2678l1117,-2678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721298pt;margin-top:-111.924591pt;width:7.7pt;height:.1pt;mso-position-horizontal-relative:page;mso-position-vertical-relative:paragraph;z-index:-16731136" coordorigin="774,-2238" coordsize="154,0" path="m927,-2238l774,-2238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721298pt;margin-top:-89.927589pt;width:7.7pt;height:.1pt;mso-position-horizontal-relative:page;mso-position-vertical-relative:paragraph;z-index:-16730624" coordorigin="774,-1799" coordsize="154,0" path="m927,-1799l774,-1799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76.478699pt;margin-top:-77.39859pt;width:7.7pt;height:.1pt;mso-position-horizontal-relative:page;mso-position-vertical-relative:paragraph;z-index:-16730112" coordorigin="1530,-1548" coordsize="154,0" path="m1683,-1548l1530,-1548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721298pt;margin-top:-55.401592pt;width:7.7pt;height:.1pt;mso-position-horizontal-relative:page;mso-position-vertical-relative:paragraph;z-index:-16729600" coordorigin="774,-1108" coordsize="154,0" path="m927,-1108l774,-1108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55.842499pt;margin-top:-33.404591pt;width:7.7pt;height:.1pt;mso-position-horizontal-relative:page;mso-position-vertical-relative:paragraph;z-index:-16729088" coordorigin="1117,-668" coordsize="154,0" path="m1270,-668l1117,-668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8.721298pt;margin-top:-1.940591pt;width:7.7pt;height:.1pt;mso-position-horizontal-relative:page;mso-position-vertical-relative:paragraph;z-index:15768576" coordorigin="774,-39" coordsize="154,0" path="m927,-39l774,-39e" filled="true" fillcolor="#3e65ac" stroked="false">
            <v:path arrowok="t"/>
            <v:fill type="solid"/>
            <w10:wrap type="none"/>
          </v:shape>
        </w:pict>
      </w:r>
      <w:hyperlink r:id="rId20">
        <w:r>
          <w:rPr>
            <w:rFonts w:ascii="Arial MT"/>
            <w:color w:val="3E65AC"/>
            <w:sz w:val="16"/>
          </w:rPr>
          <w:t>https://doi.org/10.1371/journal.pone.0241445.t002</w:t>
        </w:r>
      </w:hyperlink>
    </w:p>
    <w:p>
      <w:pPr>
        <w:pStyle w:val="BodyText"/>
        <w:spacing w:line="20" w:lineRule="exact"/>
        <w:ind w:left="14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50.75pt;height:.1pt;mso-position-horizontal-relative:char;mso-position-vertical-relative:line" coordorigin="0,0" coordsize="3015,2">
            <v:shape style="position:absolute;left:0;top:0;width:3015;height:2" coordorigin="0,0" coordsize="3015,0" path="m3015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  <w:sz w:val="16"/>
        </w:rPr>
      </w:pP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548640</wp:posOffset>
            </wp:positionH>
            <wp:positionV relativeFrom="paragraph">
              <wp:posOffset>141791</wp:posOffset>
            </wp:positionV>
            <wp:extent cx="6767442" cy="2435352"/>
            <wp:effectExtent l="0" t="0" r="0" b="0"/>
            <wp:wrapTopAndBottom/>
            <wp:docPr id="7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442" cy="243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89" w:after="17"/>
        <w:ind w:left="284" w:right="0" w:firstLine="0"/>
        <w:jc w:val="left"/>
        <w:rPr>
          <w:b/>
          <w:sz w:val="16"/>
        </w:rPr>
      </w:pPr>
      <w:bookmarkStart w:name="_bookmark30" w:id="31"/>
      <w:bookmarkEnd w:id="31"/>
      <w:r>
        <w:rPr/>
      </w:r>
      <w:hyperlink w:history="true" w:anchor="_bookmark16">
        <w:r>
          <w:rPr>
            <w:b/>
            <w:sz w:val="16"/>
          </w:rPr>
          <w:t>Fig 2.</w:t>
        </w:r>
        <w:r>
          <w:rPr>
            <w:b/>
            <w:spacing w:val="20"/>
            <w:sz w:val="16"/>
          </w:rPr>
          <w:t> </w:t>
        </w:r>
      </w:hyperlink>
      <w:r>
        <w:rPr>
          <w:b/>
          <w:sz w:val="16"/>
        </w:rPr>
        <w:t>Prevalence of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anxiety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compared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between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vitiligo patients and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non-vitiligo groups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(95% CI: =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95%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Confidence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Interval;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M-H, Mantel-Haenszel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Method).</w:t>
      </w:r>
    </w:p>
    <w:p>
      <w:pPr>
        <w:pStyle w:val="BodyText"/>
        <w:spacing w:line="20" w:lineRule="exact"/>
        <w:ind w:left="284"/>
        <w:rPr>
          <w:sz w:val="2"/>
        </w:rPr>
      </w:pPr>
      <w:r>
        <w:rPr>
          <w:sz w:val="2"/>
        </w:rPr>
        <w:pict>
          <v:group style="width:532.8pt;height:.5pt;mso-position-horizontal-relative:char;mso-position-vertical-relative:line" coordorigin="0,0" coordsize="10656,10">
            <v:rect style="position:absolute;left:0;top:0;width:10656;height:10" filled="true" fillcolor="#949598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79"/>
        <w:ind w:left="284" w:right="0" w:firstLine="0"/>
        <w:jc w:val="left"/>
        <w:rPr>
          <w:rFonts w:ascii="Arial MT"/>
          <w:sz w:val="16"/>
        </w:rPr>
      </w:pPr>
      <w:hyperlink r:id="rId22">
        <w:r>
          <w:rPr>
            <w:rFonts w:ascii="Arial MT"/>
            <w:color w:val="3E65AC"/>
            <w:sz w:val="16"/>
          </w:rPr>
          <w:t>https://doi.org/10.1371/journal.pone.0241445.g002</w:t>
        </w:r>
      </w:hyperlink>
    </w:p>
    <w:p>
      <w:pPr>
        <w:pStyle w:val="BodyText"/>
        <w:spacing w:line="20" w:lineRule="exact"/>
        <w:ind w:left="284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52.550pt;height:.1pt;mso-position-horizontal-relative:char;mso-position-vertical-relative:line" coordorigin="0,0" coordsize="3051,2">
            <v:shape style="position:absolute;left:0;top:0;width:3051;height:2" coordorigin="0,0" coordsize="3051,0" path="m3050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spacing w:after="0" w:line="20" w:lineRule="exact"/>
        <w:rPr>
          <w:rFonts w:ascii="Arial MT"/>
          <w:sz w:val="2"/>
        </w:rPr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rPr>
          <w:rFonts w:ascii="Arial MT"/>
          <w:sz w:val="29"/>
        </w:rPr>
      </w:pPr>
    </w:p>
    <w:p>
      <w:pPr>
        <w:pStyle w:val="Heading1"/>
        <w:spacing w:before="62"/>
        <w:rPr>
          <w:rFonts w:ascii="Arial"/>
        </w:rPr>
      </w:pPr>
      <w:r>
        <w:rPr>
          <w:rFonts w:ascii="Arial"/>
        </w:rPr>
        <w:t>Discussion</w:t>
      </w:r>
    </w:p>
    <w:p>
      <w:pPr>
        <w:pStyle w:val="BodyText"/>
        <w:spacing w:line="256" w:lineRule="auto" w:before="98"/>
        <w:ind w:left="3420" w:right="119"/>
      </w:pPr>
      <w:r>
        <w:rPr>
          <w:spacing w:val="-1"/>
        </w:rPr>
        <w:t>This meta-analysis aimed to evaluate the prevalence </w:t>
      </w:r>
      <w:r>
        <w:rPr/>
        <w:t>of anxiety among patients with vitiligo</w:t>
      </w:r>
      <w:r>
        <w:rPr>
          <w:spacing w:val="1"/>
        </w:rPr>
        <w:t> </w:t>
      </w:r>
      <w:r>
        <w:rPr>
          <w:w w:val="95"/>
        </w:rPr>
        <w:t>from</w:t>
      </w:r>
      <w:r>
        <w:rPr>
          <w:spacing w:val="10"/>
          <w:w w:val="95"/>
        </w:rPr>
        <w:t> </w:t>
      </w:r>
      <w:r>
        <w:rPr>
          <w:w w:val="95"/>
        </w:rPr>
        <w:t>different</w:t>
      </w:r>
      <w:r>
        <w:rPr>
          <w:spacing w:val="11"/>
          <w:w w:val="95"/>
        </w:rPr>
        <w:t> </w:t>
      </w:r>
      <w:r>
        <w:rPr>
          <w:w w:val="95"/>
        </w:rPr>
        <w:t>countries</w:t>
      </w:r>
      <w:r>
        <w:rPr>
          <w:spacing w:val="10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to</w:t>
      </w:r>
      <w:r>
        <w:rPr>
          <w:spacing w:val="10"/>
          <w:w w:val="95"/>
        </w:rPr>
        <w:t> </w:t>
      </w:r>
      <w:r>
        <w:rPr>
          <w:w w:val="95"/>
        </w:rPr>
        <w:t>compare</w:t>
      </w:r>
      <w:r>
        <w:rPr>
          <w:spacing w:val="11"/>
          <w:w w:val="95"/>
        </w:rPr>
        <w:t> </w:t>
      </w:r>
      <w:r>
        <w:rPr>
          <w:w w:val="95"/>
        </w:rPr>
        <w:t>it</w:t>
      </w:r>
      <w:r>
        <w:rPr>
          <w:spacing w:val="9"/>
          <w:w w:val="95"/>
        </w:rPr>
        <w:t> </w:t>
      </w:r>
      <w:r>
        <w:rPr>
          <w:w w:val="95"/>
        </w:rPr>
        <w:t>with</w:t>
      </w:r>
      <w:r>
        <w:rPr>
          <w:spacing w:val="12"/>
          <w:w w:val="95"/>
        </w:rPr>
        <w:t> </w:t>
      </w:r>
      <w:r>
        <w:rPr>
          <w:w w:val="95"/>
        </w:rPr>
        <w:t>patients</w:t>
      </w:r>
      <w:r>
        <w:rPr>
          <w:spacing w:val="11"/>
          <w:w w:val="95"/>
        </w:rPr>
        <w:t> </w:t>
      </w:r>
      <w:r>
        <w:rPr>
          <w:w w:val="95"/>
        </w:rPr>
        <w:t>suffering</w:t>
      </w:r>
      <w:r>
        <w:rPr>
          <w:spacing w:val="11"/>
          <w:w w:val="95"/>
        </w:rPr>
        <w:t> </w:t>
      </w:r>
      <w:r>
        <w:rPr>
          <w:w w:val="95"/>
        </w:rPr>
        <w:t>from</w:t>
      </w:r>
      <w:r>
        <w:rPr>
          <w:spacing w:val="10"/>
          <w:w w:val="95"/>
        </w:rPr>
        <w:t> </w:t>
      </w:r>
      <w:r>
        <w:rPr>
          <w:w w:val="95"/>
        </w:rPr>
        <w:t>eczema,</w:t>
      </w:r>
      <w:r>
        <w:rPr>
          <w:spacing w:val="12"/>
          <w:w w:val="95"/>
        </w:rPr>
        <w:t> </w:t>
      </w:r>
      <w:r>
        <w:rPr>
          <w:w w:val="95"/>
        </w:rPr>
        <w:t>psoriasis,</w:t>
      </w:r>
      <w:r>
        <w:rPr>
          <w:spacing w:val="1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spacing w:val="-1"/>
        </w:rPr>
        <w:t>acne.</w:t>
      </w:r>
      <w:r>
        <w:rPr>
          <w:spacing w:val="-11"/>
        </w:rPr>
        <w:t> </w:t>
      </w:r>
      <w:r>
        <w:rPr>
          <w:spacing w:val="-1"/>
        </w:rPr>
        <w:t>We</w:t>
      </w:r>
      <w:r>
        <w:rPr>
          <w:spacing w:val="-10"/>
        </w:rPr>
        <w:t> </w:t>
      </w:r>
      <w:r>
        <w:rPr/>
        <w:t>expected</w:t>
      </w:r>
      <w:r>
        <w:rPr>
          <w:spacing w:val="-9"/>
        </w:rPr>
        <w:t> </w:t>
      </w:r>
      <w:r>
        <w:rPr/>
        <w:t>that</w:t>
      </w:r>
      <w:r>
        <w:rPr>
          <w:spacing w:val="-12"/>
        </w:rPr>
        <w:t> </w:t>
      </w:r>
      <w:r>
        <w:rPr/>
        <w:t>patients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vitiligo</w:t>
      </w:r>
      <w:r>
        <w:rPr>
          <w:spacing w:val="-10"/>
        </w:rPr>
        <w:t> </w:t>
      </w:r>
      <w:r>
        <w:rPr/>
        <w:t>have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significantly</w:t>
      </w:r>
      <w:r>
        <w:rPr>
          <w:spacing w:val="-9"/>
        </w:rPr>
        <w:t> </w:t>
      </w:r>
      <w:r>
        <w:rPr/>
        <w:t>higher</w:t>
      </w:r>
      <w:r>
        <w:rPr>
          <w:spacing w:val="-10"/>
        </w:rPr>
        <w:t> </w:t>
      </w:r>
      <w:r>
        <w:rPr/>
        <w:t>risk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anxiety</w:t>
      </w:r>
      <w:r>
        <w:rPr>
          <w:spacing w:val="-9"/>
        </w:rPr>
        <w:t> </w:t>
      </w:r>
      <w:r>
        <w:rPr/>
        <w:t>or</w:t>
      </w:r>
      <w:r>
        <w:rPr>
          <w:spacing w:val="-11"/>
        </w:rPr>
        <w:t> </w:t>
      </w:r>
      <w:r>
        <w:rPr/>
        <w:t>anxi-</w:t>
      </w:r>
      <w:r>
        <w:rPr>
          <w:spacing w:val="1"/>
        </w:rPr>
        <w:t> </w:t>
      </w:r>
      <w:r>
        <w:rPr>
          <w:spacing w:val="-1"/>
        </w:rPr>
        <w:t>ety symptoms as compared to those who present </w:t>
      </w:r>
      <w:r>
        <w:rPr/>
        <w:t>with no pigmentary skin disorders. In fact</w:t>
      </w:r>
      <w:r>
        <w:rPr>
          <w:spacing w:val="1"/>
        </w:rPr>
        <w:t> </w:t>
      </w:r>
      <w:r>
        <w:rPr>
          <w:w w:val="95"/>
        </w:rPr>
        <w:t>after</w:t>
      </w:r>
      <w:r>
        <w:rPr>
          <w:spacing w:val="9"/>
          <w:w w:val="95"/>
        </w:rPr>
        <w:t> </w:t>
      </w:r>
      <w:r>
        <w:rPr>
          <w:w w:val="95"/>
        </w:rPr>
        <w:t>conducted</w:t>
      </w:r>
      <w:r>
        <w:rPr>
          <w:spacing w:val="10"/>
          <w:w w:val="95"/>
        </w:rPr>
        <w:t> </w:t>
      </w:r>
      <w:r>
        <w:rPr>
          <w:w w:val="95"/>
        </w:rPr>
        <w:t>systematic</w:t>
      </w:r>
      <w:r>
        <w:rPr>
          <w:spacing w:val="11"/>
          <w:w w:val="95"/>
        </w:rPr>
        <w:t> </w:t>
      </w:r>
      <w:r>
        <w:rPr>
          <w:w w:val="95"/>
        </w:rPr>
        <w:t>review</w:t>
      </w:r>
      <w:r>
        <w:rPr>
          <w:spacing w:val="10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meta-analysis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null</w:t>
      </w:r>
      <w:r>
        <w:rPr>
          <w:spacing w:val="9"/>
          <w:w w:val="95"/>
        </w:rPr>
        <w:t> </w:t>
      </w:r>
      <w:r>
        <w:rPr>
          <w:w w:val="95"/>
        </w:rPr>
        <w:t>hypothesis</w:t>
      </w:r>
      <w:r>
        <w:rPr>
          <w:spacing w:val="9"/>
          <w:w w:val="95"/>
        </w:rPr>
        <w:t> </w:t>
      </w:r>
      <w:r>
        <w:rPr>
          <w:w w:val="95"/>
        </w:rPr>
        <w:t>was</w:t>
      </w:r>
      <w:r>
        <w:rPr>
          <w:spacing w:val="10"/>
          <w:w w:val="95"/>
        </w:rPr>
        <w:t> </w:t>
      </w:r>
      <w:r>
        <w:rPr>
          <w:w w:val="95"/>
        </w:rPr>
        <w:t>reconfirmed,</w:t>
      </w:r>
      <w:r>
        <w:rPr>
          <w:spacing w:val="1"/>
          <w:w w:val="95"/>
        </w:rPr>
        <w:t> </w:t>
      </w:r>
      <w:r>
        <w:rPr>
          <w:w w:val="95"/>
        </w:rPr>
        <w:t>there</w:t>
      </w:r>
      <w:r>
        <w:rPr>
          <w:spacing w:val="7"/>
          <w:w w:val="95"/>
        </w:rPr>
        <w:t> </w:t>
      </w:r>
      <w:r>
        <w:rPr>
          <w:w w:val="95"/>
        </w:rPr>
        <w:t>was</w:t>
      </w:r>
      <w:r>
        <w:rPr>
          <w:spacing w:val="9"/>
          <w:w w:val="95"/>
        </w:rPr>
        <w:t> </w:t>
      </w:r>
      <w:r>
        <w:rPr>
          <w:w w:val="95"/>
        </w:rPr>
        <w:t>no</w:t>
      </w:r>
      <w:r>
        <w:rPr>
          <w:spacing w:val="9"/>
          <w:w w:val="95"/>
        </w:rPr>
        <w:t> </w:t>
      </w:r>
      <w:r>
        <w:rPr>
          <w:w w:val="95"/>
        </w:rPr>
        <w:t>difference</w:t>
      </w:r>
      <w:r>
        <w:rPr>
          <w:spacing w:val="11"/>
          <w:w w:val="95"/>
        </w:rPr>
        <w:t> </w:t>
      </w: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prevalence</w:t>
      </w:r>
      <w:r>
        <w:rPr>
          <w:spacing w:val="11"/>
          <w:w w:val="95"/>
        </w:rPr>
        <w:t> </w:t>
      </w:r>
      <w:r>
        <w:rPr>
          <w:w w:val="95"/>
        </w:rPr>
        <w:t>rates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anxiety</w:t>
      </w:r>
      <w:r>
        <w:rPr>
          <w:spacing w:val="10"/>
          <w:w w:val="95"/>
        </w:rPr>
        <w:t> </w:t>
      </w:r>
      <w:r>
        <w:rPr>
          <w:w w:val="95"/>
        </w:rPr>
        <w:t>among</w:t>
      </w:r>
      <w:r>
        <w:rPr>
          <w:spacing w:val="9"/>
          <w:w w:val="95"/>
        </w:rPr>
        <w:t> </w:t>
      </w:r>
      <w:r>
        <w:rPr>
          <w:w w:val="95"/>
        </w:rPr>
        <w:t>comparison</w:t>
      </w:r>
      <w:r>
        <w:rPr>
          <w:spacing w:val="12"/>
          <w:w w:val="95"/>
        </w:rPr>
        <w:t> </w:t>
      </w:r>
      <w:r>
        <w:rPr>
          <w:w w:val="95"/>
        </w:rPr>
        <w:t>groups.</w:t>
      </w:r>
      <w:r>
        <w:rPr>
          <w:spacing w:val="10"/>
          <w:w w:val="95"/>
        </w:rPr>
        <w:t> </w:t>
      </w:r>
      <w:r>
        <w:rPr>
          <w:w w:val="95"/>
        </w:rPr>
        <w:t>About</w:t>
      </w:r>
      <w:r>
        <w:rPr>
          <w:spacing w:val="9"/>
          <w:w w:val="95"/>
        </w:rPr>
        <w:t> </w:t>
      </w:r>
      <w:r>
        <w:rPr>
          <w:w w:val="95"/>
        </w:rPr>
        <w:t>one-</w:t>
      </w:r>
      <w:r>
        <w:rPr>
          <w:spacing w:val="1"/>
          <w:w w:val="95"/>
        </w:rPr>
        <w:t> </w:t>
      </w:r>
      <w:r>
        <w:rPr>
          <w:spacing w:val="-1"/>
        </w:rPr>
        <w:t>third of vitiligo </w:t>
      </w:r>
      <w:r>
        <w:rPr/>
        <w:t>patients have the symptoms of anxiety. We found that the difference in the</w:t>
      </w:r>
      <w:r>
        <w:rPr>
          <w:spacing w:val="1"/>
        </w:rPr>
        <w:t> </w:t>
      </w:r>
      <w:r>
        <w:rPr>
          <w:w w:val="95"/>
        </w:rPr>
        <w:t>prevalence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anxiety</w:t>
      </w:r>
      <w:r>
        <w:rPr>
          <w:spacing w:val="4"/>
          <w:w w:val="95"/>
        </w:rPr>
        <w:t> </w:t>
      </w:r>
      <w:r>
        <w:rPr>
          <w:w w:val="95"/>
        </w:rPr>
        <w:t>between</w:t>
      </w:r>
      <w:r>
        <w:rPr>
          <w:spacing w:val="4"/>
          <w:w w:val="95"/>
        </w:rPr>
        <w:t> </w:t>
      </w:r>
      <w:r>
        <w:rPr>
          <w:w w:val="95"/>
        </w:rPr>
        <w:t>males</w:t>
      </w:r>
      <w:r>
        <w:rPr>
          <w:spacing w:val="4"/>
          <w:w w:val="95"/>
        </w:rPr>
        <w:t> </w:t>
      </w:r>
      <w:r>
        <w:rPr>
          <w:w w:val="95"/>
        </w:rPr>
        <w:t>and</w:t>
      </w:r>
      <w:r>
        <w:rPr>
          <w:spacing w:val="3"/>
          <w:w w:val="95"/>
        </w:rPr>
        <w:t> </w:t>
      </w:r>
      <w:r>
        <w:rPr>
          <w:w w:val="95"/>
        </w:rPr>
        <w:t>females</w:t>
      </w:r>
      <w:r>
        <w:rPr>
          <w:spacing w:val="3"/>
          <w:w w:val="95"/>
        </w:rPr>
        <w:t> </w:t>
      </w:r>
      <w:r>
        <w:rPr>
          <w:w w:val="95"/>
        </w:rPr>
        <w:t>was</w:t>
      </w:r>
      <w:r>
        <w:rPr>
          <w:spacing w:val="4"/>
          <w:w w:val="95"/>
        </w:rPr>
        <w:t> </w:t>
      </w:r>
      <w:r>
        <w:rPr>
          <w:w w:val="95"/>
        </w:rPr>
        <w:t>statistically</w:t>
      </w:r>
      <w:r>
        <w:rPr>
          <w:spacing w:val="4"/>
          <w:w w:val="95"/>
        </w:rPr>
        <w:t> </w:t>
      </w:r>
      <w:r>
        <w:rPr>
          <w:w w:val="95"/>
        </w:rPr>
        <w:t>significant,</w:t>
      </w:r>
      <w:r>
        <w:rPr>
          <w:spacing w:val="5"/>
          <w:w w:val="95"/>
        </w:rPr>
        <w:t> </w:t>
      </w:r>
      <w:r>
        <w:rPr>
          <w:w w:val="95"/>
        </w:rPr>
        <w:t>but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course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spacing w:val="-1"/>
        </w:rPr>
        <w:t>clinical relevance of this issue remains disputable. When comparing the </w:t>
      </w:r>
      <w:r>
        <w:rPr/>
        <w:t>prevalence of anxiety</w:t>
      </w:r>
      <w:r>
        <w:rPr>
          <w:spacing w:val="-43"/>
        </w:rPr>
        <w:t> </w:t>
      </w:r>
      <w:r>
        <w:rPr/>
        <w:t>in different skin disorders including vitiligo, patients with psoriasis, eczema and acne had no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significantly</w:t>
      </w:r>
      <w:r>
        <w:rPr>
          <w:spacing w:val="-7"/>
        </w:rPr>
        <w:t> </w:t>
      </w:r>
      <w:r>
        <w:rPr>
          <w:spacing w:val="-1"/>
        </w:rPr>
        <w:t>higher</w:t>
      </w:r>
      <w:r>
        <w:rPr>
          <w:spacing w:val="-8"/>
        </w:rPr>
        <w:t> </w:t>
      </w:r>
      <w:r>
        <w:rPr/>
        <w:t>rates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anxiety.</w:t>
      </w:r>
      <w:r>
        <w:rPr>
          <w:spacing w:val="-9"/>
        </w:rPr>
        <w:t> </w:t>
      </w:r>
      <w:r>
        <w:rPr/>
        <w:t>Similarly,</w:t>
      </w:r>
      <w:r>
        <w:rPr>
          <w:spacing w:val="-7"/>
        </w:rPr>
        <w:t> </w:t>
      </w:r>
      <w:r>
        <w:rPr/>
        <w:t>we</w:t>
      </w:r>
      <w:r>
        <w:rPr>
          <w:spacing w:val="-10"/>
        </w:rPr>
        <w:t> </w:t>
      </w:r>
      <w:r>
        <w:rPr/>
        <w:t>did</w:t>
      </w:r>
      <w:r>
        <w:rPr>
          <w:spacing w:val="-9"/>
        </w:rPr>
        <w:t> </w:t>
      </w:r>
      <w:r>
        <w:rPr/>
        <w:t>not</w:t>
      </w:r>
      <w:r>
        <w:rPr>
          <w:spacing w:val="-10"/>
        </w:rPr>
        <w:t> </w:t>
      </w:r>
      <w:r>
        <w:rPr/>
        <w:t>find</w:t>
      </w:r>
      <w:r>
        <w:rPr>
          <w:spacing w:val="-8"/>
        </w:rPr>
        <w:t> </w:t>
      </w:r>
      <w:r>
        <w:rPr/>
        <w:t>statistically</w:t>
      </w:r>
      <w:r>
        <w:rPr>
          <w:spacing w:val="-8"/>
        </w:rPr>
        <w:t> </w:t>
      </w:r>
      <w:r>
        <w:rPr/>
        <w:t>significant</w:t>
      </w:r>
      <w:r>
        <w:rPr>
          <w:spacing w:val="-8"/>
        </w:rPr>
        <w:t> </w:t>
      </w:r>
      <w:r>
        <w:rPr/>
        <w:t>differ-</w:t>
      </w:r>
      <w:r>
        <w:rPr>
          <w:spacing w:val="-42"/>
        </w:rPr>
        <w:t> </w:t>
      </w:r>
      <w:r>
        <w:rPr/>
        <w:t>ence</w:t>
      </w:r>
      <w:r>
        <w:rPr>
          <w:spacing w:val="-11"/>
        </w:rPr>
        <w:t> </w:t>
      </w:r>
      <w:r>
        <w:rPr/>
        <w:t>in</w:t>
      </w:r>
      <w:r>
        <w:rPr>
          <w:spacing w:val="-9"/>
        </w:rPr>
        <w:t> </w:t>
      </w:r>
      <w:r>
        <w:rPr/>
        <w:t>prevalence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anxiety</w:t>
      </w:r>
      <w:r>
        <w:rPr>
          <w:spacing w:val="-9"/>
        </w:rPr>
        <w:t> </w:t>
      </w:r>
      <w:r>
        <w:rPr/>
        <w:t>between</w:t>
      </w:r>
      <w:r>
        <w:rPr>
          <w:spacing w:val="-8"/>
        </w:rPr>
        <w:t> </w:t>
      </w:r>
      <w:r>
        <w:rPr/>
        <w:t>vitiligo</w:t>
      </w:r>
      <w:r>
        <w:rPr>
          <w:spacing w:val="-9"/>
        </w:rPr>
        <w:t> </w:t>
      </w:r>
      <w:r>
        <w:rPr/>
        <w:t>patients</w:t>
      </w:r>
      <w:r>
        <w:rPr>
          <w:spacing w:val="-8"/>
        </w:rPr>
        <w:t> </w:t>
      </w:r>
      <w:r>
        <w:rPr/>
        <w:t>coming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various</w:t>
      </w:r>
      <w:r>
        <w:rPr>
          <w:spacing w:val="-9"/>
        </w:rPr>
        <w:t> </w:t>
      </w:r>
      <w:r>
        <w:rPr/>
        <w:t>continents.</w:t>
      </w:r>
    </w:p>
    <w:p>
      <w:pPr>
        <w:pStyle w:val="BodyText"/>
        <w:spacing w:line="230" w:lineRule="exact"/>
        <w:ind w:left="3659"/>
      </w:pPr>
      <w:r>
        <w:rPr>
          <w:spacing w:val="-1"/>
        </w:rPr>
        <w:t>Across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studies</w:t>
      </w:r>
      <w:r>
        <w:rPr>
          <w:spacing w:val="-8"/>
        </w:rPr>
        <w:t> </w:t>
      </w:r>
      <w:r>
        <w:rPr>
          <w:spacing w:val="-1"/>
        </w:rPr>
        <w:t>included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9"/>
        </w:rPr>
        <w:t> </w:t>
      </w:r>
      <w:r>
        <w:rPr>
          <w:spacing w:val="-1"/>
        </w:rPr>
        <w:t>meta-analysis,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/>
        <w:t>prevalence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anxiety</w:t>
      </w:r>
      <w:r>
        <w:rPr>
          <w:spacing w:val="-8"/>
        </w:rPr>
        <w:t> </w:t>
      </w:r>
      <w:r>
        <w:rPr/>
        <w:t>in</w:t>
      </w:r>
      <w:r>
        <w:rPr>
          <w:spacing w:val="-11"/>
        </w:rPr>
        <w:t> </w:t>
      </w:r>
      <w:r>
        <w:rPr/>
        <w:t>vitiligo</w:t>
      </w:r>
    </w:p>
    <w:p>
      <w:pPr>
        <w:pStyle w:val="BodyText"/>
        <w:spacing w:line="256" w:lineRule="auto" w:before="15"/>
        <w:ind w:left="3420" w:right="167"/>
      </w:pPr>
      <w:r>
        <w:rPr/>
        <w:pict>
          <v:shape style="position:absolute;margin-left:319.351013pt;margin-top:37.371475pt;width:9.550pt;height:.1pt;mso-position-horizontal-relative:page;mso-position-vertical-relative:paragraph;z-index:-16728064" coordorigin="6387,747" coordsize="191,0" path="m6578,747l6387,747e" filled="true" fillcolor="#3e65ac" stroked="false">
            <v:path arrowok="t"/>
            <v:fill type="solid"/>
            <w10:wrap type="none"/>
          </v:shape>
        </w:pict>
      </w:r>
      <w:r>
        <w:rPr/>
        <w:t>patients</w:t>
      </w:r>
      <w:r>
        <w:rPr>
          <w:spacing w:val="-3"/>
        </w:rPr>
        <w:t> </w:t>
      </w:r>
      <w:r>
        <w:rPr/>
        <w:t>varied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4.76%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60.0%.</w:t>
      </w:r>
      <w:r>
        <w:rPr>
          <w:spacing w:val="-3"/>
        </w:rPr>
        <w:t> </w:t>
      </w:r>
      <w:r>
        <w:rPr/>
        <w:t>Hospital</w:t>
      </w:r>
      <w:r>
        <w:rPr>
          <w:spacing w:val="-3"/>
        </w:rPr>
        <w:t> </w:t>
      </w:r>
      <w:r>
        <w:rPr/>
        <w:t>Anxiety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Depression</w:t>
      </w:r>
      <w:r>
        <w:rPr>
          <w:spacing w:val="-3"/>
        </w:rPr>
        <w:t> </w:t>
      </w:r>
      <w:r>
        <w:rPr/>
        <w:t>Score</w:t>
      </w:r>
      <w:r>
        <w:rPr>
          <w:spacing w:val="-3"/>
        </w:rPr>
        <w:t> </w:t>
      </w:r>
      <w:r>
        <w:rPr/>
        <w:t>(HADS)</w:t>
      </w:r>
      <w:r>
        <w:rPr>
          <w:spacing w:val="-2"/>
        </w:rPr>
        <w:t> </w:t>
      </w:r>
      <w:r>
        <w:rPr/>
        <w:t>was</w:t>
      </w:r>
      <w:r>
        <w:rPr>
          <w:spacing w:val="-4"/>
        </w:rPr>
        <w:t> </w:t>
      </w:r>
      <w:r>
        <w:rPr/>
        <w:t>uti-</w:t>
      </w:r>
      <w:r>
        <w:rPr>
          <w:spacing w:val="-43"/>
        </w:rPr>
        <w:t> </w:t>
      </w:r>
      <w:r>
        <w:rPr>
          <w:w w:val="95"/>
        </w:rPr>
        <w:t>lized</w:t>
      </w:r>
      <w:r>
        <w:rPr>
          <w:spacing w:val="3"/>
          <w:w w:val="95"/>
        </w:rPr>
        <w:t> </w:t>
      </w:r>
      <w:r>
        <w:rPr>
          <w:w w:val="95"/>
        </w:rPr>
        <w:t>in</w:t>
      </w:r>
      <w:r>
        <w:rPr>
          <w:spacing w:val="3"/>
          <w:w w:val="95"/>
        </w:rPr>
        <w:t> </w:t>
      </w:r>
      <w:r>
        <w:rPr>
          <w:w w:val="95"/>
        </w:rPr>
        <w:t>40.0%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studies</w:t>
      </w:r>
      <w:r>
        <w:rPr>
          <w:spacing w:val="5"/>
          <w:w w:val="95"/>
        </w:rPr>
        <w:t> </w:t>
      </w:r>
      <w:r>
        <w:rPr>
          <w:w w:val="95"/>
        </w:rPr>
        <w:t>and</w:t>
      </w:r>
      <w:r>
        <w:rPr>
          <w:spacing w:val="4"/>
          <w:w w:val="95"/>
        </w:rPr>
        <w:t> </w:t>
      </w:r>
      <w:r>
        <w:rPr>
          <w:w w:val="95"/>
        </w:rPr>
        <w:t>it</w:t>
      </w:r>
      <w:r>
        <w:rPr>
          <w:spacing w:val="4"/>
          <w:w w:val="95"/>
        </w:rPr>
        <w:t> </w:t>
      </w:r>
      <w:r>
        <w:rPr>
          <w:w w:val="95"/>
        </w:rPr>
        <w:t>presents</w:t>
      </w:r>
      <w:r>
        <w:rPr>
          <w:spacing w:val="4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self-assessment</w:t>
      </w:r>
      <w:r>
        <w:rPr>
          <w:spacing w:val="7"/>
          <w:w w:val="95"/>
        </w:rPr>
        <w:t> </w:t>
      </w:r>
      <w:r>
        <w:rPr>
          <w:w w:val="95"/>
        </w:rPr>
        <w:t>scale</w:t>
      </w:r>
      <w:r>
        <w:rPr>
          <w:spacing w:val="2"/>
          <w:w w:val="95"/>
        </w:rPr>
        <w:t> </w:t>
      </w:r>
      <w:r>
        <w:rPr>
          <w:w w:val="95"/>
        </w:rPr>
        <w:t>designed</w:t>
      </w:r>
      <w:r>
        <w:rPr>
          <w:spacing w:val="6"/>
          <w:w w:val="95"/>
        </w:rPr>
        <w:t> </w:t>
      </w:r>
      <w:r>
        <w:rPr>
          <w:w w:val="95"/>
        </w:rPr>
        <w:t>for</w:t>
      </w:r>
      <w:r>
        <w:rPr>
          <w:spacing w:val="4"/>
          <w:w w:val="95"/>
        </w:rPr>
        <w:t> </w:t>
      </w:r>
      <w:r>
        <w:rPr>
          <w:w w:val="95"/>
        </w:rPr>
        <w:t>detecting</w:t>
      </w:r>
      <w:r>
        <w:rPr>
          <w:spacing w:val="3"/>
          <w:w w:val="95"/>
        </w:rPr>
        <w:t> </w:t>
      </w:r>
      <w:r>
        <w:rPr>
          <w:w w:val="95"/>
        </w:rPr>
        <w:t>mental</w:t>
      </w:r>
      <w:r>
        <w:rPr>
          <w:spacing w:val="1"/>
          <w:w w:val="95"/>
        </w:rPr>
        <w:t> </w:t>
      </w:r>
      <w:r>
        <w:rPr/>
        <w:t>disorders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hospital</w:t>
      </w:r>
      <w:r>
        <w:rPr>
          <w:spacing w:val="4"/>
        </w:rPr>
        <w:t> </w:t>
      </w:r>
      <w:r>
        <w:rPr/>
        <w:t>settings</w:t>
      </w:r>
      <w:r>
        <w:rPr>
          <w:spacing w:val="5"/>
        </w:rPr>
        <w:t> </w:t>
      </w:r>
      <w:r>
        <w:rPr/>
        <w:t>[</w:t>
      </w:r>
      <w:hyperlink w:history="true" w:anchor="_bookmark65">
        <w:r>
          <w:rPr>
            <w:color w:val="3E65AC"/>
          </w:rPr>
          <w:t>17</w:t>
        </w:r>
      </w:hyperlink>
      <w:r>
        <w:rPr/>
        <w:t>].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fourth</w:t>
      </w:r>
      <w:r>
        <w:rPr>
          <w:spacing w:val="4"/>
        </w:rPr>
        <w:t> </w:t>
      </w:r>
      <w:r>
        <w:rPr/>
        <w:t>(DSM-IV)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fifth</w:t>
      </w:r>
      <w:r>
        <w:rPr>
          <w:spacing w:val="3"/>
        </w:rPr>
        <w:t> </w:t>
      </w:r>
      <w:r>
        <w:rPr/>
        <w:t>(DSM-5)</w:t>
      </w:r>
      <w:r>
        <w:rPr>
          <w:spacing w:val="4"/>
        </w:rPr>
        <w:t> </w:t>
      </w:r>
      <w:r>
        <w:rPr/>
        <w:t>editions</w:t>
      </w:r>
      <w:r>
        <w:rPr>
          <w:spacing w:val="5"/>
        </w:rPr>
        <w:t> </w:t>
      </w:r>
      <w:r>
        <w:rPr/>
        <w:t>of</w:t>
      </w:r>
      <w:r>
        <w:rPr>
          <w:spacing w:val="3"/>
        </w:rPr>
        <w:t> </w:t>
      </w:r>
      <w:r>
        <w:rPr/>
        <w:t>Diag-</w:t>
      </w:r>
      <w:r>
        <w:rPr>
          <w:spacing w:val="1"/>
        </w:rPr>
        <w:t> </w:t>
      </w:r>
      <w:r>
        <w:rPr>
          <w:spacing w:val="-1"/>
        </w:rPr>
        <w:t>nostic and Statistical Manual of mental disorders </w:t>
      </w:r>
      <w:r>
        <w:rPr/>
        <w:t>were another popular method for anxiety</w:t>
      </w:r>
      <w:r>
        <w:rPr>
          <w:spacing w:val="1"/>
        </w:rPr>
        <w:t> </w:t>
      </w:r>
      <w:r>
        <w:rPr>
          <w:w w:val="95"/>
        </w:rPr>
        <w:t>detection</w:t>
      </w:r>
      <w:r>
        <w:rPr>
          <w:spacing w:val="8"/>
          <w:w w:val="95"/>
        </w:rPr>
        <w:t> </w:t>
      </w:r>
      <w:r>
        <w:rPr>
          <w:w w:val="95"/>
        </w:rPr>
        <w:t>in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selected</w:t>
      </w:r>
      <w:r>
        <w:rPr>
          <w:spacing w:val="10"/>
          <w:w w:val="95"/>
        </w:rPr>
        <w:t> </w:t>
      </w:r>
      <w:r>
        <w:rPr>
          <w:w w:val="95"/>
        </w:rPr>
        <w:t>articles.</w:t>
      </w:r>
      <w:r>
        <w:rPr>
          <w:spacing w:val="10"/>
          <w:w w:val="95"/>
        </w:rPr>
        <w:t> </w:t>
      </w:r>
      <w:r>
        <w:rPr>
          <w:w w:val="95"/>
        </w:rPr>
        <w:t>Other</w:t>
      </w:r>
      <w:r>
        <w:rPr>
          <w:spacing w:val="9"/>
          <w:w w:val="95"/>
        </w:rPr>
        <w:t> </w:t>
      </w:r>
      <w:r>
        <w:rPr>
          <w:w w:val="95"/>
        </w:rPr>
        <w:t>tools</w:t>
      </w:r>
      <w:r>
        <w:rPr>
          <w:spacing w:val="9"/>
          <w:w w:val="95"/>
        </w:rPr>
        <w:t> </w:t>
      </w:r>
      <w:r>
        <w:rPr>
          <w:w w:val="95"/>
        </w:rPr>
        <w:t>for</w:t>
      </w:r>
      <w:r>
        <w:rPr>
          <w:spacing w:val="9"/>
          <w:w w:val="95"/>
        </w:rPr>
        <w:t> </w:t>
      </w:r>
      <w:r>
        <w:rPr>
          <w:w w:val="95"/>
        </w:rPr>
        <w:t>anxiety</w:t>
      </w:r>
      <w:r>
        <w:rPr>
          <w:spacing w:val="10"/>
          <w:w w:val="95"/>
        </w:rPr>
        <w:t> </w:t>
      </w:r>
      <w:r>
        <w:rPr>
          <w:w w:val="95"/>
        </w:rPr>
        <w:t>measurement</w:t>
      </w:r>
      <w:r>
        <w:rPr>
          <w:spacing w:val="10"/>
          <w:w w:val="95"/>
        </w:rPr>
        <w:t> </w:t>
      </w:r>
      <w:r>
        <w:rPr>
          <w:w w:val="95"/>
        </w:rPr>
        <w:t>comprised</w:t>
      </w:r>
      <w:r>
        <w:rPr>
          <w:spacing w:val="10"/>
          <w:w w:val="95"/>
        </w:rPr>
        <w:t> </w:t>
      </w:r>
      <w:r>
        <w:rPr>
          <w:w w:val="95"/>
        </w:rPr>
        <w:t>28-item</w:t>
      </w:r>
      <w:r>
        <w:rPr>
          <w:spacing w:val="9"/>
          <w:w w:val="95"/>
        </w:rPr>
        <w:t> </w:t>
      </w:r>
      <w:r>
        <w:rPr>
          <w:w w:val="95"/>
        </w:rPr>
        <w:t>ver-</w:t>
      </w:r>
      <w:r>
        <w:rPr>
          <w:spacing w:val="-40"/>
          <w:w w:val="95"/>
        </w:rPr>
        <w:t> </w:t>
      </w:r>
      <w:bookmarkStart w:name="_bookmark31" w:id="32"/>
      <w:bookmarkEnd w:id="32"/>
      <w:r>
        <w:rPr/>
        <w:t>sio</w:t>
      </w:r>
      <w:r>
        <w:rPr/>
        <w:t>n</w:t>
      </w:r>
      <w:r>
        <w:rPr>
          <w:spacing w:val="-11"/>
        </w:rPr>
        <w:t> </w:t>
      </w:r>
      <w:r>
        <w:rPr/>
        <w:t>of</w:t>
      </w:r>
      <w:r>
        <w:rPr>
          <w:spacing w:val="-10"/>
        </w:rPr>
        <w:t> </w:t>
      </w:r>
      <w:r>
        <w:rPr/>
        <w:t>General</w:t>
      </w:r>
      <w:r>
        <w:rPr>
          <w:spacing w:val="-10"/>
        </w:rPr>
        <w:t> </w:t>
      </w:r>
      <w:r>
        <w:rPr/>
        <w:t>Health</w:t>
      </w:r>
      <w:r>
        <w:rPr>
          <w:spacing w:val="-9"/>
        </w:rPr>
        <w:t> </w:t>
      </w:r>
      <w:r>
        <w:rPr/>
        <w:t>Questionnaires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was</w:t>
      </w:r>
      <w:r>
        <w:rPr>
          <w:spacing w:val="-10"/>
        </w:rPr>
        <w:t> </w:t>
      </w:r>
      <w:r>
        <w:rPr/>
        <w:t>used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two</w:t>
      </w:r>
      <w:r>
        <w:rPr>
          <w:spacing w:val="-10"/>
        </w:rPr>
        <w:t> </w:t>
      </w:r>
      <w:r>
        <w:rPr/>
        <w:t>studies</w:t>
      </w:r>
      <w:r>
        <w:rPr>
          <w:spacing w:val="-10"/>
        </w:rPr>
        <w:t> </w:t>
      </w:r>
      <w:r>
        <w:rPr/>
        <w:t>included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meta-</w:t>
      </w:r>
      <w:r>
        <w:rPr>
          <w:spacing w:val="1"/>
        </w:rPr>
        <w:t> </w:t>
      </w:r>
      <w:r>
        <w:rPr>
          <w:spacing w:val="-1"/>
        </w:rPr>
        <w:t>analysis.</w:t>
      </w:r>
      <w:r>
        <w:rPr>
          <w:spacing w:val="-10"/>
        </w:rPr>
        <w:t> </w:t>
      </w:r>
      <w:r>
        <w:rPr>
          <w:spacing w:val="-1"/>
        </w:rPr>
        <w:t>Also,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selected</w:t>
      </w:r>
      <w:r>
        <w:rPr>
          <w:spacing w:val="-9"/>
        </w:rPr>
        <w:t> </w:t>
      </w:r>
      <w:r>
        <w:rPr>
          <w:spacing w:val="-1"/>
        </w:rPr>
        <w:t>studies</w:t>
      </w:r>
      <w:r>
        <w:rPr>
          <w:spacing w:val="-9"/>
        </w:rPr>
        <w:t> </w:t>
      </w:r>
      <w:r>
        <w:rPr>
          <w:spacing w:val="-1"/>
        </w:rPr>
        <w:t>utilized</w:t>
      </w:r>
      <w:r>
        <w:rPr>
          <w:spacing w:val="-8"/>
        </w:rPr>
        <w:t> </w:t>
      </w:r>
      <w:r>
        <w:rPr>
          <w:spacing w:val="-1"/>
        </w:rPr>
        <w:t>other</w:t>
      </w:r>
      <w:r>
        <w:rPr>
          <w:spacing w:val="-9"/>
        </w:rPr>
        <w:t> </w:t>
      </w:r>
      <w:r>
        <w:rPr>
          <w:spacing w:val="-1"/>
        </w:rPr>
        <w:t>tools</w:t>
      </w:r>
      <w:r>
        <w:rPr>
          <w:spacing w:val="-9"/>
        </w:rPr>
        <w:t> </w:t>
      </w:r>
      <w:r>
        <w:rPr>
          <w:spacing w:val="-1"/>
        </w:rPr>
        <w:t>for</w:t>
      </w:r>
      <w:r>
        <w:rPr>
          <w:spacing w:val="-10"/>
        </w:rPr>
        <w:t> </w:t>
      </w:r>
      <w:r>
        <w:rPr>
          <w:spacing w:val="-1"/>
        </w:rPr>
        <w:t>anxiety</w:t>
      </w:r>
      <w:r>
        <w:rPr>
          <w:spacing w:val="-8"/>
        </w:rPr>
        <w:t> </w:t>
      </w:r>
      <w:r>
        <w:rPr>
          <w:spacing w:val="-1"/>
        </w:rPr>
        <w:t>detection,</w:t>
      </w:r>
      <w:r>
        <w:rPr>
          <w:spacing w:val="-10"/>
        </w:rPr>
        <w:t> </w:t>
      </w:r>
      <w:r>
        <w:rPr>
          <w:spacing w:val="-1"/>
        </w:rPr>
        <w:t>such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9"/>
        </w:rPr>
        <w:t> </w:t>
      </w:r>
      <w:r>
        <w:rPr>
          <w:spacing w:val="-1"/>
        </w:rPr>
        <w:t>DASS-21,</w:t>
      </w:r>
      <w:r>
        <w:rPr/>
        <w:t> GAD-7, ES-Q, Beck Depression Scale, IPQ. The large variety of anxiety screening tools might</w:t>
      </w:r>
      <w:r>
        <w:rPr>
          <w:spacing w:val="1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possible</w:t>
      </w:r>
      <w:r>
        <w:rPr>
          <w:spacing w:val="2"/>
          <w:w w:val="95"/>
        </w:rPr>
        <w:t> </w:t>
      </w:r>
      <w:r>
        <w:rPr>
          <w:w w:val="95"/>
        </w:rPr>
        <w:t>cause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moderate</w:t>
      </w:r>
      <w:r>
        <w:rPr>
          <w:spacing w:val="3"/>
          <w:w w:val="95"/>
        </w:rPr>
        <w:t> </w:t>
      </w:r>
      <w:r>
        <w:rPr>
          <w:w w:val="95"/>
        </w:rPr>
        <w:t>heterogeneity</w:t>
      </w:r>
      <w:r>
        <w:rPr>
          <w:spacing w:val="3"/>
          <w:w w:val="95"/>
        </w:rPr>
        <w:t> </w:t>
      </w:r>
      <w:r>
        <w:rPr>
          <w:w w:val="95"/>
        </w:rPr>
        <w:t>observed</w:t>
      </w:r>
      <w:r>
        <w:rPr>
          <w:spacing w:val="3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our</w:t>
      </w:r>
      <w:r>
        <w:rPr>
          <w:spacing w:val="2"/>
          <w:w w:val="95"/>
        </w:rPr>
        <w:t> </w:t>
      </w:r>
      <w:r>
        <w:rPr>
          <w:w w:val="95"/>
        </w:rPr>
        <w:t>systematic</w:t>
      </w:r>
      <w:r>
        <w:rPr>
          <w:spacing w:val="3"/>
          <w:w w:val="95"/>
        </w:rPr>
        <w:t> </w:t>
      </w:r>
      <w:r>
        <w:rPr>
          <w:w w:val="95"/>
        </w:rPr>
        <w:t>review.</w:t>
      </w:r>
      <w:r>
        <w:rPr>
          <w:spacing w:val="3"/>
          <w:w w:val="95"/>
        </w:rPr>
        <w:t> </w:t>
      </w:r>
      <w:r>
        <w:rPr>
          <w:w w:val="95"/>
        </w:rPr>
        <w:t>Also,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wide</w:t>
      </w:r>
      <w:r>
        <w:rPr>
          <w:spacing w:val="5"/>
          <w:w w:val="95"/>
        </w:rPr>
        <w:t> </w:t>
      </w:r>
      <w:r>
        <w:rPr>
          <w:w w:val="95"/>
        </w:rPr>
        <w:t>range</w:t>
      </w:r>
      <w:r>
        <w:rPr>
          <w:spacing w:val="7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anxiety</w:t>
      </w:r>
      <w:r>
        <w:rPr>
          <w:spacing w:val="7"/>
          <w:w w:val="95"/>
        </w:rPr>
        <w:t> </w:t>
      </w:r>
      <w:r>
        <w:rPr>
          <w:w w:val="95"/>
        </w:rPr>
        <w:t>assessment</w:t>
      </w:r>
      <w:r>
        <w:rPr>
          <w:spacing w:val="6"/>
          <w:w w:val="95"/>
        </w:rPr>
        <w:t> </w:t>
      </w:r>
      <w:r>
        <w:rPr>
          <w:w w:val="95"/>
        </w:rPr>
        <w:t>tools</w:t>
      </w:r>
      <w:r>
        <w:rPr>
          <w:spacing w:val="6"/>
          <w:w w:val="95"/>
        </w:rPr>
        <w:t> </w:t>
      </w:r>
      <w:r>
        <w:rPr>
          <w:w w:val="95"/>
        </w:rPr>
        <w:t>did</w:t>
      </w:r>
      <w:r>
        <w:rPr>
          <w:spacing w:val="5"/>
          <w:w w:val="95"/>
        </w:rPr>
        <w:t> </w:t>
      </w:r>
      <w:r>
        <w:rPr>
          <w:w w:val="95"/>
        </w:rPr>
        <w:t>not</w:t>
      </w:r>
      <w:r>
        <w:rPr>
          <w:spacing w:val="5"/>
          <w:w w:val="95"/>
        </w:rPr>
        <w:t> </w:t>
      </w:r>
      <w:r>
        <w:rPr>
          <w:w w:val="95"/>
        </w:rPr>
        <w:t>allow</w:t>
      </w:r>
      <w:r>
        <w:rPr>
          <w:spacing w:val="6"/>
          <w:w w:val="95"/>
        </w:rPr>
        <w:t> </w:t>
      </w:r>
      <w:r>
        <w:rPr>
          <w:w w:val="95"/>
        </w:rPr>
        <w:t>us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6"/>
          <w:w w:val="95"/>
        </w:rPr>
        <w:t> </w:t>
      </w:r>
      <w:r>
        <w:rPr>
          <w:w w:val="95"/>
        </w:rPr>
        <w:t>perform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subgroup</w:t>
      </w:r>
      <w:r>
        <w:rPr>
          <w:spacing w:val="6"/>
          <w:w w:val="95"/>
        </w:rPr>
        <w:t> </w:t>
      </w:r>
      <w:r>
        <w:rPr>
          <w:w w:val="95"/>
        </w:rPr>
        <w:t>analysis</w:t>
      </w:r>
      <w:r>
        <w:rPr>
          <w:spacing w:val="1"/>
          <w:w w:val="95"/>
        </w:rPr>
        <w:t> </w:t>
      </w:r>
      <w:r>
        <w:rPr>
          <w:spacing w:val="-1"/>
        </w:rPr>
        <w:t>according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this</w:t>
      </w:r>
      <w:r>
        <w:rPr>
          <w:spacing w:val="-9"/>
        </w:rPr>
        <w:t> </w:t>
      </w:r>
      <w:r>
        <w:rPr>
          <w:spacing w:val="-1"/>
        </w:rPr>
        <w:t>criterion.</w:t>
      </w:r>
      <w:r>
        <w:rPr>
          <w:spacing w:val="-9"/>
        </w:rPr>
        <w:t> </w:t>
      </w:r>
      <w:r>
        <w:rPr>
          <w:spacing w:val="-1"/>
        </w:rPr>
        <w:t>Besides,</w:t>
      </w:r>
      <w:r>
        <w:rPr>
          <w:spacing w:val="-11"/>
        </w:rPr>
        <w:t> </w:t>
      </w:r>
      <w:r>
        <w:rPr>
          <w:spacing w:val="-1"/>
        </w:rPr>
        <w:t>due</w:t>
      </w:r>
      <w:r>
        <w:rPr>
          <w:spacing w:val="-10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lack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data</w:t>
      </w:r>
      <w:r>
        <w:rPr>
          <w:spacing w:val="-10"/>
        </w:rPr>
        <w:t> </w:t>
      </w:r>
      <w:r>
        <w:rPr>
          <w:spacing w:val="-1"/>
        </w:rPr>
        <w:t>on</w:t>
      </w:r>
      <w:r>
        <w:rPr>
          <w:spacing w:val="-10"/>
        </w:rPr>
        <w:t> </w:t>
      </w:r>
      <w:r>
        <w:rPr>
          <w:spacing w:val="-1"/>
        </w:rPr>
        <w:t>prevalence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anxiety</w:t>
      </w:r>
      <w:r>
        <w:rPr>
          <w:spacing w:val="-9"/>
        </w:rPr>
        <w:t> </w:t>
      </w:r>
      <w:r>
        <w:rPr>
          <w:spacing w:val="-1"/>
        </w:rPr>
        <w:t>symptoms</w:t>
      </w:r>
      <w:r>
        <w:rPr/>
        <w:t> </w:t>
      </w:r>
      <w:bookmarkStart w:name="_bookmark32" w:id="33"/>
      <w:bookmarkEnd w:id="33"/>
      <w:r>
        <w:rPr>
          <w:spacing w:val="-1"/>
        </w:rPr>
        <w:t>accordin</w:t>
      </w:r>
      <w:r>
        <w:rPr>
          <w:spacing w:val="-1"/>
        </w:rPr>
        <w:t>g to severity </w:t>
      </w:r>
      <w:r>
        <w:rPr/>
        <w:t>of vitiligo it was impossible to conduct the sub-analysis of anxiety rate</w:t>
      </w:r>
      <w:r>
        <w:rPr>
          <w:spacing w:val="1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extent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depigmentation.</w:t>
      </w:r>
    </w:p>
    <w:p>
      <w:pPr>
        <w:pStyle w:val="BodyText"/>
        <w:spacing w:line="228" w:lineRule="exact"/>
        <w:ind w:left="3659"/>
      </w:pPr>
      <w:bookmarkStart w:name="_bookmark33" w:id="34"/>
      <w:bookmarkEnd w:id="34"/>
      <w:r>
        <w:rPr/>
      </w:r>
      <w:r>
        <w:rPr/>
        <w:t>Comparison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anxiety</w:t>
      </w:r>
      <w:r>
        <w:rPr>
          <w:spacing w:val="-10"/>
        </w:rPr>
        <w:t> </w:t>
      </w:r>
      <w:r>
        <w:rPr/>
        <w:t>levels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vitiligo</w:t>
      </w:r>
      <w:r>
        <w:rPr>
          <w:spacing w:val="-10"/>
        </w:rPr>
        <w:t> </w:t>
      </w:r>
      <w:r>
        <w:rPr/>
        <w:t>patients</w:t>
      </w:r>
      <w:r>
        <w:rPr>
          <w:spacing w:val="-9"/>
        </w:rPr>
        <w:t> </w:t>
      </w:r>
      <w:r>
        <w:rPr/>
        <w:t>depending</w:t>
      </w:r>
      <w:r>
        <w:rPr>
          <w:spacing w:val="-10"/>
        </w:rPr>
        <w:t> </w:t>
      </w:r>
      <w:r>
        <w:rPr/>
        <w:t>on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continent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their</w:t>
      </w:r>
      <w:r>
        <w:rPr>
          <w:spacing w:val="-10"/>
        </w:rPr>
        <w:t> </w:t>
      </w:r>
      <w:r>
        <w:rPr/>
        <w:t>resi-</w:t>
      </w:r>
    </w:p>
    <w:p>
      <w:pPr>
        <w:pStyle w:val="BodyText"/>
        <w:spacing w:line="254" w:lineRule="auto" w:before="17"/>
        <w:ind w:left="3420" w:right="166"/>
      </w:pPr>
      <w:r>
        <w:rPr/>
        <w:pict>
          <v:shape style="position:absolute;margin-left:491.584015pt;margin-top:76.420494pt;width:9.550pt;height:.1pt;mso-position-horizontal-relative:page;mso-position-vertical-relative:paragraph;z-index:-16727552" coordorigin="9832,1528" coordsize="191,0" path="m10022,1528l9832,1528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1.369995pt;margin-top:115.425499pt;width:4.8pt;height:.1pt;mso-position-horizontal-relative:page;mso-position-vertical-relative:paragraph;z-index:15770112" coordorigin="6627,2309" coordsize="96,0" path="m6723,2309l6627,2309e" filled="true" fillcolor="#3e65ac" stroked="false">
            <v:path arrowok="t"/>
            <v:fill type="solid"/>
            <w10:wrap type="none"/>
          </v:shape>
        </w:pict>
      </w:r>
      <w:r>
        <w:rPr>
          <w:w w:val="95"/>
        </w:rPr>
        <w:t>dence</w:t>
      </w:r>
      <w:r>
        <w:rPr>
          <w:spacing w:val="6"/>
          <w:w w:val="95"/>
        </w:rPr>
        <w:t> </w:t>
      </w:r>
      <w:r>
        <w:rPr>
          <w:w w:val="95"/>
        </w:rPr>
        <w:t>showed</w:t>
      </w:r>
      <w:r>
        <w:rPr>
          <w:spacing w:val="7"/>
          <w:w w:val="95"/>
        </w:rPr>
        <w:t> </w:t>
      </w:r>
      <w:r>
        <w:rPr>
          <w:w w:val="95"/>
        </w:rPr>
        <w:t>that</w:t>
      </w:r>
      <w:r>
        <w:rPr>
          <w:spacing w:val="6"/>
          <w:w w:val="95"/>
        </w:rPr>
        <w:t> </w:t>
      </w:r>
      <w:r>
        <w:rPr>
          <w:w w:val="95"/>
        </w:rPr>
        <w:t>there</w:t>
      </w:r>
      <w:r>
        <w:rPr>
          <w:spacing w:val="6"/>
          <w:w w:val="95"/>
        </w:rPr>
        <w:t> </w:t>
      </w:r>
      <w:r>
        <w:rPr>
          <w:w w:val="95"/>
        </w:rPr>
        <w:t>is</w:t>
      </w:r>
      <w:r>
        <w:rPr>
          <w:spacing w:val="6"/>
          <w:w w:val="95"/>
        </w:rPr>
        <w:t> </w:t>
      </w:r>
      <w:r>
        <w:rPr>
          <w:w w:val="95"/>
        </w:rPr>
        <w:t>no</w:t>
      </w:r>
      <w:r>
        <w:rPr>
          <w:spacing w:val="7"/>
          <w:w w:val="95"/>
        </w:rPr>
        <w:t> </w:t>
      </w:r>
      <w:r>
        <w:rPr>
          <w:w w:val="95"/>
        </w:rPr>
        <w:t>statistically</w:t>
      </w:r>
      <w:r>
        <w:rPr>
          <w:spacing w:val="7"/>
          <w:w w:val="95"/>
        </w:rPr>
        <w:t> </w:t>
      </w:r>
      <w:r>
        <w:rPr>
          <w:w w:val="95"/>
        </w:rPr>
        <w:t>significant</w:t>
      </w:r>
      <w:r>
        <w:rPr>
          <w:spacing w:val="8"/>
          <w:w w:val="95"/>
        </w:rPr>
        <w:t> </w:t>
      </w:r>
      <w:r>
        <w:rPr>
          <w:w w:val="95"/>
        </w:rPr>
        <w:t>difference</w:t>
      </w:r>
      <w:r>
        <w:rPr>
          <w:spacing w:val="7"/>
          <w:w w:val="95"/>
        </w:rPr>
        <w:t> </w:t>
      </w:r>
      <w:r>
        <w:rPr>
          <w:w w:val="95"/>
        </w:rPr>
        <w:t>in</w:t>
      </w:r>
      <w:r>
        <w:rPr>
          <w:spacing w:val="6"/>
          <w:w w:val="95"/>
        </w:rPr>
        <w:t> </w:t>
      </w:r>
      <w:r>
        <w:rPr>
          <w:w w:val="95"/>
        </w:rPr>
        <w:t>anxiety</w:t>
      </w:r>
      <w:r>
        <w:rPr>
          <w:spacing w:val="8"/>
          <w:w w:val="95"/>
        </w:rPr>
        <w:t> </w:t>
      </w:r>
      <w:r>
        <w:rPr>
          <w:w w:val="95"/>
        </w:rPr>
        <w:t>rate</w:t>
      </w:r>
      <w:r>
        <w:rPr>
          <w:spacing w:val="6"/>
          <w:w w:val="95"/>
        </w:rPr>
        <w:t> </w:t>
      </w:r>
      <w:r>
        <w:rPr>
          <w:w w:val="95"/>
        </w:rPr>
        <w:t>among</w:t>
      </w:r>
      <w:r>
        <w:rPr>
          <w:spacing w:val="7"/>
          <w:w w:val="95"/>
        </w:rPr>
        <w:t> </w:t>
      </w:r>
      <w:r>
        <w:rPr>
          <w:w w:val="95"/>
        </w:rPr>
        <w:t>people</w:t>
      </w:r>
      <w:r>
        <w:rPr>
          <w:spacing w:val="1"/>
          <w:w w:val="95"/>
        </w:rPr>
        <w:t> </w:t>
      </w:r>
      <w:bookmarkStart w:name="_bookmark34" w:id="35"/>
      <w:bookmarkEnd w:id="35"/>
      <w:r>
        <w:rPr/>
        <w:t>livin</w:t>
      </w:r>
      <w:r>
        <w:rPr/>
        <w:t>g in different regions. Although the highest odds ratio (1.82 [0.75, 4.40]) was found in</w:t>
      </w:r>
      <w:r>
        <w:rPr>
          <w:spacing w:val="1"/>
        </w:rPr>
        <w:t> </w:t>
      </w:r>
      <w:r>
        <w:rPr/>
        <w:t>African</w:t>
      </w:r>
      <w:r>
        <w:rPr>
          <w:spacing w:val="-10"/>
        </w:rPr>
        <w:t> </w:t>
      </w:r>
      <w:r>
        <w:rPr/>
        <w:t>vitiligo</w:t>
      </w:r>
      <w:r>
        <w:rPr>
          <w:spacing w:val="-9"/>
        </w:rPr>
        <w:t> </w:t>
      </w:r>
      <w:r>
        <w:rPr/>
        <w:t>patients.</w:t>
      </w:r>
      <w:r>
        <w:rPr>
          <w:spacing w:val="-11"/>
        </w:rPr>
        <w:t> </w:t>
      </w:r>
      <w:r>
        <w:rPr/>
        <w:t>We</w:t>
      </w:r>
      <w:r>
        <w:rPr>
          <w:spacing w:val="-10"/>
        </w:rPr>
        <w:t> </w:t>
      </w:r>
      <w:r>
        <w:rPr/>
        <w:t>suggest</w:t>
      </w:r>
      <w:r>
        <w:rPr>
          <w:spacing w:val="-9"/>
        </w:rPr>
        <w:t> </w:t>
      </w:r>
      <w:r>
        <w:rPr/>
        <w:t>that</w:t>
      </w:r>
      <w:r>
        <w:rPr>
          <w:spacing w:val="-10"/>
        </w:rPr>
        <w:t> </w:t>
      </w:r>
      <w:r>
        <w:rPr/>
        <w:t>this</w:t>
      </w:r>
      <w:r>
        <w:rPr>
          <w:spacing w:val="-11"/>
        </w:rPr>
        <w:t> </w:t>
      </w:r>
      <w:r>
        <w:rPr/>
        <w:t>finding</w:t>
      </w:r>
      <w:r>
        <w:rPr>
          <w:spacing w:val="-10"/>
        </w:rPr>
        <w:t> </w:t>
      </w:r>
      <w:r>
        <w:rPr/>
        <w:t>might</w:t>
      </w:r>
      <w:r>
        <w:rPr>
          <w:spacing w:val="-9"/>
        </w:rPr>
        <w:t> </w:t>
      </w:r>
      <w:r>
        <w:rPr/>
        <w:t>be</w:t>
      </w:r>
      <w:r>
        <w:rPr>
          <w:spacing w:val="-10"/>
        </w:rPr>
        <w:t> </w:t>
      </w:r>
      <w:r>
        <w:rPr/>
        <w:t>explained</w:t>
      </w:r>
      <w:r>
        <w:rPr>
          <w:spacing w:val="-11"/>
        </w:rPr>
        <w:t> </w:t>
      </w:r>
      <w:r>
        <w:rPr/>
        <w:t>by</w:t>
      </w:r>
      <w:r>
        <w:rPr>
          <w:spacing w:val="-11"/>
        </w:rPr>
        <w:t> </w:t>
      </w:r>
      <w:r>
        <w:rPr/>
        <w:t>various</w:t>
      </w:r>
      <w:r>
        <w:rPr>
          <w:spacing w:val="-9"/>
        </w:rPr>
        <w:t> </w:t>
      </w:r>
      <w:r>
        <w:rPr/>
        <w:t>views</w:t>
      </w:r>
      <w:r>
        <w:rPr>
          <w:spacing w:val="-10"/>
        </w:rPr>
        <w:t> </w:t>
      </w:r>
      <w:r>
        <w:rPr/>
        <w:t>and</w:t>
      </w:r>
      <w:r>
        <w:rPr>
          <w:spacing w:val="-42"/>
        </w:rPr>
        <w:t> </w:t>
      </w:r>
      <w:r>
        <w:rPr>
          <w:w w:val="95"/>
        </w:rPr>
        <w:t>levels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spacing w:val="4"/>
          <w:w w:val="95"/>
        </w:rPr>
        <w:t> </w:t>
      </w:r>
      <w:r>
        <w:rPr>
          <w:w w:val="95"/>
        </w:rPr>
        <w:t>acceptance</w:t>
      </w:r>
      <w:r>
        <w:rPr>
          <w:spacing w:val="5"/>
          <w:w w:val="95"/>
        </w:rPr>
        <w:t> </w:t>
      </w:r>
      <w:r>
        <w:rPr>
          <w:w w:val="95"/>
        </w:rPr>
        <w:t>typical</w:t>
      </w:r>
      <w:r>
        <w:rPr>
          <w:spacing w:val="4"/>
          <w:w w:val="95"/>
        </w:rPr>
        <w:t> </w:t>
      </w:r>
      <w:r>
        <w:rPr>
          <w:w w:val="95"/>
        </w:rPr>
        <w:t>for</w:t>
      </w:r>
      <w:r>
        <w:rPr>
          <w:spacing w:val="4"/>
          <w:w w:val="95"/>
        </w:rPr>
        <w:t> </w:t>
      </w:r>
      <w:r>
        <w:rPr>
          <w:w w:val="95"/>
        </w:rPr>
        <w:t>people</w:t>
      </w:r>
      <w:r>
        <w:rPr>
          <w:spacing w:val="5"/>
          <w:w w:val="95"/>
        </w:rPr>
        <w:t> </w:t>
      </w:r>
      <w:r>
        <w:rPr>
          <w:w w:val="95"/>
        </w:rPr>
        <w:t>belonging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4"/>
          <w:w w:val="95"/>
        </w:rPr>
        <w:t> </w:t>
      </w:r>
      <w:r>
        <w:rPr>
          <w:w w:val="95"/>
        </w:rPr>
        <w:t>different</w:t>
      </w:r>
      <w:r>
        <w:rPr>
          <w:spacing w:val="5"/>
          <w:w w:val="95"/>
        </w:rPr>
        <w:t> </w:t>
      </w:r>
      <w:r>
        <w:rPr>
          <w:w w:val="95"/>
        </w:rPr>
        <w:t>cultures.</w:t>
      </w:r>
      <w:r>
        <w:rPr>
          <w:spacing w:val="4"/>
          <w:w w:val="95"/>
        </w:rPr>
        <w:t> </w:t>
      </w:r>
      <w:r>
        <w:rPr>
          <w:w w:val="95"/>
        </w:rPr>
        <w:t>Due</w:t>
      </w:r>
      <w:r>
        <w:rPr>
          <w:spacing w:val="5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fact</w:t>
      </w:r>
      <w:r>
        <w:rPr>
          <w:spacing w:val="4"/>
          <w:w w:val="95"/>
        </w:rPr>
        <w:t> </w:t>
      </w:r>
      <w:r>
        <w:rPr>
          <w:w w:val="95"/>
        </w:rPr>
        <w:t>that</w:t>
      </w:r>
      <w:r>
        <w:rPr>
          <w:spacing w:val="4"/>
          <w:w w:val="95"/>
        </w:rPr>
        <w:t> </w:t>
      </w:r>
      <w:r>
        <w:rPr>
          <w:w w:val="95"/>
        </w:rPr>
        <w:t>eth-</w:t>
      </w:r>
      <w:r>
        <w:rPr>
          <w:spacing w:val="1"/>
          <w:w w:val="95"/>
        </w:rPr>
        <w:t> </w:t>
      </w:r>
      <w:r>
        <w:rPr>
          <w:w w:val="95"/>
        </w:rPr>
        <w:t>nicity</w:t>
      </w:r>
      <w:r>
        <w:rPr>
          <w:spacing w:val="5"/>
          <w:w w:val="95"/>
        </w:rPr>
        <w:t> </w:t>
      </w:r>
      <w:r>
        <w:rPr>
          <w:w w:val="95"/>
        </w:rPr>
        <w:t>correlates</w:t>
      </w:r>
      <w:r>
        <w:rPr>
          <w:spacing w:val="6"/>
          <w:w w:val="95"/>
        </w:rPr>
        <w:t> </w:t>
      </w:r>
      <w:r>
        <w:rPr>
          <w:w w:val="95"/>
        </w:rPr>
        <w:t>with</w:t>
      </w:r>
      <w:r>
        <w:rPr>
          <w:spacing w:val="6"/>
          <w:w w:val="95"/>
        </w:rPr>
        <w:t> </w:t>
      </w:r>
      <w:r>
        <w:rPr>
          <w:w w:val="95"/>
        </w:rPr>
        <w:t>skin</w:t>
      </w:r>
      <w:r>
        <w:rPr>
          <w:spacing w:val="5"/>
          <w:w w:val="95"/>
        </w:rPr>
        <w:t> </w:t>
      </w:r>
      <w:r>
        <w:rPr>
          <w:w w:val="95"/>
        </w:rPr>
        <w:t>color,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presence</w:t>
      </w:r>
      <w:r>
        <w:rPr>
          <w:spacing w:val="6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achromatic</w:t>
      </w:r>
      <w:r>
        <w:rPr>
          <w:spacing w:val="7"/>
          <w:w w:val="95"/>
        </w:rPr>
        <w:t> </w:t>
      </w:r>
      <w:r>
        <w:rPr>
          <w:w w:val="95"/>
        </w:rPr>
        <w:t>spots</w:t>
      </w:r>
      <w:r>
        <w:rPr>
          <w:spacing w:val="6"/>
          <w:w w:val="95"/>
        </w:rPr>
        <w:t> </w:t>
      </w:r>
      <w:r>
        <w:rPr>
          <w:w w:val="95"/>
        </w:rPr>
        <w:t>may</w:t>
      </w:r>
      <w:r>
        <w:rPr>
          <w:spacing w:val="5"/>
          <w:w w:val="95"/>
        </w:rPr>
        <w:t> </w:t>
      </w:r>
      <w:r>
        <w:rPr>
          <w:w w:val="95"/>
        </w:rPr>
        <w:t>have</w:t>
      </w:r>
      <w:r>
        <w:rPr>
          <w:spacing w:val="7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greater</w:t>
      </w:r>
      <w:r>
        <w:rPr>
          <w:spacing w:val="5"/>
          <w:w w:val="95"/>
        </w:rPr>
        <w:t> </w:t>
      </w:r>
      <w:r>
        <w:rPr>
          <w:w w:val="95"/>
        </w:rPr>
        <w:t>adverse</w:t>
      </w:r>
      <w:r>
        <w:rPr>
          <w:spacing w:val="1"/>
          <w:w w:val="95"/>
        </w:rPr>
        <w:t> </w:t>
      </w:r>
      <w:r>
        <w:rPr/>
        <w:t>psychological</w:t>
      </w:r>
      <w:r>
        <w:rPr>
          <w:spacing w:val="-10"/>
        </w:rPr>
        <w:t> </w:t>
      </w:r>
      <w:r>
        <w:rPr/>
        <w:t>effect</w:t>
      </w:r>
      <w:r>
        <w:rPr>
          <w:spacing w:val="-11"/>
        </w:rPr>
        <w:t> </w:t>
      </w:r>
      <w:r>
        <w:rPr/>
        <w:t>on</w:t>
      </w:r>
      <w:r>
        <w:rPr>
          <w:spacing w:val="-11"/>
        </w:rPr>
        <w:t> </w:t>
      </w:r>
      <w:r>
        <w:rPr/>
        <w:t>participants</w:t>
      </w:r>
      <w:r>
        <w:rPr>
          <w:spacing w:val="-10"/>
        </w:rPr>
        <w:t> </w:t>
      </w:r>
      <w:r>
        <w:rPr/>
        <w:t>from</w:t>
      </w:r>
      <w:r>
        <w:rPr>
          <w:spacing w:val="-11"/>
        </w:rPr>
        <w:t> </w:t>
      </w:r>
      <w:r>
        <w:rPr/>
        <w:t>ethnic</w:t>
      </w:r>
      <w:r>
        <w:rPr>
          <w:spacing w:val="-11"/>
        </w:rPr>
        <w:t> </w:t>
      </w:r>
      <w:r>
        <w:rPr/>
        <w:t>groups</w:t>
      </w:r>
      <w:r>
        <w:rPr>
          <w:spacing w:val="-10"/>
        </w:rPr>
        <w:t> </w:t>
      </w:r>
      <w:r>
        <w:rPr/>
        <w:t>with</w:t>
      </w:r>
      <w:r>
        <w:rPr>
          <w:spacing w:val="-11"/>
        </w:rPr>
        <w:t> </w:t>
      </w:r>
      <w:r>
        <w:rPr/>
        <w:t>darker</w:t>
      </w:r>
      <w:r>
        <w:rPr>
          <w:spacing w:val="-11"/>
        </w:rPr>
        <w:t> </w:t>
      </w:r>
      <w:r>
        <w:rPr/>
        <w:t>skin</w:t>
      </w:r>
      <w:r>
        <w:rPr>
          <w:spacing w:val="-11"/>
        </w:rPr>
        <w:t> </w:t>
      </w:r>
      <w:r>
        <w:rPr/>
        <w:t>[</w:t>
      </w:r>
      <w:hyperlink w:history="true" w:anchor="_bookmark78">
        <w:r>
          <w:rPr>
            <w:color w:val="3E65AC"/>
          </w:rPr>
          <w:t>38</w:t>
        </w:r>
      </w:hyperlink>
      <w:r>
        <w:rPr/>
        <w:t>].</w:t>
      </w:r>
      <w:r>
        <w:rPr>
          <w:spacing w:val="-11"/>
        </w:rPr>
        <w:t> </w:t>
      </w:r>
      <w:r>
        <w:rPr/>
        <w:t>Certain</w:t>
      </w:r>
      <w:r>
        <w:rPr>
          <w:spacing w:val="-11"/>
        </w:rPr>
        <w:t> </w:t>
      </w:r>
      <w:r>
        <w:rPr/>
        <w:t>cultures</w:t>
      </w:r>
      <w:r>
        <w:rPr>
          <w:spacing w:val="-42"/>
        </w:rPr>
        <w:t> </w:t>
      </w:r>
      <w:r>
        <w:rPr>
          <w:spacing w:val="-1"/>
        </w:rPr>
        <w:t>are characterized by a low level of vitiligo acceptance. </w:t>
      </w:r>
      <w:r>
        <w:rPr/>
        <w:t>For example, in some regions of India,</w:t>
      </w:r>
      <w:r>
        <w:rPr>
          <w:spacing w:val="-43"/>
        </w:rPr>
        <w:t> </w:t>
      </w:r>
      <w:r>
        <w:rPr>
          <w:spacing w:val="-1"/>
        </w:rPr>
        <w:t>vitiligo is often called “white leprosy”, which leads </w:t>
      </w:r>
      <w:r>
        <w:rPr/>
        <w:t>to an even greater aggravation of the</w:t>
      </w:r>
      <w:r>
        <w:rPr>
          <w:spacing w:val="1"/>
        </w:rPr>
        <w:t> </w:t>
      </w:r>
      <w:r>
        <w:rPr/>
        <w:t>patient’s</w:t>
      </w:r>
      <w:r>
        <w:rPr>
          <w:spacing w:val="-2"/>
        </w:rPr>
        <w:t> </w:t>
      </w:r>
      <w:r>
        <w:rPr/>
        <w:t>psychological</w:t>
      </w:r>
      <w:r>
        <w:rPr>
          <w:spacing w:val="-1"/>
        </w:rPr>
        <w:t> </w:t>
      </w:r>
      <w:r>
        <w:rPr/>
        <w:t>problem</w:t>
      </w:r>
      <w:r>
        <w:rPr>
          <w:spacing w:val="-1"/>
        </w:rPr>
        <w:t> </w:t>
      </w:r>
      <w:r>
        <w:rPr/>
        <w:t>[</w:t>
      </w:r>
      <w:hyperlink w:history="true" w:anchor="_bookmark58">
        <w:r>
          <w:rPr>
            <w:color w:val="3E65AC"/>
          </w:rPr>
          <w:t>7</w:t>
        </w:r>
      </w:hyperlink>
      <w:r>
        <w:rPr/>
        <w:t>].</w:t>
      </w:r>
    </w:p>
    <w:p>
      <w:pPr>
        <w:pStyle w:val="BodyText"/>
        <w:spacing w:line="256" w:lineRule="auto" w:before="10"/>
        <w:ind w:left="3420" w:firstLine="239"/>
      </w:pPr>
      <w:r>
        <w:rPr/>
        <w:pict>
          <v:shape style="position:absolute;margin-left:354.89801pt;margin-top:37.123482pt;width:9.550pt;height:.1pt;mso-position-horizontal-relative:page;mso-position-vertical-relative:paragraph;z-index:-16726528" coordorigin="7098,742" coordsize="191,0" path="m7288,742l7098,74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8.81601pt;margin-top:63.145481pt;width:9.550pt;height:.1pt;mso-position-horizontal-relative:page;mso-position-vertical-relative:paragraph;z-index:-16726016" coordorigin="5576,1263" coordsize="191,0" path="m5767,1263l5576,1263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9.644012pt;margin-top:89.110481pt;width:9.550pt;height:.1pt;mso-position-horizontal-relative:page;mso-position-vertical-relative:paragraph;z-index:-16725504" coordorigin="5793,1782" coordsize="191,0" path="m5983,1782l5793,1782e" filled="true" fillcolor="#3e65ac" stroked="false">
            <v:path arrowok="t"/>
            <v:fill type="solid"/>
            <w10:wrap type="none"/>
          </v:shape>
        </w:pic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difference</w:t>
      </w:r>
      <w:r>
        <w:rPr>
          <w:spacing w:val="10"/>
          <w:w w:val="95"/>
        </w:rPr>
        <w:t> </w:t>
      </w:r>
      <w:r>
        <w:rPr>
          <w:w w:val="95"/>
        </w:rPr>
        <w:t>in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prevalence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anxiety</w:t>
      </w:r>
      <w:r>
        <w:rPr>
          <w:spacing w:val="10"/>
          <w:w w:val="95"/>
        </w:rPr>
        <w:t> </w:t>
      </w:r>
      <w:r>
        <w:rPr>
          <w:w w:val="95"/>
        </w:rPr>
        <w:t>among</w:t>
      </w:r>
      <w:r>
        <w:rPr>
          <w:spacing w:val="8"/>
          <w:w w:val="95"/>
        </w:rPr>
        <w:t> </w:t>
      </w:r>
      <w:r>
        <w:rPr>
          <w:w w:val="95"/>
        </w:rPr>
        <w:t>male</w:t>
      </w:r>
      <w:r>
        <w:rPr>
          <w:spacing w:val="8"/>
          <w:w w:val="95"/>
        </w:rPr>
        <w:t> </w:t>
      </w:r>
      <w:r>
        <w:rPr>
          <w:w w:val="95"/>
        </w:rPr>
        <w:t>and</w:t>
      </w:r>
      <w:r>
        <w:rPr>
          <w:spacing w:val="9"/>
          <w:w w:val="95"/>
        </w:rPr>
        <w:t> </w:t>
      </w:r>
      <w:r>
        <w:rPr>
          <w:w w:val="95"/>
        </w:rPr>
        <w:t>female</w:t>
      </w:r>
      <w:r>
        <w:rPr>
          <w:spacing w:val="10"/>
          <w:w w:val="95"/>
        </w:rPr>
        <w:t> </w:t>
      </w:r>
      <w:r>
        <w:rPr>
          <w:w w:val="95"/>
        </w:rPr>
        <w:t>vitiligo</w:t>
      </w:r>
      <w:r>
        <w:rPr>
          <w:spacing w:val="8"/>
          <w:w w:val="95"/>
        </w:rPr>
        <w:t> </w:t>
      </w:r>
      <w:r>
        <w:rPr>
          <w:w w:val="95"/>
        </w:rPr>
        <w:t>patients</w:t>
      </w:r>
      <w:r>
        <w:rPr>
          <w:spacing w:val="11"/>
          <w:w w:val="95"/>
        </w:rPr>
        <w:t> </w:t>
      </w:r>
      <w:r>
        <w:rPr>
          <w:w w:val="95"/>
        </w:rPr>
        <w:t>was</w:t>
      </w:r>
      <w:r>
        <w:rPr>
          <w:spacing w:val="7"/>
          <w:w w:val="95"/>
        </w:rPr>
        <w:t> </w:t>
      </w:r>
      <w:r>
        <w:rPr>
          <w:w w:val="95"/>
        </w:rPr>
        <w:t>sta-</w:t>
      </w:r>
      <w:r>
        <w:rPr>
          <w:spacing w:val="-40"/>
          <w:w w:val="95"/>
        </w:rPr>
        <w:t> </w:t>
      </w:r>
      <w:r>
        <w:rPr/>
        <w:t>tistically significant as females had higher rate of anxiety. This fact is concordant with the</w:t>
      </w:r>
      <w:r>
        <w:rPr>
          <w:spacing w:val="1"/>
        </w:rPr>
        <w:t> </w:t>
      </w:r>
      <w:r>
        <w:rPr/>
        <w:t>global trends of anxiety epidemiology [</w:t>
      </w:r>
      <w:hyperlink w:history="true" w:anchor="_bookmark79">
        <w:r>
          <w:rPr>
            <w:color w:val="3E65AC"/>
          </w:rPr>
          <w:t>39</w:t>
        </w:r>
      </w:hyperlink>
      <w:r>
        <w:rPr/>
        <w:t>]. Borimnejad and co-authors found that female</w:t>
      </w:r>
      <w:r>
        <w:rPr>
          <w:spacing w:val="1"/>
        </w:rPr>
        <w:t> </w:t>
      </w:r>
      <w:r>
        <w:rPr/>
        <w:t>patients with vitiligo have lower quality of life indicators and more psychological disorders</w:t>
      </w:r>
      <w:r>
        <w:rPr>
          <w:spacing w:val="1"/>
        </w:rPr>
        <w:t> </w:t>
      </w:r>
      <w:r>
        <w:rPr/>
        <w:t>than male patients [</w:t>
      </w:r>
      <w:hyperlink w:history="true" w:anchor="_bookmark80">
        <w:r>
          <w:rPr>
            <w:color w:val="3E65AC"/>
          </w:rPr>
          <w:t>40</w:t>
        </w:r>
      </w:hyperlink>
      <w:r>
        <w:rPr/>
        <w:t>]. Similar results were also reported by the Tunisian study, where</w:t>
      </w:r>
      <w:r>
        <w:rPr>
          <w:spacing w:val="1"/>
        </w:rPr>
        <w:t> </w:t>
      </w:r>
      <w:r>
        <w:rPr>
          <w:w w:val="95"/>
        </w:rPr>
        <w:t>women</w:t>
      </w:r>
      <w:r>
        <w:rPr>
          <w:spacing w:val="9"/>
          <w:w w:val="95"/>
        </w:rPr>
        <w:t> </w:t>
      </w:r>
      <w:r>
        <w:rPr>
          <w:w w:val="95"/>
        </w:rPr>
        <w:t>with</w:t>
      </w:r>
      <w:r>
        <w:rPr>
          <w:spacing w:val="8"/>
          <w:w w:val="95"/>
        </w:rPr>
        <w:t> </w:t>
      </w:r>
      <w:r>
        <w:rPr>
          <w:w w:val="95"/>
        </w:rPr>
        <w:t>visible</w:t>
      </w:r>
      <w:r>
        <w:rPr>
          <w:spacing w:val="8"/>
          <w:w w:val="95"/>
        </w:rPr>
        <w:t> </w:t>
      </w:r>
      <w:r>
        <w:rPr>
          <w:w w:val="95"/>
        </w:rPr>
        <w:t>skin</w:t>
      </w:r>
      <w:r>
        <w:rPr>
          <w:spacing w:val="9"/>
          <w:w w:val="95"/>
        </w:rPr>
        <w:t> </w:t>
      </w:r>
      <w:r>
        <w:rPr>
          <w:w w:val="95"/>
        </w:rPr>
        <w:t>defects</w:t>
      </w:r>
      <w:r>
        <w:rPr>
          <w:spacing w:val="8"/>
          <w:w w:val="95"/>
        </w:rPr>
        <w:t> </w:t>
      </w:r>
      <w:r>
        <w:rPr>
          <w:w w:val="95"/>
        </w:rPr>
        <w:t>could</w:t>
      </w:r>
      <w:r>
        <w:rPr>
          <w:spacing w:val="9"/>
          <w:w w:val="95"/>
        </w:rPr>
        <w:t> </w:t>
      </w:r>
      <w:r>
        <w:rPr>
          <w:w w:val="95"/>
        </w:rPr>
        <w:t>not</w:t>
      </w:r>
      <w:r>
        <w:rPr>
          <w:spacing w:val="8"/>
          <w:w w:val="95"/>
        </w:rPr>
        <w:t> </w:t>
      </w:r>
      <w:r>
        <w:rPr>
          <w:w w:val="95"/>
        </w:rPr>
        <w:t>embody</w:t>
      </w:r>
      <w:r>
        <w:rPr>
          <w:spacing w:val="9"/>
          <w:w w:val="95"/>
        </w:rPr>
        <w:t> </w:t>
      </w:r>
      <w:r>
        <w:rPr>
          <w:w w:val="95"/>
        </w:rPr>
        <w:t>themselves</w:t>
      </w:r>
      <w:r>
        <w:rPr>
          <w:spacing w:val="9"/>
          <w:w w:val="95"/>
        </w:rPr>
        <w:t> </w:t>
      </w:r>
      <w:r>
        <w:rPr>
          <w:w w:val="95"/>
        </w:rPr>
        <w:t>as</w:t>
      </w:r>
      <w:r>
        <w:rPr>
          <w:spacing w:val="8"/>
          <w:w w:val="95"/>
        </w:rPr>
        <w:t> </w:t>
      </w:r>
      <w:r>
        <w:rPr>
          <w:w w:val="95"/>
        </w:rPr>
        <w:t>employee</w:t>
      </w:r>
      <w:r>
        <w:rPr>
          <w:spacing w:val="10"/>
          <w:w w:val="95"/>
        </w:rPr>
        <w:t> </w:t>
      </w:r>
      <w:r>
        <w:rPr>
          <w:w w:val="95"/>
        </w:rPr>
        <w:t>and</w:t>
      </w:r>
      <w:r>
        <w:rPr>
          <w:spacing w:val="8"/>
          <w:w w:val="95"/>
        </w:rPr>
        <w:t> </w:t>
      </w:r>
      <w:r>
        <w:rPr>
          <w:w w:val="95"/>
        </w:rPr>
        <w:t>potential</w:t>
      </w:r>
      <w:r>
        <w:rPr>
          <w:spacing w:val="8"/>
          <w:w w:val="95"/>
        </w:rPr>
        <w:t> </w:t>
      </w:r>
      <w:r>
        <w:rPr>
          <w:w w:val="95"/>
        </w:rPr>
        <w:t>bride</w:t>
      </w:r>
      <w:r>
        <w:rPr>
          <w:spacing w:val="-40"/>
          <w:w w:val="95"/>
        </w:rPr>
        <w:t> </w:t>
      </w:r>
      <w:r>
        <w:rPr/>
        <w:t>due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stigmatization [</w:t>
      </w:r>
      <w:hyperlink w:history="true" w:anchor="_bookmark81">
        <w:r>
          <w:rPr>
            <w:color w:val="3E65AC"/>
          </w:rPr>
          <w:t>41</w:t>
        </w:r>
      </w:hyperlink>
      <w:r>
        <w:rPr/>
        <w:t>].</w:t>
      </w:r>
    </w:p>
    <w:p>
      <w:pPr>
        <w:pStyle w:val="BodyText"/>
        <w:spacing w:line="254" w:lineRule="auto"/>
        <w:ind w:left="3420" w:right="196" w:firstLine="239"/>
        <w:jc w:val="both"/>
      </w:pPr>
      <w:r>
        <w:rPr>
          <w:spacing w:val="-1"/>
        </w:rPr>
        <w:t>An</w:t>
      </w:r>
      <w:r>
        <w:rPr>
          <w:spacing w:val="-10"/>
        </w:rPr>
        <w:t> </w:t>
      </w:r>
      <w:r>
        <w:rPr>
          <w:spacing w:val="-1"/>
        </w:rPr>
        <w:t>analysis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studies</w:t>
      </w:r>
      <w:r>
        <w:rPr>
          <w:spacing w:val="-10"/>
        </w:rPr>
        <w:t> </w:t>
      </w:r>
      <w:r>
        <w:rPr>
          <w:spacing w:val="-1"/>
        </w:rPr>
        <w:t>included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our</w:t>
      </w:r>
      <w:r>
        <w:rPr>
          <w:spacing w:val="-10"/>
        </w:rPr>
        <w:t> </w:t>
      </w:r>
      <w:r>
        <w:rPr>
          <w:spacing w:val="-1"/>
        </w:rPr>
        <w:t>meta-analysis</w:t>
      </w:r>
      <w:r>
        <w:rPr>
          <w:spacing w:val="-9"/>
        </w:rPr>
        <w:t> </w:t>
      </w:r>
      <w:r>
        <w:rPr/>
        <w:t>demonstrated</w:t>
      </w:r>
      <w:r>
        <w:rPr>
          <w:spacing w:val="-10"/>
        </w:rPr>
        <w:t> </w:t>
      </w:r>
      <w:r>
        <w:rPr/>
        <w:t>that</w:t>
      </w:r>
      <w:r>
        <w:rPr>
          <w:spacing w:val="-10"/>
        </w:rPr>
        <w:t> </w:t>
      </w:r>
      <w:r>
        <w:rPr/>
        <w:t>anxiety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most</w:t>
      </w:r>
      <w:r>
        <w:rPr>
          <w:spacing w:val="1"/>
        </w:rPr>
        <w:t> </w:t>
      </w:r>
      <w:r>
        <w:rPr>
          <w:w w:val="95"/>
        </w:rPr>
        <w:t>often associated with psoriasis, eczema and acne as compared with other dermatological diag-</w:t>
      </w:r>
      <w:r>
        <w:rPr>
          <w:spacing w:val="1"/>
          <w:w w:val="95"/>
        </w:rPr>
        <w:t> </w:t>
      </w:r>
      <w:r>
        <w:rPr>
          <w:w w:val="95"/>
        </w:rPr>
        <w:t>noses. When comparing the prevalence of anxiety in patients with different skin disorders, we</w:t>
      </w:r>
      <w:r>
        <w:rPr>
          <w:spacing w:val="1"/>
          <w:w w:val="95"/>
        </w:rPr>
        <w:t> </w:t>
      </w:r>
      <w:r>
        <w:rPr>
          <w:spacing w:val="-1"/>
        </w:rPr>
        <w:t>found</w:t>
      </w:r>
      <w:r>
        <w:rPr>
          <w:spacing w:val="-10"/>
        </w:rPr>
        <w:t> </w:t>
      </w:r>
      <w:r>
        <w:rPr>
          <w:spacing w:val="-1"/>
        </w:rPr>
        <w:t>that</w:t>
      </w:r>
      <w:r>
        <w:rPr>
          <w:spacing w:val="-10"/>
        </w:rPr>
        <w:t> </w:t>
      </w:r>
      <w:r>
        <w:rPr>
          <w:spacing w:val="-1"/>
        </w:rPr>
        <w:t>acne</w:t>
      </w:r>
      <w:r>
        <w:rPr>
          <w:spacing w:val="-8"/>
        </w:rPr>
        <w:t> </w:t>
      </w:r>
      <w:r>
        <w:rPr>
          <w:spacing w:val="-1"/>
        </w:rPr>
        <w:t>patients</w:t>
      </w:r>
      <w:r>
        <w:rPr>
          <w:spacing w:val="-9"/>
        </w:rPr>
        <w:t> </w:t>
      </w:r>
      <w:r>
        <w:rPr>
          <w:spacing w:val="-1"/>
        </w:rPr>
        <w:t>have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highest</w:t>
      </w:r>
      <w:r>
        <w:rPr>
          <w:spacing w:val="-9"/>
        </w:rPr>
        <w:t> </w:t>
      </w:r>
      <w:r>
        <w:rPr/>
        <w:t>risk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anxiety</w:t>
      </w:r>
      <w:r>
        <w:rPr>
          <w:spacing w:val="-8"/>
        </w:rPr>
        <w:t> </w:t>
      </w:r>
      <w:r>
        <w:rPr/>
        <w:t>development.</w:t>
      </w:r>
      <w:r>
        <w:rPr>
          <w:spacing w:val="-8"/>
        </w:rPr>
        <w:t> </w:t>
      </w:r>
      <w:r>
        <w:rPr/>
        <w:t>Even</w:t>
      </w:r>
      <w:r>
        <w:rPr>
          <w:spacing w:val="-10"/>
        </w:rPr>
        <w:t> </w:t>
      </w:r>
      <w:r>
        <w:rPr/>
        <w:t>though</w:t>
      </w:r>
      <w:r>
        <w:rPr>
          <w:spacing w:val="-9"/>
        </w:rPr>
        <w:t> </w:t>
      </w:r>
      <w:r>
        <w:rPr/>
        <w:t>this</w:t>
      </w:r>
    </w:p>
    <w:p>
      <w:pPr>
        <w:spacing w:after="0" w:line="254" w:lineRule="auto"/>
        <w:jc w:val="both"/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56" w:lineRule="auto" w:before="60"/>
        <w:ind w:left="3420" w:right="139"/>
      </w:pPr>
      <w:r>
        <w:rPr/>
        <w:pict>
          <v:shape style="position:absolute;margin-left:327.911987pt;margin-top:52.603485pt;width:9.550pt;height:.1pt;mso-position-horizontal-relative:page;mso-position-vertical-relative:paragraph;z-index:-16724992" coordorigin="6558,1052" coordsize="191,0" path="m6749,1052l6558,105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36.188995pt;margin-top:130.612488pt;width:9.550pt;height:.1pt;mso-position-horizontal-relative:page;mso-position-vertical-relative:paragraph;z-index:-16724480" coordorigin="6724,2612" coordsize="191,0" path="m6914,2612l6724,2612e" filled="true" fillcolor="#3e65ac" stroked="false">
            <v:path arrowok="t"/>
            <v:fill type="solid"/>
            <w10:wrap type="none"/>
          </v:shape>
        </w:pict>
      </w:r>
      <w:bookmarkStart w:name="_bookmark35" w:id="36"/>
      <w:bookmarkEnd w:id="36"/>
      <w:r>
        <w:rPr/>
      </w:r>
      <w:bookmarkStart w:name="_bookmark36" w:id="37"/>
      <w:bookmarkEnd w:id="37"/>
      <w:r>
        <w:rPr/>
      </w:r>
      <w:r>
        <w:rPr>
          <w:spacing w:val="-1"/>
        </w:rPr>
        <w:t>finding</w:t>
      </w:r>
      <w:r>
        <w:rPr>
          <w:spacing w:val="-10"/>
        </w:rPr>
        <w:t> </w:t>
      </w:r>
      <w:r>
        <w:rPr>
          <w:spacing w:val="-1"/>
        </w:rPr>
        <w:t>was</w:t>
      </w:r>
      <w:r>
        <w:rPr>
          <w:spacing w:val="-9"/>
        </w:rPr>
        <w:t> </w:t>
      </w:r>
      <w:r>
        <w:rPr>
          <w:spacing w:val="-1"/>
        </w:rPr>
        <w:t>not</w:t>
      </w:r>
      <w:r>
        <w:rPr>
          <w:spacing w:val="-9"/>
        </w:rPr>
        <w:t> </w:t>
      </w:r>
      <w:r>
        <w:rPr>
          <w:spacing w:val="-1"/>
        </w:rPr>
        <w:t>statistically</w:t>
      </w:r>
      <w:r>
        <w:rPr>
          <w:spacing w:val="-9"/>
        </w:rPr>
        <w:t> </w:t>
      </w:r>
      <w:r>
        <w:rPr>
          <w:spacing w:val="-1"/>
        </w:rPr>
        <w:t>significant</w:t>
      </w:r>
      <w:r>
        <w:rPr>
          <w:spacing w:val="-8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higher</w:t>
      </w:r>
      <w:r>
        <w:rPr>
          <w:spacing w:val="-9"/>
        </w:rPr>
        <w:t> </w:t>
      </w:r>
      <w:r>
        <w:rPr>
          <w:spacing w:val="-1"/>
        </w:rPr>
        <w:t>level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anxiety</w:t>
      </w:r>
      <w:r>
        <w:rPr>
          <w:spacing w:val="-8"/>
        </w:rPr>
        <w:t> </w:t>
      </w:r>
      <w:r>
        <w:rPr/>
        <w:t>seen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acne</w:t>
      </w:r>
      <w:r>
        <w:rPr>
          <w:spacing w:val="-10"/>
        </w:rPr>
        <w:t> </w:t>
      </w:r>
      <w:r>
        <w:rPr/>
        <w:t>patients</w:t>
      </w:r>
      <w:r>
        <w:rPr>
          <w:spacing w:val="-7"/>
        </w:rPr>
        <w:t> </w:t>
      </w:r>
      <w:r>
        <w:rPr/>
        <w:t>could</w:t>
      </w:r>
      <w:r>
        <w:rPr>
          <w:spacing w:val="-10"/>
        </w:rPr>
        <w:t> </w:t>
      </w:r>
      <w:r>
        <w:rPr/>
        <w:t>be</w:t>
      </w:r>
      <w:r>
        <w:rPr>
          <w:spacing w:val="1"/>
        </w:rPr>
        <w:t> </w:t>
      </w:r>
      <w:bookmarkStart w:name="_bookmark38" w:id="38"/>
      <w:bookmarkEnd w:id="38"/>
      <w:r>
        <w:rPr>
          <w:w w:val="95"/>
        </w:rPr>
        <w:t>explaine</w:t>
      </w:r>
      <w:r>
        <w:rPr>
          <w:w w:val="95"/>
        </w:rPr>
        <w:t>d</w:t>
      </w:r>
      <w:r>
        <w:rPr>
          <w:spacing w:val="5"/>
          <w:w w:val="95"/>
        </w:rPr>
        <w:t> </w:t>
      </w:r>
      <w:r>
        <w:rPr>
          <w:w w:val="95"/>
        </w:rPr>
        <w:t>by</w:t>
      </w:r>
      <w:r>
        <w:rPr>
          <w:spacing w:val="6"/>
          <w:w w:val="95"/>
        </w:rPr>
        <w:t> </w:t>
      </w:r>
      <w:r>
        <w:rPr>
          <w:w w:val="95"/>
        </w:rPr>
        <w:t>hormonal</w:t>
      </w:r>
      <w:r>
        <w:rPr>
          <w:spacing w:val="6"/>
          <w:w w:val="95"/>
        </w:rPr>
        <w:t> </w:t>
      </w:r>
      <w:r>
        <w:rPr>
          <w:w w:val="95"/>
        </w:rPr>
        <w:t>imbalance</w:t>
      </w:r>
      <w:r>
        <w:rPr>
          <w:spacing w:val="7"/>
          <w:w w:val="95"/>
        </w:rPr>
        <w:t> </w:t>
      </w:r>
      <w:r>
        <w:rPr>
          <w:w w:val="95"/>
        </w:rPr>
        <w:t>(elevated</w:t>
      </w:r>
      <w:r>
        <w:rPr>
          <w:spacing w:val="7"/>
          <w:w w:val="95"/>
        </w:rPr>
        <w:t> </w:t>
      </w:r>
      <w:r>
        <w:rPr>
          <w:w w:val="95"/>
        </w:rPr>
        <w:t>quantity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androgens)</w:t>
      </w:r>
      <w:r>
        <w:rPr>
          <w:spacing w:val="7"/>
          <w:w w:val="95"/>
        </w:rPr>
        <w:t> </w:t>
      </w:r>
      <w:r>
        <w:rPr>
          <w:w w:val="95"/>
        </w:rPr>
        <w:t>as</w:t>
      </w:r>
      <w:r>
        <w:rPr>
          <w:spacing w:val="6"/>
          <w:w w:val="95"/>
        </w:rPr>
        <w:t> </w:t>
      </w:r>
      <w:r>
        <w:rPr>
          <w:w w:val="95"/>
        </w:rPr>
        <w:t>well</w:t>
      </w:r>
      <w:r>
        <w:rPr>
          <w:spacing w:val="6"/>
          <w:w w:val="95"/>
        </w:rPr>
        <w:t> </w:t>
      </w:r>
      <w:r>
        <w:rPr>
          <w:w w:val="95"/>
        </w:rPr>
        <w:t>as</w:t>
      </w:r>
      <w:r>
        <w:rPr>
          <w:spacing w:val="5"/>
          <w:w w:val="95"/>
        </w:rPr>
        <w:t> </w:t>
      </w:r>
      <w:r>
        <w:rPr>
          <w:w w:val="95"/>
        </w:rPr>
        <w:t>by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6"/>
          <w:w w:val="95"/>
        </w:rPr>
        <w:t> </w:t>
      </w:r>
      <w:r>
        <w:rPr>
          <w:w w:val="95"/>
        </w:rPr>
        <w:t>fact</w:t>
      </w:r>
      <w:r>
        <w:rPr>
          <w:spacing w:val="6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acne</w:t>
      </w:r>
      <w:r>
        <w:rPr>
          <w:spacing w:val="1"/>
          <w:w w:val="95"/>
        </w:rPr>
        <w:t> </w:t>
      </w:r>
      <w:r>
        <w:rPr>
          <w:w w:val="95"/>
        </w:rPr>
        <w:t>affects</w:t>
      </w:r>
      <w:r>
        <w:rPr>
          <w:spacing w:val="5"/>
          <w:w w:val="95"/>
        </w:rPr>
        <w:t> </w:t>
      </w:r>
      <w:r>
        <w:rPr>
          <w:w w:val="95"/>
        </w:rPr>
        <w:t>adolescents</w:t>
      </w:r>
      <w:r>
        <w:rPr>
          <w:spacing w:val="4"/>
          <w:w w:val="95"/>
        </w:rPr>
        <w:t> </w:t>
      </w:r>
      <w:r>
        <w:rPr>
          <w:w w:val="95"/>
        </w:rPr>
        <w:t>and</w:t>
      </w:r>
      <w:r>
        <w:rPr>
          <w:spacing w:val="3"/>
          <w:w w:val="95"/>
        </w:rPr>
        <w:t> </w:t>
      </w:r>
      <w:r>
        <w:rPr>
          <w:w w:val="95"/>
        </w:rPr>
        <w:t>young</w:t>
      </w:r>
      <w:r>
        <w:rPr>
          <w:spacing w:val="4"/>
          <w:w w:val="95"/>
        </w:rPr>
        <w:t> </w:t>
      </w:r>
      <w:r>
        <w:rPr>
          <w:w w:val="95"/>
        </w:rPr>
        <w:t>people</w:t>
      </w:r>
      <w:r>
        <w:rPr>
          <w:spacing w:val="3"/>
          <w:w w:val="95"/>
        </w:rPr>
        <w:t> </w:t>
      </w:r>
      <w:r>
        <w:rPr>
          <w:w w:val="95"/>
        </w:rPr>
        <w:t>at</w:t>
      </w:r>
      <w:r>
        <w:rPr>
          <w:spacing w:val="3"/>
          <w:w w:val="95"/>
        </w:rPr>
        <w:t> </w:t>
      </w:r>
      <w:r>
        <w:rPr>
          <w:w w:val="95"/>
        </w:rPr>
        <w:t>a</w:t>
      </w:r>
      <w:r>
        <w:rPr>
          <w:spacing w:val="2"/>
          <w:w w:val="95"/>
        </w:rPr>
        <w:t> </w:t>
      </w:r>
      <w:r>
        <w:rPr>
          <w:w w:val="95"/>
        </w:rPr>
        <w:t>time</w:t>
      </w:r>
      <w:r>
        <w:rPr>
          <w:spacing w:val="3"/>
          <w:w w:val="95"/>
        </w:rPr>
        <w:t> </w:t>
      </w:r>
      <w:r>
        <w:rPr>
          <w:w w:val="95"/>
        </w:rPr>
        <w:t>when</w:t>
      </w:r>
      <w:r>
        <w:rPr>
          <w:spacing w:val="3"/>
          <w:w w:val="95"/>
        </w:rPr>
        <w:t> </w:t>
      </w:r>
      <w:r>
        <w:rPr>
          <w:w w:val="95"/>
        </w:rPr>
        <w:t>they</w:t>
      </w:r>
      <w:r>
        <w:rPr>
          <w:spacing w:val="4"/>
          <w:w w:val="95"/>
        </w:rPr>
        <w:t> </w:t>
      </w:r>
      <w:r>
        <w:rPr>
          <w:w w:val="95"/>
        </w:rPr>
        <w:t>are</w:t>
      </w:r>
      <w:r>
        <w:rPr>
          <w:spacing w:val="2"/>
          <w:w w:val="95"/>
        </w:rPr>
        <w:t> </w:t>
      </w:r>
      <w:r>
        <w:rPr>
          <w:w w:val="95"/>
        </w:rPr>
        <w:t>more</w:t>
      </w:r>
      <w:r>
        <w:rPr>
          <w:spacing w:val="3"/>
          <w:w w:val="95"/>
        </w:rPr>
        <w:t> </w:t>
      </w:r>
      <w:r>
        <w:rPr>
          <w:w w:val="95"/>
        </w:rPr>
        <w:t>likely</w:t>
      </w:r>
      <w:r>
        <w:rPr>
          <w:spacing w:val="4"/>
          <w:w w:val="95"/>
        </w:rPr>
        <w:t> </w:t>
      </w:r>
      <w:r>
        <w:rPr>
          <w:w w:val="95"/>
        </w:rPr>
        <w:t>to</w:t>
      </w:r>
      <w:r>
        <w:rPr>
          <w:spacing w:val="2"/>
          <w:w w:val="95"/>
        </w:rPr>
        <w:t> </w:t>
      </w:r>
      <w:r>
        <w:rPr>
          <w:w w:val="95"/>
        </w:rPr>
        <w:t>be</w:t>
      </w:r>
      <w:r>
        <w:rPr>
          <w:spacing w:val="3"/>
          <w:w w:val="95"/>
        </w:rPr>
        <w:t> </w:t>
      </w:r>
      <w:r>
        <w:rPr>
          <w:w w:val="95"/>
        </w:rPr>
        <w:t>concerned</w:t>
      </w:r>
      <w:r>
        <w:rPr>
          <w:spacing w:val="-40"/>
          <w:w w:val="95"/>
        </w:rPr>
        <w:t> </w:t>
      </w:r>
      <w:bookmarkStart w:name="_bookmark39" w:id="39"/>
      <w:bookmarkEnd w:id="39"/>
      <w:r>
        <w:rPr/>
        <w:t>abou</w:t>
      </w:r>
      <w:r>
        <w:rPr/>
        <w:t>t their body and social life [</w:t>
      </w:r>
      <w:hyperlink w:history="true" w:anchor="_bookmark82">
        <w:r>
          <w:rPr>
            <w:color w:val="3E65AC"/>
          </w:rPr>
          <w:t>42</w:t>
        </w:r>
      </w:hyperlink>
      <w:r>
        <w:rPr/>
        <w:t>]. Also, the prevalence of anxiety in psoriasis and vitiligo</w:t>
      </w:r>
      <w:r>
        <w:rPr>
          <w:spacing w:val="1"/>
        </w:rPr>
        <w:t> </w:t>
      </w:r>
      <w:r>
        <w:rPr>
          <w:spacing w:val="-1"/>
        </w:rPr>
        <w:t>patients</w:t>
      </w:r>
      <w:r>
        <w:rPr>
          <w:spacing w:val="-9"/>
        </w:rPr>
        <w:t> </w:t>
      </w:r>
      <w:r>
        <w:rPr>
          <w:spacing w:val="-1"/>
        </w:rPr>
        <w:t>was</w:t>
      </w:r>
      <w:r>
        <w:rPr>
          <w:spacing w:val="-9"/>
        </w:rPr>
        <w:t> </w:t>
      </w:r>
      <w:r>
        <w:rPr>
          <w:spacing w:val="-1"/>
        </w:rPr>
        <w:t>very</w:t>
      </w:r>
      <w:r>
        <w:rPr>
          <w:spacing w:val="-11"/>
        </w:rPr>
        <w:t> </w:t>
      </w:r>
      <w:r>
        <w:rPr>
          <w:spacing w:val="-1"/>
        </w:rPr>
        <w:t>similar</w:t>
      </w:r>
      <w:r>
        <w:rPr>
          <w:spacing w:val="-8"/>
        </w:rPr>
        <w:t> </w:t>
      </w:r>
      <w:r>
        <w:rPr>
          <w:spacing w:val="-1"/>
        </w:rPr>
        <w:t>(27.34%</w:t>
      </w:r>
      <w:r>
        <w:rPr>
          <w:spacing w:val="-9"/>
        </w:rPr>
        <w:t> </w:t>
      </w:r>
      <w:r>
        <w:rPr>
          <w:spacing w:val="-1"/>
        </w:rPr>
        <w:t>vs.</w:t>
      </w:r>
      <w:r>
        <w:rPr>
          <w:spacing w:val="-9"/>
        </w:rPr>
        <w:t> </w:t>
      </w:r>
      <w:r>
        <w:rPr>
          <w:spacing w:val="-1"/>
        </w:rPr>
        <w:t>28.44%,</w:t>
      </w:r>
      <w:r>
        <w:rPr>
          <w:spacing w:val="-9"/>
        </w:rPr>
        <w:t> </w:t>
      </w:r>
      <w:r>
        <w:rPr>
          <w:spacing w:val="-1"/>
        </w:rPr>
        <w:t>respectively).</w:t>
      </w:r>
      <w:r>
        <w:rPr>
          <w:spacing w:val="-8"/>
        </w:rPr>
        <w:t> </w:t>
      </w:r>
      <w:r>
        <w:rPr>
          <w:spacing w:val="-1"/>
        </w:rPr>
        <w:t>When</w:t>
      </w:r>
      <w:r>
        <w:rPr>
          <w:spacing w:val="-10"/>
        </w:rPr>
        <w:t> </w:t>
      </w:r>
      <w:r>
        <w:rPr>
          <w:spacing w:val="-1"/>
        </w:rPr>
        <w:t>comparing</w:t>
      </w:r>
      <w:r>
        <w:rPr>
          <w:spacing w:val="-9"/>
        </w:rPr>
        <w:t> </w:t>
      </w:r>
      <w:r>
        <w:rPr>
          <w:spacing w:val="-1"/>
        </w:rPr>
        <w:t>eczema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viti-</w:t>
      </w:r>
      <w:r>
        <w:rPr>
          <w:spacing w:val="-42"/>
        </w:rPr>
        <w:t> </w:t>
      </w:r>
      <w:r>
        <w:rPr>
          <w:w w:val="95"/>
        </w:rPr>
        <w:t>ligo</w:t>
      </w:r>
      <w:r>
        <w:rPr>
          <w:spacing w:val="2"/>
          <w:w w:val="95"/>
        </w:rPr>
        <w:t> </w:t>
      </w:r>
      <w:r>
        <w:rPr>
          <w:w w:val="95"/>
        </w:rPr>
        <w:t>patients,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3"/>
          <w:w w:val="95"/>
        </w:rPr>
        <w:t> </w:t>
      </w:r>
      <w:r>
        <w:rPr>
          <w:w w:val="95"/>
        </w:rPr>
        <w:t>prevalence</w:t>
      </w:r>
      <w:r>
        <w:rPr>
          <w:spacing w:val="2"/>
          <w:w w:val="95"/>
        </w:rPr>
        <w:t> </w:t>
      </w:r>
      <w:r>
        <w:rPr>
          <w:w w:val="95"/>
        </w:rPr>
        <w:t>rates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anxiety</w:t>
      </w:r>
      <w:r>
        <w:rPr>
          <w:spacing w:val="3"/>
          <w:w w:val="95"/>
        </w:rPr>
        <w:t> </w:t>
      </w:r>
      <w:r>
        <w:rPr>
          <w:w w:val="95"/>
        </w:rPr>
        <w:t>were</w:t>
      </w:r>
      <w:r>
        <w:rPr>
          <w:spacing w:val="2"/>
          <w:w w:val="95"/>
        </w:rPr>
        <w:t> </w:t>
      </w:r>
      <w:r>
        <w:rPr>
          <w:w w:val="95"/>
        </w:rPr>
        <w:t>almost</w:t>
      </w:r>
      <w:r>
        <w:rPr>
          <w:spacing w:val="2"/>
          <w:w w:val="95"/>
        </w:rPr>
        <w:t> </w:t>
      </w:r>
      <w:r>
        <w:rPr>
          <w:w w:val="95"/>
        </w:rPr>
        <w:t>comparable</w:t>
      </w:r>
      <w:r>
        <w:rPr>
          <w:spacing w:val="3"/>
          <w:w w:val="95"/>
        </w:rPr>
        <w:t> </w:t>
      </w:r>
      <w:r>
        <w:rPr>
          <w:w w:val="95"/>
        </w:rPr>
        <w:t>(33.22%</w:t>
      </w:r>
      <w:r>
        <w:rPr>
          <w:spacing w:val="4"/>
          <w:w w:val="95"/>
        </w:rPr>
        <w:t> </w:t>
      </w:r>
      <w:r>
        <w:rPr>
          <w:w w:val="95"/>
        </w:rPr>
        <w:t>vs.37.59%,</w:t>
      </w:r>
      <w:r>
        <w:rPr>
          <w:spacing w:val="1"/>
          <w:w w:val="95"/>
        </w:rPr>
        <w:t> </w:t>
      </w:r>
      <w:r>
        <w:rPr/>
        <w:t>respectively). Slightly higher prevalence of anxiety in vitiligo patients might be explained by</w:t>
      </w:r>
      <w:r>
        <w:rPr>
          <w:spacing w:val="1"/>
        </w:rPr>
        <w:t> </w:t>
      </w:r>
      <w:r>
        <w:rPr/>
        <w:t>the</w:t>
      </w:r>
      <w:r>
        <w:rPr>
          <w:spacing w:val="-12"/>
        </w:rPr>
        <w:t> </w:t>
      </w:r>
      <w:r>
        <w:rPr/>
        <w:t>fact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most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studies</w:t>
      </w:r>
      <w:r>
        <w:rPr>
          <w:spacing w:val="-10"/>
        </w:rPr>
        <w:t> </w:t>
      </w:r>
      <w:r>
        <w:rPr/>
        <w:t>included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this</w:t>
      </w:r>
      <w:r>
        <w:rPr>
          <w:spacing w:val="-11"/>
        </w:rPr>
        <w:t> </w:t>
      </w:r>
      <w:r>
        <w:rPr/>
        <w:t>meta-analysis</w:t>
      </w:r>
      <w:r>
        <w:rPr>
          <w:spacing w:val="-9"/>
        </w:rPr>
        <w:t> </w:t>
      </w:r>
      <w:r>
        <w:rPr/>
        <w:t>were</w:t>
      </w:r>
      <w:r>
        <w:rPr>
          <w:spacing w:val="-12"/>
        </w:rPr>
        <w:t> </w:t>
      </w:r>
      <w:r>
        <w:rPr/>
        <w:t>carried</w:t>
      </w:r>
      <w:r>
        <w:rPr>
          <w:spacing w:val="-11"/>
        </w:rPr>
        <w:t> </w:t>
      </w:r>
      <w:r>
        <w:rPr/>
        <w:t>out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Asian</w:t>
      </w:r>
      <w:r>
        <w:rPr>
          <w:spacing w:val="-10"/>
        </w:rPr>
        <w:t> </w:t>
      </w:r>
      <w:r>
        <w:rPr/>
        <w:t>and</w:t>
      </w:r>
      <w:r>
        <w:rPr>
          <w:spacing w:val="1"/>
        </w:rPr>
        <w:t> </w:t>
      </w:r>
      <w:bookmarkStart w:name="_bookmark40" w:id="40"/>
      <w:bookmarkEnd w:id="40"/>
      <w:r>
        <w:rPr/>
        <w:t>Africa</w:t>
      </w:r>
      <w:r>
        <w:rPr/>
        <w:t>n</w:t>
      </w:r>
      <w:r>
        <w:rPr>
          <w:spacing w:val="-9"/>
        </w:rPr>
        <w:t> </w:t>
      </w:r>
      <w:r>
        <w:rPr/>
        <w:t>countries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vitiligo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patients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dark</w:t>
      </w:r>
      <w:r>
        <w:rPr>
          <w:spacing w:val="-8"/>
        </w:rPr>
        <w:t> </w:t>
      </w:r>
      <w:r>
        <w:rPr/>
        <w:t>skin</w:t>
      </w:r>
      <w:r>
        <w:rPr>
          <w:spacing w:val="-9"/>
        </w:rPr>
        <w:t> </w:t>
      </w:r>
      <w:r>
        <w:rPr/>
        <w:t>phototype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associated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stigmati-</w:t>
      </w:r>
      <w:r>
        <w:rPr>
          <w:spacing w:val="1"/>
        </w:rPr>
        <w:t> </w:t>
      </w:r>
      <w:bookmarkStart w:name="_bookmark37" w:id="41"/>
      <w:bookmarkEnd w:id="41"/>
      <w:r>
        <w:rPr/>
        <w:t>zatio</w:t>
      </w:r>
      <w:r>
        <w:rPr/>
        <w:t>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reduced</w:t>
      </w:r>
      <w:r>
        <w:rPr>
          <w:spacing w:val="-1"/>
        </w:rPr>
        <w:t> </w:t>
      </w:r>
      <w:r>
        <w:rPr/>
        <w:t>quality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life</w:t>
      </w:r>
      <w:r>
        <w:rPr>
          <w:spacing w:val="-2"/>
        </w:rPr>
        <w:t> </w:t>
      </w:r>
      <w:r>
        <w:rPr/>
        <w:t>[</w:t>
      </w:r>
      <w:hyperlink w:history="true" w:anchor="_bookmark83">
        <w:r>
          <w:rPr>
            <w:color w:val="3E65AC"/>
          </w:rPr>
          <w:t>43</w:t>
        </w:r>
      </w:hyperlink>
      <w:r>
        <w:rPr/>
        <w:t>].</w:t>
      </w:r>
    </w:p>
    <w:p>
      <w:pPr>
        <w:pStyle w:val="BodyText"/>
        <w:spacing w:line="254" w:lineRule="auto"/>
        <w:ind w:left="3420" w:right="124" w:firstLine="239"/>
      </w:pPr>
      <w:r>
        <w:rPr/>
        <w:pict>
          <v:shape style="position:absolute;margin-left:490.563995pt;margin-top:49.604515pt;width:9.550pt;height:.1pt;mso-position-horizontal-relative:page;mso-position-vertical-relative:paragraph;z-index:-16723968" coordorigin="9811,992" coordsize="191,0" path="m10002,992l9811,99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24.970001pt;margin-top:75.626511pt;width:9.5pt;height:.1pt;mso-position-horizontal-relative:page;mso-position-vertical-relative:paragraph;z-index:-16723456" coordorigin="8499,1513" coordsize="190,0" path="m8689,1513l8499,1513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3.257004pt;margin-top:101.591515pt;width:9.5pt;height:.1pt;mso-position-horizontal-relative:page;mso-position-vertical-relative:paragraph;z-index:-16722944" coordorigin="4465,2032" coordsize="190,0" path="m4654,2032l4465,203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5.153015pt;margin-top:166.618515pt;width:9.550pt;height:.1pt;mso-position-horizontal-relative:page;mso-position-vertical-relative:paragraph;z-index:-16722432" coordorigin="5303,3332" coordsize="191,0" path="m5494,3332l5303,333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2.019012pt;margin-top:179.60051pt;width:9.550pt;height:.1pt;mso-position-horizontal-relative:page;mso-position-vertical-relative:paragraph;z-index:-16721920" coordorigin="7440,3592" coordsize="191,0" path="m7631,3592l7440,3592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3.414001pt;margin-top:205.622513pt;width:9.550pt;height:.1pt;mso-position-horizontal-relative:page;mso-position-vertical-relative:paragraph;z-index:-16721408" coordorigin="4068,4112" coordsize="191,0" path="m4259,4112l4068,4112e" filled="true" fillcolor="#3e65ac" stroked="false">
            <v:path arrowok="t"/>
            <v:fill type="solid"/>
            <w10:wrap type="none"/>
          </v:shape>
        </w:pict>
      </w:r>
      <w:r>
        <w:rPr>
          <w:w w:val="95"/>
        </w:rPr>
        <w:t>Melanocytes</w:t>
      </w:r>
      <w:r>
        <w:rPr>
          <w:spacing w:val="8"/>
          <w:w w:val="95"/>
        </w:rPr>
        <w:t> </w:t>
      </w:r>
      <w:r>
        <w:rPr>
          <w:w w:val="95"/>
        </w:rPr>
        <w:t>destruction</w:t>
      </w:r>
      <w:r>
        <w:rPr>
          <w:spacing w:val="10"/>
          <w:w w:val="95"/>
        </w:rPr>
        <w:t> </w:t>
      </w:r>
      <w:r>
        <w:rPr>
          <w:w w:val="95"/>
        </w:rPr>
        <w:t>and</w:t>
      </w:r>
      <w:r>
        <w:rPr>
          <w:spacing w:val="7"/>
          <w:w w:val="95"/>
        </w:rPr>
        <w:t> </w:t>
      </w:r>
      <w:r>
        <w:rPr>
          <w:w w:val="95"/>
        </w:rPr>
        <w:t>anxiety</w:t>
      </w:r>
      <w:r>
        <w:rPr>
          <w:spacing w:val="8"/>
          <w:w w:val="95"/>
        </w:rPr>
        <w:t> </w:t>
      </w:r>
      <w:r>
        <w:rPr>
          <w:w w:val="95"/>
        </w:rPr>
        <w:t>seem</w:t>
      </w:r>
      <w:r>
        <w:rPr>
          <w:spacing w:val="8"/>
          <w:w w:val="95"/>
        </w:rPr>
        <w:t> </w:t>
      </w:r>
      <w:r>
        <w:rPr>
          <w:w w:val="95"/>
        </w:rPr>
        <w:t>to</w:t>
      </w:r>
      <w:r>
        <w:rPr>
          <w:spacing w:val="7"/>
          <w:w w:val="95"/>
        </w:rPr>
        <w:t> </w:t>
      </w:r>
      <w:r>
        <w:rPr>
          <w:w w:val="95"/>
        </w:rPr>
        <w:t>be</w:t>
      </w:r>
      <w:r>
        <w:rPr>
          <w:spacing w:val="7"/>
          <w:w w:val="95"/>
        </w:rPr>
        <w:t> </w:t>
      </w:r>
      <w:r>
        <w:rPr>
          <w:w w:val="95"/>
        </w:rPr>
        <w:t>associated</w:t>
      </w:r>
      <w:r>
        <w:rPr>
          <w:spacing w:val="9"/>
          <w:w w:val="95"/>
        </w:rPr>
        <w:t> </w:t>
      </w:r>
      <w:r>
        <w:rPr>
          <w:w w:val="95"/>
        </w:rPr>
        <w:t>strongly</w:t>
      </w:r>
      <w:r>
        <w:rPr>
          <w:spacing w:val="7"/>
          <w:w w:val="95"/>
        </w:rPr>
        <w:t> </w:t>
      </w:r>
      <w:r>
        <w:rPr>
          <w:w w:val="95"/>
        </w:rPr>
        <w:t>due</w:t>
      </w:r>
      <w:r>
        <w:rPr>
          <w:spacing w:val="7"/>
          <w:w w:val="95"/>
        </w:rPr>
        <w:t> </w:t>
      </w:r>
      <w:r>
        <w:rPr>
          <w:w w:val="95"/>
        </w:rPr>
        <w:t>to</w:t>
      </w:r>
      <w:r>
        <w:rPr>
          <w:spacing w:val="8"/>
          <w:w w:val="95"/>
        </w:rPr>
        <w:t> </w:t>
      </w:r>
      <w:r>
        <w:rPr>
          <w:w w:val="95"/>
        </w:rPr>
        <w:t>similar</w:t>
      </w:r>
      <w:r>
        <w:rPr>
          <w:spacing w:val="7"/>
          <w:w w:val="95"/>
        </w:rPr>
        <w:t> </w:t>
      </w:r>
      <w:r>
        <w:rPr>
          <w:w w:val="95"/>
        </w:rPr>
        <w:t>mecha-</w:t>
      </w:r>
      <w:r>
        <w:rPr>
          <w:spacing w:val="1"/>
          <w:w w:val="95"/>
        </w:rPr>
        <w:t> </w:t>
      </w:r>
      <w:bookmarkStart w:name="_bookmark41" w:id="42"/>
      <w:bookmarkEnd w:id="42"/>
      <w:r>
        <w:rPr>
          <w:w w:val="95"/>
        </w:rPr>
        <w:t>nism</w:t>
      </w:r>
      <w:r>
        <w:rPr>
          <w:w w:val="95"/>
        </w:rPr>
        <w:t>s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neuroendocrine</w:t>
      </w:r>
      <w:r>
        <w:rPr>
          <w:spacing w:val="10"/>
          <w:w w:val="95"/>
        </w:rPr>
        <w:t> </w:t>
      </w:r>
      <w:r>
        <w:rPr>
          <w:w w:val="95"/>
        </w:rPr>
        <w:t>dysregulation.</w:t>
      </w:r>
      <w:r>
        <w:rPr>
          <w:spacing w:val="11"/>
          <w:w w:val="95"/>
        </w:rPr>
        <w:t> </w:t>
      </w:r>
      <w:r>
        <w:rPr>
          <w:w w:val="95"/>
        </w:rPr>
        <w:t>Some</w:t>
      </w:r>
      <w:r>
        <w:rPr>
          <w:spacing w:val="10"/>
          <w:w w:val="95"/>
        </w:rPr>
        <w:t> </w:t>
      </w:r>
      <w:r>
        <w:rPr>
          <w:w w:val="95"/>
        </w:rPr>
        <w:t>studies</w:t>
      </w:r>
      <w:r>
        <w:rPr>
          <w:spacing w:val="8"/>
          <w:w w:val="95"/>
        </w:rPr>
        <w:t> </w:t>
      </w:r>
      <w:r>
        <w:rPr>
          <w:w w:val="95"/>
        </w:rPr>
        <w:t>demonstrate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role</w:t>
      </w:r>
      <w:r>
        <w:rPr>
          <w:spacing w:val="8"/>
          <w:w w:val="95"/>
        </w:rPr>
        <w:t> </w:t>
      </w:r>
      <w:r>
        <w:rPr>
          <w:w w:val="95"/>
        </w:rPr>
        <w:t>of</w:t>
      </w:r>
      <w:r>
        <w:rPr>
          <w:spacing w:val="8"/>
          <w:w w:val="95"/>
        </w:rPr>
        <w:t> </w:t>
      </w:r>
      <w:r>
        <w:rPr>
          <w:w w:val="95"/>
        </w:rPr>
        <w:t>increased</w:t>
      </w:r>
      <w:r>
        <w:rPr>
          <w:spacing w:val="10"/>
          <w:w w:val="95"/>
        </w:rPr>
        <w:t> </w:t>
      </w:r>
      <w:r>
        <w:rPr>
          <w:w w:val="95"/>
        </w:rPr>
        <w:t>levels</w:t>
      </w:r>
      <w:r>
        <w:rPr>
          <w:spacing w:val="1"/>
          <w:w w:val="95"/>
        </w:rPr>
        <w:t> </w:t>
      </w:r>
      <w:r>
        <w:rPr>
          <w:spacing w:val="-1"/>
        </w:rPr>
        <w:t>of neuromediators in vitiligo development. </w:t>
      </w:r>
      <w:r>
        <w:rPr/>
        <w:t>Elevated levels of norepinephrine were found in</w:t>
      </w:r>
      <w:r>
        <w:rPr>
          <w:spacing w:val="1"/>
        </w:rPr>
        <w:t> </w:t>
      </w:r>
      <w:r>
        <w:rPr>
          <w:spacing w:val="-1"/>
        </w:rPr>
        <w:t>microenvironment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melanocytes,</w:t>
      </w:r>
      <w:r>
        <w:rPr>
          <w:spacing w:val="-10"/>
        </w:rPr>
        <w:t> </w:t>
      </w:r>
      <w:r>
        <w:rPr/>
        <w:t>urine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plasma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vitiligo</w:t>
      </w:r>
      <w:r>
        <w:rPr>
          <w:spacing w:val="-10"/>
        </w:rPr>
        <w:t> </w:t>
      </w:r>
      <w:r>
        <w:rPr/>
        <w:t>patients</w:t>
      </w:r>
      <w:r>
        <w:rPr>
          <w:spacing w:val="-10"/>
        </w:rPr>
        <w:t> </w:t>
      </w:r>
      <w:r>
        <w:rPr/>
        <w:t>[</w:t>
      </w:r>
      <w:hyperlink w:history="true" w:anchor="_bookmark84">
        <w:r>
          <w:rPr>
            <w:color w:val="3E65AC"/>
          </w:rPr>
          <w:t>44</w:t>
        </w:r>
      </w:hyperlink>
      <w:r>
        <w:rPr/>
        <w:t>].</w:t>
      </w:r>
      <w:r>
        <w:rPr>
          <w:spacing w:val="-11"/>
        </w:rPr>
        <w:t> </w:t>
      </w:r>
      <w:r>
        <w:rPr/>
        <w:t>These</w:t>
      </w:r>
      <w:r>
        <w:rPr>
          <w:spacing w:val="-10"/>
        </w:rPr>
        <w:t> </w:t>
      </w:r>
      <w:r>
        <w:rPr/>
        <w:t>basic</w:t>
      </w:r>
      <w:r>
        <w:rPr>
          <w:spacing w:val="-10"/>
        </w:rPr>
        <w:t> </w:t>
      </w:r>
      <w:r>
        <w:rPr/>
        <w:t>find-</w:t>
      </w:r>
      <w:r>
        <w:rPr>
          <w:spacing w:val="-43"/>
        </w:rPr>
        <w:t> </w:t>
      </w:r>
      <w:r>
        <w:rPr/>
        <w:t>ings are confirmed by several descriptive studies. The higher levels of norepinephrine are</w:t>
      </w:r>
      <w:r>
        <w:rPr>
          <w:spacing w:val="1"/>
        </w:rPr>
        <w:t> </w:t>
      </w:r>
      <w:r>
        <w:rPr>
          <w:w w:val="95"/>
        </w:rPr>
        <w:t>detected</w:t>
      </w:r>
      <w:r>
        <w:rPr>
          <w:spacing w:val="5"/>
          <w:w w:val="95"/>
        </w:rPr>
        <w:t> </w:t>
      </w:r>
      <w:r>
        <w:rPr>
          <w:w w:val="95"/>
        </w:rPr>
        <w:t>in</w:t>
      </w:r>
      <w:r>
        <w:rPr>
          <w:spacing w:val="5"/>
          <w:w w:val="95"/>
        </w:rPr>
        <w:t> </w:t>
      </w:r>
      <w:r>
        <w:rPr>
          <w:w w:val="95"/>
        </w:rPr>
        <w:t>vitiligo</w:t>
      </w:r>
      <w:r>
        <w:rPr>
          <w:spacing w:val="5"/>
          <w:w w:val="95"/>
        </w:rPr>
        <w:t> </w:t>
      </w:r>
      <w:r>
        <w:rPr>
          <w:w w:val="95"/>
        </w:rPr>
        <w:t>patients</w:t>
      </w:r>
      <w:r>
        <w:rPr>
          <w:spacing w:val="6"/>
          <w:w w:val="95"/>
        </w:rPr>
        <w:t> </w:t>
      </w:r>
      <w:r>
        <w:rPr>
          <w:w w:val="95"/>
        </w:rPr>
        <w:t>at</w:t>
      </w:r>
      <w:r>
        <w:rPr>
          <w:spacing w:val="6"/>
          <w:w w:val="95"/>
        </w:rPr>
        <w:t> </w:t>
      </w:r>
      <w:r>
        <w:rPr>
          <w:w w:val="95"/>
        </w:rPr>
        <w:t>an</w:t>
      </w:r>
      <w:r>
        <w:rPr>
          <w:spacing w:val="6"/>
          <w:w w:val="95"/>
        </w:rPr>
        <w:t> </w:t>
      </w:r>
      <w:r>
        <w:rPr>
          <w:w w:val="95"/>
        </w:rPr>
        <w:t>active</w:t>
      </w:r>
      <w:r>
        <w:rPr>
          <w:spacing w:val="5"/>
          <w:w w:val="95"/>
        </w:rPr>
        <w:t> </w:t>
      </w:r>
      <w:r>
        <w:rPr>
          <w:w w:val="95"/>
        </w:rPr>
        <w:t>phase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6"/>
          <w:w w:val="95"/>
        </w:rPr>
        <w:t> </w:t>
      </w:r>
      <w:r>
        <w:rPr>
          <w:w w:val="95"/>
        </w:rPr>
        <w:t>disease</w:t>
      </w:r>
      <w:r>
        <w:rPr>
          <w:spacing w:val="6"/>
          <w:w w:val="95"/>
        </w:rPr>
        <w:t> </w:t>
      </w:r>
      <w:r>
        <w:rPr>
          <w:w w:val="95"/>
        </w:rPr>
        <w:t>[</w:t>
      </w:r>
      <w:hyperlink w:history="true" w:anchor="_bookmark85">
        <w:r>
          <w:rPr>
            <w:color w:val="3E65AC"/>
            <w:w w:val="95"/>
          </w:rPr>
          <w:t>45</w:t>
        </w:r>
      </w:hyperlink>
      <w:r>
        <w:rPr>
          <w:w w:val="95"/>
        </w:rPr>
        <w:t>].</w:t>
      </w:r>
      <w:r>
        <w:rPr>
          <w:spacing w:val="5"/>
          <w:w w:val="95"/>
        </w:rPr>
        <w:t> </w:t>
      </w:r>
      <w:r>
        <w:rPr>
          <w:w w:val="95"/>
        </w:rPr>
        <w:t>Significant</w:t>
      </w:r>
      <w:r>
        <w:rPr>
          <w:spacing w:val="6"/>
          <w:w w:val="95"/>
        </w:rPr>
        <w:t> </w:t>
      </w:r>
      <w:r>
        <w:rPr>
          <w:w w:val="95"/>
        </w:rPr>
        <w:t>correlations</w:t>
      </w:r>
      <w:r>
        <w:rPr>
          <w:spacing w:val="7"/>
          <w:w w:val="95"/>
        </w:rPr>
        <w:t> </w:t>
      </w:r>
      <w:r>
        <w:rPr>
          <w:w w:val="95"/>
        </w:rPr>
        <w:t>between</w:t>
      </w:r>
      <w:r>
        <w:rPr>
          <w:spacing w:val="1"/>
          <w:w w:val="95"/>
        </w:rPr>
        <w:t> </w:t>
      </w:r>
      <w:r>
        <w:rPr>
          <w:spacing w:val="-1"/>
        </w:rPr>
        <w:t>catecholamines’ levels and progressive form of disease were described in 56 vitiliginous </w:t>
      </w:r>
      <w:r>
        <w:rPr/>
        <w:t>sub-</w:t>
      </w:r>
      <w:r>
        <w:rPr>
          <w:spacing w:val="1"/>
        </w:rPr>
        <w:t> </w:t>
      </w:r>
      <w:r>
        <w:rPr>
          <w:w w:val="95"/>
        </w:rPr>
        <w:t>jects</w:t>
      </w:r>
      <w:r>
        <w:rPr>
          <w:spacing w:val="9"/>
          <w:w w:val="95"/>
        </w:rPr>
        <w:t> </w:t>
      </w:r>
      <w:r>
        <w:rPr>
          <w:w w:val="95"/>
        </w:rPr>
        <w:t>[</w:t>
      </w:r>
      <w:hyperlink w:history="true" w:anchor="_bookmark86">
        <w:r>
          <w:rPr>
            <w:color w:val="3E65AC"/>
            <w:w w:val="95"/>
          </w:rPr>
          <w:t>46</w:t>
        </w:r>
      </w:hyperlink>
      <w:r>
        <w:rPr>
          <w:w w:val="95"/>
        </w:rPr>
        <w:t>].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link</w:t>
      </w:r>
      <w:r>
        <w:rPr>
          <w:spacing w:val="10"/>
          <w:w w:val="95"/>
        </w:rPr>
        <w:t> </w:t>
      </w:r>
      <w:r>
        <w:rPr>
          <w:w w:val="95"/>
        </w:rPr>
        <w:t>between</w:t>
      </w:r>
      <w:r>
        <w:rPr>
          <w:spacing w:val="10"/>
          <w:w w:val="95"/>
        </w:rPr>
        <w:t> </w:t>
      </w:r>
      <w:r>
        <w:rPr>
          <w:w w:val="95"/>
        </w:rPr>
        <w:t>increased</w:t>
      </w:r>
      <w:r>
        <w:rPr>
          <w:spacing w:val="11"/>
          <w:w w:val="95"/>
        </w:rPr>
        <w:t> </w:t>
      </w:r>
      <w:r>
        <w:rPr>
          <w:w w:val="95"/>
        </w:rPr>
        <w:t>level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norepinephrine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destruction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melanocytes</w:t>
      </w:r>
      <w:r>
        <w:rPr>
          <w:spacing w:val="1"/>
          <w:w w:val="95"/>
        </w:rPr>
        <w:t> </w:t>
      </w:r>
      <w:r>
        <w:rPr>
          <w:w w:val="95"/>
        </w:rPr>
        <w:t>might</w:t>
      </w:r>
      <w:r>
        <w:rPr>
          <w:spacing w:val="3"/>
          <w:w w:val="95"/>
        </w:rPr>
        <w:t> </w:t>
      </w:r>
      <w:r>
        <w:rPr>
          <w:w w:val="95"/>
        </w:rPr>
        <w:t>be</w:t>
      </w:r>
      <w:r>
        <w:rPr>
          <w:spacing w:val="4"/>
          <w:w w:val="95"/>
        </w:rPr>
        <w:t> </w:t>
      </w:r>
      <w:r>
        <w:rPr>
          <w:w w:val="95"/>
        </w:rPr>
        <w:t>an</w:t>
      </w:r>
      <w:r>
        <w:rPr>
          <w:spacing w:val="3"/>
          <w:w w:val="95"/>
        </w:rPr>
        <w:t> </w:t>
      </w:r>
      <w:r>
        <w:rPr>
          <w:w w:val="95"/>
        </w:rPr>
        <w:t>essential</w:t>
      </w:r>
      <w:r>
        <w:rPr>
          <w:spacing w:val="5"/>
          <w:w w:val="95"/>
        </w:rPr>
        <w:t> </w:t>
      </w:r>
      <w:r>
        <w:rPr>
          <w:w w:val="95"/>
        </w:rPr>
        <w:t>element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oxidative</w:t>
      </w:r>
      <w:r>
        <w:rPr>
          <w:spacing w:val="5"/>
          <w:w w:val="95"/>
        </w:rPr>
        <w:t> </w:t>
      </w:r>
      <w:r>
        <w:rPr>
          <w:w w:val="95"/>
        </w:rPr>
        <w:t>stress</w:t>
      </w:r>
      <w:r>
        <w:rPr>
          <w:spacing w:val="5"/>
          <w:w w:val="95"/>
        </w:rPr>
        <w:t> </w:t>
      </w:r>
      <w:r>
        <w:rPr>
          <w:w w:val="95"/>
        </w:rPr>
        <w:t>theory</w:t>
      </w:r>
      <w:r>
        <w:rPr>
          <w:spacing w:val="4"/>
          <w:w w:val="95"/>
        </w:rPr>
        <w:t> </w:t>
      </w:r>
      <w:r>
        <w:rPr>
          <w:w w:val="95"/>
        </w:rPr>
        <w:t>of</w:t>
      </w:r>
      <w:r>
        <w:rPr>
          <w:spacing w:val="3"/>
          <w:w w:val="95"/>
        </w:rPr>
        <w:t> </w:t>
      </w:r>
      <w:r>
        <w:rPr>
          <w:w w:val="95"/>
        </w:rPr>
        <w:t>vitiligo</w:t>
      </w:r>
      <w:r>
        <w:rPr>
          <w:spacing w:val="5"/>
          <w:w w:val="95"/>
        </w:rPr>
        <w:t> </w:t>
      </w:r>
      <w:r>
        <w:rPr>
          <w:w w:val="95"/>
        </w:rPr>
        <w:t>pathogenesis.</w:t>
      </w:r>
      <w:r>
        <w:rPr>
          <w:spacing w:val="5"/>
          <w:w w:val="95"/>
        </w:rPr>
        <w:t> </w:t>
      </w:r>
      <w:r>
        <w:rPr>
          <w:w w:val="95"/>
        </w:rPr>
        <w:t>Mental</w:t>
      </w:r>
      <w:r>
        <w:rPr>
          <w:spacing w:val="3"/>
          <w:w w:val="95"/>
        </w:rPr>
        <w:t> </w:t>
      </w:r>
      <w:r>
        <w:rPr>
          <w:w w:val="95"/>
        </w:rPr>
        <w:t>stress</w:t>
      </w:r>
      <w:r>
        <w:rPr>
          <w:spacing w:val="1"/>
          <w:w w:val="95"/>
        </w:rPr>
        <w:t> </w:t>
      </w:r>
      <w:r>
        <w:rPr>
          <w:w w:val="95"/>
        </w:rPr>
        <w:t>causes</w:t>
      </w:r>
      <w:r>
        <w:rPr>
          <w:spacing w:val="9"/>
          <w:w w:val="95"/>
        </w:rPr>
        <w:t> </w:t>
      </w:r>
      <w:r>
        <w:rPr>
          <w:w w:val="95"/>
        </w:rPr>
        <w:t>activation</w:t>
      </w:r>
      <w:r>
        <w:rPr>
          <w:spacing w:val="10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hypothalamic–pituitary–adrenal</w:t>
      </w:r>
      <w:r>
        <w:rPr>
          <w:spacing w:val="14"/>
          <w:w w:val="95"/>
        </w:rPr>
        <w:t> </w:t>
      </w:r>
      <w:r>
        <w:rPr>
          <w:w w:val="95"/>
        </w:rPr>
        <w:t>axis,</w:t>
      </w:r>
      <w:r>
        <w:rPr>
          <w:spacing w:val="10"/>
          <w:w w:val="95"/>
        </w:rPr>
        <w:t> </w:t>
      </w:r>
      <w:r>
        <w:rPr>
          <w:w w:val="95"/>
        </w:rPr>
        <w:t>which</w:t>
      </w:r>
      <w:r>
        <w:rPr>
          <w:spacing w:val="11"/>
          <w:w w:val="95"/>
        </w:rPr>
        <w:t> </w:t>
      </w:r>
      <w:r>
        <w:rPr>
          <w:w w:val="95"/>
        </w:rPr>
        <w:t>secretes</w:t>
      </w:r>
      <w:r>
        <w:rPr>
          <w:spacing w:val="10"/>
          <w:w w:val="95"/>
        </w:rPr>
        <w:t> </w:t>
      </w:r>
      <w:r>
        <w:rPr>
          <w:w w:val="95"/>
        </w:rPr>
        <w:t>catecholamines.</w:t>
      </w:r>
      <w:r>
        <w:rPr>
          <w:spacing w:val="1"/>
          <w:w w:val="95"/>
        </w:rPr>
        <w:t> </w:t>
      </w:r>
      <w:r>
        <w:rPr>
          <w:spacing w:val="-1"/>
        </w:rPr>
        <w:t>Monoamines and their metabolites stimulate </w:t>
      </w:r>
      <w:r>
        <w:rPr>
          <w:rFonts w:ascii="Microsoft Sans Serif" w:hAnsi="Microsoft Sans Serif"/>
          <w:spacing w:val="-1"/>
        </w:rPr>
        <w:t>α</w:t>
      </w:r>
      <w:r>
        <w:rPr>
          <w:spacing w:val="-1"/>
        </w:rPr>
        <w:t>-receptors of skin arterioles, </w:t>
      </w:r>
      <w:r>
        <w:rPr/>
        <w:t>leading to micro-</w:t>
      </w:r>
      <w:r>
        <w:rPr>
          <w:spacing w:val="-43"/>
        </w:rPr>
        <w:t> </w:t>
      </w:r>
      <w:r>
        <w:rPr>
          <w:spacing w:val="-1"/>
        </w:rPr>
        <w:t>circulation</w:t>
      </w:r>
      <w:r>
        <w:rPr>
          <w:spacing w:val="-9"/>
        </w:rPr>
        <w:t> </w:t>
      </w:r>
      <w:r>
        <w:rPr>
          <w:spacing w:val="-1"/>
        </w:rPr>
        <w:t>disturbances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hypoxia.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9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result,</w:t>
      </w:r>
      <w:r>
        <w:rPr>
          <w:spacing w:val="-8"/>
        </w:rPr>
        <w:t> </w:t>
      </w:r>
      <w:r>
        <w:rPr>
          <w:spacing w:val="-1"/>
        </w:rPr>
        <w:t>overproduced</w:t>
      </w:r>
      <w:r>
        <w:rPr>
          <w:spacing w:val="-9"/>
        </w:rPr>
        <w:t> </w:t>
      </w:r>
      <w:r>
        <w:rPr>
          <w:spacing w:val="-1"/>
        </w:rPr>
        <w:t>oxygen</w:t>
      </w:r>
      <w:r>
        <w:rPr>
          <w:spacing w:val="-8"/>
        </w:rPr>
        <w:t> </w:t>
      </w:r>
      <w:r>
        <w:rPr>
          <w:spacing w:val="-1"/>
        </w:rPr>
        <w:t>radicals</w:t>
      </w:r>
      <w:r>
        <w:rPr>
          <w:spacing w:val="-9"/>
        </w:rPr>
        <w:t> </w:t>
      </w:r>
      <w:r>
        <w:rPr>
          <w:spacing w:val="-1"/>
        </w:rPr>
        <w:t>cause</w:t>
      </w:r>
      <w:r>
        <w:rPr>
          <w:spacing w:val="-9"/>
        </w:rPr>
        <w:t> </w:t>
      </w:r>
      <w:r>
        <w:rPr>
          <w:spacing w:val="-1"/>
        </w:rPr>
        <w:t>damage</w:t>
      </w:r>
      <w:r>
        <w:rPr>
          <w:spacing w:val="-42"/>
        </w:rPr>
        <w:t> </w:t>
      </w:r>
      <w:r>
        <w:rPr>
          <w:spacing w:val="-1"/>
        </w:rPr>
        <w:t>of melanocytes [</w:t>
      </w:r>
      <w:hyperlink w:history="true" w:anchor="_bookmark87">
        <w:r>
          <w:rPr>
            <w:color w:val="3E65AC"/>
            <w:spacing w:val="-1"/>
          </w:rPr>
          <w:t>47</w:t>
        </w:r>
      </w:hyperlink>
      <w:r>
        <w:rPr>
          <w:spacing w:val="-1"/>
        </w:rPr>
        <w:t>]. Also, the activity of acetylcholine esterase is lower </w:t>
      </w:r>
      <w:r>
        <w:rPr/>
        <w:t>in depigmented skin</w:t>
      </w:r>
      <w:r>
        <w:rPr>
          <w:spacing w:val="1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grows</w:t>
      </w:r>
      <w:r>
        <w:rPr>
          <w:spacing w:val="-10"/>
        </w:rPr>
        <w:t> </w:t>
      </w:r>
      <w:r>
        <w:rPr>
          <w:spacing w:val="-1"/>
        </w:rPr>
        <w:t>during</w:t>
      </w:r>
      <w:r>
        <w:rPr>
          <w:spacing w:val="-9"/>
        </w:rPr>
        <w:t> </w:t>
      </w:r>
      <w:r>
        <w:rPr>
          <w:spacing w:val="-1"/>
        </w:rPr>
        <w:t>repigmentation</w:t>
      </w:r>
      <w:r>
        <w:rPr>
          <w:spacing w:val="-10"/>
        </w:rPr>
        <w:t> </w:t>
      </w:r>
      <w:r>
        <w:rPr>
          <w:spacing w:val="-1"/>
        </w:rPr>
        <w:t>process</w:t>
      </w:r>
      <w:r>
        <w:rPr>
          <w:spacing w:val="-9"/>
        </w:rPr>
        <w:t> </w:t>
      </w:r>
      <w:r>
        <w:rPr>
          <w:spacing w:val="-1"/>
        </w:rPr>
        <w:t>[</w:t>
      </w:r>
      <w:hyperlink w:history="true" w:anchor="_bookmark84">
        <w:r>
          <w:rPr>
            <w:color w:val="3E65AC"/>
            <w:spacing w:val="-1"/>
          </w:rPr>
          <w:t>44</w:t>
        </w:r>
      </w:hyperlink>
      <w:r>
        <w:rPr>
          <w:spacing w:val="-1"/>
        </w:rPr>
        <w:t>].</w:t>
      </w:r>
      <w:r>
        <w:rPr>
          <w:spacing w:val="-10"/>
        </w:rPr>
        <w:t> </w:t>
      </w:r>
      <w:r>
        <w:rPr>
          <w:spacing w:val="-1"/>
        </w:rPr>
        <w:t>Schaullreuter</w:t>
      </w:r>
      <w:r>
        <w:rPr>
          <w:spacing w:val="-10"/>
        </w:rPr>
        <w:t> </w:t>
      </w:r>
      <w:r>
        <w:rPr>
          <w:spacing w:val="-1"/>
        </w:rPr>
        <w:t>explained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substantial</w:t>
      </w:r>
      <w:r>
        <w:rPr>
          <w:spacing w:val="-10"/>
        </w:rPr>
        <w:t> </w:t>
      </w:r>
      <w:r>
        <w:rPr/>
        <w:t>contribu-</w:t>
      </w:r>
      <w:r>
        <w:rPr>
          <w:spacing w:val="-42"/>
        </w:rPr>
        <w:t> </w:t>
      </w:r>
      <w:r>
        <w:rPr/>
        <w:t>tion of H</w:t>
      </w:r>
      <w:r>
        <w:rPr>
          <w:vertAlign w:val="subscript"/>
        </w:rPr>
        <w:t>2</w:t>
      </w:r>
      <w:r>
        <w:rPr>
          <w:vertAlign w:val="baseline"/>
        </w:rPr>
        <w:t>O</w:t>
      </w:r>
      <w:r>
        <w:rPr>
          <w:vertAlign w:val="subscript"/>
        </w:rPr>
        <w:t>2</w:t>
      </w:r>
      <w:r>
        <w:rPr>
          <w:vertAlign w:val="baseline"/>
        </w:rPr>
        <w:t>-mediated oxidation of acetylcholine esterase to the oxidative stress in vitiligo</w:t>
      </w:r>
      <w:r>
        <w:rPr>
          <w:spacing w:val="1"/>
          <w:vertAlign w:val="baseline"/>
        </w:rPr>
        <w:t> </w:t>
      </w:r>
      <w:r>
        <w:rPr>
          <w:w w:val="95"/>
          <w:vertAlign w:val="baseline"/>
        </w:rPr>
        <w:t>[</w:t>
      </w:r>
      <w:hyperlink w:history="true" w:anchor="_bookmark88">
        <w:r>
          <w:rPr>
            <w:color w:val="3E65AC"/>
            <w:w w:val="95"/>
            <w:vertAlign w:val="baseline"/>
          </w:rPr>
          <w:t>48</w:t>
        </w:r>
      </w:hyperlink>
      <w:r>
        <w:rPr>
          <w:w w:val="95"/>
          <w:vertAlign w:val="baseline"/>
        </w:rPr>
        <w:t>].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baseline"/>
        </w:rPr>
        <w:t>Two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baseline"/>
        </w:rPr>
        <w:t>studies</w:t>
      </w:r>
      <w:r>
        <w:rPr>
          <w:spacing w:val="7"/>
          <w:w w:val="95"/>
          <w:vertAlign w:val="baseline"/>
        </w:rPr>
        <w:t> </w:t>
      </w:r>
      <w:r>
        <w:rPr>
          <w:w w:val="95"/>
          <w:vertAlign w:val="baseline"/>
        </w:rPr>
        <w:t>were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baseline"/>
        </w:rPr>
        <w:t>the</w:t>
      </w:r>
      <w:r>
        <w:rPr>
          <w:spacing w:val="6"/>
          <w:w w:val="95"/>
          <w:vertAlign w:val="baseline"/>
        </w:rPr>
        <w:t> </w:t>
      </w:r>
      <w:r>
        <w:rPr>
          <w:w w:val="95"/>
          <w:vertAlign w:val="baseline"/>
        </w:rPr>
        <w:t>most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baseline"/>
        </w:rPr>
        <w:t>relevant</w:t>
      </w:r>
      <w:r>
        <w:rPr>
          <w:spacing w:val="6"/>
          <w:w w:val="95"/>
          <w:vertAlign w:val="baseline"/>
        </w:rPr>
        <w:t> </w:t>
      </w:r>
      <w:r>
        <w:rPr>
          <w:w w:val="95"/>
          <w:vertAlign w:val="baseline"/>
        </w:rPr>
        <w:t>to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baseline"/>
        </w:rPr>
        <w:t>the</w:t>
      </w:r>
      <w:r>
        <w:rPr>
          <w:spacing w:val="6"/>
          <w:w w:val="95"/>
          <w:vertAlign w:val="baseline"/>
        </w:rPr>
        <w:t> </w:t>
      </w:r>
      <w:r>
        <w:rPr>
          <w:w w:val="95"/>
          <w:vertAlign w:val="baseline"/>
        </w:rPr>
        <w:t>topic</w:t>
      </w:r>
      <w:r>
        <w:rPr>
          <w:spacing w:val="6"/>
          <w:w w:val="95"/>
          <w:vertAlign w:val="baseline"/>
        </w:rPr>
        <w:t> </w:t>
      </w:r>
      <w:r>
        <w:rPr>
          <w:w w:val="95"/>
          <w:vertAlign w:val="baseline"/>
        </w:rPr>
        <w:t>of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baseline"/>
        </w:rPr>
        <w:t>our</w:t>
      </w:r>
      <w:r>
        <w:rPr>
          <w:spacing w:val="4"/>
          <w:w w:val="95"/>
          <w:vertAlign w:val="baseline"/>
        </w:rPr>
        <w:t> </w:t>
      </w:r>
      <w:r>
        <w:rPr>
          <w:w w:val="95"/>
          <w:vertAlign w:val="baseline"/>
        </w:rPr>
        <w:t>study.</w:t>
      </w:r>
      <w:r>
        <w:rPr>
          <w:spacing w:val="7"/>
          <w:w w:val="95"/>
          <w:vertAlign w:val="baseline"/>
        </w:rPr>
        <w:t> </w:t>
      </w:r>
      <w:r>
        <w:rPr>
          <w:w w:val="95"/>
          <w:vertAlign w:val="baseline"/>
        </w:rPr>
        <w:t>Lai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baseline"/>
        </w:rPr>
        <w:t>Y.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baseline"/>
        </w:rPr>
        <w:t>et</w:t>
      </w:r>
      <w:r>
        <w:rPr>
          <w:spacing w:val="6"/>
          <w:w w:val="95"/>
          <w:vertAlign w:val="baseline"/>
        </w:rPr>
        <w:t> </w:t>
      </w:r>
      <w:r>
        <w:rPr>
          <w:w w:val="95"/>
          <w:vertAlign w:val="baseline"/>
        </w:rPr>
        <w:t>al.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baseline"/>
        </w:rPr>
        <w:t>selected</w:t>
      </w:r>
      <w:r>
        <w:rPr>
          <w:spacing w:val="6"/>
          <w:w w:val="95"/>
          <w:vertAlign w:val="baseline"/>
        </w:rPr>
        <w:t> </w:t>
      </w:r>
      <w:r>
        <w:rPr>
          <w:w w:val="95"/>
          <w:vertAlign w:val="baseline"/>
        </w:rPr>
        <w:t>25</w:t>
      </w:r>
      <w:r>
        <w:rPr>
          <w:spacing w:val="5"/>
          <w:w w:val="95"/>
          <w:vertAlign w:val="baseline"/>
        </w:rPr>
        <w:t> </w:t>
      </w:r>
      <w:r>
        <w:rPr>
          <w:w w:val="95"/>
          <w:vertAlign w:val="baseline"/>
        </w:rPr>
        <w:t>stud-</w:t>
      </w:r>
      <w:r>
        <w:rPr>
          <w:spacing w:val="-40"/>
          <w:w w:val="95"/>
          <w:vertAlign w:val="baseline"/>
        </w:rPr>
        <w:t> </w:t>
      </w:r>
      <w:r>
        <w:rPr>
          <w:spacing w:val="-1"/>
          <w:vertAlign w:val="baseline"/>
        </w:rPr>
        <w:t>ies with 2708 cases of vitiligo to find the prevalence </w:t>
      </w:r>
      <w:r>
        <w:rPr>
          <w:vertAlign w:val="baseline"/>
        </w:rPr>
        <w:t>of disease among them. Analysis of the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results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demonstrated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that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patients</w:t>
      </w:r>
      <w:r>
        <w:rPr>
          <w:spacing w:val="-9"/>
          <w:vertAlign w:val="baseline"/>
        </w:rPr>
        <w:t> </w:t>
      </w:r>
      <w:r>
        <w:rPr>
          <w:spacing w:val="-1"/>
          <w:vertAlign w:val="baseline"/>
        </w:rPr>
        <w:t>with</w:t>
      </w:r>
      <w:r>
        <w:rPr>
          <w:spacing w:val="-10"/>
          <w:vertAlign w:val="baseline"/>
        </w:rPr>
        <w:t> </w:t>
      </w:r>
      <w:r>
        <w:rPr>
          <w:spacing w:val="-1"/>
          <w:vertAlign w:val="baseline"/>
        </w:rPr>
        <w:t>vitiligo</w:t>
      </w:r>
      <w:r>
        <w:rPr>
          <w:spacing w:val="-9"/>
          <w:vertAlign w:val="baseline"/>
        </w:rPr>
        <w:t> </w:t>
      </w:r>
      <w:r>
        <w:rPr>
          <w:vertAlign w:val="baseline"/>
        </w:rPr>
        <w:t>were</w:t>
      </w:r>
      <w:r>
        <w:rPr>
          <w:spacing w:val="-9"/>
          <w:vertAlign w:val="baseline"/>
        </w:rPr>
        <w:t> </w:t>
      </w:r>
      <w:r>
        <w:rPr>
          <w:vertAlign w:val="baseline"/>
        </w:rPr>
        <w:t>significantly</w:t>
      </w:r>
      <w:r>
        <w:rPr>
          <w:spacing w:val="-9"/>
          <w:vertAlign w:val="baseline"/>
        </w:rPr>
        <w:t> </w:t>
      </w:r>
      <w:r>
        <w:rPr>
          <w:vertAlign w:val="baseline"/>
        </w:rPr>
        <w:t>more</w:t>
      </w:r>
      <w:r>
        <w:rPr>
          <w:spacing w:val="-10"/>
          <w:vertAlign w:val="baseline"/>
        </w:rPr>
        <w:t> </w:t>
      </w:r>
      <w:r>
        <w:rPr>
          <w:vertAlign w:val="baseline"/>
        </w:rPr>
        <w:t>likely</w:t>
      </w:r>
      <w:r>
        <w:rPr>
          <w:spacing w:val="-9"/>
          <w:vertAlign w:val="baseline"/>
        </w:rPr>
        <w:t> </w:t>
      </w:r>
      <w:r>
        <w:rPr>
          <w:vertAlign w:val="baseline"/>
        </w:rPr>
        <w:t>to</w:t>
      </w:r>
      <w:r>
        <w:rPr>
          <w:spacing w:val="-10"/>
          <w:vertAlign w:val="baseline"/>
        </w:rPr>
        <w:t> </w:t>
      </w:r>
      <w:r>
        <w:rPr>
          <w:vertAlign w:val="baseline"/>
        </w:rPr>
        <w:t>suffer</w:t>
      </w:r>
      <w:r>
        <w:rPr>
          <w:spacing w:val="-10"/>
          <w:vertAlign w:val="baseline"/>
        </w:rPr>
        <w:t> </w:t>
      </w:r>
      <w:r>
        <w:rPr>
          <w:vertAlign w:val="baseline"/>
        </w:rPr>
        <w:t>from</w:t>
      </w:r>
    </w:p>
    <w:p>
      <w:pPr>
        <w:pStyle w:val="BodyText"/>
        <w:spacing w:line="228" w:lineRule="auto" w:before="20"/>
        <w:ind w:left="3420" w:right="191"/>
      </w:pPr>
      <w:r>
        <w:rPr>
          <w:w w:val="95"/>
        </w:rPr>
        <w:t>depressive</w:t>
      </w:r>
      <w:r>
        <w:rPr>
          <w:spacing w:val="6"/>
          <w:w w:val="95"/>
        </w:rPr>
        <w:t> </w:t>
      </w:r>
      <w:r>
        <w:rPr>
          <w:w w:val="95"/>
        </w:rPr>
        <w:t>disorders</w:t>
      </w:r>
      <w:r>
        <w:rPr>
          <w:spacing w:val="6"/>
          <w:w w:val="95"/>
        </w:rPr>
        <w:t> </w:t>
      </w:r>
      <w:r>
        <w:rPr>
          <w:w w:val="95"/>
        </w:rPr>
        <w:t>than</w:t>
      </w:r>
      <w:r>
        <w:rPr>
          <w:spacing w:val="5"/>
          <w:w w:val="95"/>
        </w:rPr>
        <w:t> </w:t>
      </w:r>
      <w:r>
        <w:rPr>
          <w:w w:val="95"/>
        </w:rPr>
        <w:t>healthy</w:t>
      </w:r>
      <w:r>
        <w:rPr>
          <w:spacing w:val="5"/>
          <w:w w:val="95"/>
        </w:rPr>
        <w:t> </w:t>
      </w:r>
      <w:r>
        <w:rPr>
          <w:w w:val="95"/>
        </w:rPr>
        <w:t>volunteers.</w:t>
      </w:r>
      <w:r>
        <w:rPr>
          <w:spacing w:val="6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total</w:t>
      </w:r>
      <w:r>
        <w:rPr>
          <w:spacing w:val="6"/>
          <w:w w:val="95"/>
        </w:rPr>
        <w:t> </w:t>
      </w:r>
      <w:r>
        <w:rPr>
          <w:w w:val="95"/>
        </w:rPr>
        <w:t>prevalence</w:t>
      </w:r>
      <w:r>
        <w:rPr>
          <w:spacing w:val="5"/>
          <w:w w:val="95"/>
        </w:rPr>
        <w:t> </w:t>
      </w:r>
      <w:r>
        <w:rPr>
          <w:w w:val="95"/>
        </w:rPr>
        <w:t>of</w:t>
      </w:r>
      <w:r>
        <w:rPr>
          <w:spacing w:val="5"/>
          <w:w w:val="95"/>
        </w:rPr>
        <w:t> </w:t>
      </w:r>
      <w:r>
        <w:rPr>
          <w:w w:val="95"/>
        </w:rPr>
        <w:t>depression</w:t>
      </w:r>
      <w:r>
        <w:rPr>
          <w:spacing w:val="6"/>
          <w:w w:val="95"/>
        </w:rPr>
        <w:t> </w:t>
      </w:r>
      <w:r>
        <w:rPr>
          <w:w w:val="95"/>
        </w:rPr>
        <w:t>among</w:t>
      </w:r>
      <w:r>
        <w:rPr>
          <w:spacing w:val="1"/>
          <w:w w:val="95"/>
        </w:rPr>
        <w:t> </w:t>
      </w:r>
      <w:r>
        <w:rPr>
          <w:w w:val="95"/>
        </w:rPr>
        <w:t>patients</w:t>
      </w:r>
      <w:r>
        <w:rPr>
          <w:spacing w:val="10"/>
          <w:w w:val="95"/>
        </w:rPr>
        <w:t> </w:t>
      </w:r>
      <w:r>
        <w:rPr>
          <w:w w:val="95"/>
        </w:rPr>
        <w:t>with</w:t>
      </w:r>
      <w:r>
        <w:rPr>
          <w:spacing w:val="9"/>
          <w:w w:val="95"/>
        </w:rPr>
        <w:t> </w:t>
      </w:r>
      <w:r>
        <w:rPr>
          <w:w w:val="95"/>
        </w:rPr>
        <w:t>vitiligo</w:t>
      </w:r>
      <w:r>
        <w:rPr>
          <w:spacing w:val="11"/>
          <w:w w:val="95"/>
        </w:rPr>
        <w:t> </w:t>
      </w:r>
      <w:r>
        <w:rPr>
          <w:w w:val="95"/>
        </w:rPr>
        <w:t>was</w:t>
      </w:r>
      <w:r>
        <w:rPr>
          <w:spacing w:val="9"/>
          <w:w w:val="95"/>
        </w:rPr>
        <w:t> </w:t>
      </w:r>
      <w:r>
        <w:rPr>
          <w:w w:val="95"/>
        </w:rPr>
        <w:t>0.253</w:t>
      </w:r>
      <w:r>
        <w:rPr>
          <w:spacing w:val="9"/>
          <w:w w:val="95"/>
        </w:rPr>
        <w:t> </w:t>
      </w:r>
      <w:r>
        <w:rPr>
          <w:w w:val="95"/>
        </w:rPr>
        <w:t>(95%</w:t>
      </w:r>
      <w:r>
        <w:rPr>
          <w:spacing w:val="10"/>
          <w:w w:val="95"/>
        </w:rPr>
        <w:t> </w:t>
      </w:r>
      <w:r>
        <w:rPr>
          <w:w w:val="95"/>
        </w:rPr>
        <w:t>CI</w:t>
      </w:r>
      <w:r>
        <w:rPr>
          <w:spacing w:val="9"/>
          <w:w w:val="95"/>
        </w:rPr>
        <w:t> </w:t>
      </w:r>
      <w:r>
        <w:rPr>
          <w:w w:val="95"/>
        </w:rPr>
        <w:t>0.16–0.34;</w:t>
      </w:r>
      <w:r>
        <w:rPr>
          <w:spacing w:val="11"/>
          <w:w w:val="95"/>
        </w:rPr>
        <w:t> </w:t>
      </w:r>
      <w:r>
        <w:rPr>
          <w:rFonts w:ascii="Cambria" w:hAnsi="Cambria"/>
          <w:i/>
          <w:w w:val="95"/>
        </w:rPr>
        <w:t>P</w:t>
      </w:r>
      <w:r>
        <w:rPr>
          <w:rFonts w:ascii="Lucida Sans Unicode" w:hAnsi="Lucida Sans Unicode"/>
          <w:w w:val="95"/>
        </w:rPr>
        <w:t>&lt;</w:t>
      </w:r>
      <w:r>
        <w:rPr>
          <w:w w:val="95"/>
        </w:rPr>
        <w:t>0.001),</w:t>
      </w:r>
      <w:r>
        <w:rPr>
          <w:spacing w:val="9"/>
          <w:w w:val="95"/>
        </w:rPr>
        <w:t> </w:t>
      </w:r>
      <w:r>
        <w:rPr>
          <w:w w:val="95"/>
        </w:rPr>
        <w:t>and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10"/>
          <w:w w:val="95"/>
        </w:rPr>
        <w:t> </w:t>
      </w:r>
      <w:r>
        <w:rPr>
          <w:w w:val="95"/>
        </w:rPr>
        <w:t>pooled</w:t>
      </w:r>
      <w:r>
        <w:rPr>
          <w:spacing w:val="9"/>
          <w:w w:val="95"/>
        </w:rPr>
        <w:t> </w:t>
      </w:r>
      <w:r>
        <w:rPr>
          <w:w w:val="95"/>
        </w:rPr>
        <w:t>odds</w:t>
      </w:r>
      <w:r>
        <w:rPr>
          <w:spacing w:val="9"/>
          <w:w w:val="95"/>
        </w:rPr>
        <w:t> </w:t>
      </w:r>
      <w:r>
        <w:rPr>
          <w:w w:val="95"/>
        </w:rPr>
        <w:t>ratio</w:t>
      </w:r>
      <w:r>
        <w:rPr>
          <w:spacing w:val="10"/>
          <w:w w:val="95"/>
        </w:rPr>
        <w:t> </w:t>
      </w:r>
      <w:r>
        <w:rPr>
          <w:w w:val="95"/>
        </w:rPr>
        <w:t>was</w:t>
      </w:r>
    </w:p>
    <w:p>
      <w:pPr>
        <w:pStyle w:val="ListParagraph"/>
        <w:numPr>
          <w:ilvl w:val="1"/>
          <w:numId w:val="2"/>
        </w:numPr>
        <w:tabs>
          <w:tab w:pos="3795" w:val="left" w:leader="none"/>
        </w:tabs>
        <w:spacing w:line="255" w:lineRule="exact" w:before="0" w:after="0"/>
        <w:ind w:left="3794" w:right="0" w:hanging="375"/>
        <w:jc w:val="left"/>
        <w:rPr>
          <w:rFonts w:ascii="Calibri" w:hAnsi="Calibri"/>
          <w:sz w:val="20"/>
        </w:rPr>
      </w:pPr>
      <w:r>
        <w:rPr/>
        <w:pict>
          <v:shape style="position:absolute;margin-left:420.774994pt;margin-top:9.893838pt;width:4.8pt;height:.1pt;mso-position-horizontal-relative:page;mso-position-vertical-relative:paragraph;z-index:-16720896" coordorigin="8415,198" coordsize="96,0" path="m8511,198l8415,198e" filled="true" fillcolor="#3e65ac" stroked="false">
            <v:path arrowok="t"/>
            <v:fill type="solid"/>
            <w10:wrap type="none"/>
          </v:shape>
        </w:pict>
      </w:r>
      <w:r>
        <w:rPr>
          <w:rFonts w:ascii="Calibri" w:hAnsi="Calibri"/>
          <w:w w:val="95"/>
          <w:sz w:val="20"/>
        </w:rPr>
        <w:t>against</w:t>
      </w:r>
      <w:r>
        <w:rPr>
          <w:rFonts w:ascii="Calibri" w:hAnsi="Calibri"/>
          <w:spacing w:val="14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the</w:t>
      </w:r>
      <w:r>
        <w:rPr>
          <w:rFonts w:ascii="Calibri" w:hAnsi="Calibri"/>
          <w:spacing w:val="14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control</w:t>
      </w:r>
      <w:r>
        <w:rPr>
          <w:rFonts w:ascii="Calibri" w:hAnsi="Calibri"/>
          <w:spacing w:val="15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(95%CI</w:t>
      </w:r>
      <w:r>
        <w:rPr>
          <w:rFonts w:ascii="Calibri" w:hAnsi="Calibri"/>
          <w:spacing w:val="15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2.21–11.51;</w:t>
      </w:r>
      <w:r>
        <w:rPr>
          <w:rFonts w:ascii="Calibri" w:hAnsi="Calibri"/>
          <w:spacing w:val="15"/>
          <w:w w:val="95"/>
          <w:sz w:val="20"/>
        </w:rPr>
        <w:t> </w:t>
      </w:r>
      <w:r>
        <w:rPr>
          <w:rFonts w:ascii="Cambria" w:hAnsi="Cambria"/>
          <w:i/>
          <w:w w:val="95"/>
          <w:sz w:val="20"/>
        </w:rPr>
        <w:t>P</w:t>
      </w:r>
      <w:r>
        <w:rPr>
          <w:rFonts w:ascii="Lucida Sans Unicode" w:hAnsi="Lucida Sans Unicode"/>
          <w:w w:val="95"/>
          <w:sz w:val="20"/>
        </w:rPr>
        <w:t>&lt;</w:t>
      </w:r>
      <w:r>
        <w:rPr>
          <w:rFonts w:ascii="Lucida Sans Unicode" w:hAnsi="Lucida Sans Unicode"/>
          <w:spacing w:val="-2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0,001)</w:t>
      </w:r>
      <w:r>
        <w:rPr>
          <w:rFonts w:ascii="Calibri" w:hAnsi="Calibri"/>
          <w:spacing w:val="13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[</w:t>
      </w:r>
      <w:hyperlink w:history="true" w:anchor="_bookmark58">
        <w:r>
          <w:rPr>
            <w:rFonts w:ascii="Calibri" w:hAnsi="Calibri"/>
            <w:color w:val="3E65AC"/>
            <w:w w:val="95"/>
            <w:sz w:val="20"/>
          </w:rPr>
          <w:t>9</w:t>
        </w:r>
      </w:hyperlink>
      <w:r>
        <w:rPr>
          <w:rFonts w:ascii="Calibri" w:hAnsi="Calibri"/>
          <w:w w:val="95"/>
          <w:sz w:val="20"/>
        </w:rPr>
        <w:t>].</w:t>
      </w:r>
      <w:r>
        <w:rPr>
          <w:rFonts w:ascii="Calibri" w:hAnsi="Calibri"/>
          <w:spacing w:val="14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The</w:t>
      </w:r>
      <w:r>
        <w:rPr>
          <w:rFonts w:ascii="Calibri" w:hAnsi="Calibri"/>
          <w:spacing w:val="15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second</w:t>
      </w:r>
      <w:r>
        <w:rPr>
          <w:rFonts w:ascii="Calibri" w:hAnsi="Calibri"/>
          <w:spacing w:val="14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meta-analysis</w:t>
      </w:r>
      <w:r>
        <w:rPr>
          <w:rFonts w:ascii="Calibri" w:hAnsi="Calibri"/>
          <w:spacing w:val="16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was</w:t>
      </w:r>
      <w:r>
        <w:rPr>
          <w:rFonts w:ascii="Calibri" w:hAnsi="Calibri"/>
          <w:spacing w:val="12"/>
          <w:w w:val="95"/>
          <w:sz w:val="20"/>
        </w:rPr>
        <w:t> </w:t>
      </w:r>
      <w:r>
        <w:rPr>
          <w:rFonts w:ascii="Calibri" w:hAnsi="Calibri"/>
          <w:w w:val="95"/>
          <w:sz w:val="20"/>
        </w:rPr>
        <w:t>con-</w:t>
      </w:r>
    </w:p>
    <w:p>
      <w:pPr>
        <w:pStyle w:val="BodyText"/>
        <w:spacing w:line="254" w:lineRule="auto"/>
        <w:ind w:left="3420" w:right="120"/>
      </w:pPr>
      <w:r>
        <w:rPr/>
        <w:pict>
          <v:shape style="position:absolute;margin-left:451.842987pt;margin-top:75.569496pt;width:9.5pt;height:.1pt;mso-position-horizontal-relative:page;mso-position-vertical-relative:paragraph;z-index:-16720384" coordorigin="9037,1511" coordsize="190,0" path="m9226,1511l9037,1511e" filled="true" fillcolor="#3e65ac" stroked="false">
            <v:path arrowok="t"/>
            <v:fill type="solid"/>
            <w10:wrap type="none"/>
          </v:shape>
        </w:pict>
      </w:r>
      <w:r>
        <w:rPr>
          <w:spacing w:val="-1"/>
        </w:rPr>
        <w:t>ducted</w:t>
      </w:r>
      <w:r>
        <w:rPr>
          <w:spacing w:val="-9"/>
        </w:rPr>
        <w:t> </w:t>
      </w:r>
      <w:r>
        <w:rPr>
          <w:spacing w:val="-1"/>
        </w:rPr>
        <w:t>by</w:t>
      </w:r>
      <w:r>
        <w:rPr>
          <w:spacing w:val="-10"/>
        </w:rPr>
        <w:t> </w:t>
      </w:r>
      <w:r>
        <w:rPr>
          <w:spacing w:val="-1"/>
        </w:rPr>
        <w:t>Osinubi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co-authors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was</w:t>
      </w:r>
      <w:r>
        <w:rPr>
          <w:spacing w:val="-9"/>
        </w:rPr>
        <w:t> </w:t>
      </w:r>
      <w:r>
        <w:rPr>
          <w:spacing w:val="-1"/>
        </w:rPr>
        <w:t>aimed</w:t>
      </w:r>
      <w:r>
        <w:rPr>
          <w:spacing w:val="-8"/>
        </w:rPr>
        <w:t> </w:t>
      </w:r>
      <w:r>
        <w:rPr>
          <w:spacing w:val="-1"/>
        </w:rPr>
        <w:t>at</w:t>
      </w:r>
      <w:r>
        <w:rPr>
          <w:spacing w:val="-9"/>
        </w:rPr>
        <w:t> </w:t>
      </w:r>
      <w:r>
        <w:rPr>
          <w:spacing w:val="-1"/>
        </w:rPr>
        <w:t>establishing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prevalence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psychologi-</w:t>
      </w:r>
      <w:r>
        <w:rPr/>
        <w:t> cal</w:t>
      </w:r>
      <w:r>
        <w:rPr>
          <w:spacing w:val="-10"/>
        </w:rPr>
        <w:t> </w:t>
      </w:r>
      <w:r>
        <w:rPr/>
        <w:t>symptoms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disorders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people</w:t>
      </w:r>
      <w:r>
        <w:rPr>
          <w:spacing w:val="-7"/>
        </w:rPr>
        <w:t> </w:t>
      </w:r>
      <w:r>
        <w:rPr/>
        <w:t>with</w:t>
      </w:r>
      <w:r>
        <w:rPr>
          <w:spacing w:val="-9"/>
        </w:rPr>
        <w:t> </w:t>
      </w:r>
      <w:r>
        <w:rPr/>
        <w:t>vitiligo.</w:t>
      </w:r>
      <w:r>
        <w:rPr>
          <w:spacing w:val="-8"/>
        </w:rPr>
        <w:t> </w:t>
      </w:r>
      <w:r>
        <w:rPr/>
        <w:t>This</w:t>
      </w:r>
      <w:r>
        <w:rPr>
          <w:spacing w:val="-9"/>
        </w:rPr>
        <w:t> </w:t>
      </w:r>
      <w:r>
        <w:rPr/>
        <w:t>meta-analysis</w:t>
      </w:r>
      <w:r>
        <w:rPr>
          <w:spacing w:val="-6"/>
        </w:rPr>
        <w:t> </w:t>
      </w:r>
      <w:r>
        <w:rPr/>
        <w:t>included</w:t>
      </w:r>
      <w:r>
        <w:rPr>
          <w:spacing w:val="-8"/>
        </w:rPr>
        <w:t> </w:t>
      </w:r>
      <w:r>
        <w:rPr/>
        <w:t>29</w:t>
      </w:r>
      <w:r>
        <w:rPr>
          <w:spacing w:val="-10"/>
        </w:rPr>
        <w:t> </w:t>
      </w:r>
      <w:r>
        <w:rPr/>
        <w:t>publications</w:t>
      </w:r>
      <w:r>
        <w:rPr>
          <w:spacing w:val="1"/>
        </w:rPr>
        <w:t> </w:t>
      </w:r>
      <w:r>
        <w:rPr>
          <w:spacing w:val="-1"/>
        </w:rPr>
        <w:t>involving</w:t>
      </w:r>
      <w:r>
        <w:rPr>
          <w:spacing w:val="-10"/>
        </w:rPr>
        <w:t> </w:t>
      </w:r>
      <w:r>
        <w:rPr>
          <w:spacing w:val="-1"/>
        </w:rPr>
        <w:t>2530</w:t>
      </w:r>
      <w:r>
        <w:rPr>
          <w:spacing w:val="-9"/>
        </w:rPr>
        <w:t> </w:t>
      </w:r>
      <w:r>
        <w:rPr>
          <w:spacing w:val="-1"/>
        </w:rPr>
        <w:t>patients,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authors</w:t>
      </w:r>
      <w:r>
        <w:rPr>
          <w:spacing w:val="-9"/>
        </w:rPr>
        <w:t> </w:t>
      </w:r>
      <w:r>
        <w:rPr>
          <w:spacing w:val="-1"/>
        </w:rPr>
        <w:t>found</w:t>
      </w:r>
      <w:r>
        <w:rPr>
          <w:spacing w:val="-10"/>
        </w:rPr>
        <w:t> </w:t>
      </w:r>
      <w:r>
        <w:rPr>
          <w:spacing w:val="-1"/>
        </w:rPr>
        <w:t>that</w:t>
      </w:r>
      <w:r>
        <w:rPr>
          <w:spacing w:val="-10"/>
        </w:rPr>
        <w:t> </w:t>
      </w:r>
      <w:r>
        <w:rPr>
          <w:spacing w:val="-1"/>
        </w:rPr>
        <w:t>approximately</w:t>
      </w:r>
      <w:r>
        <w:rPr>
          <w:spacing w:val="-8"/>
        </w:rPr>
        <w:t> </w:t>
      </w:r>
      <w:r>
        <w:rPr>
          <w:spacing w:val="-1"/>
        </w:rPr>
        <w:t>one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four</w:t>
      </w:r>
      <w:r>
        <w:rPr>
          <w:spacing w:val="-10"/>
        </w:rPr>
        <w:t> </w:t>
      </w:r>
      <w:r>
        <w:rPr>
          <w:spacing w:val="-1"/>
        </w:rPr>
        <w:t>people</w:t>
      </w:r>
      <w:r>
        <w:rPr>
          <w:spacing w:val="-9"/>
        </w:rPr>
        <w:t> </w:t>
      </w:r>
      <w:r>
        <w:rPr/>
        <w:t>with</w:t>
      </w:r>
      <w:r>
        <w:rPr>
          <w:spacing w:val="-10"/>
        </w:rPr>
        <w:t> </w:t>
      </w:r>
      <w:r>
        <w:rPr/>
        <w:t>viti-</w:t>
      </w:r>
      <w:r>
        <w:rPr>
          <w:spacing w:val="-42"/>
        </w:rPr>
        <w:t> </w:t>
      </w:r>
      <w:r>
        <w:rPr>
          <w:spacing w:val="-1"/>
        </w:rPr>
        <w:t>ligo suffered from depression, and one in seven </w:t>
      </w:r>
      <w:r>
        <w:rPr/>
        <w:t>was affected by anxiety. The authors have</w:t>
      </w:r>
      <w:r>
        <w:rPr>
          <w:spacing w:val="1"/>
        </w:rPr>
        <w:t> </w:t>
      </w:r>
      <w:r>
        <w:rPr>
          <w:w w:val="95"/>
        </w:rPr>
        <w:t>repeatedly</w:t>
      </w:r>
      <w:r>
        <w:rPr>
          <w:spacing w:val="1"/>
          <w:w w:val="95"/>
        </w:rPr>
        <w:t> </w:t>
      </w:r>
      <w:r>
        <w:rPr>
          <w:w w:val="95"/>
        </w:rPr>
        <w:t>emphasized</w:t>
      </w:r>
      <w:r>
        <w:rPr>
          <w:spacing w:val="5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heterogeneity</w:t>
      </w:r>
      <w:r>
        <w:rPr>
          <w:spacing w:val="3"/>
          <w:w w:val="95"/>
        </w:rPr>
        <w:t> </w:t>
      </w:r>
      <w:r>
        <w:rPr>
          <w:w w:val="95"/>
        </w:rPr>
        <w:t>of</w:t>
      </w:r>
      <w:r>
        <w:rPr>
          <w:spacing w:val="2"/>
          <w:w w:val="95"/>
        </w:rPr>
        <w:t> </w:t>
      </w:r>
      <w:r>
        <w:rPr>
          <w:w w:val="95"/>
        </w:rPr>
        <w:t>the</w:t>
      </w:r>
      <w:r>
        <w:rPr>
          <w:spacing w:val="2"/>
          <w:w w:val="95"/>
        </w:rPr>
        <w:t> </w:t>
      </w:r>
      <w:r>
        <w:rPr>
          <w:w w:val="95"/>
        </w:rPr>
        <w:t>studied</w:t>
      </w:r>
      <w:r>
        <w:rPr>
          <w:spacing w:val="2"/>
          <w:w w:val="95"/>
        </w:rPr>
        <w:t> </w:t>
      </w:r>
      <w:r>
        <w:rPr>
          <w:w w:val="95"/>
        </w:rPr>
        <w:t>groups</w:t>
      </w:r>
      <w:r>
        <w:rPr>
          <w:spacing w:val="3"/>
          <w:w w:val="95"/>
        </w:rPr>
        <w:t> </w:t>
      </w:r>
      <w:r>
        <w:rPr>
          <w:w w:val="95"/>
        </w:rPr>
        <w:t>and</w:t>
      </w:r>
      <w:r>
        <w:rPr>
          <w:spacing w:val="2"/>
          <w:w w:val="95"/>
        </w:rPr>
        <w:t> </w:t>
      </w:r>
      <w:r>
        <w:rPr>
          <w:w w:val="95"/>
        </w:rPr>
        <w:t>tools</w:t>
      </w:r>
      <w:r>
        <w:rPr>
          <w:spacing w:val="3"/>
          <w:w w:val="95"/>
        </w:rPr>
        <w:t> </w:t>
      </w:r>
      <w:r>
        <w:rPr>
          <w:w w:val="95"/>
        </w:rPr>
        <w:t>used</w:t>
      </w:r>
      <w:r>
        <w:rPr>
          <w:spacing w:val="2"/>
          <w:w w:val="95"/>
        </w:rPr>
        <w:t> </w:t>
      </w:r>
      <w:r>
        <w:rPr>
          <w:w w:val="95"/>
        </w:rPr>
        <w:t>and</w:t>
      </w:r>
      <w:r>
        <w:rPr>
          <w:spacing w:val="2"/>
          <w:w w:val="95"/>
        </w:rPr>
        <w:t> </w:t>
      </w:r>
      <w:r>
        <w:rPr>
          <w:w w:val="95"/>
        </w:rPr>
        <w:t>reported</w:t>
      </w:r>
      <w:r>
        <w:rPr>
          <w:spacing w:val="1"/>
          <w:w w:val="95"/>
        </w:rPr>
        <w:t> </w:t>
      </w:r>
      <w:r>
        <w:rPr>
          <w:spacing w:val="-1"/>
        </w:rPr>
        <w:t>that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overall</w:t>
      </w:r>
      <w:r>
        <w:rPr>
          <w:spacing w:val="-10"/>
        </w:rPr>
        <w:t> </w:t>
      </w:r>
      <w:r>
        <w:rPr>
          <w:spacing w:val="-1"/>
        </w:rPr>
        <w:t>prevalence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anxiety</w:t>
      </w:r>
      <w:r>
        <w:rPr>
          <w:spacing w:val="-9"/>
        </w:rPr>
        <w:t> </w:t>
      </w:r>
      <w:r>
        <w:rPr>
          <w:spacing w:val="-1"/>
        </w:rPr>
        <w:t>ranged</w:t>
      </w:r>
      <w:r>
        <w:rPr>
          <w:spacing w:val="-9"/>
        </w:rPr>
        <w:t> </w:t>
      </w:r>
      <w:r>
        <w:rPr>
          <w:spacing w:val="-1"/>
        </w:rPr>
        <w:t>from</w:t>
      </w:r>
      <w:r>
        <w:rPr>
          <w:spacing w:val="-10"/>
        </w:rPr>
        <w:t> </w:t>
      </w:r>
      <w:r>
        <w:rPr>
          <w:spacing w:val="-1"/>
        </w:rPr>
        <w:t>33%</w:t>
      </w:r>
      <w:r>
        <w:rPr>
          <w:spacing w:val="-8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46%</w:t>
      </w:r>
      <w:r>
        <w:rPr>
          <w:spacing w:val="-9"/>
        </w:rPr>
        <w:t> </w:t>
      </w:r>
      <w:r>
        <w:rPr>
          <w:spacing w:val="-1"/>
        </w:rPr>
        <w:t>[</w:t>
      </w:r>
      <w:hyperlink w:history="true" w:anchor="_bookmark60">
        <w:r>
          <w:rPr>
            <w:color w:val="3E65AC"/>
            <w:spacing w:val="-1"/>
          </w:rPr>
          <w:t>12</w:t>
        </w:r>
      </w:hyperlink>
      <w:r>
        <w:rPr>
          <w:spacing w:val="-1"/>
        </w:rPr>
        <w:t>].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fact,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lack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control</w:t>
      </w:r>
      <w:r>
        <w:rPr>
          <w:spacing w:val="1"/>
        </w:rPr>
        <w:t> </w:t>
      </w:r>
      <w:r>
        <w:rPr/>
        <w:t>over the screening tools utilized to measure anxiety is the major limitation of the previous</w:t>
      </w:r>
      <w:r>
        <w:rPr>
          <w:spacing w:val="1"/>
        </w:rPr>
        <w:t> </w:t>
      </w:r>
      <w:r>
        <w:rPr>
          <w:w w:val="95"/>
        </w:rPr>
        <w:t>meta-analyses and the cause of large heterogeneity. There are several differences between this</w:t>
      </w:r>
      <w:r>
        <w:rPr>
          <w:spacing w:val="1"/>
          <w:w w:val="95"/>
        </w:rPr>
        <w:t> </w:t>
      </w:r>
      <w:r>
        <w:rPr>
          <w:spacing w:val="-1"/>
        </w:rPr>
        <w:t>meta-analysis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our</w:t>
      </w:r>
      <w:r>
        <w:rPr>
          <w:spacing w:val="-11"/>
        </w:rPr>
        <w:t> </w:t>
      </w:r>
      <w:r>
        <w:rPr/>
        <w:t>work,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mostly</w:t>
      </w:r>
      <w:r>
        <w:rPr>
          <w:spacing w:val="-10"/>
        </w:rPr>
        <w:t> </w:t>
      </w:r>
      <w:r>
        <w:rPr/>
        <w:t>relate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primary</w:t>
      </w:r>
      <w:r>
        <w:rPr>
          <w:spacing w:val="-9"/>
        </w:rPr>
        <w:t> </w:t>
      </w:r>
      <w:r>
        <w:rPr/>
        <w:t>aim.</w:t>
      </w:r>
      <w:r>
        <w:rPr>
          <w:spacing w:val="-11"/>
        </w:rPr>
        <w:t> </w:t>
      </w:r>
      <w:r>
        <w:rPr/>
        <w:t>While</w:t>
      </w:r>
      <w:r>
        <w:rPr>
          <w:spacing w:val="-10"/>
        </w:rPr>
        <w:t> </w:t>
      </w:r>
      <w:r>
        <w:rPr/>
        <w:t>we</w:t>
      </w:r>
      <w:r>
        <w:rPr>
          <w:spacing w:val="-10"/>
        </w:rPr>
        <w:t> </w:t>
      </w:r>
      <w:r>
        <w:rPr/>
        <w:t>focused</w:t>
      </w:r>
      <w:r>
        <w:rPr>
          <w:spacing w:val="-10"/>
        </w:rPr>
        <w:t> </w:t>
      </w:r>
      <w:r>
        <w:rPr/>
        <w:t>exclu-</w:t>
      </w:r>
      <w:r>
        <w:rPr>
          <w:spacing w:val="1"/>
        </w:rPr>
        <w:t> </w:t>
      </w:r>
      <w:r>
        <w:rPr/>
        <w:t>sively on anxiety, Osinubi and co-authors covered a broad range of psychological disorders:</w:t>
      </w:r>
      <w:r>
        <w:rPr>
          <w:spacing w:val="1"/>
        </w:rPr>
        <w:t> </w:t>
      </w:r>
      <w:r>
        <w:rPr/>
        <w:t>depression,</w:t>
      </w:r>
      <w:r>
        <w:rPr>
          <w:spacing w:val="-10"/>
        </w:rPr>
        <w:t> </w:t>
      </w:r>
      <w:r>
        <w:rPr/>
        <w:t>anxiety,</w:t>
      </w:r>
      <w:r>
        <w:rPr>
          <w:spacing w:val="-9"/>
        </w:rPr>
        <w:t> </w:t>
      </w:r>
      <w:r>
        <w:rPr/>
        <w:t>social</w:t>
      </w:r>
      <w:r>
        <w:rPr>
          <w:spacing w:val="-11"/>
        </w:rPr>
        <w:t> </w:t>
      </w:r>
      <w:r>
        <w:rPr/>
        <w:t>phobia,</w:t>
      </w:r>
      <w:r>
        <w:rPr>
          <w:spacing w:val="-9"/>
        </w:rPr>
        <w:t> </w:t>
      </w:r>
      <w:r>
        <w:rPr/>
        <w:t>agoraphobia.</w:t>
      </w:r>
      <w:r>
        <w:rPr>
          <w:spacing w:val="-10"/>
        </w:rPr>
        <w:t> </w:t>
      </w:r>
      <w:r>
        <w:rPr/>
        <w:t>Second,</w:t>
      </w:r>
      <w:r>
        <w:rPr>
          <w:spacing w:val="-10"/>
        </w:rPr>
        <w:t> </w:t>
      </w:r>
      <w:r>
        <w:rPr/>
        <w:t>we</w:t>
      </w:r>
      <w:r>
        <w:rPr>
          <w:spacing w:val="-9"/>
        </w:rPr>
        <w:t> </w:t>
      </w:r>
      <w:r>
        <w:rPr/>
        <w:t>included</w:t>
      </w:r>
      <w:r>
        <w:rPr>
          <w:spacing w:val="-11"/>
        </w:rPr>
        <w:t> </w:t>
      </w:r>
      <w:r>
        <w:rPr/>
        <w:t>more</w:t>
      </w:r>
      <w:r>
        <w:rPr>
          <w:spacing w:val="-10"/>
        </w:rPr>
        <w:t> </w:t>
      </w:r>
      <w:r>
        <w:rPr/>
        <w:t>studies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our</w:t>
      </w:r>
    </w:p>
    <w:p>
      <w:pPr>
        <w:pStyle w:val="BodyText"/>
        <w:spacing w:line="254" w:lineRule="auto" w:before="4"/>
        <w:ind w:left="3420"/>
      </w:pPr>
      <w:r>
        <w:rPr>
          <w:w w:val="95"/>
        </w:rPr>
        <w:t>meta-analysis</w:t>
      </w:r>
      <w:r>
        <w:rPr>
          <w:spacing w:val="10"/>
          <w:w w:val="95"/>
        </w:rPr>
        <w:t> </w:t>
      </w:r>
      <w:r>
        <w:rPr>
          <w:w w:val="95"/>
        </w:rPr>
        <w:t>that</w:t>
      </w:r>
      <w:r>
        <w:rPr>
          <w:spacing w:val="8"/>
          <w:w w:val="95"/>
        </w:rPr>
        <w:t> </w:t>
      </w:r>
      <w:r>
        <w:rPr>
          <w:w w:val="95"/>
        </w:rPr>
        <w:t>is</w:t>
      </w:r>
      <w:r>
        <w:rPr>
          <w:spacing w:val="8"/>
          <w:w w:val="95"/>
        </w:rPr>
        <w:t> </w:t>
      </w:r>
      <w:r>
        <w:rPr>
          <w:w w:val="95"/>
        </w:rPr>
        <w:t>explained</w:t>
      </w:r>
      <w:r>
        <w:rPr>
          <w:spacing w:val="11"/>
          <w:w w:val="95"/>
        </w:rPr>
        <w:t> </w:t>
      </w:r>
      <w:r>
        <w:rPr>
          <w:w w:val="95"/>
        </w:rPr>
        <w:t>by</w:t>
      </w:r>
      <w:r>
        <w:rPr>
          <w:spacing w:val="7"/>
          <w:w w:val="95"/>
        </w:rPr>
        <w:t> </w:t>
      </w:r>
      <w:r>
        <w:rPr>
          <w:w w:val="95"/>
        </w:rPr>
        <w:t>a</w:t>
      </w:r>
      <w:r>
        <w:rPr>
          <w:spacing w:val="7"/>
          <w:w w:val="95"/>
        </w:rPr>
        <w:t> </w:t>
      </w:r>
      <w:r>
        <w:rPr>
          <w:w w:val="95"/>
        </w:rPr>
        <w:t>two-year</w:t>
      </w:r>
      <w:r>
        <w:rPr>
          <w:spacing w:val="10"/>
          <w:w w:val="95"/>
        </w:rPr>
        <w:t> </w:t>
      </w:r>
      <w:r>
        <w:rPr>
          <w:w w:val="95"/>
        </w:rPr>
        <w:t>interval</w:t>
      </w:r>
      <w:r>
        <w:rPr>
          <w:spacing w:val="9"/>
          <w:w w:val="95"/>
        </w:rPr>
        <w:t> </w:t>
      </w:r>
      <w:r>
        <w:rPr>
          <w:w w:val="95"/>
        </w:rPr>
        <w:t>between</w:t>
      </w:r>
      <w:r>
        <w:rPr>
          <w:spacing w:val="9"/>
          <w:w w:val="95"/>
        </w:rPr>
        <w:t> </w:t>
      </w:r>
      <w:r>
        <w:rPr>
          <w:w w:val="95"/>
        </w:rPr>
        <w:t>two</w:t>
      </w:r>
      <w:r>
        <w:rPr>
          <w:spacing w:val="7"/>
          <w:w w:val="95"/>
        </w:rPr>
        <w:t> </w:t>
      </w:r>
      <w:r>
        <w:rPr>
          <w:w w:val="95"/>
        </w:rPr>
        <w:t>studies</w:t>
      </w:r>
      <w:r>
        <w:rPr>
          <w:spacing w:val="10"/>
          <w:w w:val="95"/>
        </w:rPr>
        <w:t> </w:t>
      </w:r>
      <w:r>
        <w:rPr>
          <w:w w:val="95"/>
        </w:rPr>
        <w:t>during</w:t>
      </w:r>
      <w:r>
        <w:rPr>
          <w:spacing w:val="9"/>
          <w:w w:val="95"/>
        </w:rPr>
        <w:t> </w:t>
      </w:r>
      <w:r>
        <w:rPr>
          <w:w w:val="95"/>
        </w:rPr>
        <w:t>which</w:t>
      </w:r>
      <w:r>
        <w:rPr>
          <w:spacing w:val="9"/>
          <w:w w:val="95"/>
        </w:rPr>
        <w:t> </w:t>
      </w:r>
      <w:r>
        <w:rPr>
          <w:w w:val="95"/>
        </w:rPr>
        <w:t>a</w:t>
      </w:r>
      <w:r>
        <w:rPr>
          <w:spacing w:val="-40"/>
          <w:w w:val="95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publications</w:t>
      </w:r>
      <w:r>
        <w:rPr>
          <w:spacing w:val="-2"/>
        </w:rPr>
        <w:t> </w:t>
      </w:r>
      <w:r>
        <w:rPr/>
        <w:t>appeared.</w:t>
      </w:r>
    </w:p>
    <w:p>
      <w:pPr>
        <w:pStyle w:val="BodyText"/>
        <w:spacing w:line="254" w:lineRule="auto" w:before="3"/>
        <w:ind w:left="3420" w:right="139" w:firstLine="239"/>
      </w:pPr>
      <w:r>
        <w:rPr/>
        <w:t>Our</w:t>
      </w:r>
      <w:r>
        <w:rPr>
          <w:spacing w:val="-9"/>
        </w:rPr>
        <w:t> </w:t>
      </w:r>
      <w:r>
        <w:rPr/>
        <w:t>study</w:t>
      </w:r>
      <w:r>
        <w:rPr>
          <w:spacing w:val="-9"/>
        </w:rPr>
        <w:t> </w:t>
      </w:r>
      <w:r>
        <w:rPr/>
        <w:t>has</w:t>
      </w:r>
      <w:r>
        <w:rPr>
          <w:spacing w:val="-9"/>
        </w:rPr>
        <w:t> </w:t>
      </w:r>
      <w:r>
        <w:rPr/>
        <w:t>several</w:t>
      </w:r>
      <w:r>
        <w:rPr>
          <w:spacing w:val="-9"/>
        </w:rPr>
        <w:t> </w:t>
      </w:r>
      <w:r>
        <w:rPr/>
        <w:t>strengths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limitations.</w:t>
      </w:r>
      <w:r>
        <w:rPr>
          <w:spacing w:val="-8"/>
        </w:rPr>
        <w:t> </w:t>
      </w:r>
      <w:r>
        <w:rPr/>
        <w:t>Firstly,</w:t>
      </w:r>
      <w:r>
        <w:rPr>
          <w:spacing w:val="-9"/>
        </w:rPr>
        <w:t> </w:t>
      </w:r>
      <w:r>
        <w:rPr/>
        <w:t>we</w:t>
      </w:r>
      <w:r>
        <w:rPr>
          <w:spacing w:val="-10"/>
        </w:rPr>
        <w:t> </w:t>
      </w:r>
      <w:r>
        <w:rPr/>
        <w:t>tried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minimize</w:t>
      </w:r>
      <w:r>
        <w:rPr>
          <w:spacing w:val="-8"/>
        </w:rPr>
        <w:t> </w:t>
      </w:r>
      <w:r>
        <w:rPr/>
        <w:t>publication</w:t>
      </w:r>
      <w:r>
        <w:rPr>
          <w:spacing w:val="1"/>
        </w:rPr>
        <w:t> </w:t>
      </w:r>
      <w:r>
        <w:rPr>
          <w:w w:val="95"/>
        </w:rPr>
        <w:t>bias</w:t>
      </w:r>
      <w:r>
        <w:rPr>
          <w:spacing w:val="9"/>
          <w:w w:val="95"/>
        </w:rPr>
        <w:t> </w:t>
      </w:r>
      <w:r>
        <w:rPr>
          <w:w w:val="95"/>
        </w:rPr>
        <w:t>strictly</w:t>
      </w:r>
      <w:r>
        <w:rPr>
          <w:spacing w:val="10"/>
          <w:w w:val="95"/>
        </w:rPr>
        <w:t> </w:t>
      </w:r>
      <w:r>
        <w:rPr>
          <w:w w:val="95"/>
        </w:rPr>
        <w:t>following</w:t>
      </w:r>
      <w:r>
        <w:rPr>
          <w:spacing w:val="11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rules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study</w:t>
      </w:r>
      <w:r>
        <w:rPr>
          <w:spacing w:val="10"/>
          <w:w w:val="95"/>
        </w:rPr>
        <w:t> </w:t>
      </w:r>
      <w:r>
        <w:rPr>
          <w:w w:val="95"/>
        </w:rPr>
        <w:t>selection</w:t>
      </w:r>
      <w:r>
        <w:rPr>
          <w:spacing w:val="11"/>
          <w:w w:val="95"/>
        </w:rPr>
        <w:t> </w:t>
      </w:r>
      <w:r>
        <w:rPr>
          <w:w w:val="95"/>
        </w:rPr>
        <w:t>for</w:t>
      </w:r>
      <w:r>
        <w:rPr>
          <w:spacing w:val="8"/>
          <w:w w:val="95"/>
        </w:rPr>
        <w:t> </w:t>
      </w:r>
      <w:r>
        <w:rPr>
          <w:w w:val="95"/>
        </w:rPr>
        <w:t>systematic</w:t>
      </w:r>
      <w:r>
        <w:rPr>
          <w:spacing w:val="12"/>
          <w:w w:val="95"/>
        </w:rPr>
        <w:t> </w:t>
      </w:r>
      <w:r>
        <w:rPr>
          <w:w w:val="95"/>
        </w:rPr>
        <w:t>reviews.</w:t>
      </w:r>
      <w:r>
        <w:rPr>
          <w:spacing w:val="9"/>
          <w:w w:val="95"/>
        </w:rPr>
        <w:t> </w:t>
      </w:r>
      <w:r>
        <w:rPr>
          <w:w w:val="95"/>
        </w:rPr>
        <w:t>Secondly,</w:t>
      </w:r>
      <w:r>
        <w:rPr>
          <w:spacing w:val="9"/>
          <w:w w:val="95"/>
        </w:rPr>
        <w:t> </w:t>
      </w:r>
      <w:r>
        <w:rPr>
          <w:w w:val="95"/>
        </w:rPr>
        <w:t>our</w:t>
      </w:r>
      <w:r>
        <w:rPr>
          <w:spacing w:val="9"/>
          <w:w w:val="95"/>
        </w:rPr>
        <w:t> </w:t>
      </w:r>
      <w:r>
        <w:rPr>
          <w:w w:val="95"/>
        </w:rPr>
        <w:t>meta-</w:t>
      </w:r>
      <w:r>
        <w:rPr>
          <w:spacing w:val="1"/>
          <w:w w:val="95"/>
        </w:rPr>
        <w:t> </w:t>
      </w:r>
      <w:r>
        <w:rPr>
          <w:spacing w:val="-1"/>
        </w:rPr>
        <w:t>analysis includes studies with different </w:t>
      </w:r>
      <w:r>
        <w:rPr/>
        <w:t>screening tools from different countries and world</w:t>
      </w:r>
      <w:r>
        <w:rPr>
          <w:spacing w:val="1"/>
        </w:rPr>
        <w:t> </w:t>
      </w:r>
      <w:r>
        <w:rPr>
          <w:spacing w:val="-1"/>
        </w:rPr>
        <w:t>regions.</w:t>
      </w:r>
      <w:r>
        <w:rPr>
          <w:spacing w:val="-9"/>
        </w:rPr>
        <w:t> </w:t>
      </w:r>
      <w:r>
        <w:rPr>
          <w:spacing w:val="-1"/>
        </w:rPr>
        <w:t>Thirdly,</w:t>
      </w:r>
      <w:r>
        <w:rPr>
          <w:spacing w:val="-9"/>
        </w:rPr>
        <w:t> </w:t>
      </w:r>
      <w:r>
        <w:rPr>
          <w:spacing w:val="-1"/>
        </w:rPr>
        <w:t>our</w:t>
      </w:r>
      <w:r>
        <w:rPr>
          <w:spacing w:val="-9"/>
        </w:rPr>
        <w:t> </w:t>
      </w:r>
      <w:r>
        <w:rPr>
          <w:spacing w:val="-1"/>
        </w:rPr>
        <w:t>study</w:t>
      </w:r>
      <w:r>
        <w:rPr>
          <w:spacing w:val="-8"/>
        </w:rPr>
        <w:t> </w:t>
      </w:r>
      <w:r>
        <w:rPr>
          <w:spacing w:val="-1"/>
        </w:rPr>
        <w:t>is</w:t>
      </w:r>
      <w:r>
        <w:rPr>
          <w:spacing w:val="-9"/>
        </w:rPr>
        <w:t> </w:t>
      </w:r>
      <w:r>
        <w:rPr>
          <w:spacing w:val="-1"/>
        </w:rPr>
        <w:t>dedicated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9"/>
        </w:rPr>
        <w:t> </w:t>
      </w:r>
      <w:r>
        <w:rPr>
          <w:spacing w:val="-1"/>
        </w:rPr>
        <w:t>evaluation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prevalence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anxiety</w:t>
      </w:r>
      <w:r>
        <w:rPr>
          <w:spacing w:val="-8"/>
        </w:rPr>
        <w:t> </w:t>
      </w:r>
      <w:r>
        <w:rPr>
          <w:spacing w:val="-1"/>
        </w:rPr>
        <w:t>exclusively</w:t>
      </w:r>
      <w:r>
        <w:rPr/>
        <w:t> </w:t>
      </w:r>
      <w:r>
        <w:rPr>
          <w:w w:val="95"/>
        </w:rPr>
        <w:t>among</w:t>
      </w:r>
      <w:r>
        <w:rPr>
          <w:spacing w:val="11"/>
          <w:w w:val="95"/>
        </w:rPr>
        <w:t> </w:t>
      </w:r>
      <w:r>
        <w:rPr>
          <w:w w:val="95"/>
        </w:rPr>
        <w:t>vitiligo</w:t>
      </w:r>
      <w:r>
        <w:rPr>
          <w:spacing w:val="13"/>
          <w:w w:val="95"/>
        </w:rPr>
        <w:t> </w:t>
      </w:r>
      <w:r>
        <w:rPr>
          <w:w w:val="95"/>
        </w:rPr>
        <w:t>patients.</w:t>
      </w:r>
      <w:r>
        <w:rPr>
          <w:spacing w:val="13"/>
          <w:w w:val="95"/>
        </w:rPr>
        <w:t> </w:t>
      </w:r>
      <w:r>
        <w:rPr>
          <w:w w:val="95"/>
        </w:rPr>
        <w:t>However,</w:t>
      </w:r>
      <w:r>
        <w:rPr>
          <w:spacing w:val="13"/>
          <w:w w:val="95"/>
        </w:rPr>
        <w:t> </w:t>
      </w:r>
      <w:r>
        <w:rPr>
          <w:w w:val="95"/>
        </w:rPr>
        <w:t>there</w:t>
      </w:r>
      <w:r>
        <w:rPr>
          <w:spacing w:val="11"/>
          <w:w w:val="95"/>
        </w:rPr>
        <w:t> </w:t>
      </w:r>
      <w:r>
        <w:rPr>
          <w:w w:val="95"/>
        </w:rPr>
        <w:t>are</w:t>
      </w:r>
      <w:r>
        <w:rPr>
          <w:spacing w:val="12"/>
          <w:w w:val="95"/>
        </w:rPr>
        <w:t> </w:t>
      </w:r>
      <w:r>
        <w:rPr>
          <w:w w:val="95"/>
        </w:rPr>
        <w:t>certain</w:t>
      </w:r>
      <w:r>
        <w:rPr>
          <w:spacing w:val="13"/>
          <w:w w:val="95"/>
        </w:rPr>
        <w:t> </w:t>
      </w:r>
      <w:r>
        <w:rPr>
          <w:w w:val="95"/>
        </w:rPr>
        <w:t>limitations</w:t>
      </w:r>
      <w:r>
        <w:rPr>
          <w:spacing w:val="12"/>
          <w:w w:val="95"/>
        </w:rPr>
        <w:t> </w:t>
      </w:r>
      <w:r>
        <w:rPr>
          <w:w w:val="95"/>
        </w:rPr>
        <w:t>and</w:t>
      </w:r>
      <w:r>
        <w:rPr>
          <w:spacing w:val="13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main</w:t>
      </w:r>
      <w:r>
        <w:rPr>
          <w:spacing w:val="13"/>
          <w:w w:val="95"/>
        </w:rPr>
        <w:t> </w:t>
      </w:r>
      <w:r>
        <w:rPr>
          <w:w w:val="95"/>
        </w:rPr>
        <w:t>one</w:t>
      </w:r>
      <w:r>
        <w:rPr>
          <w:spacing w:val="10"/>
          <w:w w:val="95"/>
        </w:rPr>
        <w:t> </w:t>
      </w:r>
      <w:r>
        <w:rPr>
          <w:w w:val="95"/>
        </w:rPr>
        <w:t>is</w:t>
      </w:r>
      <w:r>
        <w:rPr>
          <w:spacing w:val="12"/>
          <w:w w:val="95"/>
        </w:rPr>
        <w:t> </w:t>
      </w:r>
      <w:r>
        <w:rPr>
          <w:w w:val="95"/>
        </w:rPr>
        <w:t>moderate</w:t>
      </w:r>
    </w:p>
    <w:p>
      <w:pPr>
        <w:spacing w:after="0" w:line="254" w:lineRule="auto"/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56" w:lineRule="auto" w:before="60"/>
        <w:ind w:left="3420" w:right="103"/>
      </w:pPr>
      <w:r>
        <w:rPr/>
        <w:pict>
          <v:shape style="position:absolute;margin-left:363.402008pt;margin-top:117.629486pt;width:9.550pt;height:.1pt;mso-position-horizontal-relative:page;mso-position-vertical-relative:paragraph;z-index:-16719872" coordorigin="7268,2353" coordsize="191,0" path="m7459,2353l7268,2353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7.347992pt;margin-top:117.629486pt;width:9.550pt;height:.1pt;mso-position-horizontal-relative:page;mso-position-vertical-relative:paragraph;z-index:-16719360" coordorigin="7547,2353" coordsize="191,0" path="m7737,2353l7547,2353e" filled="true" fillcolor="#3e65ac" stroked="false">
            <v:path arrowok="t"/>
            <v:fill type="solid"/>
            <w10:wrap type="none"/>
          </v:shape>
        </w:pict>
      </w:r>
      <w:bookmarkStart w:name="_bookmark42" w:id="43"/>
      <w:bookmarkEnd w:id="43"/>
      <w:r>
        <w:rPr/>
      </w:r>
      <w:r>
        <w:rPr>
          <w:spacing w:val="-1"/>
        </w:rPr>
        <w:t>heterogeneity </w:t>
      </w:r>
      <w:r>
        <w:rPr/>
        <w:t>as a result of broad criteria for inclusion. This limitation derives from available</w:t>
      </w:r>
      <w:r>
        <w:rPr>
          <w:spacing w:val="-43"/>
        </w:rPr>
        <w:t> </w:t>
      </w:r>
      <w:r>
        <w:rPr>
          <w:spacing w:val="-1"/>
        </w:rPr>
        <w:t>publications</w:t>
      </w:r>
      <w:r>
        <w:rPr>
          <w:spacing w:val="-10"/>
        </w:rPr>
        <w:t> </w:t>
      </w:r>
      <w:r>
        <w:rPr>
          <w:spacing w:val="-1"/>
        </w:rPr>
        <w:t>on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study</w:t>
      </w:r>
      <w:r>
        <w:rPr>
          <w:spacing w:val="-10"/>
        </w:rPr>
        <w:t> </w:t>
      </w:r>
      <w:r>
        <w:rPr>
          <w:spacing w:val="-1"/>
        </w:rPr>
        <w:t>topic</w:t>
      </w:r>
      <w:r>
        <w:rPr>
          <w:spacing w:val="-10"/>
        </w:rPr>
        <w:t> </w:t>
      </w:r>
      <w:r>
        <w:rPr/>
        <w:t>as</w:t>
      </w:r>
      <w:r>
        <w:rPr>
          <w:spacing w:val="-10"/>
        </w:rPr>
        <w:t> </w:t>
      </w:r>
      <w:r>
        <w:rPr/>
        <w:t>they</w:t>
      </w:r>
      <w:r>
        <w:rPr>
          <w:spacing w:val="-9"/>
        </w:rPr>
        <w:t> </w:t>
      </w:r>
      <w:r>
        <w:rPr/>
        <w:t>are</w:t>
      </w:r>
      <w:r>
        <w:rPr>
          <w:spacing w:val="-11"/>
        </w:rPr>
        <w:t> </w:t>
      </w:r>
      <w:r>
        <w:rPr/>
        <w:t>often</w:t>
      </w:r>
      <w:r>
        <w:rPr>
          <w:spacing w:val="-10"/>
        </w:rPr>
        <w:t> </w:t>
      </w:r>
      <w:r>
        <w:rPr/>
        <w:t>imprecise</w:t>
      </w:r>
      <w:r>
        <w:rPr>
          <w:spacing w:val="-9"/>
        </w:rPr>
        <w:t> </w:t>
      </w:r>
      <w:r>
        <w:rPr/>
        <w:t>in</w:t>
      </w:r>
      <w:r>
        <w:rPr>
          <w:spacing w:val="-11"/>
        </w:rPr>
        <w:t> </w:t>
      </w:r>
      <w:r>
        <w:rPr/>
        <w:t>identifying</w:t>
      </w:r>
      <w:r>
        <w:rPr>
          <w:spacing w:val="-9"/>
        </w:rPr>
        <w:t> </w:t>
      </w:r>
      <w:r>
        <w:rPr/>
        <w:t>what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counted</w:t>
      </w:r>
      <w:r>
        <w:rPr>
          <w:spacing w:val="-10"/>
        </w:rPr>
        <w:t> </w:t>
      </w:r>
      <w:r>
        <w:rPr/>
        <w:t>and</w:t>
      </w:r>
      <w:r>
        <w:rPr>
          <w:spacing w:val="1"/>
        </w:rPr>
        <w:t> </w:t>
      </w:r>
      <w:r>
        <w:rPr>
          <w:spacing w:val="-1"/>
        </w:rPr>
        <w:t>not counted as anxiety in terms of type and severity. Due to this fact, the </w:t>
      </w:r>
      <w:r>
        <w:rPr/>
        <w:t>results of our study</w:t>
      </w:r>
      <w:r>
        <w:rPr>
          <w:spacing w:val="1"/>
        </w:rPr>
        <w:t> </w:t>
      </w:r>
      <w:r>
        <w:rPr>
          <w:spacing w:val="-1"/>
        </w:rPr>
        <w:t>should</w:t>
      </w:r>
      <w:r>
        <w:rPr>
          <w:spacing w:val="-10"/>
        </w:rPr>
        <w:t> </w:t>
      </w:r>
      <w:r>
        <w:rPr>
          <w:spacing w:val="-1"/>
        </w:rPr>
        <w:t>be</w:t>
      </w:r>
      <w:r>
        <w:rPr>
          <w:spacing w:val="-9"/>
        </w:rPr>
        <w:t> </w:t>
      </w:r>
      <w:r>
        <w:rPr>
          <w:spacing w:val="-1"/>
        </w:rPr>
        <w:t>generalized</w:t>
      </w:r>
      <w:r>
        <w:rPr>
          <w:spacing w:val="-8"/>
        </w:rPr>
        <w:t> </w:t>
      </w:r>
      <w:r>
        <w:rPr>
          <w:spacing w:val="-1"/>
        </w:rPr>
        <w:t>with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0"/>
        </w:rPr>
        <w:t> </w:t>
      </w:r>
      <w:r>
        <w:rPr>
          <w:spacing w:val="-1"/>
        </w:rPr>
        <w:t>caution.</w:t>
      </w:r>
      <w:r>
        <w:rPr>
          <w:spacing w:val="-8"/>
        </w:rPr>
        <w:t> </w:t>
      </w:r>
      <w:r>
        <w:rPr>
          <w:spacing w:val="-1"/>
        </w:rPr>
        <w:t>Secondly,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wide</w:t>
      </w:r>
      <w:r>
        <w:rPr>
          <w:spacing w:val="-10"/>
        </w:rPr>
        <w:t> </w:t>
      </w:r>
      <w:r>
        <w:rPr>
          <w:spacing w:val="-1"/>
        </w:rPr>
        <w:t>range</w:t>
      </w:r>
      <w:r>
        <w:rPr>
          <w:spacing w:val="-8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diagnostic</w:t>
      </w:r>
      <w:r>
        <w:rPr>
          <w:spacing w:val="-8"/>
        </w:rPr>
        <w:t> </w:t>
      </w:r>
      <w:r>
        <w:rPr>
          <w:spacing w:val="-1"/>
        </w:rPr>
        <w:t>tools</w:t>
      </w:r>
      <w:r>
        <w:rPr>
          <w:spacing w:val="-10"/>
        </w:rPr>
        <w:t> </w:t>
      </w:r>
      <w:r>
        <w:rPr>
          <w:spacing w:val="-1"/>
        </w:rPr>
        <w:t>may</w:t>
      </w:r>
      <w:r>
        <w:rPr>
          <w:spacing w:val="-9"/>
        </w:rPr>
        <w:t> </w:t>
      </w:r>
      <w:r>
        <w:rPr>
          <w:spacing w:val="-1"/>
        </w:rPr>
        <w:t>impact</w:t>
      </w:r>
      <w:r>
        <w:rPr/>
        <w:t> </w:t>
      </w:r>
      <w:r>
        <w:rPr>
          <w:w w:val="95"/>
        </w:rPr>
        <w:t>on</w:t>
      </w:r>
      <w:r>
        <w:rPr>
          <w:spacing w:val="5"/>
          <w:w w:val="95"/>
        </w:rPr>
        <w:t> </w:t>
      </w:r>
      <w:r>
        <w:rPr>
          <w:w w:val="95"/>
        </w:rPr>
        <w:t>study</w:t>
      </w:r>
      <w:r>
        <w:rPr>
          <w:spacing w:val="8"/>
          <w:w w:val="95"/>
        </w:rPr>
        <w:t> </w:t>
      </w:r>
      <w:r>
        <w:rPr>
          <w:w w:val="95"/>
        </w:rPr>
        <w:t>results.</w:t>
      </w:r>
      <w:r>
        <w:rPr>
          <w:spacing w:val="6"/>
          <w:w w:val="95"/>
        </w:rPr>
        <w:t> </w:t>
      </w:r>
      <w:r>
        <w:rPr>
          <w:w w:val="95"/>
        </w:rPr>
        <w:t>On</w:t>
      </w:r>
      <w:r>
        <w:rPr>
          <w:spacing w:val="6"/>
          <w:w w:val="95"/>
        </w:rPr>
        <w:t> </w:t>
      </w:r>
      <w:r>
        <w:rPr>
          <w:w w:val="95"/>
        </w:rPr>
        <w:t>our</w:t>
      </w:r>
      <w:r>
        <w:rPr>
          <w:spacing w:val="6"/>
          <w:w w:val="95"/>
        </w:rPr>
        <w:t> </w:t>
      </w:r>
      <w:r>
        <w:rPr>
          <w:w w:val="95"/>
        </w:rPr>
        <w:t>best</w:t>
      </w:r>
      <w:r>
        <w:rPr>
          <w:spacing w:val="7"/>
          <w:w w:val="95"/>
        </w:rPr>
        <w:t> </w:t>
      </w:r>
      <w:r>
        <w:rPr>
          <w:w w:val="95"/>
        </w:rPr>
        <w:t>knowledge,</w:t>
      </w:r>
      <w:r>
        <w:rPr>
          <w:spacing w:val="7"/>
          <w:w w:val="95"/>
        </w:rPr>
        <w:t> </w:t>
      </w:r>
      <w:r>
        <w:rPr>
          <w:w w:val="95"/>
        </w:rPr>
        <w:t>there</w:t>
      </w:r>
      <w:r>
        <w:rPr>
          <w:spacing w:val="6"/>
          <w:w w:val="95"/>
        </w:rPr>
        <w:t> </w:t>
      </w:r>
      <w:r>
        <w:rPr>
          <w:w w:val="95"/>
        </w:rPr>
        <w:t>is</w:t>
      </w:r>
      <w:r>
        <w:rPr>
          <w:spacing w:val="6"/>
          <w:w w:val="95"/>
        </w:rPr>
        <w:t> </w:t>
      </w:r>
      <w:r>
        <w:rPr>
          <w:w w:val="95"/>
        </w:rPr>
        <w:t>no</w:t>
      </w:r>
      <w:r>
        <w:rPr>
          <w:spacing w:val="6"/>
          <w:w w:val="95"/>
        </w:rPr>
        <w:t> </w:t>
      </w:r>
      <w:r>
        <w:rPr>
          <w:w w:val="95"/>
        </w:rPr>
        <w:t>unified</w:t>
      </w:r>
      <w:r>
        <w:rPr>
          <w:spacing w:val="7"/>
          <w:w w:val="95"/>
        </w:rPr>
        <w:t> </w:t>
      </w:r>
      <w:r>
        <w:rPr>
          <w:w w:val="95"/>
        </w:rPr>
        <w:t>and</w:t>
      </w:r>
      <w:r>
        <w:rPr>
          <w:spacing w:val="5"/>
          <w:w w:val="95"/>
        </w:rPr>
        <w:t> </w:t>
      </w:r>
      <w:r>
        <w:rPr>
          <w:w w:val="95"/>
        </w:rPr>
        <w:t>evidence-based</w:t>
      </w:r>
      <w:r>
        <w:rPr>
          <w:spacing w:val="8"/>
          <w:w w:val="95"/>
        </w:rPr>
        <w:t> </w:t>
      </w:r>
      <w:r>
        <w:rPr>
          <w:w w:val="95"/>
        </w:rPr>
        <w:t>tool</w:t>
      </w:r>
      <w:r>
        <w:rPr>
          <w:spacing w:val="6"/>
          <w:w w:val="95"/>
        </w:rPr>
        <w:t> </w:t>
      </w:r>
      <w:r>
        <w:rPr>
          <w:w w:val="95"/>
        </w:rPr>
        <w:t>for</w:t>
      </w:r>
      <w:r>
        <w:rPr>
          <w:spacing w:val="6"/>
          <w:w w:val="95"/>
        </w:rPr>
        <w:t> </w:t>
      </w:r>
      <w:r>
        <w:rPr>
          <w:w w:val="95"/>
        </w:rPr>
        <w:t>assess-</w:t>
      </w:r>
      <w:r>
        <w:rPr>
          <w:spacing w:val="-40"/>
          <w:w w:val="95"/>
        </w:rPr>
        <w:t> </w:t>
      </w:r>
      <w:r>
        <w:rPr/>
        <w:t>ment of anxiety in patients with skin diseases. Finally, different cultural and social conditions</w:t>
      </w:r>
      <w:r>
        <w:rPr>
          <w:spacing w:val="-43"/>
        </w:rPr>
        <w:t> </w:t>
      </w:r>
      <w:r>
        <w:rPr>
          <w:w w:val="95"/>
        </w:rPr>
        <w:t>in</w:t>
      </w:r>
      <w:r>
        <w:rPr>
          <w:spacing w:val="8"/>
          <w:w w:val="95"/>
        </w:rPr>
        <w:t> </w:t>
      </w:r>
      <w:r>
        <w:rPr>
          <w:w w:val="95"/>
        </w:rPr>
        <w:t>studies’</w:t>
      </w:r>
      <w:r>
        <w:rPr>
          <w:spacing w:val="10"/>
          <w:w w:val="95"/>
        </w:rPr>
        <w:t> </w:t>
      </w:r>
      <w:r>
        <w:rPr>
          <w:w w:val="95"/>
        </w:rPr>
        <w:t>environment</w:t>
      </w:r>
      <w:r>
        <w:rPr>
          <w:spacing w:val="11"/>
          <w:w w:val="95"/>
        </w:rPr>
        <w:t> </w:t>
      </w:r>
      <w:r>
        <w:rPr>
          <w:w w:val="95"/>
        </w:rPr>
        <w:t>may</w:t>
      </w:r>
      <w:r>
        <w:rPr>
          <w:spacing w:val="9"/>
          <w:w w:val="95"/>
        </w:rPr>
        <w:t> </w:t>
      </w:r>
      <w:r>
        <w:rPr>
          <w:w w:val="95"/>
        </w:rPr>
        <w:t>also</w:t>
      </w:r>
      <w:r>
        <w:rPr>
          <w:spacing w:val="9"/>
          <w:w w:val="95"/>
        </w:rPr>
        <w:t> </w:t>
      </w:r>
      <w:r>
        <w:rPr>
          <w:w w:val="95"/>
        </w:rPr>
        <w:t>contribute</w:t>
      </w:r>
      <w:r>
        <w:rPr>
          <w:spacing w:val="11"/>
          <w:w w:val="95"/>
        </w:rPr>
        <w:t> </w:t>
      </w:r>
      <w:r>
        <w:rPr>
          <w:w w:val="95"/>
        </w:rPr>
        <w:t>to</w:t>
      </w:r>
      <w:r>
        <w:rPr>
          <w:spacing w:val="9"/>
          <w:w w:val="95"/>
        </w:rPr>
        <w:t> </w:t>
      </w:r>
      <w:r>
        <w:rPr>
          <w:w w:val="95"/>
        </w:rPr>
        <w:t>heterogeneity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our</w:t>
      </w:r>
      <w:r>
        <w:rPr>
          <w:spacing w:val="9"/>
          <w:w w:val="95"/>
        </w:rPr>
        <w:t> </w:t>
      </w:r>
      <w:r>
        <w:rPr>
          <w:w w:val="95"/>
        </w:rPr>
        <w:t>meta-analysis.</w:t>
      </w:r>
      <w:r>
        <w:rPr>
          <w:spacing w:val="11"/>
          <w:w w:val="95"/>
        </w:rPr>
        <w:t> </w:t>
      </w:r>
      <w:r>
        <w:rPr>
          <w:w w:val="95"/>
        </w:rPr>
        <w:t>Neverthe-</w:t>
      </w:r>
      <w:r>
        <w:rPr>
          <w:spacing w:val="1"/>
          <w:w w:val="95"/>
        </w:rPr>
        <w:t> </w:t>
      </w:r>
      <w:r>
        <w:rPr>
          <w:spacing w:val="-1"/>
        </w:rPr>
        <w:t>less,</w:t>
      </w:r>
      <w:r>
        <w:rPr>
          <w:spacing w:val="-10"/>
        </w:rPr>
        <w:t> </w:t>
      </w:r>
      <w:r>
        <w:rPr>
          <w:spacing w:val="-1"/>
        </w:rPr>
        <w:t>it</w:t>
      </w:r>
      <w:r>
        <w:rPr>
          <w:spacing w:val="-10"/>
        </w:rPr>
        <w:t> </w:t>
      </w:r>
      <w:r>
        <w:rPr>
          <w:spacing w:val="-1"/>
        </w:rPr>
        <w:t>is</w:t>
      </w:r>
      <w:r>
        <w:rPr>
          <w:spacing w:val="-9"/>
        </w:rPr>
        <w:t> </w:t>
      </w:r>
      <w:r>
        <w:rPr>
          <w:spacing w:val="-1"/>
        </w:rPr>
        <w:t>well-known</w:t>
      </w:r>
      <w:r>
        <w:rPr>
          <w:spacing w:val="-8"/>
        </w:rPr>
        <w:t> </w:t>
      </w:r>
      <w:r>
        <w:rPr>
          <w:spacing w:val="-1"/>
        </w:rPr>
        <w:t>that</w:t>
      </w:r>
      <w:r>
        <w:rPr>
          <w:spacing w:val="-9"/>
        </w:rPr>
        <w:t> </w:t>
      </w:r>
      <w:r>
        <w:rPr>
          <w:spacing w:val="-1"/>
        </w:rPr>
        <w:t>psychological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psychiatric</w:t>
      </w:r>
      <w:r>
        <w:rPr>
          <w:spacing w:val="-8"/>
        </w:rPr>
        <w:t> </w:t>
      </w:r>
      <w:r>
        <w:rPr>
          <w:spacing w:val="-1"/>
        </w:rPr>
        <w:t>disorders</w:t>
      </w:r>
      <w:r>
        <w:rPr>
          <w:spacing w:val="-9"/>
        </w:rPr>
        <w:t> </w:t>
      </w:r>
      <w:r>
        <w:rPr>
          <w:spacing w:val="-1"/>
        </w:rPr>
        <w:t>might</w:t>
      </w:r>
      <w:r>
        <w:rPr>
          <w:spacing w:val="-9"/>
        </w:rPr>
        <w:t> </w:t>
      </w:r>
      <w:r>
        <w:rPr/>
        <w:t>be</w:t>
      </w:r>
      <w:r>
        <w:rPr>
          <w:spacing w:val="-9"/>
        </w:rPr>
        <w:t> </w:t>
      </w:r>
      <w:r>
        <w:rPr/>
        <w:t>strongly</w:t>
      </w:r>
      <w:r>
        <w:rPr>
          <w:spacing w:val="-9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-4"/>
        </w:rPr>
        <w:t> </w:t>
      </w:r>
      <w:r>
        <w:rPr/>
        <w:t>ethnical,</w:t>
      </w:r>
      <w:r>
        <w:rPr>
          <w:spacing w:val="-2"/>
        </w:rPr>
        <w:t> </w:t>
      </w:r>
      <w:r>
        <w:rPr/>
        <w:t>cultural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social</w:t>
      </w:r>
      <w:r>
        <w:rPr>
          <w:spacing w:val="-2"/>
        </w:rPr>
        <w:t> </w:t>
      </w:r>
      <w:r>
        <w:rPr/>
        <w:t>factors</w:t>
      </w:r>
      <w:r>
        <w:rPr>
          <w:spacing w:val="-3"/>
        </w:rPr>
        <w:t> </w:t>
      </w:r>
      <w:r>
        <w:rPr/>
        <w:t>[</w:t>
      </w:r>
      <w:hyperlink w:history="true" w:anchor="_bookmark89">
        <w:r>
          <w:rPr>
            <w:color w:val="3E65AC"/>
          </w:rPr>
          <w:t>49</w:t>
        </w:r>
      </w:hyperlink>
      <w:r>
        <w:rPr/>
        <w:t>,</w:t>
      </w:r>
      <w:r>
        <w:rPr>
          <w:spacing w:val="-3"/>
        </w:rPr>
        <w:t> </w:t>
      </w:r>
      <w:hyperlink w:history="true" w:anchor="_bookmark89">
        <w:r>
          <w:rPr>
            <w:color w:val="3E65AC"/>
          </w:rPr>
          <w:t>50</w:t>
        </w:r>
      </w:hyperlink>
      <w:r>
        <w:rPr/>
        <w:t>].</w:t>
      </w:r>
    </w:p>
    <w:p>
      <w:pPr>
        <w:pStyle w:val="BodyText"/>
        <w:spacing w:before="3"/>
        <w:rPr>
          <w:sz w:val="25"/>
        </w:rPr>
      </w:pPr>
    </w:p>
    <w:p>
      <w:pPr>
        <w:pStyle w:val="Heading1"/>
        <w:rPr>
          <w:rFonts w:ascii="Arial"/>
        </w:rPr>
      </w:pPr>
      <w:bookmarkStart w:name="_bookmark43" w:id="44"/>
      <w:bookmarkEnd w:id="44"/>
      <w:r>
        <w:rPr>
          <w:b w:val="0"/>
        </w:rPr>
      </w:r>
      <w:r>
        <w:rPr>
          <w:rFonts w:ascii="Arial"/>
        </w:rPr>
        <w:t>Conclusions</w:t>
      </w:r>
    </w:p>
    <w:p>
      <w:pPr>
        <w:pStyle w:val="BodyText"/>
        <w:spacing w:line="256" w:lineRule="auto" w:before="99"/>
        <w:ind w:left="3420" w:right="126"/>
      </w:pP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conclusion,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/>
        <w:t>patients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vitiligo</w:t>
      </w:r>
      <w:r>
        <w:rPr>
          <w:spacing w:val="-9"/>
        </w:rPr>
        <w:t> </w:t>
      </w:r>
      <w:r>
        <w:rPr/>
        <w:t>suffer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anxiety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frequently</w:t>
      </w:r>
      <w:r>
        <w:rPr>
          <w:spacing w:val="-9"/>
        </w:rPr>
        <w:t> </w:t>
      </w:r>
      <w:r>
        <w:rPr/>
        <w:t>as</w:t>
      </w:r>
      <w:r>
        <w:rPr>
          <w:spacing w:val="-9"/>
        </w:rPr>
        <w:t> </w:t>
      </w:r>
      <w:r>
        <w:rPr/>
        <w:t>do</w:t>
      </w:r>
      <w:r>
        <w:rPr>
          <w:spacing w:val="-11"/>
        </w:rPr>
        <w:t> </w:t>
      </w:r>
      <w:r>
        <w:rPr/>
        <w:t>individuals</w:t>
      </w:r>
      <w:r>
        <w:rPr>
          <w:spacing w:val="-8"/>
        </w:rPr>
        <w:t> </w:t>
      </w:r>
      <w:r>
        <w:rPr/>
        <w:t>with</w:t>
      </w:r>
      <w:r>
        <w:rPr>
          <w:spacing w:val="-42"/>
        </w:rPr>
        <w:t> </w:t>
      </w:r>
      <w:bookmarkStart w:name="_bookmark44" w:id="45"/>
      <w:bookmarkEnd w:id="45"/>
      <w:r>
        <w:rPr>
          <w:spacing w:val="-1"/>
        </w:rPr>
        <w:t>suc</w:t>
      </w:r>
      <w:r>
        <w:rPr>
          <w:spacing w:val="-1"/>
        </w:rPr>
        <w:t>h</w:t>
      </w:r>
      <w:r>
        <w:rPr>
          <w:spacing w:val="-11"/>
        </w:rPr>
        <w:t> </w:t>
      </w:r>
      <w:r>
        <w:rPr>
          <w:spacing w:val="-1"/>
        </w:rPr>
        <w:t>severe</w:t>
      </w:r>
      <w:r>
        <w:rPr>
          <w:spacing w:val="-10"/>
        </w:rPr>
        <w:t> </w:t>
      </w:r>
      <w:r>
        <w:rPr>
          <w:spacing w:val="-1"/>
        </w:rPr>
        <w:t>skin</w:t>
      </w:r>
      <w:r>
        <w:rPr>
          <w:spacing w:val="-10"/>
        </w:rPr>
        <w:t> </w:t>
      </w:r>
      <w:r>
        <w:rPr>
          <w:spacing w:val="-1"/>
        </w:rPr>
        <w:t>conditions,</w:t>
      </w:r>
      <w:r>
        <w:rPr>
          <w:spacing w:val="-8"/>
        </w:rPr>
        <w:t> </w:t>
      </w:r>
      <w:r>
        <w:rPr>
          <w:spacing w:val="-1"/>
        </w:rPr>
        <w:t>as</w:t>
      </w:r>
      <w:r>
        <w:rPr>
          <w:spacing w:val="-10"/>
        </w:rPr>
        <w:t> </w:t>
      </w:r>
      <w:r>
        <w:rPr>
          <w:spacing w:val="-1"/>
        </w:rPr>
        <w:t>psoriasis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eczema.</w:t>
      </w:r>
      <w:r>
        <w:rPr>
          <w:spacing w:val="-10"/>
        </w:rPr>
        <w:t> </w:t>
      </w:r>
      <w:r>
        <w:rPr/>
        <w:t>Although</w:t>
      </w:r>
      <w:r>
        <w:rPr>
          <w:spacing w:val="-10"/>
        </w:rPr>
        <w:t> </w:t>
      </w:r>
      <w:r>
        <w:rPr/>
        <w:t>vitiligo</w:t>
      </w:r>
      <w:r>
        <w:rPr>
          <w:spacing w:val="-9"/>
        </w:rPr>
        <w:t> </w:t>
      </w:r>
      <w:r>
        <w:rPr/>
        <w:t>patients</w:t>
      </w:r>
      <w:r>
        <w:rPr>
          <w:spacing w:val="-9"/>
        </w:rPr>
        <w:t> </w:t>
      </w:r>
      <w:r>
        <w:rPr/>
        <w:t>present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no</w:t>
      </w:r>
      <w:r>
        <w:rPr>
          <w:spacing w:val="1"/>
        </w:rPr>
        <w:t> </w:t>
      </w:r>
      <w:r>
        <w:rPr>
          <w:spacing w:val="-1"/>
        </w:rPr>
        <w:t>symptoms apart from decolorated skin patches, this </w:t>
      </w:r>
      <w:r>
        <w:rPr/>
        <w:t>pathology is accompanied with various</w:t>
      </w:r>
      <w:r>
        <w:rPr>
          <w:spacing w:val="1"/>
        </w:rPr>
        <w:t> </w:t>
      </w:r>
      <w:r>
        <w:rPr/>
        <w:t>psychological problems. Dermatologists and other specialists dealing with vitiligo patients</w:t>
      </w:r>
      <w:r>
        <w:rPr>
          <w:spacing w:val="1"/>
        </w:rPr>
        <w:t> </w:t>
      </w:r>
      <w:bookmarkStart w:name="_bookmark45" w:id="46"/>
      <w:bookmarkEnd w:id="46"/>
      <w:r>
        <w:rPr>
          <w:spacing w:val="-1"/>
        </w:rPr>
        <w:t>shoul</w:t>
      </w:r>
      <w:r>
        <w:rPr>
          <w:spacing w:val="-1"/>
        </w:rPr>
        <w:t>d be aware of their predisposition to anxiety and be able to envisage correctional </w:t>
      </w:r>
      <w:r>
        <w:rPr/>
        <w:t>inter-</w:t>
      </w:r>
      <w:r>
        <w:rPr>
          <w:spacing w:val="1"/>
        </w:rPr>
        <w:t> </w:t>
      </w:r>
      <w:r>
        <w:rPr/>
        <w:t>ventions to alleviate the burden of their mental distress. Clinical guidelines have to contain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>
          <w:spacing w:val="-10"/>
        </w:rPr>
        <w:t> </w:t>
      </w:r>
      <w:r>
        <w:rPr>
          <w:spacing w:val="-1"/>
        </w:rPr>
        <w:t>about</w:t>
      </w:r>
      <w:r>
        <w:rPr>
          <w:spacing w:val="-9"/>
        </w:rPr>
        <w:t> </w:t>
      </w:r>
      <w:r>
        <w:rPr>
          <w:spacing w:val="-1"/>
        </w:rPr>
        <w:t>effective</w:t>
      </w:r>
      <w:r>
        <w:rPr>
          <w:spacing w:val="-9"/>
        </w:rPr>
        <w:t> </w:t>
      </w:r>
      <w:r>
        <w:rPr>
          <w:spacing w:val="-1"/>
        </w:rPr>
        <w:t>screening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10"/>
        </w:rPr>
        <w:t> </w:t>
      </w:r>
      <w:r>
        <w:rPr>
          <w:spacing w:val="-1"/>
        </w:rPr>
        <w:t>management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anxiety</w:t>
      </w:r>
      <w:r>
        <w:rPr>
          <w:spacing w:val="-9"/>
        </w:rPr>
        <w:t> </w:t>
      </w:r>
      <w:r>
        <w:rPr/>
        <w:t>among</w:t>
      </w:r>
      <w:r>
        <w:rPr>
          <w:spacing w:val="-10"/>
        </w:rPr>
        <w:t> </w:t>
      </w:r>
      <w:r>
        <w:rPr/>
        <w:t>vitiligo</w:t>
      </w:r>
      <w:r>
        <w:rPr>
          <w:spacing w:val="-9"/>
        </w:rPr>
        <w:t> </w:t>
      </w:r>
      <w:r>
        <w:rPr/>
        <w:t>patients.</w:t>
      </w:r>
    </w:p>
    <w:p>
      <w:pPr>
        <w:pStyle w:val="BodyText"/>
        <w:spacing w:line="256" w:lineRule="auto"/>
        <w:ind w:left="3420"/>
      </w:pPr>
      <w:bookmarkStart w:name="_bookmark46" w:id="47"/>
      <w:bookmarkEnd w:id="47"/>
      <w:r>
        <w:rPr/>
      </w:r>
      <w:r>
        <w:rPr/>
        <w:t>Finally, we did not find statistically significant impact of various risk factors on anxiety rate.</w:t>
      </w:r>
      <w:r>
        <w:rPr>
          <w:spacing w:val="-43"/>
        </w:rPr>
        <w:t> </w:t>
      </w:r>
      <w:r>
        <w:rPr>
          <w:w w:val="95"/>
        </w:rPr>
        <w:t>This</w:t>
      </w:r>
      <w:r>
        <w:rPr>
          <w:spacing w:val="9"/>
          <w:w w:val="95"/>
        </w:rPr>
        <w:t> </w:t>
      </w:r>
      <w:r>
        <w:rPr>
          <w:w w:val="95"/>
        </w:rPr>
        <w:t>fact</w:t>
      </w:r>
      <w:r>
        <w:rPr>
          <w:spacing w:val="10"/>
          <w:w w:val="95"/>
        </w:rPr>
        <w:t> </w:t>
      </w:r>
      <w:r>
        <w:rPr>
          <w:w w:val="95"/>
        </w:rPr>
        <w:t>emphasizes</w:t>
      </w:r>
      <w:r>
        <w:rPr>
          <w:spacing w:val="10"/>
          <w:w w:val="95"/>
        </w:rPr>
        <w:t> </w:t>
      </w:r>
      <w:r>
        <w:rPr>
          <w:w w:val="95"/>
        </w:rPr>
        <w:t>the</w:t>
      </w:r>
      <w:r>
        <w:rPr>
          <w:spacing w:val="9"/>
          <w:w w:val="95"/>
        </w:rPr>
        <w:t> </w:t>
      </w:r>
      <w:r>
        <w:rPr>
          <w:w w:val="95"/>
        </w:rPr>
        <w:t>global</w:t>
      </w:r>
      <w:r>
        <w:rPr>
          <w:spacing w:val="9"/>
          <w:w w:val="95"/>
        </w:rPr>
        <w:t> </w:t>
      </w:r>
      <w:r>
        <w:rPr>
          <w:w w:val="95"/>
        </w:rPr>
        <w:t>burden</w:t>
      </w:r>
      <w:r>
        <w:rPr>
          <w:spacing w:val="9"/>
          <w:w w:val="95"/>
        </w:rPr>
        <w:t> </w:t>
      </w:r>
      <w:r>
        <w:rPr>
          <w:w w:val="95"/>
        </w:rPr>
        <w:t>of</w:t>
      </w:r>
      <w:r>
        <w:rPr>
          <w:spacing w:val="9"/>
          <w:w w:val="95"/>
        </w:rPr>
        <w:t> </w:t>
      </w:r>
      <w:r>
        <w:rPr>
          <w:w w:val="95"/>
        </w:rPr>
        <w:t>vitiligo</w:t>
      </w:r>
      <w:r>
        <w:rPr>
          <w:spacing w:val="10"/>
          <w:w w:val="95"/>
        </w:rPr>
        <w:t> </w:t>
      </w:r>
      <w:r>
        <w:rPr>
          <w:w w:val="95"/>
        </w:rPr>
        <w:t>that</w:t>
      </w:r>
      <w:r>
        <w:rPr>
          <w:spacing w:val="10"/>
          <w:w w:val="95"/>
        </w:rPr>
        <w:t> </w:t>
      </w:r>
      <w:r>
        <w:rPr>
          <w:w w:val="95"/>
        </w:rPr>
        <w:t>is</w:t>
      </w:r>
      <w:r>
        <w:rPr>
          <w:spacing w:val="9"/>
          <w:w w:val="95"/>
        </w:rPr>
        <w:t> </w:t>
      </w:r>
      <w:r>
        <w:rPr>
          <w:w w:val="95"/>
        </w:rPr>
        <w:t>not</w:t>
      </w:r>
      <w:r>
        <w:rPr>
          <w:spacing w:val="7"/>
          <w:w w:val="95"/>
        </w:rPr>
        <w:t> </w:t>
      </w:r>
      <w:r>
        <w:rPr>
          <w:w w:val="95"/>
        </w:rPr>
        <w:t>dependent</w:t>
      </w:r>
      <w:r>
        <w:rPr>
          <w:spacing w:val="11"/>
          <w:w w:val="95"/>
        </w:rPr>
        <w:t> </w:t>
      </w:r>
      <w:r>
        <w:rPr>
          <w:w w:val="95"/>
        </w:rPr>
        <w:t>on</w:t>
      </w:r>
      <w:r>
        <w:rPr>
          <w:spacing w:val="9"/>
          <w:w w:val="95"/>
        </w:rPr>
        <w:t> </w:t>
      </w:r>
      <w:r>
        <w:rPr>
          <w:w w:val="95"/>
        </w:rPr>
        <w:t>patient’s</w:t>
      </w:r>
      <w:r>
        <w:rPr>
          <w:spacing w:val="10"/>
          <w:w w:val="95"/>
        </w:rPr>
        <w:t> </w:t>
      </w:r>
      <w:r>
        <w:rPr>
          <w:w w:val="95"/>
        </w:rPr>
        <w:t>gender</w:t>
      </w:r>
      <w:r>
        <w:rPr>
          <w:spacing w:val="9"/>
          <w:w w:val="95"/>
        </w:rPr>
        <w:t> </w:t>
      </w:r>
      <w:r>
        <w:rPr>
          <w:w w:val="95"/>
        </w:rPr>
        <w:t>or</w:t>
      </w:r>
      <w:r>
        <w:rPr>
          <w:spacing w:val="-40"/>
          <w:w w:val="95"/>
        </w:rPr>
        <w:t> </w:t>
      </w:r>
      <w:r>
        <w:rPr/>
        <w:t>ethnicity.</w:t>
      </w:r>
    </w:p>
    <w:p>
      <w:pPr>
        <w:pStyle w:val="BodyText"/>
        <w:spacing w:before="2"/>
        <w:rPr>
          <w:sz w:val="25"/>
        </w:rPr>
      </w:pPr>
    </w:p>
    <w:p>
      <w:pPr>
        <w:pStyle w:val="Heading1"/>
        <w:rPr>
          <w:rFonts w:ascii="Arial"/>
        </w:rPr>
      </w:pPr>
      <w:bookmarkStart w:name="_bookmark47" w:id="48"/>
      <w:bookmarkEnd w:id="48"/>
      <w:r>
        <w:rPr>
          <w:b w:val="0"/>
        </w:rPr>
      </w:r>
      <w:r>
        <w:rPr>
          <w:rFonts w:ascii="Arial"/>
          <w:spacing w:val="-1"/>
        </w:rPr>
        <w:t>Supporting</w:t>
      </w:r>
      <w:r>
        <w:rPr>
          <w:rFonts w:ascii="Arial"/>
          <w:spacing w:val="-9"/>
        </w:rPr>
        <w:t> </w:t>
      </w:r>
      <w:r>
        <w:rPr>
          <w:rFonts w:ascii="Arial"/>
          <w:spacing w:val="-1"/>
        </w:rPr>
        <w:t>information</w:t>
      </w:r>
    </w:p>
    <w:p>
      <w:pPr>
        <w:pStyle w:val="Heading2"/>
        <w:spacing w:before="99"/>
      </w:pPr>
      <w:r>
        <w:rPr>
          <w:spacing w:val="-1"/>
          <w:w w:val="105"/>
        </w:rPr>
        <w:t>S1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Checklist.</w:t>
      </w:r>
    </w:p>
    <w:p>
      <w:pPr>
        <w:pStyle w:val="BodyText"/>
        <w:spacing w:before="16"/>
        <w:ind w:left="3420"/>
      </w:pPr>
      <w:bookmarkStart w:name="_bookmark48" w:id="49"/>
      <w:bookmarkEnd w:id="49"/>
      <w:r>
        <w:rPr/>
      </w:r>
      <w:r>
        <w:rPr>
          <w:w w:val="120"/>
        </w:rPr>
        <w:t>(DOC)</w:t>
      </w:r>
    </w:p>
    <w:p>
      <w:pPr>
        <w:pStyle w:val="Heading2"/>
      </w:pPr>
      <w:r>
        <w:rPr>
          <w:w w:val="105"/>
        </w:rPr>
        <w:t>S1</w:t>
      </w:r>
      <w:r>
        <w:rPr>
          <w:spacing w:val="-10"/>
          <w:w w:val="105"/>
        </w:rPr>
        <w:t> </w:t>
      </w:r>
      <w:r>
        <w:rPr>
          <w:w w:val="105"/>
        </w:rPr>
        <w:t>Table.</w:t>
      </w:r>
      <w:r>
        <w:rPr>
          <w:spacing w:val="-9"/>
          <w:w w:val="105"/>
        </w:rPr>
        <w:t> </w:t>
      </w:r>
      <w:r>
        <w:rPr>
          <w:w w:val="105"/>
        </w:rPr>
        <w:t>Search</w:t>
      </w:r>
      <w:r>
        <w:rPr>
          <w:spacing w:val="-10"/>
          <w:w w:val="105"/>
        </w:rPr>
        <w:t> </w:t>
      </w:r>
      <w:r>
        <w:rPr>
          <w:w w:val="105"/>
        </w:rPr>
        <w:t>strategy</w:t>
      </w:r>
      <w:r>
        <w:rPr>
          <w:spacing w:val="-7"/>
          <w:w w:val="105"/>
        </w:rPr>
        <w:t> </w:t>
      </w:r>
      <w:r>
        <w:rPr>
          <w:w w:val="105"/>
        </w:rPr>
        <w:t>Pubmed</w:t>
      </w:r>
      <w:r>
        <w:rPr>
          <w:spacing w:val="-10"/>
          <w:w w:val="105"/>
        </w:rPr>
        <w:t> </w:t>
      </w:r>
      <w:r>
        <w:rPr>
          <w:w w:val="105"/>
        </w:rPr>
        <w:t>(Ovid</w:t>
      </w:r>
      <w:r>
        <w:rPr>
          <w:spacing w:val="-8"/>
          <w:w w:val="105"/>
        </w:rPr>
        <w:t> </w:t>
      </w:r>
      <w:r>
        <w:rPr>
          <w:w w:val="105"/>
        </w:rPr>
        <w:t>MEDLINE).</w:t>
      </w:r>
    </w:p>
    <w:p>
      <w:pPr>
        <w:pStyle w:val="BodyText"/>
        <w:spacing w:before="15"/>
        <w:ind w:left="3420"/>
      </w:pPr>
      <w:bookmarkStart w:name="_bookmark49" w:id="50"/>
      <w:bookmarkEnd w:id="50"/>
      <w:r>
        <w:rPr/>
      </w:r>
      <w:r>
        <w:rPr>
          <w:w w:val="120"/>
        </w:rPr>
        <w:t>(TIF)</w:t>
      </w:r>
    </w:p>
    <w:p>
      <w:pPr>
        <w:spacing w:line="254" w:lineRule="auto" w:before="136"/>
        <w:ind w:left="3420" w:right="0" w:firstLine="0"/>
        <w:jc w:val="left"/>
        <w:rPr>
          <w:sz w:val="20"/>
        </w:rPr>
      </w:pPr>
      <w:r>
        <w:rPr>
          <w:b/>
          <w:sz w:val="20"/>
        </w:rPr>
        <w:t>S1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Fig.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Funnel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plots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studies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evaluating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comparison: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Anxiety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vitiligo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non-viti-</w:t>
      </w:r>
      <w:r>
        <w:rPr>
          <w:b/>
          <w:spacing w:val="-42"/>
          <w:sz w:val="20"/>
        </w:rPr>
        <w:t> </w:t>
      </w:r>
      <w:r>
        <w:rPr>
          <w:b/>
          <w:sz w:val="20"/>
        </w:rPr>
        <w:t>ligo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patients.</w:t>
      </w:r>
      <w:r>
        <w:rPr>
          <w:b/>
          <w:spacing w:val="1"/>
          <w:sz w:val="20"/>
        </w:rPr>
        <w:t> </w:t>
      </w:r>
      <w:r>
        <w:rPr>
          <w:sz w:val="20"/>
        </w:rPr>
        <w:t>SE,</w:t>
      </w:r>
      <w:r>
        <w:rPr>
          <w:spacing w:val="-1"/>
          <w:sz w:val="20"/>
        </w:rPr>
        <w:t> </w:t>
      </w:r>
      <w:r>
        <w:rPr>
          <w:sz w:val="20"/>
        </w:rPr>
        <w:t>standard</w:t>
      </w:r>
      <w:r>
        <w:rPr>
          <w:spacing w:val="-2"/>
          <w:sz w:val="20"/>
        </w:rPr>
        <w:t> </w:t>
      </w:r>
      <w:r>
        <w:rPr>
          <w:sz w:val="20"/>
        </w:rPr>
        <w:t>error (Log[OR]); OR,</w:t>
      </w:r>
      <w:r>
        <w:rPr>
          <w:spacing w:val="-1"/>
          <w:sz w:val="20"/>
        </w:rPr>
        <w:t> </w:t>
      </w:r>
      <w:r>
        <w:rPr>
          <w:sz w:val="20"/>
        </w:rPr>
        <w:t>odds</w:t>
      </w:r>
      <w:r>
        <w:rPr>
          <w:spacing w:val="-2"/>
          <w:sz w:val="20"/>
        </w:rPr>
        <w:t> </w:t>
      </w:r>
      <w:r>
        <w:rPr>
          <w:sz w:val="20"/>
        </w:rPr>
        <w:t>ratio.</w:t>
      </w:r>
    </w:p>
    <w:p>
      <w:pPr>
        <w:pStyle w:val="BodyText"/>
        <w:spacing w:before="3"/>
        <w:ind w:left="3420"/>
      </w:pPr>
      <w:r>
        <w:rPr>
          <w:w w:val="120"/>
        </w:rPr>
        <w:t>(TIF)</w:t>
      </w:r>
    </w:p>
    <w:p>
      <w:pPr>
        <w:pStyle w:val="Heading2"/>
        <w:spacing w:line="254" w:lineRule="auto"/>
      </w:pPr>
      <w:r>
        <w:rPr/>
        <w:pict>
          <v:shape style="position:absolute;margin-left:555.137024pt;margin-top:17.400488pt;width:4.95pt;height:.1pt;mso-position-horizontal-relative:page;mso-position-vertical-relative:paragraph;z-index:-16718848" coordorigin="11103,348" coordsize="99,0" path="m11201,348l11103,348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56.195007pt;margin-top:30.382488pt;width:9.950pt;height:.1pt;mso-position-horizontal-relative:page;mso-position-vertical-relative:paragraph;z-index:-16718336" coordorigin="5124,608" coordsize="199,0" path="m5322,608l5124,608e" filled="true" fillcolor="#3e65ac" stroked="false">
            <v:path arrowok="t"/>
            <v:fill type="solid"/>
            <w10:wrap type="none"/>
          </v:shape>
        </w:pict>
      </w:r>
      <w:bookmarkStart w:name="_bookmark50" w:id="51"/>
      <w:bookmarkEnd w:id="51"/>
      <w:r>
        <w:rPr>
          <w:b w:val="0"/>
        </w:rPr>
      </w:r>
      <w:r>
        <w:rPr/>
        <w:t>S2</w:t>
      </w:r>
      <w:r>
        <w:rPr>
          <w:spacing w:val="3"/>
        </w:rPr>
        <w:t> </w:t>
      </w:r>
      <w:r>
        <w:rPr/>
        <w:t>Fig.</w:t>
      </w:r>
      <w:r>
        <w:rPr>
          <w:spacing w:val="3"/>
        </w:rPr>
        <w:t> </w:t>
      </w:r>
      <w:r>
        <w:rPr/>
        <w:t>Gender</w:t>
      </w:r>
      <w:r>
        <w:rPr>
          <w:spacing w:val="5"/>
        </w:rPr>
        <w:t> </w:t>
      </w:r>
      <w:r>
        <w:rPr/>
        <w:t>difference</w:t>
      </w:r>
      <w:r>
        <w:rPr>
          <w:spacing w:val="4"/>
        </w:rPr>
        <w:t> </w:t>
      </w:r>
      <w:r>
        <w:rPr/>
        <w:t>in</w:t>
      </w:r>
      <w:r>
        <w:rPr>
          <w:spacing w:val="3"/>
        </w:rPr>
        <w:t> </w:t>
      </w:r>
      <w:r>
        <w:rPr/>
        <w:t>anxiety</w:t>
      </w:r>
      <w:r>
        <w:rPr>
          <w:spacing w:val="5"/>
        </w:rPr>
        <w:t> </w:t>
      </w:r>
      <w:r>
        <w:rPr/>
        <w:t>prevalence</w:t>
      </w:r>
      <w:r>
        <w:rPr>
          <w:spacing w:val="6"/>
        </w:rPr>
        <w:t> </w:t>
      </w:r>
      <w:r>
        <w:rPr/>
        <w:t>in</w:t>
      </w:r>
      <w:r>
        <w:rPr>
          <w:spacing w:val="4"/>
        </w:rPr>
        <w:t> </w:t>
      </w:r>
      <w:r>
        <w:rPr/>
        <w:t>vitiligo</w:t>
      </w:r>
      <w:r>
        <w:rPr>
          <w:spacing w:val="5"/>
        </w:rPr>
        <w:t> </w:t>
      </w:r>
      <w:r>
        <w:rPr/>
        <w:t>patients</w:t>
      </w:r>
      <w:r>
        <w:rPr>
          <w:spacing w:val="5"/>
        </w:rPr>
        <w:t> </w:t>
      </w:r>
      <w:r>
        <w:rPr/>
        <w:t>(Al</w:t>
      </w:r>
      <w:r>
        <w:rPr>
          <w:spacing w:val="4"/>
        </w:rPr>
        <w:t> </w:t>
      </w:r>
      <w:r>
        <w:rPr/>
        <w:t>Ghamdi,</w:t>
      </w:r>
      <w:r>
        <w:rPr>
          <w:spacing w:val="5"/>
        </w:rPr>
        <w:t> </w:t>
      </w:r>
      <w:r>
        <w:rPr/>
        <w:t>2010</w:t>
      </w:r>
      <w:r>
        <w:rPr>
          <w:spacing w:val="4"/>
        </w:rPr>
        <w:t> </w:t>
      </w:r>
      <w:r>
        <w:rPr/>
        <w:t>[</w:t>
      </w:r>
      <w:hyperlink w:history="true" w:anchor="_bookmark56">
        <w:r>
          <w:rPr>
            <w:color w:val="3E65AC"/>
          </w:rPr>
          <w:t>5</w:t>
        </w:r>
      </w:hyperlink>
      <w:r>
        <w:rPr/>
        <w:t>],</w:t>
      </w:r>
      <w:r>
        <w:rPr>
          <w:spacing w:val="-43"/>
        </w:rPr>
        <w:t> </w:t>
      </w:r>
      <w:r>
        <w:rPr/>
        <w:t>Dabas,</w:t>
      </w:r>
      <w:r>
        <w:rPr>
          <w:spacing w:val="-2"/>
        </w:rPr>
        <w:t> </w:t>
      </w:r>
      <w:r>
        <w:rPr/>
        <w:t>2019</w:t>
      </w:r>
      <w:r>
        <w:rPr>
          <w:spacing w:val="-2"/>
        </w:rPr>
        <w:t> </w:t>
      </w:r>
      <w:r>
        <w:rPr/>
        <w:t>[</w:t>
      </w:r>
      <w:hyperlink w:history="true" w:anchor="_bookmark58">
        <w:r>
          <w:rPr>
            <w:color w:val="3E65AC"/>
          </w:rPr>
          <w:t>10</w:t>
        </w:r>
      </w:hyperlink>
      <w:r>
        <w:rPr/>
        <w:t>]).</w:t>
      </w:r>
    </w:p>
    <w:p>
      <w:pPr>
        <w:pStyle w:val="BodyText"/>
        <w:spacing w:before="1"/>
        <w:ind w:left="3420"/>
      </w:pPr>
      <w:r>
        <w:rPr>
          <w:w w:val="120"/>
        </w:rPr>
        <w:t>(TIF)</w:t>
      </w:r>
    </w:p>
    <w:p>
      <w:pPr>
        <w:pStyle w:val="Heading2"/>
        <w:spacing w:before="137"/>
      </w:pPr>
      <w:r>
        <w:rPr/>
        <w:t>S3</w:t>
      </w:r>
      <w:r>
        <w:rPr>
          <w:spacing w:val="1"/>
        </w:rPr>
        <w:t> </w:t>
      </w:r>
      <w:r>
        <w:rPr/>
        <w:t>Fig.</w:t>
      </w:r>
      <w:r>
        <w:rPr>
          <w:spacing w:val="1"/>
        </w:rPr>
        <w:t> </w:t>
      </w:r>
      <w:r>
        <w:rPr/>
        <w:t>Continent</w:t>
      </w:r>
      <w:r>
        <w:rPr>
          <w:spacing w:val="2"/>
        </w:rPr>
        <w:t> </w:t>
      </w:r>
      <w:r>
        <w:rPr/>
        <w:t>difference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anxiety</w:t>
      </w:r>
      <w:r>
        <w:rPr>
          <w:spacing w:val="3"/>
        </w:rPr>
        <w:t> </w:t>
      </w:r>
      <w:r>
        <w:rPr/>
        <w:t>prevalence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/>
        <w:t>vitiligo</w:t>
      </w:r>
      <w:r>
        <w:rPr>
          <w:spacing w:val="3"/>
        </w:rPr>
        <w:t> </w:t>
      </w:r>
      <w:r>
        <w:rPr/>
        <w:t>patients.</w:t>
      </w:r>
    </w:p>
    <w:p>
      <w:pPr>
        <w:pStyle w:val="BodyText"/>
        <w:spacing w:before="16"/>
        <w:ind w:left="3420"/>
      </w:pPr>
      <w:r>
        <w:rPr>
          <w:w w:val="120"/>
        </w:rPr>
        <w:t>(TIF)</w:t>
      </w:r>
    </w:p>
    <w:p>
      <w:pPr>
        <w:pStyle w:val="Heading2"/>
        <w:spacing w:before="135"/>
      </w:pPr>
      <w:r>
        <w:rPr/>
        <w:t>S4</w:t>
      </w:r>
      <w:r>
        <w:rPr>
          <w:spacing w:val="-2"/>
        </w:rPr>
        <w:t> </w:t>
      </w:r>
      <w:r>
        <w:rPr/>
        <w:t>Fig.</w:t>
      </w:r>
      <w:r>
        <w:rPr>
          <w:spacing w:val="-3"/>
        </w:rPr>
        <w:t> </w:t>
      </w:r>
      <w:r>
        <w:rPr/>
        <w:t>Disease</w:t>
      </w:r>
      <w:r>
        <w:rPr>
          <w:spacing w:val="-1"/>
        </w:rPr>
        <w:t> </w:t>
      </w:r>
      <w:r>
        <w:rPr/>
        <w:t>difference in</w:t>
      </w:r>
      <w:r>
        <w:rPr>
          <w:spacing w:val="-2"/>
        </w:rPr>
        <w:t> </w:t>
      </w:r>
      <w:r>
        <w:rPr/>
        <w:t>anxiety</w:t>
      </w:r>
      <w:r>
        <w:rPr>
          <w:spacing w:val="-1"/>
        </w:rPr>
        <w:t> </w:t>
      </w:r>
      <w:r>
        <w:rPr/>
        <w:t>prevalence in</w:t>
      </w:r>
      <w:r>
        <w:rPr>
          <w:spacing w:val="-1"/>
        </w:rPr>
        <w:t> </w:t>
      </w:r>
      <w:r>
        <w:rPr/>
        <w:t>vitiligo</w:t>
      </w:r>
      <w:r>
        <w:rPr>
          <w:spacing w:val="-1"/>
        </w:rPr>
        <w:t> </w:t>
      </w:r>
      <w:r>
        <w:rPr/>
        <w:t>patients.</w:t>
      </w:r>
    </w:p>
    <w:p>
      <w:pPr>
        <w:pStyle w:val="BodyText"/>
        <w:spacing w:before="16"/>
        <w:ind w:left="3420"/>
      </w:pPr>
      <w:r>
        <w:rPr>
          <w:w w:val="120"/>
        </w:rPr>
        <w:t>(TIF)</w:t>
      </w:r>
    </w:p>
    <w:p>
      <w:pPr>
        <w:pStyle w:val="BodyText"/>
        <w:spacing w:line="256" w:lineRule="auto" w:before="136"/>
        <w:ind w:left="3420" w:right="143"/>
      </w:pPr>
      <w:r>
        <w:rPr>
          <w:b/>
        </w:rPr>
        <w:t>S5 Fig. </w:t>
      </w:r>
      <w:r>
        <w:rPr/>
        <w:t>Meta-analysis of the prevalence of anxiety in patients with vitiligo compared with</w:t>
      </w:r>
      <w:r>
        <w:rPr>
          <w:spacing w:val="1"/>
        </w:rPr>
        <w:t> </w:t>
      </w:r>
      <w:r>
        <w:rPr/>
        <w:t>those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acne</w:t>
      </w:r>
      <w:r>
        <w:rPr>
          <w:spacing w:val="-1"/>
        </w:rPr>
        <w:t> </w:t>
      </w:r>
      <w:r>
        <w:rPr/>
        <w:t>(a),</w:t>
      </w:r>
      <w:r>
        <w:rPr>
          <w:spacing w:val="-1"/>
        </w:rPr>
        <w:t> </w:t>
      </w:r>
      <w:r>
        <w:rPr/>
        <w:t>psoriasis</w:t>
      </w:r>
      <w:r>
        <w:rPr>
          <w:spacing w:val="-1"/>
        </w:rPr>
        <w:t> </w:t>
      </w:r>
      <w:r>
        <w:rPr/>
        <w:t>(b),</w:t>
      </w:r>
      <w:r>
        <w:rPr>
          <w:spacing w:val="-2"/>
        </w:rPr>
        <w:t> </w:t>
      </w:r>
      <w:r>
        <w:rPr/>
        <w:t>eczema</w:t>
      </w:r>
      <w:r>
        <w:rPr>
          <w:spacing w:val="-1"/>
        </w:rPr>
        <w:t> </w:t>
      </w:r>
      <w:r>
        <w:rPr/>
        <w:t>(c).</w:t>
      </w:r>
      <w:r>
        <w:rPr>
          <w:spacing w:val="-1"/>
        </w:rPr>
        <w:t> </w:t>
      </w:r>
      <w:r>
        <w:rPr/>
        <w:t>(95%</w:t>
      </w:r>
      <w:r>
        <w:rPr>
          <w:spacing w:val="-2"/>
        </w:rPr>
        <w:t> </w:t>
      </w:r>
      <w:r>
        <w:rPr/>
        <w:t>CI:</w:t>
      </w:r>
      <w:r>
        <w:rPr>
          <w:spacing w:val="-3"/>
        </w:rPr>
        <w:t> </w:t>
      </w:r>
      <w:r>
        <w:rPr/>
        <w:t>=</w:t>
      </w:r>
      <w:r>
        <w:rPr>
          <w:spacing w:val="-1"/>
        </w:rPr>
        <w:t> </w:t>
      </w:r>
      <w:r>
        <w:rPr/>
        <w:t>95%</w:t>
      </w:r>
      <w:r>
        <w:rPr>
          <w:spacing w:val="-1"/>
        </w:rPr>
        <w:t> </w:t>
      </w:r>
      <w:r>
        <w:rPr/>
        <w:t>Confidence</w:t>
      </w:r>
      <w:r>
        <w:rPr>
          <w:spacing w:val="-1"/>
        </w:rPr>
        <w:t> </w:t>
      </w:r>
      <w:r>
        <w:rPr/>
        <w:t>Interval;</w:t>
      </w:r>
      <w:r>
        <w:rPr>
          <w:spacing w:val="-2"/>
        </w:rPr>
        <w:t> </w:t>
      </w:r>
      <w:r>
        <w:rPr/>
        <w:t>M-H,</w:t>
      </w:r>
      <w:r>
        <w:rPr>
          <w:spacing w:val="-2"/>
        </w:rPr>
        <w:t> </w:t>
      </w:r>
      <w:r>
        <w:rPr/>
        <w:t>Man-</w:t>
      </w:r>
      <w:r>
        <w:rPr>
          <w:spacing w:val="-42"/>
        </w:rPr>
        <w:t> </w:t>
      </w:r>
      <w:r>
        <w:rPr/>
        <w:t>tel-Haenszel</w:t>
      </w:r>
      <w:r>
        <w:rPr>
          <w:spacing w:val="-2"/>
        </w:rPr>
        <w:t> </w:t>
      </w:r>
      <w:r>
        <w:rPr/>
        <w:t>Method.</w:t>
      </w:r>
    </w:p>
    <w:p>
      <w:pPr>
        <w:pStyle w:val="BodyText"/>
        <w:spacing w:line="241" w:lineRule="exact"/>
        <w:ind w:left="3420"/>
      </w:pPr>
      <w:r>
        <w:rPr>
          <w:w w:val="120"/>
        </w:rPr>
        <w:t>(TIF)</w:t>
      </w:r>
    </w:p>
    <w:p>
      <w:pPr>
        <w:spacing w:line="254" w:lineRule="auto" w:before="136"/>
        <w:ind w:left="3420" w:right="0" w:firstLine="0"/>
        <w:jc w:val="left"/>
        <w:rPr>
          <w:sz w:val="20"/>
        </w:rPr>
      </w:pPr>
      <w:r>
        <w:rPr>
          <w:b/>
          <w:sz w:val="20"/>
        </w:rPr>
        <w:t>S6 Fig. Meta-analysis of the prevalence of anxiety in men and women. </w:t>
      </w:r>
      <w:r>
        <w:rPr>
          <w:sz w:val="20"/>
        </w:rPr>
        <w:t>(95% CI: = 95% Con-</w:t>
      </w:r>
      <w:r>
        <w:rPr>
          <w:spacing w:val="-43"/>
          <w:sz w:val="20"/>
        </w:rPr>
        <w:t> </w:t>
      </w:r>
      <w:r>
        <w:rPr>
          <w:w w:val="105"/>
          <w:sz w:val="20"/>
        </w:rPr>
        <w:t>fidence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Interval;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M-H,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Mantel-Haenszel</w:t>
      </w:r>
      <w:r>
        <w:rPr>
          <w:spacing w:val="-6"/>
          <w:w w:val="105"/>
          <w:sz w:val="20"/>
        </w:rPr>
        <w:t> </w:t>
      </w:r>
      <w:r>
        <w:rPr>
          <w:w w:val="105"/>
          <w:sz w:val="20"/>
        </w:rPr>
        <w:t>Method).</w:t>
      </w:r>
    </w:p>
    <w:p>
      <w:pPr>
        <w:pStyle w:val="BodyText"/>
        <w:spacing w:before="2"/>
        <w:ind w:left="3420"/>
      </w:pPr>
      <w:r>
        <w:rPr>
          <w:w w:val="120"/>
        </w:rPr>
        <w:t>(TIF)</w:t>
      </w:r>
    </w:p>
    <w:p>
      <w:pPr>
        <w:spacing w:after="0"/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rPr>
          <w:sz w:val="28"/>
        </w:rPr>
      </w:pPr>
    </w:p>
    <w:p>
      <w:pPr>
        <w:spacing w:line="242" w:lineRule="auto" w:before="61"/>
        <w:ind w:left="3420" w:right="232" w:firstLine="0"/>
        <w:jc w:val="both"/>
        <w:rPr>
          <w:sz w:val="20"/>
        </w:rPr>
      </w:pPr>
      <w:bookmarkStart w:name="_bookmark51" w:id="52"/>
      <w:bookmarkEnd w:id="52"/>
      <w:r>
        <w:rPr/>
      </w:r>
      <w:r>
        <w:rPr>
          <w:b/>
          <w:sz w:val="20"/>
        </w:rPr>
        <w:t>S7 Fig. Meta-analysis of the prevalence of anxiety depending on the continent. </w:t>
      </w:r>
      <w:r>
        <w:rPr>
          <w:sz w:val="20"/>
        </w:rPr>
        <w:t>(Chi2, Chi-</w:t>
      </w:r>
      <w:r>
        <w:rPr>
          <w:spacing w:val="-43"/>
          <w:sz w:val="20"/>
        </w:rPr>
        <w:t> </w:t>
      </w:r>
      <w:r>
        <w:rPr>
          <w:w w:val="95"/>
          <w:sz w:val="20"/>
        </w:rPr>
        <w:t>Squared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Test;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df,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degrees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freedom;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Z,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statistical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test;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I2,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meta-analysis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heterogeneity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index;</w:t>
      </w:r>
      <w:r>
        <w:rPr>
          <w:spacing w:val="1"/>
          <w:w w:val="95"/>
          <w:sz w:val="20"/>
        </w:rPr>
        <w:t> </w:t>
      </w:r>
      <w:r>
        <w:rPr>
          <w:sz w:val="20"/>
        </w:rPr>
        <w:t>P</w:t>
      </w:r>
      <w:r>
        <w:rPr>
          <w:spacing w:val="-4"/>
          <w:sz w:val="20"/>
        </w:rPr>
        <w:t> </w:t>
      </w:r>
      <w:r>
        <w:rPr>
          <w:rFonts w:ascii="Lucida Sans Unicode"/>
          <w:sz w:val="20"/>
        </w:rPr>
        <w:t>&lt;</w:t>
      </w:r>
      <w:r>
        <w:rPr>
          <w:rFonts w:ascii="Lucida Sans Unicode"/>
          <w:spacing w:val="-19"/>
          <w:sz w:val="20"/>
        </w:rPr>
        <w:t> </w:t>
      </w:r>
      <w:r>
        <w:rPr>
          <w:sz w:val="20"/>
        </w:rPr>
        <w:t>0,05</w:t>
      </w:r>
      <w:r>
        <w:rPr>
          <w:spacing w:val="-2"/>
          <w:sz w:val="20"/>
        </w:rPr>
        <w:t> </w:t>
      </w:r>
      <w:r>
        <w:rPr>
          <w:sz w:val="20"/>
        </w:rPr>
        <w:t>(two-tailed)).</w:t>
      </w:r>
    </w:p>
    <w:p>
      <w:pPr>
        <w:pStyle w:val="BodyText"/>
        <w:spacing w:line="221" w:lineRule="exact"/>
        <w:ind w:left="3420"/>
      </w:pPr>
      <w:r>
        <w:rPr>
          <w:w w:val="120"/>
        </w:rPr>
        <w:t>(TIF)</w:t>
      </w:r>
    </w:p>
    <w:p>
      <w:pPr>
        <w:pStyle w:val="BodyText"/>
      </w:pPr>
    </w:p>
    <w:p>
      <w:pPr>
        <w:pStyle w:val="Heading1"/>
        <w:spacing w:before="131"/>
        <w:rPr>
          <w:rFonts w:ascii="Arial"/>
        </w:rPr>
      </w:pPr>
      <w:r>
        <w:rPr>
          <w:rFonts w:ascii="Arial"/>
          <w:spacing w:val="-1"/>
        </w:rPr>
        <w:t>Author</w:t>
      </w:r>
      <w:r>
        <w:rPr>
          <w:rFonts w:ascii="Arial"/>
          <w:spacing w:val="-14"/>
        </w:rPr>
        <w:t> </w:t>
      </w:r>
      <w:r>
        <w:rPr>
          <w:rFonts w:ascii="Arial"/>
          <w:spacing w:val="-1"/>
        </w:rPr>
        <w:t>Contributions</w:t>
      </w:r>
    </w:p>
    <w:p>
      <w:pPr>
        <w:pStyle w:val="BodyText"/>
        <w:spacing w:line="254" w:lineRule="auto" w:before="99"/>
        <w:ind w:left="3659" w:hanging="240"/>
      </w:pPr>
      <w:r>
        <w:rPr>
          <w:b/>
        </w:rPr>
        <w:t>Conceptualization:</w:t>
      </w:r>
      <w:r>
        <w:rPr>
          <w:b/>
          <w:spacing w:val="8"/>
        </w:rPr>
        <w:t> </w:t>
      </w:r>
      <w:r>
        <w:rPr/>
        <w:t>Almira</w:t>
      </w:r>
      <w:r>
        <w:rPr>
          <w:spacing w:val="8"/>
        </w:rPr>
        <w:t> </w:t>
      </w:r>
      <w:r>
        <w:rPr/>
        <w:t>Akhmetova,</w:t>
      </w:r>
      <w:r>
        <w:rPr>
          <w:spacing w:val="7"/>
        </w:rPr>
        <w:t> </w:t>
      </w:r>
      <w:r>
        <w:rPr/>
        <w:t>Ulugbek</w:t>
      </w:r>
      <w:r>
        <w:rPr>
          <w:spacing w:val="8"/>
        </w:rPr>
        <w:t> </w:t>
      </w:r>
      <w:r>
        <w:rPr/>
        <w:t>Sabirov,</w:t>
      </w:r>
      <w:r>
        <w:rPr>
          <w:spacing w:val="7"/>
        </w:rPr>
        <w:t> </w:t>
      </w:r>
      <w:r>
        <w:rPr/>
        <w:t>Saltanat</w:t>
      </w:r>
      <w:r>
        <w:rPr>
          <w:spacing w:val="7"/>
        </w:rPr>
        <w:t> </w:t>
      </w:r>
      <w:r>
        <w:rPr/>
        <w:t>Adilgozhina,</w:t>
      </w:r>
      <w:r>
        <w:rPr>
          <w:spacing w:val="9"/>
        </w:rPr>
        <w:t> </w:t>
      </w:r>
      <w:r>
        <w:rPr/>
        <w:t>Raikhan</w:t>
      </w:r>
      <w:r>
        <w:rPr>
          <w:spacing w:val="-43"/>
        </w:rPr>
        <w:t> </w:t>
      </w:r>
      <w:r>
        <w:rPr/>
        <w:t>Tuleutayeva,</w:t>
      </w:r>
      <w:r>
        <w:rPr>
          <w:spacing w:val="-1"/>
        </w:rPr>
        <w:t> </w:t>
      </w:r>
      <w:r>
        <w:rPr/>
        <w:t>Yuliya</w:t>
      </w:r>
      <w:r>
        <w:rPr>
          <w:spacing w:val="-1"/>
        </w:rPr>
        <w:t> </w:t>
      </w:r>
      <w:r>
        <w:rPr/>
        <w:t>Semenova.</w:t>
      </w:r>
    </w:p>
    <w:p>
      <w:pPr>
        <w:pStyle w:val="BodyText"/>
        <w:spacing w:line="254" w:lineRule="auto" w:before="103"/>
        <w:ind w:left="3659" w:hanging="240"/>
      </w:pPr>
      <w:r>
        <w:rPr>
          <w:b/>
        </w:rPr>
        <w:t>Data</w:t>
      </w:r>
      <w:r>
        <w:rPr>
          <w:b/>
          <w:spacing w:val="5"/>
        </w:rPr>
        <w:t> </w:t>
      </w:r>
      <w:r>
        <w:rPr>
          <w:b/>
        </w:rPr>
        <w:t>curation:</w:t>
      </w:r>
      <w:r>
        <w:rPr>
          <w:b/>
          <w:spacing w:val="9"/>
        </w:rPr>
        <w:t> </w:t>
      </w:r>
      <w:r>
        <w:rPr/>
        <w:t>Almira</w:t>
      </w:r>
      <w:r>
        <w:rPr>
          <w:spacing w:val="6"/>
        </w:rPr>
        <w:t> </w:t>
      </w:r>
      <w:r>
        <w:rPr/>
        <w:t>Akhmetova,</w:t>
      </w:r>
      <w:r>
        <w:rPr>
          <w:spacing w:val="7"/>
        </w:rPr>
        <w:t> </w:t>
      </w:r>
      <w:r>
        <w:rPr/>
        <w:t>Ulugbek</w:t>
      </w:r>
      <w:r>
        <w:rPr>
          <w:spacing w:val="7"/>
        </w:rPr>
        <w:t> </w:t>
      </w:r>
      <w:r>
        <w:rPr/>
        <w:t>Sabirov,</w:t>
      </w:r>
      <w:r>
        <w:rPr>
          <w:spacing w:val="7"/>
        </w:rPr>
        <w:t> </w:t>
      </w:r>
      <w:r>
        <w:rPr/>
        <w:t>Saltanat</w:t>
      </w:r>
      <w:r>
        <w:rPr>
          <w:spacing w:val="7"/>
        </w:rPr>
        <w:t> </w:t>
      </w:r>
      <w:r>
        <w:rPr/>
        <w:t>Adilgozhina,</w:t>
      </w:r>
      <w:r>
        <w:rPr>
          <w:spacing w:val="7"/>
        </w:rPr>
        <w:t> </w:t>
      </w:r>
      <w:r>
        <w:rPr/>
        <w:t>Raikhan</w:t>
      </w:r>
      <w:r>
        <w:rPr>
          <w:spacing w:val="6"/>
        </w:rPr>
        <w:t> </w:t>
      </w:r>
      <w:r>
        <w:rPr/>
        <w:t>Tuleu-</w:t>
      </w:r>
      <w:r>
        <w:rPr>
          <w:spacing w:val="-43"/>
        </w:rPr>
        <w:t> </w:t>
      </w:r>
      <w:r>
        <w:rPr>
          <w:w w:val="105"/>
        </w:rPr>
        <w:t>tayeva,</w:t>
      </w:r>
      <w:r>
        <w:rPr>
          <w:spacing w:val="-5"/>
          <w:w w:val="105"/>
        </w:rPr>
        <w:t> </w:t>
      </w:r>
      <w:r>
        <w:rPr>
          <w:w w:val="105"/>
        </w:rPr>
        <w:t>Yuliya</w:t>
      </w:r>
      <w:r>
        <w:rPr>
          <w:spacing w:val="-5"/>
          <w:w w:val="105"/>
        </w:rPr>
        <w:t> </w:t>
      </w:r>
      <w:r>
        <w:rPr>
          <w:w w:val="105"/>
        </w:rPr>
        <w:t>Semenova.</w:t>
      </w:r>
    </w:p>
    <w:p>
      <w:pPr>
        <w:spacing w:before="101"/>
        <w:ind w:left="3420" w:right="0" w:firstLine="0"/>
        <w:jc w:val="left"/>
        <w:rPr>
          <w:sz w:val="20"/>
        </w:rPr>
      </w:pPr>
      <w:r>
        <w:rPr>
          <w:b/>
          <w:sz w:val="20"/>
        </w:rPr>
        <w:t>Formal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analysis:</w:t>
      </w:r>
      <w:r>
        <w:rPr>
          <w:b/>
          <w:spacing w:val="3"/>
          <w:sz w:val="20"/>
        </w:rPr>
        <w:t> </w:t>
      </w:r>
      <w:r>
        <w:rPr>
          <w:sz w:val="20"/>
        </w:rPr>
        <w:t>Laura</w:t>
      </w:r>
      <w:r>
        <w:rPr>
          <w:spacing w:val="3"/>
          <w:sz w:val="20"/>
        </w:rPr>
        <w:t> </w:t>
      </w:r>
      <w:r>
        <w:rPr>
          <w:sz w:val="20"/>
        </w:rPr>
        <w:t>Kassym,</w:t>
      </w:r>
      <w:r>
        <w:rPr>
          <w:spacing w:val="3"/>
          <w:sz w:val="20"/>
        </w:rPr>
        <w:t> </w:t>
      </w:r>
      <w:r>
        <w:rPr>
          <w:sz w:val="20"/>
        </w:rPr>
        <w:t>Natalya</w:t>
      </w:r>
      <w:r>
        <w:rPr>
          <w:spacing w:val="2"/>
          <w:sz w:val="20"/>
        </w:rPr>
        <w:t> </w:t>
      </w:r>
      <w:r>
        <w:rPr>
          <w:sz w:val="20"/>
        </w:rPr>
        <w:t>Glushkova.</w:t>
      </w:r>
    </w:p>
    <w:p>
      <w:pPr>
        <w:spacing w:before="117"/>
        <w:ind w:left="3420" w:right="0" w:firstLine="0"/>
        <w:jc w:val="left"/>
        <w:rPr>
          <w:sz w:val="20"/>
        </w:rPr>
      </w:pPr>
      <w:r>
        <w:rPr>
          <w:b/>
          <w:sz w:val="20"/>
        </w:rPr>
        <w:t>Methodology:</w:t>
      </w:r>
      <w:r>
        <w:rPr>
          <w:b/>
          <w:spacing w:val="-2"/>
          <w:sz w:val="20"/>
        </w:rPr>
        <w:t> </w:t>
      </w:r>
      <w:r>
        <w:rPr>
          <w:sz w:val="20"/>
        </w:rPr>
        <w:t>Assiya</w:t>
      </w:r>
      <w:r>
        <w:rPr>
          <w:spacing w:val="-2"/>
          <w:sz w:val="20"/>
        </w:rPr>
        <w:t> </w:t>
      </w:r>
      <w:r>
        <w:rPr>
          <w:sz w:val="20"/>
        </w:rPr>
        <w:t>Kussainova,</w:t>
      </w:r>
      <w:r>
        <w:rPr>
          <w:spacing w:val="-2"/>
          <w:sz w:val="20"/>
        </w:rPr>
        <w:t> </w:t>
      </w:r>
      <w:r>
        <w:rPr>
          <w:sz w:val="20"/>
        </w:rPr>
        <w:t>Laura</w:t>
      </w:r>
      <w:r>
        <w:rPr>
          <w:spacing w:val="-1"/>
          <w:sz w:val="20"/>
        </w:rPr>
        <w:t> </w:t>
      </w:r>
      <w:r>
        <w:rPr>
          <w:sz w:val="20"/>
        </w:rPr>
        <w:t>Kassym,</w:t>
      </w:r>
      <w:r>
        <w:rPr>
          <w:spacing w:val="-2"/>
          <w:sz w:val="20"/>
        </w:rPr>
        <w:t> </w:t>
      </w:r>
      <w:r>
        <w:rPr>
          <w:sz w:val="20"/>
        </w:rPr>
        <w:t>Yuliya</w:t>
      </w:r>
      <w:r>
        <w:rPr>
          <w:spacing w:val="-3"/>
          <w:sz w:val="20"/>
        </w:rPr>
        <w:t> </w:t>
      </w:r>
      <w:r>
        <w:rPr>
          <w:sz w:val="20"/>
        </w:rPr>
        <w:t>Semenova.</w:t>
      </w:r>
    </w:p>
    <w:p>
      <w:pPr>
        <w:pStyle w:val="BodyText"/>
        <w:spacing w:line="256" w:lineRule="auto" w:before="115"/>
        <w:ind w:left="3659" w:hanging="240"/>
      </w:pPr>
      <w:r>
        <w:rPr>
          <w:b/>
        </w:rPr>
        <w:t>Project</w:t>
      </w:r>
      <w:r>
        <w:rPr>
          <w:b/>
          <w:spacing w:val="2"/>
        </w:rPr>
        <w:t> </w:t>
      </w:r>
      <w:r>
        <w:rPr>
          <w:b/>
        </w:rPr>
        <w:t>administration:</w:t>
      </w:r>
      <w:r>
        <w:rPr>
          <w:b/>
          <w:spacing w:val="4"/>
        </w:rPr>
        <w:t> </w:t>
      </w:r>
      <w:r>
        <w:rPr/>
        <w:t>Assiya</w:t>
      </w:r>
      <w:r>
        <w:rPr>
          <w:spacing w:val="2"/>
        </w:rPr>
        <w:t> </w:t>
      </w:r>
      <w:r>
        <w:rPr/>
        <w:t>Kussainova,</w:t>
      </w:r>
      <w:r>
        <w:rPr>
          <w:spacing w:val="3"/>
        </w:rPr>
        <w:t> </w:t>
      </w:r>
      <w:r>
        <w:rPr/>
        <w:t>Almira</w:t>
      </w:r>
      <w:r>
        <w:rPr>
          <w:spacing w:val="2"/>
        </w:rPr>
        <w:t> </w:t>
      </w:r>
      <w:r>
        <w:rPr/>
        <w:t>Akhmetova,</w:t>
      </w:r>
      <w:r>
        <w:rPr>
          <w:spacing w:val="3"/>
        </w:rPr>
        <w:t> </w:t>
      </w:r>
      <w:r>
        <w:rPr/>
        <w:t>Ulugbek</w:t>
      </w:r>
      <w:r>
        <w:rPr>
          <w:spacing w:val="2"/>
        </w:rPr>
        <w:t> </w:t>
      </w:r>
      <w:r>
        <w:rPr/>
        <w:t>Sabirov,</w:t>
      </w:r>
      <w:r>
        <w:rPr>
          <w:spacing w:val="3"/>
        </w:rPr>
        <w:t> </w:t>
      </w:r>
      <w:r>
        <w:rPr/>
        <w:t>Saltanat</w:t>
      </w:r>
      <w:r>
        <w:rPr>
          <w:spacing w:val="-43"/>
        </w:rPr>
        <w:t> </w:t>
      </w:r>
      <w:r>
        <w:rPr/>
        <w:t>Adilgozhina, Raikhan</w:t>
      </w:r>
      <w:r>
        <w:rPr>
          <w:spacing w:val="-2"/>
        </w:rPr>
        <w:t> </w:t>
      </w:r>
      <w:r>
        <w:rPr/>
        <w:t>Tuleutayeva, Yuliya</w:t>
      </w:r>
      <w:r>
        <w:rPr>
          <w:spacing w:val="-2"/>
        </w:rPr>
        <w:t> </w:t>
      </w:r>
      <w:r>
        <w:rPr/>
        <w:t>Semenova.</w:t>
      </w:r>
    </w:p>
    <w:p>
      <w:pPr>
        <w:pStyle w:val="BodyText"/>
        <w:spacing w:line="256" w:lineRule="auto" w:before="98"/>
        <w:ind w:left="3659" w:right="251" w:hanging="240"/>
      </w:pPr>
      <w:r>
        <w:rPr>
          <w:b/>
        </w:rPr>
        <w:t>Resources: </w:t>
      </w:r>
      <w:r>
        <w:rPr/>
        <w:t>Assiya Kussainova, Laura Kassym, Almira Akhmetova, Ulugbek Sabirov, Saltanat</w:t>
      </w:r>
      <w:r>
        <w:rPr>
          <w:spacing w:val="-43"/>
        </w:rPr>
        <w:t> </w:t>
      </w:r>
      <w:r>
        <w:rPr/>
        <w:t>Adilgozhina.</w:t>
      </w:r>
    </w:p>
    <w:p>
      <w:pPr>
        <w:spacing w:before="98"/>
        <w:ind w:left="3420" w:right="0" w:firstLine="0"/>
        <w:jc w:val="left"/>
        <w:rPr>
          <w:sz w:val="20"/>
        </w:rPr>
      </w:pPr>
      <w:r>
        <w:rPr>
          <w:b/>
          <w:sz w:val="20"/>
        </w:rPr>
        <w:t>Software:</w:t>
      </w:r>
      <w:r>
        <w:rPr>
          <w:b/>
          <w:spacing w:val="-7"/>
          <w:sz w:val="20"/>
        </w:rPr>
        <w:t> </w:t>
      </w:r>
      <w:r>
        <w:rPr>
          <w:sz w:val="20"/>
        </w:rPr>
        <w:t>Laura</w:t>
      </w:r>
      <w:r>
        <w:rPr>
          <w:spacing w:val="-5"/>
          <w:sz w:val="20"/>
        </w:rPr>
        <w:t> </w:t>
      </w:r>
      <w:r>
        <w:rPr>
          <w:sz w:val="20"/>
        </w:rPr>
        <w:t>Kassym,</w:t>
      </w:r>
      <w:r>
        <w:rPr>
          <w:spacing w:val="-5"/>
          <w:sz w:val="20"/>
        </w:rPr>
        <w:t> </w:t>
      </w:r>
      <w:r>
        <w:rPr>
          <w:sz w:val="20"/>
        </w:rPr>
        <w:t>Natalya</w:t>
      </w:r>
      <w:r>
        <w:rPr>
          <w:spacing w:val="-6"/>
          <w:sz w:val="20"/>
        </w:rPr>
        <w:t> </w:t>
      </w:r>
      <w:r>
        <w:rPr>
          <w:sz w:val="20"/>
        </w:rPr>
        <w:t>Glushkova.</w:t>
      </w:r>
    </w:p>
    <w:p>
      <w:pPr>
        <w:pStyle w:val="BodyText"/>
        <w:spacing w:line="254" w:lineRule="auto" w:before="116"/>
        <w:ind w:left="3659" w:hanging="240"/>
      </w:pPr>
      <w:bookmarkStart w:name="_bookmark52" w:id="53"/>
      <w:bookmarkEnd w:id="53"/>
      <w:r>
        <w:rPr/>
      </w:r>
      <w:r>
        <w:rPr>
          <w:b/>
        </w:rPr>
        <w:t>Supervision:</w:t>
      </w:r>
      <w:r>
        <w:rPr>
          <w:b/>
          <w:spacing w:val="6"/>
        </w:rPr>
        <w:t> </w:t>
      </w:r>
      <w:r>
        <w:rPr/>
        <w:t>Almira</w:t>
      </w:r>
      <w:r>
        <w:rPr>
          <w:spacing w:val="4"/>
        </w:rPr>
        <w:t> </w:t>
      </w:r>
      <w:r>
        <w:rPr/>
        <w:t>Akhmetova,</w:t>
      </w:r>
      <w:r>
        <w:rPr>
          <w:spacing w:val="5"/>
        </w:rPr>
        <w:t> </w:t>
      </w:r>
      <w:r>
        <w:rPr/>
        <w:t>Natalya</w:t>
      </w:r>
      <w:r>
        <w:rPr>
          <w:spacing w:val="6"/>
        </w:rPr>
        <w:t> </w:t>
      </w:r>
      <w:r>
        <w:rPr/>
        <w:t>Glushkova,</w:t>
      </w:r>
      <w:r>
        <w:rPr>
          <w:spacing w:val="5"/>
        </w:rPr>
        <w:t> </w:t>
      </w:r>
      <w:r>
        <w:rPr/>
        <w:t>Saltanat</w:t>
      </w:r>
      <w:r>
        <w:rPr>
          <w:spacing w:val="4"/>
        </w:rPr>
        <w:t> </w:t>
      </w:r>
      <w:r>
        <w:rPr/>
        <w:t>Adilgozhina,</w:t>
      </w:r>
      <w:r>
        <w:rPr>
          <w:spacing w:val="6"/>
        </w:rPr>
        <w:t> </w:t>
      </w:r>
      <w:r>
        <w:rPr/>
        <w:t>Raikhan</w:t>
      </w:r>
      <w:r>
        <w:rPr>
          <w:spacing w:val="4"/>
        </w:rPr>
        <w:t> </w:t>
      </w:r>
      <w:r>
        <w:rPr/>
        <w:t>Tuleu-</w:t>
      </w:r>
      <w:r>
        <w:rPr>
          <w:spacing w:val="-42"/>
        </w:rPr>
        <w:t> </w:t>
      </w:r>
      <w:r>
        <w:rPr/>
        <w:t>tayeva,</w:t>
      </w:r>
      <w:r>
        <w:rPr>
          <w:spacing w:val="-2"/>
        </w:rPr>
        <w:t> </w:t>
      </w:r>
      <w:r>
        <w:rPr/>
        <w:t>Yuliya</w:t>
      </w:r>
      <w:r>
        <w:rPr>
          <w:spacing w:val="-1"/>
        </w:rPr>
        <w:t> </w:t>
      </w:r>
      <w:r>
        <w:rPr/>
        <w:t>Semenova.</w:t>
      </w:r>
    </w:p>
    <w:p>
      <w:pPr>
        <w:spacing w:before="102"/>
        <w:ind w:left="3420" w:right="0" w:firstLine="0"/>
        <w:jc w:val="left"/>
        <w:rPr>
          <w:sz w:val="20"/>
        </w:rPr>
      </w:pPr>
      <w:bookmarkStart w:name="_bookmark53" w:id="54"/>
      <w:bookmarkEnd w:id="54"/>
      <w:r>
        <w:rPr/>
      </w:r>
      <w:r>
        <w:rPr>
          <w:b/>
          <w:sz w:val="20"/>
        </w:rPr>
        <w:t>Validation:</w:t>
      </w:r>
      <w:r>
        <w:rPr>
          <w:b/>
          <w:spacing w:val="7"/>
          <w:sz w:val="20"/>
        </w:rPr>
        <w:t> </w:t>
      </w:r>
      <w:r>
        <w:rPr>
          <w:sz w:val="20"/>
        </w:rPr>
        <w:t>Assiya</w:t>
      </w:r>
      <w:r>
        <w:rPr>
          <w:spacing w:val="4"/>
          <w:sz w:val="20"/>
        </w:rPr>
        <w:t> </w:t>
      </w:r>
      <w:r>
        <w:rPr>
          <w:sz w:val="20"/>
        </w:rPr>
        <w:t>Kussainova,</w:t>
      </w:r>
      <w:r>
        <w:rPr>
          <w:spacing w:val="7"/>
          <w:sz w:val="20"/>
        </w:rPr>
        <w:t> </w:t>
      </w:r>
      <w:r>
        <w:rPr>
          <w:sz w:val="20"/>
        </w:rPr>
        <w:t>Yuliya</w:t>
      </w:r>
      <w:r>
        <w:rPr>
          <w:spacing w:val="5"/>
          <w:sz w:val="20"/>
        </w:rPr>
        <w:t> </w:t>
      </w:r>
      <w:r>
        <w:rPr>
          <w:sz w:val="20"/>
        </w:rPr>
        <w:t>Semenova.</w:t>
      </w:r>
    </w:p>
    <w:p>
      <w:pPr>
        <w:spacing w:before="116"/>
        <w:ind w:left="3420" w:right="0" w:firstLine="0"/>
        <w:jc w:val="left"/>
        <w:rPr>
          <w:sz w:val="20"/>
        </w:rPr>
      </w:pPr>
      <w:r>
        <w:rPr>
          <w:b/>
          <w:sz w:val="20"/>
        </w:rPr>
        <w:t>Visualization:</w:t>
      </w:r>
      <w:r>
        <w:rPr>
          <w:b/>
          <w:spacing w:val="7"/>
          <w:sz w:val="20"/>
        </w:rPr>
        <w:t> </w:t>
      </w:r>
      <w:r>
        <w:rPr>
          <w:sz w:val="20"/>
        </w:rPr>
        <w:t>Assiya</w:t>
      </w:r>
      <w:r>
        <w:rPr>
          <w:spacing w:val="6"/>
          <w:sz w:val="20"/>
        </w:rPr>
        <w:t> </w:t>
      </w:r>
      <w:r>
        <w:rPr>
          <w:sz w:val="20"/>
        </w:rPr>
        <w:t>Kussainova,</w:t>
      </w:r>
      <w:r>
        <w:rPr>
          <w:spacing w:val="7"/>
          <w:sz w:val="20"/>
        </w:rPr>
        <w:t> </w:t>
      </w:r>
      <w:r>
        <w:rPr>
          <w:sz w:val="20"/>
        </w:rPr>
        <w:t>Laura</w:t>
      </w:r>
      <w:r>
        <w:rPr>
          <w:spacing w:val="6"/>
          <w:sz w:val="20"/>
        </w:rPr>
        <w:t> </w:t>
      </w:r>
      <w:r>
        <w:rPr>
          <w:sz w:val="20"/>
        </w:rPr>
        <w:t>Kassym,</w:t>
      </w:r>
      <w:r>
        <w:rPr>
          <w:spacing w:val="6"/>
          <w:sz w:val="20"/>
        </w:rPr>
        <w:t> </w:t>
      </w:r>
      <w:r>
        <w:rPr>
          <w:sz w:val="20"/>
        </w:rPr>
        <w:t>Natalya</w:t>
      </w:r>
      <w:r>
        <w:rPr>
          <w:spacing w:val="5"/>
          <w:sz w:val="20"/>
        </w:rPr>
        <w:t> </w:t>
      </w:r>
      <w:r>
        <w:rPr>
          <w:sz w:val="20"/>
        </w:rPr>
        <w:t>Glushkova.</w:t>
      </w:r>
    </w:p>
    <w:p>
      <w:pPr>
        <w:spacing w:line="256" w:lineRule="auto" w:before="115"/>
        <w:ind w:left="3659" w:right="0" w:hanging="240"/>
        <w:jc w:val="left"/>
        <w:rPr>
          <w:sz w:val="20"/>
        </w:rPr>
      </w:pPr>
      <w:r>
        <w:rPr>
          <w:b/>
          <w:sz w:val="20"/>
        </w:rPr>
        <w:t>Writing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original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draft:</w:t>
      </w:r>
      <w:r>
        <w:rPr>
          <w:b/>
          <w:spacing w:val="9"/>
          <w:sz w:val="20"/>
        </w:rPr>
        <w:t> </w:t>
      </w:r>
      <w:r>
        <w:rPr>
          <w:sz w:val="20"/>
        </w:rPr>
        <w:t>Assiya</w:t>
      </w:r>
      <w:r>
        <w:rPr>
          <w:spacing w:val="11"/>
          <w:sz w:val="20"/>
        </w:rPr>
        <w:t> </w:t>
      </w:r>
      <w:r>
        <w:rPr>
          <w:sz w:val="20"/>
        </w:rPr>
        <w:t>Kussainova,</w:t>
      </w:r>
      <w:r>
        <w:rPr>
          <w:spacing w:val="10"/>
          <w:sz w:val="20"/>
        </w:rPr>
        <w:t> </w:t>
      </w:r>
      <w:r>
        <w:rPr>
          <w:sz w:val="20"/>
        </w:rPr>
        <w:t>Laura</w:t>
      </w:r>
      <w:r>
        <w:rPr>
          <w:spacing w:val="11"/>
          <w:sz w:val="20"/>
        </w:rPr>
        <w:t> </w:t>
      </w:r>
      <w:r>
        <w:rPr>
          <w:sz w:val="20"/>
        </w:rPr>
        <w:t>Kassym,</w:t>
      </w:r>
      <w:r>
        <w:rPr>
          <w:spacing w:val="10"/>
          <w:sz w:val="20"/>
        </w:rPr>
        <w:t> </w:t>
      </w:r>
      <w:r>
        <w:rPr>
          <w:sz w:val="20"/>
        </w:rPr>
        <w:t>Natalya</w:t>
      </w:r>
      <w:r>
        <w:rPr>
          <w:spacing w:val="10"/>
          <w:sz w:val="20"/>
        </w:rPr>
        <w:t> </w:t>
      </w:r>
      <w:r>
        <w:rPr>
          <w:sz w:val="20"/>
        </w:rPr>
        <w:t>Glushkova,</w:t>
      </w:r>
      <w:r>
        <w:rPr>
          <w:spacing w:val="10"/>
          <w:sz w:val="20"/>
        </w:rPr>
        <w:t> </w:t>
      </w:r>
      <w:r>
        <w:rPr>
          <w:sz w:val="20"/>
        </w:rPr>
        <w:t>Yuliya</w:t>
      </w:r>
      <w:r>
        <w:rPr>
          <w:spacing w:val="-42"/>
          <w:sz w:val="20"/>
        </w:rPr>
        <w:t> </w:t>
      </w:r>
      <w:bookmarkStart w:name="_bookmark54" w:id="55"/>
      <w:bookmarkEnd w:id="55"/>
      <w:r>
        <w:rPr>
          <w:sz w:val="20"/>
        </w:rPr>
        <w:t>Semenova.</w:t>
      </w:r>
    </w:p>
    <w:p>
      <w:pPr>
        <w:pStyle w:val="BodyText"/>
        <w:spacing w:line="256" w:lineRule="auto" w:before="98"/>
        <w:ind w:left="3659" w:right="191" w:hanging="240"/>
      </w:pPr>
      <w:bookmarkStart w:name="_bookmark55" w:id="56"/>
      <w:bookmarkEnd w:id="56"/>
      <w:r>
        <w:rPr/>
      </w:r>
      <w:r>
        <w:rPr>
          <w:b/>
        </w:rPr>
        <w:t>Writing</w:t>
      </w:r>
      <w:r>
        <w:rPr>
          <w:b/>
          <w:spacing w:val="4"/>
        </w:rPr>
        <w:t> </w:t>
      </w:r>
      <w:r>
        <w:rPr>
          <w:b/>
        </w:rPr>
        <w:t>–</w:t>
      </w:r>
      <w:r>
        <w:rPr>
          <w:b/>
          <w:spacing w:val="2"/>
        </w:rPr>
        <w:t> </w:t>
      </w:r>
      <w:r>
        <w:rPr>
          <w:b/>
        </w:rPr>
        <w:t>review</w:t>
      </w:r>
      <w:r>
        <w:rPr>
          <w:b/>
          <w:spacing w:val="3"/>
        </w:rPr>
        <w:t> </w:t>
      </w:r>
      <w:r>
        <w:rPr>
          <w:b/>
        </w:rPr>
        <w:t>&amp;</w:t>
      </w:r>
      <w:r>
        <w:rPr>
          <w:b/>
          <w:spacing w:val="3"/>
        </w:rPr>
        <w:t> </w:t>
      </w:r>
      <w:r>
        <w:rPr>
          <w:b/>
        </w:rPr>
        <w:t>editing:</w:t>
      </w:r>
      <w:r>
        <w:rPr>
          <w:b/>
          <w:spacing w:val="5"/>
        </w:rPr>
        <w:t> </w:t>
      </w:r>
      <w:r>
        <w:rPr/>
        <w:t>Assiya</w:t>
      </w:r>
      <w:r>
        <w:rPr>
          <w:spacing w:val="3"/>
        </w:rPr>
        <w:t> </w:t>
      </w:r>
      <w:r>
        <w:rPr/>
        <w:t>Kussainova,</w:t>
      </w:r>
      <w:r>
        <w:rPr>
          <w:spacing w:val="6"/>
        </w:rPr>
        <w:t> </w:t>
      </w:r>
      <w:r>
        <w:rPr/>
        <w:t>Laura</w:t>
      </w:r>
      <w:r>
        <w:rPr>
          <w:spacing w:val="3"/>
        </w:rPr>
        <w:t> </w:t>
      </w:r>
      <w:r>
        <w:rPr/>
        <w:t>Kassym,</w:t>
      </w:r>
      <w:r>
        <w:rPr>
          <w:spacing w:val="4"/>
        </w:rPr>
        <w:t> </w:t>
      </w:r>
      <w:r>
        <w:rPr/>
        <w:t>Almira</w:t>
      </w:r>
      <w:r>
        <w:rPr>
          <w:spacing w:val="5"/>
        </w:rPr>
        <w:t> </w:t>
      </w:r>
      <w:r>
        <w:rPr/>
        <w:t>Akhmetova,</w:t>
      </w:r>
      <w:r>
        <w:rPr>
          <w:spacing w:val="4"/>
        </w:rPr>
        <w:t> </w:t>
      </w:r>
      <w:r>
        <w:rPr/>
        <w:t>Natalya</w:t>
      </w:r>
      <w:r>
        <w:rPr>
          <w:spacing w:val="-42"/>
        </w:rPr>
        <w:t> </w:t>
      </w:r>
      <w:r>
        <w:rPr/>
        <w:t>Glushkova, Ulugbek Sabirov, Saltanat Adilgozhina, Raikhan Tuleutayeva, Yuliya</w:t>
      </w:r>
      <w:r>
        <w:rPr>
          <w:spacing w:val="1"/>
        </w:rPr>
        <w:t> </w:t>
      </w:r>
      <w:r>
        <w:rPr/>
        <w:t>Semenova.</w:t>
      </w:r>
    </w:p>
    <w:p>
      <w:pPr>
        <w:pStyle w:val="BodyText"/>
        <w:spacing w:before="6"/>
        <w:rPr>
          <w:sz w:val="27"/>
        </w:rPr>
      </w:pPr>
    </w:p>
    <w:p>
      <w:pPr>
        <w:pStyle w:val="Heading1"/>
        <w:rPr>
          <w:rFonts w:ascii="Arial"/>
        </w:rPr>
      </w:pPr>
      <w:bookmarkStart w:name="_bookmark56" w:id="57"/>
      <w:bookmarkEnd w:id="57"/>
      <w:r>
        <w:rPr>
          <w:b w:val="0"/>
        </w:rPr>
      </w:r>
      <w:r>
        <w:rPr>
          <w:rFonts w:ascii="Arial"/>
        </w:rPr>
        <w:t>References</w:t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69" w:after="0"/>
        <w:ind w:left="3849" w:right="122" w:hanging="333"/>
        <w:jc w:val="left"/>
        <w:rPr>
          <w:sz w:val="16"/>
        </w:rPr>
      </w:pPr>
      <w:bookmarkStart w:name="_bookmark57" w:id="58"/>
      <w:bookmarkEnd w:id="58"/>
      <w:r>
        <w:rPr/>
      </w:r>
      <w:bookmarkStart w:name="_bookmark57" w:id="59"/>
      <w:bookmarkEnd w:id="59"/>
      <w:r>
        <w:rPr>
          <w:w w:val="95"/>
          <w:sz w:val="16"/>
        </w:rPr>
        <w:t>Dyusse</w:t>
      </w:r>
      <w:r>
        <w:rPr>
          <w:w w:val="95"/>
          <w:sz w:val="16"/>
        </w:rPr>
        <w:t>nova L, Pivina L, Semenova Y, Bjørklund G, Glushkova N, Chirumbolo S, et al. Associations</w:t>
      </w:r>
      <w:r>
        <w:rPr>
          <w:spacing w:val="1"/>
          <w:w w:val="95"/>
          <w:sz w:val="16"/>
        </w:rPr>
        <w:t> </w:t>
      </w:r>
      <w:r>
        <w:rPr>
          <w:spacing w:val="-1"/>
          <w:w w:val="95"/>
          <w:sz w:val="16"/>
        </w:rPr>
        <w:t>between depression, </w:t>
      </w:r>
      <w:r>
        <w:rPr>
          <w:w w:val="95"/>
          <w:sz w:val="16"/>
        </w:rPr>
        <w:t>anxiety and medication adherence among patients with arterial hypertension: Com-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parison</w:t>
      </w:r>
      <w:r>
        <w:rPr>
          <w:spacing w:val="-12"/>
          <w:w w:val="95"/>
          <w:sz w:val="16"/>
        </w:rPr>
        <w:t> </w:t>
      </w:r>
      <w:r>
        <w:rPr>
          <w:w w:val="95"/>
          <w:sz w:val="16"/>
        </w:rPr>
        <w:t>between</w:t>
      </w:r>
      <w:r>
        <w:rPr>
          <w:spacing w:val="-12"/>
          <w:w w:val="95"/>
          <w:sz w:val="16"/>
        </w:rPr>
        <w:t> </w:t>
      </w:r>
      <w:r>
        <w:rPr>
          <w:w w:val="95"/>
          <w:sz w:val="16"/>
        </w:rPr>
        <w:t>persons</w:t>
      </w:r>
      <w:r>
        <w:rPr>
          <w:spacing w:val="-12"/>
          <w:w w:val="95"/>
          <w:sz w:val="16"/>
        </w:rPr>
        <w:t> </w:t>
      </w:r>
      <w:r>
        <w:rPr>
          <w:w w:val="95"/>
          <w:sz w:val="16"/>
        </w:rPr>
        <w:t>exposed</w:t>
      </w:r>
      <w:r>
        <w:rPr>
          <w:spacing w:val="-12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-10"/>
          <w:w w:val="95"/>
          <w:sz w:val="16"/>
        </w:rPr>
        <w:t> </w:t>
      </w:r>
      <w:r>
        <w:rPr>
          <w:w w:val="95"/>
          <w:sz w:val="16"/>
        </w:rPr>
        <w:t>non-exposed</w:t>
      </w:r>
      <w:r>
        <w:rPr>
          <w:spacing w:val="-12"/>
          <w:w w:val="95"/>
          <w:sz w:val="16"/>
        </w:rPr>
        <w:t> </w:t>
      </w:r>
      <w:r>
        <w:rPr>
          <w:w w:val="95"/>
          <w:sz w:val="16"/>
        </w:rPr>
        <w:t>to</w:t>
      </w:r>
      <w:r>
        <w:rPr>
          <w:spacing w:val="-10"/>
          <w:w w:val="95"/>
          <w:sz w:val="16"/>
        </w:rPr>
        <w:t> </w:t>
      </w:r>
      <w:r>
        <w:rPr>
          <w:w w:val="95"/>
          <w:sz w:val="16"/>
        </w:rPr>
        <w:t>radiation</w:t>
      </w:r>
      <w:r>
        <w:rPr>
          <w:spacing w:val="-11"/>
          <w:w w:val="95"/>
          <w:sz w:val="16"/>
        </w:rPr>
        <w:t> </w:t>
      </w:r>
      <w:r>
        <w:rPr>
          <w:w w:val="95"/>
          <w:sz w:val="16"/>
        </w:rPr>
        <w:t>from</w:t>
      </w:r>
      <w:r>
        <w:rPr>
          <w:spacing w:val="-12"/>
          <w:w w:val="95"/>
          <w:sz w:val="16"/>
        </w:rPr>
        <w:t> </w:t>
      </w:r>
      <w:r>
        <w:rPr>
          <w:w w:val="95"/>
          <w:sz w:val="16"/>
        </w:rPr>
        <w:t>the</w:t>
      </w:r>
      <w:r>
        <w:rPr>
          <w:spacing w:val="-10"/>
          <w:w w:val="95"/>
          <w:sz w:val="16"/>
        </w:rPr>
        <w:t> </w:t>
      </w:r>
      <w:r>
        <w:rPr>
          <w:w w:val="95"/>
          <w:sz w:val="16"/>
        </w:rPr>
        <w:t>Semipalatinsk</w:t>
      </w:r>
      <w:r>
        <w:rPr>
          <w:spacing w:val="-10"/>
          <w:w w:val="95"/>
          <w:sz w:val="16"/>
        </w:rPr>
        <w:t> </w:t>
      </w:r>
      <w:r>
        <w:rPr>
          <w:w w:val="95"/>
          <w:sz w:val="16"/>
        </w:rPr>
        <w:t>Nuclear</w:t>
      </w:r>
      <w:r>
        <w:rPr>
          <w:spacing w:val="-13"/>
          <w:w w:val="95"/>
          <w:sz w:val="16"/>
        </w:rPr>
        <w:t> </w:t>
      </w:r>
      <w:r>
        <w:rPr>
          <w:w w:val="95"/>
          <w:sz w:val="16"/>
        </w:rPr>
        <w:t>Test</w:t>
      </w:r>
      <w:r>
        <w:rPr>
          <w:spacing w:val="-11"/>
          <w:w w:val="95"/>
          <w:sz w:val="16"/>
        </w:rPr>
        <w:t> </w:t>
      </w:r>
      <w:r>
        <w:rPr>
          <w:w w:val="95"/>
          <w:sz w:val="16"/>
        </w:rPr>
        <w:t>Site.</w:t>
      </w:r>
      <w:r>
        <w:rPr>
          <w:spacing w:val="1"/>
          <w:w w:val="95"/>
          <w:sz w:val="16"/>
        </w:rPr>
        <w:t> </w:t>
      </w:r>
      <w:r>
        <w:rPr>
          <w:spacing w:val="-5"/>
          <w:sz w:val="16"/>
        </w:rPr>
        <w:t>J</w:t>
      </w:r>
      <w:r>
        <w:rPr>
          <w:spacing w:val="-13"/>
          <w:sz w:val="16"/>
        </w:rPr>
        <w:t> </w:t>
      </w:r>
      <w:r>
        <w:rPr>
          <w:spacing w:val="-5"/>
          <w:sz w:val="16"/>
        </w:rPr>
        <w:t>Environ</w:t>
      </w:r>
      <w:r>
        <w:rPr>
          <w:spacing w:val="-14"/>
          <w:sz w:val="16"/>
        </w:rPr>
        <w:t> </w:t>
      </w:r>
      <w:r>
        <w:rPr>
          <w:spacing w:val="-5"/>
          <w:sz w:val="16"/>
        </w:rPr>
        <w:t>Radioact.</w:t>
      </w:r>
      <w:r>
        <w:rPr>
          <w:spacing w:val="-13"/>
          <w:sz w:val="16"/>
        </w:rPr>
        <w:t> </w:t>
      </w:r>
      <w:r>
        <w:rPr>
          <w:spacing w:val="-4"/>
          <w:sz w:val="16"/>
        </w:rPr>
        <w:t>2018;</w:t>
      </w:r>
      <w:r>
        <w:rPr>
          <w:spacing w:val="-13"/>
          <w:sz w:val="16"/>
        </w:rPr>
        <w:t> </w:t>
      </w:r>
      <w:r>
        <w:rPr>
          <w:spacing w:val="-4"/>
          <w:sz w:val="16"/>
        </w:rPr>
        <w:t>195:33–39.</w:t>
      </w:r>
      <w:r>
        <w:rPr>
          <w:spacing w:val="-14"/>
          <w:sz w:val="16"/>
        </w:rPr>
        <w:t> </w:t>
      </w:r>
      <w:hyperlink r:id="rId23">
        <w:r>
          <w:rPr>
            <w:color w:val="3E65AC"/>
            <w:spacing w:val="-4"/>
            <w:sz w:val="16"/>
          </w:rPr>
          <w:t>https://doi.org/10.1016/j.jenvrad.2018.09.016</w:t>
        </w:r>
        <w:r>
          <w:rPr>
            <w:color w:val="3E65AC"/>
            <w:spacing w:val="-13"/>
            <w:sz w:val="16"/>
          </w:rPr>
          <w:t> </w:t>
        </w:r>
      </w:hyperlink>
      <w:r>
        <w:rPr>
          <w:spacing w:val="-4"/>
          <w:sz w:val="16"/>
        </w:rPr>
        <w:t>PMID:</w:t>
      </w:r>
      <w:r>
        <w:rPr>
          <w:spacing w:val="-14"/>
          <w:sz w:val="16"/>
        </w:rPr>
        <w:t> </w:t>
      </w:r>
      <w:hyperlink r:id="rId24">
        <w:r>
          <w:rPr>
            <w:color w:val="3E65AC"/>
            <w:spacing w:val="-4"/>
            <w:sz w:val="16"/>
          </w:rPr>
          <w:t>30241015</w:t>
        </w:r>
      </w:hyperlink>
    </w:p>
    <w:p>
      <w:pPr>
        <w:tabs>
          <w:tab w:pos="9912" w:val="left" w:leader="none"/>
        </w:tabs>
        <w:spacing w:line="20" w:lineRule="exact"/>
        <w:ind w:left="6404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50.7pt;height:.1pt;mso-position-horizontal-relative:char;mso-position-vertical-relative:line" coordorigin="0,0" coordsize="3014,2">
            <v:shape style="position:absolute;left:0;top:0;width:3014;height:2" coordorigin="0,0" coordsize="3014,0" path="m3014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15pt;height:.1pt;mso-position-horizontal-relative:char;mso-position-vertical-relative:line" coordorigin="0,0" coordsize="683,2">
            <v:shape style="position:absolute;left:0;top:0;width:683;height:2" coordorigin="0,0" coordsize="683,0" path="m683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52" w:after="0"/>
        <w:ind w:left="3849" w:right="181" w:hanging="333"/>
        <w:jc w:val="left"/>
        <w:rPr>
          <w:sz w:val="16"/>
        </w:rPr>
      </w:pPr>
      <w:r>
        <w:rPr/>
        <w:pict>
          <v:shape style="position:absolute;margin-left:387.665985pt;margin-top:30.173218pt;width:156.050pt;height:.1pt;mso-position-horizontal-relative:page;mso-position-vertical-relative:paragraph;z-index:-16714240" coordorigin="7753,603" coordsize="3121,0" path="m10874,603l7753,603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Semenova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Y,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PivinaL,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Manatova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A,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Bjørklund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G,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Glushkova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N,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Belikhina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T,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et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al.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Mental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distress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the</w:t>
      </w:r>
      <w:r>
        <w:rPr>
          <w:spacing w:val="-42"/>
          <w:sz w:val="16"/>
        </w:rPr>
        <w:t> </w:t>
      </w:r>
      <w:r>
        <w:rPr>
          <w:w w:val="95"/>
          <w:sz w:val="16"/>
        </w:rPr>
        <w:t>rural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Kazakhstani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population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exposed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non-exposed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to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radiation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from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the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Semipalatinsk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Nuclear</w:t>
      </w:r>
      <w:r>
        <w:rPr>
          <w:spacing w:val="1"/>
          <w:w w:val="95"/>
          <w:sz w:val="16"/>
        </w:rPr>
        <w:t> </w:t>
      </w:r>
      <w:r>
        <w:rPr>
          <w:spacing w:val="-2"/>
          <w:sz w:val="16"/>
        </w:rPr>
        <w:t>Test Site. J Environ Radioact. 2019; </w:t>
      </w:r>
      <w:r>
        <w:rPr>
          <w:spacing w:val="-1"/>
          <w:sz w:val="16"/>
        </w:rPr>
        <w:t>203:39–47. </w:t>
      </w:r>
      <w:hyperlink r:id="rId25">
        <w:r>
          <w:rPr>
            <w:color w:val="3E65AC"/>
            <w:spacing w:val="-1"/>
            <w:sz w:val="16"/>
          </w:rPr>
          <w:t>https://doi.org/10.1016/j.jenvrad.2019.02.013 </w:t>
        </w:r>
      </w:hyperlink>
      <w:r>
        <w:rPr>
          <w:spacing w:val="-1"/>
          <w:sz w:val="16"/>
        </w:rPr>
        <w:t>PMID:</w:t>
      </w:r>
      <w:r>
        <w:rPr>
          <w:sz w:val="16"/>
        </w:rPr>
        <w:t> </w:t>
      </w:r>
      <w:hyperlink r:id="rId26">
        <w:r>
          <w:rPr>
            <w:color w:val="3E65AC"/>
            <w:sz w:val="16"/>
          </w:rPr>
          <w:t>30849560</w:t>
        </w:r>
      </w:hyperlink>
    </w:p>
    <w:p>
      <w:pPr>
        <w:pStyle w:val="BodyText"/>
        <w:spacing w:line="20" w:lineRule="exact"/>
        <w:ind w:left="3849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9" w:lineRule="auto" w:before="52" w:after="0"/>
        <w:ind w:left="3849" w:right="272" w:hanging="333"/>
        <w:jc w:val="left"/>
        <w:rPr>
          <w:sz w:val="16"/>
        </w:rPr>
      </w:pPr>
      <w:r>
        <w:rPr>
          <w:w w:val="95"/>
          <w:sz w:val="16"/>
        </w:rPr>
        <w:t>Bouras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N,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Holt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G.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Psychiatric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Behavioral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Disorders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in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Intellectual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Developmental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Disabilities.</w:t>
      </w:r>
      <w:r>
        <w:rPr>
          <w:spacing w:val="-39"/>
          <w:w w:val="95"/>
          <w:sz w:val="16"/>
        </w:rPr>
        <w:t> </w:t>
      </w:r>
      <w:r>
        <w:rPr>
          <w:spacing w:val="-2"/>
          <w:sz w:val="16"/>
        </w:rPr>
        <w:t>2nd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ed.</w:t>
      </w:r>
      <w:r>
        <w:rPr>
          <w:spacing w:val="24"/>
          <w:sz w:val="16"/>
        </w:rPr>
        <w:t> </w:t>
      </w:r>
      <w:r>
        <w:rPr>
          <w:spacing w:val="-2"/>
          <w:sz w:val="16"/>
        </w:rPr>
        <w:t>Cambridge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University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Press;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2007.</w:t>
      </w:r>
      <w:r>
        <w:rPr>
          <w:spacing w:val="-13"/>
          <w:sz w:val="16"/>
        </w:rPr>
        <w:t> </w:t>
      </w:r>
      <w:hyperlink r:id="rId27">
        <w:r>
          <w:rPr>
            <w:color w:val="3E65AC"/>
            <w:spacing w:val="-1"/>
            <w:sz w:val="16"/>
          </w:rPr>
          <w:t>https://doi.org/10.1017/CBO9780511543616</w:t>
        </w:r>
      </w:hyperlink>
      <w:r>
        <w:rPr>
          <w:spacing w:val="-1"/>
          <w:sz w:val="16"/>
        </w:rPr>
        <w:t>.</w:t>
      </w:r>
    </w:p>
    <w:p>
      <w:pPr>
        <w:pStyle w:val="BodyText"/>
        <w:spacing w:line="20" w:lineRule="exact"/>
        <w:ind w:left="6875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54.35pt;height:.1pt;mso-position-horizontal-relative:char;mso-position-vertical-relative:line" coordorigin="0,0" coordsize="3087,2">
            <v:shape style="position:absolute;left:0;top:0;width:3087;height:2" coordorigin="0,0" coordsize="3087,0" path="m3086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48" w:after="0"/>
        <w:ind w:left="3849" w:right="136" w:hanging="333"/>
        <w:jc w:val="both"/>
        <w:rPr>
          <w:sz w:val="16"/>
        </w:rPr>
      </w:pPr>
      <w:r>
        <w:rPr/>
        <w:pict>
          <v:shape style="position:absolute;margin-left:396.794006pt;margin-top:20.506632pt;width:154.35pt;height:.1pt;mso-position-horizontal-relative:page;mso-position-vertical-relative:paragraph;z-index:-16713728" coordorigin="7936,410" coordsize="3087,0" path="m11022,410l7936,410e" filled="true" fillcolor="#3e65ac" stroked="false">
            <v:path arrowok="t"/>
            <v:fill type="solid"/>
            <w10:wrap type="none"/>
          </v:shape>
        </w:pict>
      </w:r>
      <w:r>
        <w:rPr>
          <w:spacing w:val="-1"/>
          <w:w w:val="99"/>
          <w:sz w:val="16"/>
        </w:rPr>
        <w:t>Spitze</w:t>
      </w:r>
      <w:r>
        <w:rPr>
          <w:w w:val="99"/>
          <w:sz w:val="16"/>
        </w:rPr>
        <w:t>r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RL</w:t>
      </w:r>
      <w:r>
        <w:rPr>
          <w:w w:val="99"/>
          <w:sz w:val="16"/>
        </w:rPr>
        <w:t>,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Kroenk</w:t>
      </w:r>
      <w:r>
        <w:rPr>
          <w:w w:val="99"/>
          <w:sz w:val="16"/>
        </w:rPr>
        <w:t>e</w:t>
      </w:r>
      <w:r>
        <w:rPr>
          <w:spacing w:val="-12"/>
          <w:sz w:val="16"/>
        </w:rPr>
        <w:t> </w:t>
      </w:r>
      <w:r>
        <w:rPr>
          <w:spacing w:val="-1"/>
          <w:w w:val="100"/>
          <w:sz w:val="16"/>
        </w:rPr>
        <w:t>K</w:t>
      </w:r>
      <w:r>
        <w:rPr>
          <w:w w:val="100"/>
          <w:sz w:val="16"/>
        </w:rPr>
        <w:t>,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William</w:t>
      </w:r>
      <w:r>
        <w:rPr>
          <w:w w:val="99"/>
          <w:sz w:val="16"/>
        </w:rPr>
        <w:t>s</w:t>
      </w:r>
      <w:r>
        <w:rPr>
          <w:spacing w:val="-12"/>
          <w:sz w:val="16"/>
        </w:rPr>
        <w:t> </w:t>
      </w:r>
      <w:r>
        <w:rPr>
          <w:spacing w:val="-1"/>
          <w:w w:val="100"/>
          <w:sz w:val="16"/>
        </w:rPr>
        <w:t>JBW</w:t>
      </w:r>
      <w:r>
        <w:rPr>
          <w:w w:val="100"/>
          <w:sz w:val="16"/>
        </w:rPr>
        <w:t>,</w:t>
      </w:r>
      <w:r>
        <w:rPr>
          <w:spacing w:val="-12"/>
          <w:sz w:val="16"/>
        </w:rPr>
        <w:t> </w:t>
      </w:r>
      <w:r>
        <w:rPr>
          <w:spacing w:val="-1"/>
          <w:w w:val="99"/>
          <w:sz w:val="16"/>
        </w:rPr>
        <w:t>L</w:t>
      </w:r>
      <w:r>
        <w:rPr>
          <w:spacing w:val="-72"/>
          <w:w w:val="99"/>
          <w:sz w:val="16"/>
        </w:rPr>
        <w:t>o</w:t>
      </w:r>
      <w:r>
        <w:rPr>
          <w:w w:val="99"/>
          <w:sz w:val="16"/>
        </w:rPr>
        <w:t>¨</w:t>
      </w:r>
      <w:r>
        <w:rPr>
          <w:spacing w:val="-28"/>
          <w:w w:val="99"/>
          <w:sz w:val="16"/>
        </w:rPr>
        <w:t> </w:t>
      </w:r>
      <w:r>
        <w:rPr>
          <w:spacing w:val="-1"/>
          <w:w w:val="99"/>
          <w:sz w:val="16"/>
        </w:rPr>
        <w:t>w</w:t>
      </w:r>
      <w:r>
        <w:rPr>
          <w:w w:val="99"/>
          <w:sz w:val="16"/>
        </w:rPr>
        <w:t>e</w:t>
      </w:r>
      <w:r>
        <w:rPr>
          <w:spacing w:val="-12"/>
          <w:sz w:val="16"/>
        </w:rPr>
        <w:t> </w:t>
      </w:r>
      <w:r>
        <w:rPr>
          <w:spacing w:val="-1"/>
          <w:w w:val="100"/>
          <w:sz w:val="16"/>
        </w:rPr>
        <w:t>B</w:t>
      </w:r>
      <w:r>
        <w:rPr>
          <w:w w:val="100"/>
          <w:sz w:val="16"/>
        </w:rPr>
        <w:t>.</w:t>
      </w:r>
      <w:r>
        <w:rPr>
          <w:spacing w:val="-11"/>
          <w:sz w:val="16"/>
        </w:rPr>
        <w:t> </w:t>
      </w:r>
      <w:r>
        <w:rPr>
          <w:w w:val="99"/>
          <w:sz w:val="16"/>
        </w:rPr>
        <w:t>A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Brie</w:t>
      </w:r>
      <w:r>
        <w:rPr>
          <w:w w:val="99"/>
          <w:sz w:val="16"/>
        </w:rPr>
        <w:t>f</w:t>
      </w:r>
      <w:r>
        <w:rPr>
          <w:spacing w:val="-10"/>
          <w:sz w:val="16"/>
        </w:rPr>
        <w:t> </w:t>
      </w:r>
      <w:r>
        <w:rPr>
          <w:spacing w:val="-1"/>
          <w:w w:val="99"/>
          <w:sz w:val="16"/>
        </w:rPr>
        <w:t>Measur</w:t>
      </w:r>
      <w:r>
        <w:rPr>
          <w:w w:val="99"/>
          <w:sz w:val="16"/>
        </w:rPr>
        <w:t>e</w:t>
      </w:r>
      <w:r>
        <w:rPr>
          <w:spacing w:val="-13"/>
          <w:sz w:val="16"/>
        </w:rPr>
        <w:t> </w:t>
      </w:r>
      <w:r>
        <w:rPr>
          <w:spacing w:val="-1"/>
          <w:w w:val="99"/>
          <w:sz w:val="16"/>
        </w:rPr>
        <w:t>fo</w:t>
      </w:r>
      <w:r>
        <w:rPr>
          <w:w w:val="99"/>
          <w:sz w:val="16"/>
        </w:rPr>
        <w:t>r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Assess</w:t>
      </w:r>
      <w:r>
        <w:rPr>
          <w:spacing w:val="-3"/>
          <w:w w:val="99"/>
          <w:sz w:val="16"/>
        </w:rPr>
        <w:t>i</w:t>
      </w:r>
      <w:r>
        <w:rPr>
          <w:spacing w:val="-1"/>
          <w:w w:val="99"/>
          <w:sz w:val="16"/>
        </w:rPr>
        <w:t>n</w:t>
      </w:r>
      <w:r>
        <w:rPr>
          <w:w w:val="99"/>
          <w:sz w:val="16"/>
        </w:rPr>
        <w:t>g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Generaliz</w:t>
      </w:r>
      <w:r>
        <w:rPr>
          <w:spacing w:val="-3"/>
          <w:w w:val="99"/>
          <w:sz w:val="16"/>
        </w:rPr>
        <w:t>e</w:t>
      </w:r>
      <w:r>
        <w:rPr>
          <w:w w:val="99"/>
          <w:sz w:val="16"/>
        </w:rPr>
        <w:t>d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Anxiet</w:t>
      </w:r>
      <w:r>
        <w:rPr>
          <w:w w:val="99"/>
          <w:sz w:val="16"/>
        </w:rPr>
        <w:t>y</w:t>
      </w:r>
      <w:r>
        <w:rPr>
          <w:spacing w:val="-12"/>
          <w:sz w:val="16"/>
        </w:rPr>
        <w:t> </w:t>
      </w:r>
      <w:r>
        <w:rPr>
          <w:spacing w:val="-1"/>
          <w:w w:val="99"/>
          <w:sz w:val="16"/>
        </w:rPr>
        <w:t>Dis- </w:t>
      </w:r>
      <w:r>
        <w:rPr>
          <w:spacing w:val="-2"/>
          <w:sz w:val="16"/>
        </w:rPr>
        <w:t>order.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Arch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Intern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Med.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2006;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166(10):1092–1097.</w:t>
      </w:r>
      <w:r>
        <w:rPr>
          <w:spacing w:val="-10"/>
          <w:sz w:val="16"/>
        </w:rPr>
        <w:t> </w:t>
      </w:r>
      <w:hyperlink r:id="rId28">
        <w:r>
          <w:rPr>
            <w:color w:val="3E65AC"/>
            <w:spacing w:val="-1"/>
            <w:sz w:val="16"/>
          </w:rPr>
          <w:t>https://doi.org/10.1001/archinte.166.10.1092</w:t>
        </w:r>
        <w:r>
          <w:rPr>
            <w:color w:val="3E65AC"/>
            <w:spacing w:val="-10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43"/>
          <w:sz w:val="16"/>
        </w:rPr>
        <w:t> </w:t>
      </w:r>
      <w:hyperlink r:id="rId29">
        <w:r>
          <w:rPr>
            <w:color w:val="3E65AC"/>
            <w:sz w:val="16"/>
          </w:rPr>
          <w:t>16717171</w:t>
        </w:r>
      </w:hyperlink>
    </w:p>
    <w:p>
      <w:pPr>
        <w:pStyle w:val="BodyText"/>
        <w:spacing w:line="20" w:lineRule="exact"/>
        <w:ind w:left="3849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9" w:lineRule="auto" w:before="51" w:after="0"/>
        <w:ind w:left="3849" w:right="118" w:hanging="333"/>
        <w:jc w:val="left"/>
        <w:rPr>
          <w:sz w:val="16"/>
        </w:rPr>
      </w:pPr>
      <w:r>
        <w:rPr/>
        <w:pict>
          <v:shape style="position:absolute;margin-left:470.778015pt;margin-top:20.656824pt;width:84.4pt;height:.1pt;mso-position-horizontal-relative:page;mso-position-vertical-relative:paragraph;z-index:-16713216" coordorigin="9416,413" coordsize="1688,0" path="m11103,413l9416,413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1.498993pt;margin-top:30.180824pt;width:67.75pt;height:.1pt;mso-position-horizontal-relative:page;mso-position-vertical-relative:paragraph;z-index:15784448" coordorigin="4430,604" coordsize="1355,0" path="m5785,604l4430,604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14.701996pt;margin-top:30.180824pt;width:35pt;height:.1pt;mso-position-horizontal-relative:page;mso-position-vertical-relative:paragraph;z-index:15784960" coordorigin="6294,604" coordsize="700,0" path="m6994,604l6294,604e" filled="true" fillcolor="#3e65ac" stroked="false">
            <v:path arrowok="t"/>
            <v:fill type="solid"/>
            <w10:wrap type="none"/>
          </v:shape>
        </w:pict>
      </w:r>
      <w:r>
        <w:rPr>
          <w:w w:val="95"/>
          <w:sz w:val="16"/>
        </w:rPr>
        <w:t>Iannella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G,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Greco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A,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Didona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D,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Didona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B,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Granata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G,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Manno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A,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et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al.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Vitiligo: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Pathogenesis,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clinical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var-</w:t>
      </w:r>
      <w:r>
        <w:rPr>
          <w:spacing w:val="-39"/>
          <w:w w:val="95"/>
          <w:sz w:val="16"/>
        </w:rPr>
        <w:t> </w:t>
      </w:r>
      <w:r>
        <w:rPr>
          <w:spacing w:val="-2"/>
          <w:sz w:val="16"/>
        </w:rPr>
        <w:t>iants and treatment approaches. Autoimmun </w:t>
      </w:r>
      <w:r>
        <w:rPr>
          <w:spacing w:val="-1"/>
          <w:sz w:val="16"/>
        </w:rPr>
        <w:t>Rev. 2016; 15(4):335–343. </w:t>
      </w:r>
      <w:hyperlink r:id="rId30">
        <w:r>
          <w:rPr>
            <w:color w:val="3E65AC"/>
            <w:spacing w:val="-1"/>
            <w:sz w:val="16"/>
          </w:rPr>
          <w:t>https://doi.org/10.1016/j.</w:t>
        </w:r>
      </w:hyperlink>
      <w:r>
        <w:rPr>
          <w:color w:val="3E65AC"/>
          <w:sz w:val="16"/>
        </w:rPr>
        <w:t> </w:t>
      </w:r>
      <w:hyperlink r:id="rId30">
        <w:r>
          <w:rPr>
            <w:color w:val="3E65AC"/>
            <w:sz w:val="16"/>
          </w:rPr>
          <w:t>autrev.2015.12.006</w:t>
        </w:r>
        <w:r>
          <w:rPr>
            <w:color w:val="3E65AC"/>
            <w:spacing w:val="-13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2"/>
          <w:sz w:val="16"/>
        </w:rPr>
        <w:t> </w:t>
      </w:r>
      <w:hyperlink r:id="rId31">
        <w:r>
          <w:rPr>
            <w:color w:val="3E65AC"/>
            <w:sz w:val="16"/>
          </w:rPr>
          <w:t>26724277</w:t>
        </w:r>
      </w:hyperlink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66" w:after="0"/>
        <w:ind w:left="3849" w:right="271" w:hanging="333"/>
        <w:jc w:val="both"/>
        <w:rPr>
          <w:sz w:val="16"/>
        </w:rPr>
      </w:pPr>
      <w:r>
        <w:rPr>
          <w:spacing w:val="-2"/>
          <w:sz w:val="16"/>
        </w:rPr>
        <w:t>Whitton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M,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Pinart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M,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Batchelor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JM,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Leonardi-Bee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J,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Gonzalez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U,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Jiyad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Z,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et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al.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Evidence-based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man-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agement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vitiligo: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summary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Cochrane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systematic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review.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Br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J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Dermatol.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2016;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174(5):962–969.</w:t>
      </w:r>
      <w:r>
        <w:rPr>
          <w:spacing w:val="-42"/>
          <w:sz w:val="16"/>
        </w:rPr>
        <w:t> </w:t>
      </w:r>
      <w:hyperlink r:id="rId32">
        <w:r>
          <w:rPr>
            <w:color w:val="3E65AC"/>
            <w:sz w:val="16"/>
          </w:rPr>
          <w:t>https://doi.org/10.1111/bjd.14356</w:t>
        </w:r>
        <w:r>
          <w:rPr>
            <w:color w:val="3E65AC"/>
            <w:spacing w:val="-13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3"/>
          <w:sz w:val="16"/>
        </w:rPr>
        <w:t> </w:t>
      </w:r>
      <w:hyperlink r:id="rId33">
        <w:r>
          <w:rPr>
            <w:color w:val="3E65AC"/>
            <w:sz w:val="16"/>
          </w:rPr>
          <w:t>26686510</w:t>
        </w:r>
      </w:hyperlink>
    </w:p>
    <w:p>
      <w:pPr>
        <w:tabs>
          <w:tab w:pos="6657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14.95pt;height:.1pt;mso-position-horizontal-relative:char;mso-position-vertical-relative:line" coordorigin="0,0" coordsize="2299,2">
            <v:shape style="position:absolute;left:0;top:0;width:2299;height:2" coordorigin="0,0" coordsize="2299,0" path="m22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5pt;height:.1pt;mso-position-horizontal-relative:char;mso-position-vertical-relative:line" coordorigin="0,0" coordsize="700,2">
            <v:shape style="position:absolute;left:0;top:0;width:700;height:2" coordorigin="0,0" coordsize="700,0" path="m700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spacing w:after="0" w:line="20" w:lineRule="exact"/>
        <w:rPr>
          <w:rFonts w:ascii="Arial MT"/>
          <w:sz w:val="2"/>
        </w:rPr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spacing w:before="9"/>
        <w:rPr>
          <w:rFonts w:ascii="Arial MT"/>
          <w:sz w:val="29"/>
        </w:rPr>
      </w:pP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75" w:after="0"/>
        <w:ind w:left="3849" w:right="160" w:hanging="333"/>
        <w:jc w:val="left"/>
        <w:rPr>
          <w:sz w:val="16"/>
        </w:rPr>
      </w:pPr>
      <w:bookmarkStart w:name="_bookmark58" w:id="60"/>
      <w:bookmarkEnd w:id="60"/>
      <w:r>
        <w:rPr/>
      </w:r>
      <w:bookmarkStart w:name="_bookmark59" w:id="61"/>
      <w:bookmarkEnd w:id="61"/>
      <w:r>
        <w:rPr/>
      </w:r>
      <w:bookmarkStart w:name="_bookmark60" w:id="62"/>
      <w:bookmarkEnd w:id="62"/>
      <w:r>
        <w:rPr/>
      </w:r>
      <w:bookmarkStart w:name="_bookmark60" w:id="63"/>
      <w:bookmarkEnd w:id="63"/>
      <w:r>
        <w:rPr>
          <w:spacing w:val="-2"/>
          <w:sz w:val="16"/>
        </w:rPr>
        <w:t>Porte</w:t>
      </w:r>
      <w:r>
        <w:rPr>
          <w:spacing w:val="-2"/>
          <w:sz w:val="16"/>
        </w:rPr>
        <w:t>r JR, Beuf AH, </w:t>
      </w:r>
      <w:r>
        <w:rPr>
          <w:spacing w:val="-1"/>
          <w:sz w:val="16"/>
        </w:rPr>
        <w:t>Lerner A, Nordlund J. Psychosocial effect of vitiligo: A comparison of vitiligo</w:t>
      </w:r>
      <w:r>
        <w:rPr>
          <w:sz w:val="16"/>
        </w:rPr>
        <w:t> </w:t>
      </w:r>
      <w:bookmarkStart w:name="_bookmark61" w:id="64"/>
      <w:bookmarkEnd w:id="64"/>
      <w:r>
        <w:rPr>
          <w:w w:val="95"/>
          <w:sz w:val="16"/>
        </w:rPr>
        <w:t>patient</w:t>
      </w:r>
      <w:r>
        <w:rPr>
          <w:w w:val="95"/>
          <w:sz w:val="16"/>
        </w:rPr>
        <w:t>s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with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“normal”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control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subjects,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with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psoriasis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patients,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with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patients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with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other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pigmentary</w:t>
      </w:r>
      <w:r>
        <w:rPr>
          <w:spacing w:val="1"/>
          <w:w w:val="95"/>
          <w:sz w:val="16"/>
        </w:rPr>
        <w:t> </w:t>
      </w:r>
      <w:r>
        <w:rPr>
          <w:spacing w:val="-2"/>
          <w:sz w:val="16"/>
        </w:rPr>
        <w:t>disorders.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J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Am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Acad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Dermatol.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1986;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15(2):220–224.</w:t>
      </w:r>
      <w:r>
        <w:rPr>
          <w:spacing w:val="-10"/>
          <w:sz w:val="16"/>
        </w:rPr>
        <w:t> </w:t>
      </w:r>
      <w:hyperlink r:id="rId34">
        <w:r>
          <w:rPr>
            <w:color w:val="3E65AC"/>
            <w:spacing w:val="-1"/>
            <w:sz w:val="16"/>
          </w:rPr>
          <w:t>https://doi.org/10.1016/s0190-9622(86)70160-6</w:t>
        </w:r>
      </w:hyperlink>
    </w:p>
    <w:p>
      <w:pPr>
        <w:pStyle w:val="BodyText"/>
        <w:spacing w:line="20" w:lineRule="exact"/>
        <w:ind w:left="7603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64.7pt;height:.1pt;mso-position-horizontal-relative:char;mso-position-vertical-relative:line" coordorigin="0,0" coordsize="3294,2">
            <v:shape style="position:absolute;left:0;top:0;width:3294;height:2" coordorigin="0,0" coordsize="3294,0" path="m3294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9" w:lineRule="auto" w:before="51" w:after="0"/>
        <w:ind w:left="3849" w:right="217" w:hanging="333"/>
        <w:jc w:val="left"/>
        <w:rPr>
          <w:sz w:val="16"/>
        </w:rPr>
      </w:pPr>
      <w:r>
        <w:rPr/>
        <w:pict>
          <v:shape style="position:absolute;margin-left:450.821991pt;margin-top:20.655926pt;width:120.2pt;height:.1pt;mso-position-horizontal-relative:page;mso-position-vertical-relative:paragraph;z-index:-16697344" coordorigin="9016,413" coordsize="2404,0" path="m11420,413l9016,413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1.498993pt;margin-top:30.180925pt;width:26.2pt;height:.1pt;mso-position-horizontal-relative:page;mso-position-vertical-relative:paragraph;z-index:15800320" coordorigin="4430,604" coordsize="524,0" path="m4954,604l4430,604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3.203003pt;margin-top:30.180925pt;width:34.950pt;height:.1pt;mso-position-horizontal-relative:page;mso-position-vertical-relative:paragraph;z-index:15800832" coordorigin="5464,604" coordsize="699,0" path="m6163,604l5464,604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Ramam M, Pahwa </w:t>
      </w:r>
      <w:r>
        <w:rPr>
          <w:spacing w:val="-1"/>
          <w:sz w:val="16"/>
        </w:rPr>
        <w:t>P, Mehta M, Khaitan B, Sharma V. The psychosocial impact of vitiligo in Indian</w:t>
      </w:r>
      <w:r>
        <w:rPr>
          <w:sz w:val="16"/>
        </w:rPr>
        <w:t> </w:t>
      </w:r>
      <w:bookmarkStart w:name="_bookmark62" w:id="65"/>
      <w:bookmarkEnd w:id="65"/>
      <w:r>
        <w:rPr>
          <w:spacing w:val="-2"/>
          <w:sz w:val="16"/>
        </w:rPr>
        <w:t>patient</w:t>
      </w:r>
      <w:r>
        <w:rPr>
          <w:spacing w:val="-2"/>
          <w:sz w:val="16"/>
        </w:rPr>
        <w:t>s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Indian.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J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Dermatol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Venereol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Leprol.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2013;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79(5):679–685.</w:t>
      </w:r>
      <w:r>
        <w:rPr>
          <w:spacing w:val="-10"/>
          <w:sz w:val="16"/>
        </w:rPr>
        <w:t> </w:t>
      </w:r>
      <w:hyperlink r:id="rId35">
        <w:r>
          <w:rPr>
            <w:color w:val="3E65AC"/>
            <w:spacing w:val="-1"/>
            <w:sz w:val="16"/>
          </w:rPr>
          <w:t>https://doi.org/10.4103/0378-6323.</w:t>
        </w:r>
      </w:hyperlink>
      <w:r>
        <w:rPr>
          <w:color w:val="3E65AC"/>
          <w:spacing w:val="-41"/>
          <w:sz w:val="16"/>
        </w:rPr>
        <w:t> </w:t>
      </w:r>
      <w:hyperlink r:id="rId35">
        <w:r>
          <w:rPr>
            <w:color w:val="3E65AC"/>
            <w:sz w:val="16"/>
          </w:rPr>
          <w:t>116737</w:t>
        </w:r>
        <w:r>
          <w:rPr>
            <w:color w:val="3E65AC"/>
            <w:spacing w:val="-13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1"/>
          <w:sz w:val="16"/>
        </w:rPr>
        <w:t> </w:t>
      </w:r>
      <w:hyperlink r:id="rId36">
        <w:r>
          <w:rPr>
            <w:color w:val="3E65AC"/>
            <w:sz w:val="16"/>
          </w:rPr>
          <w:t>23974584</w:t>
        </w:r>
      </w:hyperlink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66" w:after="0"/>
        <w:ind w:left="3849" w:right="390" w:hanging="333"/>
        <w:jc w:val="both"/>
        <w:rPr>
          <w:sz w:val="16"/>
        </w:rPr>
      </w:pPr>
      <w:r>
        <w:rPr/>
        <w:pict>
          <v:shape style="position:absolute;margin-left:469.247009pt;margin-top:21.349308pt;width:93.15pt;height:.1pt;mso-position-horizontal-relative:page;mso-position-vertical-relative:paragraph;z-index:-16695808" coordorigin="9385,427" coordsize="1863,0" path="m11248,427l9385,427e" filled="true" fillcolor="#3e65ac" stroked="false">
            <v:path arrowok="t"/>
            <v:fill type="solid"/>
            <w10:wrap type="none"/>
          </v:shape>
        </w:pict>
      </w:r>
      <w:r>
        <w:rPr>
          <w:w w:val="95"/>
          <w:sz w:val="16"/>
        </w:rPr>
        <w:t>Lai YC, Yew YW, Kennedy C, Schwartz RA. Vitiligo and depression: a systematic review and meta-</w:t>
      </w:r>
      <w:r>
        <w:rPr>
          <w:spacing w:val="1"/>
          <w:w w:val="95"/>
          <w:sz w:val="16"/>
        </w:rPr>
        <w:t> </w:t>
      </w:r>
      <w:bookmarkStart w:name="_bookmark63" w:id="66"/>
      <w:bookmarkEnd w:id="66"/>
      <w:r>
        <w:rPr>
          <w:spacing w:val="-2"/>
          <w:sz w:val="16"/>
        </w:rPr>
        <w:t>analysi</w:t>
      </w:r>
      <w:r>
        <w:rPr>
          <w:spacing w:val="-2"/>
          <w:sz w:val="16"/>
        </w:rPr>
        <w:t>s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observational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studies.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Br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J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Dermatol.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2017;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177(3):708–718.</w:t>
      </w:r>
      <w:r>
        <w:rPr>
          <w:spacing w:val="-11"/>
          <w:sz w:val="16"/>
        </w:rPr>
        <w:t> </w:t>
      </w:r>
      <w:hyperlink r:id="rId37">
        <w:r>
          <w:rPr>
            <w:color w:val="3E65AC"/>
            <w:spacing w:val="-1"/>
            <w:sz w:val="16"/>
          </w:rPr>
          <w:t>https://doi.org/10.1111/bjd.</w:t>
        </w:r>
      </w:hyperlink>
      <w:r>
        <w:rPr>
          <w:color w:val="3E65AC"/>
          <w:spacing w:val="-42"/>
          <w:sz w:val="16"/>
        </w:rPr>
        <w:t> </w:t>
      </w:r>
      <w:hyperlink r:id="rId37">
        <w:r>
          <w:rPr>
            <w:color w:val="3E65AC"/>
            <w:sz w:val="16"/>
          </w:rPr>
          <w:t>15199</w:t>
        </w:r>
        <w:r>
          <w:rPr>
            <w:color w:val="3E65AC"/>
            <w:spacing w:val="-13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1"/>
          <w:sz w:val="16"/>
        </w:rPr>
        <w:t> </w:t>
      </w:r>
      <w:hyperlink r:id="rId38">
        <w:r>
          <w:rPr>
            <w:color w:val="3E65AC"/>
            <w:sz w:val="16"/>
          </w:rPr>
          <w:t>27878819</w:t>
        </w:r>
      </w:hyperlink>
    </w:p>
    <w:p>
      <w:pPr>
        <w:tabs>
          <w:tab w:pos="4796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21.85pt;height:.1pt;mso-position-horizontal-relative:char;mso-position-vertical-relative:line" coordorigin="0,0" coordsize="437,2">
            <v:shape style="position:absolute;left:0;top:0;width:437;height:2" coordorigin="0,0" coordsize="437,0" path="m43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9" w:lineRule="auto" w:before="51" w:after="0"/>
        <w:ind w:left="3849" w:right="166" w:hanging="420"/>
        <w:jc w:val="both"/>
        <w:rPr>
          <w:sz w:val="16"/>
        </w:rPr>
      </w:pPr>
      <w:r>
        <w:rPr>
          <w:w w:val="95"/>
          <w:sz w:val="16"/>
        </w:rPr>
        <w:t>Wang G, Qiu D, Yang H, Liu W. The prevalence and odds of depression in patients with vitiligo: a meta-</w:t>
      </w:r>
      <w:r>
        <w:rPr>
          <w:spacing w:val="1"/>
          <w:w w:val="95"/>
          <w:sz w:val="16"/>
        </w:rPr>
        <w:t> </w:t>
      </w:r>
      <w:bookmarkStart w:name="_bookmark64" w:id="67"/>
      <w:bookmarkEnd w:id="67"/>
      <w:r>
        <w:rPr>
          <w:spacing w:val="-2"/>
          <w:sz w:val="16"/>
        </w:rPr>
        <w:t>analysis</w:t>
      </w:r>
      <w:r>
        <w:rPr>
          <w:spacing w:val="-2"/>
          <w:sz w:val="16"/>
        </w:rPr>
        <w:t>.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JEADV.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2018;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32(8):1343–1351.</w:t>
      </w:r>
      <w:r>
        <w:rPr>
          <w:spacing w:val="-13"/>
          <w:sz w:val="16"/>
        </w:rPr>
        <w:t> </w:t>
      </w:r>
      <w:hyperlink r:id="rId39">
        <w:r>
          <w:rPr>
            <w:color w:val="3E65AC"/>
            <w:spacing w:val="-1"/>
            <w:sz w:val="16"/>
          </w:rPr>
          <w:t>https://doi.org/10.1111/jdv.14739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40">
        <w:r>
          <w:rPr>
            <w:color w:val="3E65AC"/>
            <w:spacing w:val="-1"/>
            <w:sz w:val="16"/>
          </w:rPr>
          <w:t>29222958</w:t>
        </w:r>
      </w:hyperlink>
    </w:p>
    <w:p>
      <w:pPr>
        <w:tabs>
          <w:tab w:pos="9587" w:val="left" w:leader="none"/>
        </w:tabs>
        <w:spacing w:line="20" w:lineRule="exact"/>
        <w:ind w:left="6787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14.55pt;height:.1pt;mso-position-horizontal-relative:char;mso-position-vertical-relative:line" coordorigin="0,0" coordsize="2291,2">
            <v:shape style="position:absolute;left:0;top:0;width:2291;height:2" coordorigin="0,0" coordsize="2291,0" path="m2290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5pt;height:.1pt;mso-position-horizontal-relative:char;mso-position-vertical-relative:line" coordorigin="0,0" coordsize="700,2">
            <v:shape style="position:absolute;left:0;top:0;width:700;height:2" coordorigin="0,0" coordsize="700,0" path="m700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0" w:lineRule="auto" w:before="48" w:after="0"/>
        <w:ind w:left="3849" w:right="0" w:hanging="420"/>
        <w:jc w:val="both"/>
        <w:rPr>
          <w:sz w:val="16"/>
        </w:rPr>
      </w:pPr>
      <w:r>
        <w:rPr>
          <w:spacing w:val="-1"/>
          <w:w w:val="99"/>
          <w:sz w:val="16"/>
        </w:rPr>
        <w:t>Morales</w:t>
      </w:r>
      <w:r>
        <w:rPr>
          <w:spacing w:val="-3"/>
          <w:w w:val="99"/>
          <w:sz w:val="16"/>
        </w:rPr>
        <w:t>-</w:t>
      </w:r>
      <w:r>
        <w:rPr>
          <w:spacing w:val="-1"/>
          <w:w w:val="99"/>
          <w:sz w:val="16"/>
        </w:rPr>
        <w:t>S</w:t>
      </w:r>
      <w:r>
        <w:rPr>
          <w:spacing w:val="-71"/>
          <w:w w:val="99"/>
          <w:sz w:val="16"/>
        </w:rPr>
        <w:t>a</w:t>
      </w:r>
      <w:r>
        <w:rPr>
          <w:spacing w:val="15"/>
          <w:w w:val="99"/>
          <w:sz w:val="16"/>
        </w:rPr>
        <w:t>´</w:t>
      </w:r>
      <w:r>
        <w:rPr>
          <w:spacing w:val="-1"/>
          <w:w w:val="99"/>
          <w:sz w:val="16"/>
        </w:rPr>
        <w:t>nche</w:t>
      </w:r>
      <w:r>
        <w:rPr>
          <w:w w:val="99"/>
          <w:sz w:val="16"/>
        </w:rPr>
        <w:t>z</w:t>
      </w:r>
      <w:r>
        <w:rPr>
          <w:spacing w:val="-11"/>
          <w:sz w:val="16"/>
        </w:rPr>
        <w:t> </w:t>
      </w:r>
      <w:r>
        <w:rPr>
          <w:spacing w:val="-1"/>
          <w:w w:val="100"/>
          <w:sz w:val="16"/>
        </w:rPr>
        <w:t>MA</w:t>
      </w:r>
      <w:r>
        <w:rPr>
          <w:w w:val="100"/>
          <w:sz w:val="16"/>
        </w:rPr>
        <w:t>,</w:t>
      </w:r>
      <w:r>
        <w:rPr>
          <w:spacing w:val="-12"/>
          <w:sz w:val="16"/>
        </w:rPr>
        <w:t> </w:t>
      </w:r>
      <w:r>
        <w:rPr>
          <w:spacing w:val="-1"/>
          <w:w w:val="99"/>
          <w:sz w:val="16"/>
        </w:rPr>
        <w:t>Vargas-S</w:t>
      </w:r>
      <w:r>
        <w:rPr>
          <w:spacing w:val="-3"/>
          <w:w w:val="99"/>
          <w:sz w:val="16"/>
        </w:rPr>
        <w:t>a</w:t>
      </w:r>
      <w:r>
        <w:rPr>
          <w:spacing w:val="-1"/>
          <w:w w:val="99"/>
          <w:sz w:val="16"/>
        </w:rPr>
        <w:t>lina</w:t>
      </w:r>
      <w:r>
        <w:rPr>
          <w:w w:val="99"/>
          <w:sz w:val="16"/>
        </w:rPr>
        <w:t>s</w:t>
      </w:r>
      <w:r>
        <w:rPr>
          <w:spacing w:val="-11"/>
          <w:sz w:val="16"/>
        </w:rPr>
        <w:t> </w:t>
      </w:r>
      <w:r>
        <w:rPr>
          <w:spacing w:val="-1"/>
          <w:w w:val="100"/>
          <w:sz w:val="16"/>
        </w:rPr>
        <w:t>M</w:t>
      </w:r>
      <w:r>
        <w:rPr>
          <w:w w:val="100"/>
          <w:sz w:val="16"/>
        </w:rPr>
        <w:t>,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Peralta-P</w:t>
      </w:r>
      <w:r>
        <w:rPr>
          <w:spacing w:val="-3"/>
          <w:w w:val="99"/>
          <w:sz w:val="16"/>
        </w:rPr>
        <w:t>e</w:t>
      </w:r>
      <w:r>
        <w:rPr>
          <w:spacing w:val="-1"/>
          <w:w w:val="99"/>
          <w:sz w:val="16"/>
        </w:rPr>
        <w:t>drer</w:t>
      </w:r>
      <w:r>
        <w:rPr>
          <w:w w:val="99"/>
          <w:sz w:val="16"/>
        </w:rPr>
        <w:t>o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ML</w:t>
      </w:r>
      <w:r>
        <w:rPr>
          <w:w w:val="99"/>
          <w:sz w:val="16"/>
        </w:rPr>
        <w:t>,</w:t>
      </w:r>
      <w:r>
        <w:rPr>
          <w:spacing w:val="-12"/>
          <w:sz w:val="16"/>
        </w:rPr>
        <w:t> </w:t>
      </w:r>
      <w:r>
        <w:rPr>
          <w:spacing w:val="-1"/>
          <w:w w:val="99"/>
          <w:sz w:val="16"/>
        </w:rPr>
        <w:t>Olg</w:t>
      </w:r>
      <w:r>
        <w:rPr>
          <w:spacing w:val="-6"/>
          <w:w w:val="99"/>
          <w:sz w:val="16"/>
        </w:rPr>
        <w:t>u</w:t>
      </w:r>
      <w:r>
        <w:rPr>
          <w:spacing w:val="-49"/>
          <w:w w:val="99"/>
          <w:sz w:val="16"/>
        </w:rPr>
        <w:t>´</w:t>
      </w:r>
      <w:r>
        <w:rPr>
          <w:spacing w:val="-2"/>
          <w:w w:val="101"/>
          <w:sz w:val="16"/>
        </w:rPr>
        <w:t>ı</w:t>
      </w:r>
      <w:r>
        <w:rPr>
          <w:spacing w:val="-1"/>
          <w:w w:val="99"/>
          <w:sz w:val="16"/>
        </w:rPr>
        <w:t>n-Gar</w:t>
      </w:r>
      <w:r>
        <w:rPr>
          <w:spacing w:val="-6"/>
          <w:sz w:val="16"/>
        </w:rPr>
        <w:t>c</w:t>
      </w:r>
      <w:r>
        <w:rPr>
          <w:spacing w:val="-49"/>
          <w:sz w:val="16"/>
        </w:rPr>
        <w:t>´</w:t>
      </w:r>
      <w:r>
        <w:rPr>
          <w:spacing w:val="-3"/>
          <w:w w:val="101"/>
          <w:sz w:val="16"/>
        </w:rPr>
        <w:t>ı</w:t>
      </w:r>
      <w:r>
        <w:rPr>
          <w:w w:val="99"/>
          <w:sz w:val="16"/>
        </w:rPr>
        <w:t>a</w:t>
      </w:r>
      <w:r>
        <w:rPr>
          <w:spacing w:val="-11"/>
          <w:sz w:val="16"/>
        </w:rPr>
        <w:t> </w:t>
      </w:r>
      <w:r>
        <w:rPr>
          <w:spacing w:val="-1"/>
          <w:w w:val="100"/>
          <w:sz w:val="16"/>
        </w:rPr>
        <w:t>MG</w:t>
      </w:r>
      <w:r>
        <w:rPr>
          <w:w w:val="100"/>
          <w:sz w:val="16"/>
        </w:rPr>
        <w:t>,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Jurado</w:t>
      </w:r>
      <w:r>
        <w:rPr>
          <w:spacing w:val="-4"/>
          <w:w w:val="99"/>
          <w:sz w:val="16"/>
        </w:rPr>
        <w:t>-</w:t>
      </w:r>
      <w:r>
        <w:rPr>
          <w:spacing w:val="-1"/>
          <w:w w:val="99"/>
          <w:sz w:val="16"/>
        </w:rPr>
        <w:t>Sant</w:t>
      </w:r>
      <w:r>
        <w:rPr>
          <w:w w:val="99"/>
          <w:sz w:val="16"/>
        </w:rPr>
        <w:t>a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Cruz</w:t>
      </w:r>
    </w:p>
    <w:p>
      <w:pPr>
        <w:spacing w:line="247" w:lineRule="auto" w:before="6"/>
        <w:ind w:left="3849" w:right="291" w:firstLine="0"/>
        <w:jc w:val="both"/>
        <w:rPr>
          <w:rFonts w:ascii="Arial MT" w:hAnsi="Arial MT"/>
          <w:sz w:val="16"/>
        </w:rPr>
      </w:pPr>
      <w:r>
        <w:rPr/>
        <w:pict>
          <v:shape style="position:absolute;margin-left:506.493988pt;margin-top:8.8819pt;width:60.85pt;height:.1pt;mso-position-horizontal-relative:page;mso-position-vertical-relative:paragraph;z-index:-16695296" coordorigin="10130,178" coordsize="1217,0" path="m11347,178l10130,178e" filled="true" fillcolor="#3e65ac" stroked="false">
            <v:path arrowok="t"/>
            <v:fill type="solid"/>
            <w10:wrap type="none"/>
          </v:shape>
        </w:pict>
      </w:r>
      <w:bookmarkStart w:name="_bookmark65" w:id="68"/>
      <w:bookmarkEnd w:id="68"/>
      <w:r>
        <w:rPr/>
      </w:r>
      <w:r>
        <w:rPr>
          <w:rFonts w:ascii="Arial MT" w:hAnsi="Arial MT"/>
          <w:spacing w:val="-2"/>
          <w:sz w:val="16"/>
        </w:rPr>
        <w:t>F.</w:t>
      </w:r>
      <w:r>
        <w:rPr>
          <w:rFonts w:ascii="Arial MT" w:hAnsi="Arial MT"/>
          <w:spacing w:val="-10"/>
          <w:sz w:val="16"/>
        </w:rPr>
        <w:t> </w:t>
      </w:r>
      <w:r>
        <w:rPr>
          <w:rFonts w:ascii="Arial MT" w:hAnsi="Arial MT"/>
          <w:spacing w:val="-2"/>
          <w:sz w:val="16"/>
        </w:rPr>
        <w:t>Impact</w:t>
      </w:r>
      <w:r>
        <w:rPr>
          <w:rFonts w:ascii="Arial MT" w:hAnsi="Arial MT"/>
          <w:spacing w:val="-13"/>
          <w:sz w:val="16"/>
        </w:rPr>
        <w:t> </w:t>
      </w:r>
      <w:r>
        <w:rPr>
          <w:rFonts w:ascii="Arial MT" w:hAnsi="Arial MT"/>
          <w:spacing w:val="-2"/>
          <w:sz w:val="16"/>
        </w:rPr>
        <w:t>of</w:t>
      </w:r>
      <w:r>
        <w:rPr>
          <w:rFonts w:ascii="Arial MT" w:hAnsi="Arial MT"/>
          <w:spacing w:val="-11"/>
          <w:sz w:val="16"/>
        </w:rPr>
        <w:t> </w:t>
      </w:r>
      <w:r>
        <w:rPr>
          <w:rFonts w:ascii="Arial MT" w:hAnsi="Arial MT"/>
          <w:spacing w:val="-2"/>
          <w:sz w:val="16"/>
        </w:rPr>
        <w:t>Vitiligo</w:t>
      </w:r>
      <w:r>
        <w:rPr>
          <w:rFonts w:ascii="Arial MT" w:hAnsi="Arial MT"/>
          <w:spacing w:val="-12"/>
          <w:sz w:val="16"/>
        </w:rPr>
        <w:t> </w:t>
      </w:r>
      <w:r>
        <w:rPr>
          <w:rFonts w:ascii="Arial MT" w:hAnsi="Arial MT"/>
          <w:spacing w:val="-1"/>
          <w:sz w:val="16"/>
        </w:rPr>
        <w:t>on</w:t>
      </w:r>
      <w:r>
        <w:rPr>
          <w:rFonts w:ascii="Arial MT" w:hAnsi="Arial MT"/>
          <w:spacing w:val="-11"/>
          <w:sz w:val="16"/>
        </w:rPr>
        <w:t> </w:t>
      </w:r>
      <w:r>
        <w:rPr>
          <w:rFonts w:ascii="Arial MT" w:hAnsi="Arial MT"/>
          <w:spacing w:val="-1"/>
          <w:sz w:val="16"/>
        </w:rPr>
        <w:t>Quality</w:t>
      </w:r>
      <w:r>
        <w:rPr>
          <w:rFonts w:ascii="Arial MT" w:hAnsi="Arial MT"/>
          <w:spacing w:val="-11"/>
          <w:sz w:val="16"/>
        </w:rPr>
        <w:t> </w:t>
      </w:r>
      <w:r>
        <w:rPr>
          <w:rFonts w:ascii="Arial MT" w:hAnsi="Arial MT"/>
          <w:spacing w:val="-1"/>
          <w:sz w:val="16"/>
        </w:rPr>
        <w:t>of</w:t>
      </w:r>
      <w:r>
        <w:rPr>
          <w:rFonts w:ascii="Arial MT" w:hAnsi="Arial MT"/>
          <w:spacing w:val="-11"/>
          <w:sz w:val="16"/>
        </w:rPr>
        <w:t> </w:t>
      </w:r>
      <w:r>
        <w:rPr>
          <w:rFonts w:ascii="Arial MT" w:hAnsi="Arial MT"/>
          <w:spacing w:val="-1"/>
          <w:sz w:val="16"/>
        </w:rPr>
        <w:t>Life.</w:t>
      </w:r>
      <w:r>
        <w:rPr>
          <w:rFonts w:ascii="Arial MT" w:hAnsi="Arial MT"/>
          <w:spacing w:val="-11"/>
          <w:sz w:val="16"/>
        </w:rPr>
        <w:t> </w:t>
      </w:r>
      <w:r>
        <w:rPr>
          <w:rFonts w:ascii="Arial MT" w:hAnsi="Arial MT"/>
          <w:spacing w:val="-1"/>
          <w:sz w:val="16"/>
        </w:rPr>
        <w:t>Actas</w:t>
      </w:r>
      <w:r>
        <w:rPr>
          <w:rFonts w:ascii="Arial MT" w:hAnsi="Arial MT"/>
          <w:spacing w:val="-12"/>
          <w:sz w:val="16"/>
        </w:rPr>
        <w:t> </w:t>
      </w:r>
      <w:r>
        <w:rPr>
          <w:rFonts w:ascii="Arial MT" w:hAnsi="Arial MT"/>
          <w:spacing w:val="-1"/>
          <w:sz w:val="16"/>
        </w:rPr>
        <w:t>Dermosifiliogr.</w:t>
      </w:r>
      <w:r>
        <w:rPr>
          <w:rFonts w:ascii="Arial MT" w:hAnsi="Arial MT"/>
          <w:spacing w:val="-10"/>
          <w:sz w:val="16"/>
        </w:rPr>
        <w:t> </w:t>
      </w:r>
      <w:r>
        <w:rPr>
          <w:rFonts w:ascii="Arial MT" w:hAnsi="Arial MT"/>
          <w:spacing w:val="-1"/>
          <w:sz w:val="16"/>
        </w:rPr>
        <w:t>2017;</w:t>
      </w:r>
      <w:r>
        <w:rPr>
          <w:rFonts w:ascii="Arial MT" w:hAnsi="Arial MT"/>
          <w:spacing w:val="22"/>
          <w:sz w:val="16"/>
        </w:rPr>
        <w:t> </w:t>
      </w:r>
      <w:r>
        <w:rPr>
          <w:rFonts w:ascii="Arial MT" w:hAnsi="Arial MT"/>
          <w:spacing w:val="-1"/>
          <w:sz w:val="16"/>
        </w:rPr>
        <w:t>108(7):637–642.</w:t>
      </w:r>
      <w:r>
        <w:rPr>
          <w:rFonts w:ascii="Arial MT" w:hAnsi="Arial MT"/>
          <w:spacing w:val="-11"/>
          <w:sz w:val="16"/>
        </w:rPr>
        <w:t> </w:t>
      </w:r>
      <w:hyperlink r:id="rId41">
        <w:r>
          <w:rPr>
            <w:rFonts w:ascii="Arial MT" w:hAnsi="Arial MT"/>
            <w:color w:val="3E65AC"/>
            <w:spacing w:val="-1"/>
            <w:sz w:val="16"/>
          </w:rPr>
          <w:t>https://doi.org/10.</w:t>
        </w:r>
      </w:hyperlink>
      <w:r>
        <w:rPr>
          <w:rFonts w:ascii="Arial MT" w:hAnsi="Arial MT"/>
          <w:color w:val="3E65AC"/>
          <w:spacing w:val="-42"/>
          <w:sz w:val="16"/>
        </w:rPr>
        <w:t> </w:t>
      </w:r>
      <w:hyperlink r:id="rId41">
        <w:r>
          <w:rPr>
            <w:rFonts w:ascii="Arial MT" w:hAnsi="Arial MT"/>
            <w:color w:val="3E65AC"/>
            <w:sz w:val="16"/>
          </w:rPr>
          <w:t>1016/j.ad.2017.03.007</w:t>
        </w:r>
        <w:r>
          <w:rPr>
            <w:rFonts w:ascii="Arial MT" w:hAnsi="Arial MT"/>
            <w:color w:val="3E65AC"/>
            <w:spacing w:val="-13"/>
            <w:sz w:val="16"/>
          </w:rPr>
          <w:t> </w:t>
        </w:r>
      </w:hyperlink>
      <w:r>
        <w:rPr>
          <w:rFonts w:ascii="Arial MT" w:hAnsi="Arial MT"/>
          <w:sz w:val="16"/>
        </w:rPr>
        <w:t>PMID:</w:t>
      </w:r>
      <w:r>
        <w:rPr>
          <w:rFonts w:ascii="Arial MT" w:hAnsi="Arial MT"/>
          <w:spacing w:val="-12"/>
          <w:sz w:val="16"/>
        </w:rPr>
        <w:t> </w:t>
      </w:r>
      <w:hyperlink r:id="rId42">
        <w:r>
          <w:rPr>
            <w:rFonts w:ascii="Arial MT" w:hAnsi="Arial MT"/>
            <w:color w:val="3E65AC"/>
            <w:sz w:val="16"/>
          </w:rPr>
          <w:t>28456327</w:t>
        </w:r>
      </w:hyperlink>
    </w:p>
    <w:p>
      <w:pPr>
        <w:tabs>
          <w:tab w:pos="5922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78.2pt;height:.1pt;mso-position-horizontal-relative:char;mso-position-vertical-relative:line" coordorigin="0,0" coordsize="1564,2">
            <v:shape style="position:absolute;left:0;top:0;width:1564;height:2" coordorigin="0,0" coordsize="1564,0" path="m1564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5pt;height:.1pt;mso-position-horizontal-relative:char;mso-position-vertical-relative:line" coordorigin="0,0" coordsize="700,2">
            <v:shape style="position:absolute;left:0;top:0;width:700;height:2" coordorigin="0,0" coordsize="700,0" path="m700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51" w:after="0"/>
        <w:ind w:left="3849" w:right="245" w:hanging="420"/>
        <w:jc w:val="both"/>
        <w:rPr>
          <w:sz w:val="16"/>
        </w:rPr>
      </w:pPr>
      <w:r>
        <w:rPr>
          <w:spacing w:val="-2"/>
          <w:sz w:val="16"/>
        </w:rPr>
        <w:t>Osinubi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O,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Grainge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MJ,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Hong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L,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Ahmed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Batchelor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JM,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Grindlay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D,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et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al.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The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prevalence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psycho-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logical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comorbidity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people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with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vitiligo: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systematic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review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meta-analysis.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Br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J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Dermatol.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2017;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178(4):863–878.</w:t>
      </w:r>
      <w:r>
        <w:rPr>
          <w:spacing w:val="-11"/>
          <w:sz w:val="16"/>
        </w:rPr>
        <w:t> </w:t>
      </w:r>
      <w:hyperlink r:id="rId43">
        <w:r>
          <w:rPr>
            <w:color w:val="3E65AC"/>
            <w:spacing w:val="-2"/>
            <w:sz w:val="16"/>
          </w:rPr>
          <w:t>https://doi.org/10.1111/bjd.16049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44">
        <w:r>
          <w:rPr>
            <w:color w:val="3E65AC"/>
            <w:spacing w:val="-1"/>
            <w:sz w:val="16"/>
          </w:rPr>
          <w:t>28991357</w:t>
        </w:r>
      </w:hyperlink>
    </w:p>
    <w:p>
      <w:pPr>
        <w:tabs>
          <w:tab w:pos="7845" w:val="left" w:leader="none"/>
        </w:tabs>
        <w:spacing w:line="20" w:lineRule="exact"/>
        <w:ind w:left="5038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14.95pt;height:.1pt;mso-position-horizontal-relative:char;mso-position-vertical-relative:line" coordorigin="0,0" coordsize="2299,2">
            <v:shape style="position:absolute;left:0;top:0;width:2299;height:2" coordorigin="0,0" coordsize="2299,0" path="m22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51" w:after="0"/>
        <w:ind w:left="3849" w:right="155" w:hanging="420"/>
        <w:jc w:val="left"/>
        <w:rPr>
          <w:sz w:val="16"/>
        </w:rPr>
      </w:pPr>
      <w:r>
        <w:rPr/>
        <w:pict>
          <v:shape style="position:absolute;margin-left:493.682007pt;margin-top:20.657003pt;width:80.55pt;height:.1pt;mso-position-horizontal-relative:page;mso-position-vertical-relative:paragraph;z-index:-16694784" coordorigin="9874,413" coordsize="1611,0" path="m11484,413l9874,413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Gawkrodger </w:t>
      </w:r>
      <w:r>
        <w:rPr>
          <w:spacing w:val="-1"/>
          <w:sz w:val="16"/>
        </w:rPr>
        <w:t>DJ, Ormerod AD, Shaw L, Mauri-Sole I, Whitton ME, Watts MJ, et al. Guideline for the</w:t>
      </w:r>
      <w:r>
        <w:rPr>
          <w:sz w:val="16"/>
        </w:rPr>
        <w:t> </w:t>
      </w:r>
      <w:r>
        <w:rPr>
          <w:spacing w:val="-2"/>
          <w:sz w:val="16"/>
        </w:rPr>
        <w:t>diagnosis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management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vitiligo.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Br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J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Dermatol.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2008;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159(5):1051–1076.</w:t>
      </w:r>
      <w:r>
        <w:rPr>
          <w:spacing w:val="-11"/>
          <w:sz w:val="16"/>
        </w:rPr>
        <w:t> </w:t>
      </w:r>
      <w:hyperlink r:id="rId45">
        <w:r>
          <w:rPr>
            <w:color w:val="3E65AC"/>
            <w:spacing w:val="-1"/>
            <w:sz w:val="16"/>
          </w:rPr>
          <w:t>https://doi.org/10.1111/</w:t>
        </w:r>
      </w:hyperlink>
      <w:r>
        <w:rPr>
          <w:color w:val="3E65AC"/>
          <w:spacing w:val="-41"/>
          <w:sz w:val="16"/>
        </w:rPr>
        <w:t> </w:t>
      </w:r>
      <w:hyperlink r:id="rId45">
        <w:r>
          <w:rPr>
            <w:color w:val="3E65AC"/>
            <w:sz w:val="16"/>
          </w:rPr>
          <w:t>j.1365-2133.2008.08881.x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2"/>
          <w:sz w:val="16"/>
        </w:rPr>
        <w:t> </w:t>
      </w:r>
      <w:hyperlink r:id="rId46">
        <w:r>
          <w:rPr>
            <w:color w:val="3E65AC"/>
            <w:sz w:val="16"/>
          </w:rPr>
          <w:t>19036036</w:t>
        </w:r>
      </w:hyperlink>
    </w:p>
    <w:p>
      <w:pPr>
        <w:tabs>
          <w:tab w:pos="6184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91.3pt;height:.1pt;mso-position-horizontal-relative:char;mso-position-vertical-relative:line" coordorigin="0,0" coordsize="1826,2">
            <v:shape style="position:absolute;left:0;top:0;width:1826;height:2" coordorigin="0,0" coordsize="1826,0" path="m1826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5pt;height:.1pt;mso-position-horizontal-relative:char;mso-position-vertical-relative:line" coordorigin="0,0" coordsize="700,2">
            <v:shape style="position:absolute;left:0;top:0;width:700;height:2" coordorigin="0,0" coordsize="700,0" path="m700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53" w:after="0"/>
        <w:ind w:left="3849" w:right="395" w:hanging="420"/>
        <w:jc w:val="left"/>
        <w:rPr>
          <w:sz w:val="16"/>
        </w:rPr>
      </w:pPr>
      <w:r>
        <w:rPr/>
        <w:pict>
          <v:shape style="position:absolute;margin-left:481.662994pt;margin-top:20.700388pt;width:80.45pt;height:.1pt;mso-position-horizontal-relative:page;mso-position-vertical-relative:paragraph;z-index:-16694272" coordorigin="9633,414" coordsize="1609,0" path="m11242,414l9633,414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Moher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D,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Liberati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Tetzlaff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J,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Altman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DG.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Preferred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Reporting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Items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for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Systematic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Reviews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and</w:t>
      </w:r>
      <w:r>
        <w:rPr>
          <w:sz w:val="16"/>
        </w:rPr>
        <w:t> </w:t>
      </w:r>
      <w:r>
        <w:rPr>
          <w:spacing w:val="-2"/>
          <w:sz w:val="16"/>
        </w:rPr>
        <w:t>Meta-Analyses: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PRISMA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Statement.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PLoS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Med.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2009;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6(7):e1000097.</w:t>
      </w:r>
      <w:r>
        <w:rPr>
          <w:spacing w:val="-10"/>
          <w:sz w:val="16"/>
        </w:rPr>
        <w:t> </w:t>
      </w:r>
      <w:hyperlink r:id="rId47">
        <w:r>
          <w:rPr>
            <w:color w:val="3E65AC"/>
            <w:spacing w:val="-1"/>
            <w:sz w:val="16"/>
          </w:rPr>
          <w:t>https://doi.org/10.1371/</w:t>
        </w:r>
      </w:hyperlink>
      <w:r>
        <w:rPr>
          <w:color w:val="3E65AC"/>
          <w:spacing w:val="-41"/>
          <w:sz w:val="16"/>
        </w:rPr>
        <w:t> </w:t>
      </w:r>
      <w:hyperlink r:id="rId47">
        <w:r>
          <w:rPr>
            <w:color w:val="3E65AC"/>
            <w:sz w:val="16"/>
          </w:rPr>
          <w:t>journal.pmed.1000097</w:t>
        </w:r>
        <w:r>
          <w:rPr>
            <w:color w:val="3E65AC"/>
            <w:spacing w:val="-13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1"/>
          <w:sz w:val="16"/>
        </w:rPr>
        <w:t> </w:t>
      </w:r>
      <w:hyperlink r:id="rId48">
        <w:r>
          <w:rPr>
            <w:color w:val="3E65AC"/>
            <w:sz w:val="16"/>
          </w:rPr>
          <w:t>19621072</w:t>
        </w:r>
      </w:hyperlink>
    </w:p>
    <w:p>
      <w:pPr>
        <w:tabs>
          <w:tab w:pos="5922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78.2pt;height:.1pt;mso-position-horizontal-relative:char;mso-position-vertical-relative:line" coordorigin="0,0" coordsize="1564,2">
            <v:shape style="position:absolute;left:0;top:0;width:1564;height:2" coordorigin="0,0" coordsize="1564,0" path="m1564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51" w:after="0"/>
        <w:ind w:left="3849" w:right="291" w:hanging="420"/>
        <w:jc w:val="left"/>
        <w:rPr>
          <w:sz w:val="16"/>
        </w:rPr>
      </w:pPr>
      <w:r>
        <w:rPr/>
        <w:pict>
          <v:shape style="position:absolute;margin-left:528.320984pt;margin-top:20.656595pt;width:39.050pt;height:.1pt;mso-position-horizontal-relative:page;mso-position-vertical-relative:paragraph;z-index:-16693760" coordorigin="10566,413" coordsize="781,0" path="m11347,413l10566,413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Wells GA, </w:t>
      </w:r>
      <w:r>
        <w:rPr>
          <w:spacing w:val="-1"/>
          <w:sz w:val="16"/>
        </w:rPr>
        <w:t>Shea B, O’Connell D, Peterson J, Welch V, Losos M, et al. The Newcastle-Ottawa Scale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(NOS)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for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assessing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quality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nonrandomised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studies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meta-analyses.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Available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at:</w:t>
      </w:r>
      <w:r>
        <w:rPr>
          <w:spacing w:val="-11"/>
          <w:sz w:val="16"/>
        </w:rPr>
        <w:t> </w:t>
      </w:r>
      <w:hyperlink r:id="rId49">
        <w:r>
          <w:rPr>
            <w:color w:val="3E65AC"/>
            <w:spacing w:val="-1"/>
            <w:sz w:val="16"/>
          </w:rPr>
          <w:t>http://www.</w:t>
        </w:r>
      </w:hyperlink>
      <w:r>
        <w:rPr>
          <w:color w:val="3E65AC"/>
          <w:spacing w:val="-41"/>
          <w:sz w:val="16"/>
        </w:rPr>
        <w:t> </w:t>
      </w:r>
      <w:hyperlink r:id="rId49">
        <w:r>
          <w:rPr>
            <w:color w:val="3E65AC"/>
            <w:sz w:val="16"/>
          </w:rPr>
          <w:t>ohri.ca/programs/clinical_epidemiology/oxford.asp</w:t>
        </w:r>
      </w:hyperlink>
      <w:r>
        <w:rPr>
          <w:sz w:val="16"/>
        </w:rPr>
        <w:t>.</w:t>
      </w:r>
    </w:p>
    <w:p>
      <w:pPr>
        <w:pStyle w:val="BodyText"/>
        <w:spacing w:line="20" w:lineRule="exact"/>
        <w:ind w:left="3849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74.2pt;height:.1pt;mso-position-horizontal-relative:char;mso-position-vertical-relative:line" coordorigin="0,0" coordsize="3484,2">
            <v:shape style="position:absolute;left:0;top:0;width:3484;height:2" coordorigin="0,0" coordsize="3484,0" path="m3483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9" w:lineRule="auto" w:before="50" w:after="0"/>
        <w:ind w:left="3849" w:right="301" w:hanging="420"/>
        <w:jc w:val="left"/>
        <w:rPr>
          <w:sz w:val="16"/>
        </w:rPr>
      </w:pPr>
      <w:bookmarkStart w:name="_bookmark66" w:id="69"/>
      <w:bookmarkEnd w:id="69"/>
      <w:r>
        <w:rPr/>
      </w:r>
      <w:bookmarkStart w:name="_bookmark66" w:id="70"/>
      <w:bookmarkEnd w:id="70"/>
      <w:r>
        <w:rPr>
          <w:w w:val="95"/>
          <w:sz w:val="16"/>
        </w:rPr>
        <w:t>Unite</w:t>
      </w:r>
      <w:r>
        <w:rPr>
          <w:w w:val="95"/>
          <w:sz w:val="16"/>
        </w:rPr>
        <w:t>d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Nations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Statistics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Division.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Standard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Country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or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Area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Codes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for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Statistical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Use;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2010).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(Series</w:t>
      </w:r>
      <w:r>
        <w:rPr>
          <w:spacing w:val="-40"/>
          <w:w w:val="95"/>
          <w:sz w:val="16"/>
        </w:rPr>
        <w:t> </w:t>
      </w:r>
      <w:r>
        <w:rPr>
          <w:spacing w:val="-2"/>
          <w:sz w:val="16"/>
        </w:rPr>
        <w:t>M,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No.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49)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New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York,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USA.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Available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at:</w:t>
      </w:r>
      <w:r>
        <w:rPr>
          <w:spacing w:val="-12"/>
          <w:sz w:val="16"/>
        </w:rPr>
        <w:t> </w:t>
      </w:r>
      <w:hyperlink r:id="rId50">
        <w:r>
          <w:rPr>
            <w:color w:val="3E65AC"/>
            <w:spacing w:val="-1"/>
            <w:sz w:val="16"/>
          </w:rPr>
          <w:t>https://unstats.un.org/unsd/methodology/m49/</w:t>
        </w:r>
      </w:hyperlink>
      <w:r>
        <w:rPr>
          <w:spacing w:val="-1"/>
          <w:sz w:val="16"/>
        </w:rPr>
        <w:t>.</w:t>
      </w:r>
    </w:p>
    <w:p>
      <w:pPr>
        <w:pStyle w:val="BodyText"/>
        <w:spacing w:line="20" w:lineRule="exact"/>
        <w:ind w:left="6642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59.8pt;height:.1pt;mso-position-horizontal-relative:char;mso-position-vertical-relative:line" coordorigin="0,0" coordsize="3196,2">
            <v:shape style="position:absolute;left:0;top:0;width:3196;height:2" coordorigin="0,0" coordsize="3196,0" path="m3195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9" w:lineRule="auto" w:before="48" w:after="0"/>
        <w:ind w:left="3849" w:right="269" w:hanging="420"/>
        <w:jc w:val="left"/>
        <w:rPr>
          <w:sz w:val="16"/>
        </w:rPr>
      </w:pPr>
      <w:r>
        <w:rPr/>
        <w:pict>
          <v:shape style="position:absolute;margin-left:267.816986pt;margin-top:20.506876pt;width:178.3pt;height:.1pt;mso-position-horizontal-relative:page;mso-position-vertical-relative:paragraph;z-index:15803904" coordorigin="5356,410" coordsize="3566,0" path="m8922,410l5356,41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1.571991pt;margin-top:20.506876pt;width:30.6pt;height:.1pt;mso-position-horizontal-relative:page;mso-position-vertical-relative:paragraph;z-index:15804416" coordorigin="9431,410" coordsize="612,0" path="m10043,410l9431,410e" filled="true" fillcolor="#3e65ac" stroked="false">
            <v:path arrowok="t"/>
            <v:fill type="solid"/>
            <w10:wrap type="none"/>
          </v:shape>
        </w:pict>
      </w:r>
      <w:r>
        <w:rPr>
          <w:w w:val="95"/>
          <w:sz w:val="16"/>
        </w:rPr>
        <w:t>Zigmond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AS,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Snaith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RP.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The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Hospital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Anxiety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Depression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Scale.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Acta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Psychiatr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Scand.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1983;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67</w:t>
      </w:r>
      <w:r>
        <w:rPr>
          <w:spacing w:val="-39"/>
          <w:w w:val="95"/>
          <w:sz w:val="16"/>
        </w:rPr>
        <w:t> </w:t>
      </w:r>
      <w:bookmarkStart w:name="_bookmark67" w:id="71"/>
      <w:bookmarkEnd w:id="71"/>
      <w:r>
        <w:rPr>
          <w:spacing w:val="-2"/>
          <w:sz w:val="16"/>
        </w:rPr>
        <w:t>(6):361–3</w:t>
      </w:r>
      <w:r>
        <w:rPr>
          <w:spacing w:val="-2"/>
          <w:sz w:val="16"/>
        </w:rPr>
        <w:t>70.</w:t>
      </w:r>
      <w:r>
        <w:rPr>
          <w:spacing w:val="-11"/>
          <w:sz w:val="16"/>
        </w:rPr>
        <w:t> </w:t>
      </w:r>
      <w:hyperlink r:id="rId51">
        <w:r>
          <w:rPr>
            <w:color w:val="3E65AC"/>
            <w:spacing w:val="-2"/>
            <w:sz w:val="16"/>
          </w:rPr>
          <w:t>https://doi.org/10.1111/j.1600-0447.1983.tb09716.x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0"/>
          <w:sz w:val="16"/>
        </w:rPr>
        <w:t> </w:t>
      </w:r>
      <w:hyperlink r:id="rId52">
        <w:r>
          <w:rPr>
            <w:color w:val="3E65AC"/>
            <w:spacing w:val="-1"/>
            <w:sz w:val="16"/>
          </w:rPr>
          <w:t>6880820</w:t>
        </w:r>
      </w:hyperlink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9" w:lineRule="auto" w:before="67" w:after="0"/>
        <w:ind w:left="3849" w:right="470" w:hanging="420"/>
        <w:jc w:val="left"/>
        <w:rPr>
          <w:sz w:val="16"/>
        </w:rPr>
      </w:pPr>
      <w:r>
        <w:rPr>
          <w:spacing w:val="-2"/>
          <w:sz w:val="16"/>
        </w:rPr>
        <w:t>Regier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DA,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Kuhl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EA,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Kupfer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DJ.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The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DSM-5: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Classification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criteria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changes.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World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Psychiatry.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2013: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12(2):92–98.</w:t>
      </w:r>
      <w:r>
        <w:rPr>
          <w:spacing w:val="-12"/>
          <w:sz w:val="16"/>
        </w:rPr>
        <w:t> </w:t>
      </w:r>
      <w:hyperlink r:id="rId53">
        <w:r>
          <w:rPr>
            <w:color w:val="3E65AC"/>
            <w:spacing w:val="-2"/>
            <w:sz w:val="16"/>
          </w:rPr>
          <w:t>https://doi.org/10.1002/wps.20050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54">
        <w:r>
          <w:rPr>
            <w:color w:val="3E65AC"/>
            <w:spacing w:val="-1"/>
            <w:sz w:val="16"/>
          </w:rPr>
          <w:t>23737408</w:t>
        </w:r>
      </w:hyperlink>
    </w:p>
    <w:p>
      <w:pPr>
        <w:tabs>
          <w:tab w:pos="8083" w:val="left" w:leader="none"/>
        </w:tabs>
        <w:spacing w:line="20" w:lineRule="exact"/>
        <w:ind w:left="5203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18.55pt;height:.1pt;mso-position-horizontal-relative:char;mso-position-vertical-relative:line" coordorigin="0,0" coordsize="2371,2">
            <v:shape style="position:absolute;left:0;top:0;width:2371;height:2" coordorigin="0,0" coordsize="2371,0" path="m2371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9" w:lineRule="auto" w:before="48" w:after="0"/>
        <w:ind w:left="3849" w:right="299" w:hanging="420"/>
        <w:jc w:val="left"/>
        <w:rPr>
          <w:sz w:val="16"/>
        </w:rPr>
      </w:pPr>
      <w:r>
        <w:rPr/>
        <w:pict>
          <v:shape style="position:absolute;margin-left:272.183014pt;margin-top:20.507021pt;width:154.25pt;height:.1pt;mso-position-horizontal-relative:page;mso-position-vertical-relative:paragraph;z-index:15804928" coordorigin="5444,410" coordsize="3085,0" path="m8528,410l5444,410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1.842987pt;margin-top:20.507021pt;width:26.25pt;height:.1pt;mso-position-horizontal-relative:page;mso-position-vertical-relative:paragraph;z-index:15805440" coordorigin="9037,410" coordsize="525,0" path="m9562,410l9037,410e" filled="true" fillcolor="#3e65ac" stroked="false">
            <v:path arrowok="t"/>
            <v:fill type="solid"/>
            <w10:wrap type="none"/>
          </v:shape>
        </w:pict>
      </w:r>
      <w:bookmarkStart w:name="_bookmark68" w:id="72"/>
      <w:bookmarkEnd w:id="72"/>
      <w:r>
        <w:rPr/>
      </w:r>
      <w:bookmarkStart w:name="_bookmark68" w:id="73"/>
      <w:bookmarkEnd w:id="73"/>
      <w:r>
        <w:rPr>
          <w:w w:val="95"/>
          <w:sz w:val="16"/>
        </w:rPr>
        <w:t>Goldber</w:t>
      </w:r>
      <w:r>
        <w:rPr>
          <w:w w:val="95"/>
          <w:sz w:val="16"/>
        </w:rPr>
        <w:t>g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DP,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Hillier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VF.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A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scaled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version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the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General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Health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Questionnaire.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Psychol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Med.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1979;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9</w:t>
      </w:r>
      <w:r>
        <w:rPr>
          <w:spacing w:val="-40"/>
          <w:w w:val="95"/>
          <w:sz w:val="16"/>
        </w:rPr>
        <w:t> </w:t>
      </w:r>
      <w:r>
        <w:rPr>
          <w:spacing w:val="-2"/>
          <w:sz w:val="16"/>
        </w:rPr>
        <w:t>(01):139–175.</w:t>
      </w:r>
      <w:r>
        <w:rPr>
          <w:spacing w:val="-11"/>
          <w:sz w:val="16"/>
        </w:rPr>
        <w:t> </w:t>
      </w:r>
      <w:hyperlink r:id="rId55">
        <w:r>
          <w:rPr>
            <w:color w:val="3E65AC"/>
            <w:spacing w:val="-2"/>
            <w:sz w:val="16"/>
          </w:rPr>
          <w:t>https://doi.org/10.1017/s0033291700021644</w:t>
        </w:r>
        <w:r>
          <w:rPr>
            <w:color w:val="3E65AC"/>
            <w:spacing w:val="-13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56">
        <w:r>
          <w:rPr>
            <w:color w:val="3E65AC"/>
            <w:spacing w:val="-1"/>
            <w:sz w:val="16"/>
          </w:rPr>
          <w:t>424481</w:t>
        </w:r>
      </w:hyperlink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67" w:after="0"/>
        <w:ind w:left="3849" w:right="122" w:hanging="420"/>
        <w:jc w:val="left"/>
        <w:rPr>
          <w:sz w:val="16"/>
        </w:rPr>
      </w:pPr>
      <w:r>
        <w:rPr>
          <w:spacing w:val="-2"/>
          <w:sz w:val="16"/>
        </w:rPr>
        <w:t>Henry JD, Crawford </w:t>
      </w:r>
      <w:r>
        <w:rPr>
          <w:spacing w:val="-1"/>
          <w:sz w:val="16"/>
        </w:rPr>
        <w:t>JR. The short-form version of the Depression Anxiety Stress Scales (DASS-21):</w:t>
      </w:r>
      <w:r>
        <w:rPr>
          <w:sz w:val="16"/>
        </w:rPr>
        <w:t> </w:t>
      </w:r>
      <w:bookmarkStart w:name="_bookmark69" w:id="74"/>
      <w:bookmarkEnd w:id="74"/>
      <w:r>
        <w:rPr>
          <w:w w:val="95"/>
          <w:sz w:val="16"/>
        </w:rPr>
        <w:t>Construc</w:t>
      </w:r>
      <w:r>
        <w:rPr>
          <w:w w:val="95"/>
          <w:sz w:val="16"/>
        </w:rPr>
        <w:t>t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validity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normative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data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in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a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large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non-clinical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sample.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Br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J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Clin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Psychol.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2005;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44(2):227–</w:t>
      </w:r>
      <w:r>
        <w:rPr>
          <w:spacing w:val="-39"/>
          <w:w w:val="95"/>
          <w:sz w:val="16"/>
        </w:rPr>
        <w:t> </w:t>
      </w:r>
      <w:r>
        <w:rPr>
          <w:spacing w:val="-2"/>
          <w:sz w:val="16"/>
        </w:rPr>
        <w:t>239.</w:t>
      </w:r>
      <w:r>
        <w:rPr>
          <w:spacing w:val="-11"/>
          <w:sz w:val="16"/>
        </w:rPr>
        <w:t> </w:t>
      </w:r>
      <w:hyperlink r:id="rId57">
        <w:r>
          <w:rPr>
            <w:color w:val="3E65AC"/>
            <w:spacing w:val="-2"/>
            <w:sz w:val="16"/>
          </w:rPr>
          <w:t>https://doi.org/10.1348/014466505x29657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58">
        <w:r>
          <w:rPr>
            <w:color w:val="3E65AC"/>
            <w:spacing w:val="-1"/>
            <w:sz w:val="16"/>
          </w:rPr>
          <w:t>16004657</w:t>
        </w:r>
      </w:hyperlink>
    </w:p>
    <w:p>
      <w:pPr>
        <w:tabs>
          <w:tab w:pos="7611" w:val="left" w:leader="none"/>
        </w:tabs>
        <w:spacing w:line="20" w:lineRule="exact"/>
        <w:ind w:left="4191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45.550pt;height:.1pt;mso-position-horizontal-relative:char;mso-position-vertical-relative:line" coordorigin="0,0" coordsize="2911,2">
            <v:shape style="position:absolute;left:0;top:0;width:2911;height:2" coordorigin="0,0" coordsize="2911,0" path="m2911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51" w:after="0"/>
        <w:ind w:left="3849" w:right="244" w:hanging="420"/>
        <w:jc w:val="left"/>
        <w:rPr>
          <w:sz w:val="16"/>
        </w:rPr>
      </w:pPr>
      <w:r>
        <w:rPr>
          <w:spacing w:val="-2"/>
          <w:sz w:val="16"/>
        </w:rPr>
        <w:t>Aluoja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Shlik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J,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Vasar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V,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Luuk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K,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Leinsalu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M.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Development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and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psychometric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properties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the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Emo-</w:t>
      </w:r>
      <w:r>
        <w:rPr>
          <w:spacing w:val="-42"/>
          <w:sz w:val="16"/>
        </w:rPr>
        <w:t> </w:t>
      </w:r>
      <w:bookmarkStart w:name="_bookmark70" w:id="75"/>
      <w:bookmarkEnd w:id="75"/>
      <w:r>
        <w:rPr>
          <w:spacing w:val="-2"/>
          <w:sz w:val="16"/>
        </w:rPr>
        <w:t>tiona</w:t>
      </w:r>
      <w:r>
        <w:rPr>
          <w:spacing w:val="-2"/>
          <w:sz w:val="16"/>
        </w:rPr>
        <w:t>l State Questionnaire, a self-report </w:t>
      </w:r>
      <w:r>
        <w:rPr>
          <w:spacing w:val="-1"/>
          <w:sz w:val="16"/>
        </w:rPr>
        <w:t>questionnaire for depression and anxiety. Nord J Psychiatry.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1999;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53(6):443–449.</w:t>
      </w:r>
      <w:r>
        <w:rPr>
          <w:spacing w:val="-12"/>
          <w:sz w:val="16"/>
        </w:rPr>
        <w:t> </w:t>
      </w:r>
      <w:hyperlink r:id="rId59">
        <w:r>
          <w:rPr>
            <w:color w:val="3E65AC"/>
            <w:spacing w:val="-2"/>
            <w:sz w:val="16"/>
          </w:rPr>
          <w:t>https://doi.org/10.1080/080394899427692</w:t>
        </w:r>
      </w:hyperlink>
    </w:p>
    <w:p>
      <w:pPr>
        <w:pStyle w:val="BodyText"/>
        <w:spacing w:line="20" w:lineRule="exact"/>
        <w:ind w:left="5378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45.950pt;height:.1pt;mso-position-horizontal-relative:char;mso-position-vertical-relative:line" coordorigin="0,0" coordsize="2919,2">
            <v:shape style="position:absolute;left:0;top:0;width:2919;height:2" coordorigin="0,0" coordsize="2919,0" path="m2919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52" w:after="0"/>
        <w:ind w:left="3849" w:right="352" w:hanging="420"/>
        <w:jc w:val="left"/>
        <w:rPr>
          <w:sz w:val="16"/>
        </w:rPr>
      </w:pPr>
      <w:r>
        <w:rPr/>
        <w:pict>
          <v:shape style="position:absolute;margin-left:540.51001pt;margin-top:11.182714pt;width:23.7pt;height:.1pt;mso-position-horizontal-relative:page;mso-position-vertical-relative:paragraph;z-index:-16691200" coordorigin="10810,224" coordsize="474,0" path="m11284,224l10810,224e" filled="true" fillcolor="#3e65ac" stroked="false">
            <v:path arrowok="t"/>
            <v:fill type="solid"/>
            <w10:wrap type="none"/>
          </v:shape>
        </w:pict>
      </w:r>
      <w:bookmarkStart w:name="_bookmark71" w:id="76"/>
      <w:bookmarkEnd w:id="76"/>
      <w:r>
        <w:rPr/>
      </w:r>
      <w:bookmarkStart w:name="_bookmark71" w:id="77"/>
      <w:bookmarkEnd w:id="77"/>
      <w:r>
        <w:rPr>
          <w:spacing w:val="-2"/>
          <w:sz w:val="16"/>
        </w:rPr>
        <w:t>Bec</w:t>
      </w:r>
      <w:r>
        <w:rPr>
          <w:spacing w:val="-2"/>
          <w:sz w:val="16"/>
        </w:rPr>
        <w:t>k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AT.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An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Inventory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for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Measuring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Depression.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Arch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Gen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Psychiatry.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1961;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4(6):561–571.</w:t>
      </w:r>
      <w:r>
        <w:rPr>
          <w:spacing w:val="-10"/>
          <w:sz w:val="16"/>
        </w:rPr>
        <w:t> </w:t>
      </w:r>
      <w:hyperlink r:id="rId60">
        <w:r>
          <w:rPr>
            <w:color w:val="3E65AC"/>
            <w:spacing w:val="-1"/>
            <w:sz w:val="16"/>
          </w:rPr>
          <w:t>https://</w:t>
        </w:r>
      </w:hyperlink>
      <w:r>
        <w:rPr>
          <w:color w:val="3E65AC"/>
          <w:spacing w:val="-42"/>
          <w:sz w:val="16"/>
        </w:rPr>
        <w:t> </w:t>
      </w:r>
      <w:hyperlink r:id="rId60">
        <w:r>
          <w:rPr>
            <w:color w:val="3E65AC"/>
            <w:spacing w:val="-2"/>
            <w:sz w:val="16"/>
          </w:rPr>
          <w:t>doi.org/10.1001/archpsyc.1961.01710120031004</w:t>
        </w:r>
        <w:r>
          <w:rPr>
            <w:color w:val="3E65AC"/>
            <w:spacing w:val="-13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2"/>
          <w:sz w:val="16"/>
        </w:rPr>
        <w:t> </w:t>
      </w:r>
      <w:hyperlink r:id="rId61">
        <w:r>
          <w:rPr>
            <w:color w:val="3E65AC"/>
            <w:spacing w:val="-1"/>
            <w:sz w:val="16"/>
          </w:rPr>
          <w:t>13688369</w:t>
        </w:r>
      </w:hyperlink>
    </w:p>
    <w:p>
      <w:pPr>
        <w:tabs>
          <w:tab w:pos="7783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71.25pt;height:.1pt;mso-position-horizontal-relative:char;mso-position-vertical-relative:line" coordorigin="0,0" coordsize="3425,2">
            <v:shape style="position:absolute;left:0;top:0;width:3425;height:2" coordorigin="0,0" coordsize="3425,0" path="m3424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5pt;height:.1pt;mso-position-horizontal-relative:char;mso-position-vertical-relative:line" coordorigin="0,0" coordsize="700,2">
            <v:shape style="position:absolute;left:0;top:0;width:700;height:2" coordorigin="0,0" coordsize="700,0" path="m700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52" w:after="0"/>
        <w:ind w:left="3849" w:right="216" w:hanging="420"/>
        <w:jc w:val="left"/>
        <w:rPr>
          <w:sz w:val="16"/>
        </w:rPr>
      </w:pPr>
      <w:r>
        <w:rPr/>
        <w:pict>
          <v:shape style="position:absolute;margin-left:534.671021pt;margin-top:20.650787pt;width:36.4pt;height:.1pt;mso-position-horizontal-relative:page;mso-position-vertical-relative:paragraph;z-index:-16690688" coordorigin="10693,413" coordsize="728,0" path="m11421,413l10693,413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Weinman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J,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Petrie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KJ,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Moss-morris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R,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Horne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R.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The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illness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perception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questionnaire: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new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method</w:t>
      </w:r>
      <w:r>
        <w:rPr>
          <w:sz w:val="16"/>
        </w:rPr>
        <w:t> </w:t>
      </w:r>
      <w:r>
        <w:rPr>
          <w:spacing w:val="-2"/>
          <w:sz w:val="16"/>
        </w:rPr>
        <w:t>for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assessing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cognitive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representation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illness.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Psychol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Health.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1996;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11(3):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431–445.</w:t>
      </w:r>
      <w:r>
        <w:rPr>
          <w:spacing w:val="-13"/>
          <w:sz w:val="16"/>
        </w:rPr>
        <w:t> </w:t>
      </w:r>
      <w:hyperlink r:id="rId62">
        <w:r>
          <w:rPr>
            <w:color w:val="3E65AC"/>
            <w:spacing w:val="-1"/>
            <w:sz w:val="16"/>
          </w:rPr>
          <w:t>https://doi.</w:t>
        </w:r>
      </w:hyperlink>
      <w:r>
        <w:rPr>
          <w:color w:val="3E65AC"/>
          <w:spacing w:val="-41"/>
          <w:sz w:val="16"/>
        </w:rPr>
        <w:t> </w:t>
      </w:r>
      <w:hyperlink r:id="rId62">
        <w:r>
          <w:rPr>
            <w:color w:val="3E65AC"/>
            <w:sz w:val="16"/>
          </w:rPr>
          <w:t>org/10.1080/08870449608400270</w:t>
        </w:r>
      </w:hyperlink>
    </w:p>
    <w:p>
      <w:pPr>
        <w:pStyle w:val="BodyText"/>
        <w:spacing w:line="20" w:lineRule="exact"/>
        <w:ind w:left="3849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18.35pt;height:.1pt;mso-position-horizontal-relative:char;mso-position-vertical-relative:line" coordorigin="0,0" coordsize="2367,2">
            <v:shape style="position:absolute;left:0;top:0;width:2367;height:2" coordorigin="0,0" coordsize="2367,0" path="m2366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50" w:after="0"/>
        <w:ind w:left="3849" w:right="118" w:hanging="420"/>
        <w:jc w:val="left"/>
        <w:rPr>
          <w:sz w:val="16"/>
        </w:rPr>
      </w:pPr>
      <w:r>
        <w:rPr>
          <w:w w:val="95"/>
          <w:sz w:val="16"/>
        </w:rPr>
        <w:t>Abebe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G,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Ayano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G,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Andargie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G,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Getachew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M,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Tesfaw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G.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Prevalence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Factors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Associated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with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Anxi-</w:t>
      </w:r>
      <w:r>
        <w:rPr>
          <w:spacing w:val="-39"/>
          <w:w w:val="95"/>
          <w:sz w:val="16"/>
        </w:rPr>
        <w:t> </w:t>
      </w:r>
      <w:r>
        <w:rPr>
          <w:w w:val="95"/>
          <w:sz w:val="16"/>
        </w:rPr>
        <w:t>ety</w:t>
      </w:r>
      <w:r>
        <w:rPr>
          <w:spacing w:val="-1"/>
          <w:w w:val="95"/>
          <w:sz w:val="16"/>
        </w:rPr>
        <w:t> </w:t>
      </w:r>
      <w:r>
        <w:rPr>
          <w:w w:val="95"/>
          <w:sz w:val="16"/>
        </w:rPr>
        <w:t>among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Patients with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Common</w:t>
      </w:r>
      <w:r>
        <w:rPr>
          <w:spacing w:val="-2"/>
          <w:w w:val="95"/>
          <w:sz w:val="16"/>
        </w:rPr>
        <w:t> </w:t>
      </w:r>
      <w:r>
        <w:rPr>
          <w:w w:val="95"/>
          <w:sz w:val="16"/>
        </w:rPr>
        <w:t>Skin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Disease</w:t>
      </w:r>
      <w:r>
        <w:rPr>
          <w:spacing w:val="-1"/>
          <w:w w:val="95"/>
          <w:sz w:val="16"/>
        </w:rPr>
        <w:t> </w:t>
      </w:r>
      <w:r>
        <w:rPr>
          <w:w w:val="95"/>
          <w:sz w:val="16"/>
        </w:rPr>
        <w:t>on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follow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up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at Alert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Referral</w:t>
      </w:r>
      <w:r>
        <w:rPr>
          <w:spacing w:val="-2"/>
          <w:w w:val="95"/>
          <w:sz w:val="16"/>
        </w:rPr>
        <w:t> </w:t>
      </w:r>
      <w:r>
        <w:rPr>
          <w:w w:val="95"/>
          <w:sz w:val="16"/>
        </w:rPr>
        <w:t>Hospital, Addis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Ababa,</w:t>
      </w:r>
      <w:r>
        <w:rPr>
          <w:spacing w:val="1"/>
          <w:w w:val="95"/>
          <w:sz w:val="16"/>
        </w:rPr>
        <w:t> </w:t>
      </w:r>
      <w:r>
        <w:rPr>
          <w:spacing w:val="-2"/>
          <w:sz w:val="16"/>
        </w:rPr>
        <w:t>Ethiopia.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J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Psychiatry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2016;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19:367.</w:t>
      </w:r>
      <w:r>
        <w:rPr>
          <w:spacing w:val="-13"/>
          <w:sz w:val="16"/>
        </w:rPr>
        <w:t> </w:t>
      </w:r>
      <w:hyperlink r:id="rId63">
        <w:r>
          <w:rPr>
            <w:color w:val="3E65AC"/>
            <w:spacing w:val="-1"/>
            <w:sz w:val="16"/>
          </w:rPr>
          <w:t>https://doi.org/10.4172/2378-5756.1000367</w:t>
        </w:r>
      </w:hyperlink>
    </w:p>
    <w:p>
      <w:pPr>
        <w:pStyle w:val="BodyText"/>
        <w:spacing w:line="20" w:lineRule="exact"/>
        <w:ind w:left="6359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50.75pt;height:.1pt;mso-position-horizontal-relative:char;mso-position-vertical-relative:line" coordorigin="0,0" coordsize="3015,2">
            <v:shape style="position:absolute;left:0;top:0;width:3015;height:2" coordorigin="0,0" coordsize="3015,0" path="m3015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53" w:after="0"/>
        <w:ind w:left="3849" w:right="192" w:hanging="420"/>
        <w:jc w:val="left"/>
        <w:rPr>
          <w:sz w:val="16"/>
        </w:rPr>
      </w:pPr>
      <w:r>
        <w:rPr>
          <w:spacing w:val="-2"/>
          <w:sz w:val="16"/>
        </w:rPr>
        <w:t>Ahmed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AE,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Al-Dahmash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AM,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Al-Boqami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QT,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Al-Tebainawi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YF.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Depression,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Anxiety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Stress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among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Saudi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Arabian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Dermatology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Patients: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Cross-sectional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study.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Sultan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Qaboos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Univ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Med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J.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2016;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16(2):</w:t>
      </w:r>
      <w:r>
        <w:rPr>
          <w:sz w:val="16"/>
        </w:rPr>
        <w:t> </w:t>
      </w:r>
      <w:r>
        <w:rPr>
          <w:spacing w:val="-2"/>
          <w:sz w:val="16"/>
        </w:rPr>
        <w:t>e217–e223.</w:t>
      </w:r>
      <w:r>
        <w:rPr>
          <w:spacing w:val="-12"/>
          <w:sz w:val="16"/>
        </w:rPr>
        <w:t> </w:t>
      </w:r>
      <w:hyperlink r:id="rId64">
        <w:r>
          <w:rPr>
            <w:color w:val="3E65AC"/>
            <w:spacing w:val="-2"/>
            <w:sz w:val="16"/>
          </w:rPr>
          <w:t>https://doi.org/10.18295/squmj.2016.16.02.013</w:t>
        </w:r>
        <w:r>
          <w:rPr>
            <w:color w:val="3E65AC"/>
            <w:spacing w:val="-13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65">
        <w:r>
          <w:rPr>
            <w:color w:val="3E65AC"/>
            <w:spacing w:val="-1"/>
            <w:sz w:val="16"/>
          </w:rPr>
          <w:t>27226914</w:t>
        </w:r>
      </w:hyperlink>
    </w:p>
    <w:p>
      <w:pPr>
        <w:tabs>
          <w:tab w:pos="8476" w:val="left" w:leader="none"/>
        </w:tabs>
        <w:spacing w:line="20" w:lineRule="exact"/>
        <w:ind w:left="4715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62.6pt;height:.1pt;mso-position-horizontal-relative:char;mso-position-vertical-relative:line" coordorigin="0,0" coordsize="3252,2">
            <v:shape style="position:absolute;left:0;top:0;width:3252;height:2" coordorigin="0,0" coordsize="3252,0" path="m3252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5pt;height:.1pt;mso-position-horizontal-relative:char;mso-position-vertical-relative:line" coordorigin="0,0" coordsize="700,2">
            <v:shape style="position:absolute;left:0;top:0;width:700;height:2" coordorigin="0,0" coordsize="700,0" path="m700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51" w:after="0"/>
        <w:ind w:left="3849" w:right="117" w:hanging="420"/>
        <w:jc w:val="left"/>
        <w:rPr>
          <w:sz w:val="16"/>
        </w:rPr>
      </w:pPr>
      <w:r>
        <w:rPr>
          <w:spacing w:val="-2"/>
          <w:sz w:val="16"/>
        </w:rPr>
        <w:t>Ajose FO, Parker </w:t>
      </w:r>
      <w:r>
        <w:rPr>
          <w:spacing w:val="-1"/>
          <w:sz w:val="16"/>
        </w:rPr>
        <w:t>RA, Merrall EL, Adewuya AO, Zachariah MP. Quantification and comparison of psy-</w:t>
      </w:r>
      <w:r>
        <w:rPr>
          <w:spacing w:val="-42"/>
          <w:sz w:val="16"/>
        </w:rPr>
        <w:t> </w:t>
      </w:r>
      <w:r>
        <w:rPr>
          <w:w w:val="95"/>
          <w:sz w:val="16"/>
        </w:rPr>
        <w:t>chiatric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distress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in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African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patients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with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albinism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vitiligo: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a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5-year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prospective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study.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J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Eur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Acad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Der-</w:t>
      </w:r>
      <w:r>
        <w:rPr>
          <w:spacing w:val="-39"/>
          <w:w w:val="95"/>
          <w:sz w:val="16"/>
        </w:rPr>
        <w:t> </w:t>
      </w:r>
      <w:r>
        <w:rPr>
          <w:spacing w:val="-2"/>
          <w:sz w:val="16"/>
        </w:rPr>
        <w:t>matol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Venereol.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2014;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28(7):925–932.</w:t>
      </w:r>
      <w:r>
        <w:rPr>
          <w:spacing w:val="-11"/>
          <w:sz w:val="16"/>
        </w:rPr>
        <w:t> </w:t>
      </w:r>
      <w:hyperlink r:id="rId66">
        <w:r>
          <w:rPr>
            <w:color w:val="3E65AC"/>
            <w:spacing w:val="-1"/>
            <w:sz w:val="16"/>
          </w:rPr>
          <w:t>https://doi.org/10.1111/jdv.12216</w:t>
        </w:r>
        <w:r>
          <w:rPr>
            <w:color w:val="3E65AC"/>
            <w:spacing w:val="-13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67">
        <w:r>
          <w:rPr>
            <w:color w:val="3E65AC"/>
            <w:spacing w:val="-1"/>
            <w:sz w:val="16"/>
          </w:rPr>
          <w:t>23875952</w:t>
        </w:r>
      </w:hyperlink>
    </w:p>
    <w:p>
      <w:pPr>
        <w:tabs>
          <w:tab w:pos="9306" w:val="left" w:leader="none"/>
        </w:tabs>
        <w:spacing w:line="20" w:lineRule="exact"/>
        <w:ind w:left="6506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14.55pt;height:.1pt;mso-position-horizontal-relative:char;mso-position-vertical-relative:line" coordorigin="0,0" coordsize="2291,2">
            <v:shape style="position:absolute;left:0;top:0;width:2291;height:2" coordorigin="0,0" coordsize="2291,0" path="m2290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9" w:lineRule="auto" w:before="51" w:after="0"/>
        <w:ind w:left="3849" w:right="117" w:hanging="420"/>
        <w:jc w:val="left"/>
        <w:rPr>
          <w:sz w:val="16"/>
        </w:rPr>
      </w:pPr>
      <w:r>
        <w:rPr/>
        <w:pict>
          <v:shape style="position:absolute;margin-left:320.257996pt;margin-top:20.658594pt;width:171.75pt;height:.1pt;mso-position-horizontal-relative:page;mso-position-vertical-relative:paragraph;z-index:15806976" coordorigin="6405,413" coordsize="3435,0" path="m9840,413l6405,413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7.492981pt;margin-top:20.658594pt;width:34.950pt;height:.1pt;mso-position-horizontal-relative:page;mso-position-vertical-relative:paragraph;z-index:15807488" coordorigin="10350,413" coordsize="699,0" path="m11048,413l10350,413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Khalid</w:t>
      </w:r>
      <w:r>
        <w:rPr>
          <w:spacing w:val="-13"/>
          <w:sz w:val="16"/>
        </w:rPr>
        <w:t> </w:t>
      </w:r>
      <w:r>
        <w:rPr>
          <w:spacing w:val="-2"/>
          <w:sz w:val="16"/>
        </w:rPr>
        <w:t>M,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Ghamdi.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Beliefs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perceptions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Arab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vitiligo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patients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regarding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their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condition.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Int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J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Der-</w:t>
      </w:r>
      <w:r>
        <w:rPr>
          <w:spacing w:val="-41"/>
          <w:sz w:val="16"/>
        </w:rPr>
        <w:t> </w:t>
      </w:r>
      <w:r>
        <w:rPr>
          <w:spacing w:val="-2"/>
          <w:sz w:val="16"/>
        </w:rPr>
        <w:t>matol.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2010;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49:1141–1145.</w:t>
      </w:r>
      <w:r>
        <w:rPr>
          <w:spacing w:val="-10"/>
          <w:sz w:val="16"/>
        </w:rPr>
        <w:t> </w:t>
      </w:r>
      <w:hyperlink r:id="rId68">
        <w:r>
          <w:rPr>
            <w:color w:val="3E65AC"/>
            <w:spacing w:val="-2"/>
            <w:sz w:val="16"/>
          </w:rPr>
          <w:t>https://doi.org/10.1111/j.1365-4632.2010.04514.x</w:t>
        </w:r>
        <w:r>
          <w:rPr>
            <w:color w:val="3E65AC"/>
            <w:spacing w:val="-9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9"/>
          <w:sz w:val="16"/>
        </w:rPr>
        <w:t> </w:t>
      </w:r>
      <w:hyperlink r:id="rId69">
        <w:r>
          <w:rPr>
            <w:color w:val="3E65AC"/>
            <w:spacing w:val="-1"/>
            <w:sz w:val="16"/>
          </w:rPr>
          <w:t>20931686</w:t>
        </w:r>
      </w:hyperlink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9" w:lineRule="auto" w:before="67" w:after="0"/>
        <w:ind w:left="3849" w:right="454" w:hanging="420"/>
        <w:jc w:val="left"/>
        <w:rPr>
          <w:sz w:val="16"/>
        </w:rPr>
      </w:pPr>
      <w:r>
        <w:rPr/>
        <w:pict>
          <v:shape style="position:absolute;margin-left:335.622009pt;margin-top:21.458475pt;width:141.65pt;height:.1pt;mso-position-horizontal-relative:page;mso-position-vertical-relative:paragraph;z-index:15808000" coordorigin="6712,429" coordsize="2833,0" path="m9545,429l6712,429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2.696014pt;margin-top:21.458475pt;width:34.950pt;height:.1pt;mso-position-horizontal-relative:page;mso-position-vertical-relative:paragraph;z-index:15808512" coordorigin="10054,429" coordsize="699,0" path="m10752,429l10054,429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AlShahwan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MA.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The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Prevalence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Anxiety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Depression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Arab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Dermatology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Patients.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J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Cutan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Med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Surg.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2015;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19(3):297–303.</w:t>
      </w:r>
      <w:r>
        <w:rPr>
          <w:spacing w:val="-9"/>
          <w:sz w:val="16"/>
        </w:rPr>
        <w:t> </w:t>
      </w:r>
      <w:hyperlink r:id="rId70">
        <w:r>
          <w:rPr>
            <w:color w:val="3E65AC"/>
            <w:spacing w:val="-2"/>
            <w:sz w:val="16"/>
          </w:rPr>
          <w:t>https://doi.org/10.2310/7750.2014.14110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9"/>
          <w:sz w:val="16"/>
        </w:rPr>
        <w:t> </w:t>
      </w:r>
      <w:hyperlink r:id="rId71">
        <w:r>
          <w:rPr>
            <w:color w:val="3E65AC"/>
            <w:spacing w:val="-1"/>
            <w:sz w:val="16"/>
          </w:rPr>
          <w:t>25775649</w:t>
        </w:r>
      </w:hyperlink>
    </w:p>
    <w:p>
      <w:pPr>
        <w:spacing w:after="0" w:line="249" w:lineRule="auto"/>
        <w:jc w:val="left"/>
        <w:rPr>
          <w:sz w:val="16"/>
        </w:rPr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spacing w:before="9"/>
        <w:rPr>
          <w:rFonts w:ascii="Arial MT"/>
          <w:sz w:val="29"/>
        </w:rPr>
      </w:pP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75" w:after="0"/>
        <w:ind w:left="3849" w:right="284" w:hanging="420"/>
        <w:jc w:val="both"/>
        <w:rPr>
          <w:sz w:val="16"/>
        </w:rPr>
      </w:pPr>
      <w:r>
        <w:rPr/>
        <w:pict>
          <v:shape style="position:absolute;margin-left:486.821991pt;margin-top:21.854923pt;width:80.45pt;height:.1pt;mso-position-horizontal-relative:page;mso-position-vertical-relative:paragraph;z-index:-16675328" coordorigin="9736,437" coordsize="1609,0" path="m11345,437l9736,437e" filled="true" fillcolor="#3e65ac" stroked="false">
            <v:path arrowok="t"/>
            <v:fill type="solid"/>
            <w10:wrap type="none"/>
          </v:shape>
        </w:pict>
      </w:r>
      <w:bookmarkStart w:name="_bookmark72" w:id="78"/>
      <w:bookmarkEnd w:id="78"/>
      <w:r>
        <w:rPr/>
      </w:r>
      <w:bookmarkStart w:name="_bookmark73" w:id="79"/>
      <w:bookmarkEnd w:id="79"/>
      <w:r>
        <w:rPr/>
      </w:r>
      <w:bookmarkStart w:name="_bookmark74" w:id="80"/>
      <w:bookmarkEnd w:id="80"/>
      <w:r>
        <w:rPr/>
      </w:r>
      <w:bookmarkStart w:name="_bookmark75" w:id="81"/>
      <w:bookmarkEnd w:id="81"/>
      <w:r>
        <w:rPr/>
      </w:r>
      <w:bookmarkStart w:name="_bookmark75" w:id="82"/>
      <w:bookmarkEnd w:id="82"/>
      <w:r>
        <w:rPr>
          <w:spacing w:val="-2"/>
          <w:sz w:val="16"/>
        </w:rPr>
        <w:t>Rashi</w:t>
      </w:r>
      <w:r>
        <w:rPr>
          <w:spacing w:val="-2"/>
          <w:sz w:val="16"/>
        </w:rPr>
        <w:t>d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M,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Mullick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M,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Jaigirdar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M,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Ali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R,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Nirola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D,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Salam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M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et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al.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Psychiatric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Morbidity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Psoriasis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and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Vitiligo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Two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Tertiary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Hospitals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Bangladesh.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BSMMU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J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2011;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4(2):88–93.</w:t>
      </w:r>
      <w:r>
        <w:rPr>
          <w:spacing w:val="-10"/>
          <w:sz w:val="16"/>
        </w:rPr>
        <w:t> </w:t>
      </w:r>
      <w:hyperlink r:id="rId72">
        <w:r>
          <w:rPr>
            <w:color w:val="3E65AC"/>
            <w:spacing w:val="-1"/>
            <w:sz w:val="16"/>
          </w:rPr>
          <w:t>https://doi.org/10.3329/</w:t>
        </w:r>
      </w:hyperlink>
      <w:r>
        <w:rPr>
          <w:color w:val="3E65AC"/>
          <w:spacing w:val="-42"/>
          <w:sz w:val="16"/>
        </w:rPr>
        <w:t> </w:t>
      </w:r>
      <w:hyperlink r:id="rId72">
        <w:bookmarkStart w:name="_bookmark76" w:id="83"/>
        <w:bookmarkEnd w:id="83"/>
        <w:r>
          <w:rPr>
            <w:color w:val="3E65AC"/>
            <w:sz w:val="16"/>
          </w:rPr>
          <w:t>bsmmuj.</w:t>
        </w:r>
        <w:r>
          <w:rPr>
            <w:color w:val="3E65AC"/>
            <w:sz w:val="16"/>
          </w:rPr>
          <w:t>v4i2.8636</w:t>
        </w:r>
      </w:hyperlink>
    </w:p>
    <w:p>
      <w:pPr>
        <w:pStyle w:val="BodyText"/>
        <w:spacing w:line="20" w:lineRule="exact"/>
        <w:ind w:left="3849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63.85pt;height:.1pt;mso-position-horizontal-relative:char;mso-position-vertical-relative:line" coordorigin="0,0" coordsize="1277,2">
            <v:shape style="position:absolute;left:0;top:0;width:1277;height:2" coordorigin="0,0" coordsize="1277,0" path="m127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9" w:lineRule="auto" w:before="21" w:after="0"/>
        <w:ind w:left="3849" w:right="207" w:hanging="420"/>
        <w:jc w:val="both"/>
        <w:rPr>
          <w:sz w:val="16"/>
        </w:rPr>
      </w:pPr>
      <w:r>
        <w:rPr>
          <w:spacing w:val="-1"/>
          <w:w w:val="99"/>
          <w:sz w:val="16"/>
        </w:rPr>
        <w:t>Balaba</w:t>
      </w:r>
      <w:r>
        <w:rPr>
          <w:w w:val="99"/>
          <w:sz w:val="16"/>
        </w:rPr>
        <w:t>n</w:t>
      </w:r>
      <w:r>
        <w:rPr>
          <w:spacing w:val="-12"/>
          <w:sz w:val="16"/>
        </w:rPr>
        <w:t> </w:t>
      </w:r>
      <w:r>
        <w:rPr>
          <w:spacing w:val="-90"/>
          <w:w w:val="100"/>
          <w:sz w:val="16"/>
        </w:rPr>
        <w:t>O</w:t>
      </w:r>
      <w:r>
        <w:rPr>
          <w:w w:val="99"/>
          <w:position w:val="3"/>
          <w:sz w:val="16"/>
        </w:rPr>
        <w:t>¨</w:t>
      </w:r>
      <w:r>
        <w:rPr>
          <w:spacing w:val="-10"/>
          <w:w w:val="99"/>
          <w:position w:val="3"/>
          <w:sz w:val="16"/>
        </w:rPr>
        <w:t> </w:t>
      </w:r>
      <w:r>
        <w:rPr>
          <w:spacing w:val="-1"/>
          <w:w w:val="99"/>
          <w:sz w:val="16"/>
        </w:rPr>
        <w:t>D</w:t>
      </w:r>
      <w:r>
        <w:rPr>
          <w:w w:val="99"/>
          <w:sz w:val="16"/>
        </w:rPr>
        <w:t>,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Atag</w:t>
      </w:r>
      <w:r>
        <w:rPr>
          <w:spacing w:val="-71"/>
          <w:w w:val="99"/>
          <w:sz w:val="16"/>
        </w:rPr>
        <w:t>u</w:t>
      </w:r>
      <w:r>
        <w:rPr>
          <w:w w:val="99"/>
          <w:sz w:val="16"/>
        </w:rPr>
        <w:t>¨</w:t>
      </w:r>
      <w:r>
        <w:rPr>
          <w:spacing w:val="-29"/>
          <w:w w:val="99"/>
          <w:sz w:val="16"/>
        </w:rPr>
        <w:t> </w:t>
      </w:r>
      <w:r>
        <w:rPr>
          <w:w w:val="99"/>
          <w:sz w:val="16"/>
        </w:rPr>
        <w:t>n</w:t>
      </w:r>
      <w:r>
        <w:rPr>
          <w:spacing w:val="-11"/>
          <w:sz w:val="16"/>
        </w:rPr>
        <w:t> </w:t>
      </w:r>
      <w:r>
        <w:rPr>
          <w:spacing w:val="-1"/>
          <w:w w:val="100"/>
          <w:sz w:val="16"/>
        </w:rPr>
        <w:t>MI</w:t>
      </w:r>
      <w:r>
        <w:rPr>
          <w:w w:val="100"/>
          <w:sz w:val="16"/>
        </w:rPr>
        <w:t>,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Ozg</w:t>
      </w:r>
      <w:r>
        <w:rPr>
          <w:spacing w:val="-71"/>
          <w:w w:val="99"/>
          <w:sz w:val="16"/>
        </w:rPr>
        <w:t>u</w:t>
      </w:r>
      <w:r>
        <w:rPr>
          <w:w w:val="99"/>
          <w:sz w:val="16"/>
        </w:rPr>
        <w:t>¨</w:t>
      </w:r>
      <w:r>
        <w:rPr>
          <w:spacing w:val="-29"/>
          <w:w w:val="99"/>
          <w:sz w:val="16"/>
        </w:rPr>
        <w:t> </w:t>
      </w:r>
      <w:r>
        <w:rPr>
          <w:spacing w:val="-1"/>
          <w:w w:val="99"/>
          <w:sz w:val="16"/>
        </w:rPr>
        <w:t>ve</w:t>
      </w:r>
      <w:r>
        <w:rPr>
          <w:w w:val="99"/>
          <w:sz w:val="16"/>
        </w:rPr>
        <w:t>n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HD</w:t>
      </w:r>
      <w:r>
        <w:rPr>
          <w:w w:val="99"/>
          <w:sz w:val="16"/>
        </w:rPr>
        <w:t>,</w:t>
      </w:r>
      <w:r>
        <w:rPr>
          <w:spacing w:val="-11"/>
          <w:sz w:val="16"/>
        </w:rPr>
        <w:t> </w:t>
      </w:r>
      <w:r>
        <w:rPr>
          <w:spacing w:val="-90"/>
          <w:w w:val="100"/>
          <w:sz w:val="16"/>
        </w:rPr>
        <w:t>O</w:t>
      </w:r>
      <w:r>
        <w:rPr>
          <w:w w:val="99"/>
          <w:position w:val="3"/>
          <w:sz w:val="16"/>
        </w:rPr>
        <w:t>¨</w:t>
      </w:r>
      <w:r>
        <w:rPr>
          <w:spacing w:val="-10"/>
          <w:w w:val="99"/>
          <w:position w:val="3"/>
          <w:sz w:val="16"/>
        </w:rPr>
        <w:t> </w:t>
      </w:r>
      <w:r>
        <w:rPr>
          <w:spacing w:val="-1"/>
          <w:w w:val="99"/>
          <w:sz w:val="16"/>
        </w:rPr>
        <w:t>zsa</w:t>
      </w:r>
      <w:r>
        <w:rPr>
          <w:w w:val="99"/>
          <w:sz w:val="16"/>
        </w:rPr>
        <w:t>n</w:t>
      </w:r>
      <w:r>
        <w:rPr>
          <w:spacing w:val="-12"/>
          <w:sz w:val="16"/>
        </w:rPr>
        <w:t> </w:t>
      </w:r>
      <w:r>
        <w:rPr>
          <w:spacing w:val="-1"/>
          <w:w w:val="99"/>
          <w:sz w:val="16"/>
        </w:rPr>
        <w:t>HH</w:t>
      </w:r>
      <w:r>
        <w:rPr>
          <w:w w:val="99"/>
          <w:sz w:val="16"/>
        </w:rPr>
        <w:t>.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Psychia</w:t>
      </w:r>
      <w:r>
        <w:rPr>
          <w:spacing w:val="-4"/>
          <w:w w:val="99"/>
          <w:sz w:val="16"/>
        </w:rPr>
        <w:t>t</w:t>
      </w:r>
      <w:r>
        <w:rPr>
          <w:spacing w:val="-1"/>
          <w:w w:val="99"/>
          <w:sz w:val="16"/>
        </w:rPr>
        <w:t>ri</w:t>
      </w:r>
      <w:r>
        <w:rPr>
          <w:w w:val="99"/>
          <w:sz w:val="16"/>
        </w:rPr>
        <w:t>e</w:t>
      </w:r>
      <w:r>
        <w:rPr>
          <w:spacing w:val="-10"/>
          <w:sz w:val="16"/>
        </w:rPr>
        <w:t> </w:t>
      </w:r>
      <w:r>
        <w:rPr>
          <w:spacing w:val="-1"/>
          <w:w w:val="99"/>
          <w:sz w:val="16"/>
        </w:rPr>
        <w:t>Morbid</w:t>
      </w:r>
      <w:r>
        <w:rPr>
          <w:spacing w:val="-3"/>
          <w:w w:val="99"/>
          <w:sz w:val="16"/>
        </w:rPr>
        <w:t>i</w:t>
      </w:r>
      <w:r>
        <w:rPr>
          <w:spacing w:val="-1"/>
          <w:w w:val="100"/>
          <w:sz w:val="16"/>
        </w:rPr>
        <w:t>t</w:t>
      </w:r>
      <w:r>
        <w:rPr>
          <w:w w:val="100"/>
          <w:sz w:val="16"/>
        </w:rPr>
        <w:t>y</w:t>
      </w:r>
      <w:r>
        <w:rPr>
          <w:spacing w:val="-10"/>
          <w:sz w:val="16"/>
        </w:rPr>
        <w:t> </w:t>
      </w:r>
      <w:r>
        <w:rPr>
          <w:spacing w:val="-1"/>
          <w:w w:val="98"/>
          <w:sz w:val="16"/>
        </w:rPr>
        <w:t>i</w:t>
      </w:r>
      <w:r>
        <w:rPr>
          <w:w w:val="98"/>
          <w:sz w:val="16"/>
        </w:rPr>
        <w:t>n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Patient</w:t>
      </w:r>
      <w:r>
        <w:rPr>
          <w:w w:val="99"/>
          <w:sz w:val="16"/>
        </w:rPr>
        <w:t>s</w:t>
      </w:r>
      <w:r>
        <w:rPr>
          <w:spacing w:val="-12"/>
          <w:sz w:val="16"/>
        </w:rPr>
        <w:t> </w:t>
      </w:r>
      <w:r>
        <w:rPr>
          <w:spacing w:val="-1"/>
          <w:w w:val="99"/>
          <w:sz w:val="16"/>
        </w:rPr>
        <w:t>wit</w:t>
      </w:r>
      <w:r>
        <w:rPr>
          <w:w w:val="99"/>
          <w:sz w:val="16"/>
        </w:rPr>
        <w:t>h</w:t>
      </w:r>
      <w:r>
        <w:rPr>
          <w:spacing w:val="-10"/>
          <w:sz w:val="16"/>
        </w:rPr>
        <w:t> </w:t>
      </w:r>
      <w:r>
        <w:rPr>
          <w:spacing w:val="-1"/>
          <w:w w:val="99"/>
          <w:sz w:val="16"/>
        </w:rPr>
        <w:t>Vitiligo</w:t>
      </w:r>
      <w:r>
        <w:rPr>
          <w:w w:val="99"/>
          <w:sz w:val="16"/>
        </w:rPr>
        <w:t>.</w:t>
      </w:r>
      <w:r>
        <w:rPr>
          <w:spacing w:val="-11"/>
          <w:sz w:val="16"/>
        </w:rPr>
        <w:t> </w:t>
      </w:r>
      <w:r>
        <w:rPr>
          <w:spacing w:val="-1"/>
          <w:w w:val="99"/>
          <w:sz w:val="16"/>
        </w:rPr>
        <w:t>Dusu- </w:t>
      </w:r>
      <w:r>
        <w:rPr>
          <w:sz w:val="16"/>
        </w:rPr>
        <w:t>nen</w:t>
      </w:r>
      <w:r>
        <w:rPr>
          <w:spacing w:val="-12"/>
          <w:sz w:val="16"/>
        </w:rPr>
        <w:t> </w:t>
      </w:r>
      <w:r>
        <w:rPr>
          <w:sz w:val="16"/>
        </w:rPr>
        <w:t>Adam.</w:t>
      </w:r>
      <w:r>
        <w:rPr>
          <w:spacing w:val="-12"/>
          <w:sz w:val="16"/>
        </w:rPr>
        <w:t> </w:t>
      </w:r>
      <w:r>
        <w:rPr>
          <w:sz w:val="16"/>
        </w:rPr>
        <w:t>2011;</w:t>
      </w:r>
      <w:r>
        <w:rPr>
          <w:spacing w:val="-11"/>
          <w:sz w:val="16"/>
        </w:rPr>
        <w:t> </w:t>
      </w:r>
      <w:r>
        <w:rPr>
          <w:sz w:val="16"/>
        </w:rPr>
        <w:t>24:306–313.</w:t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67" w:after="0"/>
        <w:ind w:left="3849" w:right="260" w:hanging="420"/>
        <w:jc w:val="left"/>
        <w:rPr>
          <w:sz w:val="16"/>
        </w:rPr>
      </w:pPr>
      <w:r>
        <w:rPr/>
        <w:pict>
          <v:shape style="position:absolute;margin-left:468.22699pt;margin-top:21.455967pt;width:92.7pt;height:.1pt;mso-position-horizontal-relative:page;mso-position-vertical-relative:paragraph;z-index:-16674816" coordorigin="9365,429" coordsize="1854,0" path="m11218,429l9365,429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Dabas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G,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Vinay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K,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Parsad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D,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Kumar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Kumaran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MS.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Psychological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disturbances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patients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with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pig-</w:t>
      </w:r>
      <w:r>
        <w:rPr>
          <w:spacing w:val="-41"/>
          <w:sz w:val="16"/>
        </w:rPr>
        <w:t> </w:t>
      </w:r>
      <w:bookmarkStart w:name="_bookmark77" w:id="84"/>
      <w:bookmarkEnd w:id="84"/>
      <w:r>
        <w:rPr>
          <w:spacing w:val="-2"/>
          <w:sz w:val="16"/>
        </w:rPr>
        <w:t>mentar</w:t>
      </w:r>
      <w:r>
        <w:rPr>
          <w:spacing w:val="-2"/>
          <w:sz w:val="16"/>
        </w:rPr>
        <w:t>y disorders: A cross-sectional </w:t>
      </w:r>
      <w:r>
        <w:rPr>
          <w:spacing w:val="-1"/>
          <w:sz w:val="16"/>
        </w:rPr>
        <w:t>study. JEADV. 2019; 34;392–399. </w:t>
      </w:r>
      <w:hyperlink r:id="rId73">
        <w:r>
          <w:rPr>
            <w:color w:val="3E65AC"/>
            <w:spacing w:val="-1"/>
            <w:sz w:val="16"/>
          </w:rPr>
          <w:t>https://doi.org/10.1111/jdv.</w:t>
        </w:r>
      </w:hyperlink>
      <w:r>
        <w:rPr>
          <w:color w:val="3E65AC"/>
          <w:sz w:val="16"/>
        </w:rPr>
        <w:t> </w:t>
      </w:r>
      <w:hyperlink r:id="rId73">
        <w:r>
          <w:rPr>
            <w:color w:val="3E65AC"/>
            <w:sz w:val="16"/>
          </w:rPr>
          <w:t>15987</w:t>
        </w:r>
        <w:r>
          <w:rPr>
            <w:color w:val="3E65AC"/>
            <w:spacing w:val="-13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1"/>
          <w:sz w:val="16"/>
        </w:rPr>
        <w:t> </w:t>
      </w:r>
      <w:hyperlink r:id="rId74">
        <w:r>
          <w:rPr>
            <w:color w:val="3E65AC"/>
            <w:sz w:val="16"/>
          </w:rPr>
          <w:t>31566833</w:t>
        </w:r>
      </w:hyperlink>
    </w:p>
    <w:p>
      <w:pPr>
        <w:tabs>
          <w:tab w:pos="4796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21.85pt;height:.1pt;mso-position-horizontal-relative:char;mso-position-vertical-relative:line" coordorigin="0,0" coordsize="437,2">
            <v:shape style="position:absolute;left:0;top:0;width:437;height:2" coordorigin="0,0" coordsize="437,0" path="m43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52" w:after="0"/>
        <w:ind w:left="3849" w:right="215" w:hanging="420"/>
        <w:jc w:val="left"/>
        <w:rPr>
          <w:sz w:val="16"/>
        </w:rPr>
      </w:pPr>
      <w:r>
        <w:rPr/>
        <w:pict>
          <v:shape style="position:absolute;margin-left:521.234985pt;margin-top:20.649412pt;width:49.9pt;height:.1pt;mso-position-horizontal-relative:page;mso-position-vertical-relative:paragraph;z-index:-16674304" coordorigin="10425,413" coordsize="998,0" path="m11422,413l10425,413e" filled="true" fillcolor="#3e65ac" stroked="false">
            <v:path arrowok="t"/>
            <v:fill type="solid"/>
            <w10:wrap type="none"/>
          </v:shape>
        </w:pict>
      </w:r>
      <w:bookmarkStart w:name="_bookmark78" w:id="85"/>
      <w:bookmarkEnd w:id="85"/>
      <w:r>
        <w:rPr/>
      </w:r>
      <w:bookmarkStart w:name="_bookmark78" w:id="86"/>
      <w:bookmarkEnd w:id="86"/>
      <w:r>
        <w:rPr>
          <w:w w:val="95"/>
          <w:sz w:val="16"/>
        </w:rPr>
        <w:t>Karelso</w:t>
      </w:r>
      <w:r>
        <w:rPr>
          <w:w w:val="95"/>
          <w:sz w:val="16"/>
        </w:rPr>
        <w:t>n M,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Silm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H,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Kingo K.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Quality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life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emotional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state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in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vitiligo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in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an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Estonian sample: com-</w:t>
      </w:r>
      <w:r>
        <w:rPr>
          <w:spacing w:val="1"/>
          <w:w w:val="95"/>
          <w:sz w:val="16"/>
        </w:rPr>
        <w:t> </w:t>
      </w:r>
      <w:r>
        <w:rPr>
          <w:spacing w:val="-2"/>
          <w:sz w:val="16"/>
        </w:rPr>
        <w:t>parison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with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psoriasis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healthy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controls.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Acta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Derm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Venereol.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2013;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93(4):446–450.</w:t>
      </w:r>
      <w:r>
        <w:rPr>
          <w:spacing w:val="-11"/>
          <w:sz w:val="16"/>
        </w:rPr>
        <w:t> </w:t>
      </w:r>
      <w:hyperlink r:id="rId75">
        <w:r>
          <w:rPr>
            <w:color w:val="3E65AC"/>
            <w:spacing w:val="-1"/>
            <w:sz w:val="16"/>
          </w:rPr>
          <w:t>https://doi.org/</w:t>
        </w:r>
      </w:hyperlink>
      <w:r>
        <w:rPr>
          <w:color w:val="3E65AC"/>
          <w:spacing w:val="-42"/>
          <w:sz w:val="16"/>
        </w:rPr>
        <w:t> </w:t>
      </w:r>
      <w:hyperlink r:id="rId75">
        <w:r>
          <w:rPr>
            <w:color w:val="3E65AC"/>
            <w:sz w:val="16"/>
          </w:rPr>
          <w:t>10.2340/00015555-1520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1"/>
          <w:sz w:val="16"/>
        </w:rPr>
        <w:t> </w:t>
      </w:r>
      <w:hyperlink r:id="rId76">
        <w:r>
          <w:rPr>
            <w:color w:val="3E65AC"/>
            <w:sz w:val="16"/>
          </w:rPr>
          <w:t>23306792</w:t>
        </w:r>
      </w:hyperlink>
    </w:p>
    <w:p>
      <w:pPr>
        <w:tabs>
          <w:tab w:pos="6071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85.65pt;height:.1pt;mso-position-horizontal-relative:char;mso-position-vertical-relative:line" coordorigin="0,0" coordsize="1713,2">
            <v:shape style="position:absolute;left:0;top:0;width:1713;height:2" coordorigin="0,0" coordsize="1713,0" path="m1712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9" w:lineRule="auto" w:before="51" w:after="0"/>
        <w:ind w:left="3849" w:right="212" w:hanging="420"/>
        <w:jc w:val="left"/>
        <w:rPr>
          <w:sz w:val="16"/>
        </w:rPr>
      </w:pPr>
      <w:bookmarkStart w:name="_bookmark79" w:id="87"/>
      <w:bookmarkEnd w:id="87"/>
      <w:r>
        <w:rPr/>
      </w:r>
      <w:bookmarkStart w:name="_bookmark79" w:id="88"/>
      <w:bookmarkEnd w:id="88"/>
      <w:r>
        <w:rPr>
          <w:spacing w:val="-2"/>
          <w:sz w:val="16"/>
        </w:rPr>
        <w:t>Kari</w:t>
      </w:r>
      <w:r>
        <w:rPr>
          <w:spacing w:val="-2"/>
          <w:sz w:val="16"/>
        </w:rPr>
        <w:t>a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S,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Sousa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AD,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Shah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N,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Sonavane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S,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Bharati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Psychological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Morbidity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Vitiligo-A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Case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Control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Study.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J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Pigment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Disord.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2015;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2:170.</w:t>
      </w:r>
      <w:r>
        <w:rPr>
          <w:spacing w:val="-11"/>
          <w:sz w:val="16"/>
        </w:rPr>
        <w:t> </w:t>
      </w:r>
      <w:hyperlink r:id="rId77">
        <w:r>
          <w:rPr>
            <w:color w:val="3E65AC"/>
            <w:spacing w:val="-1"/>
            <w:sz w:val="16"/>
          </w:rPr>
          <w:t>https://doi.org/10.4172/2376-0427.1000170</w:t>
        </w:r>
      </w:hyperlink>
    </w:p>
    <w:p>
      <w:pPr>
        <w:pStyle w:val="BodyText"/>
        <w:spacing w:line="20" w:lineRule="exact"/>
        <w:ind w:left="6493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50.75pt;height:.1pt;mso-position-horizontal-relative:char;mso-position-vertical-relative:line" coordorigin="0,0" coordsize="3015,2">
            <v:shape style="position:absolute;left:0;top:0;width:3015;height:2" coordorigin="0,0" coordsize="3015,0" path="m3015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48" w:after="0"/>
        <w:ind w:left="3849" w:right="221" w:hanging="420"/>
        <w:jc w:val="both"/>
        <w:rPr>
          <w:sz w:val="16"/>
        </w:rPr>
      </w:pPr>
      <w:r>
        <w:rPr>
          <w:w w:val="95"/>
          <w:sz w:val="16"/>
        </w:rPr>
        <w:t>Mufaddel A, Abdelghani AE. Psychiatric Comorbidity in Patients with Psoriasis, Vitiligo, Acne, Eczema</w:t>
      </w:r>
      <w:r>
        <w:rPr>
          <w:spacing w:val="1"/>
          <w:w w:val="95"/>
          <w:sz w:val="16"/>
        </w:rPr>
        <w:t> </w:t>
      </w:r>
      <w:bookmarkStart w:name="_bookmark80" w:id="89"/>
      <w:bookmarkEnd w:id="89"/>
      <w:r>
        <w:rPr>
          <w:spacing w:val="-2"/>
          <w:sz w:val="16"/>
        </w:rPr>
        <w:t>an</w:t>
      </w:r>
      <w:r>
        <w:rPr>
          <w:spacing w:val="-2"/>
          <w:sz w:val="16"/>
        </w:rPr>
        <w:t>d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Group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Patients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with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Miscellaneous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Dermatological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Diagnoses.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Open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J</w:t>
      </w:r>
      <w:r>
        <w:rPr>
          <w:spacing w:val="-9"/>
          <w:sz w:val="16"/>
        </w:rPr>
        <w:t> </w:t>
      </w:r>
      <w:r>
        <w:rPr>
          <w:spacing w:val="-1"/>
          <w:sz w:val="16"/>
        </w:rPr>
        <w:t>Psychiatr.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2014;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4:168–</w:t>
      </w:r>
      <w:r>
        <w:rPr>
          <w:sz w:val="16"/>
        </w:rPr>
        <w:t> 175.</w:t>
      </w:r>
      <w:r>
        <w:rPr>
          <w:spacing w:val="-12"/>
          <w:sz w:val="16"/>
        </w:rPr>
        <w:t> </w:t>
      </w:r>
      <w:hyperlink r:id="rId78">
        <w:r>
          <w:rPr>
            <w:color w:val="3E65AC"/>
            <w:sz w:val="16"/>
          </w:rPr>
          <w:t>http://dx.doi.org/10.4236/ojpsych.2014.43022</w:t>
        </w:r>
      </w:hyperlink>
      <w:r>
        <w:rPr>
          <w:sz w:val="16"/>
        </w:rPr>
        <w:t>.</w:t>
      </w:r>
    </w:p>
    <w:p>
      <w:pPr>
        <w:pStyle w:val="BodyText"/>
        <w:spacing w:line="20" w:lineRule="exact"/>
        <w:ind w:left="4191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57.35pt;height:.1pt;mso-position-horizontal-relative:char;mso-position-vertical-relative:line" coordorigin="0,0" coordsize="3147,2">
            <v:shape style="position:absolute;left:0;top:0;width:3147;height:2" coordorigin="0,0" coordsize="3147,0" path="m3146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9" w:lineRule="auto" w:before="51" w:after="0"/>
        <w:ind w:left="3849" w:right="180" w:hanging="420"/>
        <w:jc w:val="both"/>
        <w:rPr>
          <w:sz w:val="16"/>
        </w:rPr>
      </w:pPr>
      <w:r>
        <w:rPr>
          <w:spacing w:val="-2"/>
          <w:sz w:val="16"/>
        </w:rPr>
        <w:t>Saleh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HM,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Salem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SAM,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El-Sheshetawy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RS,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El-Samei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AMA.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Comparative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Study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Psychiatric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Morbid-</w:t>
      </w:r>
      <w:r>
        <w:rPr>
          <w:sz w:val="16"/>
        </w:rPr>
        <w:t> </w:t>
      </w:r>
      <w:bookmarkStart w:name="_bookmark81" w:id="90"/>
      <w:bookmarkEnd w:id="90"/>
      <w:r>
        <w:rPr>
          <w:w w:val="95"/>
          <w:sz w:val="16"/>
        </w:rPr>
        <w:t>it</w:t>
      </w:r>
      <w:r>
        <w:rPr>
          <w:w w:val="95"/>
          <w:sz w:val="16"/>
        </w:rPr>
        <w:t>y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Quality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Life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in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Psoriasis,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Vitiligo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Alopecia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Areata.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Egypt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Dermatol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Online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J.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2008;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4:1–28.</w:t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67" w:after="0"/>
        <w:ind w:left="3849" w:right="208" w:hanging="420"/>
        <w:jc w:val="left"/>
        <w:rPr>
          <w:sz w:val="16"/>
        </w:rPr>
      </w:pPr>
      <w:r>
        <w:rPr/>
        <w:pict>
          <v:shape style="position:absolute;margin-left:446.683014pt;margin-top:30.980972pt;width:107.65pt;height:.1pt;mso-position-horizontal-relative:page;mso-position-vertical-relative:paragraph;z-index:-16673792" coordorigin="8934,620" coordsize="2153,0" path="m11086,620l8934,620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Sorour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F,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Abdelmoaty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Bahary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MH,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El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Birqdar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B.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Psychiatric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disorders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associated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with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some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chronic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dermatologic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diseases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among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group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Egyptian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dermatology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outpatient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clinic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attendants.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Journal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of</w:t>
      </w:r>
      <w:r>
        <w:rPr>
          <w:sz w:val="16"/>
        </w:rPr>
        <w:t> </w:t>
      </w:r>
      <w:bookmarkStart w:name="_bookmark82" w:id="91"/>
      <w:bookmarkEnd w:id="91"/>
      <w:r>
        <w:rPr>
          <w:spacing w:val="-2"/>
          <w:sz w:val="16"/>
        </w:rPr>
        <w:t>th</w:t>
      </w:r>
      <w:r>
        <w:rPr>
          <w:spacing w:val="-2"/>
          <w:sz w:val="16"/>
        </w:rPr>
        <w:t>e Egyptian Women’s Dermatologic </w:t>
      </w:r>
      <w:r>
        <w:rPr>
          <w:spacing w:val="-1"/>
          <w:sz w:val="16"/>
        </w:rPr>
        <w:t>Society. 2017; 14(1):31–36. </w:t>
      </w:r>
      <w:hyperlink r:id="rId79">
        <w:r>
          <w:rPr>
            <w:color w:val="3E65AC"/>
            <w:spacing w:val="-1"/>
            <w:sz w:val="16"/>
          </w:rPr>
          <w:t>https://doi.org/10.1097/01.ewx.</w:t>
        </w:r>
      </w:hyperlink>
      <w:r>
        <w:rPr>
          <w:color w:val="3E65AC"/>
          <w:sz w:val="16"/>
        </w:rPr>
        <w:t> </w:t>
      </w:r>
      <w:hyperlink r:id="rId79">
        <w:r>
          <w:rPr>
            <w:color w:val="3E65AC"/>
            <w:sz w:val="16"/>
          </w:rPr>
          <w:t>0000503397.22746.bd</w:t>
        </w:r>
      </w:hyperlink>
    </w:p>
    <w:p>
      <w:pPr>
        <w:pStyle w:val="BodyText"/>
        <w:spacing w:line="20" w:lineRule="exact"/>
        <w:ind w:left="3849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78.650pt;height:.1pt;mso-position-horizontal-relative:char;mso-position-vertical-relative:line" coordorigin="0,0" coordsize="1573,2">
            <v:shape style="position:absolute;left:0;top:0;width:1573;height:2" coordorigin="0,0" coordsize="1573,0" path="m1573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9" w:lineRule="auto" w:before="52" w:after="0"/>
        <w:ind w:left="3849" w:right="237" w:hanging="420"/>
        <w:jc w:val="left"/>
        <w:rPr>
          <w:sz w:val="16"/>
        </w:rPr>
      </w:pPr>
      <w:r>
        <w:rPr/>
        <w:pict>
          <v:shape style="position:absolute;margin-left:517.039001pt;margin-top:20.707253pt;width:35pt;height:.1pt;mso-position-horizontal-relative:page;mso-position-vertical-relative:paragraph;z-index:15823872" coordorigin="10341,414" coordsize="700,0" path="m11040,414l10341,414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Tsintsadze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N,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Beridze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L,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Tsintsadze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N,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Krichun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Y,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Tsivadze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N,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Tsintsadze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M.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Psychosomatic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aspects</w:t>
      </w:r>
      <w:r>
        <w:rPr>
          <w:spacing w:val="-41"/>
          <w:sz w:val="16"/>
        </w:rPr>
        <w:t> </w:t>
      </w:r>
      <w:bookmarkStart w:name="_bookmark83" w:id="92"/>
      <w:bookmarkEnd w:id="92"/>
      <w:r>
        <w:rPr>
          <w:w w:val="95"/>
          <w:sz w:val="16"/>
        </w:rPr>
        <w:t>i</w:t>
      </w:r>
      <w:r>
        <w:rPr>
          <w:w w:val="95"/>
          <w:sz w:val="16"/>
        </w:rPr>
        <w:t>n patients with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dermatologic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diseases.</w:t>
      </w:r>
      <w:r>
        <w:rPr>
          <w:spacing w:val="-1"/>
          <w:w w:val="95"/>
          <w:sz w:val="16"/>
        </w:rPr>
        <w:t> </w:t>
      </w:r>
      <w:r>
        <w:rPr>
          <w:w w:val="95"/>
          <w:sz w:val="16"/>
        </w:rPr>
        <w:t>Georgian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Med</w:t>
      </w:r>
      <w:r>
        <w:rPr>
          <w:spacing w:val="-1"/>
          <w:w w:val="95"/>
          <w:sz w:val="16"/>
        </w:rPr>
        <w:t> </w:t>
      </w:r>
      <w:r>
        <w:rPr>
          <w:w w:val="95"/>
          <w:sz w:val="16"/>
        </w:rPr>
        <w:t>News. 2015;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243:70–75. PMID:</w:t>
      </w:r>
      <w:r>
        <w:rPr>
          <w:spacing w:val="-1"/>
          <w:w w:val="95"/>
          <w:sz w:val="16"/>
        </w:rPr>
        <w:t> </w:t>
      </w:r>
      <w:hyperlink r:id="rId80">
        <w:r>
          <w:rPr>
            <w:color w:val="3E65AC"/>
            <w:w w:val="95"/>
            <w:sz w:val="16"/>
          </w:rPr>
          <w:t>26087735</w:t>
        </w:r>
      </w:hyperlink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68" w:after="0"/>
        <w:ind w:left="3849" w:right="141" w:hanging="420"/>
        <w:jc w:val="both"/>
        <w:rPr>
          <w:sz w:val="16"/>
        </w:rPr>
      </w:pPr>
      <w:r>
        <w:rPr/>
        <w:pict>
          <v:shape style="position:absolute;margin-left:537.335022pt;margin-top:21.507357pt;width:36.4pt;height:.1pt;mso-position-horizontal-relative:page;mso-position-vertical-relative:paragraph;z-index:-16672768" coordorigin="10747,430" coordsize="728,0" path="m11475,430l10747,430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Lim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HW,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Grimes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PE,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Agbai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O,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Hamzavi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I,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Henderson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M,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Haddican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M,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et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al.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Afamelanotide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Narrow-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band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UV-B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Phototherapy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for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the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Treatment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Vitiligo.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JAMA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Dermatol.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2015;</w:t>
      </w:r>
      <w:r>
        <w:rPr>
          <w:spacing w:val="-13"/>
          <w:sz w:val="16"/>
        </w:rPr>
        <w:t> </w:t>
      </w:r>
      <w:r>
        <w:rPr>
          <w:spacing w:val="-1"/>
          <w:sz w:val="16"/>
        </w:rPr>
        <w:t>151(1):42–50.</w:t>
      </w:r>
      <w:r>
        <w:rPr>
          <w:spacing w:val="-11"/>
          <w:sz w:val="16"/>
        </w:rPr>
        <w:t> </w:t>
      </w:r>
      <w:hyperlink r:id="rId81">
        <w:r>
          <w:rPr>
            <w:color w:val="3E65AC"/>
            <w:spacing w:val="-1"/>
            <w:sz w:val="16"/>
          </w:rPr>
          <w:t>https://doi.</w:t>
        </w:r>
      </w:hyperlink>
      <w:r>
        <w:rPr>
          <w:color w:val="3E65AC"/>
          <w:sz w:val="16"/>
        </w:rPr>
        <w:t> </w:t>
      </w:r>
      <w:hyperlink r:id="rId81">
        <w:bookmarkStart w:name="_bookmark84" w:id="93"/>
        <w:bookmarkEnd w:id="93"/>
        <w:r>
          <w:rPr>
            <w:color w:val="3E65AC"/>
            <w:sz w:val="16"/>
          </w:rPr>
          <w:t>org/10.1001</w:t>
        </w:r>
        <w:r>
          <w:rPr>
            <w:color w:val="3E65AC"/>
            <w:sz w:val="16"/>
          </w:rPr>
          <w:t>/jamadermatol.2014.1875</w:t>
        </w:r>
        <w:r>
          <w:rPr>
            <w:color w:val="3E65AC"/>
            <w:spacing w:val="-13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3"/>
          <w:sz w:val="16"/>
        </w:rPr>
        <w:t> </w:t>
      </w:r>
      <w:hyperlink r:id="rId82">
        <w:r>
          <w:rPr>
            <w:color w:val="3E65AC"/>
            <w:sz w:val="16"/>
          </w:rPr>
          <w:t>25230094</w:t>
        </w:r>
      </w:hyperlink>
    </w:p>
    <w:p>
      <w:pPr>
        <w:tabs>
          <w:tab w:pos="6980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31.1pt;height:.1pt;mso-position-horizontal-relative:char;mso-position-vertical-relative:line" coordorigin="0,0" coordsize="2622,2">
            <v:shape style="position:absolute;left:0;top:0;width:2622;height:2" coordorigin="0,0" coordsize="2622,0" path="m2621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5pt;height:.1pt;mso-position-horizontal-relative:char;mso-position-vertical-relative:line" coordorigin="0,0" coordsize="700,2">
            <v:shape style="position:absolute;left:0;top:0;width:700;height:2" coordorigin="0,0" coordsize="700,0" path="m700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52" w:after="0"/>
        <w:ind w:left="3849" w:right="176" w:hanging="420"/>
        <w:jc w:val="left"/>
        <w:rPr>
          <w:sz w:val="16"/>
        </w:rPr>
      </w:pPr>
      <w:r>
        <w:rPr/>
        <w:pict>
          <v:shape style="position:absolute;margin-left:426.501007pt;margin-top:20.65074pt;width:80.55pt;height:.1pt;mso-position-horizontal-relative:page;mso-position-vertical-relative:paragraph;z-index:-16672256" coordorigin="8530,413" coordsize="1611,0" path="m10140,413l8530,413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Baxter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AJ,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Scott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KM,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Vos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Whiteford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HA.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Global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prevalence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anxiety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disorders: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systematic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review</w:t>
      </w:r>
      <w:r>
        <w:rPr>
          <w:spacing w:val="-41"/>
          <w:sz w:val="16"/>
        </w:rPr>
        <w:t> </w:t>
      </w:r>
      <w:r>
        <w:rPr>
          <w:spacing w:val="-2"/>
          <w:sz w:val="16"/>
        </w:rPr>
        <w:t>and meta-regression. Psychol </w:t>
      </w:r>
      <w:r>
        <w:rPr>
          <w:spacing w:val="-1"/>
          <w:sz w:val="16"/>
        </w:rPr>
        <w:t>Med. 2012; 43(05):897–910. </w:t>
      </w:r>
      <w:hyperlink r:id="rId83">
        <w:r>
          <w:rPr>
            <w:color w:val="3E65AC"/>
            <w:spacing w:val="-1"/>
            <w:sz w:val="16"/>
          </w:rPr>
          <w:t>https://doi.org/10.1017/</w:t>
        </w:r>
      </w:hyperlink>
      <w:r>
        <w:rPr>
          <w:color w:val="3E65AC"/>
          <w:sz w:val="16"/>
        </w:rPr>
        <w:t> </w:t>
      </w:r>
      <w:hyperlink r:id="rId83">
        <w:bookmarkStart w:name="_bookmark85" w:id="94"/>
        <w:bookmarkEnd w:id="94"/>
        <w:r>
          <w:rPr>
            <w:color w:val="3E65AC"/>
            <w:sz w:val="16"/>
          </w:rPr>
          <w:t>S00332917</w:t>
        </w:r>
        <w:r>
          <w:rPr>
            <w:color w:val="3E65AC"/>
            <w:sz w:val="16"/>
          </w:rPr>
          <w:t>1200147X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2"/>
          <w:sz w:val="16"/>
        </w:rPr>
        <w:t> </w:t>
      </w:r>
      <w:hyperlink r:id="rId84">
        <w:r>
          <w:rPr>
            <w:color w:val="3E65AC"/>
            <w:sz w:val="16"/>
          </w:rPr>
          <w:t>22781489</w:t>
        </w:r>
      </w:hyperlink>
    </w:p>
    <w:p>
      <w:pPr>
        <w:tabs>
          <w:tab w:pos="5879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76.05pt;height:.1pt;mso-position-horizontal-relative:char;mso-position-vertical-relative:line" coordorigin="0,0" coordsize="1521,2">
            <v:shape style="position:absolute;left:0;top:0;width:1521;height:2" coordorigin="0,0" coordsize="1521,0" path="m1521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5pt;height:.1pt;mso-position-horizontal-relative:char;mso-position-vertical-relative:line" coordorigin="0,0" coordsize="700,2">
            <v:shape style="position:absolute;left:0;top:0;width:700;height:2" coordorigin="0,0" coordsize="700,0" path="m700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51" w:after="0"/>
        <w:ind w:left="3849" w:right="160" w:hanging="420"/>
        <w:jc w:val="left"/>
        <w:rPr>
          <w:sz w:val="16"/>
        </w:rPr>
      </w:pPr>
      <w:r>
        <w:rPr/>
        <w:pict>
          <v:shape style="position:absolute;margin-left:454.563995pt;margin-top:20.656948pt;width:104.5pt;height:.1pt;mso-position-horizontal-relative:page;mso-position-vertical-relative:paragraph;z-index:-16671744" coordorigin="9091,413" coordsize="2090,0" path="m11181,413l9091,413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Borimnejad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L,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ParsaYekta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Z,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Nikbakht-Nasrabadi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Firooz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Quality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life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with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vitiligo: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Comparison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41"/>
          <w:sz w:val="16"/>
        </w:rPr>
        <w:t> </w:t>
      </w:r>
      <w:r>
        <w:rPr>
          <w:spacing w:val="-2"/>
          <w:sz w:val="16"/>
        </w:rPr>
        <w:t>male and female muslim patients </w:t>
      </w:r>
      <w:r>
        <w:rPr>
          <w:spacing w:val="-1"/>
          <w:sz w:val="16"/>
        </w:rPr>
        <w:t>in Iran. Gend Med. 3(2):124–130. </w:t>
      </w:r>
      <w:hyperlink r:id="rId85">
        <w:r>
          <w:rPr>
            <w:color w:val="3E65AC"/>
            <w:spacing w:val="-1"/>
            <w:sz w:val="16"/>
          </w:rPr>
          <w:t>https://doi.org/10.1016/s1550-</w:t>
        </w:r>
      </w:hyperlink>
      <w:r>
        <w:rPr>
          <w:color w:val="3E65AC"/>
          <w:sz w:val="16"/>
        </w:rPr>
        <w:t> </w:t>
      </w:r>
      <w:hyperlink r:id="rId85">
        <w:bookmarkStart w:name="_bookmark86" w:id="95"/>
        <w:bookmarkEnd w:id="95"/>
        <w:r>
          <w:rPr>
            <w:color w:val="3E65AC"/>
            <w:sz w:val="16"/>
          </w:rPr>
          <w:t>8579(06)</w:t>
        </w:r>
        <w:r>
          <w:rPr>
            <w:color w:val="3E65AC"/>
            <w:sz w:val="16"/>
          </w:rPr>
          <w:t>80201-9</w:t>
        </w:r>
        <w:r>
          <w:rPr>
            <w:color w:val="3E65AC"/>
            <w:spacing w:val="-13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1"/>
          <w:sz w:val="16"/>
        </w:rPr>
        <w:t> </w:t>
      </w:r>
      <w:hyperlink r:id="rId86">
        <w:r>
          <w:rPr>
            <w:color w:val="3E65AC"/>
            <w:sz w:val="16"/>
          </w:rPr>
          <w:t>16860271</w:t>
        </w:r>
      </w:hyperlink>
    </w:p>
    <w:p>
      <w:pPr>
        <w:tabs>
          <w:tab w:pos="5564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60.3pt;height:.1pt;mso-position-horizontal-relative:char;mso-position-vertical-relative:line" coordorigin="0,0" coordsize="1206,2">
            <v:shape style="position:absolute;left:0;top:0;width:1206;height:2" coordorigin="0,0" coordsize="1206,0" path="m1205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52" w:after="0"/>
        <w:ind w:left="3849" w:right="257" w:hanging="420"/>
        <w:jc w:val="left"/>
        <w:rPr>
          <w:sz w:val="16"/>
        </w:rPr>
      </w:pPr>
      <w:r>
        <w:rPr/>
        <w:pict>
          <v:shape style="position:absolute;margin-left:454.450012pt;margin-top:20.650362pt;width:104.55pt;height:.1pt;mso-position-horizontal-relative:page;mso-position-vertical-relative:paragraph;z-index:-16671232" coordorigin="9089,413" coordsize="2091,0" path="m11180,413l9089,413e" filled="true" fillcolor="#3e65ac" stroked="false">
            <v:path arrowok="t"/>
            <v:fill type="solid"/>
            <w10:wrap type="none"/>
          </v:shape>
        </w:pict>
      </w:r>
      <w:r>
        <w:rPr>
          <w:w w:val="95"/>
          <w:sz w:val="16"/>
        </w:rPr>
        <w:t>Belhadjali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H,</w:t>
      </w:r>
      <w:r>
        <w:rPr>
          <w:spacing w:val="2"/>
          <w:w w:val="95"/>
          <w:sz w:val="16"/>
        </w:rPr>
        <w:t> </w:t>
      </w:r>
      <w:r>
        <w:rPr>
          <w:w w:val="95"/>
          <w:sz w:val="16"/>
        </w:rPr>
        <w:t>Amri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M,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Mecheri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A,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Doarika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A,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Khorchani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H,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Youssef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M,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et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al.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Vitiligo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quality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life: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a</w:t>
      </w:r>
      <w:r>
        <w:rPr>
          <w:spacing w:val="-40"/>
          <w:w w:val="95"/>
          <w:sz w:val="16"/>
        </w:rPr>
        <w:t> </w:t>
      </w:r>
      <w:r>
        <w:rPr>
          <w:spacing w:val="-2"/>
          <w:sz w:val="16"/>
        </w:rPr>
        <w:t>case-control study. Ann Dermatol Venereol. </w:t>
      </w:r>
      <w:r>
        <w:rPr>
          <w:spacing w:val="-1"/>
          <w:sz w:val="16"/>
        </w:rPr>
        <w:t>2007; 134(3):233–236. </w:t>
      </w:r>
      <w:hyperlink r:id="rId87">
        <w:r>
          <w:rPr>
            <w:color w:val="3E65AC"/>
            <w:spacing w:val="-1"/>
            <w:sz w:val="16"/>
          </w:rPr>
          <w:t>https://doi.org/10.1016/s0151-</w:t>
        </w:r>
      </w:hyperlink>
      <w:r>
        <w:rPr>
          <w:color w:val="3E65AC"/>
          <w:sz w:val="16"/>
        </w:rPr>
        <w:t> </w:t>
      </w:r>
      <w:hyperlink r:id="rId87">
        <w:bookmarkStart w:name="_bookmark87" w:id="96"/>
        <w:bookmarkEnd w:id="96"/>
        <w:r>
          <w:rPr>
            <w:color w:val="3E65AC"/>
            <w:sz w:val="16"/>
          </w:rPr>
          <w:t>9638(07)</w:t>
        </w:r>
        <w:r>
          <w:rPr>
            <w:color w:val="3E65AC"/>
            <w:sz w:val="16"/>
          </w:rPr>
          <w:t>91814-1</w:t>
        </w:r>
        <w:r>
          <w:rPr>
            <w:color w:val="3E65AC"/>
            <w:spacing w:val="-13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1"/>
          <w:sz w:val="16"/>
        </w:rPr>
        <w:t> </w:t>
      </w:r>
      <w:hyperlink r:id="rId88">
        <w:r>
          <w:rPr>
            <w:color w:val="3E65AC"/>
            <w:sz w:val="16"/>
          </w:rPr>
          <w:t>17389846</w:t>
        </w:r>
      </w:hyperlink>
    </w:p>
    <w:p>
      <w:pPr>
        <w:tabs>
          <w:tab w:pos="5564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60.3pt;height:.1pt;mso-position-horizontal-relative:char;mso-position-vertical-relative:line" coordorigin="0,0" coordsize="1206,2">
            <v:shape style="position:absolute;left:0;top:0;width:1206;height:2" coordorigin="0,0" coordsize="1206,0" path="m1205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51" w:after="0"/>
        <w:ind w:left="3849" w:right="165" w:hanging="420"/>
        <w:jc w:val="left"/>
        <w:rPr>
          <w:sz w:val="16"/>
        </w:rPr>
      </w:pPr>
      <w:r>
        <w:rPr>
          <w:spacing w:val="-2"/>
          <w:sz w:val="16"/>
        </w:rPr>
        <w:t>Ritvo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E,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Rosso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JQ,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Stillman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MA,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La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Riche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C.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Psychosocial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judgements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and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perceptions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adoles-</w:t>
      </w:r>
      <w:r>
        <w:rPr>
          <w:sz w:val="16"/>
        </w:rPr>
        <w:t> </w:t>
      </w:r>
      <w:r>
        <w:rPr>
          <w:w w:val="95"/>
          <w:sz w:val="16"/>
        </w:rPr>
        <w:t>cents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with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acne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vulgaris: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A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blinded,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controlled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comparison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adult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peer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evaluations.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Biopsychosoc</w:t>
      </w:r>
      <w:r>
        <w:rPr>
          <w:spacing w:val="-40"/>
          <w:w w:val="95"/>
          <w:sz w:val="16"/>
        </w:rPr>
        <w:t> </w:t>
      </w:r>
      <w:bookmarkStart w:name="_bookmark88" w:id="97"/>
      <w:bookmarkEnd w:id="97"/>
      <w:r>
        <w:rPr>
          <w:spacing w:val="-2"/>
          <w:sz w:val="16"/>
        </w:rPr>
        <w:t>Med</w:t>
      </w:r>
      <w:r>
        <w:rPr>
          <w:spacing w:val="-2"/>
          <w:sz w:val="16"/>
        </w:rPr>
        <w:t>.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2011;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5(1):e11.</w:t>
      </w:r>
      <w:r>
        <w:rPr>
          <w:spacing w:val="-12"/>
          <w:sz w:val="16"/>
        </w:rPr>
        <w:t> </w:t>
      </w:r>
      <w:hyperlink r:id="rId89">
        <w:r>
          <w:rPr>
            <w:color w:val="3E65AC"/>
            <w:spacing w:val="-2"/>
            <w:sz w:val="16"/>
          </w:rPr>
          <w:t>https://doi.org/10.1186/1751-0759-5-11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90">
        <w:r>
          <w:rPr>
            <w:color w:val="3E65AC"/>
            <w:spacing w:val="-1"/>
            <w:sz w:val="16"/>
          </w:rPr>
          <w:t>21838915</w:t>
        </w:r>
      </w:hyperlink>
    </w:p>
    <w:p>
      <w:pPr>
        <w:tabs>
          <w:tab w:pos="8564" w:val="left" w:leader="none"/>
        </w:tabs>
        <w:spacing w:line="20" w:lineRule="exact"/>
        <w:ind w:left="5328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36.35pt;height:.1pt;mso-position-horizontal-relative:char;mso-position-vertical-relative:line" coordorigin="0,0" coordsize="2727,2">
            <v:shape style="position:absolute;left:0;top:0;width:2727;height:2" coordorigin="0,0" coordsize="2727,0" path="m2727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9" w:lineRule="auto" w:before="51" w:after="0"/>
        <w:ind w:left="3849" w:right="385" w:hanging="420"/>
        <w:jc w:val="left"/>
        <w:rPr>
          <w:sz w:val="16"/>
        </w:rPr>
      </w:pPr>
      <w:r>
        <w:rPr/>
        <w:pict>
          <v:shape style="position:absolute;margin-left:477.18399pt;margin-top:20.657539pt;width:80.55pt;height:.1pt;mso-position-horizontal-relative:page;mso-position-vertical-relative:paragraph;z-index:-16670720" coordorigin="9544,413" coordsize="1611,0" path="m11154,413l9544,413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1.498993pt;margin-top:30.182541pt;width:75.95pt;height:.1pt;mso-position-horizontal-relative:page;mso-position-vertical-relative:paragraph;z-index:15826944" coordorigin="4430,604" coordsize="1519,0" path="m5948,604l4430,604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22.865997pt;margin-top:30.182541pt;width:34.950pt;height:.1pt;mso-position-horizontal-relative:page;mso-position-vertical-relative:paragraph;z-index:15827456" coordorigin="6457,604" coordsize="699,0" path="m7156,604l6457,604e" filled="true" fillcolor="#3e65ac" stroked="false">
            <v:path arrowok="t"/>
            <v:fill type="solid"/>
            <w10:wrap type="none"/>
          </v:shape>
        </w:pict>
      </w:r>
      <w:r>
        <w:rPr>
          <w:spacing w:val="-2"/>
          <w:sz w:val="16"/>
        </w:rPr>
        <w:t>Chen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D,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Tuan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H,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Zhou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EY,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Liu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D,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Zhao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Y.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Quality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life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adult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vitiligo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patients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using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camouflage: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A</w:t>
      </w:r>
      <w:r>
        <w:rPr>
          <w:spacing w:val="-42"/>
          <w:sz w:val="16"/>
        </w:rPr>
        <w:t> </w:t>
      </w:r>
      <w:r>
        <w:rPr>
          <w:spacing w:val="-2"/>
          <w:sz w:val="16"/>
        </w:rPr>
        <w:t>survey in a Chinese vitiligo community. </w:t>
      </w:r>
      <w:r>
        <w:rPr>
          <w:spacing w:val="-1"/>
          <w:sz w:val="16"/>
        </w:rPr>
        <w:t>PLoS One. 2019; 14(1):e0210581. </w:t>
      </w:r>
      <w:hyperlink r:id="rId91">
        <w:r>
          <w:rPr>
            <w:color w:val="3E65AC"/>
            <w:spacing w:val="-1"/>
            <w:sz w:val="16"/>
          </w:rPr>
          <w:t>https://doi.org/10.1371/</w:t>
        </w:r>
      </w:hyperlink>
      <w:r>
        <w:rPr>
          <w:color w:val="3E65AC"/>
          <w:spacing w:val="-42"/>
          <w:sz w:val="16"/>
        </w:rPr>
        <w:t> </w:t>
      </w:r>
      <w:hyperlink r:id="rId91">
        <w:r>
          <w:rPr>
            <w:color w:val="3E65AC"/>
            <w:sz w:val="16"/>
          </w:rPr>
          <w:t>journal.pone.0210581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1"/>
          <w:sz w:val="16"/>
        </w:rPr>
        <w:t> </w:t>
      </w:r>
      <w:hyperlink r:id="rId92">
        <w:r>
          <w:rPr>
            <w:color w:val="3E65AC"/>
            <w:sz w:val="16"/>
          </w:rPr>
          <w:t>30677057</w:t>
        </w:r>
      </w:hyperlink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66" w:after="0"/>
        <w:ind w:left="3849" w:right="123" w:hanging="420"/>
        <w:jc w:val="left"/>
        <w:rPr>
          <w:sz w:val="16"/>
        </w:rPr>
      </w:pPr>
      <w:r>
        <w:rPr/>
        <w:pict>
          <v:shape style="position:absolute;margin-left:416.239014pt;margin-top:21.407955pt;width:119.75pt;height:.1pt;mso-position-horizontal-relative:page;mso-position-vertical-relative:paragraph;z-index:-16669184" coordorigin="8325,428" coordsize="2395,0" path="m10720,428l8325,428e" filled="true" fillcolor="#3e65ac" stroked="false">
            <v:path arrowok="t"/>
            <v:fill type="solid"/>
            <w10:wrap type="none"/>
          </v:shape>
        </w:pict>
      </w:r>
      <w:r>
        <w:rPr>
          <w:w w:val="95"/>
          <w:sz w:val="16"/>
        </w:rPr>
        <w:t>Namazi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MR.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Prescribing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Cyclic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Antidepressants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for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Vitiligo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Patients:</w:t>
      </w:r>
      <w:r>
        <w:rPr>
          <w:spacing w:val="10"/>
          <w:w w:val="95"/>
          <w:sz w:val="16"/>
        </w:rPr>
        <w:t> </w:t>
      </w:r>
      <w:r>
        <w:rPr>
          <w:w w:val="95"/>
          <w:sz w:val="16"/>
        </w:rPr>
        <w:t>Which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Agents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Are</w:t>
      </w:r>
      <w:r>
        <w:rPr>
          <w:spacing w:val="11"/>
          <w:w w:val="95"/>
          <w:sz w:val="16"/>
        </w:rPr>
        <w:t> </w:t>
      </w:r>
      <w:r>
        <w:rPr>
          <w:w w:val="95"/>
          <w:sz w:val="16"/>
        </w:rPr>
        <w:t>Superior,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Which</w:t>
      </w:r>
      <w:r>
        <w:rPr>
          <w:spacing w:val="-39"/>
          <w:w w:val="95"/>
          <w:sz w:val="16"/>
        </w:rPr>
        <w:t> </w:t>
      </w:r>
      <w:r>
        <w:rPr>
          <w:spacing w:val="-2"/>
          <w:sz w:val="16"/>
        </w:rPr>
        <w:t>Are Not? Psychother Psychosom. 2003; </w:t>
      </w:r>
      <w:r>
        <w:rPr>
          <w:spacing w:val="-1"/>
          <w:sz w:val="16"/>
        </w:rPr>
        <w:t>72(6):361–362. </w:t>
      </w:r>
      <w:hyperlink r:id="rId93">
        <w:r>
          <w:rPr>
            <w:color w:val="3E65AC"/>
            <w:spacing w:val="-1"/>
            <w:sz w:val="16"/>
          </w:rPr>
          <w:t>https://doi.org/10.1159/000073036 </w:t>
        </w:r>
      </w:hyperlink>
      <w:r>
        <w:rPr>
          <w:spacing w:val="-1"/>
          <w:sz w:val="16"/>
        </w:rPr>
        <w:t>PMID:</w:t>
      </w:r>
      <w:r>
        <w:rPr>
          <w:sz w:val="16"/>
        </w:rPr>
        <w:t> </w:t>
      </w:r>
      <w:hyperlink r:id="rId94">
        <w:r>
          <w:rPr>
            <w:color w:val="3E65AC"/>
            <w:sz w:val="16"/>
          </w:rPr>
          <w:t>14526142</w:t>
        </w:r>
      </w:hyperlink>
    </w:p>
    <w:p>
      <w:pPr>
        <w:pStyle w:val="BodyText"/>
        <w:spacing w:line="20" w:lineRule="exact"/>
        <w:ind w:left="3849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9" w:lineRule="auto" w:before="51" w:after="0"/>
        <w:ind w:left="3849" w:right="165" w:hanging="420"/>
        <w:jc w:val="left"/>
        <w:rPr>
          <w:sz w:val="16"/>
        </w:rPr>
      </w:pPr>
      <w:r>
        <w:rPr/>
        <w:pict>
          <v:shape style="position:absolute;margin-left:518.570007pt;margin-top:20.658146pt;width:49.95pt;height:.1pt;mso-position-horizontal-relative:page;mso-position-vertical-relative:paragraph;z-index:-16668672" coordorigin="10371,413" coordsize="999,0" path="m11370,413l10371,413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221.498993pt;margin-top:30.182146pt;width:126.3pt;height:.1pt;mso-position-horizontal-relative:page;mso-position-vertical-relative:paragraph;z-index:15828992" coordorigin="4430,604" coordsize="2526,0" path="m6955,604l4430,604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3.209015pt;margin-top:30.182146pt;width:34.950pt;height:.1pt;mso-position-horizontal-relative:page;mso-position-vertical-relative:paragraph;z-index:15829504" coordorigin="7464,604" coordsize="699,0" path="m8163,604l7464,604e" filled="true" fillcolor="#3e65ac" stroked="false">
            <v:path arrowok="t"/>
            <v:fill type="solid"/>
            <w10:wrap type="none"/>
          </v:shape>
        </w:pict>
      </w:r>
      <w:r>
        <w:rPr>
          <w:w w:val="95"/>
          <w:sz w:val="16"/>
        </w:rPr>
        <w:t>Cucchi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ML,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Frattini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P,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Santagostino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G,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Orecchia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G.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Higher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Plasma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Catecholamine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9"/>
          <w:w w:val="95"/>
          <w:sz w:val="16"/>
        </w:rPr>
        <w:t> </w:t>
      </w:r>
      <w:r>
        <w:rPr>
          <w:w w:val="95"/>
          <w:sz w:val="16"/>
        </w:rPr>
        <w:t>Metabolite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Lev-</w:t>
      </w:r>
      <w:r>
        <w:rPr>
          <w:spacing w:val="-39"/>
          <w:w w:val="95"/>
          <w:sz w:val="16"/>
        </w:rPr>
        <w:t> </w:t>
      </w:r>
      <w:r>
        <w:rPr>
          <w:spacing w:val="-2"/>
          <w:sz w:val="16"/>
        </w:rPr>
        <w:t>els in the Early Phase of Nonsegmental </w:t>
      </w:r>
      <w:r>
        <w:rPr>
          <w:spacing w:val="-1"/>
          <w:sz w:val="16"/>
        </w:rPr>
        <w:t>Vitiligo. Pigment Cell Res. 2000; 13(1):28–32. </w:t>
      </w:r>
      <w:hyperlink r:id="rId95">
        <w:r>
          <w:rPr>
            <w:color w:val="3E65AC"/>
            <w:spacing w:val="-1"/>
            <w:sz w:val="16"/>
          </w:rPr>
          <w:t>https://doi.org/</w:t>
        </w:r>
      </w:hyperlink>
      <w:r>
        <w:rPr>
          <w:color w:val="3E65AC"/>
          <w:sz w:val="16"/>
        </w:rPr>
        <w:t> </w:t>
      </w:r>
      <w:hyperlink r:id="rId95">
        <w:r>
          <w:rPr>
            <w:color w:val="3E65AC"/>
            <w:sz w:val="16"/>
          </w:rPr>
          <w:t>10.1034/j.1600-0749.2000.130106.x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z w:val="16"/>
        </w:rPr>
        <w:t>PMID:</w:t>
      </w:r>
      <w:r>
        <w:rPr>
          <w:spacing w:val="-12"/>
          <w:sz w:val="16"/>
        </w:rPr>
        <w:t> </w:t>
      </w:r>
      <w:hyperlink r:id="rId96">
        <w:r>
          <w:rPr>
            <w:color w:val="3E65AC"/>
            <w:sz w:val="16"/>
          </w:rPr>
          <w:t>10761993</w:t>
        </w:r>
      </w:hyperlink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67" w:after="0"/>
        <w:ind w:left="3849" w:right="277" w:hanging="420"/>
        <w:jc w:val="left"/>
        <w:rPr>
          <w:sz w:val="16"/>
        </w:rPr>
      </w:pPr>
      <w:r>
        <w:rPr>
          <w:spacing w:val="-2"/>
          <w:sz w:val="16"/>
        </w:rPr>
        <w:t>Cucchi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ML,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Frattini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P,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Santagostino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G,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Preda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S,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Orecchia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G.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Catecholamines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Increase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the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Urine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41"/>
          <w:sz w:val="16"/>
        </w:rPr>
        <w:t> </w:t>
      </w:r>
      <w:r>
        <w:rPr>
          <w:spacing w:val="-2"/>
          <w:sz w:val="16"/>
        </w:rPr>
        <w:t>Non-Segmental Vitiligo Especially </w:t>
      </w:r>
      <w:r>
        <w:rPr>
          <w:spacing w:val="-1"/>
          <w:sz w:val="16"/>
        </w:rPr>
        <w:t>During Its Active Phase. Pigment Cell Res 2003; 16(2):111–116.</w:t>
      </w:r>
      <w:r>
        <w:rPr>
          <w:sz w:val="16"/>
        </w:rPr>
        <w:t> </w:t>
      </w:r>
      <w:hyperlink r:id="rId97">
        <w:r>
          <w:rPr>
            <w:color w:val="3E65AC"/>
            <w:spacing w:val="-2"/>
            <w:sz w:val="16"/>
          </w:rPr>
          <w:t>https://doi.org/10.1034/j.1600-0749.2003.00015.x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2"/>
          <w:sz w:val="16"/>
        </w:rPr>
        <w:t> </w:t>
      </w:r>
      <w:hyperlink r:id="rId98">
        <w:r>
          <w:rPr>
            <w:color w:val="3E65AC"/>
            <w:spacing w:val="-1"/>
            <w:sz w:val="16"/>
          </w:rPr>
          <w:t>12622787</w:t>
        </w:r>
      </w:hyperlink>
    </w:p>
    <w:p>
      <w:pPr>
        <w:tabs>
          <w:tab w:pos="7793" w:val="left" w:leader="none"/>
        </w:tabs>
        <w:spacing w:line="20" w:lineRule="exact"/>
        <w:ind w:left="3849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71.75pt;height:.1pt;mso-position-horizontal-relative:char;mso-position-vertical-relative:line" coordorigin="0,0" coordsize="3435,2">
            <v:shape style="position:absolute;left:0;top:0;width:3435;height:2" coordorigin="0,0" coordsize="3435,0" path="m3434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5pt;height:.1pt;mso-position-horizontal-relative:char;mso-position-vertical-relative:line" coordorigin="0,0" coordsize="700,2">
            <v:shape style="position:absolute;left:0;top:0;width:700;height:2" coordorigin="0,0" coordsize="700,0" path="m700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51" w:after="0"/>
        <w:ind w:left="3849" w:right="129" w:hanging="420"/>
        <w:jc w:val="left"/>
        <w:rPr>
          <w:sz w:val="16"/>
        </w:rPr>
      </w:pPr>
      <w:r>
        <w:rPr>
          <w:spacing w:val="-2"/>
          <w:sz w:val="16"/>
        </w:rPr>
        <w:t>Kim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J,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Cho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B,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Cho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D,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Park</w:t>
      </w:r>
      <w:r>
        <w:rPr>
          <w:spacing w:val="-11"/>
          <w:sz w:val="16"/>
        </w:rPr>
        <w:t> </w:t>
      </w:r>
      <w:r>
        <w:rPr>
          <w:spacing w:val="-2"/>
          <w:sz w:val="16"/>
        </w:rPr>
        <w:t>H.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Expression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Hypothalamic–Pituitary–Adrenal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Axis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Common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Skin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Dis-</w:t>
      </w:r>
      <w:r>
        <w:rPr>
          <w:spacing w:val="-42"/>
          <w:sz w:val="16"/>
        </w:rPr>
        <w:t> </w:t>
      </w:r>
      <w:r>
        <w:rPr>
          <w:w w:val="95"/>
          <w:sz w:val="16"/>
        </w:rPr>
        <w:t>eases: Evidence of its Association with Stress-related Disease Activity. Acta Derm Venereol.</w:t>
      </w:r>
      <w:r>
        <w:rPr>
          <w:spacing w:val="1"/>
          <w:w w:val="95"/>
          <w:sz w:val="16"/>
        </w:rPr>
        <w:t> </w:t>
      </w:r>
      <w:r>
        <w:rPr>
          <w:w w:val="95"/>
          <w:sz w:val="16"/>
        </w:rPr>
        <w:t>93</w:t>
      </w:r>
      <w:r>
        <w:rPr>
          <w:spacing w:val="1"/>
          <w:w w:val="95"/>
          <w:sz w:val="16"/>
        </w:rPr>
        <w:t> </w:t>
      </w:r>
      <w:r>
        <w:rPr>
          <w:spacing w:val="-2"/>
          <w:sz w:val="16"/>
        </w:rPr>
        <w:t>(4):387–393.</w:t>
      </w:r>
      <w:r>
        <w:rPr>
          <w:spacing w:val="-11"/>
          <w:sz w:val="16"/>
        </w:rPr>
        <w:t> </w:t>
      </w:r>
      <w:hyperlink r:id="rId99">
        <w:r>
          <w:rPr>
            <w:color w:val="3E65AC"/>
            <w:spacing w:val="-2"/>
            <w:sz w:val="16"/>
          </w:rPr>
          <w:t>https://doi.org/10.2340/00015555-1557</w:t>
        </w:r>
        <w:r>
          <w:rPr>
            <w:color w:val="3E65AC"/>
            <w:spacing w:val="-12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100">
        <w:r>
          <w:rPr>
            <w:color w:val="3E65AC"/>
            <w:spacing w:val="-1"/>
            <w:sz w:val="16"/>
          </w:rPr>
          <w:t>23462974</w:t>
        </w:r>
      </w:hyperlink>
    </w:p>
    <w:p>
      <w:pPr>
        <w:tabs>
          <w:tab w:pos="7994" w:val="left" w:leader="none"/>
        </w:tabs>
        <w:spacing w:line="20" w:lineRule="exact"/>
        <w:ind w:left="4776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35.450pt;height:.1pt;mso-position-horizontal-relative:char;mso-position-vertical-relative:line" coordorigin="0,0" coordsize="2709,2">
            <v:shape style="position:absolute;left:0;top:0;width:2709;height:2" coordorigin="0,0" coordsize="2709,0" path="m2709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5pt;height:.1pt;mso-position-horizontal-relative:char;mso-position-vertical-relative:line" coordorigin="0,0" coordsize="700,2">
            <v:shape style="position:absolute;left:0;top:0;width:700;height:2" coordorigin="0,0" coordsize="700,0" path="m700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52" w:after="0"/>
        <w:ind w:left="3849" w:right="150" w:hanging="420"/>
        <w:jc w:val="left"/>
        <w:rPr>
          <w:sz w:val="16"/>
        </w:rPr>
      </w:pPr>
      <w:r>
        <w:rPr>
          <w:spacing w:val="-2"/>
          <w:sz w:val="16"/>
        </w:rPr>
        <w:t>Schallreuter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KU,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Elwary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SM,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Gibbons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NC,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Rokos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H,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Wood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JM.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Activation/deactivation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of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acetylcholin-</w:t>
      </w:r>
      <w:r>
        <w:rPr>
          <w:sz w:val="16"/>
        </w:rPr>
        <w:t> </w:t>
      </w:r>
      <w:r>
        <w:rPr>
          <w:w w:val="95"/>
          <w:sz w:val="16"/>
        </w:rPr>
        <w:t>esterase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by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H2O2: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more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evidence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for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oxidative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stress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in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vitiligo.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Biochem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Biophys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Res</w:t>
      </w:r>
      <w:r>
        <w:rPr>
          <w:spacing w:val="8"/>
          <w:w w:val="95"/>
          <w:sz w:val="16"/>
        </w:rPr>
        <w:t> </w:t>
      </w:r>
      <w:r>
        <w:rPr>
          <w:w w:val="95"/>
          <w:sz w:val="16"/>
        </w:rPr>
        <w:t>Commun.</w:t>
      </w:r>
      <w:r>
        <w:rPr>
          <w:spacing w:val="7"/>
          <w:w w:val="95"/>
          <w:sz w:val="16"/>
        </w:rPr>
        <w:t> </w:t>
      </w:r>
      <w:r>
        <w:rPr>
          <w:w w:val="95"/>
          <w:sz w:val="16"/>
        </w:rPr>
        <w:t>2004;</w:t>
      </w:r>
      <w:r>
        <w:rPr>
          <w:spacing w:val="-39"/>
          <w:w w:val="95"/>
          <w:sz w:val="16"/>
        </w:rPr>
        <w:t> </w:t>
      </w:r>
      <w:r>
        <w:rPr>
          <w:spacing w:val="-2"/>
          <w:sz w:val="16"/>
        </w:rPr>
        <w:t>315(2):502–508.</w:t>
      </w:r>
      <w:r>
        <w:rPr>
          <w:spacing w:val="-11"/>
          <w:sz w:val="16"/>
        </w:rPr>
        <w:t> </w:t>
      </w:r>
      <w:hyperlink r:id="rId101">
        <w:r>
          <w:rPr>
            <w:color w:val="3E65AC"/>
            <w:spacing w:val="-2"/>
            <w:sz w:val="16"/>
          </w:rPr>
          <w:t>https://doi.org/10.1016/j.bbrc.2004.01.082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2"/>
          <w:sz w:val="16"/>
        </w:rPr>
        <w:t> </w:t>
      </w:r>
      <w:hyperlink r:id="rId102">
        <w:r>
          <w:rPr>
            <w:color w:val="3E65AC"/>
            <w:spacing w:val="-1"/>
            <w:sz w:val="16"/>
          </w:rPr>
          <w:t>14766237</w:t>
        </w:r>
      </w:hyperlink>
    </w:p>
    <w:p>
      <w:pPr>
        <w:tabs>
          <w:tab w:pos="8457" w:val="left" w:leader="none"/>
        </w:tabs>
        <w:spacing w:line="20" w:lineRule="exact"/>
        <w:ind w:left="5038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45.550pt;height:.1pt;mso-position-horizontal-relative:char;mso-position-vertical-relative:line" coordorigin="0,0" coordsize="2911,2">
            <v:shape style="position:absolute;left:0;top:0;width:2911;height:2" coordorigin="0,0" coordsize="2911,0" path="m2911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5pt;height:.1pt;mso-position-horizontal-relative:char;mso-position-vertical-relative:line" coordorigin="0,0" coordsize="700,2">
            <v:shape style="position:absolute;left:0;top:0;width:700;height:2" coordorigin="0,0" coordsize="700,0" path="m700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spacing w:after="0" w:line="20" w:lineRule="exact"/>
        <w:rPr>
          <w:rFonts w:ascii="Arial MT"/>
          <w:sz w:val="2"/>
        </w:rPr>
        <w:sectPr>
          <w:pgSz w:w="12240" w:h="15840"/>
          <w:pgMar w:header="705" w:footer="680" w:top="1080" w:bottom="880" w:left="580" w:right="600"/>
        </w:sectPr>
      </w:pPr>
    </w:p>
    <w:p>
      <w:pPr>
        <w:pStyle w:val="BodyText"/>
        <w:spacing w:before="9"/>
        <w:rPr>
          <w:rFonts w:ascii="Arial MT"/>
          <w:sz w:val="29"/>
        </w:rPr>
      </w:pP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7" w:lineRule="auto" w:before="75" w:after="0"/>
        <w:ind w:left="3849" w:right="265" w:hanging="420"/>
        <w:jc w:val="left"/>
        <w:rPr>
          <w:sz w:val="16"/>
        </w:rPr>
      </w:pPr>
      <w:bookmarkStart w:name="_bookmark89" w:id="98"/>
      <w:bookmarkEnd w:id="98"/>
      <w:r>
        <w:rPr/>
      </w:r>
      <w:bookmarkStart w:name="_bookmark89" w:id="99"/>
      <w:bookmarkEnd w:id="99"/>
      <w:r>
        <w:rPr>
          <w:spacing w:val="-2"/>
          <w:sz w:val="16"/>
        </w:rPr>
        <w:t>Thompso</w:t>
      </w:r>
      <w:r>
        <w:rPr>
          <w:spacing w:val="-2"/>
          <w:sz w:val="16"/>
        </w:rPr>
        <w:t>n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AR,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Clarke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SA,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Newell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RJ,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Gawkrodger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DJ.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Vitiligo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linked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to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stigmatization</w:t>
      </w:r>
      <w:r>
        <w:rPr>
          <w:spacing w:val="-11"/>
          <w:sz w:val="16"/>
        </w:rPr>
        <w:t> </w:t>
      </w:r>
      <w:r>
        <w:rPr>
          <w:spacing w:val="-1"/>
          <w:sz w:val="16"/>
        </w:rPr>
        <w:t>in</w:t>
      </w:r>
      <w:r>
        <w:rPr>
          <w:spacing w:val="-10"/>
          <w:sz w:val="16"/>
        </w:rPr>
        <w:t> </w:t>
      </w:r>
      <w:r>
        <w:rPr>
          <w:spacing w:val="-1"/>
          <w:sz w:val="16"/>
        </w:rPr>
        <w:t>British</w:t>
      </w:r>
      <w:r>
        <w:rPr>
          <w:spacing w:val="-12"/>
          <w:sz w:val="16"/>
        </w:rPr>
        <w:t> </w:t>
      </w:r>
      <w:r>
        <w:rPr>
          <w:spacing w:val="-1"/>
          <w:sz w:val="16"/>
        </w:rPr>
        <w:t>South</w:t>
      </w:r>
      <w:r>
        <w:rPr>
          <w:spacing w:val="-42"/>
          <w:sz w:val="16"/>
        </w:rPr>
        <w:t> </w:t>
      </w:r>
      <w:r>
        <w:rPr>
          <w:w w:val="95"/>
          <w:sz w:val="16"/>
        </w:rPr>
        <w:t>Asian women: a qualitative study of the experiences of living with vitiligo. Br J Dermatol. 2010; 163</w:t>
      </w:r>
      <w:r>
        <w:rPr>
          <w:spacing w:val="1"/>
          <w:w w:val="95"/>
          <w:sz w:val="16"/>
        </w:rPr>
        <w:t> </w:t>
      </w:r>
      <w:r>
        <w:rPr>
          <w:spacing w:val="-2"/>
          <w:sz w:val="16"/>
        </w:rPr>
        <w:t>(3):481–486.</w:t>
      </w:r>
      <w:r>
        <w:rPr>
          <w:spacing w:val="-11"/>
          <w:sz w:val="16"/>
        </w:rPr>
        <w:t> </w:t>
      </w:r>
      <w:hyperlink r:id="rId103">
        <w:r>
          <w:rPr>
            <w:color w:val="3E65AC"/>
            <w:spacing w:val="-2"/>
            <w:sz w:val="16"/>
          </w:rPr>
          <w:t>https://doi.org/10.1111/j.1365-2133.2010.09828.x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1"/>
          <w:sz w:val="16"/>
        </w:rPr>
        <w:t> </w:t>
      </w:r>
      <w:hyperlink r:id="rId104">
        <w:r>
          <w:rPr>
            <w:color w:val="3E65AC"/>
            <w:spacing w:val="-1"/>
            <w:sz w:val="16"/>
          </w:rPr>
          <w:t>20426784</w:t>
        </w:r>
      </w:hyperlink>
    </w:p>
    <w:p>
      <w:pPr>
        <w:tabs>
          <w:tab w:pos="8719" w:val="left" w:leader="none"/>
        </w:tabs>
        <w:spacing w:line="20" w:lineRule="exact"/>
        <w:ind w:left="4776" w:right="0" w:firstLine="0"/>
        <w:rPr>
          <w:rFonts w:ascii="Arial MT"/>
          <w:sz w:val="2"/>
        </w:rPr>
      </w:pPr>
      <w:r>
        <w:rPr>
          <w:rFonts w:ascii="Arial MT"/>
          <w:sz w:val="2"/>
        </w:rPr>
        <w:pict>
          <v:group style="width:171.75pt;height:.1pt;mso-position-horizontal-relative:char;mso-position-vertical-relative:line" coordorigin="0,0" coordsize="3435,2">
            <v:shape style="position:absolute;left:0;top:0;width:3435;height:2" coordorigin="0,0" coordsize="3435,0" path="m3434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  <w:r>
        <w:rPr>
          <w:rFonts w:ascii="Arial MT"/>
          <w:sz w:val="2"/>
        </w:rPr>
        <w:tab/>
      </w:r>
      <w:r>
        <w:rPr>
          <w:rFonts w:ascii="Arial MT"/>
          <w:sz w:val="2"/>
        </w:rPr>
        <w:pict>
          <v:group style="width:34.950pt;height:.1pt;mso-position-horizontal-relative:char;mso-position-vertical-relative:line" coordorigin="0,0" coordsize="699,2">
            <v:shape style="position:absolute;left:0;top:0;width:699;height:2" coordorigin="0,0" coordsize="699,0" path="m698,0l0,0e" filled="true" fillcolor="#3e65ac" stroked="false">
              <v:path arrowok="t"/>
              <v:fill type="solid"/>
            </v:shape>
          </v:group>
        </w:pict>
      </w:r>
      <w:r>
        <w:rPr>
          <w:rFonts w:ascii="Arial MT"/>
          <w:sz w:val="2"/>
        </w:rPr>
      </w:r>
    </w:p>
    <w:p>
      <w:pPr>
        <w:pStyle w:val="ListParagraph"/>
        <w:numPr>
          <w:ilvl w:val="2"/>
          <w:numId w:val="2"/>
        </w:numPr>
        <w:tabs>
          <w:tab w:pos="3850" w:val="left" w:leader="none"/>
        </w:tabs>
        <w:spacing w:line="249" w:lineRule="auto" w:before="51" w:after="0"/>
        <w:ind w:left="3849" w:right="276" w:hanging="420"/>
        <w:jc w:val="left"/>
        <w:rPr>
          <w:sz w:val="16"/>
        </w:rPr>
      </w:pPr>
      <w:r>
        <w:rPr/>
        <w:pict>
          <v:shape style="position:absolute;margin-left:310.563995pt;margin-top:20.655926pt;width:142.1pt;height:.1pt;mso-position-horizontal-relative:page;mso-position-vertical-relative:paragraph;z-index:15831040" coordorigin="6211,413" coordsize="2842,0" path="m9053,413l6211,413e" filled="true" fillcolor="#3e65ac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091003pt;margin-top:20.655926pt;width:34.9pt;height:.1pt;mso-position-horizontal-relative:page;mso-position-vertical-relative:paragraph;z-index:15831552" coordorigin="9562,413" coordsize="698,0" path="m10259,413l9562,413e" filled="true" fillcolor="#3e65ac" stroked="false">
            <v:path arrowok="t"/>
            <v:fill type="solid"/>
            <w10:wrap type="none"/>
          </v:shape>
        </w:pict>
      </w:r>
      <w:r>
        <w:rPr>
          <w:w w:val="95"/>
          <w:sz w:val="16"/>
        </w:rPr>
        <w:t>Shah</w:t>
      </w:r>
      <w:r>
        <w:rPr>
          <w:spacing w:val="3"/>
          <w:w w:val="95"/>
          <w:sz w:val="16"/>
        </w:rPr>
        <w:t> </w:t>
      </w:r>
      <w:r>
        <w:rPr>
          <w:w w:val="95"/>
          <w:sz w:val="16"/>
        </w:rPr>
        <w:t>H,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Mehta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A,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Astik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B.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Clinical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and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sociodemographic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study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of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vitiligo.</w:t>
      </w:r>
      <w:r>
        <w:rPr>
          <w:spacing w:val="6"/>
          <w:w w:val="95"/>
          <w:sz w:val="16"/>
        </w:rPr>
        <w:t> </w:t>
      </w:r>
      <w:r>
        <w:rPr>
          <w:w w:val="95"/>
          <w:sz w:val="16"/>
        </w:rPr>
        <w:t>Indian</w:t>
      </w:r>
      <w:r>
        <w:rPr>
          <w:spacing w:val="5"/>
          <w:w w:val="95"/>
          <w:sz w:val="16"/>
        </w:rPr>
        <w:t> </w:t>
      </w:r>
      <w:r>
        <w:rPr>
          <w:w w:val="95"/>
          <w:sz w:val="16"/>
        </w:rPr>
        <w:t>J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Dermatol</w:t>
      </w:r>
      <w:r>
        <w:rPr>
          <w:spacing w:val="4"/>
          <w:w w:val="95"/>
          <w:sz w:val="16"/>
        </w:rPr>
        <w:t> </w:t>
      </w:r>
      <w:r>
        <w:rPr>
          <w:w w:val="95"/>
          <w:sz w:val="16"/>
        </w:rPr>
        <w:t>Venereol</w:t>
      </w:r>
      <w:r>
        <w:rPr>
          <w:spacing w:val="-39"/>
          <w:w w:val="95"/>
          <w:sz w:val="16"/>
        </w:rPr>
        <w:t> </w:t>
      </w:r>
      <w:r>
        <w:rPr>
          <w:spacing w:val="-2"/>
          <w:sz w:val="16"/>
        </w:rPr>
        <w:t>Leprol.</w:t>
      </w:r>
      <w:r>
        <w:rPr>
          <w:spacing w:val="-12"/>
          <w:sz w:val="16"/>
        </w:rPr>
        <w:t> </w:t>
      </w:r>
      <w:r>
        <w:rPr>
          <w:spacing w:val="-2"/>
          <w:sz w:val="16"/>
        </w:rPr>
        <w:t>2008;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74(6):e701.</w:t>
      </w:r>
      <w:r>
        <w:rPr>
          <w:spacing w:val="-11"/>
          <w:sz w:val="16"/>
        </w:rPr>
        <w:t> </w:t>
      </w:r>
      <w:hyperlink r:id="rId105">
        <w:r>
          <w:rPr>
            <w:color w:val="3E65AC"/>
            <w:spacing w:val="-2"/>
            <w:sz w:val="16"/>
          </w:rPr>
          <w:t>https://doi.org/10.4103/0378-6323.45144</w:t>
        </w:r>
        <w:r>
          <w:rPr>
            <w:color w:val="3E65AC"/>
            <w:spacing w:val="-11"/>
            <w:sz w:val="16"/>
          </w:rPr>
          <w:t> </w:t>
        </w:r>
      </w:hyperlink>
      <w:r>
        <w:rPr>
          <w:spacing w:val="-1"/>
          <w:sz w:val="16"/>
        </w:rPr>
        <w:t>PMID:</w:t>
      </w:r>
      <w:r>
        <w:rPr>
          <w:spacing w:val="-10"/>
          <w:sz w:val="16"/>
        </w:rPr>
        <w:t> </w:t>
      </w:r>
      <w:hyperlink r:id="rId106">
        <w:r>
          <w:rPr>
            <w:color w:val="3E65AC"/>
            <w:spacing w:val="-1"/>
            <w:sz w:val="16"/>
          </w:rPr>
          <w:t>19177701</w:t>
        </w:r>
      </w:hyperlink>
    </w:p>
    <w:sectPr>
      <w:pgSz w:w="12240" w:h="15840"/>
      <w:pgMar w:header="705" w:footer="680" w:top="1080" w:bottom="880" w:left="5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Consolas">
    <w:altName w:val="Consolas"/>
    <w:charset w:val="1"/>
    <w:family w:val="modern"/>
    <w:pitch w:val="default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1.581100pt;margin-top:757.077209pt;width:156.35pt;height:.1pt;mso-position-horizontal-relative:page;mso-position-vertical-relative:page;z-index:-16768512" coordorigin="1632,15142" coordsize="3127,0" path="m4758,15142l1632,15142e" filled="true" fillcolor="#3e65ac" stroked="false">
          <v:path arrowok="t"/>
          <v:fill type="solid"/>
          <w10:wrap type="none"/>
        </v:shape>
      </w:pict>
    </w:r>
    <w:r>
      <w:rPr/>
      <w:pict>
        <v:rect style="position:absolute;margin-left:36pt;margin-top:743.999817pt;width:540pt;height:.5pt;mso-position-horizontal-relative:page;mso-position-vertical-relative:page;z-index:-16768000" filled="true" fillcolor="#000000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48.765259pt;width:280.2pt;height:10pt;mso-position-horizontal-relative:page;mso-position-vertical-relative:page;z-index:-16767488" type="#_x0000_t202" filled="false" stroked="false">
          <v:textbox inset="0,0,0,0">
            <w:txbxContent>
              <w:p>
                <w:pPr>
                  <w:spacing w:line="179" w:lineRule="exact" w:before="0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pacing w:val="-2"/>
                    <w:sz w:val="16"/>
                  </w:rPr>
                  <w:t>PLOS</w:t>
                </w:r>
                <w:r>
                  <w:rPr>
                    <w:rFonts w:ascii="Arial MT"/>
                    <w:spacing w:val="-10"/>
                    <w:sz w:val="16"/>
                  </w:rPr>
                  <w:t> </w:t>
                </w:r>
                <w:r>
                  <w:rPr>
                    <w:rFonts w:ascii="Arial MT"/>
                    <w:spacing w:val="-2"/>
                    <w:sz w:val="16"/>
                  </w:rPr>
                  <w:t>ONE</w:t>
                </w:r>
                <w:r>
                  <w:rPr>
                    <w:rFonts w:ascii="Arial MT"/>
                    <w:spacing w:val="-9"/>
                    <w:sz w:val="16"/>
                  </w:rPr>
                  <w:t> </w:t>
                </w:r>
                <w:r>
                  <w:rPr>
                    <w:rFonts w:ascii="Arial MT"/>
                    <w:spacing w:val="-2"/>
                    <w:sz w:val="16"/>
                  </w:rPr>
                  <w:t>|</w:t>
                </w:r>
                <w:r>
                  <w:rPr>
                    <w:rFonts w:ascii="Arial MT"/>
                    <w:spacing w:val="-8"/>
                    <w:sz w:val="16"/>
                  </w:rPr>
                  <w:t> </w:t>
                </w:r>
                <w:hyperlink r:id="rId1">
                  <w:r>
                    <w:rPr>
                      <w:rFonts w:ascii="Arial MT"/>
                      <w:color w:val="3E65AC"/>
                      <w:spacing w:val="-2"/>
                      <w:sz w:val="16"/>
                    </w:rPr>
                    <w:t>https://doi.org/10.1371/journal.pone.0241445</w:t>
                  </w:r>
                </w:hyperlink>
                <w:r>
                  <w:rPr>
                    <w:rFonts w:ascii="Arial MT"/>
                    <w:color w:val="3E65AC"/>
                    <w:spacing w:val="124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November</w:t>
                </w:r>
                <w:r>
                  <w:rPr>
                    <w:rFonts w:ascii="Arial MT"/>
                    <w:spacing w:val="-9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10,</w:t>
                </w:r>
                <w:r>
                  <w:rPr>
                    <w:rFonts w:ascii="Arial MT"/>
                    <w:spacing w:val="-9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54.118286pt;margin-top:748.765259pt;width:25.85pt;height:10pt;mso-position-horizontal-relative:page;mso-position-vertical-relative:page;z-index:-16766976" type="#_x0000_t202" filled="false" stroked="false">
          <v:textbox inset="0,0,0,0">
            <w:txbxContent>
              <w:p>
                <w:pPr>
                  <w:spacing w:line="179" w:lineRule="exact" w:before="0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w w:val="9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pacing w:val="-6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/</w:t>
                </w:r>
                <w:r>
                  <w:rPr>
                    <w:rFonts w:ascii="Arial MT"/>
                    <w:spacing w:val="-5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81.581100pt;margin-top:757.077209pt;width:156.35pt;height:.1pt;mso-position-horizontal-relative:page;mso-position-vertical-relative:page;z-index:-16764928" coordorigin="1632,15142" coordsize="3127,0" path="m4758,15142l1632,15142e" filled="true" fillcolor="#3e65ac" stroked="false">
          <v:path arrowok="t"/>
          <v:fill type="solid"/>
          <w10:wrap type="none"/>
        </v:shape>
      </w:pict>
    </w:r>
    <w:r>
      <w:rPr/>
      <w:pict>
        <v:rect style="position:absolute;margin-left:36pt;margin-top:743.999817pt;width:540pt;height:.5pt;mso-position-horizontal-relative:page;mso-position-vertical-relative:page;z-index:-16764416" filled="true" fillcolor="#000000" stroked="false">
          <v:fill type="solid"/>
          <w10:wrap type="none"/>
        </v:rect>
      </w:pict>
    </w:r>
    <w:r>
      <w:rPr/>
      <w:pict>
        <v:shape style="position:absolute;margin-left:35pt;margin-top:748.765259pt;width:280.2pt;height:10pt;mso-position-horizontal-relative:page;mso-position-vertical-relative:page;z-index:-16763904" type="#_x0000_t202" filled="false" stroked="false">
          <v:textbox inset="0,0,0,0">
            <w:txbxContent>
              <w:p>
                <w:pPr>
                  <w:spacing w:line="179" w:lineRule="exact" w:before="0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pacing w:val="-2"/>
                    <w:sz w:val="16"/>
                  </w:rPr>
                  <w:t>PLOS</w:t>
                </w:r>
                <w:r>
                  <w:rPr>
                    <w:rFonts w:ascii="Arial MT"/>
                    <w:spacing w:val="-10"/>
                    <w:sz w:val="16"/>
                  </w:rPr>
                  <w:t> </w:t>
                </w:r>
                <w:r>
                  <w:rPr>
                    <w:rFonts w:ascii="Arial MT"/>
                    <w:spacing w:val="-2"/>
                    <w:sz w:val="16"/>
                  </w:rPr>
                  <w:t>ONE</w:t>
                </w:r>
                <w:r>
                  <w:rPr>
                    <w:rFonts w:ascii="Arial MT"/>
                    <w:spacing w:val="-9"/>
                    <w:sz w:val="16"/>
                  </w:rPr>
                  <w:t> </w:t>
                </w:r>
                <w:r>
                  <w:rPr>
                    <w:rFonts w:ascii="Arial MT"/>
                    <w:spacing w:val="-2"/>
                    <w:sz w:val="16"/>
                  </w:rPr>
                  <w:t>|</w:t>
                </w:r>
                <w:r>
                  <w:rPr>
                    <w:rFonts w:ascii="Arial MT"/>
                    <w:spacing w:val="-8"/>
                    <w:sz w:val="16"/>
                  </w:rPr>
                  <w:t> </w:t>
                </w:r>
                <w:hyperlink r:id="rId1">
                  <w:r>
                    <w:rPr>
                      <w:rFonts w:ascii="Arial MT"/>
                      <w:color w:val="3E65AC"/>
                      <w:spacing w:val="-2"/>
                      <w:sz w:val="16"/>
                    </w:rPr>
                    <w:t>https://doi.org/10.1371/journal.pone.0241445</w:t>
                  </w:r>
                </w:hyperlink>
                <w:r>
                  <w:rPr>
                    <w:rFonts w:ascii="Arial MT"/>
                    <w:color w:val="3E65AC"/>
                    <w:spacing w:val="124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November</w:t>
                </w:r>
                <w:r>
                  <w:rPr>
                    <w:rFonts w:ascii="Arial MT"/>
                    <w:spacing w:val="-9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10,</w:t>
                </w:r>
                <w:r>
                  <w:rPr>
                    <w:rFonts w:ascii="Arial MT"/>
                    <w:spacing w:val="-9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49.80957pt;margin-top:748.765259pt;width:30.2pt;height:10pt;mso-position-horizontal-relative:page;mso-position-vertical-relative:page;z-index:-16763392" type="#_x0000_t202" filled="false" stroked="false">
          <v:textbox inset="0,0,0,0">
            <w:txbxContent>
              <w:p>
                <w:pPr>
                  <w:spacing w:line="179" w:lineRule="exact" w:before="0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w w:val="9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 MT"/>
                    <w:spacing w:val="-6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/</w:t>
                </w:r>
                <w:r>
                  <w:rPr>
                    <w:rFonts w:ascii="Arial MT"/>
                    <w:spacing w:val="-4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15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36pt;margin-top:54.400002pt;width:540pt;height:.5pt;mso-position-horizontal-relative:page;mso-position-vertical-relative:page;z-index:-16766464" filled="true" fillcolor="#000000" stroked="false">
          <v:fill type="solid"/>
          <w10:wrap type="none"/>
        </v:rect>
      </w:pict>
    </w:r>
    <w:r>
      <w:rPr/>
      <w:pict>
        <v:shape style="position:absolute;margin-left:33.9795pt;margin-top:34.241001pt;width:58.85pt;height:15.2pt;mso-position-horizontal-relative:page;mso-position-vertical-relative:page;z-index:-167659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ahoma"/>
                    <w:sz w:val="22"/>
                  </w:rPr>
                </w:pPr>
                <w:r>
                  <w:rPr>
                    <w:rFonts w:ascii="Tahoma"/>
                    <w:color w:val="010202"/>
                    <w:w w:val="115"/>
                    <w:sz w:val="22"/>
                  </w:rPr>
                  <w:t>PLOS</w:t>
                </w:r>
                <w:r>
                  <w:rPr>
                    <w:rFonts w:ascii="Tahoma"/>
                    <w:color w:val="010202"/>
                    <w:spacing w:val="-22"/>
                    <w:w w:val="115"/>
                    <w:sz w:val="22"/>
                  </w:rPr>
                  <w:t> </w:t>
                </w:r>
                <w:r>
                  <w:rPr>
                    <w:rFonts w:ascii="Tahoma"/>
                    <w:color w:val="010202"/>
                    <w:w w:val="115"/>
                    <w:sz w:val="22"/>
                  </w:rPr>
                  <w:t>ONE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756012pt;margin-top:38.970261pt;width:205.25pt;height:10pt;mso-position-horizontal-relative:page;mso-position-vertical-relative:page;z-index:-16765440" type="#_x0000_t202" filled="false" stroked="false">
          <v:textbox inset="0,0,0,0">
            <w:txbxContent>
              <w:p>
                <w:pPr>
                  <w:spacing w:line="179" w:lineRule="exact" w:before="0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w w:val="95"/>
                    <w:sz w:val="16"/>
                  </w:rPr>
                  <w:t>Vitiligo</w:t>
                </w:r>
                <w:r>
                  <w:rPr>
                    <w:rFonts w:ascii="Arial MT"/>
                    <w:spacing w:val="6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and</w:t>
                </w:r>
                <w:r>
                  <w:rPr>
                    <w:rFonts w:ascii="Arial MT"/>
                    <w:spacing w:val="7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Anxiety:</w:t>
                </w:r>
                <w:r>
                  <w:rPr>
                    <w:rFonts w:ascii="Arial MT"/>
                    <w:spacing w:val="7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A</w:t>
                </w:r>
                <w:r>
                  <w:rPr>
                    <w:rFonts w:ascii="Arial MT"/>
                    <w:spacing w:val="7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systematic</w:t>
                </w:r>
                <w:r>
                  <w:rPr>
                    <w:rFonts w:ascii="Arial MT"/>
                    <w:spacing w:val="6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review</w:t>
                </w:r>
                <w:r>
                  <w:rPr>
                    <w:rFonts w:ascii="Arial MT"/>
                    <w:spacing w:val="7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and</w:t>
                </w:r>
                <w:r>
                  <w:rPr>
                    <w:rFonts w:ascii="Arial MT"/>
                    <w:spacing w:val="7"/>
                    <w:w w:val="95"/>
                    <w:sz w:val="16"/>
                  </w:rPr>
                  <w:t> </w:t>
                </w:r>
                <w:r>
                  <w:rPr>
                    <w:rFonts w:ascii="Arial MT"/>
                    <w:w w:val="95"/>
                    <w:sz w:val="16"/>
                  </w:rPr>
                  <w:t>meta-analysis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5"/>
      <w:numFmt w:val="decimal"/>
      <w:lvlText w:val="%1"/>
      <w:lvlJc w:val="left"/>
      <w:pPr>
        <w:ind w:left="3794" w:hanging="375"/>
        <w:jc w:val="left"/>
      </w:pPr>
      <w:rPr>
        <w:rFonts w:hint="default"/>
        <w:lang w:val="en-US" w:eastAsia="en-US" w:bidi="ar-SA"/>
      </w:rPr>
    </w:lvl>
    <w:lvl w:ilvl="1">
      <w:start w:val="5"/>
      <w:numFmt w:val="decimalZero"/>
      <w:lvlText w:val="%1.%2"/>
      <w:lvlJc w:val="left"/>
      <w:pPr>
        <w:ind w:left="3794" w:hanging="375"/>
        <w:jc w:val="left"/>
      </w:pPr>
      <w:rPr>
        <w:rFonts w:hint="default" w:ascii="Calibri" w:hAnsi="Calibri" w:eastAsia="Calibri" w:cs="Calibri"/>
        <w:spacing w:val="-1"/>
        <w:w w:val="93"/>
        <w:sz w:val="20"/>
        <w:szCs w:val="2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3849" w:hanging="333"/>
        <w:jc w:val="right"/>
      </w:pPr>
      <w:rPr>
        <w:rFonts w:hint="default" w:ascii="Arial" w:hAnsi="Arial" w:eastAsia="Arial" w:cs="Arial"/>
        <w:b/>
        <w:bCs/>
        <w:spacing w:val="-1"/>
        <w:w w:val="99"/>
        <w:sz w:val="16"/>
        <w:szCs w:val="16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444" w:hanging="3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46" w:hanging="3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48" w:hanging="3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51" w:hanging="3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53" w:hanging="3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55" w:hanging="33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96" w:hanging="157"/>
      </w:pPr>
      <w:rPr>
        <w:rFonts w:hint="default" w:ascii="Calibri" w:hAnsi="Calibri" w:eastAsia="Calibri" w:cs="Calibri"/>
        <w:w w:val="7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7" w:hanging="1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95" w:hanging="1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43" w:hanging="1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1" w:hanging="1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39" w:hanging="1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87" w:hanging="1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35" w:hanging="1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83" w:hanging="157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2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36"/>
      <w:ind w:left="3420"/>
      <w:outlineLvl w:val="2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left="113"/>
    </w:pPr>
    <w:rPr>
      <w:rFonts w:ascii="Tahoma" w:hAnsi="Tahoma" w:eastAsia="Tahoma" w:cs="Tahoma"/>
      <w:sz w:val="41"/>
      <w:szCs w:val="4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1"/>
      <w:ind w:left="3849" w:hanging="42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63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mailto:laura.kassym@gmail.com" TargetMode="External"/><Relationship Id="rId12" Type="http://schemas.openxmlformats.org/officeDocument/2006/relationships/image" Target="media/image6.jpeg"/><Relationship Id="rId13" Type="http://schemas.openxmlformats.org/officeDocument/2006/relationships/hyperlink" Target="https://doi.org/10.1371/journal.pone.0241445" TargetMode="External"/><Relationship Id="rId14" Type="http://schemas.openxmlformats.org/officeDocument/2006/relationships/hyperlink" Target="http://creativecommons.org/licenses/by/4.0/" TargetMode="External"/><Relationship Id="rId15" Type="http://schemas.openxmlformats.org/officeDocument/2006/relationships/header" Target="header1.xml"/><Relationship Id="rId16" Type="http://schemas.openxmlformats.org/officeDocument/2006/relationships/footer" Target="footer2.xml"/><Relationship Id="rId17" Type="http://schemas.openxmlformats.org/officeDocument/2006/relationships/image" Target="media/image7.jpeg"/><Relationship Id="rId18" Type="http://schemas.openxmlformats.org/officeDocument/2006/relationships/hyperlink" Target="https://doi.org/10.1371/journal.pone.0241445.g001" TargetMode="External"/><Relationship Id="rId19" Type="http://schemas.openxmlformats.org/officeDocument/2006/relationships/hyperlink" Target="https://doi.org/10.1371/journal.pone.0241445.t001" TargetMode="External"/><Relationship Id="rId20" Type="http://schemas.openxmlformats.org/officeDocument/2006/relationships/hyperlink" Target="https://doi.org/10.1371/journal.pone.0241445.t002" TargetMode="External"/><Relationship Id="rId21" Type="http://schemas.openxmlformats.org/officeDocument/2006/relationships/image" Target="media/image8.jpeg"/><Relationship Id="rId22" Type="http://schemas.openxmlformats.org/officeDocument/2006/relationships/hyperlink" Target="https://doi.org/10.1371/journal.pone.0241445.g002" TargetMode="External"/><Relationship Id="rId23" Type="http://schemas.openxmlformats.org/officeDocument/2006/relationships/hyperlink" Target="https://doi.org/10.1016/j.jenvrad.2018.09.016" TargetMode="External"/><Relationship Id="rId24" Type="http://schemas.openxmlformats.org/officeDocument/2006/relationships/hyperlink" Target="http://www.ncbi.nlm.nih.gov/pubmed/30241015" TargetMode="External"/><Relationship Id="rId25" Type="http://schemas.openxmlformats.org/officeDocument/2006/relationships/hyperlink" Target="https://doi.org/10.1016/j.jenvrad.2019.02.013" TargetMode="External"/><Relationship Id="rId26" Type="http://schemas.openxmlformats.org/officeDocument/2006/relationships/hyperlink" Target="http://www.ncbi.nlm.nih.gov/pubmed/30849560" TargetMode="External"/><Relationship Id="rId27" Type="http://schemas.openxmlformats.org/officeDocument/2006/relationships/hyperlink" Target="https://doi.org/10.1017/CBO9780511543616" TargetMode="External"/><Relationship Id="rId28" Type="http://schemas.openxmlformats.org/officeDocument/2006/relationships/hyperlink" Target="https://doi.org/10.1001/archinte.166.10.1092" TargetMode="External"/><Relationship Id="rId29" Type="http://schemas.openxmlformats.org/officeDocument/2006/relationships/hyperlink" Target="http://www.ncbi.nlm.nih.gov/pubmed/16717171" TargetMode="External"/><Relationship Id="rId30" Type="http://schemas.openxmlformats.org/officeDocument/2006/relationships/hyperlink" Target="https://doi.org/10.1016/j.autrev.2015.12.006" TargetMode="External"/><Relationship Id="rId31" Type="http://schemas.openxmlformats.org/officeDocument/2006/relationships/hyperlink" Target="http://www.ncbi.nlm.nih.gov/pubmed/26724277" TargetMode="External"/><Relationship Id="rId32" Type="http://schemas.openxmlformats.org/officeDocument/2006/relationships/hyperlink" Target="https://doi.org/10.1111/bjd.14356" TargetMode="External"/><Relationship Id="rId33" Type="http://schemas.openxmlformats.org/officeDocument/2006/relationships/hyperlink" Target="http://www.ncbi.nlm.nih.gov/pubmed/26686510" TargetMode="External"/><Relationship Id="rId34" Type="http://schemas.openxmlformats.org/officeDocument/2006/relationships/hyperlink" Target="https://doi.org/10.1016/s0190-9622%2886%2970160-6" TargetMode="External"/><Relationship Id="rId35" Type="http://schemas.openxmlformats.org/officeDocument/2006/relationships/hyperlink" Target="https://doi.org/10.4103/0378-6323.116737" TargetMode="External"/><Relationship Id="rId36" Type="http://schemas.openxmlformats.org/officeDocument/2006/relationships/hyperlink" Target="http://www.ncbi.nlm.nih.gov/pubmed/23974584" TargetMode="External"/><Relationship Id="rId37" Type="http://schemas.openxmlformats.org/officeDocument/2006/relationships/hyperlink" Target="https://doi.org/10.1111/bjd.15199" TargetMode="External"/><Relationship Id="rId38" Type="http://schemas.openxmlformats.org/officeDocument/2006/relationships/hyperlink" Target="http://www.ncbi.nlm.nih.gov/pubmed/27878819" TargetMode="External"/><Relationship Id="rId39" Type="http://schemas.openxmlformats.org/officeDocument/2006/relationships/hyperlink" Target="https://doi.org/10.1111/jdv.14739" TargetMode="External"/><Relationship Id="rId40" Type="http://schemas.openxmlformats.org/officeDocument/2006/relationships/hyperlink" Target="http://www.ncbi.nlm.nih.gov/pubmed/29222958" TargetMode="External"/><Relationship Id="rId41" Type="http://schemas.openxmlformats.org/officeDocument/2006/relationships/hyperlink" Target="https://doi.org/10.1016/j.ad.2017.03.007" TargetMode="External"/><Relationship Id="rId42" Type="http://schemas.openxmlformats.org/officeDocument/2006/relationships/hyperlink" Target="http://www.ncbi.nlm.nih.gov/pubmed/28456327" TargetMode="External"/><Relationship Id="rId43" Type="http://schemas.openxmlformats.org/officeDocument/2006/relationships/hyperlink" Target="https://doi.org/10.1111/bjd.16049" TargetMode="External"/><Relationship Id="rId44" Type="http://schemas.openxmlformats.org/officeDocument/2006/relationships/hyperlink" Target="http://www.ncbi.nlm.nih.gov/pubmed/28991357" TargetMode="External"/><Relationship Id="rId45" Type="http://schemas.openxmlformats.org/officeDocument/2006/relationships/hyperlink" Target="https://doi.org/10.1111/j.1365-2133.2008.08881.x" TargetMode="External"/><Relationship Id="rId46" Type="http://schemas.openxmlformats.org/officeDocument/2006/relationships/hyperlink" Target="http://www.ncbi.nlm.nih.gov/pubmed/19036036" TargetMode="External"/><Relationship Id="rId47" Type="http://schemas.openxmlformats.org/officeDocument/2006/relationships/hyperlink" Target="https://doi.org/10.1371/journal.pmed.1000097" TargetMode="External"/><Relationship Id="rId48" Type="http://schemas.openxmlformats.org/officeDocument/2006/relationships/hyperlink" Target="http://www.ncbi.nlm.nih.gov/pubmed/19621072" TargetMode="External"/><Relationship Id="rId49" Type="http://schemas.openxmlformats.org/officeDocument/2006/relationships/hyperlink" Target="http://www.ohri.ca/programs/clinical_epidemiology/oxford.asp" TargetMode="External"/><Relationship Id="rId50" Type="http://schemas.openxmlformats.org/officeDocument/2006/relationships/hyperlink" Target="https://unstats.un.org/unsd/methodology/m49/" TargetMode="External"/><Relationship Id="rId51" Type="http://schemas.openxmlformats.org/officeDocument/2006/relationships/hyperlink" Target="https://doi.org/10.1111/j.1600-0447.1983.tb09716.x" TargetMode="External"/><Relationship Id="rId52" Type="http://schemas.openxmlformats.org/officeDocument/2006/relationships/hyperlink" Target="http://www.ncbi.nlm.nih.gov/pubmed/6880820" TargetMode="External"/><Relationship Id="rId53" Type="http://schemas.openxmlformats.org/officeDocument/2006/relationships/hyperlink" Target="https://doi.org/10.1002/wps.20050" TargetMode="External"/><Relationship Id="rId54" Type="http://schemas.openxmlformats.org/officeDocument/2006/relationships/hyperlink" Target="http://www.ncbi.nlm.nih.gov/pubmed/23737408" TargetMode="External"/><Relationship Id="rId55" Type="http://schemas.openxmlformats.org/officeDocument/2006/relationships/hyperlink" Target="https://doi.org/10.1017/s0033291700021644" TargetMode="External"/><Relationship Id="rId56" Type="http://schemas.openxmlformats.org/officeDocument/2006/relationships/hyperlink" Target="http://www.ncbi.nlm.nih.gov/pubmed/424481" TargetMode="External"/><Relationship Id="rId57" Type="http://schemas.openxmlformats.org/officeDocument/2006/relationships/hyperlink" Target="https://doi.org/10.1348/014466505x29657" TargetMode="External"/><Relationship Id="rId58" Type="http://schemas.openxmlformats.org/officeDocument/2006/relationships/hyperlink" Target="http://www.ncbi.nlm.nih.gov/pubmed/16004657" TargetMode="External"/><Relationship Id="rId59" Type="http://schemas.openxmlformats.org/officeDocument/2006/relationships/hyperlink" Target="https://doi.org/10.1080/080394899427692" TargetMode="External"/><Relationship Id="rId60" Type="http://schemas.openxmlformats.org/officeDocument/2006/relationships/hyperlink" Target="https://doi.org/10.1001/archpsyc.1961.01710120031004" TargetMode="External"/><Relationship Id="rId61" Type="http://schemas.openxmlformats.org/officeDocument/2006/relationships/hyperlink" Target="http://www.ncbi.nlm.nih.gov/pubmed/13688369" TargetMode="External"/><Relationship Id="rId62" Type="http://schemas.openxmlformats.org/officeDocument/2006/relationships/hyperlink" Target="https://doi.org/10.1080/08870449608400270" TargetMode="External"/><Relationship Id="rId63" Type="http://schemas.openxmlformats.org/officeDocument/2006/relationships/hyperlink" Target="https://doi.org/10.4172/2378-5756.1000367" TargetMode="External"/><Relationship Id="rId64" Type="http://schemas.openxmlformats.org/officeDocument/2006/relationships/hyperlink" Target="https://doi.org/10.18295/squmj.2016.16.02.013" TargetMode="External"/><Relationship Id="rId65" Type="http://schemas.openxmlformats.org/officeDocument/2006/relationships/hyperlink" Target="http://www.ncbi.nlm.nih.gov/pubmed/27226914" TargetMode="External"/><Relationship Id="rId66" Type="http://schemas.openxmlformats.org/officeDocument/2006/relationships/hyperlink" Target="https://doi.org/10.1111/jdv.12216" TargetMode="External"/><Relationship Id="rId67" Type="http://schemas.openxmlformats.org/officeDocument/2006/relationships/hyperlink" Target="http://www.ncbi.nlm.nih.gov/pubmed/23875952" TargetMode="External"/><Relationship Id="rId68" Type="http://schemas.openxmlformats.org/officeDocument/2006/relationships/hyperlink" Target="https://doi.org/10.1111/j.1365-4632.2010.04514.x" TargetMode="External"/><Relationship Id="rId69" Type="http://schemas.openxmlformats.org/officeDocument/2006/relationships/hyperlink" Target="http://www.ncbi.nlm.nih.gov/pubmed/20931686" TargetMode="External"/><Relationship Id="rId70" Type="http://schemas.openxmlformats.org/officeDocument/2006/relationships/hyperlink" Target="https://doi.org/10.2310/7750.2014.14110" TargetMode="External"/><Relationship Id="rId71" Type="http://schemas.openxmlformats.org/officeDocument/2006/relationships/hyperlink" Target="http://www.ncbi.nlm.nih.gov/pubmed/25775649" TargetMode="External"/><Relationship Id="rId72" Type="http://schemas.openxmlformats.org/officeDocument/2006/relationships/hyperlink" Target="https://doi.org/10.3329/bsmmuj.v4i2.8636" TargetMode="External"/><Relationship Id="rId73" Type="http://schemas.openxmlformats.org/officeDocument/2006/relationships/hyperlink" Target="https://doi.org/10.1111/jdv.15987" TargetMode="External"/><Relationship Id="rId74" Type="http://schemas.openxmlformats.org/officeDocument/2006/relationships/hyperlink" Target="http://www.ncbi.nlm.nih.gov/pubmed/31566833" TargetMode="External"/><Relationship Id="rId75" Type="http://schemas.openxmlformats.org/officeDocument/2006/relationships/hyperlink" Target="https://doi.org/10.2340/00015555-1520" TargetMode="External"/><Relationship Id="rId76" Type="http://schemas.openxmlformats.org/officeDocument/2006/relationships/hyperlink" Target="http://www.ncbi.nlm.nih.gov/pubmed/23306792" TargetMode="External"/><Relationship Id="rId77" Type="http://schemas.openxmlformats.org/officeDocument/2006/relationships/hyperlink" Target="https://doi.org/10.4172/2376-0427.1000170" TargetMode="External"/><Relationship Id="rId78" Type="http://schemas.openxmlformats.org/officeDocument/2006/relationships/hyperlink" Target="http://dx.doi.org/10.4236/ojpsych.2014.43022" TargetMode="External"/><Relationship Id="rId79" Type="http://schemas.openxmlformats.org/officeDocument/2006/relationships/hyperlink" Target="https://doi.org/10.1097/01.ewx.0000503397.22746.bd" TargetMode="External"/><Relationship Id="rId80" Type="http://schemas.openxmlformats.org/officeDocument/2006/relationships/hyperlink" Target="http://www.ncbi.nlm.nih.gov/pubmed/26087735" TargetMode="External"/><Relationship Id="rId81" Type="http://schemas.openxmlformats.org/officeDocument/2006/relationships/hyperlink" Target="https://doi.org/10.1001/jamadermatol.2014.1875" TargetMode="External"/><Relationship Id="rId82" Type="http://schemas.openxmlformats.org/officeDocument/2006/relationships/hyperlink" Target="http://www.ncbi.nlm.nih.gov/pubmed/25230094" TargetMode="External"/><Relationship Id="rId83" Type="http://schemas.openxmlformats.org/officeDocument/2006/relationships/hyperlink" Target="https://doi.org/10.1017/S003329171200147X" TargetMode="External"/><Relationship Id="rId84" Type="http://schemas.openxmlformats.org/officeDocument/2006/relationships/hyperlink" Target="http://www.ncbi.nlm.nih.gov/pubmed/22781489" TargetMode="External"/><Relationship Id="rId85" Type="http://schemas.openxmlformats.org/officeDocument/2006/relationships/hyperlink" Target="https://doi.org/10.1016/s1550-8579%2806%2980201-9" TargetMode="External"/><Relationship Id="rId86" Type="http://schemas.openxmlformats.org/officeDocument/2006/relationships/hyperlink" Target="http://www.ncbi.nlm.nih.gov/pubmed/16860271" TargetMode="External"/><Relationship Id="rId87" Type="http://schemas.openxmlformats.org/officeDocument/2006/relationships/hyperlink" Target="https://doi.org/10.1016/s0151-9638%2807%2991814-1" TargetMode="External"/><Relationship Id="rId88" Type="http://schemas.openxmlformats.org/officeDocument/2006/relationships/hyperlink" Target="http://www.ncbi.nlm.nih.gov/pubmed/17389846" TargetMode="External"/><Relationship Id="rId89" Type="http://schemas.openxmlformats.org/officeDocument/2006/relationships/hyperlink" Target="https://doi.org/10.1186/1751-0759-5-11" TargetMode="External"/><Relationship Id="rId90" Type="http://schemas.openxmlformats.org/officeDocument/2006/relationships/hyperlink" Target="http://www.ncbi.nlm.nih.gov/pubmed/21838915" TargetMode="External"/><Relationship Id="rId91" Type="http://schemas.openxmlformats.org/officeDocument/2006/relationships/hyperlink" Target="https://doi.org/10.1371/journal.pone.0210581" TargetMode="External"/><Relationship Id="rId92" Type="http://schemas.openxmlformats.org/officeDocument/2006/relationships/hyperlink" Target="http://www.ncbi.nlm.nih.gov/pubmed/30677057" TargetMode="External"/><Relationship Id="rId93" Type="http://schemas.openxmlformats.org/officeDocument/2006/relationships/hyperlink" Target="https://doi.org/10.1159/000073036" TargetMode="External"/><Relationship Id="rId94" Type="http://schemas.openxmlformats.org/officeDocument/2006/relationships/hyperlink" Target="http://www.ncbi.nlm.nih.gov/pubmed/14526142" TargetMode="External"/><Relationship Id="rId95" Type="http://schemas.openxmlformats.org/officeDocument/2006/relationships/hyperlink" Target="https://doi.org/10.1034/j.1600-0749.2000.130106.x" TargetMode="External"/><Relationship Id="rId96" Type="http://schemas.openxmlformats.org/officeDocument/2006/relationships/hyperlink" Target="http://www.ncbi.nlm.nih.gov/pubmed/10761993" TargetMode="External"/><Relationship Id="rId97" Type="http://schemas.openxmlformats.org/officeDocument/2006/relationships/hyperlink" Target="https://doi.org/10.1034/j.1600-0749.2003.00015.x" TargetMode="External"/><Relationship Id="rId98" Type="http://schemas.openxmlformats.org/officeDocument/2006/relationships/hyperlink" Target="http://www.ncbi.nlm.nih.gov/pubmed/12622787" TargetMode="External"/><Relationship Id="rId99" Type="http://schemas.openxmlformats.org/officeDocument/2006/relationships/hyperlink" Target="https://doi.org/10.2340/00015555-1557" TargetMode="External"/><Relationship Id="rId100" Type="http://schemas.openxmlformats.org/officeDocument/2006/relationships/hyperlink" Target="http://www.ncbi.nlm.nih.gov/pubmed/23462974" TargetMode="External"/><Relationship Id="rId101" Type="http://schemas.openxmlformats.org/officeDocument/2006/relationships/hyperlink" Target="https://doi.org/10.1016/j.bbrc.2004.01.082" TargetMode="External"/><Relationship Id="rId102" Type="http://schemas.openxmlformats.org/officeDocument/2006/relationships/hyperlink" Target="http://www.ncbi.nlm.nih.gov/pubmed/14766237" TargetMode="External"/><Relationship Id="rId103" Type="http://schemas.openxmlformats.org/officeDocument/2006/relationships/hyperlink" Target="https://doi.org/10.1111/j.1365-2133.2010.09828.x" TargetMode="External"/><Relationship Id="rId104" Type="http://schemas.openxmlformats.org/officeDocument/2006/relationships/hyperlink" Target="http://www.ncbi.nlm.nih.gov/pubmed/20426784" TargetMode="External"/><Relationship Id="rId105" Type="http://schemas.openxmlformats.org/officeDocument/2006/relationships/hyperlink" Target="https://doi.org/10.4103/0378-6323.45144" TargetMode="External"/><Relationship Id="rId106" Type="http://schemas.openxmlformats.org/officeDocument/2006/relationships/hyperlink" Target="http://www.ncbi.nlm.nih.gov/pubmed/19177701" TargetMode="External"/><Relationship Id="rId10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doi.org/10.1371/journal.pone.0241445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doi.org/10.1371/journal.pone.0241445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Assiya Kussainova, Laura Kassym, Almira Akhmetova, Natalya Glushkova, Ulugbek Sabirov, Saltanat Adilgozhina, Raikhan Tuleutayeva, Yuliya Semenova</dc:creator>
  <dc:title>Vitiligo and anxiety: A systematic review and meta-analysis</dc:title>
  <dcterms:created xsi:type="dcterms:W3CDTF">2023-02-28T05:15:29Z</dcterms:created>
  <dcterms:modified xsi:type="dcterms:W3CDTF">2023-02-28T05:15:29Z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Arbortext Advanced Print Publisher 11.0.3521/W Unicode-x64</vt:lpwstr>
  </property>
  <property fmtid="{D5CDD505-2E9C-101B-9397-08002B2CF9AE}" pid="4" name="LastSaved">
    <vt:filetime>2023-02-28T00:00:00Z</vt:filetime>
  </property>
</Properties>
</file>