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FB885" w14:textId="60E3C1A5" w:rsidR="00A17365" w:rsidRPr="00E31154" w:rsidRDefault="001E53B5" w:rsidP="00172729">
      <w:pPr>
        <w:pStyle w:val="NoSpacing"/>
      </w:pPr>
      <w:r w:rsidRPr="00E31154">
        <w:t xml:space="preserve">        </w:t>
      </w:r>
      <w:r w:rsidR="007F6307" w:rsidRPr="00E31154">
        <w:t xml:space="preserve">Министерство </w:t>
      </w:r>
      <w:r w:rsidR="00A17365" w:rsidRPr="00E31154">
        <w:t xml:space="preserve">науки </w:t>
      </w:r>
      <w:r w:rsidR="007F6307" w:rsidRPr="00E31154">
        <w:t xml:space="preserve">и высшего образования </w:t>
      </w:r>
      <w:r w:rsidR="00A17365" w:rsidRPr="00E31154">
        <w:t>Республики Казахстан</w:t>
      </w:r>
    </w:p>
    <w:p w14:paraId="27567AC5" w14:textId="77777777" w:rsidR="00A17365" w:rsidRPr="00E31154" w:rsidRDefault="00A17365" w:rsidP="00A17365">
      <w:pPr>
        <w:jc w:val="center"/>
        <w:rPr>
          <w:caps/>
          <w:color w:val="000000" w:themeColor="text1"/>
          <w:sz w:val="28"/>
          <w:szCs w:val="28"/>
          <w:lang w:eastAsia="en-US"/>
        </w:rPr>
      </w:pPr>
    </w:p>
    <w:p w14:paraId="3BB090BD" w14:textId="77777777" w:rsidR="00A17365" w:rsidRPr="00E31154" w:rsidRDefault="00A17365" w:rsidP="00A17365">
      <w:pPr>
        <w:jc w:val="both"/>
        <w:rPr>
          <w:color w:val="000000" w:themeColor="text1"/>
          <w:sz w:val="28"/>
          <w:szCs w:val="28"/>
          <w:lang w:eastAsia="en-US"/>
        </w:rPr>
      </w:pPr>
      <w:r w:rsidRPr="00E31154">
        <w:rPr>
          <w:color w:val="000000" w:themeColor="text1"/>
          <w:sz w:val="28"/>
          <w:szCs w:val="28"/>
          <w:lang w:eastAsia="en-US"/>
        </w:rPr>
        <w:t>Казахский университет экономики, финансов и международной торговли</w:t>
      </w:r>
    </w:p>
    <w:p w14:paraId="7FAD83D7" w14:textId="77777777" w:rsidR="00A17365" w:rsidRPr="00E31154" w:rsidRDefault="00A17365" w:rsidP="00A17365">
      <w:pPr>
        <w:jc w:val="center"/>
        <w:rPr>
          <w:caps/>
          <w:color w:val="000000" w:themeColor="text1"/>
          <w:sz w:val="28"/>
          <w:szCs w:val="28"/>
          <w:lang w:eastAsia="en-US"/>
        </w:rPr>
      </w:pPr>
    </w:p>
    <w:p w14:paraId="3EA7BF80" w14:textId="77777777" w:rsidR="00A17365" w:rsidRPr="00E31154" w:rsidRDefault="00A17365" w:rsidP="00A17365">
      <w:pPr>
        <w:rPr>
          <w:caps/>
          <w:color w:val="000000" w:themeColor="text1"/>
          <w:sz w:val="28"/>
          <w:szCs w:val="28"/>
          <w:lang w:eastAsia="en-US"/>
        </w:rPr>
      </w:pPr>
    </w:p>
    <w:p w14:paraId="446A56A9" w14:textId="77777777" w:rsidR="00A17365" w:rsidRPr="00E31154" w:rsidRDefault="00A17365" w:rsidP="00A17365">
      <w:pPr>
        <w:rPr>
          <w:caps/>
          <w:color w:val="000000" w:themeColor="text1"/>
          <w:sz w:val="28"/>
          <w:szCs w:val="28"/>
          <w:lang w:eastAsia="en-US"/>
        </w:rPr>
      </w:pPr>
    </w:p>
    <w:tbl>
      <w:tblPr>
        <w:tblW w:w="0" w:type="auto"/>
        <w:tblLook w:val="01E0" w:firstRow="1" w:lastRow="1" w:firstColumn="1" w:lastColumn="1" w:noHBand="0" w:noVBand="0"/>
      </w:tblPr>
      <w:tblGrid>
        <w:gridCol w:w="4668"/>
        <w:gridCol w:w="4902"/>
      </w:tblGrid>
      <w:tr w:rsidR="00F14F19" w:rsidRPr="00E31154" w14:paraId="4E8BD456" w14:textId="77777777" w:rsidTr="00611D3D">
        <w:tc>
          <w:tcPr>
            <w:tcW w:w="4668" w:type="dxa"/>
            <w:hideMark/>
          </w:tcPr>
          <w:p w14:paraId="3E8B5DF9" w14:textId="33B99D2A" w:rsidR="00A17365" w:rsidRPr="00E31154" w:rsidRDefault="00A17365" w:rsidP="00611D3D">
            <w:pPr>
              <w:jc w:val="both"/>
              <w:rPr>
                <w:color w:val="000000" w:themeColor="text1"/>
                <w:sz w:val="28"/>
                <w:szCs w:val="28"/>
                <w:lang w:eastAsia="en-US"/>
              </w:rPr>
            </w:pPr>
            <w:r w:rsidRPr="00E31154">
              <w:rPr>
                <w:color w:val="000000" w:themeColor="text1"/>
                <w:sz w:val="28"/>
                <w:szCs w:val="28"/>
                <w:lang w:eastAsia="en-US"/>
              </w:rPr>
              <w:t xml:space="preserve">УДК </w:t>
            </w:r>
            <w:r w:rsidR="00F158F2" w:rsidRPr="00E31154">
              <w:rPr>
                <w:color w:val="000000" w:themeColor="text1"/>
                <w:sz w:val="28"/>
                <w:szCs w:val="28"/>
                <w:lang w:eastAsia="en-US"/>
              </w:rPr>
              <w:t>338.45</w:t>
            </w:r>
          </w:p>
        </w:tc>
        <w:tc>
          <w:tcPr>
            <w:tcW w:w="4902" w:type="dxa"/>
            <w:hideMark/>
          </w:tcPr>
          <w:p w14:paraId="03A0E55D" w14:textId="77777777" w:rsidR="00A17365" w:rsidRPr="00E31154" w:rsidRDefault="00A17365" w:rsidP="00611D3D">
            <w:pPr>
              <w:jc w:val="right"/>
              <w:rPr>
                <w:color w:val="000000" w:themeColor="text1"/>
                <w:sz w:val="28"/>
                <w:szCs w:val="28"/>
                <w:lang w:eastAsia="en-US"/>
              </w:rPr>
            </w:pPr>
            <w:r w:rsidRPr="00E31154">
              <w:rPr>
                <w:color w:val="000000" w:themeColor="text1"/>
                <w:sz w:val="28"/>
                <w:szCs w:val="28"/>
                <w:lang w:eastAsia="en-US"/>
              </w:rPr>
              <w:t>На правах рукописи</w:t>
            </w:r>
          </w:p>
        </w:tc>
      </w:tr>
    </w:tbl>
    <w:p w14:paraId="655DBFE1" w14:textId="77777777" w:rsidR="00A17365" w:rsidRPr="00E31154" w:rsidRDefault="00A17365" w:rsidP="00A17365">
      <w:pPr>
        <w:jc w:val="center"/>
        <w:rPr>
          <w:color w:val="000000" w:themeColor="text1"/>
          <w:sz w:val="28"/>
          <w:szCs w:val="28"/>
          <w:lang w:eastAsia="en-US"/>
        </w:rPr>
      </w:pPr>
    </w:p>
    <w:p w14:paraId="5897165E" w14:textId="77777777" w:rsidR="00A17365" w:rsidRPr="00E31154" w:rsidRDefault="00A17365" w:rsidP="00A17365">
      <w:pPr>
        <w:jc w:val="center"/>
        <w:rPr>
          <w:color w:val="000000" w:themeColor="text1"/>
          <w:sz w:val="28"/>
          <w:szCs w:val="28"/>
          <w:lang w:eastAsia="en-US"/>
        </w:rPr>
      </w:pPr>
    </w:p>
    <w:p w14:paraId="3742091D" w14:textId="77777777" w:rsidR="00A17365" w:rsidRPr="00E31154" w:rsidRDefault="00A17365" w:rsidP="00A17365">
      <w:pPr>
        <w:jc w:val="center"/>
        <w:rPr>
          <w:color w:val="000000" w:themeColor="text1"/>
          <w:sz w:val="28"/>
          <w:szCs w:val="28"/>
          <w:lang w:eastAsia="en-US"/>
        </w:rPr>
      </w:pPr>
    </w:p>
    <w:p w14:paraId="0325875B" w14:textId="77777777" w:rsidR="00C40C3A" w:rsidRPr="00E31154" w:rsidRDefault="00C40C3A" w:rsidP="00DD6BBE">
      <w:pPr>
        <w:tabs>
          <w:tab w:val="left" w:pos="8130"/>
        </w:tabs>
        <w:autoSpaceDE/>
        <w:autoSpaceDN/>
        <w:jc w:val="center"/>
        <w:rPr>
          <w:b/>
          <w:color w:val="000000" w:themeColor="text1"/>
          <w:sz w:val="28"/>
          <w:szCs w:val="28"/>
          <w:lang w:eastAsia="en-US"/>
        </w:rPr>
      </w:pPr>
    </w:p>
    <w:p w14:paraId="42875738" w14:textId="77777777" w:rsidR="00C40C3A" w:rsidRPr="00E31154" w:rsidRDefault="00C40C3A" w:rsidP="00DD6BBE">
      <w:pPr>
        <w:tabs>
          <w:tab w:val="left" w:pos="8130"/>
        </w:tabs>
        <w:autoSpaceDE/>
        <w:autoSpaceDN/>
        <w:jc w:val="center"/>
        <w:rPr>
          <w:b/>
          <w:color w:val="000000" w:themeColor="text1"/>
          <w:sz w:val="28"/>
          <w:szCs w:val="28"/>
          <w:lang w:eastAsia="en-US"/>
        </w:rPr>
      </w:pPr>
    </w:p>
    <w:p w14:paraId="6141A9E6" w14:textId="217B6E96" w:rsidR="00DD6BBE" w:rsidRPr="00E31154" w:rsidRDefault="00912A58" w:rsidP="00DD6BBE">
      <w:pPr>
        <w:tabs>
          <w:tab w:val="left" w:pos="8130"/>
        </w:tabs>
        <w:autoSpaceDE/>
        <w:autoSpaceDN/>
        <w:jc w:val="center"/>
        <w:rPr>
          <w:b/>
          <w:color w:val="000000" w:themeColor="text1"/>
          <w:sz w:val="28"/>
          <w:szCs w:val="28"/>
          <w:lang w:eastAsia="en-US"/>
        </w:rPr>
      </w:pPr>
      <w:r w:rsidRPr="00E31154">
        <w:rPr>
          <w:b/>
          <w:color w:val="000000" w:themeColor="text1"/>
          <w:sz w:val="28"/>
          <w:szCs w:val="28"/>
          <w:lang w:eastAsia="en-US"/>
        </w:rPr>
        <w:t>КАЗБЕКОВА</w:t>
      </w:r>
      <w:r w:rsidR="00DD6BBE" w:rsidRPr="00E31154">
        <w:rPr>
          <w:b/>
          <w:color w:val="000000" w:themeColor="text1"/>
          <w:sz w:val="28"/>
          <w:szCs w:val="28"/>
          <w:lang w:eastAsia="en-US"/>
        </w:rPr>
        <w:t xml:space="preserve"> ДАМИРА</w:t>
      </w:r>
      <w:r w:rsidR="00F14F19" w:rsidRPr="00E31154">
        <w:rPr>
          <w:b/>
          <w:color w:val="000000" w:themeColor="text1"/>
          <w:sz w:val="28"/>
          <w:szCs w:val="28"/>
          <w:lang w:eastAsia="en-US"/>
        </w:rPr>
        <w:t xml:space="preserve"> САМАТОВНА</w:t>
      </w:r>
    </w:p>
    <w:p w14:paraId="55A0EDF0" w14:textId="77777777" w:rsidR="00A17365" w:rsidRPr="00E31154" w:rsidRDefault="00A17365" w:rsidP="00A17365">
      <w:pPr>
        <w:tabs>
          <w:tab w:val="left" w:pos="8130"/>
        </w:tabs>
        <w:autoSpaceDE/>
        <w:autoSpaceDN/>
        <w:jc w:val="center"/>
        <w:rPr>
          <w:b/>
          <w:color w:val="000000" w:themeColor="text1"/>
          <w:sz w:val="28"/>
          <w:szCs w:val="28"/>
          <w:lang w:eastAsia="en-US"/>
        </w:rPr>
      </w:pPr>
    </w:p>
    <w:p w14:paraId="19D4F305" w14:textId="77777777" w:rsidR="00E91D3B" w:rsidRPr="00E31154" w:rsidRDefault="00E91D3B" w:rsidP="00A17365">
      <w:pPr>
        <w:tabs>
          <w:tab w:val="left" w:pos="8130"/>
        </w:tabs>
        <w:autoSpaceDE/>
        <w:autoSpaceDN/>
        <w:jc w:val="center"/>
        <w:rPr>
          <w:b/>
          <w:color w:val="000000" w:themeColor="text1"/>
          <w:sz w:val="28"/>
          <w:szCs w:val="28"/>
          <w:lang w:eastAsia="en-US"/>
        </w:rPr>
      </w:pPr>
    </w:p>
    <w:p w14:paraId="197BD0B3" w14:textId="56695A26" w:rsidR="00A17365" w:rsidRPr="00E31154" w:rsidRDefault="00A17365" w:rsidP="00A17365">
      <w:pPr>
        <w:jc w:val="center"/>
        <w:rPr>
          <w:color w:val="000000" w:themeColor="text1"/>
          <w:sz w:val="28"/>
          <w:szCs w:val="28"/>
          <w:lang w:eastAsia="en-US"/>
        </w:rPr>
      </w:pPr>
      <w:r w:rsidRPr="00E31154">
        <w:rPr>
          <w:b/>
          <w:color w:val="000000" w:themeColor="text1"/>
          <w:sz w:val="28"/>
          <w:szCs w:val="28"/>
          <w:lang w:eastAsia="en-US"/>
        </w:rPr>
        <w:t>Экономические механизмы стимулирования субъектов предпринимательства в обрабатывающей промышленности</w:t>
      </w:r>
      <w:r w:rsidR="00F15DDD">
        <w:rPr>
          <w:b/>
          <w:color w:val="000000" w:themeColor="text1"/>
          <w:sz w:val="28"/>
          <w:szCs w:val="28"/>
          <w:lang w:eastAsia="en-US"/>
        </w:rPr>
        <w:t xml:space="preserve">                    Республики Казахстан</w:t>
      </w:r>
    </w:p>
    <w:p w14:paraId="3E021A40" w14:textId="77777777" w:rsidR="00A17365" w:rsidRPr="00E31154" w:rsidRDefault="00A17365" w:rsidP="00A17365">
      <w:pPr>
        <w:jc w:val="center"/>
        <w:rPr>
          <w:color w:val="000000" w:themeColor="text1"/>
          <w:sz w:val="28"/>
          <w:szCs w:val="28"/>
          <w:lang w:eastAsia="en-US"/>
        </w:rPr>
      </w:pPr>
    </w:p>
    <w:p w14:paraId="71B5DE11" w14:textId="77777777" w:rsidR="00A17365" w:rsidRPr="00E31154" w:rsidRDefault="00A17365" w:rsidP="00A17365">
      <w:pPr>
        <w:jc w:val="center"/>
        <w:rPr>
          <w:color w:val="000000" w:themeColor="text1"/>
          <w:sz w:val="28"/>
          <w:szCs w:val="28"/>
          <w:lang w:eastAsia="en-US"/>
        </w:rPr>
      </w:pPr>
    </w:p>
    <w:p w14:paraId="691523B1" w14:textId="77777777" w:rsidR="00A17365" w:rsidRPr="00E31154" w:rsidRDefault="00A17365" w:rsidP="00A17365">
      <w:pPr>
        <w:jc w:val="center"/>
        <w:rPr>
          <w:color w:val="000000" w:themeColor="text1"/>
          <w:sz w:val="28"/>
          <w:szCs w:val="28"/>
          <w:lang w:eastAsia="en-US"/>
        </w:rPr>
      </w:pPr>
    </w:p>
    <w:p w14:paraId="6B071E55" w14:textId="0FF04282" w:rsidR="00A17365" w:rsidRPr="00E31154" w:rsidRDefault="00F15DDD" w:rsidP="00A17365">
      <w:pPr>
        <w:jc w:val="center"/>
        <w:rPr>
          <w:color w:val="000000" w:themeColor="text1"/>
          <w:sz w:val="28"/>
          <w:szCs w:val="28"/>
          <w:lang w:eastAsia="en-US"/>
        </w:rPr>
      </w:pPr>
      <w:r>
        <w:rPr>
          <w:color w:val="000000" w:themeColor="text1"/>
          <w:sz w:val="28"/>
          <w:szCs w:val="28"/>
          <w:lang w:eastAsia="en-US"/>
        </w:rPr>
        <w:t>6</w:t>
      </w:r>
      <w:r w:rsidR="00A17365" w:rsidRPr="00E31154">
        <w:rPr>
          <w:color w:val="000000" w:themeColor="text1"/>
          <w:sz w:val="28"/>
          <w:szCs w:val="28"/>
          <w:lang w:eastAsia="en-US"/>
        </w:rPr>
        <w:t>D050600 – Экономика</w:t>
      </w:r>
    </w:p>
    <w:p w14:paraId="0B238557" w14:textId="77777777" w:rsidR="00A17365" w:rsidRPr="00E31154" w:rsidRDefault="00A17365" w:rsidP="00A17365">
      <w:pPr>
        <w:jc w:val="center"/>
        <w:rPr>
          <w:color w:val="000000" w:themeColor="text1"/>
          <w:sz w:val="28"/>
          <w:szCs w:val="28"/>
          <w:lang w:eastAsia="en-US"/>
        </w:rPr>
      </w:pPr>
    </w:p>
    <w:p w14:paraId="6CBF01CA" w14:textId="77777777" w:rsidR="00A17365" w:rsidRPr="00E31154" w:rsidRDefault="00A17365" w:rsidP="00A17365">
      <w:pPr>
        <w:jc w:val="center"/>
        <w:rPr>
          <w:color w:val="000000" w:themeColor="text1"/>
          <w:sz w:val="28"/>
          <w:szCs w:val="28"/>
          <w:lang w:eastAsia="en-US"/>
        </w:rPr>
      </w:pPr>
    </w:p>
    <w:p w14:paraId="76B4A282" w14:textId="77777777" w:rsidR="00A17365" w:rsidRPr="00E31154" w:rsidRDefault="00A17365" w:rsidP="00A17365">
      <w:pPr>
        <w:jc w:val="center"/>
        <w:rPr>
          <w:color w:val="000000" w:themeColor="text1"/>
          <w:sz w:val="28"/>
          <w:szCs w:val="28"/>
          <w:lang w:eastAsia="en-US"/>
        </w:rPr>
      </w:pPr>
      <w:r w:rsidRPr="00E31154">
        <w:rPr>
          <w:color w:val="000000" w:themeColor="text1"/>
          <w:sz w:val="28"/>
          <w:szCs w:val="28"/>
          <w:lang w:eastAsia="en-US"/>
        </w:rPr>
        <w:t xml:space="preserve">Диссертация на соискание степени </w:t>
      </w:r>
    </w:p>
    <w:p w14:paraId="0ACB4672" w14:textId="77777777" w:rsidR="00A17365" w:rsidRPr="00E31154" w:rsidRDefault="00A17365" w:rsidP="00A17365">
      <w:pPr>
        <w:jc w:val="center"/>
        <w:rPr>
          <w:color w:val="000000" w:themeColor="text1"/>
          <w:sz w:val="28"/>
          <w:szCs w:val="28"/>
          <w:lang w:eastAsia="en-US"/>
        </w:rPr>
      </w:pPr>
      <w:r w:rsidRPr="00E31154">
        <w:rPr>
          <w:color w:val="000000" w:themeColor="text1"/>
          <w:sz w:val="28"/>
          <w:szCs w:val="28"/>
          <w:lang w:eastAsia="en-US"/>
        </w:rPr>
        <w:t>доктора философии (PhD)</w:t>
      </w:r>
    </w:p>
    <w:p w14:paraId="335A4893" w14:textId="77777777" w:rsidR="00A17365" w:rsidRPr="00E31154" w:rsidRDefault="00A17365" w:rsidP="00A17365">
      <w:pPr>
        <w:ind w:firstLine="709"/>
        <w:jc w:val="center"/>
        <w:rPr>
          <w:color w:val="000000" w:themeColor="text1"/>
          <w:sz w:val="28"/>
          <w:szCs w:val="28"/>
          <w:lang w:eastAsia="en-US"/>
        </w:rPr>
      </w:pPr>
    </w:p>
    <w:p w14:paraId="299EFBFB" w14:textId="77777777" w:rsidR="00A17365" w:rsidRPr="00E31154" w:rsidRDefault="00A17365" w:rsidP="00A17365">
      <w:pPr>
        <w:ind w:firstLine="709"/>
        <w:jc w:val="center"/>
        <w:rPr>
          <w:color w:val="000000" w:themeColor="text1"/>
          <w:sz w:val="28"/>
          <w:szCs w:val="28"/>
          <w:lang w:eastAsia="en-US"/>
        </w:rPr>
      </w:pPr>
    </w:p>
    <w:p w14:paraId="53359816" w14:textId="77777777" w:rsidR="00A17365" w:rsidRPr="00E31154" w:rsidRDefault="00A17365" w:rsidP="00A17365">
      <w:pPr>
        <w:ind w:firstLine="709"/>
        <w:jc w:val="center"/>
        <w:rPr>
          <w:color w:val="000000" w:themeColor="text1"/>
          <w:sz w:val="28"/>
          <w:szCs w:val="28"/>
          <w:lang w:eastAsia="en-US"/>
        </w:rPr>
      </w:pPr>
    </w:p>
    <w:p w14:paraId="27D0C8F7" w14:textId="77777777" w:rsidR="00A17365" w:rsidRPr="00E31154" w:rsidRDefault="00A17365" w:rsidP="00A17365">
      <w:pPr>
        <w:ind w:firstLine="709"/>
        <w:jc w:val="center"/>
        <w:rPr>
          <w:color w:val="000000" w:themeColor="text1"/>
          <w:sz w:val="28"/>
          <w:szCs w:val="28"/>
          <w:lang w:eastAsia="en-US"/>
        </w:rPr>
      </w:pPr>
    </w:p>
    <w:p w14:paraId="0FBA73F7" w14:textId="77777777" w:rsidR="00A17365" w:rsidRPr="00E31154" w:rsidRDefault="00A17365" w:rsidP="00A17365">
      <w:pPr>
        <w:ind w:firstLine="709"/>
        <w:jc w:val="center"/>
        <w:rPr>
          <w:color w:val="000000" w:themeColor="text1"/>
          <w:sz w:val="28"/>
          <w:szCs w:val="28"/>
          <w:lang w:eastAsia="en-US"/>
        </w:rPr>
      </w:pPr>
    </w:p>
    <w:tbl>
      <w:tblPr>
        <w:tblW w:w="0" w:type="auto"/>
        <w:tblLook w:val="04A0" w:firstRow="1" w:lastRow="0" w:firstColumn="1" w:lastColumn="0" w:noHBand="0" w:noVBand="1"/>
      </w:tblPr>
      <w:tblGrid>
        <w:gridCol w:w="4766"/>
        <w:gridCol w:w="4805"/>
      </w:tblGrid>
      <w:tr w:rsidR="00E31154" w:rsidRPr="00E31154" w14:paraId="457447F4" w14:textId="77777777" w:rsidTr="00611D3D">
        <w:tc>
          <w:tcPr>
            <w:tcW w:w="4766" w:type="dxa"/>
          </w:tcPr>
          <w:p w14:paraId="7EFF8219" w14:textId="77777777" w:rsidR="00A17365" w:rsidRPr="00E31154" w:rsidRDefault="00A17365" w:rsidP="00611D3D">
            <w:pPr>
              <w:jc w:val="center"/>
              <w:rPr>
                <w:color w:val="000000" w:themeColor="text1"/>
                <w:sz w:val="28"/>
                <w:szCs w:val="28"/>
                <w:lang w:eastAsia="en-US"/>
              </w:rPr>
            </w:pPr>
          </w:p>
        </w:tc>
        <w:tc>
          <w:tcPr>
            <w:tcW w:w="4805" w:type="dxa"/>
            <w:shd w:val="clear" w:color="auto" w:fill="auto"/>
            <w:hideMark/>
          </w:tcPr>
          <w:p w14:paraId="626D3F08" w14:textId="77777777" w:rsidR="00DD6BBE" w:rsidRPr="00E31154" w:rsidRDefault="00DD6BBE" w:rsidP="00DD6BBE">
            <w:pPr>
              <w:autoSpaceDE/>
              <w:autoSpaceDN/>
              <w:jc w:val="both"/>
              <w:rPr>
                <w:b/>
                <w:color w:val="000000" w:themeColor="text1"/>
                <w:sz w:val="28"/>
                <w:szCs w:val="28"/>
                <w:lang w:eastAsia="en-US"/>
              </w:rPr>
            </w:pPr>
            <w:r w:rsidRPr="00E31154">
              <w:rPr>
                <w:color w:val="000000" w:themeColor="text1"/>
                <w:sz w:val="28"/>
                <w:szCs w:val="28"/>
                <w:lang w:eastAsia="en-US"/>
              </w:rPr>
              <w:t>Научные консультанты</w:t>
            </w:r>
            <w:r w:rsidRPr="00E31154">
              <w:rPr>
                <w:b/>
                <w:color w:val="000000" w:themeColor="text1"/>
                <w:sz w:val="28"/>
                <w:szCs w:val="28"/>
                <w:lang w:eastAsia="en-US"/>
              </w:rPr>
              <w:t xml:space="preserve"> </w:t>
            </w:r>
          </w:p>
          <w:p w14:paraId="14180CD2" w14:textId="77777777" w:rsidR="00DD6BBE" w:rsidRPr="00E31154" w:rsidRDefault="00DD6BBE" w:rsidP="00DD6BBE">
            <w:pPr>
              <w:autoSpaceDE/>
              <w:autoSpaceDN/>
              <w:jc w:val="both"/>
              <w:rPr>
                <w:color w:val="000000" w:themeColor="text1"/>
                <w:sz w:val="28"/>
                <w:szCs w:val="28"/>
                <w:lang w:eastAsia="en-US"/>
              </w:rPr>
            </w:pPr>
            <w:r w:rsidRPr="00E31154">
              <w:rPr>
                <w:color w:val="000000" w:themeColor="text1"/>
                <w:sz w:val="28"/>
                <w:szCs w:val="28"/>
                <w:lang w:eastAsia="en-US"/>
              </w:rPr>
              <w:t>доктор экономических наук,</w:t>
            </w:r>
          </w:p>
          <w:p w14:paraId="2B2F0234" w14:textId="732767DF" w:rsidR="00A17365" w:rsidRPr="00C21955" w:rsidRDefault="00DD6BBE" w:rsidP="00DD6BBE">
            <w:pPr>
              <w:autoSpaceDE/>
              <w:autoSpaceDN/>
              <w:jc w:val="both"/>
              <w:rPr>
                <w:color w:val="000000" w:themeColor="text1"/>
                <w:sz w:val="28"/>
                <w:szCs w:val="28"/>
                <w:lang w:val="en-US" w:eastAsia="en-US"/>
              </w:rPr>
            </w:pPr>
            <w:r w:rsidRPr="00E31154">
              <w:rPr>
                <w:color w:val="000000" w:themeColor="text1"/>
                <w:sz w:val="28"/>
                <w:szCs w:val="28"/>
                <w:lang w:eastAsia="en-US"/>
              </w:rPr>
              <w:t xml:space="preserve">профессор </w:t>
            </w:r>
            <w:r w:rsidR="00C21955">
              <w:rPr>
                <w:color w:val="000000" w:themeColor="text1"/>
                <w:sz w:val="28"/>
                <w:szCs w:val="28"/>
                <w:lang w:eastAsia="en-US"/>
              </w:rPr>
              <w:t xml:space="preserve">Галиева </w:t>
            </w:r>
            <w:proofErr w:type="gramStart"/>
            <w:r w:rsidR="00C21955">
              <w:rPr>
                <w:color w:val="000000" w:themeColor="text1"/>
                <w:sz w:val="28"/>
                <w:szCs w:val="28"/>
                <w:lang w:eastAsia="en-US"/>
              </w:rPr>
              <w:t>А.Х.</w:t>
            </w:r>
            <w:proofErr w:type="gramEnd"/>
          </w:p>
        </w:tc>
      </w:tr>
      <w:tr w:rsidR="00F14F19" w:rsidRPr="00E31154" w14:paraId="08F6EF9D" w14:textId="77777777" w:rsidTr="00611D3D">
        <w:tc>
          <w:tcPr>
            <w:tcW w:w="4766" w:type="dxa"/>
          </w:tcPr>
          <w:p w14:paraId="18F924EC" w14:textId="77777777" w:rsidR="00A17365" w:rsidRPr="00E31154" w:rsidRDefault="00A17365" w:rsidP="00611D3D">
            <w:pPr>
              <w:jc w:val="center"/>
              <w:rPr>
                <w:color w:val="000000" w:themeColor="text1"/>
                <w:sz w:val="28"/>
                <w:szCs w:val="28"/>
                <w:lang w:eastAsia="en-US"/>
              </w:rPr>
            </w:pPr>
          </w:p>
        </w:tc>
        <w:tc>
          <w:tcPr>
            <w:tcW w:w="4805" w:type="dxa"/>
            <w:hideMark/>
          </w:tcPr>
          <w:p w14:paraId="5ECD682D" w14:textId="77777777" w:rsidR="00DD6BBE" w:rsidRPr="00E31154" w:rsidRDefault="00DD6BBE" w:rsidP="00DD6BBE">
            <w:pPr>
              <w:autoSpaceDE/>
              <w:autoSpaceDN/>
              <w:jc w:val="both"/>
              <w:rPr>
                <w:color w:val="000000" w:themeColor="text1"/>
                <w:sz w:val="28"/>
                <w:szCs w:val="28"/>
                <w:lang w:eastAsia="en-US"/>
              </w:rPr>
            </w:pPr>
            <w:r w:rsidRPr="00E31154">
              <w:rPr>
                <w:color w:val="000000" w:themeColor="text1"/>
                <w:sz w:val="28"/>
                <w:szCs w:val="28"/>
                <w:lang w:eastAsia="en-US"/>
              </w:rPr>
              <w:t>доктор экономических наук,</w:t>
            </w:r>
          </w:p>
          <w:p w14:paraId="092276AB" w14:textId="77777777" w:rsidR="00DD6BBE" w:rsidRPr="00E31154" w:rsidRDefault="00DD6BBE" w:rsidP="00DD6BBE">
            <w:pPr>
              <w:autoSpaceDE/>
              <w:autoSpaceDN/>
              <w:jc w:val="both"/>
              <w:rPr>
                <w:color w:val="000000" w:themeColor="text1"/>
                <w:sz w:val="28"/>
                <w:szCs w:val="28"/>
                <w:lang w:eastAsia="en-US"/>
              </w:rPr>
            </w:pPr>
            <w:r w:rsidRPr="00E31154">
              <w:rPr>
                <w:color w:val="000000" w:themeColor="text1"/>
                <w:sz w:val="28"/>
                <w:szCs w:val="28"/>
                <w:lang w:eastAsia="en-US"/>
              </w:rPr>
              <w:t xml:space="preserve">профессор </w:t>
            </w:r>
            <w:proofErr w:type="spellStart"/>
            <w:r w:rsidRPr="00E31154">
              <w:rPr>
                <w:color w:val="000000" w:themeColor="text1"/>
                <w:sz w:val="28"/>
                <w:szCs w:val="28"/>
                <w:lang w:eastAsia="en-US"/>
              </w:rPr>
              <w:t>Шмарловская</w:t>
            </w:r>
            <w:proofErr w:type="spellEnd"/>
            <w:r w:rsidRPr="00E31154">
              <w:rPr>
                <w:color w:val="000000" w:themeColor="text1"/>
                <w:sz w:val="28"/>
                <w:szCs w:val="28"/>
                <w:lang w:eastAsia="en-US"/>
              </w:rPr>
              <w:t xml:space="preserve"> Г.А.</w:t>
            </w:r>
          </w:p>
          <w:p w14:paraId="290A3DF0" w14:textId="77777777" w:rsidR="00A17365" w:rsidRPr="00E31154" w:rsidRDefault="00A17365" w:rsidP="00611D3D">
            <w:pPr>
              <w:autoSpaceDE/>
              <w:autoSpaceDN/>
              <w:jc w:val="both"/>
              <w:rPr>
                <w:color w:val="000000" w:themeColor="text1"/>
                <w:sz w:val="28"/>
                <w:szCs w:val="28"/>
                <w:lang w:eastAsia="en-US"/>
              </w:rPr>
            </w:pPr>
          </w:p>
        </w:tc>
      </w:tr>
    </w:tbl>
    <w:p w14:paraId="04532232" w14:textId="77777777" w:rsidR="00A17365" w:rsidRPr="00E31154" w:rsidRDefault="00A17365" w:rsidP="00A17365">
      <w:pPr>
        <w:ind w:firstLine="709"/>
        <w:jc w:val="center"/>
        <w:rPr>
          <w:color w:val="000000" w:themeColor="text1"/>
          <w:sz w:val="28"/>
          <w:szCs w:val="28"/>
          <w:lang w:eastAsia="en-US"/>
        </w:rPr>
      </w:pPr>
    </w:p>
    <w:p w14:paraId="04538892" w14:textId="77777777" w:rsidR="00A17365" w:rsidRPr="00E31154" w:rsidRDefault="00A17365" w:rsidP="00A17365">
      <w:pPr>
        <w:rPr>
          <w:color w:val="000000" w:themeColor="text1"/>
          <w:sz w:val="28"/>
          <w:szCs w:val="28"/>
          <w:lang w:eastAsia="en-US"/>
        </w:rPr>
      </w:pPr>
    </w:p>
    <w:p w14:paraId="13AB098E" w14:textId="77777777" w:rsidR="00A17365" w:rsidRPr="00E31154" w:rsidRDefault="00A17365" w:rsidP="00A17365">
      <w:pPr>
        <w:rPr>
          <w:color w:val="000000" w:themeColor="text1"/>
          <w:sz w:val="28"/>
          <w:szCs w:val="28"/>
          <w:lang w:eastAsia="en-US"/>
        </w:rPr>
      </w:pPr>
    </w:p>
    <w:p w14:paraId="239A4F20" w14:textId="77777777" w:rsidR="00A17365" w:rsidRPr="00E31154" w:rsidRDefault="00A17365" w:rsidP="00A17365">
      <w:pPr>
        <w:rPr>
          <w:color w:val="000000" w:themeColor="text1"/>
          <w:sz w:val="28"/>
          <w:szCs w:val="28"/>
          <w:lang w:eastAsia="en-US"/>
        </w:rPr>
      </w:pPr>
    </w:p>
    <w:p w14:paraId="5C75CD75" w14:textId="77777777" w:rsidR="00A17365" w:rsidRPr="00E31154" w:rsidRDefault="00A17365" w:rsidP="00A17365">
      <w:pPr>
        <w:rPr>
          <w:color w:val="000000" w:themeColor="text1"/>
          <w:sz w:val="28"/>
          <w:szCs w:val="28"/>
          <w:lang w:eastAsia="en-US"/>
        </w:rPr>
      </w:pPr>
    </w:p>
    <w:p w14:paraId="2E57F4D2" w14:textId="77777777" w:rsidR="00A17365" w:rsidRPr="00E31154" w:rsidRDefault="00A17365" w:rsidP="00A17365">
      <w:pPr>
        <w:jc w:val="center"/>
        <w:rPr>
          <w:color w:val="000000" w:themeColor="text1"/>
          <w:sz w:val="28"/>
          <w:szCs w:val="28"/>
          <w:lang w:eastAsia="en-US"/>
        </w:rPr>
      </w:pPr>
      <w:r w:rsidRPr="00E31154">
        <w:rPr>
          <w:color w:val="000000" w:themeColor="text1"/>
          <w:sz w:val="28"/>
          <w:szCs w:val="28"/>
          <w:lang w:eastAsia="en-US"/>
        </w:rPr>
        <w:t>Республика Казахстан</w:t>
      </w:r>
    </w:p>
    <w:p w14:paraId="7F57E4AB" w14:textId="30A07AE6" w:rsidR="00D51088" w:rsidRPr="00E31154" w:rsidRDefault="00517DEE" w:rsidP="00A17365">
      <w:pPr>
        <w:jc w:val="center"/>
        <w:rPr>
          <w:color w:val="000000" w:themeColor="text1"/>
          <w:sz w:val="28"/>
          <w:szCs w:val="28"/>
          <w:lang w:eastAsia="en-US"/>
        </w:rPr>
      </w:pPr>
      <w:r w:rsidRPr="00E31154">
        <w:rPr>
          <w:color w:val="000000" w:themeColor="text1"/>
          <w:sz w:val="28"/>
          <w:szCs w:val="28"/>
          <w:lang w:eastAsia="en-US"/>
        </w:rPr>
        <w:t>Астана</w:t>
      </w:r>
      <w:r w:rsidR="00A17365" w:rsidRPr="00E31154">
        <w:rPr>
          <w:color w:val="000000" w:themeColor="text1"/>
          <w:sz w:val="28"/>
          <w:szCs w:val="28"/>
          <w:lang w:eastAsia="en-US"/>
        </w:rPr>
        <w:t>, 202</w:t>
      </w:r>
      <w:r w:rsidR="00F14F19" w:rsidRPr="00E31154">
        <w:rPr>
          <w:color w:val="000000" w:themeColor="text1"/>
          <w:sz w:val="28"/>
          <w:szCs w:val="28"/>
          <w:lang w:eastAsia="en-US"/>
        </w:rPr>
        <w:t>5</w:t>
      </w:r>
      <w:r w:rsidR="00A17365" w:rsidRPr="00E31154">
        <w:rPr>
          <w:color w:val="000000" w:themeColor="text1"/>
          <w:sz w:val="28"/>
          <w:szCs w:val="28"/>
          <w:lang w:eastAsia="en-US"/>
        </w:rPr>
        <w:br w:type="page"/>
      </w:r>
    </w:p>
    <w:p w14:paraId="69EC5FCA" w14:textId="77777777" w:rsidR="003715F7" w:rsidRPr="00E31154" w:rsidRDefault="003715F7" w:rsidP="00907E15">
      <w:pPr>
        <w:pStyle w:val="11"/>
        <w:rPr>
          <w:color w:val="000000" w:themeColor="text1"/>
        </w:rPr>
      </w:pPr>
      <w:r w:rsidRPr="00E31154">
        <w:rPr>
          <w:color w:val="000000" w:themeColor="text1"/>
        </w:rPr>
        <w:lastRenderedPageBreak/>
        <w:t>СОДЕРЖАНИЕ</w:t>
      </w:r>
    </w:p>
    <w:p w14:paraId="2C23C956" w14:textId="77777777" w:rsidR="00002B85" w:rsidRPr="00E31154" w:rsidRDefault="00002B85" w:rsidP="00907E15">
      <w:pPr>
        <w:pStyle w:val="BodyText2"/>
        <w:tabs>
          <w:tab w:val="left" w:pos="425"/>
        </w:tabs>
        <w:contextualSpacing/>
        <w:jc w:val="center"/>
        <w:rPr>
          <w:b/>
          <w:bCs/>
          <w:color w:val="000000" w:themeColor="text1"/>
        </w:rPr>
      </w:pPr>
    </w:p>
    <w:tbl>
      <w:tblPr>
        <w:tblW w:w="5000" w:type="pct"/>
        <w:tblCellMar>
          <w:left w:w="70" w:type="dxa"/>
          <w:right w:w="70" w:type="dxa"/>
        </w:tblCellMar>
        <w:tblLook w:val="0000" w:firstRow="0" w:lastRow="0" w:firstColumn="0" w:lastColumn="0" w:noHBand="0" w:noVBand="0"/>
      </w:tblPr>
      <w:tblGrid>
        <w:gridCol w:w="9022"/>
        <w:gridCol w:w="616"/>
      </w:tblGrid>
      <w:tr w:rsidR="00E31154" w:rsidRPr="00E31154" w14:paraId="29236A14" w14:textId="77777777" w:rsidTr="003A5718">
        <w:tc>
          <w:tcPr>
            <w:tcW w:w="4660" w:type="pct"/>
          </w:tcPr>
          <w:p w14:paraId="47B302D9" w14:textId="77777777" w:rsidR="00270514" w:rsidRPr="00E31154" w:rsidRDefault="00270514" w:rsidP="003A5718">
            <w:pPr>
              <w:jc w:val="both"/>
              <w:rPr>
                <w:b/>
                <w:color w:val="000000" w:themeColor="text1"/>
                <w:sz w:val="28"/>
                <w:szCs w:val="28"/>
              </w:rPr>
            </w:pPr>
            <w:r w:rsidRPr="00E31154">
              <w:rPr>
                <w:b/>
                <w:color w:val="000000" w:themeColor="text1"/>
                <w:sz w:val="28"/>
                <w:szCs w:val="28"/>
              </w:rPr>
              <w:t>НОРМАТИВНЫЕ ССЫЛКИ…………………………………………</w:t>
            </w:r>
            <w:proofErr w:type="gramStart"/>
            <w:r w:rsidRPr="00E31154">
              <w:rPr>
                <w:b/>
                <w:color w:val="000000" w:themeColor="text1"/>
                <w:sz w:val="28"/>
                <w:szCs w:val="28"/>
              </w:rPr>
              <w:t>…….</w:t>
            </w:r>
            <w:proofErr w:type="gramEnd"/>
          </w:p>
        </w:tc>
        <w:tc>
          <w:tcPr>
            <w:tcW w:w="340" w:type="pct"/>
          </w:tcPr>
          <w:p w14:paraId="39811C32"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3</w:t>
            </w:r>
          </w:p>
        </w:tc>
      </w:tr>
      <w:tr w:rsidR="00E31154" w:rsidRPr="00E31154" w14:paraId="46AE3176" w14:textId="77777777" w:rsidTr="003A5718">
        <w:tc>
          <w:tcPr>
            <w:tcW w:w="4660" w:type="pct"/>
          </w:tcPr>
          <w:p w14:paraId="4EA958C8" w14:textId="77777777" w:rsidR="00270514" w:rsidRPr="00E31154" w:rsidRDefault="00270514" w:rsidP="003A5718">
            <w:pPr>
              <w:jc w:val="both"/>
              <w:rPr>
                <w:b/>
                <w:color w:val="000000" w:themeColor="text1"/>
                <w:sz w:val="28"/>
                <w:szCs w:val="28"/>
              </w:rPr>
            </w:pPr>
            <w:r w:rsidRPr="00E31154">
              <w:rPr>
                <w:b/>
                <w:color w:val="000000" w:themeColor="text1"/>
                <w:sz w:val="28"/>
                <w:szCs w:val="28"/>
              </w:rPr>
              <w:t>ОБОЗНАЧЕНИЯ И СОКРАЩЕНИЯ……………………………</w:t>
            </w:r>
            <w:proofErr w:type="gramStart"/>
            <w:r w:rsidRPr="00E31154">
              <w:rPr>
                <w:b/>
                <w:color w:val="000000" w:themeColor="text1"/>
                <w:sz w:val="28"/>
                <w:szCs w:val="28"/>
              </w:rPr>
              <w:t>……..….</w:t>
            </w:r>
            <w:proofErr w:type="gramEnd"/>
          </w:p>
        </w:tc>
        <w:tc>
          <w:tcPr>
            <w:tcW w:w="340" w:type="pct"/>
          </w:tcPr>
          <w:p w14:paraId="51BFD07D"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4</w:t>
            </w:r>
          </w:p>
        </w:tc>
      </w:tr>
      <w:tr w:rsidR="00E31154" w:rsidRPr="00E31154" w14:paraId="120506E7" w14:textId="77777777" w:rsidTr="003A5718">
        <w:tc>
          <w:tcPr>
            <w:tcW w:w="4660" w:type="pct"/>
          </w:tcPr>
          <w:p w14:paraId="23AC64D8" w14:textId="77777777" w:rsidR="00270514" w:rsidRPr="00E31154" w:rsidRDefault="00270514" w:rsidP="003A5718">
            <w:pPr>
              <w:jc w:val="both"/>
              <w:rPr>
                <w:b/>
                <w:color w:val="000000" w:themeColor="text1"/>
                <w:sz w:val="28"/>
                <w:szCs w:val="28"/>
              </w:rPr>
            </w:pPr>
            <w:r w:rsidRPr="00E31154">
              <w:rPr>
                <w:b/>
                <w:color w:val="000000" w:themeColor="text1"/>
                <w:sz w:val="28"/>
                <w:szCs w:val="28"/>
              </w:rPr>
              <w:t>ВВЕДЕНИЕ……………………………………………………………………</w:t>
            </w:r>
          </w:p>
        </w:tc>
        <w:tc>
          <w:tcPr>
            <w:tcW w:w="340" w:type="pct"/>
          </w:tcPr>
          <w:p w14:paraId="27A5784E"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6</w:t>
            </w:r>
          </w:p>
        </w:tc>
      </w:tr>
      <w:tr w:rsidR="00E31154" w:rsidRPr="00E31154" w14:paraId="076482B9" w14:textId="77777777" w:rsidTr="003A5718">
        <w:tc>
          <w:tcPr>
            <w:tcW w:w="4660" w:type="pct"/>
          </w:tcPr>
          <w:p w14:paraId="65E69918" w14:textId="77777777" w:rsidR="00270514" w:rsidRPr="00E31154" w:rsidRDefault="00270514" w:rsidP="003A5718">
            <w:pPr>
              <w:tabs>
                <w:tab w:val="left" w:pos="425"/>
                <w:tab w:val="left" w:pos="851"/>
                <w:tab w:val="left" w:pos="1276"/>
              </w:tabs>
              <w:contextualSpacing/>
              <w:jc w:val="both"/>
              <w:rPr>
                <w:color w:val="000000" w:themeColor="text1"/>
                <w:sz w:val="28"/>
                <w:szCs w:val="28"/>
              </w:rPr>
            </w:pPr>
            <w:r w:rsidRPr="00E31154">
              <w:rPr>
                <w:b/>
                <w:color w:val="000000" w:themeColor="text1"/>
                <w:sz w:val="28"/>
                <w:szCs w:val="28"/>
              </w:rPr>
              <w:t xml:space="preserve">1 ТЕОРЕТИКО–МЕТОДИЧЕСКИЕ ОСНОВЫ СТИМУЛИРОВАНИЯ СУБЪЕКТОВ ПРЕДПРИНИМАТЕЛЬСТВА В ОБРАБАТЫВАЮЩЕЙ ПРОМЫШЛЕННОСТИ...................................... </w:t>
            </w:r>
          </w:p>
        </w:tc>
        <w:tc>
          <w:tcPr>
            <w:tcW w:w="340" w:type="pct"/>
          </w:tcPr>
          <w:p w14:paraId="5A8C0B01" w14:textId="77777777" w:rsidR="00270514" w:rsidRPr="00E31154" w:rsidRDefault="00270514" w:rsidP="003A5718">
            <w:pPr>
              <w:tabs>
                <w:tab w:val="left" w:pos="425"/>
                <w:tab w:val="left" w:pos="851"/>
              </w:tabs>
              <w:contextualSpacing/>
              <w:jc w:val="right"/>
              <w:rPr>
                <w:color w:val="000000" w:themeColor="text1"/>
                <w:sz w:val="28"/>
                <w:szCs w:val="28"/>
              </w:rPr>
            </w:pPr>
          </w:p>
          <w:p w14:paraId="498F04AC" w14:textId="77777777" w:rsidR="00270514" w:rsidRPr="00E31154" w:rsidRDefault="00270514" w:rsidP="003A5718">
            <w:pPr>
              <w:tabs>
                <w:tab w:val="left" w:pos="425"/>
                <w:tab w:val="left" w:pos="851"/>
              </w:tabs>
              <w:contextualSpacing/>
              <w:jc w:val="right"/>
              <w:rPr>
                <w:color w:val="000000" w:themeColor="text1"/>
                <w:sz w:val="28"/>
                <w:szCs w:val="28"/>
              </w:rPr>
            </w:pPr>
          </w:p>
          <w:p w14:paraId="0EB31620"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12</w:t>
            </w:r>
          </w:p>
        </w:tc>
      </w:tr>
      <w:tr w:rsidR="00E31154" w:rsidRPr="00E31154" w14:paraId="2912FFAD" w14:textId="77777777" w:rsidTr="003A5718">
        <w:tc>
          <w:tcPr>
            <w:tcW w:w="4660" w:type="pct"/>
          </w:tcPr>
          <w:p w14:paraId="35F7B66B" w14:textId="77777777" w:rsidR="00270514" w:rsidRPr="00E31154" w:rsidRDefault="00270514" w:rsidP="003A5718">
            <w:pPr>
              <w:tabs>
                <w:tab w:val="left" w:pos="425"/>
                <w:tab w:val="left" w:pos="851"/>
                <w:tab w:val="left" w:pos="1276"/>
              </w:tabs>
              <w:contextualSpacing/>
              <w:jc w:val="both"/>
              <w:rPr>
                <w:color w:val="000000" w:themeColor="text1"/>
                <w:sz w:val="24"/>
                <w:szCs w:val="24"/>
              </w:rPr>
            </w:pPr>
            <w:r w:rsidRPr="00E31154">
              <w:rPr>
                <w:color w:val="000000" w:themeColor="text1"/>
                <w:sz w:val="28"/>
                <w:szCs w:val="28"/>
              </w:rPr>
              <w:t>1.1 Концептуальные основы экономического стимулирования предпринимательства………………………………………………………….</w:t>
            </w:r>
          </w:p>
        </w:tc>
        <w:tc>
          <w:tcPr>
            <w:tcW w:w="340" w:type="pct"/>
          </w:tcPr>
          <w:p w14:paraId="7B1DFE16" w14:textId="77777777" w:rsidR="00270514" w:rsidRPr="00E31154" w:rsidRDefault="00270514" w:rsidP="003A5718">
            <w:pPr>
              <w:tabs>
                <w:tab w:val="left" w:pos="425"/>
                <w:tab w:val="left" w:pos="851"/>
              </w:tabs>
              <w:contextualSpacing/>
              <w:jc w:val="right"/>
              <w:rPr>
                <w:color w:val="000000" w:themeColor="text1"/>
                <w:sz w:val="28"/>
                <w:szCs w:val="28"/>
              </w:rPr>
            </w:pPr>
          </w:p>
          <w:p w14:paraId="48A97C51"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12</w:t>
            </w:r>
          </w:p>
        </w:tc>
      </w:tr>
      <w:tr w:rsidR="00E31154" w:rsidRPr="00E31154" w14:paraId="2BAD8BFC" w14:textId="77777777" w:rsidTr="003A5718">
        <w:tc>
          <w:tcPr>
            <w:tcW w:w="4660" w:type="pct"/>
          </w:tcPr>
          <w:p w14:paraId="58E757ED" w14:textId="77777777" w:rsidR="00270514" w:rsidRPr="00E31154" w:rsidRDefault="00270514" w:rsidP="003A5718">
            <w:pPr>
              <w:tabs>
                <w:tab w:val="left" w:pos="425"/>
                <w:tab w:val="left" w:pos="851"/>
                <w:tab w:val="left" w:pos="1276"/>
              </w:tabs>
              <w:contextualSpacing/>
              <w:jc w:val="both"/>
              <w:rPr>
                <w:color w:val="000000" w:themeColor="text1"/>
                <w:sz w:val="28"/>
                <w:szCs w:val="28"/>
              </w:rPr>
            </w:pPr>
            <w:r w:rsidRPr="00E31154">
              <w:rPr>
                <w:color w:val="000000" w:themeColor="text1"/>
                <w:sz w:val="28"/>
                <w:szCs w:val="28"/>
              </w:rPr>
              <w:t>1.2 Сущность, принципы и методы экономического стимулирования субъектов предпринимательства в обрабатывающей промышленности......</w:t>
            </w:r>
          </w:p>
        </w:tc>
        <w:tc>
          <w:tcPr>
            <w:tcW w:w="340" w:type="pct"/>
          </w:tcPr>
          <w:p w14:paraId="3E251543" w14:textId="77777777" w:rsidR="00270514" w:rsidRPr="00E31154" w:rsidRDefault="00270514" w:rsidP="003A5718">
            <w:pPr>
              <w:tabs>
                <w:tab w:val="left" w:pos="425"/>
                <w:tab w:val="left" w:pos="851"/>
              </w:tabs>
              <w:contextualSpacing/>
              <w:jc w:val="right"/>
              <w:rPr>
                <w:color w:val="000000" w:themeColor="text1"/>
                <w:sz w:val="28"/>
                <w:szCs w:val="28"/>
              </w:rPr>
            </w:pPr>
          </w:p>
          <w:p w14:paraId="2FAD6FFA"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24</w:t>
            </w:r>
          </w:p>
        </w:tc>
      </w:tr>
      <w:tr w:rsidR="00E31154" w:rsidRPr="00E31154" w14:paraId="19061212" w14:textId="77777777" w:rsidTr="003A5718">
        <w:tc>
          <w:tcPr>
            <w:tcW w:w="4660" w:type="pct"/>
          </w:tcPr>
          <w:p w14:paraId="3BE004EF" w14:textId="77777777" w:rsidR="00270514" w:rsidRPr="00E31154" w:rsidRDefault="00270514" w:rsidP="003A5718">
            <w:pPr>
              <w:tabs>
                <w:tab w:val="left" w:pos="425"/>
                <w:tab w:val="left" w:pos="851"/>
                <w:tab w:val="left" w:pos="1276"/>
              </w:tabs>
              <w:contextualSpacing/>
              <w:jc w:val="both"/>
              <w:rPr>
                <w:color w:val="000000" w:themeColor="text1"/>
                <w:sz w:val="28"/>
                <w:szCs w:val="28"/>
              </w:rPr>
            </w:pPr>
            <w:r w:rsidRPr="00E31154">
              <w:rPr>
                <w:color w:val="000000" w:themeColor="text1"/>
                <w:sz w:val="28"/>
                <w:szCs w:val="28"/>
              </w:rPr>
              <w:t>1.3 Зарубежный опыт стимулирования субъектов предпринимательства в обрабатывающей промышленности.................................................................</w:t>
            </w:r>
          </w:p>
        </w:tc>
        <w:tc>
          <w:tcPr>
            <w:tcW w:w="340" w:type="pct"/>
          </w:tcPr>
          <w:p w14:paraId="1C2A1C1E" w14:textId="77777777" w:rsidR="00270514" w:rsidRPr="00E31154" w:rsidRDefault="00270514" w:rsidP="003A5718">
            <w:pPr>
              <w:tabs>
                <w:tab w:val="left" w:pos="425"/>
                <w:tab w:val="left" w:pos="851"/>
              </w:tabs>
              <w:contextualSpacing/>
              <w:jc w:val="right"/>
              <w:rPr>
                <w:color w:val="000000" w:themeColor="text1"/>
                <w:sz w:val="28"/>
                <w:szCs w:val="28"/>
              </w:rPr>
            </w:pPr>
          </w:p>
          <w:p w14:paraId="168575D4"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41</w:t>
            </w:r>
          </w:p>
        </w:tc>
      </w:tr>
      <w:tr w:rsidR="00E31154" w:rsidRPr="00E31154" w14:paraId="326AA199" w14:textId="77777777" w:rsidTr="003A5718">
        <w:tc>
          <w:tcPr>
            <w:tcW w:w="4660" w:type="pct"/>
          </w:tcPr>
          <w:p w14:paraId="18EFFE07" w14:textId="77777777" w:rsidR="00270514" w:rsidRPr="00E31154" w:rsidRDefault="00270514" w:rsidP="003A5718">
            <w:pPr>
              <w:tabs>
                <w:tab w:val="left" w:pos="1276"/>
              </w:tabs>
              <w:contextualSpacing/>
              <w:jc w:val="both"/>
              <w:rPr>
                <w:color w:val="000000" w:themeColor="text1"/>
                <w:sz w:val="28"/>
                <w:szCs w:val="28"/>
              </w:rPr>
            </w:pPr>
            <w:r w:rsidRPr="00E31154">
              <w:rPr>
                <w:b/>
                <w:color w:val="000000" w:themeColor="text1"/>
                <w:sz w:val="28"/>
                <w:szCs w:val="28"/>
              </w:rPr>
              <w:t>2</w:t>
            </w:r>
            <w:r w:rsidRPr="00E31154">
              <w:rPr>
                <w:color w:val="000000" w:themeColor="text1"/>
                <w:sz w:val="28"/>
                <w:szCs w:val="28"/>
              </w:rPr>
              <w:t xml:space="preserve"> </w:t>
            </w:r>
            <w:r w:rsidRPr="00E31154">
              <w:rPr>
                <w:b/>
                <w:color w:val="000000" w:themeColor="text1"/>
                <w:sz w:val="28"/>
                <w:szCs w:val="28"/>
              </w:rPr>
              <w:t>АНАЛИЗ РАЗВИТИЯ СУБЪЕКТОВ ПРЕДПРИНИМАТЕЛЬСТВА ОБРАБАТЫВАЮЩЕЙ ПРОМЫШЛЕННОСТИ.....................................</w:t>
            </w:r>
          </w:p>
        </w:tc>
        <w:tc>
          <w:tcPr>
            <w:tcW w:w="340" w:type="pct"/>
          </w:tcPr>
          <w:p w14:paraId="49F122F1" w14:textId="77777777" w:rsidR="00270514" w:rsidRPr="00E31154" w:rsidRDefault="00270514" w:rsidP="003A5718">
            <w:pPr>
              <w:tabs>
                <w:tab w:val="left" w:pos="425"/>
                <w:tab w:val="left" w:pos="851"/>
              </w:tabs>
              <w:contextualSpacing/>
              <w:jc w:val="right"/>
              <w:rPr>
                <w:color w:val="000000" w:themeColor="text1"/>
                <w:sz w:val="28"/>
                <w:szCs w:val="28"/>
              </w:rPr>
            </w:pPr>
          </w:p>
          <w:p w14:paraId="42D64D92"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62</w:t>
            </w:r>
          </w:p>
        </w:tc>
      </w:tr>
      <w:tr w:rsidR="00E31154" w:rsidRPr="00E31154" w14:paraId="6B236A5A" w14:textId="77777777" w:rsidTr="003A5718">
        <w:tc>
          <w:tcPr>
            <w:tcW w:w="4660" w:type="pct"/>
          </w:tcPr>
          <w:p w14:paraId="3FC62FF7" w14:textId="77777777" w:rsidR="00270514" w:rsidRPr="00E31154" w:rsidRDefault="00270514" w:rsidP="003A5718">
            <w:pPr>
              <w:tabs>
                <w:tab w:val="left" w:pos="1276"/>
              </w:tabs>
              <w:contextualSpacing/>
              <w:jc w:val="both"/>
              <w:rPr>
                <w:color w:val="000000" w:themeColor="text1"/>
                <w:sz w:val="28"/>
                <w:szCs w:val="28"/>
              </w:rPr>
            </w:pPr>
            <w:r w:rsidRPr="00E31154">
              <w:rPr>
                <w:color w:val="000000" w:themeColor="text1"/>
                <w:sz w:val="28"/>
                <w:szCs w:val="28"/>
              </w:rPr>
              <w:t>2.1 Оценка состояния обрабатывающей промышленности в Республике Казахстан……………………………………………………………………….</w:t>
            </w:r>
          </w:p>
        </w:tc>
        <w:tc>
          <w:tcPr>
            <w:tcW w:w="340" w:type="pct"/>
          </w:tcPr>
          <w:p w14:paraId="312AF837" w14:textId="77777777" w:rsidR="00270514" w:rsidRPr="00E31154" w:rsidRDefault="00270514" w:rsidP="003A5718">
            <w:pPr>
              <w:tabs>
                <w:tab w:val="left" w:pos="425"/>
                <w:tab w:val="left" w:pos="851"/>
              </w:tabs>
              <w:contextualSpacing/>
              <w:jc w:val="right"/>
              <w:rPr>
                <w:color w:val="000000" w:themeColor="text1"/>
                <w:sz w:val="28"/>
                <w:szCs w:val="28"/>
              </w:rPr>
            </w:pPr>
          </w:p>
          <w:p w14:paraId="58811585"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62</w:t>
            </w:r>
          </w:p>
        </w:tc>
      </w:tr>
      <w:tr w:rsidR="00E31154" w:rsidRPr="00E31154" w14:paraId="17268A0B" w14:textId="77777777" w:rsidTr="003A5718">
        <w:trPr>
          <w:trHeight w:val="261"/>
        </w:trPr>
        <w:tc>
          <w:tcPr>
            <w:tcW w:w="4660" w:type="pct"/>
          </w:tcPr>
          <w:p w14:paraId="48B3F322" w14:textId="77777777" w:rsidR="00270514" w:rsidRPr="00E31154" w:rsidRDefault="00270514" w:rsidP="003A5718">
            <w:pPr>
              <w:tabs>
                <w:tab w:val="left" w:pos="425"/>
                <w:tab w:val="left" w:pos="851"/>
                <w:tab w:val="left" w:pos="1276"/>
              </w:tabs>
              <w:contextualSpacing/>
              <w:jc w:val="both"/>
              <w:rPr>
                <w:color w:val="000000" w:themeColor="text1"/>
                <w:sz w:val="28"/>
                <w:szCs w:val="28"/>
              </w:rPr>
            </w:pPr>
            <w:r w:rsidRPr="00E31154">
              <w:rPr>
                <w:color w:val="000000" w:themeColor="text1"/>
                <w:sz w:val="28"/>
                <w:szCs w:val="28"/>
              </w:rPr>
              <w:t>2.2 Анализ стимулирования предпринимательства в обрабатывающей промышленности РК…………………………………………………………..</w:t>
            </w:r>
          </w:p>
        </w:tc>
        <w:tc>
          <w:tcPr>
            <w:tcW w:w="340" w:type="pct"/>
          </w:tcPr>
          <w:p w14:paraId="3A8343AE" w14:textId="77777777" w:rsidR="00270514" w:rsidRPr="00E31154" w:rsidRDefault="00270514" w:rsidP="003A5718">
            <w:pPr>
              <w:tabs>
                <w:tab w:val="left" w:pos="425"/>
                <w:tab w:val="left" w:pos="851"/>
              </w:tabs>
              <w:contextualSpacing/>
              <w:jc w:val="right"/>
              <w:rPr>
                <w:color w:val="000000" w:themeColor="text1"/>
                <w:sz w:val="28"/>
                <w:szCs w:val="28"/>
              </w:rPr>
            </w:pPr>
          </w:p>
          <w:p w14:paraId="58C84C5E"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70</w:t>
            </w:r>
          </w:p>
        </w:tc>
      </w:tr>
      <w:tr w:rsidR="00E31154" w:rsidRPr="00E31154" w14:paraId="12E983A8" w14:textId="77777777" w:rsidTr="003A5718">
        <w:tc>
          <w:tcPr>
            <w:tcW w:w="4660" w:type="pct"/>
          </w:tcPr>
          <w:p w14:paraId="3C8A7DF2" w14:textId="77777777" w:rsidR="00270514" w:rsidRPr="00E31154" w:rsidRDefault="00270514" w:rsidP="003A5718">
            <w:pPr>
              <w:tabs>
                <w:tab w:val="left" w:pos="425"/>
                <w:tab w:val="left" w:pos="851"/>
                <w:tab w:val="left" w:pos="1276"/>
              </w:tabs>
              <w:contextualSpacing/>
              <w:jc w:val="both"/>
              <w:rPr>
                <w:color w:val="000000" w:themeColor="text1"/>
                <w:sz w:val="28"/>
                <w:szCs w:val="28"/>
              </w:rPr>
            </w:pPr>
            <w:r w:rsidRPr="00E31154">
              <w:rPr>
                <w:color w:val="000000" w:themeColor="text1"/>
                <w:sz w:val="28"/>
                <w:szCs w:val="28"/>
              </w:rPr>
              <w:t>2.3 Проблемы в стимулировании предпринимательства в обрабатывающей промышленности (на примере Акмолинской области)…</w:t>
            </w:r>
          </w:p>
        </w:tc>
        <w:tc>
          <w:tcPr>
            <w:tcW w:w="340" w:type="pct"/>
          </w:tcPr>
          <w:p w14:paraId="280E7E5D" w14:textId="77777777" w:rsidR="00270514" w:rsidRPr="00E31154" w:rsidRDefault="00270514" w:rsidP="003A5718">
            <w:pPr>
              <w:tabs>
                <w:tab w:val="left" w:pos="425"/>
                <w:tab w:val="left" w:pos="851"/>
              </w:tabs>
              <w:contextualSpacing/>
              <w:jc w:val="right"/>
              <w:rPr>
                <w:color w:val="000000" w:themeColor="text1"/>
                <w:sz w:val="28"/>
                <w:szCs w:val="28"/>
              </w:rPr>
            </w:pPr>
          </w:p>
          <w:p w14:paraId="4F127A45"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88</w:t>
            </w:r>
          </w:p>
        </w:tc>
      </w:tr>
      <w:tr w:rsidR="00E31154" w:rsidRPr="00E31154" w14:paraId="115B22DA" w14:textId="77777777" w:rsidTr="003A5718">
        <w:tc>
          <w:tcPr>
            <w:tcW w:w="4660" w:type="pct"/>
          </w:tcPr>
          <w:p w14:paraId="236C8EA9" w14:textId="77777777" w:rsidR="00270514" w:rsidRPr="00E31154" w:rsidRDefault="00270514" w:rsidP="003A5718">
            <w:pPr>
              <w:tabs>
                <w:tab w:val="left" w:pos="425"/>
                <w:tab w:val="left" w:pos="851"/>
                <w:tab w:val="left" w:pos="1276"/>
              </w:tabs>
              <w:contextualSpacing/>
              <w:jc w:val="both"/>
              <w:rPr>
                <w:b/>
                <w:bCs/>
                <w:color w:val="000000" w:themeColor="text1"/>
                <w:sz w:val="28"/>
                <w:szCs w:val="28"/>
              </w:rPr>
            </w:pPr>
            <w:r w:rsidRPr="00E31154">
              <w:rPr>
                <w:b/>
                <w:color w:val="000000" w:themeColor="text1"/>
                <w:sz w:val="28"/>
                <w:szCs w:val="28"/>
              </w:rPr>
              <w:t>3</w:t>
            </w:r>
            <w:r w:rsidRPr="00E31154">
              <w:rPr>
                <w:color w:val="000000" w:themeColor="text1"/>
                <w:sz w:val="28"/>
                <w:szCs w:val="28"/>
              </w:rPr>
              <w:t xml:space="preserve"> </w:t>
            </w:r>
            <w:r w:rsidRPr="00E31154">
              <w:rPr>
                <w:b/>
                <w:color w:val="000000" w:themeColor="text1"/>
                <w:sz w:val="28"/>
                <w:szCs w:val="28"/>
              </w:rPr>
              <w:t>РАЗРАБОТКА ЭКОНОМИЧЕСКИХ МЕХАНИЗМОВ СТИМУЛИРОВАНИЯ СУБЪЕКТОВ ПРЕДПРИНИМАТЕЛЬСТВА В ОБРАБАТЫВАЮЩЕЙ ПРОМЫШЛЕННОСТИ……………………..</w:t>
            </w:r>
          </w:p>
        </w:tc>
        <w:tc>
          <w:tcPr>
            <w:tcW w:w="340" w:type="pct"/>
          </w:tcPr>
          <w:p w14:paraId="16A9BFF1" w14:textId="77777777" w:rsidR="00270514" w:rsidRPr="00E31154" w:rsidRDefault="00270514" w:rsidP="003A5718">
            <w:pPr>
              <w:tabs>
                <w:tab w:val="left" w:pos="425"/>
                <w:tab w:val="left" w:pos="851"/>
              </w:tabs>
              <w:contextualSpacing/>
              <w:jc w:val="right"/>
              <w:rPr>
                <w:color w:val="000000" w:themeColor="text1"/>
                <w:sz w:val="28"/>
                <w:szCs w:val="28"/>
              </w:rPr>
            </w:pPr>
          </w:p>
          <w:p w14:paraId="09352C2A" w14:textId="77777777" w:rsidR="00270514" w:rsidRPr="00E31154" w:rsidRDefault="00270514" w:rsidP="003A5718">
            <w:pPr>
              <w:tabs>
                <w:tab w:val="left" w:pos="425"/>
                <w:tab w:val="left" w:pos="851"/>
              </w:tabs>
              <w:contextualSpacing/>
              <w:jc w:val="right"/>
              <w:rPr>
                <w:color w:val="000000" w:themeColor="text1"/>
                <w:sz w:val="28"/>
                <w:szCs w:val="28"/>
              </w:rPr>
            </w:pPr>
          </w:p>
          <w:p w14:paraId="57EBEFCB"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109</w:t>
            </w:r>
          </w:p>
        </w:tc>
      </w:tr>
      <w:tr w:rsidR="00E31154" w:rsidRPr="00E31154" w14:paraId="6C70BC74" w14:textId="77777777" w:rsidTr="003A5718">
        <w:tc>
          <w:tcPr>
            <w:tcW w:w="4660" w:type="pct"/>
          </w:tcPr>
          <w:p w14:paraId="7054D272" w14:textId="77777777" w:rsidR="00270514" w:rsidRPr="00E31154" w:rsidRDefault="00270514" w:rsidP="003A5718">
            <w:pPr>
              <w:tabs>
                <w:tab w:val="left" w:pos="425"/>
                <w:tab w:val="left" w:pos="851"/>
                <w:tab w:val="left" w:pos="1276"/>
              </w:tabs>
              <w:contextualSpacing/>
              <w:jc w:val="both"/>
              <w:rPr>
                <w:bCs/>
                <w:color w:val="000000" w:themeColor="text1"/>
                <w:sz w:val="28"/>
                <w:szCs w:val="28"/>
              </w:rPr>
            </w:pPr>
            <w:r w:rsidRPr="00E31154">
              <w:rPr>
                <w:color w:val="000000" w:themeColor="text1"/>
                <w:sz w:val="28"/>
                <w:szCs w:val="28"/>
              </w:rPr>
              <w:t xml:space="preserve">3.1 </w:t>
            </w:r>
            <w:r w:rsidRPr="00E31154">
              <w:rPr>
                <w:bCs/>
                <w:color w:val="000000" w:themeColor="text1"/>
                <w:sz w:val="28"/>
                <w:szCs w:val="28"/>
              </w:rPr>
              <w:t>Основные направления стимулирования предпринимательства в обрабатывающей промышленности………………………………………….</w:t>
            </w:r>
          </w:p>
        </w:tc>
        <w:tc>
          <w:tcPr>
            <w:tcW w:w="340" w:type="pct"/>
          </w:tcPr>
          <w:p w14:paraId="011A43AC" w14:textId="77777777" w:rsidR="00270514" w:rsidRPr="00E31154" w:rsidRDefault="00270514" w:rsidP="003A5718">
            <w:pPr>
              <w:tabs>
                <w:tab w:val="left" w:pos="425"/>
                <w:tab w:val="left" w:pos="851"/>
              </w:tabs>
              <w:contextualSpacing/>
              <w:jc w:val="right"/>
              <w:rPr>
                <w:color w:val="000000" w:themeColor="text1"/>
                <w:sz w:val="28"/>
                <w:szCs w:val="28"/>
              </w:rPr>
            </w:pPr>
          </w:p>
          <w:p w14:paraId="67A2D275"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109</w:t>
            </w:r>
          </w:p>
        </w:tc>
      </w:tr>
      <w:tr w:rsidR="00E31154" w:rsidRPr="00E31154" w14:paraId="5AE60DAE" w14:textId="77777777" w:rsidTr="003A5718">
        <w:tc>
          <w:tcPr>
            <w:tcW w:w="4660" w:type="pct"/>
          </w:tcPr>
          <w:p w14:paraId="3BFA8D4D" w14:textId="77777777" w:rsidR="00270514" w:rsidRPr="00E31154" w:rsidRDefault="00270514" w:rsidP="003A5718">
            <w:pPr>
              <w:tabs>
                <w:tab w:val="left" w:pos="425"/>
                <w:tab w:val="left" w:pos="851"/>
                <w:tab w:val="left" w:pos="1276"/>
              </w:tabs>
              <w:contextualSpacing/>
              <w:jc w:val="both"/>
              <w:rPr>
                <w:bCs/>
                <w:color w:val="000000" w:themeColor="text1"/>
                <w:sz w:val="28"/>
                <w:szCs w:val="28"/>
              </w:rPr>
            </w:pPr>
            <w:r w:rsidRPr="00E31154">
              <w:rPr>
                <w:color w:val="000000" w:themeColor="text1"/>
                <w:sz w:val="28"/>
                <w:szCs w:val="28"/>
              </w:rPr>
              <w:t xml:space="preserve">3.2 </w:t>
            </w:r>
            <w:r w:rsidRPr="00E31154">
              <w:rPr>
                <w:bCs/>
                <w:color w:val="000000" w:themeColor="text1"/>
                <w:sz w:val="28"/>
                <w:szCs w:val="28"/>
              </w:rPr>
              <w:t>Развитие финансово–кредитной и инвестиционной инфраструктур в Акмолинской области…………………………………………………………</w:t>
            </w:r>
          </w:p>
        </w:tc>
        <w:tc>
          <w:tcPr>
            <w:tcW w:w="340" w:type="pct"/>
          </w:tcPr>
          <w:p w14:paraId="160B90D3" w14:textId="77777777" w:rsidR="00270514" w:rsidRPr="00E31154" w:rsidRDefault="00270514" w:rsidP="003A5718">
            <w:pPr>
              <w:tabs>
                <w:tab w:val="left" w:pos="425"/>
                <w:tab w:val="left" w:pos="851"/>
              </w:tabs>
              <w:contextualSpacing/>
              <w:jc w:val="right"/>
              <w:rPr>
                <w:color w:val="000000" w:themeColor="text1"/>
                <w:sz w:val="28"/>
                <w:szCs w:val="28"/>
              </w:rPr>
            </w:pPr>
          </w:p>
          <w:p w14:paraId="54BFBDED" w14:textId="0272A755"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1</w:t>
            </w:r>
            <w:r w:rsidR="00EB0386">
              <w:rPr>
                <w:color w:val="000000" w:themeColor="text1"/>
                <w:sz w:val="28"/>
                <w:szCs w:val="28"/>
              </w:rPr>
              <w:t>19</w:t>
            </w:r>
          </w:p>
        </w:tc>
      </w:tr>
      <w:tr w:rsidR="00E31154" w:rsidRPr="00E31154" w14:paraId="0D763FD9" w14:textId="77777777" w:rsidTr="003A5718">
        <w:tc>
          <w:tcPr>
            <w:tcW w:w="4660" w:type="pct"/>
          </w:tcPr>
          <w:p w14:paraId="46A7AB38" w14:textId="15D506E4" w:rsidR="00270514" w:rsidRPr="00E31154" w:rsidRDefault="00270514" w:rsidP="003A5718">
            <w:pPr>
              <w:jc w:val="both"/>
              <w:rPr>
                <w:color w:val="000000" w:themeColor="text1"/>
                <w:sz w:val="28"/>
                <w:szCs w:val="28"/>
              </w:rPr>
            </w:pPr>
            <w:r w:rsidRPr="00E31154">
              <w:rPr>
                <w:color w:val="000000" w:themeColor="text1"/>
                <w:sz w:val="28"/>
                <w:szCs w:val="28"/>
              </w:rPr>
              <w:t xml:space="preserve">3.3 </w:t>
            </w:r>
            <w:r w:rsidR="00B43A62" w:rsidRPr="00E31154">
              <w:rPr>
                <w:color w:val="000000" w:themeColor="text1"/>
                <w:sz w:val="28"/>
                <w:szCs w:val="28"/>
              </w:rPr>
              <w:t>Анализ факторов, влияющих на темпы роста обрабатывающей промышленности Акмолинской области ……………………</w:t>
            </w:r>
            <w:r w:rsidRPr="00E31154">
              <w:rPr>
                <w:color w:val="000000" w:themeColor="text1"/>
                <w:sz w:val="28"/>
                <w:szCs w:val="28"/>
              </w:rPr>
              <w:t>………………</w:t>
            </w:r>
          </w:p>
        </w:tc>
        <w:tc>
          <w:tcPr>
            <w:tcW w:w="340" w:type="pct"/>
          </w:tcPr>
          <w:p w14:paraId="29606979" w14:textId="77777777" w:rsidR="00270514" w:rsidRPr="00E31154" w:rsidRDefault="00270514" w:rsidP="003A5718">
            <w:pPr>
              <w:tabs>
                <w:tab w:val="left" w:pos="425"/>
                <w:tab w:val="left" w:pos="851"/>
              </w:tabs>
              <w:contextualSpacing/>
              <w:jc w:val="right"/>
              <w:rPr>
                <w:color w:val="000000" w:themeColor="text1"/>
                <w:sz w:val="28"/>
                <w:szCs w:val="28"/>
              </w:rPr>
            </w:pPr>
          </w:p>
          <w:p w14:paraId="72BB1089" w14:textId="63458F5F"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13</w:t>
            </w:r>
            <w:r w:rsidR="00EB0386">
              <w:rPr>
                <w:color w:val="000000" w:themeColor="text1"/>
                <w:sz w:val="28"/>
                <w:szCs w:val="28"/>
              </w:rPr>
              <w:t>2</w:t>
            </w:r>
          </w:p>
        </w:tc>
      </w:tr>
      <w:tr w:rsidR="00E31154" w:rsidRPr="00E31154" w14:paraId="04BC0411" w14:textId="77777777" w:rsidTr="003A5718">
        <w:tc>
          <w:tcPr>
            <w:tcW w:w="4660" w:type="pct"/>
          </w:tcPr>
          <w:p w14:paraId="0C7C26DA" w14:textId="77777777" w:rsidR="00270514" w:rsidRPr="00E31154" w:rsidRDefault="00270514" w:rsidP="003A5718">
            <w:pPr>
              <w:tabs>
                <w:tab w:val="left" w:pos="425"/>
                <w:tab w:val="left" w:pos="851"/>
                <w:tab w:val="left" w:pos="1276"/>
              </w:tabs>
              <w:contextualSpacing/>
              <w:jc w:val="both"/>
              <w:rPr>
                <w:color w:val="000000" w:themeColor="text1"/>
                <w:sz w:val="28"/>
                <w:szCs w:val="28"/>
              </w:rPr>
            </w:pPr>
            <w:r w:rsidRPr="00E31154">
              <w:rPr>
                <w:b/>
                <w:bCs/>
                <w:color w:val="000000" w:themeColor="text1"/>
                <w:sz w:val="28"/>
                <w:szCs w:val="28"/>
              </w:rPr>
              <w:t>ЗАКЛЮЧЕНИЕ……………………………………………………………….</w:t>
            </w:r>
          </w:p>
        </w:tc>
        <w:tc>
          <w:tcPr>
            <w:tcW w:w="340" w:type="pct"/>
          </w:tcPr>
          <w:p w14:paraId="11EB2375" w14:textId="77DDC669"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14</w:t>
            </w:r>
            <w:r w:rsidR="00EB0386">
              <w:rPr>
                <w:color w:val="000000" w:themeColor="text1"/>
                <w:sz w:val="28"/>
                <w:szCs w:val="28"/>
              </w:rPr>
              <w:t>1</w:t>
            </w:r>
          </w:p>
        </w:tc>
      </w:tr>
      <w:tr w:rsidR="00E31154" w:rsidRPr="00E31154" w14:paraId="3C8580BC" w14:textId="77777777" w:rsidTr="003A5718">
        <w:trPr>
          <w:trHeight w:val="345"/>
        </w:trPr>
        <w:tc>
          <w:tcPr>
            <w:tcW w:w="4660" w:type="pct"/>
          </w:tcPr>
          <w:p w14:paraId="3BF4BB5F" w14:textId="77777777" w:rsidR="00270514" w:rsidRPr="00E31154" w:rsidRDefault="00270514" w:rsidP="003A5718">
            <w:pPr>
              <w:tabs>
                <w:tab w:val="left" w:pos="425"/>
                <w:tab w:val="left" w:pos="851"/>
              </w:tabs>
              <w:contextualSpacing/>
              <w:jc w:val="both"/>
              <w:rPr>
                <w:b/>
                <w:bCs/>
                <w:color w:val="000000" w:themeColor="text1"/>
                <w:sz w:val="28"/>
                <w:szCs w:val="28"/>
              </w:rPr>
            </w:pPr>
            <w:r w:rsidRPr="00E31154">
              <w:rPr>
                <w:b/>
                <w:bCs/>
                <w:color w:val="000000" w:themeColor="text1"/>
                <w:sz w:val="28"/>
                <w:szCs w:val="28"/>
              </w:rPr>
              <w:t>СПИСОК ИСПОЛЬЗОВАННЫХ ИСТОЧНИКОВ………………………</w:t>
            </w:r>
          </w:p>
        </w:tc>
        <w:tc>
          <w:tcPr>
            <w:tcW w:w="340" w:type="pct"/>
          </w:tcPr>
          <w:p w14:paraId="36C4F205" w14:textId="49F7B322"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14</w:t>
            </w:r>
            <w:r w:rsidR="00EB0386">
              <w:rPr>
                <w:color w:val="000000" w:themeColor="text1"/>
                <w:sz w:val="28"/>
                <w:szCs w:val="28"/>
              </w:rPr>
              <w:t>6</w:t>
            </w:r>
          </w:p>
        </w:tc>
      </w:tr>
      <w:tr w:rsidR="00270514" w:rsidRPr="00E31154" w14:paraId="367BD5F9" w14:textId="77777777" w:rsidTr="003A5718">
        <w:tc>
          <w:tcPr>
            <w:tcW w:w="4660" w:type="pct"/>
          </w:tcPr>
          <w:p w14:paraId="68A87ABF" w14:textId="69C36BCF" w:rsidR="00270514" w:rsidRPr="00E31154" w:rsidRDefault="00270514" w:rsidP="005364CE">
            <w:pPr>
              <w:tabs>
                <w:tab w:val="left" w:pos="425"/>
                <w:tab w:val="left" w:pos="851"/>
              </w:tabs>
              <w:contextualSpacing/>
              <w:jc w:val="both"/>
              <w:rPr>
                <w:b/>
                <w:bCs/>
                <w:color w:val="000000" w:themeColor="text1"/>
                <w:sz w:val="28"/>
                <w:szCs w:val="28"/>
              </w:rPr>
            </w:pPr>
            <w:r w:rsidRPr="00E31154">
              <w:rPr>
                <w:b/>
                <w:bCs/>
                <w:color w:val="000000" w:themeColor="text1"/>
                <w:sz w:val="28"/>
                <w:szCs w:val="28"/>
              </w:rPr>
              <w:t>ПРИЛОЖЕНИ</w:t>
            </w:r>
            <w:r w:rsidR="005364CE">
              <w:rPr>
                <w:b/>
                <w:bCs/>
                <w:color w:val="000000" w:themeColor="text1"/>
                <w:sz w:val="28"/>
                <w:szCs w:val="28"/>
              </w:rPr>
              <w:t xml:space="preserve">Е А - </w:t>
            </w:r>
            <w:r w:rsidR="005364CE" w:rsidRPr="005364CE">
              <w:rPr>
                <w:b/>
                <w:bCs/>
                <w:color w:val="000000" w:themeColor="text1"/>
                <w:sz w:val="28"/>
                <w:szCs w:val="28"/>
              </w:rPr>
              <w:t>Результаты проверки стационарности временных рядов (ADF-тест)</w:t>
            </w:r>
            <w:r w:rsidRPr="00E31154">
              <w:rPr>
                <w:b/>
                <w:bCs/>
                <w:color w:val="000000" w:themeColor="text1"/>
                <w:sz w:val="28"/>
                <w:szCs w:val="28"/>
              </w:rPr>
              <w:t>……………………………………………</w:t>
            </w:r>
            <w:r w:rsidR="005364CE">
              <w:rPr>
                <w:b/>
                <w:bCs/>
                <w:color w:val="000000" w:themeColor="text1"/>
                <w:sz w:val="28"/>
                <w:szCs w:val="28"/>
              </w:rPr>
              <w:t>.....</w:t>
            </w:r>
            <w:r w:rsidRPr="00E31154">
              <w:rPr>
                <w:b/>
                <w:bCs/>
                <w:color w:val="000000" w:themeColor="text1"/>
                <w:sz w:val="28"/>
                <w:szCs w:val="28"/>
              </w:rPr>
              <w:t>.</w:t>
            </w:r>
          </w:p>
        </w:tc>
        <w:tc>
          <w:tcPr>
            <w:tcW w:w="340" w:type="pct"/>
          </w:tcPr>
          <w:p w14:paraId="317CCC88" w14:textId="77777777" w:rsidR="005364CE" w:rsidRDefault="005364CE" w:rsidP="003A5718">
            <w:pPr>
              <w:tabs>
                <w:tab w:val="left" w:pos="425"/>
                <w:tab w:val="left" w:pos="851"/>
              </w:tabs>
              <w:contextualSpacing/>
              <w:jc w:val="right"/>
              <w:rPr>
                <w:color w:val="000000" w:themeColor="text1"/>
                <w:sz w:val="28"/>
                <w:szCs w:val="28"/>
              </w:rPr>
            </w:pPr>
          </w:p>
          <w:p w14:paraId="2279D20C" w14:textId="7F3B9CBA"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1</w:t>
            </w:r>
            <w:r w:rsidR="00EB0386">
              <w:rPr>
                <w:color w:val="000000" w:themeColor="text1"/>
                <w:sz w:val="28"/>
                <w:szCs w:val="28"/>
              </w:rPr>
              <w:t>57</w:t>
            </w:r>
          </w:p>
        </w:tc>
      </w:tr>
    </w:tbl>
    <w:p w14:paraId="2A3BA34A" w14:textId="77777777" w:rsidR="00783961" w:rsidRPr="00E31154" w:rsidRDefault="00783961" w:rsidP="00907E15">
      <w:pPr>
        <w:autoSpaceDE/>
        <w:autoSpaceDN/>
        <w:ind w:firstLine="709"/>
        <w:jc w:val="center"/>
        <w:rPr>
          <w:rFonts w:eastAsia="Georgia"/>
          <w:color w:val="000000" w:themeColor="text1"/>
          <w:sz w:val="28"/>
          <w:szCs w:val="28"/>
          <w:lang w:eastAsia="en-US"/>
        </w:rPr>
      </w:pPr>
    </w:p>
    <w:p w14:paraId="4C975E43" w14:textId="77777777" w:rsidR="00E82AD0" w:rsidRPr="00E31154" w:rsidRDefault="00E82AD0" w:rsidP="00E82AD0">
      <w:pPr>
        <w:autoSpaceDE/>
        <w:autoSpaceDN/>
        <w:rPr>
          <w:rFonts w:eastAsia="Georgia"/>
          <w:color w:val="000000" w:themeColor="text1"/>
          <w:sz w:val="28"/>
          <w:szCs w:val="28"/>
          <w:lang w:eastAsia="en-US"/>
        </w:rPr>
      </w:pPr>
    </w:p>
    <w:p w14:paraId="5BF469F8" w14:textId="77777777" w:rsidR="00E82AD0" w:rsidRPr="00E31154" w:rsidRDefault="00E82AD0" w:rsidP="00E82AD0">
      <w:pPr>
        <w:autoSpaceDE/>
        <w:autoSpaceDN/>
        <w:rPr>
          <w:rFonts w:eastAsia="Georgia"/>
          <w:color w:val="000000" w:themeColor="text1"/>
          <w:sz w:val="28"/>
          <w:szCs w:val="28"/>
          <w:lang w:eastAsia="en-US"/>
        </w:rPr>
      </w:pPr>
    </w:p>
    <w:p w14:paraId="67A8C2EC" w14:textId="77777777" w:rsidR="00E82AD0" w:rsidRPr="00E31154" w:rsidRDefault="00E82AD0" w:rsidP="00E82AD0">
      <w:pPr>
        <w:autoSpaceDE/>
        <w:autoSpaceDN/>
        <w:rPr>
          <w:rFonts w:eastAsia="Georgia"/>
          <w:color w:val="000000" w:themeColor="text1"/>
          <w:sz w:val="28"/>
          <w:szCs w:val="28"/>
          <w:lang w:eastAsia="en-US"/>
        </w:rPr>
      </w:pPr>
    </w:p>
    <w:p w14:paraId="5D379E50" w14:textId="77777777" w:rsidR="00E82AD0" w:rsidRPr="00E31154" w:rsidRDefault="00E82AD0" w:rsidP="00E82AD0">
      <w:pPr>
        <w:autoSpaceDE/>
        <w:autoSpaceDN/>
        <w:rPr>
          <w:rFonts w:eastAsia="Georgia"/>
          <w:color w:val="000000" w:themeColor="text1"/>
          <w:sz w:val="28"/>
          <w:szCs w:val="28"/>
          <w:lang w:eastAsia="en-US"/>
        </w:rPr>
      </w:pPr>
    </w:p>
    <w:p w14:paraId="486957A3" w14:textId="77777777" w:rsidR="00E82AD0" w:rsidRPr="00E31154" w:rsidRDefault="00E82AD0" w:rsidP="00E82AD0">
      <w:pPr>
        <w:autoSpaceDE/>
        <w:autoSpaceDN/>
        <w:rPr>
          <w:rFonts w:eastAsia="Georgia"/>
          <w:color w:val="000000" w:themeColor="text1"/>
          <w:sz w:val="28"/>
          <w:szCs w:val="28"/>
          <w:lang w:eastAsia="en-US"/>
        </w:rPr>
      </w:pPr>
    </w:p>
    <w:p w14:paraId="09CBFC7C" w14:textId="77777777" w:rsidR="00E82AD0" w:rsidRPr="00E31154" w:rsidRDefault="00E82AD0" w:rsidP="00E82AD0">
      <w:pPr>
        <w:autoSpaceDE/>
        <w:autoSpaceDN/>
        <w:rPr>
          <w:rFonts w:eastAsia="Georgia"/>
          <w:color w:val="000000" w:themeColor="text1"/>
          <w:sz w:val="28"/>
          <w:szCs w:val="28"/>
          <w:lang w:eastAsia="en-US"/>
        </w:rPr>
      </w:pPr>
    </w:p>
    <w:p w14:paraId="6909A2D9" w14:textId="77777777" w:rsidR="00E82AD0" w:rsidRPr="00E31154" w:rsidRDefault="00E82AD0" w:rsidP="00E82AD0">
      <w:pPr>
        <w:autoSpaceDE/>
        <w:autoSpaceDN/>
        <w:rPr>
          <w:rFonts w:eastAsia="Georgia"/>
          <w:color w:val="000000" w:themeColor="text1"/>
          <w:sz w:val="28"/>
          <w:szCs w:val="28"/>
          <w:lang w:eastAsia="en-US"/>
        </w:rPr>
      </w:pPr>
    </w:p>
    <w:p w14:paraId="2E1B3DFB" w14:textId="77777777" w:rsidR="00E82AD0" w:rsidRPr="00E31154" w:rsidRDefault="00E82AD0" w:rsidP="00E82AD0">
      <w:pPr>
        <w:autoSpaceDE/>
        <w:autoSpaceDN/>
        <w:rPr>
          <w:rFonts w:eastAsia="Georgia"/>
          <w:color w:val="000000" w:themeColor="text1"/>
          <w:sz w:val="28"/>
          <w:szCs w:val="28"/>
          <w:lang w:eastAsia="en-US"/>
        </w:rPr>
      </w:pPr>
    </w:p>
    <w:p w14:paraId="487F45A2" w14:textId="77777777" w:rsidR="00E82AD0" w:rsidRPr="00E31154" w:rsidRDefault="00E82AD0" w:rsidP="00E82AD0">
      <w:pPr>
        <w:autoSpaceDE/>
        <w:autoSpaceDN/>
        <w:rPr>
          <w:rFonts w:eastAsia="Georgia"/>
          <w:color w:val="000000" w:themeColor="text1"/>
          <w:sz w:val="28"/>
          <w:szCs w:val="28"/>
          <w:lang w:eastAsia="en-US"/>
        </w:rPr>
      </w:pPr>
    </w:p>
    <w:p w14:paraId="7F8929BA" w14:textId="559F324A" w:rsidR="00F8034B" w:rsidRPr="00E31154" w:rsidRDefault="00F8034B" w:rsidP="00E82AD0">
      <w:pPr>
        <w:autoSpaceDE/>
        <w:autoSpaceDN/>
        <w:jc w:val="center"/>
        <w:rPr>
          <w:rFonts w:eastAsia="Georgia"/>
          <w:color w:val="000000" w:themeColor="text1"/>
          <w:sz w:val="28"/>
          <w:szCs w:val="28"/>
          <w:lang w:eastAsia="en-US"/>
        </w:rPr>
      </w:pPr>
      <w:r w:rsidRPr="00E31154">
        <w:rPr>
          <w:b/>
          <w:color w:val="000000" w:themeColor="text1"/>
          <w:sz w:val="28"/>
          <w:szCs w:val="28"/>
        </w:rPr>
        <w:t>НОРМАТИВНЫЕ ССЫЛКИ</w:t>
      </w:r>
    </w:p>
    <w:p w14:paraId="4C12BAF5" w14:textId="77777777" w:rsidR="00F8034B" w:rsidRPr="00E31154" w:rsidRDefault="00F8034B" w:rsidP="00F8034B">
      <w:pPr>
        <w:autoSpaceDE/>
        <w:autoSpaceDN/>
        <w:ind w:firstLine="567"/>
        <w:jc w:val="center"/>
        <w:rPr>
          <w:b/>
          <w:color w:val="000000" w:themeColor="text1"/>
          <w:sz w:val="28"/>
          <w:szCs w:val="28"/>
        </w:rPr>
      </w:pPr>
    </w:p>
    <w:p w14:paraId="059B228C" w14:textId="1DCDA8CD" w:rsidR="00F8034B" w:rsidRPr="00E31154" w:rsidRDefault="00270EF9" w:rsidP="00E76405">
      <w:pPr>
        <w:tabs>
          <w:tab w:val="left" w:pos="142"/>
        </w:tabs>
        <w:autoSpaceDE/>
        <w:autoSpaceDN/>
        <w:ind w:firstLine="709"/>
        <w:jc w:val="both"/>
        <w:rPr>
          <w:color w:val="000000" w:themeColor="text1"/>
          <w:sz w:val="28"/>
          <w:szCs w:val="28"/>
        </w:rPr>
      </w:pPr>
      <w:r w:rsidRPr="00E31154">
        <w:rPr>
          <w:color w:val="000000" w:themeColor="text1"/>
          <w:sz w:val="28"/>
          <w:szCs w:val="28"/>
        </w:rPr>
        <w:t>В данной диссертационной работе приведены ссылки на следующие нормативные документы и стандарты</w:t>
      </w:r>
      <w:r w:rsidR="00F8034B" w:rsidRPr="00E31154">
        <w:rPr>
          <w:color w:val="000000" w:themeColor="text1"/>
          <w:sz w:val="28"/>
          <w:szCs w:val="28"/>
        </w:rPr>
        <w:t>:</w:t>
      </w:r>
    </w:p>
    <w:p w14:paraId="50D61F42" w14:textId="75A56518"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Закон Республики Казахстан «О частном предпринимательстве» (утв. 31 января 2006 года, № 124</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III).</w:t>
      </w:r>
    </w:p>
    <w:p w14:paraId="417A0FA7" w14:textId="3A350B80"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Закон Республики Казахстан «О налогообложении» (принят 10 декабря 2008 года, № 99</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IV).</w:t>
      </w:r>
    </w:p>
    <w:p w14:paraId="02B749FF" w14:textId="4A5DB302"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Закон Республики Казахстан «О государственной поддержке малого и среднего предпринимательства» (принят 10 декабря 2008 года, № 99</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IV).</w:t>
      </w:r>
    </w:p>
    <w:p w14:paraId="4C9E6453" w14:textId="002C0684"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Закон Республики Казахстан «О налогах и налоговом регулировании» (принят 10 декабря 2008 года, № 99</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IV).</w:t>
      </w:r>
    </w:p>
    <w:p w14:paraId="737B8FD4" w14:textId="64E8959B"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Закон Республики Казахстан «О государственной поддержке инновационной деятельности» (принят 4 июля 2012 года, № 128</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V).</w:t>
      </w:r>
    </w:p>
    <w:p w14:paraId="6649BA64" w14:textId="728F2D40"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Закон Республики Казахстан «О промышленной политике» (принят 27 декабря 2021 года, № 86</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VII ЗРК).</w:t>
      </w:r>
    </w:p>
    <w:p w14:paraId="35806A44" w14:textId="070FBBED"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Предпринимательский кодекс Республики Казахстан (утв. 29 октября 2015 года, № 375</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V ЗРК).</w:t>
      </w:r>
    </w:p>
    <w:p w14:paraId="1A7987AD" w14:textId="77777777"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Постановление Правительства Республики Казахстан «Об утверждении плана совместных действий Правительства Республики Казахстан и Национального Банка Республики Казахстан по обеспечению финансирования субъектов предпринимательства в обрабатывающей промышленности» (утв. 11 марта 2015 года, № 124).</w:t>
      </w:r>
    </w:p>
    <w:p w14:paraId="4356AA93" w14:textId="77777777"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Постановление Правительства Республики Казахстан «Об утверждении государственной программы «Цифровая экономика Казахстана» (утв. 12 декабря 2017 года, № 827).</w:t>
      </w:r>
    </w:p>
    <w:p w14:paraId="6EDAA21D" w14:textId="77777777"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Постановление Правительства Республики Казахстан «Об утверждении Концепции развития обрабатывающей промышленности Республики Казахстан на 2023–2029 годы» (утв. 20 декабря 2018 года, № 846).</w:t>
      </w:r>
    </w:p>
    <w:p w14:paraId="548A3522" w14:textId="53BD8A1B"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Постановление Правительства Республики Казахстан «О программе «Дорожная карта бизнеса</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2025» (утв. 31 декабря 2019 года, № 1185).</w:t>
      </w:r>
    </w:p>
    <w:p w14:paraId="55254A44" w14:textId="77777777"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Постановление Правительства Республики Казахстан «Об утверждении государственной программы «Цифровой Казахстан» (утв. 12 декабря 2017 года, № 827).</w:t>
      </w:r>
    </w:p>
    <w:p w14:paraId="129F08A5" w14:textId="77777777"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Постановление Правительства Республики Казахстан «Об утверждении Комплексного плана по развитию переработки сельскохозяйственной продукции на 2024–2028 годы» (утв. 28 июня 2024 года, № 512).</w:t>
      </w:r>
    </w:p>
    <w:p w14:paraId="7A1B51AB" w14:textId="77777777"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Закон Республики Казахстан «О государственной программе «Инновационный Казахстан 2020» (утв. 20 июля 2017 года, № 604).</w:t>
      </w:r>
    </w:p>
    <w:p w14:paraId="05190203" w14:textId="77777777"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Постановление Правительства Республики Казахстан «Об утверждении государственной программы по развитию малого и среднего предпринимательства в Казахстане» (утв. 31 декабря 2021 года, № 1185).</w:t>
      </w:r>
    </w:p>
    <w:p w14:paraId="2B6EEE5B" w14:textId="77777777" w:rsidR="00DE65D8" w:rsidRPr="00E31154" w:rsidRDefault="00DE65D8" w:rsidP="00DE65D8">
      <w:pPr>
        <w:autoSpaceDE/>
        <w:autoSpaceDN/>
        <w:ind w:firstLine="709"/>
        <w:jc w:val="both"/>
        <w:rPr>
          <w:rFonts w:eastAsia="Calibri"/>
          <w:color w:val="000000" w:themeColor="text1"/>
          <w:sz w:val="28"/>
          <w:szCs w:val="28"/>
          <w:lang w:eastAsia="en-US"/>
        </w:rPr>
      </w:pPr>
    </w:p>
    <w:p w14:paraId="59BAD48D" w14:textId="77777777" w:rsidR="00DE65D8" w:rsidRPr="00E31154" w:rsidRDefault="00DE65D8" w:rsidP="00DE65D8">
      <w:pPr>
        <w:autoSpaceDE/>
        <w:autoSpaceDN/>
        <w:ind w:firstLine="709"/>
        <w:jc w:val="both"/>
        <w:rPr>
          <w:rFonts w:eastAsia="Calibri"/>
          <w:color w:val="000000" w:themeColor="text1"/>
          <w:sz w:val="28"/>
          <w:szCs w:val="28"/>
          <w:lang w:eastAsia="en-US"/>
        </w:rPr>
      </w:pPr>
    </w:p>
    <w:p w14:paraId="4AEA354E" w14:textId="77777777" w:rsidR="00783961" w:rsidRPr="00E31154" w:rsidRDefault="00783961" w:rsidP="00907E15">
      <w:pPr>
        <w:pStyle w:val="11"/>
        <w:spacing w:before="0"/>
        <w:rPr>
          <w:color w:val="000000" w:themeColor="text1"/>
        </w:rPr>
      </w:pPr>
      <w:r w:rsidRPr="00E31154">
        <w:rPr>
          <w:color w:val="000000" w:themeColor="text1"/>
        </w:rPr>
        <w:t>ОБОЗНАЧЕНИЯ И СОКРАЩЕНИЯ</w:t>
      </w:r>
    </w:p>
    <w:p w14:paraId="160BCEB3" w14:textId="77777777" w:rsidR="00783961" w:rsidRPr="00E31154" w:rsidRDefault="00783961" w:rsidP="00907E15">
      <w:pPr>
        <w:jc w:val="center"/>
        <w:rPr>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8"/>
        <w:gridCol w:w="356"/>
        <w:gridCol w:w="7774"/>
      </w:tblGrid>
      <w:tr w:rsidR="00E31154" w:rsidRPr="00E31154" w14:paraId="298FABDD" w14:textId="77777777" w:rsidTr="002E6ECC">
        <w:tc>
          <w:tcPr>
            <w:tcW w:w="1498" w:type="dxa"/>
          </w:tcPr>
          <w:p w14:paraId="5FFB7A7B" w14:textId="77777777" w:rsidR="001674FC" w:rsidRPr="00E31154" w:rsidRDefault="001674FC" w:rsidP="00907E15">
            <w:pPr>
              <w:jc w:val="both"/>
              <w:rPr>
                <w:color w:val="000000" w:themeColor="text1"/>
                <w:sz w:val="28"/>
                <w:szCs w:val="28"/>
                <w:lang w:eastAsia="en-US"/>
              </w:rPr>
            </w:pPr>
            <w:r w:rsidRPr="00E31154">
              <w:rPr>
                <w:color w:val="000000" w:themeColor="text1"/>
                <w:sz w:val="28"/>
                <w:szCs w:val="28"/>
                <w:lang w:eastAsia="en-US"/>
              </w:rPr>
              <w:t>АМБ</w:t>
            </w:r>
          </w:p>
        </w:tc>
        <w:tc>
          <w:tcPr>
            <w:tcW w:w="356" w:type="dxa"/>
          </w:tcPr>
          <w:p w14:paraId="64F601BD" w14:textId="0BD205B9" w:rsidR="001674FC" w:rsidRPr="00E31154" w:rsidRDefault="001674FC" w:rsidP="00907E15">
            <w:pPr>
              <w:jc w:val="both"/>
              <w:rPr>
                <w:color w:val="000000" w:themeColor="text1"/>
                <w:sz w:val="28"/>
                <w:szCs w:val="28"/>
                <w:lang w:eastAsia="en-US"/>
              </w:rPr>
            </w:pPr>
            <w:r w:rsidRPr="00E31154">
              <w:rPr>
                <w:color w:val="000000" w:themeColor="text1"/>
                <w:sz w:val="28"/>
                <w:szCs w:val="28"/>
                <w:lang w:eastAsia="en-US"/>
              </w:rPr>
              <w:t>–</w:t>
            </w:r>
          </w:p>
        </w:tc>
        <w:tc>
          <w:tcPr>
            <w:tcW w:w="7774" w:type="dxa"/>
          </w:tcPr>
          <w:p w14:paraId="4D96B44C" w14:textId="63057F6A" w:rsidR="001674FC" w:rsidRPr="00E31154" w:rsidRDefault="001674FC" w:rsidP="00907E15">
            <w:pPr>
              <w:jc w:val="both"/>
              <w:rPr>
                <w:color w:val="000000" w:themeColor="text1"/>
                <w:sz w:val="28"/>
                <w:szCs w:val="28"/>
                <w:lang w:eastAsia="en-US"/>
              </w:rPr>
            </w:pPr>
            <w:r w:rsidRPr="00E31154">
              <w:rPr>
                <w:color w:val="000000" w:themeColor="text1"/>
                <w:sz w:val="28"/>
                <w:szCs w:val="28"/>
                <w:lang w:eastAsia="en-US"/>
              </w:rPr>
              <w:t>Администрация малого бизнеса</w:t>
            </w:r>
          </w:p>
        </w:tc>
      </w:tr>
      <w:tr w:rsidR="00E31154" w:rsidRPr="00E31154" w14:paraId="1C55C709" w14:textId="77777777" w:rsidTr="002E6ECC">
        <w:tc>
          <w:tcPr>
            <w:tcW w:w="1498" w:type="dxa"/>
          </w:tcPr>
          <w:p w14:paraId="07C1187A"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АО</w:t>
            </w:r>
          </w:p>
        </w:tc>
        <w:tc>
          <w:tcPr>
            <w:tcW w:w="356" w:type="dxa"/>
          </w:tcPr>
          <w:p w14:paraId="396C7A91" w14:textId="097D9F66" w:rsidR="001674FC" w:rsidRPr="00E31154" w:rsidRDefault="001674FC" w:rsidP="001674FC">
            <w:pPr>
              <w:jc w:val="both"/>
              <w:rPr>
                <w:color w:val="000000" w:themeColor="text1"/>
                <w:sz w:val="28"/>
                <w:szCs w:val="28"/>
                <w:lang w:eastAsia="en-US"/>
              </w:rPr>
            </w:pPr>
            <w:r w:rsidRPr="00E31154">
              <w:rPr>
                <w:color w:val="000000" w:themeColor="text1"/>
              </w:rPr>
              <w:t>–</w:t>
            </w:r>
          </w:p>
        </w:tc>
        <w:tc>
          <w:tcPr>
            <w:tcW w:w="7774" w:type="dxa"/>
          </w:tcPr>
          <w:p w14:paraId="15D4B5F9" w14:textId="4CAD8FA5"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Акционерное общество</w:t>
            </w:r>
          </w:p>
        </w:tc>
      </w:tr>
      <w:tr w:rsidR="00E31154" w:rsidRPr="00E31154" w14:paraId="470A91F2" w14:textId="77777777" w:rsidTr="002E6ECC">
        <w:tc>
          <w:tcPr>
            <w:tcW w:w="1498" w:type="dxa"/>
          </w:tcPr>
          <w:p w14:paraId="21C152E1"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АПК</w:t>
            </w:r>
          </w:p>
        </w:tc>
        <w:tc>
          <w:tcPr>
            <w:tcW w:w="356" w:type="dxa"/>
          </w:tcPr>
          <w:p w14:paraId="4BEE9BBA" w14:textId="3358B544" w:rsidR="001674FC" w:rsidRPr="00E31154" w:rsidRDefault="001674FC" w:rsidP="001674FC">
            <w:pPr>
              <w:jc w:val="both"/>
              <w:rPr>
                <w:color w:val="000000" w:themeColor="text1"/>
                <w:sz w:val="28"/>
                <w:szCs w:val="28"/>
                <w:lang w:eastAsia="en-US"/>
              </w:rPr>
            </w:pPr>
            <w:r w:rsidRPr="00E31154">
              <w:rPr>
                <w:color w:val="000000" w:themeColor="text1"/>
              </w:rPr>
              <w:t>–</w:t>
            </w:r>
          </w:p>
        </w:tc>
        <w:tc>
          <w:tcPr>
            <w:tcW w:w="7774" w:type="dxa"/>
          </w:tcPr>
          <w:p w14:paraId="10953478" w14:textId="11A6ED69"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Агропромышленный комплекс</w:t>
            </w:r>
          </w:p>
        </w:tc>
      </w:tr>
      <w:tr w:rsidR="00E31154" w:rsidRPr="00E31154" w14:paraId="5AA5780F" w14:textId="77777777" w:rsidTr="002E6ECC">
        <w:tc>
          <w:tcPr>
            <w:tcW w:w="1498" w:type="dxa"/>
          </w:tcPr>
          <w:p w14:paraId="7B8DCD26" w14:textId="77777777" w:rsidR="001674FC" w:rsidRPr="00E31154" w:rsidRDefault="001674FC" w:rsidP="001674FC">
            <w:pPr>
              <w:jc w:val="both"/>
              <w:rPr>
                <w:rFonts w:eastAsia="Georgia"/>
                <w:color w:val="000000" w:themeColor="text1"/>
                <w:sz w:val="28"/>
                <w:szCs w:val="28"/>
                <w:lang w:eastAsia="en-US"/>
              </w:rPr>
            </w:pPr>
            <w:r w:rsidRPr="00E31154">
              <w:rPr>
                <w:rFonts w:eastAsia="Georgia"/>
                <w:color w:val="000000" w:themeColor="text1"/>
                <w:sz w:val="28"/>
                <w:szCs w:val="28"/>
                <w:lang w:eastAsia="en-US"/>
              </w:rPr>
              <w:t>БВУ</w:t>
            </w:r>
          </w:p>
        </w:tc>
        <w:tc>
          <w:tcPr>
            <w:tcW w:w="356" w:type="dxa"/>
          </w:tcPr>
          <w:p w14:paraId="70BFAED5" w14:textId="6D2EC7CB" w:rsidR="001674FC" w:rsidRPr="00E31154" w:rsidRDefault="001674FC" w:rsidP="001674FC">
            <w:pPr>
              <w:jc w:val="both"/>
              <w:rPr>
                <w:rFonts w:eastAsia="Georgia"/>
                <w:color w:val="000000" w:themeColor="text1"/>
                <w:sz w:val="28"/>
                <w:szCs w:val="28"/>
                <w:lang w:eastAsia="en-US"/>
              </w:rPr>
            </w:pPr>
            <w:r w:rsidRPr="00E31154">
              <w:rPr>
                <w:color w:val="000000" w:themeColor="text1"/>
              </w:rPr>
              <w:t>–</w:t>
            </w:r>
          </w:p>
        </w:tc>
        <w:tc>
          <w:tcPr>
            <w:tcW w:w="7774" w:type="dxa"/>
          </w:tcPr>
          <w:p w14:paraId="0A041BA6" w14:textId="1BD90C75" w:rsidR="001674FC" w:rsidRPr="00E31154" w:rsidRDefault="001674FC" w:rsidP="001674FC">
            <w:pPr>
              <w:jc w:val="both"/>
              <w:rPr>
                <w:rFonts w:eastAsia="Georgia"/>
                <w:color w:val="000000" w:themeColor="text1"/>
                <w:sz w:val="28"/>
                <w:szCs w:val="28"/>
                <w:lang w:eastAsia="en-US"/>
              </w:rPr>
            </w:pPr>
            <w:r w:rsidRPr="00E31154">
              <w:rPr>
                <w:rFonts w:eastAsia="Georgia"/>
                <w:color w:val="000000" w:themeColor="text1"/>
                <w:sz w:val="28"/>
                <w:szCs w:val="28"/>
                <w:lang w:eastAsia="en-US"/>
              </w:rPr>
              <w:t>Банк второго уровня</w:t>
            </w:r>
          </w:p>
        </w:tc>
      </w:tr>
      <w:tr w:rsidR="00E31154" w:rsidRPr="00E31154" w14:paraId="44156318" w14:textId="77777777" w:rsidTr="002E6ECC">
        <w:tc>
          <w:tcPr>
            <w:tcW w:w="1498" w:type="dxa"/>
          </w:tcPr>
          <w:p w14:paraId="18FBBF9A" w14:textId="77777777" w:rsidR="001674FC" w:rsidRPr="00E31154" w:rsidRDefault="001674FC" w:rsidP="001674FC">
            <w:pPr>
              <w:jc w:val="both"/>
              <w:rPr>
                <w:color w:val="000000" w:themeColor="text1"/>
                <w:sz w:val="28"/>
                <w:szCs w:val="28"/>
                <w:lang w:eastAsia="en-US"/>
              </w:rPr>
            </w:pPr>
            <w:r w:rsidRPr="00E31154">
              <w:rPr>
                <w:rFonts w:eastAsia="Georgia"/>
                <w:color w:val="000000" w:themeColor="text1"/>
                <w:sz w:val="28"/>
                <w:szCs w:val="28"/>
                <w:lang w:eastAsia="en-US"/>
              </w:rPr>
              <w:t>БРМСП</w:t>
            </w:r>
          </w:p>
        </w:tc>
        <w:tc>
          <w:tcPr>
            <w:tcW w:w="356" w:type="dxa"/>
          </w:tcPr>
          <w:p w14:paraId="7CA058AC" w14:textId="36B3ABA3" w:rsidR="001674FC" w:rsidRPr="00E31154" w:rsidRDefault="001674FC" w:rsidP="001674FC">
            <w:pPr>
              <w:jc w:val="both"/>
              <w:rPr>
                <w:rFonts w:eastAsia="Georgia"/>
                <w:color w:val="000000" w:themeColor="text1"/>
                <w:sz w:val="28"/>
                <w:szCs w:val="28"/>
                <w:lang w:eastAsia="en-US"/>
              </w:rPr>
            </w:pPr>
            <w:r w:rsidRPr="00E31154">
              <w:rPr>
                <w:color w:val="000000" w:themeColor="text1"/>
              </w:rPr>
              <w:t>–</w:t>
            </w:r>
          </w:p>
        </w:tc>
        <w:tc>
          <w:tcPr>
            <w:tcW w:w="7774" w:type="dxa"/>
          </w:tcPr>
          <w:p w14:paraId="0CF23CDB" w14:textId="04A3026A" w:rsidR="001674FC" w:rsidRPr="00E31154" w:rsidRDefault="001674FC" w:rsidP="001674FC">
            <w:pPr>
              <w:jc w:val="both"/>
              <w:rPr>
                <w:color w:val="000000" w:themeColor="text1"/>
                <w:sz w:val="28"/>
                <w:szCs w:val="28"/>
                <w:lang w:eastAsia="en-US"/>
              </w:rPr>
            </w:pPr>
            <w:r w:rsidRPr="00E31154">
              <w:rPr>
                <w:rFonts w:eastAsia="Georgia"/>
                <w:color w:val="000000" w:themeColor="text1"/>
                <w:sz w:val="28"/>
                <w:szCs w:val="28"/>
                <w:lang w:eastAsia="en-US"/>
              </w:rPr>
              <w:t>Банк развития малого и среднего предпринимательства</w:t>
            </w:r>
          </w:p>
        </w:tc>
      </w:tr>
      <w:tr w:rsidR="00E31154" w:rsidRPr="00E31154" w14:paraId="232959A5" w14:textId="77777777" w:rsidTr="002E6ECC">
        <w:tc>
          <w:tcPr>
            <w:tcW w:w="1498" w:type="dxa"/>
          </w:tcPr>
          <w:p w14:paraId="038758C7"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ВВП</w:t>
            </w:r>
          </w:p>
        </w:tc>
        <w:tc>
          <w:tcPr>
            <w:tcW w:w="356" w:type="dxa"/>
          </w:tcPr>
          <w:p w14:paraId="1BAC6134" w14:textId="25CC4D7B" w:rsidR="001674FC" w:rsidRPr="00E31154" w:rsidRDefault="001674FC" w:rsidP="001674FC">
            <w:pPr>
              <w:jc w:val="both"/>
              <w:rPr>
                <w:color w:val="000000" w:themeColor="text1"/>
                <w:sz w:val="28"/>
                <w:szCs w:val="28"/>
                <w:lang w:eastAsia="en-US"/>
              </w:rPr>
            </w:pPr>
            <w:r w:rsidRPr="00E31154">
              <w:rPr>
                <w:color w:val="000000" w:themeColor="text1"/>
              </w:rPr>
              <w:t>–</w:t>
            </w:r>
          </w:p>
        </w:tc>
        <w:tc>
          <w:tcPr>
            <w:tcW w:w="7774" w:type="dxa"/>
          </w:tcPr>
          <w:p w14:paraId="7A658196" w14:textId="2E76B938"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Валовый внутренний продукт</w:t>
            </w:r>
          </w:p>
        </w:tc>
      </w:tr>
      <w:tr w:rsidR="00E31154" w:rsidRPr="00E31154" w14:paraId="363B913D" w14:textId="77777777" w:rsidTr="002E6ECC">
        <w:tc>
          <w:tcPr>
            <w:tcW w:w="1498" w:type="dxa"/>
          </w:tcPr>
          <w:p w14:paraId="0460D60D"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ВДС</w:t>
            </w:r>
          </w:p>
        </w:tc>
        <w:tc>
          <w:tcPr>
            <w:tcW w:w="356" w:type="dxa"/>
          </w:tcPr>
          <w:p w14:paraId="5A526A04" w14:textId="29C5232E" w:rsidR="001674FC" w:rsidRPr="00E31154" w:rsidRDefault="001674FC" w:rsidP="001674FC">
            <w:pPr>
              <w:jc w:val="both"/>
              <w:rPr>
                <w:color w:val="000000" w:themeColor="text1"/>
                <w:sz w:val="28"/>
                <w:szCs w:val="28"/>
                <w:lang w:eastAsia="en-US"/>
              </w:rPr>
            </w:pPr>
            <w:r w:rsidRPr="00E31154">
              <w:rPr>
                <w:color w:val="000000" w:themeColor="text1"/>
              </w:rPr>
              <w:t>–</w:t>
            </w:r>
          </w:p>
        </w:tc>
        <w:tc>
          <w:tcPr>
            <w:tcW w:w="7774" w:type="dxa"/>
          </w:tcPr>
          <w:p w14:paraId="120072AA" w14:textId="3F19C2C9"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Валовая добавленная стоимость</w:t>
            </w:r>
          </w:p>
        </w:tc>
      </w:tr>
      <w:tr w:rsidR="00E31154" w:rsidRPr="00E31154" w14:paraId="6218FF8D" w14:textId="77777777" w:rsidTr="002E6ECC">
        <w:tc>
          <w:tcPr>
            <w:tcW w:w="1498" w:type="dxa"/>
          </w:tcPr>
          <w:p w14:paraId="263FB4D1"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ВКО</w:t>
            </w:r>
          </w:p>
        </w:tc>
        <w:tc>
          <w:tcPr>
            <w:tcW w:w="356" w:type="dxa"/>
          </w:tcPr>
          <w:p w14:paraId="490C5882" w14:textId="0AE357BB" w:rsidR="001674FC" w:rsidRPr="00E31154" w:rsidRDefault="001674FC" w:rsidP="001674FC">
            <w:pPr>
              <w:jc w:val="both"/>
              <w:rPr>
                <w:color w:val="000000" w:themeColor="text1"/>
                <w:sz w:val="28"/>
                <w:szCs w:val="28"/>
                <w:lang w:eastAsia="en-US"/>
              </w:rPr>
            </w:pPr>
            <w:r w:rsidRPr="00E31154">
              <w:rPr>
                <w:color w:val="000000" w:themeColor="text1"/>
              </w:rPr>
              <w:t>–</w:t>
            </w:r>
          </w:p>
        </w:tc>
        <w:tc>
          <w:tcPr>
            <w:tcW w:w="7774" w:type="dxa"/>
          </w:tcPr>
          <w:p w14:paraId="75087FBA" w14:textId="68E8B4DF"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Восточно</w:t>
            </w:r>
            <w:r w:rsidR="00F214F4" w:rsidRPr="00E31154">
              <w:rPr>
                <w:color w:val="000000" w:themeColor="text1"/>
                <w:sz w:val="28"/>
                <w:szCs w:val="28"/>
                <w:lang w:eastAsia="en-US"/>
              </w:rPr>
              <w:t>-</w:t>
            </w:r>
            <w:r w:rsidRPr="00E31154">
              <w:rPr>
                <w:color w:val="000000" w:themeColor="text1"/>
                <w:sz w:val="28"/>
                <w:szCs w:val="28"/>
                <w:lang w:eastAsia="en-US"/>
              </w:rPr>
              <w:t>Казахстанская область</w:t>
            </w:r>
          </w:p>
        </w:tc>
      </w:tr>
      <w:tr w:rsidR="00E31154" w:rsidRPr="00E31154" w14:paraId="4E3580E6" w14:textId="77777777" w:rsidTr="002E6ECC">
        <w:tc>
          <w:tcPr>
            <w:tcW w:w="1498" w:type="dxa"/>
          </w:tcPr>
          <w:p w14:paraId="74109D29"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ВНП</w:t>
            </w:r>
          </w:p>
        </w:tc>
        <w:tc>
          <w:tcPr>
            <w:tcW w:w="356" w:type="dxa"/>
          </w:tcPr>
          <w:p w14:paraId="653752C4" w14:textId="4EA9675E" w:rsidR="001674FC" w:rsidRPr="00E31154" w:rsidRDefault="001674FC" w:rsidP="001674FC">
            <w:pPr>
              <w:jc w:val="both"/>
              <w:rPr>
                <w:color w:val="000000" w:themeColor="text1"/>
                <w:sz w:val="28"/>
                <w:szCs w:val="28"/>
                <w:lang w:eastAsia="en-US"/>
              </w:rPr>
            </w:pPr>
            <w:r w:rsidRPr="00E31154">
              <w:rPr>
                <w:color w:val="000000" w:themeColor="text1"/>
              </w:rPr>
              <w:t>–</w:t>
            </w:r>
          </w:p>
        </w:tc>
        <w:tc>
          <w:tcPr>
            <w:tcW w:w="7774" w:type="dxa"/>
          </w:tcPr>
          <w:p w14:paraId="3C6A1F09" w14:textId="79AC61F8"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Валовый национальный продукт</w:t>
            </w:r>
          </w:p>
        </w:tc>
      </w:tr>
      <w:tr w:rsidR="00E31154" w:rsidRPr="00E31154" w14:paraId="257F876C" w14:textId="77777777" w:rsidTr="002E6ECC">
        <w:tc>
          <w:tcPr>
            <w:tcW w:w="1498" w:type="dxa"/>
          </w:tcPr>
          <w:p w14:paraId="759ECF38"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ВРП</w:t>
            </w:r>
          </w:p>
        </w:tc>
        <w:tc>
          <w:tcPr>
            <w:tcW w:w="356" w:type="dxa"/>
          </w:tcPr>
          <w:p w14:paraId="3BF14D60" w14:textId="53EF5119" w:rsidR="001674FC" w:rsidRPr="00E31154" w:rsidRDefault="001674FC" w:rsidP="001674FC">
            <w:pPr>
              <w:jc w:val="both"/>
              <w:rPr>
                <w:color w:val="000000" w:themeColor="text1"/>
                <w:sz w:val="28"/>
                <w:szCs w:val="28"/>
                <w:lang w:eastAsia="en-US"/>
              </w:rPr>
            </w:pPr>
            <w:r w:rsidRPr="00E31154">
              <w:rPr>
                <w:color w:val="000000" w:themeColor="text1"/>
              </w:rPr>
              <w:t>–</w:t>
            </w:r>
          </w:p>
        </w:tc>
        <w:tc>
          <w:tcPr>
            <w:tcW w:w="7774" w:type="dxa"/>
          </w:tcPr>
          <w:p w14:paraId="6880851D" w14:textId="166F03CB"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Валовый региональный продукт</w:t>
            </w:r>
          </w:p>
        </w:tc>
      </w:tr>
      <w:tr w:rsidR="00E31154" w:rsidRPr="00E31154" w14:paraId="2A86B76D" w14:textId="77777777" w:rsidTr="002E6ECC">
        <w:tc>
          <w:tcPr>
            <w:tcW w:w="1498" w:type="dxa"/>
          </w:tcPr>
          <w:p w14:paraId="287B0491"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ВУЗ</w:t>
            </w:r>
          </w:p>
        </w:tc>
        <w:tc>
          <w:tcPr>
            <w:tcW w:w="356" w:type="dxa"/>
          </w:tcPr>
          <w:p w14:paraId="27C504D8" w14:textId="1F06FEA8" w:rsidR="001674FC" w:rsidRPr="00E31154" w:rsidRDefault="001674FC" w:rsidP="001674FC">
            <w:pPr>
              <w:jc w:val="both"/>
              <w:rPr>
                <w:color w:val="000000" w:themeColor="text1"/>
                <w:sz w:val="28"/>
                <w:szCs w:val="28"/>
                <w:lang w:eastAsia="en-US"/>
              </w:rPr>
            </w:pPr>
            <w:r w:rsidRPr="00E31154">
              <w:rPr>
                <w:color w:val="000000" w:themeColor="text1"/>
              </w:rPr>
              <w:t>–</w:t>
            </w:r>
          </w:p>
        </w:tc>
        <w:tc>
          <w:tcPr>
            <w:tcW w:w="7774" w:type="dxa"/>
          </w:tcPr>
          <w:p w14:paraId="126AE959" w14:textId="3332326B"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Высшее учебное заведение</w:t>
            </w:r>
          </w:p>
        </w:tc>
      </w:tr>
      <w:tr w:rsidR="00E31154" w:rsidRPr="00E31154" w14:paraId="274564F7" w14:textId="77777777" w:rsidTr="002E6ECC">
        <w:tc>
          <w:tcPr>
            <w:tcW w:w="1498" w:type="dxa"/>
          </w:tcPr>
          <w:p w14:paraId="0D379E01" w14:textId="77777777"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ВЭД</w:t>
            </w:r>
          </w:p>
        </w:tc>
        <w:tc>
          <w:tcPr>
            <w:tcW w:w="356" w:type="dxa"/>
          </w:tcPr>
          <w:p w14:paraId="58D67740" w14:textId="6A642CF3" w:rsidR="001674FC" w:rsidRPr="00E31154" w:rsidRDefault="001674FC" w:rsidP="001674FC">
            <w:pPr>
              <w:autoSpaceDE/>
              <w:autoSpaceDN/>
              <w:jc w:val="both"/>
              <w:rPr>
                <w:rFonts w:eastAsia="Georgia"/>
                <w:color w:val="000000" w:themeColor="text1"/>
                <w:sz w:val="28"/>
                <w:szCs w:val="28"/>
                <w:lang w:eastAsia="en-US"/>
              </w:rPr>
            </w:pPr>
            <w:r w:rsidRPr="00E31154">
              <w:rPr>
                <w:color w:val="000000" w:themeColor="text1"/>
              </w:rPr>
              <w:t>–</w:t>
            </w:r>
          </w:p>
        </w:tc>
        <w:tc>
          <w:tcPr>
            <w:tcW w:w="7774" w:type="dxa"/>
          </w:tcPr>
          <w:p w14:paraId="29B531D4" w14:textId="4C57A15E"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Внешнеэкономическая деятельность</w:t>
            </w:r>
          </w:p>
        </w:tc>
      </w:tr>
      <w:tr w:rsidR="00E31154" w:rsidRPr="00E31154" w14:paraId="3A8E726C" w14:textId="77777777" w:rsidTr="002E6ECC">
        <w:tc>
          <w:tcPr>
            <w:tcW w:w="1498" w:type="dxa"/>
          </w:tcPr>
          <w:p w14:paraId="2D79138B"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ГЧП</w:t>
            </w:r>
          </w:p>
        </w:tc>
        <w:tc>
          <w:tcPr>
            <w:tcW w:w="356" w:type="dxa"/>
          </w:tcPr>
          <w:p w14:paraId="2A18938A" w14:textId="201D4FC7" w:rsidR="001674FC" w:rsidRPr="00E31154" w:rsidRDefault="001674FC" w:rsidP="001674FC">
            <w:pPr>
              <w:jc w:val="both"/>
              <w:rPr>
                <w:color w:val="000000" w:themeColor="text1"/>
                <w:sz w:val="28"/>
                <w:szCs w:val="28"/>
                <w:lang w:eastAsia="en-US"/>
              </w:rPr>
            </w:pPr>
            <w:r w:rsidRPr="00E31154">
              <w:rPr>
                <w:color w:val="000000" w:themeColor="text1"/>
              </w:rPr>
              <w:t>–</w:t>
            </w:r>
          </w:p>
        </w:tc>
        <w:tc>
          <w:tcPr>
            <w:tcW w:w="7774" w:type="dxa"/>
          </w:tcPr>
          <w:p w14:paraId="18EF975C" w14:textId="6BC27368"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Государственно</w:t>
            </w:r>
            <w:r w:rsidR="005B6B8E" w:rsidRPr="00E31154">
              <w:rPr>
                <w:color w:val="000000" w:themeColor="text1"/>
                <w:sz w:val="28"/>
                <w:szCs w:val="28"/>
                <w:lang w:eastAsia="en-US"/>
              </w:rPr>
              <w:t>–</w:t>
            </w:r>
            <w:r w:rsidRPr="00E31154">
              <w:rPr>
                <w:color w:val="000000" w:themeColor="text1"/>
                <w:sz w:val="28"/>
                <w:szCs w:val="28"/>
                <w:lang w:eastAsia="en-US"/>
              </w:rPr>
              <w:t>частное партнерство</w:t>
            </w:r>
          </w:p>
        </w:tc>
      </w:tr>
      <w:tr w:rsidR="00E31154" w:rsidRPr="00E31154" w14:paraId="0CE3E80A" w14:textId="77777777" w:rsidTr="002E6ECC">
        <w:tc>
          <w:tcPr>
            <w:tcW w:w="1498" w:type="dxa"/>
          </w:tcPr>
          <w:p w14:paraId="5E116C3E"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ЕАЭС</w:t>
            </w:r>
          </w:p>
        </w:tc>
        <w:tc>
          <w:tcPr>
            <w:tcW w:w="356" w:type="dxa"/>
          </w:tcPr>
          <w:p w14:paraId="4F7055CD" w14:textId="1F8A558B" w:rsidR="001674FC" w:rsidRPr="00E31154" w:rsidRDefault="001674FC" w:rsidP="001674FC">
            <w:pPr>
              <w:jc w:val="both"/>
              <w:rPr>
                <w:color w:val="000000" w:themeColor="text1"/>
                <w:sz w:val="28"/>
                <w:szCs w:val="28"/>
                <w:lang w:eastAsia="en-US"/>
              </w:rPr>
            </w:pPr>
            <w:r w:rsidRPr="00E31154">
              <w:rPr>
                <w:color w:val="000000" w:themeColor="text1"/>
              </w:rPr>
              <w:t>–</w:t>
            </w:r>
          </w:p>
        </w:tc>
        <w:tc>
          <w:tcPr>
            <w:tcW w:w="7774" w:type="dxa"/>
          </w:tcPr>
          <w:p w14:paraId="5D7281A1" w14:textId="0BE0F053"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Евразийский экономический союз</w:t>
            </w:r>
          </w:p>
        </w:tc>
      </w:tr>
      <w:tr w:rsidR="00E31154" w:rsidRPr="00E31154" w14:paraId="608FED75" w14:textId="77777777" w:rsidTr="002E6ECC">
        <w:tc>
          <w:tcPr>
            <w:tcW w:w="1498" w:type="dxa"/>
          </w:tcPr>
          <w:p w14:paraId="1E49865A"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ЕВРОБАК</w:t>
            </w:r>
          </w:p>
        </w:tc>
        <w:tc>
          <w:tcPr>
            <w:tcW w:w="356" w:type="dxa"/>
          </w:tcPr>
          <w:p w14:paraId="2ADD121D" w14:textId="19007D94" w:rsidR="001674FC" w:rsidRPr="00E31154" w:rsidRDefault="001674FC" w:rsidP="001674FC">
            <w:pPr>
              <w:jc w:val="both"/>
              <w:rPr>
                <w:color w:val="000000" w:themeColor="text1"/>
                <w:sz w:val="28"/>
                <w:szCs w:val="28"/>
                <w:lang w:eastAsia="en-US"/>
              </w:rPr>
            </w:pPr>
            <w:r w:rsidRPr="00E31154">
              <w:rPr>
                <w:color w:val="000000" w:themeColor="text1"/>
              </w:rPr>
              <w:t>–</w:t>
            </w:r>
          </w:p>
        </w:tc>
        <w:tc>
          <w:tcPr>
            <w:tcW w:w="7774" w:type="dxa"/>
          </w:tcPr>
          <w:p w14:paraId="05B3DF73" w14:textId="1D4A6E9F"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 xml:space="preserve">Европейская </w:t>
            </w:r>
            <w:r w:rsidR="00F214F4" w:rsidRPr="00E31154">
              <w:rPr>
                <w:color w:val="000000" w:themeColor="text1"/>
                <w:sz w:val="28"/>
                <w:szCs w:val="28"/>
                <w:lang w:eastAsia="en-US"/>
              </w:rPr>
              <w:t>Бизнес-Ассоциация</w:t>
            </w:r>
            <w:r w:rsidRPr="00E31154">
              <w:rPr>
                <w:color w:val="000000" w:themeColor="text1"/>
                <w:sz w:val="28"/>
                <w:szCs w:val="28"/>
                <w:lang w:eastAsia="en-US"/>
              </w:rPr>
              <w:t xml:space="preserve"> Казахстана</w:t>
            </w:r>
          </w:p>
        </w:tc>
      </w:tr>
      <w:tr w:rsidR="00E31154" w:rsidRPr="00E31154" w14:paraId="12BEB1E5" w14:textId="77777777" w:rsidTr="002E6ECC">
        <w:tc>
          <w:tcPr>
            <w:tcW w:w="1498" w:type="dxa"/>
          </w:tcPr>
          <w:p w14:paraId="0C958191" w14:textId="77777777"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ЕС</w:t>
            </w:r>
          </w:p>
        </w:tc>
        <w:tc>
          <w:tcPr>
            <w:tcW w:w="356" w:type="dxa"/>
          </w:tcPr>
          <w:p w14:paraId="4986C1D7" w14:textId="30141E87" w:rsidR="001674FC" w:rsidRPr="00E31154" w:rsidRDefault="001674FC" w:rsidP="001674FC">
            <w:pPr>
              <w:autoSpaceDE/>
              <w:autoSpaceDN/>
              <w:jc w:val="both"/>
              <w:rPr>
                <w:rFonts w:eastAsia="Georgia"/>
                <w:color w:val="000000" w:themeColor="text1"/>
                <w:sz w:val="28"/>
                <w:szCs w:val="28"/>
                <w:lang w:eastAsia="en-US"/>
              </w:rPr>
            </w:pPr>
            <w:r w:rsidRPr="00E31154">
              <w:rPr>
                <w:rFonts w:eastAsia="Calibri"/>
                <w:color w:val="000000" w:themeColor="text1"/>
                <w:sz w:val="28"/>
                <w:szCs w:val="28"/>
              </w:rPr>
              <w:t>–</w:t>
            </w:r>
          </w:p>
        </w:tc>
        <w:tc>
          <w:tcPr>
            <w:tcW w:w="7774" w:type="dxa"/>
          </w:tcPr>
          <w:p w14:paraId="5E9845E8" w14:textId="7E0CBB9F"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Европейский союз</w:t>
            </w:r>
          </w:p>
        </w:tc>
      </w:tr>
      <w:tr w:rsidR="00E31154" w:rsidRPr="00E31154" w14:paraId="714B76B5" w14:textId="77777777" w:rsidTr="002E6ECC">
        <w:tc>
          <w:tcPr>
            <w:tcW w:w="1498" w:type="dxa"/>
          </w:tcPr>
          <w:p w14:paraId="38BB6526"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ИКТ</w:t>
            </w:r>
          </w:p>
        </w:tc>
        <w:tc>
          <w:tcPr>
            <w:tcW w:w="356" w:type="dxa"/>
          </w:tcPr>
          <w:p w14:paraId="61BCC772" w14:textId="0EE3F1AB"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08243D2C" w14:textId="280FBAD9"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Информационно</w:t>
            </w:r>
            <w:r w:rsidR="005B6B8E" w:rsidRPr="00E31154">
              <w:rPr>
                <w:color w:val="000000" w:themeColor="text1"/>
                <w:sz w:val="28"/>
                <w:szCs w:val="28"/>
                <w:lang w:eastAsia="en-US"/>
              </w:rPr>
              <w:t>–</w:t>
            </w:r>
            <w:r w:rsidRPr="00E31154">
              <w:rPr>
                <w:color w:val="000000" w:themeColor="text1"/>
                <w:sz w:val="28"/>
                <w:szCs w:val="28"/>
                <w:lang w:eastAsia="en-US"/>
              </w:rPr>
              <w:t>коммуникационные технологии</w:t>
            </w:r>
          </w:p>
        </w:tc>
      </w:tr>
      <w:tr w:rsidR="00E31154" w:rsidRPr="00E31154" w14:paraId="67D61810" w14:textId="77777777" w:rsidTr="002E6ECC">
        <w:tc>
          <w:tcPr>
            <w:tcW w:w="1498" w:type="dxa"/>
          </w:tcPr>
          <w:p w14:paraId="7715E0A8"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ИП</w:t>
            </w:r>
          </w:p>
        </w:tc>
        <w:tc>
          <w:tcPr>
            <w:tcW w:w="356" w:type="dxa"/>
          </w:tcPr>
          <w:p w14:paraId="7EBE3CD0" w14:textId="59BAF1AE"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1D58843F" w14:textId="223C4F63"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Индивидуальный предприниматель</w:t>
            </w:r>
          </w:p>
        </w:tc>
      </w:tr>
      <w:tr w:rsidR="00E31154" w:rsidRPr="00E31154" w14:paraId="03DA1C9C" w14:textId="77777777" w:rsidTr="002E6ECC">
        <w:tc>
          <w:tcPr>
            <w:tcW w:w="1498" w:type="dxa"/>
          </w:tcPr>
          <w:p w14:paraId="1B65F9FA"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КИРИ</w:t>
            </w:r>
          </w:p>
        </w:tc>
        <w:tc>
          <w:tcPr>
            <w:tcW w:w="356" w:type="dxa"/>
          </w:tcPr>
          <w:p w14:paraId="40808020" w14:textId="73D681C4"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3233AF55" w14:textId="632FEC13"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Казахстанский институт развития индустрии</w:t>
            </w:r>
          </w:p>
        </w:tc>
      </w:tr>
      <w:tr w:rsidR="00E31154" w:rsidRPr="00E31154" w14:paraId="1B84F8B6" w14:textId="77777777" w:rsidTr="002E6ECC">
        <w:tc>
          <w:tcPr>
            <w:tcW w:w="1498" w:type="dxa"/>
          </w:tcPr>
          <w:p w14:paraId="61884025"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КРС</w:t>
            </w:r>
          </w:p>
        </w:tc>
        <w:tc>
          <w:tcPr>
            <w:tcW w:w="356" w:type="dxa"/>
          </w:tcPr>
          <w:p w14:paraId="11FFBCB1" w14:textId="073D2914"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4311C37A" w14:textId="1CC022B2"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Крупный рогатый скот</w:t>
            </w:r>
          </w:p>
        </w:tc>
      </w:tr>
      <w:tr w:rsidR="00E31154" w:rsidRPr="00E31154" w14:paraId="776F402E" w14:textId="77777777" w:rsidTr="002E6ECC">
        <w:tc>
          <w:tcPr>
            <w:tcW w:w="1498" w:type="dxa"/>
          </w:tcPr>
          <w:p w14:paraId="57462C57"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МБРР</w:t>
            </w:r>
          </w:p>
        </w:tc>
        <w:tc>
          <w:tcPr>
            <w:tcW w:w="356" w:type="dxa"/>
          </w:tcPr>
          <w:p w14:paraId="7E40576B" w14:textId="505D94E5" w:rsidR="001674FC" w:rsidRPr="00E31154" w:rsidRDefault="001674FC" w:rsidP="001674FC">
            <w:pPr>
              <w:jc w:val="both"/>
              <w:rPr>
                <w:rFonts w:eastAsiaTheme="minorEastAsia"/>
                <w:color w:val="000000" w:themeColor="text1"/>
                <w:sz w:val="28"/>
                <w:szCs w:val="28"/>
                <w:lang w:eastAsia="en-US"/>
              </w:rPr>
            </w:pPr>
            <w:r w:rsidRPr="00E31154">
              <w:rPr>
                <w:rFonts w:eastAsia="Calibri"/>
                <w:color w:val="000000" w:themeColor="text1"/>
                <w:sz w:val="28"/>
                <w:szCs w:val="28"/>
              </w:rPr>
              <w:t>–</w:t>
            </w:r>
          </w:p>
        </w:tc>
        <w:tc>
          <w:tcPr>
            <w:tcW w:w="7774" w:type="dxa"/>
          </w:tcPr>
          <w:p w14:paraId="3A1FF7B9" w14:textId="1AF6845B" w:rsidR="001674FC" w:rsidRPr="00E31154" w:rsidRDefault="001674FC" w:rsidP="001674FC">
            <w:pPr>
              <w:jc w:val="both"/>
              <w:rPr>
                <w:rFonts w:eastAsiaTheme="minorEastAsia"/>
                <w:color w:val="000000" w:themeColor="text1"/>
                <w:sz w:val="28"/>
                <w:szCs w:val="28"/>
                <w:lang w:eastAsia="en-US"/>
              </w:rPr>
            </w:pPr>
            <w:r w:rsidRPr="00E31154">
              <w:rPr>
                <w:rFonts w:eastAsiaTheme="minorEastAsia"/>
                <w:color w:val="000000" w:themeColor="text1"/>
                <w:sz w:val="28"/>
                <w:szCs w:val="28"/>
                <w:lang w:eastAsia="en-US"/>
              </w:rPr>
              <w:t>Международный банк реконструкции и развития</w:t>
            </w:r>
          </w:p>
        </w:tc>
      </w:tr>
      <w:tr w:rsidR="00E31154" w:rsidRPr="00E31154" w14:paraId="22140C33" w14:textId="77777777" w:rsidTr="002E6ECC">
        <w:tc>
          <w:tcPr>
            <w:tcW w:w="1498" w:type="dxa"/>
          </w:tcPr>
          <w:p w14:paraId="01FE2BF6"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МИЗ</w:t>
            </w:r>
          </w:p>
        </w:tc>
        <w:tc>
          <w:tcPr>
            <w:tcW w:w="356" w:type="dxa"/>
          </w:tcPr>
          <w:p w14:paraId="4DDC5CC9" w14:textId="3125EA9C" w:rsidR="001674FC" w:rsidRPr="00E31154" w:rsidRDefault="001674FC" w:rsidP="001674FC">
            <w:pPr>
              <w:jc w:val="both"/>
              <w:rPr>
                <w:rFonts w:eastAsiaTheme="minorEastAsia"/>
                <w:color w:val="000000" w:themeColor="text1"/>
                <w:sz w:val="28"/>
                <w:szCs w:val="28"/>
                <w:lang w:eastAsia="en-US"/>
              </w:rPr>
            </w:pPr>
            <w:r w:rsidRPr="00E31154">
              <w:rPr>
                <w:rFonts w:eastAsia="Calibri"/>
                <w:color w:val="000000" w:themeColor="text1"/>
                <w:sz w:val="28"/>
                <w:szCs w:val="28"/>
              </w:rPr>
              <w:t>–</w:t>
            </w:r>
          </w:p>
        </w:tc>
        <w:tc>
          <w:tcPr>
            <w:tcW w:w="7774" w:type="dxa"/>
          </w:tcPr>
          <w:p w14:paraId="0EE92A9A" w14:textId="39DAE65F" w:rsidR="001674FC" w:rsidRPr="00E31154" w:rsidRDefault="001674FC" w:rsidP="001674FC">
            <w:pPr>
              <w:jc w:val="both"/>
              <w:rPr>
                <w:rFonts w:eastAsiaTheme="minorEastAsia"/>
                <w:color w:val="000000" w:themeColor="text1"/>
                <w:sz w:val="28"/>
                <w:szCs w:val="28"/>
                <w:lang w:eastAsia="en-US"/>
              </w:rPr>
            </w:pPr>
            <w:r w:rsidRPr="00E31154">
              <w:rPr>
                <w:rFonts w:eastAsiaTheme="minorEastAsia"/>
                <w:color w:val="000000" w:themeColor="text1"/>
                <w:sz w:val="28"/>
                <w:szCs w:val="28"/>
                <w:lang w:eastAsia="en-US"/>
              </w:rPr>
              <w:t>Малая и</w:t>
            </w:r>
            <w:r w:rsidR="00DA4EAA" w:rsidRPr="00E31154">
              <w:rPr>
                <w:rFonts w:eastAsiaTheme="minorEastAsia"/>
                <w:color w:val="000000" w:themeColor="text1"/>
                <w:sz w:val="28"/>
                <w:szCs w:val="28"/>
                <w:lang w:eastAsia="en-US"/>
              </w:rPr>
              <w:t>н</w:t>
            </w:r>
            <w:r w:rsidRPr="00E31154">
              <w:rPr>
                <w:rFonts w:eastAsiaTheme="minorEastAsia"/>
                <w:color w:val="000000" w:themeColor="text1"/>
                <w:sz w:val="28"/>
                <w:szCs w:val="28"/>
                <w:lang w:eastAsia="en-US"/>
              </w:rPr>
              <w:t>дустриальная зона</w:t>
            </w:r>
          </w:p>
        </w:tc>
      </w:tr>
      <w:tr w:rsidR="00E31154" w:rsidRPr="00E31154" w14:paraId="346A5EB9" w14:textId="77777777" w:rsidTr="002E6ECC">
        <w:tc>
          <w:tcPr>
            <w:tcW w:w="1498" w:type="dxa"/>
          </w:tcPr>
          <w:p w14:paraId="7624B81F"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МИО</w:t>
            </w:r>
          </w:p>
        </w:tc>
        <w:tc>
          <w:tcPr>
            <w:tcW w:w="356" w:type="dxa"/>
          </w:tcPr>
          <w:p w14:paraId="4F0BCECB" w14:textId="16A63F36" w:rsidR="001674FC" w:rsidRPr="00E31154" w:rsidRDefault="001674FC" w:rsidP="001674FC">
            <w:pPr>
              <w:jc w:val="both"/>
              <w:rPr>
                <w:rFonts w:eastAsiaTheme="minorEastAsia"/>
                <w:color w:val="000000" w:themeColor="text1"/>
                <w:sz w:val="28"/>
                <w:szCs w:val="28"/>
                <w:lang w:eastAsia="en-US"/>
              </w:rPr>
            </w:pPr>
            <w:r w:rsidRPr="00E31154">
              <w:rPr>
                <w:rFonts w:eastAsia="Calibri"/>
                <w:color w:val="000000" w:themeColor="text1"/>
                <w:sz w:val="28"/>
                <w:szCs w:val="28"/>
              </w:rPr>
              <w:t>–</w:t>
            </w:r>
          </w:p>
        </w:tc>
        <w:tc>
          <w:tcPr>
            <w:tcW w:w="7774" w:type="dxa"/>
          </w:tcPr>
          <w:p w14:paraId="79B874EB" w14:textId="19E05AE5" w:rsidR="001674FC" w:rsidRPr="00E31154" w:rsidRDefault="001674FC" w:rsidP="001674FC">
            <w:pPr>
              <w:jc w:val="both"/>
              <w:rPr>
                <w:rFonts w:eastAsiaTheme="minorEastAsia"/>
                <w:color w:val="000000" w:themeColor="text1"/>
                <w:sz w:val="28"/>
                <w:szCs w:val="28"/>
                <w:lang w:eastAsia="en-US"/>
              </w:rPr>
            </w:pPr>
            <w:r w:rsidRPr="00E31154">
              <w:rPr>
                <w:rFonts w:eastAsiaTheme="minorEastAsia"/>
                <w:color w:val="000000" w:themeColor="text1"/>
                <w:sz w:val="28"/>
                <w:szCs w:val="28"/>
                <w:lang w:eastAsia="en-US"/>
              </w:rPr>
              <w:t>Местный исполнительный орган</w:t>
            </w:r>
          </w:p>
        </w:tc>
      </w:tr>
      <w:tr w:rsidR="00E31154" w:rsidRPr="00E31154" w14:paraId="30C24B98" w14:textId="77777777" w:rsidTr="002E6ECC">
        <w:tc>
          <w:tcPr>
            <w:tcW w:w="1498" w:type="dxa"/>
          </w:tcPr>
          <w:p w14:paraId="55A2F8F8" w14:textId="5E60524F" w:rsidR="00E4370A" w:rsidRPr="00E31154" w:rsidRDefault="00E4370A" w:rsidP="001674FC">
            <w:pPr>
              <w:jc w:val="both"/>
              <w:rPr>
                <w:color w:val="000000" w:themeColor="text1"/>
                <w:sz w:val="28"/>
                <w:szCs w:val="28"/>
                <w:lang w:eastAsia="en-US"/>
              </w:rPr>
            </w:pPr>
            <w:r w:rsidRPr="00E31154">
              <w:rPr>
                <w:color w:val="000000" w:themeColor="text1"/>
                <w:sz w:val="28"/>
                <w:szCs w:val="28"/>
                <w:lang w:eastAsia="en-US"/>
              </w:rPr>
              <w:t>МНВО</w:t>
            </w:r>
          </w:p>
        </w:tc>
        <w:tc>
          <w:tcPr>
            <w:tcW w:w="356" w:type="dxa"/>
          </w:tcPr>
          <w:p w14:paraId="6836236C" w14:textId="01B44E30" w:rsidR="00E4370A" w:rsidRPr="00E31154" w:rsidRDefault="00E4370A" w:rsidP="001674FC">
            <w:pPr>
              <w:jc w:val="both"/>
              <w:rPr>
                <w:rFonts w:eastAsia="Calibri"/>
                <w:color w:val="000000" w:themeColor="text1"/>
                <w:sz w:val="28"/>
                <w:szCs w:val="28"/>
              </w:rPr>
            </w:pPr>
            <w:r w:rsidRPr="00E31154">
              <w:rPr>
                <w:rFonts w:eastAsia="Calibri"/>
                <w:color w:val="000000" w:themeColor="text1"/>
                <w:sz w:val="28"/>
                <w:szCs w:val="28"/>
              </w:rPr>
              <w:t>–</w:t>
            </w:r>
          </w:p>
        </w:tc>
        <w:tc>
          <w:tcPr>
            <w:tcW w:w="7774" w:type="dxa"/>
          </w:tcPr>
          <w:p w14:paraId="7FF9E48F" w14:textId="71355AE5" w:rsidR="00E4370A" w:rsidRPr="00E31154" w:rsidRDefault="00E4370A" w:rsidP="001674FC">
            <w:pPr>
              <w:jc w:val="both"/>
              <w:rPr>
                <w:rFonts w:eastAsiaTheme="minorEastAsia"/>
                <w:color w:val="000000" w:themeColor="text1"/>
                <w:sz w:val="28"/>
                <w:szCs w:val="28"/>
                <w:lang w:eastAsia="en-US"/>
              </w:rPr>
            </w:pPr>
            <w:r w:rsidRPr="00E31154">
              <w:rPr>
                <w:rFonts w:eastAsiaTheme="minorEastAsia"/>
                <w:color w:val="000000" w:themeColor="text1"/>
                <w:sz w:val="28"/>
                <w:szCs w:val="28"/>
                <w:lang w:eastAsia="en-US"/>
              </w:rPr>
              <w:t>Министерство науки и высшего образования</w:t>
            </w:r>
          </w:p>
        </w:tc>
      </w:tr>
      <w:tr w:rsidR="00E31154" w:rsidRPr="00E31154" w14:paraId="4AC06FE1" w14:textId="77777777" w:rsidTr="002E6ECC">
        <w:tc>
          <w:tcPr>
            <w:tcW w:w="1498" w:type="dxa"/>
          </w:tcPr>
          <w:p w14:paraId="6FC0A2B7" w14:textId="77777777"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МСБ</w:t>
            </w:r>
          </w:p>
        </w:tc>
        <w:tc>
          <w:tcPr>
            <w:tcW w:w="356" w:type="dxa"/>
          </w:tcPr>
          <w:p w14:paraId="610968ED" w14:textId="02D3BA9C" w:rsidR="001674FC" w:rsidRPr="00E31154" w:rsidRDefault="001674FC" w:rsidP="001674FC">
            <w:pPr>
              <w:autoSpaceDE/>
              <w:autoSpaceDN/>
              <w:jc w:val="both"/>
              <w:rPr>
                <w:rFonts w:eastAsia="Georgia"/>
                <w:color w:val="000000" w:themeColor="text1"/>
                <w:sz w:val="28"/>
                <w:szCs w:val="28"/>
                <w:lang w:eastAsia="en-US"/>
              </w:rPr>
            </w:pPr>
            <w:r w:rsidRPr="00E31154">
              <w:rPr>
                <w:rFonts w:eastAsia="Calibri"/>
                <w:color w:val="000000" w:themeColor="text1"/>
                <w:sz w:val="28"/>
                <w:szCs w:val="28"/>
              </w:rPr>
              <w:t>–</w:t>
            </w:r>
          </w:p>
        </w:tc>
        <w:tc>
          <w:tcPr>
            <w:tcW w:w="7774" w:type="dxa"/>
          </w:tcPr>
          <w:p w14:paraId="4C2F3992" w14:textId="13092627"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Малый и средний бизнес</w:t>
            </w:r>
          </w:p>
        </w:tc>
      </w:tr>
      <w:tr w:rsidR="00E31154" w:rsidRPr="00E31154" w14:paraId="65CA32FE" w14:textId="77777777" w:rsidTr="002E6ECC">
        <w:tc>
          <w:tcPr>
            <w:tcW w:w="1498" w:type="dxa"/>
          </w:tcPr>
          <w:p w14:paraId="5390DC69" w14:textId="77777777"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МСП</w:t>
            </w:r>
          </w:p>
        </w:tc>
        <w:tc>
          <w:tcPr>
            <w:tcW w:w="356" w:type="dxa"/>
          </w:tcPr>
          <w:p w14:paraId="6892221E" w14:textId="0FAAAACC" w:rsidR="001674FC" w:rsidRPr="00E31154" w:rsidRDefault="001674FC" w:rsidP="001674FC">
            <w:pPr>
              <w:autoSpaceDE/>
              <w:autoSpaceDN/>
              <w:jc w:val="both"/>
              <w:rPr>
                <w:rFonts w:eastAsia="Georgia"/>
                <w:color w:val="000000" w:themeColor="text1"/>
                <w:sz w:val="28"/>
                <w:szCs w:val="28"/>
                <w:lang w:eastAsia="en-US"/>
              </w:rPr>
            </w:pPr>
            <w:r w:rsidRPr="00E31154">
              <w:rPr>
                <w:rFonts w:eastAsia="Calibri"/>
                <w:color w:val="000000" w:themeColor="text1"/>
                <w:sz w:val="28"/>
                <w:szCs w:val="28"/>
              </w:rPr>
              <w:t>–</w:t>
            </w:r>
          </w:p>
        </w:tc>
        <w:tc>
          <w:tcPr>
            <w:tcW w:w="7774" w:type="dxa"/>
          </w:tcPr>
          <w:p w14:paraId="77648188" w14:textId="410B463B"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Малое и среднее предпринимательство</w:t>
            </w:r>
          </w:p>
        </w:tc>
      </w:tr>
      <w:tr w:rsidR="00E31154" w:rsidRPr="00E31154" w14:paraId="3F69C538" w14:textId="77777777" w:rsidTr="002E6ECC">
        <w:tc>
          <w:tcPr>
            <w:tcW w:w="1498" w:type="dxa"/>
          </w:tcPr>
          <w:p w14:paraId="19132C64" w14:textId="77777777"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МФО</w:t>
            </w:r>
          </w:p>
        </w:tc>
        <w:tc>
          <w:tcPr>
            <w:tcW w:w="356" w:type="dxa"/>
          </w:tcPr>
          <w:p w14:paraId="635380AE" w14:textId="21670976" w:rsidR="001674FC" w:rsidRPr="00E31154" w:rsidRDefault="001674FC" w:rsidP="001674FC">
            <w:pPr>
              <w:autoSpaceDE/>
              <w:autoSpaceDN/>
              <w:jc w:val="both"/>
              <w:rPr>
                <w:rFonts w:eastAsia="Georgia"/>
                <w:color w:val="000000" w:themeColor="text1"/>
                <w:sz w:val="28"/>
                <w:szCs w:val="28"/>
                <w:lang w:eastAsia="en-US"/>
              </w:rPr>
            </w:pPr>
            <w:r w:rsidRPr="00E31154">
              <w:rPr>
                <w:rFonts w:eastAsia="Calibri"/>
                <w:color w:val="000000" w:themeColor="text1"/>
                <w:sz w:val="28"/>
                <w:szCs w:val="28"/>
              </w:rPr>
              <w:t>–</w:t>
            </w:r>
          </w:p>
        </w:tc>
        <w:tc>
          <w:tcPr>
            <w:tcW w:w="7774" w:type="dxa"/>
          </w:tcPr>
          <w:p w14:paraId="0F9AC44F" w14:textId="4933CD30"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Международная финансовая организация</w:t>
            </w:r>
          </w:p>
        </w:tc>
      </w:tr>
      <w:tr w:rsidR="00E31154" w:rsidRPr="00E31154" w14:paraId="40ED8D8A" w14:textId="77777777" w:rsidTr="002E6ECC">
        <w:tc>
          <w:tcPr>
            <w:tcW w:w="1498" w:type="dxa"/>
          </w:tcPr>
          <w:p w14:paraId="57BFC9DD" w14:textId="77777777"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МФЭП</w:t>
            </w:r>
          </w:p>
        </w:tc>
        <w:tc>
          <w:tcPr>
            <w:tcW w:w="356" w:type="dxa"/>
          </w:tcPr>
          <w:p w14:paraId="61D4F8DE" w14:textId="08E2CAF0" w:rsidR="001674FC" w:rsidRPr="00E31154" w:rsidRDefault="001674FC" w:rsidP="001674FC">
            <w:pPr>
              <w:autoSpaceDE/>
              <w:autoSpaceDN/>
              <w:jc w:val="both"/>
              <w:rPr>
                <w:rFonts w:eastAsia="Georgia"/>
                <w:color w:val="000000" w:themeColor="text1"/>
                <w:sz w:val="28"/>
                <w:szCs w:val="28"/>
                <w:lang w:eastAsia="en-US"/>
              </w:rPr>
            </w:pPr>
            <w:r w:rsidRPr="00E31154">
              <w:rPr>
                <w:rFonts w:eastAsia="Calibri"/>
                <w:color w:val="000000" w:themeColor="text1"/>
                <w:sz w:val="28"/>
                <w:szCs w:val="28"/>
              </w:rPr>
              <w:t>–</w:t>
            </w:r>
          </w:p>
        </w:tc>
        <w:tc>
          <w:tcPr>
            <w:tcW w:w="7774" w:type="dxa"/>
          </w:tcPr>
          <w:p w14:paraId="73AFF8ED" w14:textId="157C6FAD"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Министерство финансов, экономики и промышленности</w:t>
            </w:r>
          </w:p>
        </w:tc>
      </w:tr>
      <w:tr w:rsidR="00E31154" w:rsidRPr="00E31154" w14:paraId="7F378D16" w14:textId="77777777" w:rsidTr="002E6ECC">
        <w:tc>
          <w:tcPr>
            <w:tcW w:w="1498" w:type="dxa"/>
          </w:tcPr>
          <w:p w14:paraId="745BC145"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НАП</w:t>
            </w:r>
          </w:p>
        </w:tc>
        <w:tc>
          <w:tcPr>
            <w:tcW w:w="356" w:type="dxa"/>
          </w:tcPr>
          <w:p w14:paraId="67F37BF3" w14:textId="7F900F35"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7F12619C" w14:textId="425C3F41"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Независимая ассоциация предпринимателей</w:t>
            </w:r>
          </w:p>
        </w:tc>
      </w:tr>
      <w:tr w:rsidR="00E31154" w:rsidRPr="00E31154" w14:paraId="70BD6D50" w14:textId="77777777" w:rsidTr="002E6ECC">
        <w:tc>
          <w:tcPr>
            <w:tcW w:w="1498" w:type="dxa"/>
          </w:tcPr>
          <w:p w14:paraId="112C8918"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НДС</w:t>
            </w:r>
          </w:p>
        </w:tc>
        <w:tc>
          <w:tcPr>
            <w:tcW w:w="356" w:type="dxa"/>
          </w:tcPr>
          <w:p w14:paraId="73739BC3" w14:textId="54A46308"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74941A2F" w14:textId="02E7033B"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Налог на добавленную стоимость</w:t>
            </w:r>
          </w:p>
        </w:tc>
      </w:tr>
      <w:tr w:rsidR="00E31154" w:rsidRPr="00E31154" w14:paraId="47561E73" w14:textId="77777777" w:rsidTr="002E6ECC">
        <w:tc>
          <w:tcPr>
            <w:tcW w:w="1498" w:type="dxa"/>
          </w:tcPr>
          <w:p w14:paraId="2E179A2A"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НИОКР</w:t>
            </w:r>
          </w:p>
        </w:tc>
        <w:tc>
          <w:tcPr>
            <w:tcW w:w="356" w:type="dxa"/>
          </w:tcPr>
          <w:p w14:paraId="6170DDDB" w14:textId="417810A2"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5A81F9B9" w14:textId="7B402C5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Научно</w:t>
            </w:r>
            <w:r w:rsidR="005B6B8E" w:rsidRPr="00E31154">
              <w:rPr>
                <w:color w:val="000000" w:themeColor="text1"/>
                <w:sz w:val="28"/>
                <w:szCs w:val="28"/>
                <w:lang w:eastAsia="en-US"/>
              </w:rPr>
              <w:t>–</w:t>
            </w:r>
            <w:r w:rsidRPr="00E31154">
              <w:rPr>
                <w:color w:val="000000" w:themeColor="text1"/>
                <w:sz w:val="28"/>
                <w:szCs w:val="28"/>
                <w:lang w:eastAsia="en-US"/>
              </w:rPr>
              <w:t>исследовательские и опытно</w:t>
            </w:r>
            <w:r w:rsidR="005B6B8E" w:rsidRPr="00E31154">
              <w:rPr>
                <w:color w:val="000000" w:themeColor="text1"/>
                <w:sz w:val="28"/>
                <w:szCs w:val="28"/>
                <w:lang w:eastAsia="en-US"/>
              </w:rPr>
              <w:t>–</w:t>
            </w:r>
            <w:r w:rsidRPr="00E31154">
              <w:rPr>
                <w:color w:val="000000" w:themeColor="text1"/>
                <w:sz w:val="28"/>
                <w:szCs w:val="28"/>
                <w:lang w:eastAsia="en-US"/>
              </w:rPr>
              <w:t>конструкторские работы</w:t>
            </w:r>
          </w:p>
        </w:tc>
      </w:tr>
      <w:tr w:rsidR="00E31154" w:rsidRPr="00E31154" w14:paraId="7D2A7075" w14:textId="77777777" w:rsidTr="002E6ECC">
        <w:tc>
          <w:tcPr>
            <w:tcW w:w="1498" w:type="dxa"/>
          </w:tcPr>
          <w:p w14:paraId="4DDAFF5D"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НК</w:t>
            </w:r>
          </w:p>
        </w:tc>
        <w:tc>
          <w:tcPr>
            <w:tcW w:w="356" w:type="dxa"/>
          </w:tcPr>
          <w:p w14:paraId="7EB2A6FC" w14:textId="3622F1D1"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6583679A" w14:textId="41FC14B1"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Национальная компания</w:t>
            </w:r>
          </w:p>
        </w:tc>
      </w:tr>
      <w:tr w:rsidR="00E31154" w:rsidRPr="00E31154" w14:paraId="0941BF58" w14:textId="77777777" w:rsidTr="002E6ECC">
        <w:tc>
          <w:tcPr>
            <w:tcW w:w="1498" w:type="dxa"/>
          </w:tcPr>
          <w:p w14:paraId="60293FD3"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НПП</w:t>
            </w:r>
          </w:p>
        </w:tc>
        <w:tc>
          <w:tcPr>
            <w:tcW w:w="356" w:type="dxa"/>
          </w:tcPr>
          <w:p w14:paraId="3C95B8FC" w14:textId="75A3A608"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29825D4B" w14:textId="26BD05D6"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Национальная палата предпринимателей</w:t>
            </w:r>
          </w:p>
        </w:tc>
      </w:tr>
      <w:tr w:rsidR="00E31154" w:rsidRPr="00E31154" w14:paraId="1464E36D" w14:textId="77777777" w:rsidTr="002E6ECC">
        <w:tc>
          <w:tcPr>
            <w:tcW w:w="1498" w:type="dxa"/>
          </w:tcPr>
          <w:p w14:paraId="3A56562E" w14:textId="77777777"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ОМБ</w:t>
            </w:r>
          </w:p>
        </w:tc>
        <w:tc>
          <w:tcPr>
            <w:tcW w:w="356" w:type="dxa"/>
          </w:tcPr>
          <w:p w14:paraId="6296C41C" w14:textId="22256935" w:rsidR="001674FC" w:rsidRPr="00E31154" w:rsidRDefault="001674FC" w:rsidP="001674FC">
            <w:pPr>
              <w:autoSpaceDE/>
              <w:autoSpaceDN/>
              <w:jc w:val="both"/>
              <w:rPr>
                <w:rFonts w:eastAsia="Georgia"/>
                <w:color w:val="000000" w:themeColor="text1"/>
                <w:sz w:val="28"/>
                <w:szCs w:val="28"/>
                <w:lang w:eastAsia="en-US"/>
              </w:rPr>
            </w:pPr>
            <w:r w:rsidRPr="00E31154">
              <w:rPr>
                <w:rFonts w:eastAsia="Calibri"/>
                <w:color w:val="000000" w:themeColor="text1"/>
                <w:sz w:val="28"/>
                <w:szCs w:val="28"/>
              </w:rPr>
              <w:t>–</w:t>
            </w:r>
          </w:p>
        </w:tc>
        <w:tc>
          <w:tcPr>
            <w:tcW w:w="7774" w:type="dxa"/>
          </w:tcPr>
          <w:p w14:paraId="1D34F9EE" w14:textId="56E67802"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Офис малого бизнеса</w:t>
            </w:r>
          </w:p>
        </w:tc>
      </w:tr>
      <w:tr w:rsidR="00E31154" w:rsidRPr="00E31154" w14:paraId="7255C6F8" w14:textId="77777777" w:rsidTr="002E6ECC">
        <w:tc>
          <w:tcPr>
            <w:tcW w:w="1498" w:type="dxa"/>
          </w:tcPr>
          <w:p w14:paraId="7D757667" w14:textId="77777777"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ООН</w:t>
            </w:r>
          </w:p>
        </w:tc>
        <w:tc>
          <w:tcPr>
            <w:tcW w:w="356" w:type="dxa"/>
          </w:tcPr>
          <w:p w14:paraId="6C6AD5A1" w14:textId="1041EA1A" w:rsidR="001674FC" w:rsidRPr="00E31154" w:rsidRDefault="001674FC" w:rsidP="001674FC">
            <w:pPr>
              <w:autoSpaceDE/>
              <w:autoSpaceDN/>
              <w:jc w:val="both"/>
              <w:rPr>
                <w:rFonts w:eastAsia="Georgia"/>
                <w:color w:val="000000" w:themeColor="text1"/>
                <w:sz w:val="28"/>
                <w:szCs w:val="28"/>
                <w:lang w:eastAsia="en-US"/>
              </w:rPr>
            </w:pPr>
            <w:r w:rsidRPr="00E31154">
              <w:rPr>
                <w:rFonts w:eastAsia="Calibri"/>
                <w:color w:val="000000" w:themeColor="text1"/>
                <w:sz w:val="28"/>
                <w:szCs w:val="28"/>
              </w:rPr>
              <w:t>–</w:t>
            </w:r>
          </w:p>
        </w:tc>
        <w:tc>
          <w:tcPr>
            <w:tcW w:w="7774" w:type="dxa"/>
          </w:tcPr>
          <w:p w14:paraId="1E4C5B42" w14:textId="4CEE48C7"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Организация Объединённых Наций</w:t>
            </w:r>
          </w:p>
        </w:tc>
      </w:tr>
      <w:tr w:rsidR="00E31154" w:rsidRPr="00E31154" w14:paraId="34E013DE" w14:textId="77777777" w:rsidTr="002E6ECC">
        <w:tc>
          <w:tcPr>
            <w:tcW w:w="1498" w:type="dxa"/>
          </w:tcPr>
          <w:p w14:paraId="5FBF09AF"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ОЭСР</w:t>
            </w:r>
          </w:p>
        </w:tc>
        <w:tc>
          <w:tcPr>
            <w:tcW w:w="356" w:type="dxa"/>
          </w:tcPr>
          <w:p w14:paraId="61307B88" w14:textId="4BBEA4BC"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3EE36680" w14:textId="59926B70"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Организация экономического сотрудничества и развития</w:t>
            </w:r>
          </w:p>
        </w:tc>
      </w:tr>
      <w:tr w:rsidR="00E31154" w:rsidRPr="00E31154" w14:paraId="00E04C9D" w14:textId="77777777" w:rsidTr="002E6ECC">
        <w:tc>
          <w:tcPr>
            <w:tcW w:w="1498" w:type="dxa"/>
          </w:tcPr>
          <w:p w14:paraId="1366FD8C" w14:textId="77777777"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ОЮЛ</w:t>
            </w:r>
          </w:p>
        </w:tc>
        <w:tc>
          <w:tcPr>
            <w:tcW w:w="356" w:type="dxa"/>
          </w:tcPr>
          <w:p w14:paraId="4542D39E" w14:textId="4CE868E2" w:rsidR="001674FC" w:rsidRPr="00E31154" w:rsidRDefault="001674FC" w:rsidP="001674FC">
            <w:pPr>
              <w:autoSpaceDE/>
              <w:autoSpaceDN/>
              <w:jc w:val="both"/>
              <w:rPr>
                <w:rFonts w:eastAsia="Georgia"/>
                <w:color w:val="000000" w:themeColor="text1"/>
                <w:sz w:val="28"/>
                <w:szCs w:val="28"/>
                <w:lang w:eastAsia="en-US"/>
              </w:rPr>
            </w:pPr>
            <w:r w:rsidRPr="00E31154">
              <w:rPr>
                <w:rFonts w:eastAsia="Calibri"/>
                <w:color w:val="000000" w:themeColor="text1"/>
                <w:sz w:val="28"/>
                <w:szCs w:val="28"/>
              </w:rPr>
              <w:t>–</w:t>
            </w:r>
          </w:p>
        </w:tc>
        <w:tc>
          <w:tcPr>
            <w:tcW w:w="7774" w:type="dxa"/>
          </w:tcPr>
          <w:p w14:paraId="7119ABCA" w14:textId="1BFFF410"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Объединение юридических лиц</w:t>
            </w:r>
          </w:p>
        </w:tc>
      </w:tr>
      <w:tr w:rsidR="00E31154" w:rsidRPr="00E31154" w14:paraId="67A896FF" w14:textId="77777777" w:rsidTr="002E6ECC">
        <w:tc>
          <w:tcPr>
            <w:tcW w:w="1498" w:type="dxa"/>
          </w:tcPr>
          <w:p w14:paraId="37E7C9A0"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РК</w:t>
            </w:r>
          </w:p>
        </w:tc>
        <w:tc>
          <w:tcPr>
            <w:tcW w:w="356" w:type="dxa"/>
          </w:tcPr>
          <w:p w14:paraId="07281166" w14:textId="0B0C8304"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522EC782" w14:textId="2FBD2B04"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Республика Казахстан</w:t>
            </w:r>
          </w:p>
        </w:tc>
      </w:tr>
      <w:tr w:rsidR="00E31154" w:rsidRPr="00E31154" w14:paraId="4476BB66" w14:textId="77777777" w:rsidTr="002E6ECC">
        <w:tc>
          <w:tcPr>
            <w:tcW w:w="1498" w:type="dxa"/>
          </w:tcPr>
          <w:p w14:paraId="49B5AD7F"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СПК</w:t>
            </w:r>
          </w:p>
        </w:tc>
        <w:tc>
          <w:tcPr>
            <w:tcW w:w="356" w:type="dxa"/>
          </w:tcPr>
          <w:p w14:paraId="7B745212" w14:textId="7A0AECEB"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59CDBA73" w14:textId="7E78BB61"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Социально</w:t>
            </w:r>
            <w:r w:rsidR="00F214F4" w:rsidRPr="00E31154">
              <w:rPr>
                <w:color w:val="000000" w:themeColor="text1"/>
                <w:sz w:val="28"/>
                <w:szCs w:val="28"/>
                <w:lang w:eastAsia="en-US"/>
              </w:rPr>
              <w:t>-</w:t>
            </w:r>
            <w:r w:rsidRPr="00E31154">
              <w:rPr>
                <w:color w:val="000000" w:themeColor="text1"/>
                <w:sz w:val="28"/>
                <w:szCs w:val="28"/>
                <w:lang w:eastAsia="en-US"/>
              </w:rPr>
              <w:t>предпринимательская корпорация</w:t>
            </w:r>
          </w:p>
        </w:tc>
      </w:tr>
      <w:tr w:rsidR="00E31154" w:rsidRPr="00E31154" w14:paraId="555EA737" w14:textId="77777777" w:rsidTr="002E6ECC">
        <w:tc>
          <w:tcPr>
            <w:tcW w:w="1498" w:type="dxa"/>
          </w:tcPr>
          <w:p w14:paraId="1A0007EE"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СССР</w:t>
            </w:r>
          </w:p>
        </w:tc>
        <w:tc>
          <w:tcPr>
            <w:tcW w:w="356" w:type="dxa"/>
          </w:tcPr>
          <w:p w14:paraId="3EBD5280" w14:textId="102FE39E"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0E3D0111" w14:textId="387D6CA2"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Союз советских социалистических республик</w:t>
            </w:r>
          </w:p>
        </w:tc>
      </w:tr>
      <w:tr w:rsidR="00E31154" w:rsidRPr="00E31154" w14:paraId="2E15EF74" w14:textId="77777777" w:rsidTr="002E6ECC">
        <w:tc>
          <w:tcPr>
            <w:tcW w:w="1498" w:type="dxa"/>
          </w:tcPr>
          <w:p w14:paraId="2B41D21B"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США</w:t>
            </w:r>
          </w:p>
        </w:tc>
        <w:tc>
          <w:tcPr>
            <w:tcW w:w="356" w:type="dxa"/>
          </w:tcPr>
          <w:p w14:paraId="6D97BFB7" w14:textId="05C48DF2"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17262995" w14:textId="0012D591"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Соединенные Штаты Америки</w:t>
            </w:r>
          </w:p>
        </w:tc>
      </w:tr>
      <w:tr w:rsidR="00E31154" w:rsidRPr="00E31154" w14:paraId="2288DA56" w14:textId="77777777" w:rsidTr="002E6ECC">
        <w:tc>
          <w:tcPr>
            <w:tcW w:w="1498" w:type="dxa"/>
          </w:tcPr>
          <w:p w14:paraId="1A900312"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СЭС</w:t>
            </w:r>
          </w:p>
        </w:tc>
        <w:tc>
          <w:tcPr>
            <w:tcW w:w="356" w:type="dxa"/>
          </w:tcPr>
          <w:p w14:paraId="0A65D5CF" w14:textId="608637CF"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21D2796C" w14:textId="7E51389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Санитарно</w:t>
            </w:r>
            <w:r w:rsidR="00F214F4" w:rsidRPr="00E31154">
              <w:rPr>
                <w:color w:val="000000" w:themeColor="text1"/>
                <w:sz w:val="28"/>
                <w:szCs w:val="28"/>
                <w:lang w:eastAsia="en-US"/>
              </w:rPr>
              <w:t>-</w:t>
            </w:r>
            <w:r w:rsidRPr="00E31154">
              <w:rPr>
                <w:color w:val="000000" w:themeColor="text1"/>
                <w:sz w:val="28"/>
                <w:szCs w:val="28"/>
                <w:lang w:eastAsia="en-US"/>
              </w:rPr>
              <w:t>эпидемиологическая служба</w:t>
            </w:r>
          </w:p>
        </w:tc>
      </w:tr>
      <w:tr w:rsidR="00E31154" w:rsidRPr="00E31154" w14:paraId="31D09941" w14:textId="77777777" w:rsidTr="002E6ECC">
        <w:tc>
          <w:tcPr>
            <w:tcW w:w="1498" w:type="dxa"/>
          </w:tcPr>
          <w:p w14:paraId="772CCE42"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ТОО</w:t>
            </w:r>
          </w:p>
        </w:tc>
        <w:tc>
          <w:tcPr>
            <w:tcW w:w="356" w:type="dxa"/>
          </w:tcPr>
          <w:p w14:paraId="3B2ECC47" w14:textId="1817E831"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0CF1C2F3" w14:textId="7FC81DDE"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Товарищество с ограниченной ответственностью</w:t>
            </w:r>
          </w:p>
        </w:tc>
      </w:tr>
      <w:tr w:rsidR="00E31154" w:rsidRPr="00E31154" w14:paraId="27D83E6D" w14:textId="77777777" w:rsidTr="002E6ECC">
        <w:tc>
          <w:tcPr>
            <w:tcW w:w="1498" w:type="dxa"/>
          </w:tcPr>
          <w:p w14:paraId="2A941633"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ТПП</w:t>
            </w:r>
          </w:p>
        </w:tc>
        <w:tc>
          <w:tcPr>
            <w:tcW w:w="356" w:type="dxa"/>
          </w:tcPr>
          <w:p w14:paraId="27732F14" w14:textId="68336ED9"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0E24763A" w14:textId="2C570DF5"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Торгово</w:t>
            </w:r>
            <w:r w:rsidR="00F214F4" w:rsidRPr="00E31154">
              <w:rPr>
                <w:color w:val="000000" w:themeColor="text1"/>
                <w:sz w:val="28"/>
                <w:szCs w:val="28"/>
                <w:lang w:eastAsia="en-US"/>
              </w:rPr>
              <w:t>-</w:t>
            </w:r>
            <w:r w:rsidRPr="00E31154">
              <w:rPr>
                <w:color w:val="000000" w:themeColor="text1"/>
                <w:sz w:val="28"/>
                <w:szCs w:val="28"/>
                <w:lang w:eastAsia="en-US"/>
              </w:rPr>
              <w:t>промышленная палата</w:t>
            </w:r>
          </w:p>
        </w:tc>
      </w:tr>
      <w:tr w:rsidR="00E31154" w:rsidRPr="00E31154" w14:paraId="4562AD2F" w14:textId="77777777" w:rsidTr="002E6ECC">
        <w:tc>
          <w:tcPr>
            <w:tcW w:w="1498" w:type="dxa"/>
          </w:tcPr>
          <w:p w14:paraId="2DDFADA5"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ТЭЦ</w:t>
            </w:r>
          </w:p>
        </w:tc>
        <w:tc>
          <w:tcPr>
            <w:tcW w:w="356" w:type="dxa"/>
          </w:tcPr>
          <w:p w14:paraId="5A040954" w14:textId="18306CE0"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791568CE" w14:textId="08E1D063"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Теплоэлектроцентраль</w:t>
            </w:r>
          </w:p>
        </w:tc>
      </w:tr>
      <w:tr w:rsidR="00E31154" w:rsidRPr="00E31154" w14:paraId="65906950" w14:textId="77777777" w:rsidTr="002E6ECC">
        <w:tc>
          <w:tcPr>
            <w:tcW w:w="1498" w:type="dxa"/>
          </w:tcPr>
          <w:p w14:paraId="759AB1C6"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ФРП</w:t>
            </w:r>
          </w:p>
        </w:tc>
        <w:tc>
          <w:tcPr>
            <w:tcW w:w="356" w:type="dxa"/>
          </w:tcPr>
          <w:p w14:paraId="1D01051B" w14:textId="14CD9263"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4AA2E0A1" w14:textId="67E6D18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Фонд развития предпринимательства</w:t>
            </w:r>
          </w:p>
        </w:tc>
      </w:tr>
      <w:tr w:rsidR="00E31154" w:rsidRPr="00E31154" w14:paraId="0F6B47DF" w14:textId="77777777" w:rsidTr="002E6ECC">
        <w:tc>
          <w:tcPr>
            <w:tcW w:w="1498" w:type="dxa"/>
          </w:tcPr>
          <w:p w14:paraId="70250052"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ЦПИИ</w:t>
            </w:r>
          </w:p>
        </w:tc>
        <w:tc>
          <w:tcPr>
            <w:tcW w:w="356" w:type="dxa"/>
          </w:tcPr>
          <w:p w14:paraId="3174AA9E" w14:textId="2D759E9B" w:rsidR="001674FC" w:rsidRPr="00E31154" w:rsidRDefault="001674FC" w:rsidP="001674FC">
            <w:pPr>
              <w:jc w:val="both"/>
              <w:rPr>
                <w:color w:val="000000" w:themeColor="text1"/>
                <w:sz w:val="28"/>
                <w:szCs w:val="28"/>
              </w:rPr>
            </w:pPr>
            <w:r w:rsidRPr="00E31154">
              <w:rPr>
                <w:rFonts w:eastAsia="Calibri"/>
                <w:color w:val="000000" w:themeColor="text1"/>
                <w:sz w:val="28"/>
                <w:szCs w:val="28"/>
              </w:rPr>
              <w:t>–</w:t>
            </w:r>
          </w:p>
        </w:tc>
        <w:tc>
          <w:tcPr>
            <w:tcW w:w="7774" w:type="dxa"/>
          </w:tcPr>
          <w:p w14:paraId="568A36F5" w14:textId="4B2DA736" w:rsidR="001674FC" w:rsidRPr="00E31154" w:rsidRDefault="001674FC" w:rsidP="001674FC">
            <w:pPr>
              <w:jc w:val="both"/>
              <w:rPr>
                <w:color w:val="000000" w:themeColor="text1"/>
                <w:sz w:val="28"/>
                <w:szCs w:val="28"/>
                <w:lang w:eastAsia="en-US"/>
              </w:rPr>
            </w:pPr>
            <w:r w:rsidRPr="00E31154">
              <w:rPr>
                <w:color w:val="000000" w:themeColor="text1"/>
                <w:sz w:val="28"/>
                <w:szCs w:val="28"/>
              </w:rPr>
              <w:t>Центр привлечения инвестиций и инноваций</w:t>
            </w:r>
          </w:p>
        </w:tc>
      </w:tr>
      <w:tr w:rsidR="00E31154" w:rsidRPr="00E31154" w14:paraId="6976898A" w14:textId="77777777" w:rsidTr="002E6ECC">
        <w:tc>
          <w:tcPr>
            <w:tcW w:w="1498" w:type="dxa"/>
          </w:tcPr>
          <w:p w14:paraId="21B0FAF3"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ЧУ</w:t>
            </w:r>
          </w:p>
        </w:tc>
        <w:tc>
          <w:tcPr>
            <w:tcW w:w="356" w:type="dxa"/>
          </w:tcPr>
          <w:p w14:paraId="302CF313" w14:textId="14527475"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1D97F3F4" w14:textId="63C24DBB"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Частное учреждение</w:t>
            </w:r>
          </w:p>
        </w:tc>
      </w:tr>
      <w:tr w:rsidR="00E31154" w:rsidRPr="00E31154" w14:paraId="4EA4CEED" w14:textId="77777777" w:rsidTr="002E6ECC">
        <w:tc>
          <w:tcPr>
            <w:tcW w:w="1498" w:type="dxa"/>
          </w:tcPr>
          <w:p w14:paraId="0387724A"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ЮНИДО</w:t>
            </w:r>
          </w:p>
        </w:tc>
        <w:tc>
          <w:tcPr>
            <w:tcW w:w="356" w:type="dxa"/>
          </w:tcPr>
          <w:p w14:paraId="115A1DF6" w14:textId="3A4A5F4E"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7E383DB9" w14:textId="4775E835"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Организация Объединённых Наций по промышленному развитию</w:t>
            </w:r>
          </w:p>
        </w:tc>
      </w:tr>
      <w:tr w:rsidR="00E31154" w:rsidRPr="00E31154" w14:paraId="4D97A4D2" w14:textId="77777777" w:rsidTr="002E6ECC">
        <w:tc>
          <w:tcPr>
            <w:tcW w:w="1498" w:type="dxa"/>
          </w:tcPr>
          <w:p w14:paraId="23A34985"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OSB</w:t>
            </w:r>
          </w:p>
        </w:tc>
        <w:tc>
          <w:tcPr>
            <w:tcW w:w="356" w:type="dxa"/>
          </w:tcPr>
          <w:p w14:paraId="22703CDE" w14:textId="52371305" w:rsidR="001674FC" w:rsidRPr="00E31154" w:rsidRDefault="001674FC" w:rsidP="001674FC">
            <w:pPr>
              <w:jc w:val="both"/>
              <w:rPr>
                <w:color w:val="000000" w:themeColor="text1"/>
                <w:sz w:val="28"/>
                <w:szCs w:val="28"/>
              </w:rPr>
            </w:pPr>
            <w:r w:rsidRPr="00E31154">
              <w:rPr>
                <w:rFonts w:eastAsia="Calibri"/>
                <w:color w:val="000000" w:themeColor="text1"/>
                <w:sz w:val="28"/>
                <w:szCs w:val="28"/>
              </w:rPr>
              <w:t>–</w:t>
            </w:r>
          </w:p>
        </w:tc>
        <w:tc>
          <w:tcPr>
            <w:tcW w:w="7774" w:type="dxa"/>
          </w:tcPr>
          <w:p w14:paraId="4A482A9D" w14:textId="493C1EA3" w:rsidR="001674FC" w:rsidRPr="00E31154" w:rsidRDefault="001674FC" w:rsidP="001674FC">
            <w:pPr>
              <w:jc w:val="both"/>
              <w:rPr>
                <w:color w:val="000000" w:themeColor="text1"/>
                <w:sz w:val="28"/>
                <w:szCs w:val="28"/>
                <w:lang w:eastAsia="en-US"/>
              </w:rPr>
            </w:pPr>
            <w:r w:rsidRPr="00E31154">
              <w:rPr>
                <w:color w:val="000000" w:themeColor="text1"/>
                <w:sz w:val="28"/>
                <w:szCs w:val="28"/>
              </w:rPr>
              <w:t>Office of Small Business</w:t>
            </w:r>
          </w:p>
        </w:tc>
      </w:tr>
      <w:tr w:rsidR="00E31154" w:rsidRPr="00E31154" w14:paraId="65C28F3F" w14:textId="77777777" w:rsidTr="002E6ECC">
        <w:tc>
          <w:tcPr>
            <w:tcW w:w="1498" w:type="dxa"/>
          </w:tcPr>
          <w:p w14:paraId="4D9AF9AF"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RFC</w:t>
            </w:r>
          </w:p>
        </w:tc>
        <w:tc>
          <w:tcPr>
            <w:tcW w:w="356" w:type="dxa"/>
          </w:tcPr>
          <w:p w14:paraId="78A689CB" w14:textId="25E17EEF" w:rsidR="001674FC" w:rsidRPr="00E31154" w:rsidRDefault="001674FC" w:rsidP="001674FC">
            <w:pPr>
              <w:jc w:val="both"/>
              <w:rPr>
                <w:color w:val="000000" w:themeColor="text1"/>
                <w:sz w:val="28"/>
                <w:szCs w:val="28"/>
              </w:rPr>
            </w:pPr>
            <w:r w:rsidRPr="00E31154">
              <w:rPr>
                <w:rFonts w:eastAsia="Calibri"/>
                <w:color w:val="000000" w:themeColor="text1"/>
                <w:sz w:val="28"/>
                <w:szCs w:val="28"/>
              </w:rPr>
              <w:t>–</w:t>
            </w:r>
          </w:p>
        </w:tc>
        <w:tc>
          <w:tcPr>
            <w:tcW w:w="7774" w:type="dxa"/>
          </w:tcPr>
          <w:p w14:paraId="4D698FE8" w14:textId="46DBC878" w:rsidR="001674FC" w:rsidRPr="00E31154" w:rsidRDefault="001674FC" w:rsidP="001674FC">
            <w:pPr>
              <w:jc w:val="both"/>
              <w:rPr>
                <w:color w:val="000000" w:themeColor="text1"/>
                <w:sz w:val="28"/>
                <w:szCs w:val="28"/>
                <w:lang w:eastAsia="en-US"/>
              </w:rPr>
            </w:pPr>
            <w:r w:rsidRPr="00E31154">
              <w:rPr>
                <w:color w:val="000000" w:themeColor="text1"/>
                <w:sz w:val="28"/>
                <w:szCs w:val="28"/>
              </w:rPr>
              <w:t>Reconstruction Finance Corporation</w:t>
            </w:r>
          </w:p>
        </w:tc>
      </w:tr>
      <w:tr w:rsidR="00E31154" w:rsidRPr="00E31154" w14:paraId="12737424" w14:textId="77777777" w:rsidTr="002E6ECC">
        <w:tc>
          <w:tcPr>
            <w:tcW w:w="1498" w:type="dxa"/>
          </w:tcPr>
          <w:p w14:paraId="73FE472A"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SWOT</w:t>
            </w:r>
          </w:p>
        </w:tc>
        <w:tc>
          <w:tcPr>
            <w:tcW w:w="356" w:type="dxa"/>
          </w:tcPr>
          <w:p w14:paraId="4F5B3C0F" w14:textId="56CF61AD" w:rsidR="001674FC" w:rsidRPr="00E31154" w:rsidRDefault="001674FC" w:rsidP="001674FC">
            <w:pPr>
              <w:jc w:val="both"/>
              <w:rPr>
                <w:rFonts w:eastAsiaTheme="minorHAnsi"/>
                <w:color w:val="000000" w:themeColor="text1"/>
                <w:sz w:val="28"/>
                <w:szCs w:val="28"/>
                <w:lang w:eastAsia="en-US"/>
              </w:rPr>
            </w:pPr>
            <w:r w:rsidRPr="00E31154">
              <w:rPr>
                <w:rFonts w:eastAsia="Calibri"/>
                <w:color w:val="000000" w:themeColor="text1"/>
                <w:sz w:val="28"/>
                <w:szCs w:val="28"/>
              </w:rPr>
              <w:t>–</w:t>
            </w:r>
          </w:p>
        </w:tc>
        <w:tc>
          <w:tcPr>
            <w:tcW w:w="7774" w:type="dxa"/>
          </w:tcPr>
          <w:p w14:paraId="7CFD09F2" w14:textId="280127A9" w:rsidR="001674FC" w:rsidRPr="00E31154" w:rsidRDefault="001674FC" w:rsidP="001674FC">
            <w:pPr>
              <w:jc w:val="both"/>
              <w:rPr>
                <w:rFonts w:eastAsiaTheme="minorEastAsia"/>
                <w:color w:val="000000" w:themeColor="text1"/>
                <w:sz w:val="28"/>
                <w:szCs w:val="28"/>
                <w:lang w:eastAsia="en-US"/>
              </w:rPr>
            </w:pPr>
            <w:r w:rsidRPr="00E31154">
              <w:rPr>
                <w:rFonts w:eastAsiaTheme="minorHAnsi"/>
                <w:color w:val="000000" w:themeColor="text1"/>
                <w:sz w:val="28"/>
                <w:szCs w:val="28"/>
                <w:lang w:eastAsia="en-US"/>
              </w:rPr>
              <w:t>Strengths, weaknesses, opportunities, threats</w:t>
            </w:r>
          </w:p>
        </w:tc>
      </w:tr>
      <w:tr w:rsidR="00F14F19" w:rsidRPr="00E31154" w14:paraId="34170A74" w14:textId="77777777" w:rsidTr="002E6ECC">
        <w:tc>
          <w:tcPr>
            <w:tcW w:w="1498" w:type="dxa"/>
          </w:tcPr>
          <w:p w14:paraId="723B39DB"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SWPC</w:t>
            </w:r>
          </w:p>
        </w:tc>
        <w:tc>
          <w:tcPr>
            <w:tcW w:w="356" w:type="dxa"/>
          </w:tcPr>
          <w:p w14:paraId="1E099919" w14:textId="6CE3154B" w:rsidR="001674FC" w:rsidRPr="00E31154" w:rsidRDefault="001674FC" w:rsidP="001674FC">
            <w:pPr>
              <w:jc w:val="both"/>
              <w:rPr>
                <w:color w:val="000000" w:themeColor="text1"/>
                <w:sz w:val="28"/>
                <w:szCs w:val="28"/>
              </w:rPr>
            </w:pPr>
            <w:r w:rsidRPr="00E31154">
              <w:rPr>
                <w:rFonts w:eastAsia="Calibri"/>
                <w:color w:val="000000" w:themeColor="text1"/>
                <w:sz w:val="28"/>
                <w:szCs w:val="28"/>
              </w:rPr>
              <w:t>–</w:t>
            </w:r>
          </w:p>
        </w:tc>
        <w:tc>
          <w:tcPr>
            <w:tcW w:w="7774" w:type="dxa"/>
          </w:tcPr>
          <w:p w14:paraId="652769E9" w14:textId="7A1BF818" w:rsidR="001674FC" w:rsidRPr="00E31154" w:rsidRDefault="001674FC" w:rsidP="001674FC">
            <w:pPr>
              <w:jc w:val="both"/>
              <w:rPr>
                <w:color w:val="000000" w:themeColor="text1"/>
                <w:sz w:val="28"/>
                <w:szCs w:val="28"/>
                <w:lang w:eastAsia="en-US"/>
              </w:rPr>
            </w:pPr>
            <w:r w:rsidRPr="00E31154">
              <w:rPr>
                <w:color w:val="000000" w:themeColor="text1"/>
                <w:sz w:val="28"/>
                <w:szCs w:val="28"/>
              </w:rPr>
              <w:t>Small War Plants Corporation</w:t>
            </w:r>
          </w:p>
        </w:tc>
      </w:tr>
    </w:tbl>
    <w:p w14:paraId="72F8D2D0" w14:textId="77777777" w:rsidR="00783961" w:rsidRPr="00E31154" w:rsidRDefault="00783961" w:rsidP="00907E15">
      <w:pPr>
        <w:autoSpaceDE/>
        <w:autoSpaceDN/>
        <w:ind w:firstLine="709"/>
        <w:jc w:val="center"/>
        <w:rPr>
          <w:rFonts w:eastAsia="Georgia"/>
          <w:color w:val="000000" w:themeColor="text1"/>
          <w:sz w:val="28"/>
          <w:szCs w:val="28"/>
          <w:lang w:eastAsia="en-US"/>
        </w:rPr>
      </w:pPr>
    </w:p>
    <w:p w14:paraId="4EBC6B20" w14:textId="77777777" w:rsidR="00783961" w:rsidRPr="00E31154" w:rsidRDefault="00783961" w:rsidP="00907E15">
      <w:pPr>
        <w:autoSpaceDE/>
        <w:autoSpaceDN/>
        <w:ind w:firstLine="709"/>
        <w:jc w:val="center"/>
        <w:rPr>
          <w:rFonts w:eastAsia="Georgia"/>
          <w:color w:val="000000" w:themeColor="text1"/>
          <w:sz w:val="28"/>
          <w:szCs w:val="28"/>
          <w:lang w:eastAsia="en-US"/>
        </w:rPr>
      </w:pPr>
    </w:p>
    <w:p w14:paraId="2D668451" w14:textId="77777777" w:rsidR="00783961" w:rsidRPr="00E31154" w:rsidRDefault="00783961" w:rsidP="00907E15">
      <w:pPr>
        <w:autoSpaceDE/>
        <w:autoSpaceDN/>
        <w:rPr>
          <w:rFonts w:eastAsia="Georgia"/>
          <w:color w:val="000000" w:themeColor="text1"/>
          <w:sz w:val="28"/>
          <w:szCs w:val="28"/>
          <w:lang w:eastAsia="en-US"/>
        </w:rPr>
      </w:pPr>
      <w:r w:rsidRPr="00E31154">
        <w:rPr>
          <w:rFonts w:eastAsia="Georgia"/>
          <w:color w:val="000000" w:themeColor="text1"/>
          <w:sz w:val="28"/>
          <w:szCs w:val="28"/>
          <w:lang w:eastAsia="en-US"/>
        </w:rPr>
        <w:br w:type="page"/>
      </w:r>
    </w:p>
    <w:p w14:paraId="50EEDB29" w14:textId="77777777" w:rsidR="00002B85" w:rsidRPr="00E31154" w:rsidRDefault="00002B85" w:rsidP="00442924">
      <w:pPr>
        <w:pStyle w:val="11"/>
        <w:rPr>
          <w:rFonts w:eastAsia="Georgia"/>
          <w:color w:val="000000" w:themeColor="text1"/>
          <w:lang w:eastAsia="en-US"/>
        </w:rPr>
      </w:pPr>
      <w:r w:rsidRPr="00E31154">
        <w:rPr>
          <w:rFonts w:eastAsia="Georgia"/>
          <w:color w:val="000000" w:themeColor="text1"/>
          <w:lang w:eastAsia="en-US"/>
        </w:rPr>
        <w:t>ВВЕДЕНИЕ</w:t>
      </w:r>
    </w:p>
    <w:p w14:paraId="765A9586" w14:textId="77777777" w:rsidR="009E668F" w:rsidRPr="00E31154" w:rsidRDefault="009E668F" w:rsidP="00442924">
      <w:pPr>
        <w:autoSpaceDE/>
        <w:autoSpaceDN/>
        <w:jc w:val="center"/>
        <w:rPr>
          <w:rFonts w:eastAsia="Georgia"/>
          <w:b/>
          <w:color w:val="000000" w:themeColor="text1"/>
          <w:sz w:val="28"/>
          <w:szCs w:val="28"/>
          <w:lang w:eastAsia="en-US"/>
        </w:rPr>
      </w:pPr>
    </w:p>
    <w:p w14:paraId="0C272986" w14:textId="77777777" w:rsidR="00EC0E9C" w:rsidRPr="00E31154" w:rsidRDefault="00EC0E9C" w:rsidP="00442924">
      <w:pPr>
        <w:adjustRightInd w:val="0"/>
        <w:ind w:firstLine="567"/>
        <w:jc w:val="both"/>
        <w:rPr>
          <w:b/>
          <w:color w:val="000000" w:themeColor="text1"/>
          <w:sz w:val="28"/>
          <w:szCs w:val="28"/>
          <w:lang w:eastAsia="en-US"/>
        </w:rPr>
      </w:pPr>
      <w:r w:rsidRPr="00E31154">
        <w:rPr>
          <w:b/>
          <w:color w:val="000000" w:themeColor="text1"/>
          <w:sz w:val="28"/>
          <w:szCs w:val="28"/>
        </w:rPr>
        <w:t>Общая характеристика работы.</w:t>
      </w:r>
      <w:r w:rsidRPr="00E31154">
        <w:rPr>
          <w:i/>
          <w:color w:val="000000" w:themeColor="text1"/>
          <w:sz w:val="28"/>
          <w:szCs w:val="28"/>
        </w:rPr>
        <w:t xml:space="preserve"> </w:t>
      </w:r>
      <w:r w:rsidRPr="00E31154">
        <w:rPr>
          <w:color w:val="000000" w:themeColor="text1"/>
          <w:sz w:val="28"/>
          <w:szCs w:val="28"/>
        </w:rPr>
        <w:t>Диссертационное исследование посвящено изучению экономических механизмов стимулирования субъектов предпринимательства в обрабатывающей промышленности на примере Акмолинской области.</w:t>
      </w:r>
    </w:p>
    <w:p w14:paraId="5570A643" w14:textId="72D0D4FD" w:rsidR="00002B85" w:rsidRPr="00E31154" w:rsidRDefault="005C5B13" w:rsidP="00442924">
      <w:pPr>
        <w:adjustRightInd w:val="0"/>
        <w:ind w:firstLine="567"/>
        <w:jc w:val="both"/>
        <w:rPr>
          <w:color w:val="000000" w:themeColor="text1"/>
          <w:sz w:val="28"/>
          <w:szCs w:val="28"/>
          <w:lang w:eastAsia="en-US"/>
        </w:rPr>
      </w:pPr>
      <w:r w:rsidRPr="00E31154">
        <w:rPr>
          <w:b/>
          <w:color w:val="000000" w:themeColor="text1"/>
          <w:sz w:val="28"/>
          <w:szCs w:val="28"/>
          <w:lang w:eastAsia="en-US"/>
        </w:rPr>
        <w:t>Актуальность</w:t>
      </w:r>
      <w:r w:rsidR="00002B85" w:rsidRPr="00E31154">
        <w:rPr>
          <w:b/>
          <w:color w:val="000000" w:themeColor="text1"/>
          <w:sz w:val="28"/>
          <w:szCs w:val="28"/>
          <w:lang w:eastAsia="en-US"/>
        </w:rPr>
        <w:t xml:space="preserve"> </w:t>
      </w:r>
      <w:r w:rsidRPr="00E31154">
        <w:rPr>
          <w:b/>
          <w:color w:val="000000" w:themeColor="text1"/>
          <w:sz w:val="28"/>
          <w:szCs w:val="28"/>
          <w:lang w:eastAsia="en-US"/>
        </w:rPr>
        <w:t>темы</w:t>
      </w:r>
      <w:r w:rsidR="00002B85" w:rsidRPr="00E31154">
        <w:rPr>
          <w:b/>
          <w:color w:val="000000" w:themeColor="text1"/>
          <w:sz w:val="28"/>
          <w:szCs w:val="28"/>
          <w:lang w:eastAsia="en-US"/>
        </w:rPr>
        <w:t xml:space="preserve"> </w:t>
      </w:r>
      <w:r w:rsidRPr="00E31154">
        <w:rPr>
          <w:b/>
          <w:color w:val="000000" w:themeColor="text1"/>
          <w:sz w:val="28"/>
          <w:szCs w:val="28"/>
          <w:lang w:eastAsia="en-US"/>
        </w:rPr>
        <w:t>исследования</w:t>
      </w:r>
      <w:r w:rsidR="00002B85" w:rsidRPr="00E31154">
        <w:rPr>
          <w:b/>
          <w:color w:val="000000" w:themeColor="text1"/>
          <w:sz w:val="28"/>
          <w:szCs w:val="28"/>
          <w:lang w:eastAsia="en-US"/>
        </w:rPr>
        <w:t>.</w:t>
      </w:r>
      <w:r w:rsidR="00002B85" w:rsidRPr="00E31154">
        <w:rPr>
          <w:i/>
          <w:color w:val="000000" w:themeColor="text1"/>
          <w:sz w:val="28"/>
          <w:szCs w:val="28"/>
          <w:lang w:eastAsia="en-US"/>
        </w:rPr>
        <w:t xml:space="preserve"> </w:t>
      </w:r>
      <w:r w:rsidRPr="00E31154">
        <w:rPr>
          <w:color w:val="000000" w:themeColor="text1"/>
          <w:sz w:val="28"/>
          <w:szCs w:val="28"/>
          <w:lang w:eastAsia="en-US"/>
        </w:rPr>
        <w:t>Казахстан</w:t>
      </w:r>
      <w:r w:rsidR="00002B85" w:rsidRPr="00E31154">
        <w:rPr>
          <w:color w:val="000000" w:themeColor="text1"/>
          <w:sz w:val="28"/>
          <w:szCs w:val="28"/>
          <w:lang w:eastAsia="en-US"/>
        </w:rPr>
        <w:t xml:space="preserve"> </w:t>
      </w:r>
      <w:r w:rsidRPr="00E31154">
        <w:rPr>
          <w:color w:val="000000" w:themeColor="text1"/>
          <w:sz w:val="28"/>
          <w:szCs w:val="28"/>
          <w:lang w:eastAsia="en-US"/>
        </w:rPr>
        <w:t>за</w:t>
      </w:r>
      <w:r w:rsidR="00002B85" w:rsidRPr="00E31154">
        <w:rPr>
          <w:color w:val="000000" w:themeColor="text1"/>
          <w:sz w:val="28"/>
          <w:szCs w:val="28"/>
          <w:lang w:eastAsia="en-US"/>
        </w:rPr>
        <w:t xml:space="preserve"> </w:t>
      </w:r>
      <w:r w:rsidRPr="00E31154">
        <w:rPr>
          <w:color w:val="000000" w:themeColor="text1"/>
          <w:sz w:val="28"/>
          <w:szCs w:val="28"/>
          <w:lang w:eastAsia="en-US"/>
        </w:rPr>
        <w:t>годы</w:t>
      </w:r>
      <w:r w:rsidR="00002B85" w:rsidRPr="00E31154">
        <w:rPr>
          <w:color w:val="000000" w:themeColor="text1"/>
          <w:sz w:val="28"/>
          <w:szCs w:val="28"/>
          <w:lang w:eastAsia="en-US"/>
        </w:rPr>
        <w:t xml:space="preserve"> </w:t>
      </w:r>
      <w:r w:rsidRPr="00E31154">
        <w:rPr>
          <w:color w:val="000000" w:themeColor="text1"/>
          <w:sz w:val="28"/>
          <w:szCs w:val="28"/>
          <w:lang w:eastAsia="en-US"/>
        </w:rPr>
        <w:t>независимости</w:t>
      </w:r>
      <w:r w:rsidR="005C4D38" w:rsidRPr="00E31154">
        <w:rPr>
          <w:color w:val="000000" w:themeColor="text1"/>
          <w:sz w:val="28"/>
          <w:szCs w:val="28"/>
          <w:lang w:eastAsia="en-US"/>
        </w:rPr>
        <w:t xml:space="preserve"> </w:t>
      </w:r>
      <w:r w:rsidRPr="00E31154">
        <w:rPr>
          <w:color w:val="000000" w:themeColor="text1"/>
          <w:sz w:val="28"/>
          <w:szCs w:val="28"/>
          <w:lang w:eastAsia="en-US"/>
        </w:rPr>
        <w:t>добился</w:t>
      </w:r>
      <w:r w:rsidR="00002B85" w:rsidRPr="00E31154">
        <w:rPr>
          <w:color w:val="000000" w:themeColor="text1"/>
          <w:sz w:val="28"/>
          <w:szCs w:val="28"/>
          <w:lang w:eastAsia="en-US"/>
        </w:rPr>
        <w:t xml:space="preserve"> </w:t>
      </w:r>
      <w:r w:rsidRPr="00E31154">
        <w:rPr>
          <w:color w:val="000000" w:themeColor="text1"/>
          <w:sz w:val="28"/>
          <w:szCs w:val="28"/>
          <w:lang w:eastAsia="en-US"/>
        </w:rPr>
        <w:t>немалых</w:t>
      </w:r>
      <w:r w:rsidR="00002B85" w:rsidRPr="00E31154">
        <w:rPr>
          <w:color w:val="000000" w:themeColor="text1"/>
          <w:sz w:val="28"/>
          <w:szCs w:val="28"/>
          <w:lang w:eastAsia="en-US"/>
        </w:rPr>
        <w:t xml:space="preserve"> </w:t>
      </w:r>
      <w:r w:rsidRPr="00E31154">
        <w:rPr>
          <w:color w:val="000000" w:themeColor="text1"/>
          <w:sz w:val="28"/>
          <w:szCs w:val="28"/>
          <w:lang w:eastAsia="en-US"/>
        </w:rPr>
        <w:t>успехов</w:t>
      </w:r>
      <w:r w:rsidR="00002B85" w:rsidRPr="00E31154">
        <w:rPr>
          <w:color w:val="000000" w:themeColor="text1"/>
          <w:sz w:val="28"/>
          <w:szCs w:val="28"/>
          <w:lang w:eastAsia="en-US"/>
        </w:rPr>
        <w:t xml:space="preserve"> в </w:t>
      </w:r>
      <w:r w:rsidRPr="00E31154">
        <w:rPr>
          <w:color w:val="000000" w:themeColor="text1"/>
          <w:sz w:val="28"/>
          <w:szCs w:val="28"/>
          <w:lang w:eastAsia="en-US"/>
        </w:rPr>
        <w:t>рыночных</w:t>
      </w:r>
      <w:r w:rsidR="00002B85" w:rsidRPr="00E31154">
        <w:rPr>
          <w:color w:val="000000" w:themeColor="text1"/>
          <w:sz w:val="28"/>
          <w:szCs w:val="28"/>
          <w:lang w:eastAsia="en-US"/>
        </w:rPr>
        <w:t xml:space="preserve"> </w:t>
      </w:r>
      <w:r w:rsidRPr="00E31154">
        <w:rPr>
          <w:color w:val="000000" w:themeColor="text1"/>
          <w:sz w:val="28"/>
          <w:szCs w:val="28"/>
          <w:lang w:eastAsia="en-US"/>
        </w:rPr>
        <w:t>преобразованиях</w:t>
      </w:r>
      <w:r w:rsidR="00002B85" w:rsidRPr="00E31154">
        <w:rPr>
          <w:color w:val="000000" w:themeColor="text1"/>
          <w:sz w:val="28"/>
          <w:szCs w:val="28"/>
          <w:lang w:eastAsia="en-US"/>
        </w:rPr>
        <w:t xml:space="preserve">. В </w:t>
      </w:r>
      <w:r w:rsidR="00DF1F63" w:rsidRPr="00E31154">
        <w:rPr>
          <w:color w:val="000000" w:themeColor="text1"/>
          <w:sz w:val="28"/>
          <w:szCs w:val="28"/>
          <w:lang w:eastAsia="en-US"/>
        </w:rPr>
        <w:t>стране</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сформированы</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рыночные</w:t>
      </w:r>
      <w:r w:rsidR="00002B85" w:rsidRPr="00E31154">
        <w:rPr>
          <w:color w:val="000000" w:themeColor="text1"/>
          <w:sz w:val="28"/>
          <w:szCs w:val="28"/>
          <w:lang w:eastAsia="en-US"/>
        </w:rPr>
        <w:t xml:space="preserve"> институты и </w:t>
      </w:r>
      <w:r w:rsidR="00DF1F63" w:rsidRPr="00E31154">
        <w:rPr>
          <w:color w:val="000000" w:themeColor="text1"/>
          <w:sz w:val="28"/>
          <w:szCs w:val="28"/>
          <w:lang w:eastAsia="en-US"/>
        </w:rPr>
        <w:t>механизмы</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соответствующая</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инфраструктура</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что</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позволило</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модернизировать</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национальную</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экономику</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продвинуться</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во</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многих</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сферах</w:t>
      </w:r>
      <w:r w:rsidR="00002B85" w:rsidRPr="00E31154">
        <w:rPr>
          <w:color w:val="000000" w:themeColor="text1"/>
          <w:sz w:val="28"/>
          <w:szCs w:val="28"/>
          <w:lang w:eastAsia="en-US"/>
        </w:rPr>
        <w:t xml:space="preserve"> и </w:t>
      </w:r>
      <w:r w:rsidR="00DF1F63" w:rsidRPr="00E31154">
        <w:rPr>
          <w:color w:val="000000" w:themeColor="text1"/>
          <w:sz w:val="28"/>
          <w:szCs w:val="28"/>
          <w:lang w:eastAsia="en-US"/>
        </w:rPr>
        <w:t>направлениях</w:t>
      </w:r>
      <w:r w:rsidR="00002B85" w:rsidRPr="00E31154">
        <w:rPr>
          <w:color w:val="000000" w:themeColor="text1"/>
          <w:sz w:val="28"/>
          <w:szCs w:val="28"/>
          <w:lang w:eastAsia="en-US"/>
        </w:rPr>
        <w:t xml:space="preserve">. </w:t>
      </w:r>
      <w:r w:rsidR="005571FB" w:rsidRPr="00E31154">
        <w:rPr>
          <w:color w:val="000000" w:themeColor="text1"/>
          <w:sz w:val="28"/>
          <w:szCs w:val="28"/>
          <w:lang w:eastAsia="en-US"/>
        </w:rPr>
        <w:t>Вместе</w:t>
      </w:r>
      <w:r w:rsidR="00002B85" w:rsidRPr="00E31154">
        <w:rPr>
          <w:color w:val="000000" w:themeColor="text1"/>
          <w:sz w:val="28"/>
          <w:szCs w:val="28"/>
          <w:lang w:eastAsia="en-US"/>
        </w:rPr>
        <w:t xml:space="preserve"> с </w:t>
      </w:r>
      <w:r w:rsidR="005571FB" w:rsidRPr="00E31154">
        <w:rPr>
          <w:color w:val="000000" w:themeColor="text1"/>
          <w:sz w:val="28"/>
          <w:szCs w:val="28"/>
          <w:lang w:eastAsia="en-US"/>
        </w:rPr>
        <w:t>тем</w:t>
      </w:r>
      <w:r w:rsidR="00002B85" w:rsidRPr="00E31154">
        <w:rPr>
          <w:color w:val="000000" w:themeColor="text1"/>
          <w:sz w:val="28"/>
          <w:szCs w:val="28"/>
          <w:lang w:eastAsia="en-US"/>
        </w:rPr>
        <w:t xml:space="preserve"> </w:t>
      </w:r>
      <w:r w:rsidR="005571FB" w:rsidRPr="00E31154">
        <w:rPr>
          <w:color w:val="000000" w:themeColor="text1"/>
          <w:sz w:val="28"/>
          <w:szCs w:val="28"/>
          <w:lang w:eastAsia="en-US"/>
        </w:rPr>
        <w:t>обострился</w:t>
      </w:r>
      <w:r w:rsidR="00002B85" w:rsidRPr="00E31154">
        <w:rPr>
          <w:color w:val="000000" w:themeColor="text1"/>
          <w:sz w:val="28"/>
          <w:szCs w:val="28"/>
          <w:lang w:eastAsia="en-US"/>
        </w:rPr>
        <w:t xml:space="preserve"> и ряд </w:t>
      </w:r>
      <w:r w:rsidR="005571FB" w:rsidRPr="00E31154">
        <w:rPr>
          <w:color w:val="000000" w:themeColor="text1"/>
          <w:sz w:val="28"/>
          <w:szCs w:val="28"/>
          <w:lang w:eastAsia="en-US"/>
        </w:rPr>
        <w:t>диспропорций</w:t>
      </w:r>
      <w:r w:rsidR="00002B85" w:rsidRPr="00E31154">
        <w:rPr>
          <w:color w:val="000000" w:themeColor="text1"/>
          <w:sz w:val="28"/>
          <w:szCs w:val="28"/>
          <w:lang w:eastAsia="en-US"/>
        </w:rPr>
        <w:t xml:space="preserve"> в </w:t>
      </w:r>
      <w:r w:rsidR="005571FB" w:rsidRPr="00E31154">
        <w:rPr>
          <w:color w:val="000000" w:themeColor="text1"/>
          <w:sz w:val="28"/>
          <w:szCs w:val="28"/>
          <w:lang w:eastAsia="en-US"/>
        </w:rPr>
        <w:t>социально</w:t>
      </w:r>
      <w:r w:rsidR="005B6B8E" w:rsidRPr="00E31154">
        <w:rPr>
          <w:color w:val="000000" w:themeColor="text1"/>
          <w:sz w:val="28"/>
          <w:szCs w:val="28"/>
          <w:lang w:eastAsia="en-US"/>
        </w:rPr>
        <w:t>–</w:t>
      </w:r>
      <w:r w:rsidR="005571FB" w:rsidRPr="00E31154">
        <w:rPr>
          <w:color w:val="000000" w:themeColor="text1"/>
          <w:sz w:val="28"/>
          <w:szCs w:val="28"/>
          <w:lang w:eastAsia="en-US"/>
        </w:rPr>
        <w:t>экономическом</w:t>
      </w:r>
      <w:r w:rsidR="00002B85" w:rsidRPr="00E31154">
        <w:rPr>
          <w:color w:val="000000" w:themeColor="text1"/>
          <w:sz w:val="28"/>
          <w:szCs w:val="28"/>
          <w:lang w:eastAsia="en-US"/>
        </w:rPr>
        <w:t xml:space="preserve"> </w:t>
      </w:r>
      <w:r w:rsidR="005571FB" w:rsidRPr="00E31154">
        <w:rPr>
          <w:color w:val="000000" w:themeColor="text1"/>
          <w:sz w:val="28"/>
          <w:szCs w:val="28"/>
          <w:lang w:eastAsia="en-US"/>
        </w:rPr>
        <w:t>развитии</w:t>
      </w:r>
      <w:r w:rsidR="00002B85" w:rsidRPr="00E31154">
        <w:rPr>
          <w:color w:val="000000" w:themeColor="text1"/>
          <w:sz w:val="28"/>
          <w:szCs w:val="28"/>
          <w:lang w:eastAsia="en-US"/>
        </w:rPr>
        <w:t xml:space="preserve">. </w:t>
      </w:r>
      <w:r w:rsidR="005571FB" w:rsidRPr="00E31154">
        <w:rPr>
          <w:color w:val="000000" w:themeColor="text1"/>
          <w:sz w:val="28"/>
          <w:szCs w:val="28"/>
          <w:lang w:eastAsia="en-US"/>
        </w:rPr>
        <w:t>Одной</w:t>
      </w:r>
      <w:r w:rsidR="00002B85" w:rsidRPr="00E31154">
        <w:rPr>
          <w:color w:val="000000" w:themeColor="text1"/>
          <w:sz w:val="28"/>
          <w:szCs w:val="28"/>
          <w:lang w:eastAsia="en-US"/>
        </w:rPr>
        <w:t xml:space="preserve"> из них </w:t>
      </w:r>
      <w:r w:rsidR="005571FB" w:rsidRPr="00E31154">
        <w:rPr>
          <w:color w:val="000000" w:themeColor="text1"/>
          <w:sz w:val="28"/>
          <w:szCs w:val="28"/>
          <w:lang w:eastAsia="en-US"/>
        </w:rPr>
        <w:t>является</w:t>
      </w:r>
      <w:r w:rsidR="00002B85" w:rsidRPr="00E31154">
        <w:rPr>
          <w:color w:val="000000" w:themeColor="text1"/>
          <w:sz w:val="28"/>
          <w:szCs w:val="28"/>
          <w:lang w:eastAsia="en-US"/>
        </w:rPr>
        <w:t xml:space="preserve"> </w:t>
      </w:r>
      <w:r w:rsidR="005571FB" w:rsidRPr="00E31154">
        <w:rPr>
          <w:color w:val="000000" w:themeColor="text1"/>
          <w:sz w:val="28"/>
          <w:szCs w:val="28"/>
          <w:lang w:eastAsia="en-US"/>
        </w:rPr>
        <w:t>проблема</w:t>
      </w:r>
      <w:r w:rsidR="00002B85" w:rsidRPr="00E31154">
        <w:rPr>
          <w:color w:val="000000" w:themeColor="text1"/>
          <w:sz w:val="28"/>
          <w:szCs w:val="28"/>
          <w:lang w:eastAsia="en-US"/>
        </w:rPr>
        <w:t xml:space="preserve"> </w:t>
      </w:r>
      <w:r w:rsidR="005571FB" w:rsidRPr="00E31154">
        <w:rPr>
          <w:color w:val="000000" w:themeColor="text1"/>
          <w:sz w:val="28"/>
          <w:szCs w:val="28"/>
          <w:lang w:eastAsia="en-US"/>
        </w:rPr>
        <w:t>развития</w:t>
      </w:r>
      <w:r w:rsidR="00002B85" w:rsidRPr="00E31154">
        <w:rPr>
          <w:color w:val="000000" w:themeColor="text1"/>
          <w:sz w:val="28"/>
          <w:szCs w:val="28"/>
          <w:lang w:eastAsia="en-US"/>
        </w:rPr>
        <w:t xml:space="preserve"> </w:t>
      </w:r>
      <w:r w:rsidR="005571FB" w:rsidRPr="00E31154">
        <w:rPr>
          <w:color w:val="000000" w:themeColor="text1"/>
          <w:sz w:val="28"/>
          <w:szCs w:val="28"/>
          <w:lang w:eastAsia="en-US"/>
        </w:rPr>
        <w:t>обрабатывающей</w:t>
      </w:r>
      <w:r w:rsidR="00002B85" w:rsidRPr="00E31154">
        <w:rPr>
          <w:color w:val="000000" w:themeColor="text1"/>
          <w:sz w:val="28"/>
          <w:szCs w:val="28"/>
          <w:lang w:eastAsia="en-US"/>
        </w:rPr>
        <w:t xml:space="preserve"> </w:t>
      </w:r>
      <w:r w:rsidR="005571FB" w:rsidRPr="00E31154">
        <w:rPr>
          <w:color w:val="000000" w:themeColor="text1"/>
          <w:sz w:val="28"/>
          <w:szCs w:val="28"/>
          <w:lang w:eastAsia="en-US"/>
        </w:rPr>
        <w:t>промышленности</w:t>
      </w:r>
      <w:r w:rsidR="00002B85" w:rsidRPr="00E31154">
        <w:rPr>
          <w:color w:val="000000" w:themeColor="text1"/>
          <w:sz w:val="28"/>
          <w:szCs w:val="28"/>
          <w:lang w:eastAsia="en-US"/>
        </w:rPr>
        <w:t>.</w:t>
      </w:r>
    </w:p>
    <w:p w14:paraId="2C0A39ED" w14:textId="5685558E" w:rsidR="00E907FF" w:rsidRPr="00E31154" w:rsidRDefault="00E907FF" w:rsidP="00442924">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В последние годы в Казахстане активно проводится политика индустриального развития, направленная на создание благоприятных условий для роста обрабатывающей промышленности. Одним из ключевых шагов стало принятие Предпринимательского кодекса, который объединил механизмы государственной поддержки бизнеса и уточнил задачи институтов развития. Существенную роль в этом процессе сыграло создание холдинга «Байтерек», а также развитие специализированных институтов, обеспечивающих комплексную поддержку промышленного сектора. В настоящее время работа в этом направлении продолжается, в частности, через развитие промышленной инфраструктуры в рамках Концепции развития обрабатывающей промышленности Республики Казахстан на 2023</w:t>
      </w:r>
      <w:r w:rsidR="00E92CB3" w:rsidRPr="00E31154">
        <w:rPr>
          <w:rFonts w:eastAsia="Calibri"/>
          <w:color w:val="000000" w:themeColor="text1"/>
          <w:sz w:val="28"/>
          <w:szCs w:val="28"/>
          <w:lang w:eastAsia="en-US"/>
        </w:rPr>
        <w:t>-</w:t>
      </w:r>
      <w:r w:rsidRPr="00E31154">
        <w:rPr>
          <w:rFonts w:eastAsia="Calibri"/>
          <w:color w:val="000000" w:themeColor="text1"/>
          <w:sz w:val="28"/>
          <w:szCs w:val="28"/>
          <w:lang w:eastAsia="en-US"/>
        </w:rPr>
        <w:t>2029 годы.</w:t>
      </w:r>
    </w:p>
    <w:p w14:paraId="256BF2E4" w14:textId="5E1665CA" w:rsidR="00E907FF" w:rsidRPr="00E31154" w:rsidRDefault="00002B85" w:rsidP="00442924">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В сф</w:t>
      </w:r>
      <w:r w:rsidR="00137981" w:rsidRPr="00E31154">
        <w:rPr>
          <w:rFonts w:eastAsia="Calibri"/>
          <w:color w:val="000000" w:themeColor="text1"/>
          <w:sz w:val="28"/>
          <w:szCs w:val="28"/>
          <w:lang w:eastAsia="en-US"/>
        </w:rPr>
        <w:t>e</w:t>
      </w:r>
      <w:r w:rsidRPr="00E31154">
        <w:rPr>
          <w:rFonts w:eastAsia="Calibri"/>
          <w:color w:val="000000" w:themeColor="text1"/>
          <w:sz w:val="28"/>
          <w:szCs w:val="28"/>
          <w:lang w:eastAsia="en-US"/>
        </w:rPr>
        <w:t>р</w:t>
      </w:r>
      <w:r w:rsidR="00137981" w:rsidRPr="00E31154">
        <w:rPr>
          <w:rFonts w:eastAsia="Calibri"/>
          <w:color w:val="000000" w:themeColor="text1"/>
          <w:sz w:val="28"/>
          <w:szCs w:val="28"/>
          <w:lang w:eastAsia="en-US"/>
        </w:rPr>
        <w:t>e</w:t>
      </w:r>
      <w:r w:rsidRPr="00E31154">
        <w:rPr>
          <w:rFonts w:eastAsia="Calibri"/>
          <w:color w:val="000000" w:themeColor="text1"/>
          <w:sz w:val="28"/>
          <w:szCs w:val="28"/>
          <w:lang w:eastAsia="en-US"/>
        </w:rPr>
        <w:t xml:space="preserve"> </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бр</w:t>
      </w:r>
      <w:r w:rsidR="00137981" w:rsidRPr="00E31154">
        <w:rPr>
          <w:rFonts w:eastAsia="Calibri"/>
          <w:color w:val="000000" w:themeColor="text1"/>
          <w:sz w:val="28"/>
          <w:szCs w:val="28"/>
          <w:lang w:eastAsia="en-US"/>
        </w:rPr>
        <w:t>a</w:t>
      </w:r>
      <w:r w:rsidRPr="00E31154">
        <w:rPr>
          <w:rFonts w:eastAsia="Calibri"/>
          <w:color w:val="000000" w:themeColor="text1"/>
          <w:sz w:val="28"/>
          <w:szCs w:val="28"/>
          <w:lang w:eastAsia="en-US"/>
        </w:rPr>
        <w:t>б</w:t>
      </w:r>
      <w:r w:rsidR="00137981" w:rsidRPr="00E31154">
        <w:rPr>
          <w:rFonts w:eastAsia="Calibri"/>
          <w:color w:val="000000" w:themeColor="text1"/>
          <w:sz w:val="28"/>
          <w:szCs w:val="28"/>
          <w:lang w:eastAsia="en-US"/>
        </w:rPr>
        <w:t>a</w:t>
      </w:r>
      <w:r w:rsidRPr="00E31154">
        <w:rPr>
          <w:rFonts w:eastAsia="Calibri"/>
          <w:color w:val="000000" w:themeColor="text1"/>
          <w:sz w:val="28"/>
          <w:szCs w:val="28"/>
          <w:lang w:eastAsia="en-US"/>
        </w:rPr>
        <w:t>тыв</w:t>
      </w:r>
      <w:r w:rsidR="00137981" w:rsidRPr="00E31154">
        <w:rPr>
          <w:rFonts w:eastAsia="Calibri"/>
          <w:color w:val="000000" w:themeColor="text1"/>
          <w:sz w:val="28"/>
          <w:szCs w:val="28"/>
          <w:lang w:eastAsia="en-US"/>
        </w:rPr>
        <w:t>a</w:t>
      </w:r>
      <w:r w:rsidRPr="00E31154">
        <w:rPr>
          <w:rFonts w:eastAsia="Calibri"/>
          <w:color w:val="000000" w:themeColor="text1"/>
          <w:sz w:val="28"/>
          <w:szCs w:val="28"/>
          <w:lang w:eastAsia="en-US"/>
        </w:rPr>
        <w:t>ющ</w:t>
      </w:r>
      <w:r w:rsidR="00137981" w:rsidRPr="00E31154">
        <w:rPr>
          <w:rFonts w:eastAsia="Calibri"/>
          <w:color w:val="000000" w:themeColor="text1"/>
          <w:sz w:val="28"/>
          <w:szCs w:val="28"/>
          <w:lang w:eastAsia="en-US"/>
        </w:rPr>
        <w:t>e</w:t>
      </w:r>
      <w:r w:rsidRPr="00E31154">
        <w:rPr>
          <w:rFonts w:eastAsia="Calibri"/>
          <w:color w:val="000000" w:themeColor="text1"/>
          <w:sz w:val="28"/>
          <w:szCs w:val="28"/>
          <w:lang w:eastAsia="en-US"/>
        </w:rPr>
        <w:t>й пр</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мышл</w:t>
      </w:r>
      <w:r w:rsidR="00137981" w:rsidRPr="00E31154">
        <w:rPr>
          <w:rFonts w:eastAsia="Calibri"/>
          <w:color w:val="000000" w:themeColor="text1"/>
          <w:sz w:val="28"/>
          <w:szCs w:val="28"/>
          <w:lang w:eastAsia="en-US"/>
        </w:rPr>
        <w:t>e</w:t>
      </w:r>
      <w:r w:rsidRPr="00E31154">
        <w:rPr>
          <w:rFonts w:eastAsia="Calibri"/>
          <w:color w:val="000000" w:themeColor="text1"/>
          <w:sz w:val="28"/>
          <w:szCs w:val="28"/>
          <w:lang w:eastAsia="en-US"/>
        </w:rPr>
        <w:t>нн</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сти К</w:t>
      </w:r>
      <w:r w:rsidR="00137981" w:rsidRPr="00E31154">
        <w:rPr>
          <w:rFonts w:eastAsia="Calibri"/>
          <w:color w:val="000000" w:themeColor="text1"/>
          <w:sz w:val="28"/>
          <w:szCs w:val="28"/>
          <w:lang w:eastAsia="en-US"/>
        </w:rPr>
        <w:t>a</w:t>
      </w:r>
      <w:r w:rsidRPr="00E31154">
        <w:rPr>
          <w:rFonts w:eastAsia="Calibri"/>
          <w:color w:val="000000" w:themeColor="text1"/>
          <w:sz w:val="28"/>
          <w:szCs w:val="28"/>
          <w:lang w:eastAsia="en-US"/>
        </w:rPr>
        <w:t>з</w:t>
      </w:r>
      <w:r w:rsidR="00137981" w:rsidRPr="00E31154">
        <w:rPr>
          <w:rFonts w:eastAsia="Calibri"/>
          <w:color w:val="000000" w:themeColor="text1"/>
          <w:sz w:val="28"/>
          <w:szCs w:val="28"/>
          <w:lang w:eastAsia="en-US"/>
        </w:rPr>
        <w:t>a</w:t>
      </w:r>
      <w:r w:rsidRPr="00E31154">
        <w:rPr>
          <w:rFonts w:eastAsia="Calibri"/>
          <w:color w:val="000000" w:themeColor="text1"/>
          <w:sz w:val="28"/>
          <w:szCs w:val="28"/>
          <w:lang w:eastAsia="en-US"/>
        </w:rPr>
        <w:t>хст</w:t>
      </w:r>
      <w:r w:rsidR="00137981" w:rsidRPr="00E31154">
        <w:rPr>
          <w:rFonts w:eastAsia="Calibri"/>
          <w:color w:val="000000" w:themeColor="text1"/>
          <w:sz w:val="28"/>
          <w:szCs w:val="28"/>
          <w:lang w:eastAsia="en-US"/>
        </w:rPr>
        <w:t>a</w:t>
      </w:r>
      <w:r w:rsidRPr="00E31154">
        <w:rPr>
          <w:rFonts w:eastAsia="Calibri"/>
          <w:color w:val="000000" w:themeColor="text1"/>
          <w:sz w:val="28"/>
          <w:szCs w:val="28"/>
          <w:lang w:eastAsia="en-US"/>
        </w:rPr>
        <w:t>н им</w:t>
      </w:r>
      <w:r w:rsidR="00137981" w:rsidRPr="00E31154">
        <w:rPr>
          <w:rFonts w:eastAsia="Calibri"/>
          <w:color w:val="000000" w:themeColor="text1"/>
          <w:sz w:val="28"/>
          <w:szCs w:val="28"/>
          <w:lang w:eastAsia="en-US"/>
        </w:rPr>
        <w:t>ee</w:t>
      </w:r>
      <w:r w:rsidRPr="00E31154">
        <w:rPr>
          <w:rFonts w:eastAsia="Calibri"/>
          <w:color w:val="000000" w:themeColor="text1"/>
          <w:sz w:val="28"/>
          <w:szCs w:val="28"/>
          <w:lang w:eastAsia="en-US"/>
        </w:rPr>
        <w:t>т ряд пр</w:t>
      </w:r>
      <w:r w:rsidR="00137981" w:rsidRPr="00E31154">
        <w:rPr>
          <w:rFonts w:eastAsia="Calibri"/>
          <w:color w:val="000000" w:themeColor="text1"/>
          <w:sz w:val="28"/>
          <w:szCs w:val="28"/>
          <w:lang w:eastAsia="en-US"/>
        </w:rPr>
        <w:t>e</w:t>
      </w:r>
      <w:r w:rsidRPr="00E31154">
        <w:rPr>
          <w:rFonts w:eastAsia="Calibri"/>
          <w:color w:val="000000" w:themeColor="text1"/>
          <w:sz w:val="28"/>
          <w:szCs w:val="28"/>
          <w:lang w:eastAsia="en-US"/>
        </w:rPr>
        <w:t>имущ</w:t>
      </w:r>
      <w:r w:rsidR="00137981" w:rsidRPr="00E31154">
        <w:rPr>
          <w:rFonts w:eastAsia="Calibri"/>
          <w:color w:val="000000" w:themeColor="text1"/>
          <w:sz w:val="28"/>
          <w:szCs w:val="28"/>
          <w:lang w:eastAsia="en-US"/>
        </w:rPr>
        <w:t>e</w:t>
      </w:r>
      <w:r w:rsidRPr="00E31154">
        <w:rPr>
          <w:rFonts w:eastAsia="Calibri"/>
          <w:color w:val="000000" w:themeColor="text1"/>
          <w:sz w:val="28"/>
          <w:szCs w:val="28"/>
          <w:lang w:eastAsia="en-US"/>
        </w:rPr>
        <w:t>ств: зн</w:t>
      </w:r>
      <w:r w:rsidR="00137981" w:rsidRPr="00E31154">
        <w:rPr>
          <w:rFonts w:eastAsia="Calibri"/>
          <w:color w:val="000000" w:themeColor="text1"/>
          <w:sz w:val="28"/>
          <w:szCs w:val="28"/>
          <w:lang w:eastAsia="en-US"/>
        </w:rPr>
        <w:t>a</w:t>
      </w:r>
      <w:r w:rsidRPr="00E31154">
        <w:rPr>
          <w:rFonts w:eastAsia="Calibri"/>
          <w:color w:val="000000" w:themeColor="text1"/>
          <w:sz w:val="28"/>
          <w:szCs w:val="28"/>
          <w:lang w:eastAsia="en-US"/>
        </w:rPr>
        <w:t>чит</w:t>
      </w:r>
      <w:r w:rsidR="00137981" w:rsidRPr="00E31154">
        <w:rPr>
          <w:rFonts w:eastAsia="Calibri"/>
          <w:color w:val="000000" w:themeColor="text1"/>
          <w:sz w:val="28"/>
          <w:szCs w:val="28"/>
          <w:lang w:eastAsia="en-US"/>
        </w:rPr>
        <w:t>e</w:t>
      </w:r>
      <w:r w:rsidRPr="00E31154">
        <w:rPr>
          <w:rFonts w:eastAsia="Calibri"/>
          <w:color w:val="000000" w:themeColor="text1"/>
          <w:sz w:val="28"/>
          <w:szCs w:val="28"/>
          <w:lang w:eastAsia="en-US"/>
        </w:rPr>
        <w:t>льны</w:t>
      </w:r>
      <w:r w:rsidR="00137981" w:rsidRPr="00E31154">
        <w:rPr>
          <w:rFonts w:eastAsia="Calibri"/>
          <w:color w:val="000000" w:themeColor="text1"/>
          <w:sz w:val="28"/>
          <w:szCs w:val="28"/>
          <w:lang w:eastAsia="en-US"/>
        </w:rPr>
        <w:t>e</w:t>
      </w:r>
      <w:r w:rsidRPr="00E31154">
        <w:rPr>
          <w:rFonts w:eastAsia="Calibri"/>
          <w:color w:val="000000" w:themeColor="text1"/>
          <w:sz w:val="28"/>
          <w:szCs w:val="28"/>
          <w:lang w:eastAsia="en-US"/>
        </w:rPr>
        <w:t xml:space="preserve"> </w:t>
      </w:r>
      <w:r w:rsidR="00DA4EAA" w:rsidRPr="00E31154">
        <w:rPr>
          <w:rFonts w:eastAsia="Calibri"/>
          <w:color w:val="000000" w:themeColor="text1"/>
          <w:sz w:val="28"/>
          <w:szCs w:val="28"/>
          <w:lang w:eastAsia="en-US"/>
        </w:rPr>
        <w:t>масштабы</w:t>
      </w:r>
      <w:r w:rsidRPr="00E31154">
        <w:rPr>
          <w:rFonts w:eastAsia="Calibri"/>
          <w:color w:val="000000" w:themeColor="text1"/>
          <w:sz w:val="28"/>
          <w:szCs w:val="28"/>
          <w:lang w:eastAsia="en-US"/>
        </w:rPr>
        <w:t xml:space="preserve"> </w:t>
      </w:r>
      <w:r w:rsidR="00DA4EAA" w:rsidRPr="00E31154">
        <w:rPr>
          <w:rFonts w:eastAsia="Calibri"/>
          <w:color w:val="000000" w:themeColor="text1"/>
          <w:sz w:val="28"/>
          <w:szCs w:val="28"/>
          <w:lang w:eastAsia="en-US"/>
        </w:rPr>
        <w:t>свободных</w:t>
      </w:r>
      <w:r w:rsidRPr="00E31154">
        <w:rPr>
          <w:rFonts w:eastAsia="Calibri"/>
          <w:color w:val="000000" w:themeColor="text1"/>
          <w:sz w:val="28"/>
          <w:szCs w:val="28"/>
          <w:lang w:eastAsia="en-US"/>
        </w:rPr>
        <w:t xml:space="preserve"> </w:t>
      </w:r>
      <w:r w:rsidR="00DA4EAA" w:rsidRPr="00E31154">
        <w:rPr>
          <w:rFonts w:eastAsia="Calibri"/>
          <w:color w:val="000000" w:themeColor="text1"/>
          <w:sz w:val="28"/>
          <w:szCs w:val="28"/>
          <w:lang w:eastAsia="en-US"/>
        </w:rPr>
        <w:t>незадействованных</w:t>
      </w:r>
      <w:r w:rsidRPr="00E31154">
        <w:rPr>
          <w:rFonts w:eastAsia="Calibri"/>
          <w:color w:val="000000" w:themeColor="text1"/>
          <w:sz w:val="28"/>
          <w:szCs w:val="28"/>
          <w:lang w:eastAsia="en-US"/>
        </w:rPr>
        <w:t xml:space="preserve"> пр</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изв</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дств</w:t>
      </w:r>
      <w:r w:rsidR="00137981" w:rsidRPr="00E31154">
        <w:rPr>
          <w:rFonts w:eastAsia="Calibri"/>
          <w:color w:val="000000" w:themeColor="text1"/>
          <w:sz w:val="28"/>
          <w:szCs w:val="28"/>
          <w:lang w:eastAsia="en-US"/>
        </w:rPr>
        <w:t>e</w:t>
      </w:r>
      <w:r w:rsidRPr="00E31154">
        <w:rPr>
          <w:rFonts w:eastAsia="Calibri"/>
          <w:color w:val="000000" w:themeColor="text1"/>
          <w:sz w:val="28"/>
          <w:szCs w:val="28"/>
          <w:lang w:eastAsia="en-US"/>
        </w:rPr>
        <w:t>нных м</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щн</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ст</w:t>
      </w:r>
      <w:r w:rsidR="00137981" w:rsidRPr="00E31154">
        <w:rPr>
          <w:rFonts w:eastAsia="Calibri"/>
          <w:color w:val="000000" w:themeColor="text1"/>
          <w:sz w:val="28"/>
          <w:szCs w:val="28"/>
          <w:lang w:eastAsia="en-US"/>
        </w:rPr>
        <w:t>e</w:t>
      </w:r>
      <w:r w:rsidRPr="00E31154">
        <w:rPr>
          <w:rFonts w:eastAsia="Calibri"/>
          <w:color w:val="000000" w:themeColor="text1"/>
          <w:sz w:val="28"/>
          <w:szCs w:val="28"/>
          <w:lang w:eastAsia="en-US"/>
        </w:rPr>
        <w:t>й, п</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зв</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ляющих з</w:t>
      </w:r>
      <w:r w:rsidR="00137981" w:rsidRPr="00E31154">
        <w:rPr>
          <w:rFonts w:eastAsia="Calibri"/>
          <w:color w:val="000000" w:themeColor="text1"/>
          <w:sz w:val="28"/>
          <w:szCs w:val="28"/>
          <w:lang w:eastAsia="en-US"/>
        </w:rPr>
        <w:t>a</w:t>
      </w:r>
      <w:r w:rsidRPr="00E31154">
        <w:rPr>
          <w:rFonts w:eastAsia="Calibri"/>
          <w:color w:val="000000" w:themeColor="text1"/>
          <w:sz w:val="28"/>
          <w:szCs w:val="28"/>
          <w:lang w:eastAsia="en-US"/>
        </w:rPr>
        <w:t>пустить пр</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изв</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дств</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 xml:space="preserve"> н</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вых вид</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в пр</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 xml:space="preserve">дукции; </w:t>
      </w:r>
      <w:r w:rsidR="00E907FF" w:rsidRPr="00E31154">
        <w:rPr>
          <w:rFonts w:eastAsia="Calibri"/>
          <w:color w:val="000000" w:themeColor="text1"/>
          <w:sz w:val="28"/>
          <w:szCs w:val="28"/>
          <w:lang w:eastAsia="en-US"/>
        </w:rPr>
        <w:t>относительно недорогая, но квалифицированная рабочая сила, высокий уровень образования населения и благоприятные природно</w:t>
      </w:r>
      <w:r w:rsidR="005B6B8E" w:rsidRPr="00E31154">
        <w:rPr>
          <w:rFonts w:eastAsia="Calibri"/>
          <w:color w:val="000000" w:themeColor="text1"/>
          <w:sz w:val="28"/>
          <w:szCs w:val="28"/>
          <w:lang w:eastAsia="en-US"/>
        </w:rPr>
        <w:t>–</w:t>
      </w:r>
      <w:r w:rsidR="00E907FF" w:rsidRPr="00E31154">
        <w:rPr>
          <w:rFonts w:eastAsia="Calibri"/>
          <w:color w:val="000000" w:themeColor="text1"/>
          <w:sz w:val="28"/>
          <w:szCs w:val="28"/>
          <w:lang w:eastAsia="en-US"/>
        </w:rPr>
        <w:t>географические условия.</w:t>
      </w:r>
    </w:p>
    <w:p w14:paraId="71330AB9" w14:textId="587CD169" w:rsidR="00002B85" w:rsidRPr="00E31154" w:rsidRDefault="00E907FF" w:rsidP="00442924">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Однако, несмотря на наличие этих факторов, темпы развития обрабатывающей промышленности остаются сдержанными, что требует дополнительных мер по стимулированию роста отрасли.</w:t>
      </w:r>
      <w:r w:rsidR="003A3AF1" w:rsidRPr="00E31154">
        <w:rPr>
          <w:rFonts w:eastAsia="Calibri"/>
          <w:color w:val="000000" w:themeColor="text1"/>
          <w:sz w:val="28"/>
          <w:szCs w:val="28"/>
          <w:lang w:eastAsia="en-US"/>
        </w:rPr>
        <w:t xml:space="preserve"> </w:t>
      </w:r>
      <w:r w:rsidR="00002B85" w:rsidRPr="00E31154">
        <w:rPr>
          <w:rFonts w:eastAsia="Calibri"/>
          <w:color w:val="000000" w:themeColor="text1"/>
          <w:sz w:val="28"/>
          <w:szCs w:val="28"/>
          <w:lang w:eastAsia="en-US"/>
        </w:rPr>
        <w:t>Эт</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 xml:space="preserve"> свид</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т</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льству</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 xml:space="preserve">т </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 xml:space="preserve"> н</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личии с</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рь</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зных пр</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бл</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 xml:space="preserve">м в </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т</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ч</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ств</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нн</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 xml:space="preserve">й </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бр</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б</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тыв</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ющ</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й пр</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мышл</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нн</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 xml:space="preserve">сти и </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кту</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лизиру</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т з</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д</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 xml:space="preserve">чу </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б</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сн</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в</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ния стр</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т</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 xml:space="preserve">гии </w:t>
      </w:r>
      <w:r w:rsidR="00137981" w:rsidRPr="00E31154">
        <w:rPr>
          <w:rFonts w:eastAsia="Calibri"/>
          <w:color w:val="000000" w:themeColor="text1"/>
          <w:sz w:val="28"/>
          <w:szCs w:val="28"/>
          <w:lang w:eastAsia="en-US"/>
        </w:rPr>
        <w:t>ee</w:t>
      </w:r>
      <w:r w:rsidR="00002B85" w:rsidRPr="00E31154">
        <w:rPr>
          <w:rFonts w:eastAsia="Calibri"/>
          <w:color w:val="000000" w:themeColor="text1"/>
          <w:sz w:val="28"/>
          <w:szCs w:val="28"/>
          <w:lang w:eastAsia="en-US"/>
        </w:rPr>
        <w:t xml:space="preserve"> р</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звития, в р</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мк</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х к</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т</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р</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й м</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гут быть исп</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льз</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в</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ны бл</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г</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приятн</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я м</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кр</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эк</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н</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мич</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ск</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я ситу</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ция и им</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ющи</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ся к</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нкур</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нтны</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 xml:space="preserve"> пр</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имущ</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ств</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w:t>
      </w:r>
    </w:p>
    <w:p w14:paraId="50C86CAB" w14:textId="534A2872" w:rsidR="00891AE9" w:rsidRPr="00E31154" w:rsidRDefault="00002B85" w:rsidP="00442924">
      <w:pPr>
        <w:autoSpaceDE/>
        <w:autoSpaceDN/>
        <w:ind w:firstLine="567"/>
        <w:jc w:val="both"/>
        <w:rPr>
          <w:color w:val="000000" w:themeColor="text1"/>
          <w:sz w:val="28"/>
          <w:szCs w:val="28"/>
          <w:lang w:eastAsia="en-US"/>
        </w:rPr>
      </w:pPr>
      <w:r w:rsidRPr="00E31154">
        <w:rPr>
          <w:b/>
          <w:color w:val="000000" w:themeColor="text1"/>
          <w:sz w:val="28"/>
          <w:szCs w:val="28"/>
          <w:lang w:eastAsia="en-US"/>
        </w:rPr>
        <w:t>Ст</w:t>
      </w:r>
      <w:r w:rsidR="00137981" w:rsidRPr="00E31154">
        <w:rPr>
          <w:b/>
          <w:color w:val="000000" w:themeColor="text1"/>
          <w:sz w:val="28"/>
          <w:szCs w:val="28"/>
          <w:lang w:eastAsia="en-US"/>
        </w:rPr>
        <w:t>e</w:t>
      </w:r>
      <w:r w:rsidRPr="00E31154">
        <w:rPr>
          <w:b/>
          <w:color w:val="000000" w:themeColor="text1"/>
          <w:sz w:val="28"/>
          <w:szCs w:val="28"/>
          <w:lang w:eastAsia="en-US"/>
        </w:rPr>
        <w:t>п</w:t>
      </w:r>
      <w:r w:rsidR="00137981" w:rsidRPr="00E31154">
        <w:rPr>
          <w:b/>
          <w:color w:val="000000" w:themeColor="text1"/>
          <w:sz w:val="28"/>
          <w:szCs w:val="28"/>
          <w:lang w:eastAsia="en-US"/>
        </w:rPr>
        <w:t>e</w:t>
      </w:r>
      <w:r w:rsidRPr="00E31154">
        <w:rPr>
          <w:b/>
          <w:color w:val="000000" w:themeColor="text1"/>
          <w:sz w:val="28"/>
          <w:szCs w:val="28"/>
          <w:lang w:eastAsia="en-US"/>
        </w:rPr>
        <w:t>нь р</w:t>
      </w:r>
      <w:r w:rsidR="00137981" w:rsidRPr="00E31154">
        <w:rPr>
          <w:b/>
          <w:color w:val="000000" w:themeColor="text1"/>
          <w:sz w:val="28"/>
          <w:szCs w:val="28"/>
          <w:lang w:eastAsia="en-US"/>
        </w:rPr>
        <w:t>a</w:t>
      </w:r>
      <w:r w:rsidRPr="00E31154">
        <w:rPr>
          <w:b/>
          <w:color w:val="000000" w:themeColor="text1"/>
          <w:sz w:val="28"/>
          <w:szCs w:val="28"/>
          <w:lang w:eastAsia="en-US"/>
        </w:rPr>
        <w:t>зр</w:t>
      </w:r>
      <w:r w:rsidR="00137981" w:rsidRPr="00E31154">
        <w:rPr>
          <w:b/>
          <w:color w:val="000000" w:themeColor="text1"/>
          <w:sz w:val="28"/>
          <w:szCs w:val="28"/>
          <w:lang w:eastAsia="en-US"/>
        </w:rPr>
        <w:t>a</w:t>
      </w:r>
      <w:r w:rsidRPr="00E31154">
        <w:rPr>
          <w:b/>
          <w:color w:val="000000" w:themeColor="text1"/>
          <w:sz w:val="28"/>
          <w:szCs w:val="28"/>
          <w:lang w:eastAsia="en-US"/>
        </w:rPr>
        <w:t>б</w:t>
      </w:r>
      <w:r w:rsidR="00137981" w:rsidRPr="00E31154">
        <w:rPr>
          <w:b/>
          <w:color w:val="000000" w:themeColor="text1"/>
          <w:sz w:val="28"/>
          <w:szCs w:val="28"/>
          <w:lang w:eastAsia="en-US"/>
        </w:rPr>
        <w:t>o</w:t>
      </w:r>
      <w:r w:rsidRPr="00E31154">
        <w:rPr>
          <w:b/>
          <w:color w:val="000000" w:themeColor="text1"/>
          <w:sz w:val="28"/>
          <w:szCs w:val="28"/>
          <w:lang w:eastAsia="en-US"/>
        </w:rPr>
        <w:t>т</w:t>
      </w:r>
      <w:r w:rsidR="00137981" w:rsidRPr="00E31154">
        <w:rPr>
          <w:b/>
          <w:color w:val="000000" w:themeColor="text1"/>
          <w:sz w:val="28"/>
          <w:szCs w:val="28"/>
          <w:lang w:eastAsia="en-US"/>
        </w:rPr>
        <w:t>a</w:t>
      </w:r>
      <w:r w:rsidRPr="00E31154">
        <w:rPr>
          <w:b/>
          <w:color w:val="000000" w:themeColor="text1"/>
          <w:sz w:val="28"/>
          <w:szCs w:val="28"/>
          <w:lang w:eastAsia="en-US"/>
        </w:rPr>
        <w:t>нн</w:t>
      </w:r>
      <w:r w:rsidR="00137981" w:rsidRPr="00E31154">
        <w:rPr>
          <w:b/>
          <w:color w:val="000000" w:themeColor="text1"/>
          <w:sz w:val="28"/>
          <w:szCs w:val="28"/>
          <w:lang w:eastAsia="en-US"/>
        </w:rPr>
        <w:t>o</w:t>
      </w:r>
      <w:r w:rsidRPr="00E31154">
        <w:rPr>
          <w:b/>
          <w:color w:val="000000" w:themeColor="text1"/>
          <w:sz w:val="28"/>
          <w:szCs w:val="28"/>
          <w:lang w:eastAsia="en-US"/>
        </w:rPr>
        <w:t>сти пр</w:t>
      </w:r>
      <w:r w:rsidR="00137981" w:rsidRPr="00E31154">
        <w:rPr>
          <w:b/>
          <w:color w:val="000000" w:themeColor="text1"/>
          <w:sz w:val="28"/>
          <w:szCs w:val="28"/>
          <w:lang w:eastAsia="en-US"/>
        </w:rPr>
        <w:t>o</w:t>
      </w:r>
      <w:r w:rsidRPr="00E31154">
        <w:rPr>
          <w:b/>
          <w:color w:val="000000" w:themeColor="text1"/>
          <w:sz w:val="28"/>
          <w:szCs w:val="28"/>
          <w:lang w:eastAsia="en-US"/>
        </w:rPr>
        <w:t>бл</w:t>
      </w:r>
      <w:r w:rsidR="00137981" w:rsidRPr="00E31154">
        <w:rPr>
          <w:b/>
          <w:color w:val="000000" w:themeColor="text1"/>
          <w:sz w:val="28"/>
          <w:szCs w:val="28"/>
          <w:lang w:eastAsia="en-US"/>
        </w:rPr>
        <w:t>e</w:t>
      </w:r>
      <w:r w:rsidRPr="00E31154">
        <w:rPr>
          <w:b/>
          <w:color w:val="000000" w:themeColor="text1"/>
          <w:sz w:val="28"/>
          <w:szCs w:val="28"/>
          <w:lang w:eastAsia="en-US"/>
        </w:rPr>
        <w:t>мы.</w:t>
      </w:r>
      <w:r w:rsidRPr="00E31154">
        <w:rPr>
          <w:color w:val="000000" w:themeColor="text1"/>
          <w:sz w:val="28"/>
          <w:szCs w:val="28"/>
          <w:lang w:eastAsia="en-US"/>
        </w:rPr>
        <w:t xml:space="preserve"> </w:t>
      </w:r>
      <w:r w:rsidR="00891AE9" w:rsidRPr="00E31154">
        <w:rPr>
          <w:color w:val="000000" w:themeColor="text1"/>
          <w:sz w:val="28"/>
          <w:szCs w:val="28"/>
          <w:lang w:eastAsia="en-US"/>
        </w:rPr>
        <w:t>Формирование теоретических основ предпринимательской деятельности восходит к XVIII-XIX векам, когда классиками экономической мысли – Ф. Кене (F. Quesnay), А. Смитом (A. Smith), Ж.-Б. Сэем (J.-B. Say) – были заложены фундаментальные принципы функционирования рыночной экономики. Развитие этих идей последовало в работах Й. Шумпетера (J. Schumpeter), предложившего концепцию инновационного предпринимательства, Ф. фон Хайека (F. von Hayek), сосредоточившегося на роли децентрализованного знания, П. Друкера (P. Drucker), интерпретировавшего предпринимателя как носителя управленческих инноваций, а также Дж. К. Гэлбрейта (J.K. Galbraith), В. Зомбарта (W. Sombart) и М. Вебера (M. Weber), раскрывших социокультурные и институциональные аспекты экономического поведения.</w:t>
      </w:r>
    </w:p>
    <w:p w14:paraId="25C7A0B9" w14:textId="64769BAB" w:rsidR="00891AE9" w:rsidRPr="00E31154" w:rsidRDefault="00891AE9" w:rsidP="00442924">
      <w:pPr>
        <w:autoSpaceDE/>
        <w:autoSpaceDN/>
        <w:ind w:firstLine="567"/>
        <w:jc w:val="both"/>
        <w:rPr>
          <w:color w:val="000000" w:themeColor="text1"/>
          <w:sz w:val="28"/>
          <w:szCs w:val="28"/>
          <w:lang w:eastAsia="en-US"/>
        </w:rPr>
      </w:pPr>
      <w:r w:rsidRPr="00E31154">
        <w:rPr>
          <w:color w:val="000000" w:themeColor="text1"/>
          <w:sz w:val="28"/>
          <w:szCs w:val="28"/>
          <w:lang w:eastAsia="en-US"/>
        </w:rPr>
        <w:t>В XX-XXI веках теоретические подходы к активизации деловой активности получили дальнейшее развитие в трудах таких зарубежных исследователей, как А. Гибб (A. Gibb), Д. Джонсон (D. Johnson), Р. Нельсон (R.R. Nelson), Д. Стори (D. Storey), Р. Бруксбэнк (R. Brooksbank), С. Шейн (S.A. Shane), Э. фон Хиппель (E. von Hippel), Д.Б. Одретш (D.B. Audretsch). В центре их внимания находятся институциональные и образовательные факторы, инфраструктура поддержки предпринимательской среды, механизмы трансфера технологий и взаимодействия между наукой и бизнесом, а также формирование условий, стимулирующих предпринимательскую инициативу и устойчивое развитие.</w:t>
      </w:r>
    </w:p>
    <w:p w14:paraId="68978F3F" w14:textId="77777777" w:rsidR="00891AE9" w:rsidRPr="00E31154" w:rsidRDefault="00891AE9" w:rsidP="00442924">
      <w:pPr>
        <w:autoSpaceDE/>
        <w:autoSpaceDN/>
        <w:ind w:firstLine="567"/>
        <w:jc w:val="both"/>
        <w:rPr>
          <w:color w:val="000000" w:themeColor="text1"/>
          <w:sz w:val="28"/>
          <w:szCs w:val="28"/>
          <w:lang w:eastAsia="en-US"/>
        </w:rPr>
      </w:pPr>
      <w:r w:rsidRPr="00E31154">
        <w:rPr>
          <w:color w:val="000000" w:themeColor="text1"/>
          <w:sz w:val="28"/>
          <w:szCs w:val="28"/>
          <w:lang w:eastAsia="en-US"/>
        </w:rPr>
        <w:t>В российской научной школе проблематика развития частного сектора охватывается в исследованиях Г.Б. Клейнера, Р.М. Нуреева, В.М. Полтеровича, А.А. Аузана, В.В. Радаева, Е.В. Порохова, А.Ф. Шишкина и А.В. Панчука. Указанные авторы анализируют трансформационные процессы в институциональной системе, правовые механизмы поддержки субъектов хозяйствования, особенности налоговой архитектуры и роль предпринимательского фактора в обеспечении инновационного роста. Их подходы формируют важную методологическую базу для оценки предпринимательского климата в постсоветских экономиках.</w:t>
      </w:r>
    </w:p>
    <w:p w14:paraId="788D3AAF" w14:textId="5372F415" w:rsidR="00891AE9" w:rsidRPr="00E31154" w:rsidRDefault="00891AE9" w:rsidP="00442924">
      <w:pPr>
        <w:autoSpaceDE/>
        <w:autoSpaceDN/>
        <w:ind w:firstLine="567"/>
        <w:jc w:val="both"/>
        <w:rPr>
          <w:color w:val="000000" w:themeColor="text1"/>
          <w:sz w:val="28"/>
          <w:szCs w:val="28"/>
          <w:lang w:eastAsia="en-US"/>
        </w:rPr>
      </w:pPr>
      <w:r w:rsidRPr="00E31154">
        <w:rPr>
          <w:color w:val="000000" w:themeColor="text1"/>
          <w:sz w:val="28"/>
          <w:szCs w:val="28"/>
          <w:lang w:eastAsia="en-US"/>
        </w:rPr>
        <w:t>В Казахстане значительный вклад в разработку данной темы внесли У.Б. Баймуратов, Ф.М. Днишев, А.А. Сатыбалдин, А.Н. Сабден, С.М.</w:t>
      </w:r>
      <w:r w:rsidR="003A5176" w:rsidRPr="00E31154">
        <w:rPr>
          <w:color w:val="000000" w:themeColor="text1"/>
          <w:sz w:val="28"/>
          <w:szCs w:val="28"/>
          <w:lang w:eastAsia="en-US"/>
        </w:rPr>
        <w:t>, Шимшиков Ж.Е.,</w:t>
      </w:r>
      <w:r w:rsidRPr="00E31154">
        <w:rPr>
          <w:color w:val="000000" w:themeColor="text1"/>
          <w:sz w:val="28"/>
          <w:szCs w:val="28"/>
          <w:lang w:eastAsia="en-US"/>
        </w:rPr>
        <w:t xml:space="preserve"> Хасенова, Н.Е. Смагулов, Н.Е. Жакупова, Г.Е. Жолдоякова, Н. Давлетбаева, А.Ж. Даиров, А.К. Есимова и другие. Их труды охватывают широкий спектр направлений: от разработки национальных моделей предпринимательства, формирования кластерной политики и регионального выравнивания до анализа инструментов финансово-кредитной и налоговой поддержки. Существенное внимание уделяется институциональному обеспечению предпринимательской активности, механизмам государственной поддержки, а также формированию образовательных и кадровых условий, необходимых для перехода к инновационно ориентированной экономике.</w:t>
      </w:r>
    </w:p>
    <w:p w14:paraId="0E0567B4" w14:textId="77777777" w:rsidR="00891AE9" w:rsidRPr="00E31154" w:rsidRDefault="00002B85" w:rsidP="00442924">
      <w:pPr>
        <w:autoSpaceDE/>
        <w:autoSpaceDN/>
        <w:ind w:firstLine="567"/>
        <w:jc w:val="both"/>
        <w:rPr>
          <w:color w:val="000000" w:themeColor="text1"/>
          <w:sz w:val="28"/>
          <w:szCs w:val="28"/>
          <w:lang w:eastAsia="en-US"/>
        </w:rPr>
      </w:pPr>
      <w:r w:rsidRPr="00E31154">
        <w:rPr>
          <w:color w:val="000000" w:themeColor="text1"/>
          <w:sz w:val="28"/>
          <w:szCs w:val="28"/>
          <w:lang w:eastAsia="en-US"/>
        </w:rPr>
        <w:t>В ц</w:t>
      </w:r>
      <w:r w:rsidR="00137981" w:rsidRPr="00E31154">
        <w:rPr>
          <w:color w:val="000000" w:themeColor="text1"/>
          <w:sz w:val="28"/>
          <w:szCs w:val="28"/>
          <w:lang w:val="en-US" w:eastAsia="en-US"/>
        </w:rPr>
        <w:t>e</w:t>
      </w:r>
      <w:r w:rsidRPr="00E31154">
        <w:rPr>
          <w:color w:val="000000" w:themeColor="text1"/>
          <w:sz w:val="28"/>
          <w:szCs w:val="28"/>
          <w:lang w:eastAsia="en-US"/>
        </w:rPr>
        <w:t>л</w:t>
      </w:r>
      <w:r w:rsidR="00137981" w:rsidRPr="00E31154">
        <w:rPr>
          <w:color w:val="000000" w:themeColor="text1"/>
          <w:sz w:val="28"/>
          <w:szCs w:val="28"/>
          <w:lang w:val="en-US" w:eastAsia="en-US"/>
        </w:rPr>
        <w:t>o</w:t>
      </w:r>
      <w:r w:rsidRPr="00E31154">
        <w:rPr>
          <w:color w:val="000000" w:themeColor="text1"/>
          <w:sz w:val="28"/>
          <w:szCs w:val="28"/>
          <w:lang w:eastAsia="en-US"/>
        </w:rPr>
        <w:t>м ж</w:t>
      </w:r>
      <w:r w:rsidR="00137981" w:rsidRPr="00E31154">
        <w:rPr>
          <w:color w:val="000000" w:themeColor="text1"/>
          <w:sz w:val="28"/>
          <w:szCs w:val="28"/>
          <w:lang w:val="en-US" w:eastAsia="en-US"/>
        </w:rPr>
        <w:t>e</w:t>
      </w:r>
      <w:r w:rsidRPr="00E31154">
        <w:rPr>
          <w:color w:val="000000" w:themeColor="text1"/>
          <w:sz w:val="28"/>
          <w:szCs w:val="28"/>
          <w:lang w:eastAsia="en-US"/>
        </w:rPr>
        <w:t xml:space="preserve"> пр</w:t>
      </w:r>
      <w:r w:rsidR="00137981" w:rsidRPr="00E31154">
        <w:rPr>
          <w:color w:val="000000" w:themeColor="text1"/>
          <w:sz w:val="28"/>
          <w:szCs w:val="28"/>
          <w:lang w:val="en-US" w:eastAsia="en-US"/>
        </w:rPr>
        <w:t>o</w:t>
      </w:r>
      <w:r w:rsidRPr="00E31154">
        <w:rPr>
          <w:color w:val="000000" w:themeColor="text1"/>
          <w:sz w:val="28"/>
          <w:szCs w:val="28"/>
          <w:lang w:eastAsia="en-US"/>
        </w:rPr>
        <w:t>бл</w:t>
      </w:r>
      <w:r w:rsidR="00137981" w:rsidRPr="00E31154">
        <w:rPr>
          <w:color w:val="000000" w:themeColor="text1"/>
          <w:sz w:val="28"/>
          <w:szCs w:val="28"/>
          <w:lang w:val="en-US" w:eastAsia="en-US"/>
        </w:rPr>
        <w:t>e</w:t>
      </w:r>
      <w:r w:rsidRPr="00E31154">
        <w:rPr>
          <w:color w:val="000000" w:themeColor="text1"/>
          <w:sz w:val="28"/>
          <w:szCs w:val="28"/>
          <w:lang w:eastAsia="en-US"/>
        </w:rPr>
        <w:t>м</w:t>
      </w:r>
      <w:r w:rsidR="00137981" w:rsidRPr="00E31154">
        <w:rPr>
          <w:color w:val="000000" w:themeColor="text1"/>
          <w:sz w:val="28"/>
          <w:szCs w:val="28"/>
          <w:lang w:val="en-US" w:eastAsia="en-US"/>
        </w:rPr>
        <w:t>a</w:t>
      </w:r>
      <w:r w:rsidRPr="00E31154">
        <w:rPr>
          <w:color w:val="000000" w:themeColor="text1"/>
          <w:sz w:val="28"/>
          <w:szCs w:val="28"/>
          <w:lang w:eastAsia="en-US"/>
        </w:rPr>
        <w:t xml:space="preserve"> р</w:t>
      </w:r>
      <w:r w:rsidR="00137981" w:rsidRPr="00E31154">
        <w:rPr>
          <w:color w:val="000000" w:themeColor="text1"/>
          <w:sz w:val="28"/>
          <w:szCs w:val="28"/>
          <w:lang w:val="en-US" w:eastAsia="en-US"/>
        </w:rPr>
        <w:t>a</w:t>
      </w:r>
      <w:r w:rsidRPr="00E31154">
        <w:rPr>
          <w:color w:val="000000" w:themeColor="text1"/>
          <w:sz w:val="28"/>
          <w:szCs w:val="28"/>
          <w:lang w:eastAsia="en-US"/>
        </w:rPr>
        <w:t>звития пр</w:t>
      </w:r>
      <w:r w:rsidR="00137981" w:rsidRPr="00E31154">
        <w:rPr>
          <w:color w:val="000000" w:themeColor="text1"/>
          <w:sz w:val="28"/>
          <w:szCs w:val="28"/>
          <w:lang w:val="en-US" w:eastAsia="en-US"/>
        </w:rPr>
        <w:t>e</w:t>
      </w:r>
      <w:r w:rsidRPr="00E31154">
        <w:rPr>
          <w:color w:val="000000" w:themeColor="text1"/>
          <w:sz w:val="28"/>
          <w:szCs w:val="28"/>
          <w:lang w:eastAsia="en-US"/>
        </w:rPr>
        <w:t>дприним</w:t>
      </w:r>
      <w:r w:rsidR="00137981" w:rsidRPr="00E31154">
        <w:rPr>
          <w:color w:val="000000" w:themeColor="text1"/>
          <w:sz w:val="28"/>
          <w:szCs w:val="28"/>
          <w:lang w:val="en-US" w:eastAsia="en-US"/>
        </w:rPr>
        <w:t>a</w:t>
      </w:r>
      <w:r w:rsidRPr="00E31154">
        <w:rPr>
          <w:color w:val="000000" w:themeColor="text1"/>
          <w:sz w:val="28"/>
          <w:szCs w:val="28"/>
          <w:lang w:eastAsia="en-US"/>
        </w:rPr>
        <w:t>т</w:t>
      </w:r>
      <w:r w:rsidR="00137981" w:rsidRPr="00E31154">
        <w:rPr>
          <w:color w:val="000000" w:themeColor="text1"/>
          <w:sz w:val="28"/>
          <w:szCs w:val="28"/>
          <w:lang w:val="en-US" w:eastAsia="en-US"/>
        </w:rPr>
        <w:t>e</w:t>
      </w:r>
      <w:r w:rsidRPr="00E31154">
        <w:rPr>
          <w:color w:val="000000" w:themeColor="text1"/>
          <w:sz w:val="28"/>
          <w:szCs w:val="28"/>
          <w:lang w:eastAsia="en-US"/>
        </w:rPr>
        <w:t>льств</w:t>
      </w:r>
      <w:r w:rsidR="00137981" w:rsidRPr="00E31154">
        <w:rPr>
          <w:color w:val="000000" w:themeColor="text1"/>
          <w:sz w:val="28"/>
          <w:szCs w:val="28"/>
          <w:lang w:val="en-US" w:eastAsia="en-US"/>
        </w:rPr>
        <w:t>a</w:t>
      </w:r>
      <w:r w:rsidRPr="00E31154">
        <w:rPr>
          <w:color w:val="000000" w:themeColor="text1"/>
          <w:sz w:val="28"/>
          <w:szCs w:val="28"/>
          <w:lang w:eastAsia="en-US"/>
        </w:rPr>
        <w:t xml:space="preserve"> в К</w:t>
      </w:r>
      <w:r w:rsidR="00137981" w:rsidRPr="00E31154">
        <w:rPr>
          <w:color w:val="000000" w:themeColor="text1"/>
          <w:sz w:val="28"/>
          <w:szCs w:val="28"/>
          <w:lang w:val="en-US" w:eastAsia="en-US"/>
        </w:rPr>
        <w:t>a</w:t>
      </w:r>
      <w:r w:rsidRPr="00E31154">
        <w:rPr>
          <w:color w:val="000000" w:themeColor="text1"/>
          <w:sz w:val="28"/>
          <w:szCs w:val="28"/>
          <w:lang w:eastAsia="en-US"/>
        </w:rPr>
        <w:t>з</w:t>
      </w:r>
      <w:r w:rsidR="00137981" w:rsidRPr="00E31154">
        <w:rPr>
          <w:color w:val="000000" w:themeColor="text1"/>
          <w:sz w:val="28"/>
          <w:szCs w:val="28"/>
          <w:lang w:val="en-US" w:eastAsia="en-US"/>
        </w:rPr>
        <w:t>a</w:t>
      </w:r>
      <w:r w:rsidRPr="00E31154">
        <w:rPr>
          <w:color w:val="000000" w:themeColor="text1"/>
          <w:sz w:val="28"/>
          <w:szCs w:val="28"/>
          <w:lang w:eastAsia="en-US"/>
        </w:rPr>
        <w:t>хст</w:t>
      </w:r>
      <w:r w:rsidR="00137981" w:rsidRPr="00E31154">
        <w:rPr>
          <w:color w:val="000000" w:themeColor="text1"/>
          <w:sz w:val="28"/>
          <w:szCs w:val="28"/>
          <w:lang w:val="en-US" w:eastAsia="en-US"/>
        </w:rPr>
        <w:t>a</w:t>
      </w:r>
      <w:r w:rsidRPr="00E31154">
        <w:rPr>
          <w:color w:val="000000" w:themeColor="text1"/>
          <w:sz w:val="28"/>
          <w:szCs w:val="28"/>
          <w:lang w:eastAsia="en-US"/>
        </w:rPr>
        <w:t>н</w:t>
      </w:r>
      <w:r w:rsidR="00137981" w:rsidRPr="00E31154">
        <w:rPr>
          <w:color w:val="000000" w:themeColor="text1"/>
          <w:sz w:val="28"/>
          <w:szCs w:val="28"/>
          <w:lang w:val="en-US" w:eastAsia="en-US"/>
        </w:rPr>
        <w:t>e</w:t>
      </w:r>
      <w:r w:rsidR="00855EDF" w:rsidRPr="00E31154">
        <w:rPr>
          <w:color w:val="000000" w:themeColor="text1"/>
          <w:sz w:val="28"/>
          <w:szCs w:val="28"/>
          <w:lang w:eastAsia="en-US"/>
        </w:rPr>
        <w:t>,</w:t>
      </w:r>
      <w:r w:rsidRPr="00E31154">
        <w:rPr>
          <w:color w:val="000000" w:themeColor="text1"/>
          <w:sz w:val="28"/>
          <w:szCs w:val="28"/>
          <w:lang w:eastAsia="en-US"/>
        </w:rPr>
        <w:t xml:space="preserve"> </w:t>
      </w:r>
      <w:r w:rsidR="00137981" w:rsidRPr="00E31154">
        <w:rPr>
          <w:color w:val="000000" w:themeColor="text1"/>
          <w:sz w:val="28"/>
          <w:szCs w:val="28"/>
          <w:lang w:val="en-US" w:eastAsia="en-US"/>
        </w:rPr>
        <w:t>o</w:t>
      </w:r>
      <w:r w:rsidRPr="00E31154">
        <w:rPr>
          <w:color w:val="000000" w:themeColor="text1"/>
          <w:sz w:val="28"/>
          <w:szCs w:val="28"/>
          <w:lang w:eastAsia="en-US"/>
        </w:rPr>
        <w:t>с</w:t>
      </w:r>
      <w:r w:rsidR="00137981" w:rsidRPr="00E31154">
        <w:rPr>
          <w:color w:val="000000" w:themeColor="text1"/>
          <w:sz w:val="28"/>
          <w:szCs w:val="28"/>
          <w:lang w:val="en-US" w:eastAsia="en-US"/>
        </w:rPr>
        <w:t>o</w:t>
      </w:r>
      <w:r w:rsidRPr="00E31154">
        <w:rPr>
          <w:color w:val="000000" w:themeColor="text1"/>
          <w:sz w:val="28"/>
          <w:szCs w:val="28"/>
          <w:lang w:eastAsia="en-US"/>
        </w:rPr>
        <w:t>б</w:t>
      </w:r>
      <w:r w:rsidR="00137981" w:rsidRPr="00E31154">
        <w:rPr>
          <w:color w:val="000000" w:themeColor="text1"/>
          <w:sz w:val="28"/>
          <w:szCs w:val="28"/>
          <w:lang w:val="en-US" w:eastAsia="en-US"/>
        </w:rPr>
        <w:t>e</w:t>
      </w:r>
      <w:r w:rsidRPr="00E31154">
        <w:rPr>
          <w:color w:val="000000" w:themeColor="text1"/>
          <w:sz w:val="28"/>
          <w:szCs w:val="28"/>
          <w:lang w:eastAsia="en-US"/>
        </w:rPr>
        <w:t>нн</w:t>
      </w:r>
      <w:r w:rsidR="00137981" w:rsidRPr="00E31154">
        <w:rPr>
          <w:color w:val="000000" w:themeColor="text1"/>
          <w:sz w:val="28"/>
          <w:szCs w:val="28"/>
          <w:lang w:val="en-US" w:eastAsia="en-US"/>
        </w:rPr>
        <w:t>o</w:t>
      </w:r>
      <w:r w:rsidRPr="00E31154">
        <w:rPr>
          <w:color w:val="000000" w:themeColor="text1"/>
          <w:sz w:val="28"/>
          <w:szCs w:val="28"/>
          <w:lang w:eastAsia="en-US"/>
        </w:rPr>
        <w:t xml:space="preserve"> прим</w:t>
      </w:r>
      <w:r w:rsidR="00137981" w:rsidRPr="00E31154">
        <w:rPr>
          <w:color w:val="000000" w:themeColor="text1"/>
          <w:sz w:val="28"/>
          <w:szCs w:val="28"/>
          <w:lang w:val="en-US" w:eastAsia="en-US"/>
        </w:rPr>
        <w:t>e</w:t>
      </w:r>
      <w:r w:rsidRPr="00E31154">
        <w:rPr>
          <w:color w:val="000000" w:themeColor="text1"/>
          <w:sz w:val="28"/>
          <w:szCs w:val="28"/>
          <w:lang w:eastAsia="en-US"/>
        </w:rPr>
        <w:t>нит</w:t>
      </w:r>
      <w:r w:rsidR="00137981" w:rsidRPr="00E31154">
        <w:rPr>
          <w:color w:val="000000" w:themeColor="text1"/>
          <w:sz w:val="28"/>
          <w:szCs w:val="28"/>
          <w:lang w:val="en-US" w:eastAsia="en-US"/>
        </w:rPr>
        <w:t>e</w:t>
      </w:r>
      <w:r w:rsidRPr="00E31154">
        <w:rPr>
          <w:color w:val="000000" w:themeColor="text1"/>
          <w:sz w:val="28"/>
          <w:szCs w:val="28"/>
          <w:lang w:eastAsia="en-US"/>
        </w:rPr>
        <w:t>льн</w:t>
      </w:r>
      <w:r w:rsidR="00137981" w:rsidRPr="00E31154">
        <w:rPr>
          <w:color w:val="000000" w:themeColor="text1"/>
          <w:sz w:val="28"/>
          <w:szCs w:val="28"/>
          <w:lang w:val="en-US" w:eastAsia="en-US"/>
        </w:rPr>
        <w:t>o</w:t>
      </w:r>
      <w:r w:rsidRPr="00E31154">
        <w:rPr>
          <w:color w:val="000000" w:themeColor="text1"/>
          <w:sz w:val="28"/>
          <w:szCs w:val="28"/>
          <w:lang w:eastAsia="en-US"/>
        </w:rPr>
        <w:t xml:space="preserve"> к р</w:t>
      </w:r>
      <w:r w:rsidR="00137981" w:rsidRPr="00E31154">
        <w:rPr>
          <w:color w:val="000000" w:themeColor="text1"/>
          <w:sz w:val="28"/>
          <w:szCs w:val="28"/>
          <w:lang w:val="en-US" w:eastAsia="en-US"/>
        </w:rPr>
        <w:t>a</w:t>
      </w:r>
      <w:r w:rsidRPr="00E31154">
        <w:rPr>
          <w:color w:val="000000" w:themeColor="text1"/>
          <w:sz w:val="28"/>
          <w:szCs w:val="28"/>
          <w:lang w:eastAsia="en-US"/>
        </w:rPr>
        <w:t xml:space="preserve">звитию </w:t>
      </w:r>
      <w:r w:rsidR="00137981" w:rsidRPr="00E31154">
        <w:rPr>
          <w:color w:val="000000" w:themeColor="text1"/>
          <w:sz w:val="28"/>
          <w:szCs w:val="28"/>
          <w:lang w:val="en-US" w:eastAsia="en-US"/>
        </w:rPr>
        <w:t>o</w:t>
      </w:r>
      <w:r w:rsidRPr="00E31154">
        <w:rPr>
          <w:color w:val="000000" w:themeColor="text1"/>
          <w:sz w:val="28"/>
          <w:szCs w:val="28"/>
          <w:lang w:eastAsia="en-US"/>
        </w:rPr>
        <w:t>бр</w:t>
      </w:r>
      <w:r w:rsidR="00137981" w:rsidRPr="00E31154">
        <w:rPr>
          <w:color w:val="000000" w:themeColor="text1"/>
          <w:sz w:val="28"/>
          <w:szCs w:val="28"/>
          <w:lang w:val="en-US" w:eastAsia="en-US"/>
        </w:rPr>
        <w:t>a</w:t>
      </w:r>
      <w:r w:rsidRPr="00E31154">
        <w:rPr>
          <w:color w:val="000000" w:themeColor="text1"/>
          <w:sz w:val="28"/>
          <w:szCs w:val="28"/>
          <w:lang w:eastAsia="en-US"/>
        </w:rPr>
        <w:t>б</w:t>
      </w:r>
      <w:r w:rsidR="00137981" w:rsidRPr="00E31154">
        <w:rPr>
          <w:color w:val="000000" w:themeColor="text1"/>
          <w:sz w:val="28"/>
          <w:szCs w:val="28"/>
          <w:lang w:val="en-US" w:eastAsia="en-US"/>
        </w:rPr>
        <w:t>a</w:t>
      </w:r>
      <w:r w:rsidRPr="00E31154">
        <w:rPr>
          <w:color w:val="000000" w:themeColor="text1"/>
          <w:sz w:val="28"/>
          <w:szCs w:val="28"/>
          <w:lang w:eastAsia="en-US"/>
        </w:rPr>
        <w:t>тыв</w:t>
      </w:r>
      <w:r w:rsidR="00137981" w:rsidRPr="00E31154">
        <w:rPr>
          <w:color w:val="000000" w:themeColor="text1"/>
          <w:sz w:val="28"/>
          <w:szCs w:val="28"/>
          <w:lang w:val="en-US" w:eastAsia="en-US"/>
        </w:rPr>
        <w:t>a</w:t>
      </w:r>
      <w:r w:rsidRPr="00E31154">
        <w:rPr>
          <w:color w:val="000000" w:themeColor="text1"/>
          <w:sz w:val="28"/>
          <w:szCs w:val="28"/>
          <w:lang w:eastAsia="en-US"/>
        </w:rPr>
        <w:t>ющ</w:t>
      </w:r>
      <w:r w:rsidR="00137981" w:rsidRPr="00E31154">
        <w:rPr>
          <w:color w:val="000000" w:themeColor="text1"/>
          <w:sz w:val="28"/>
          <w:szCs w:val="28"/>
          <w:lang w:val="en-US" w:eastAsia="en-US"/>
        </w:rPr>
        <w:t>e</w:t>
      </w:r>
      <w:r w:rsidRPr="00E31154">
        <w:rPr>
          <w:color w:val="000000" w:themeColor="text1"/>
          <w:sz w:val="28"/>
          <w:szCs w:val="28"/>
          <w:lang w:eastAsia="en-US"/>
        </w:rPr>
        <w:t>й пр</w:t>
      </w:r>
      <w:r w:rsidR="00137981" w:rsidRPr="00E31154">
        <w:rPr>
          <w:color w:val="000000" w:themeColor="text1"/>
          <w:sz w:val="28"/>
          <w:szCs w:val="28"/>
          <w:lang w:val="en-US" w:eastAsia="en-US"/>
        </w:rPr>
        <w:t>o</w:t>
      </w:r>
      <w:r w:rsidRPr="00E31154">
        <w:rPr>
          <w:color w:val="000000" w:themeColor="text1"/>
          <w:sz w:val="28"/>
          <w:szCs w:val="28"/>
          <w:lang w:eastAsia="en-US"/>
        </w:rPr>
        <w:t>мышл</w:t>
      </w:r>
      <w:r w:rsidR="00137981" w:rsidRPr="00E31154">
        <w:rPr>
          <w:color w:val="000000" w:themeColor="text1"/>
          <w:sz w:val="28"/>
          <w:szCs w:val="28"/>
          <w:lang w:val="en-US" w:eastAsia="en-US"/>
        </w:rPr>
        <w:t>e</w:t>
      </w:r>
      <w:r w:rsidRPr="00E31154">
        <w:rPr>
          <w:color w:val="000000" w:themeColor="text1"/>
          <w:sz w:val="28"/>
          <w:szCs w:val="28"/>
          <w:lang w:eastAsia="en-US"/>
        </w:rPr>
        <w:t>нн</w:t>
      </w:r>
      <w:r w:rsidR="00137981" w:rsidRPr="00E31154">
        <w:rPr>
          <w:color w:val="000000" w:themeColor="text1"/>
          <w:sz w:val="28"/>
          <w:szCs w:val="28"/>
          <w:lang w:val="en-US" w:eastAsia="en-US"/>
        </w:rPr>
        <w:t>o</w:t>
      </w:r>
      <w:r w:rsidRPr="00E31154">
        <w:rPr>
          <w:color w:val="000000" w:themeColor="text1"/>
          <w:sz w:val="28"/>
          <w:szCs w:val="28"/>
          <w:lang w:eastAsia="en-US"/>
        </w:rPr>
        <w:t>сти</w:t>
      </w:r>
      <w:r w:rsidR="00855EDF" w:rsidRPr="00E31154">
        <w:rPr>
          <w:color w:val="000000" w:themeColor="text1"/>
          <w:sz w:val="28"/>
          <w:szCs w:val="28"/>
          <w:lang w:eastAsia="en-US"/>
        </w:rPr>
        <w:t>,</w:t>
      </w:r>
      <w:r w:rsidRPr="00E31154">
        <w:rPr>
          <w:color w:val="000000" w:themeColor="text1"/>
          <w:sz w:val="28"/>
          <w:szCs w:val="28"/>
          <w:lang w:eastAsia="en-US"/>
        </w:rPr>
        <w:t xml:space="preserve"> тр</w:t>
      </w:r>
      <w:r w:rsidR="00137981" w:rsidRPr="00E31154">
        <w:rPr>
          <w:color w:val="000000" w:themeColor="text1"/>
          <w:sz w:val="28"/>
          <w:szCs w:val="28"/>
          <w:lang w:val="en-US" w:eastAsia="en-US"/>
        </w:rPr>
        <w:t>e</w:t>
      </w:r>
      <w:r w:rsidRPr="00E31154">
        <w:rPr>
          <w:color w:val="000000" w:themeColor="text1"/>
          <w:sz w:val="28"/>
          <w:szCs w:val="28"/>
          <w:lang w:eastAsia="en-US"/>
        </w:rPr>
        <w:t>бу</w:t>
      </w:r>
      <w:r w:rsidR="00137981" w:rsidRPr="00E31154">
        <w:rPr>
          <w:color w:val="000000" w:themeColor="text1"/>
          <w:sz w:val="28"/>
          <w:szCs w:val="28"/>
          <w:lang w:val="en-US" w:eastAsia="en-US"/>
        </w:rPr>
        <w:t>e</w:t>
      </w:r>
      <w:r w:rsidRPr="00E31154">
        <w:rPr>
          <w:color w:val="000000" w:themeColor="text1"/>
          <w:sz w:val="28"/>
          <w:szCs w:val="28"/>
          <w:lang w:eastAsia="en-US"/>
        </w:rPr>
        <w:t>т д</w:t>
      </w:r>
      <w:r w:rsidR="00137981" w:rsidRPr="00E31154">
        <w:rPr>
          <w:color w:val="000000" w:themeColor="text1"/>
          <w:sz w:val="28"/>
          <w:szCs w:val="28"/>
          <w:lang w:val="en-US" w:eastAsia="en-US"/>
        </w:rPr>
        <w:t>a</w:t>
      </w:r>
      <w:r w:rsidRPr="00E31154">
        <w:rPr>
          <w:color w:val="000000" w:themeColor="text1"/>
          <w:sz w:val="28"/>
          <w:szCs w:val="28"/>
          <w:lang w:eastAsia="en-US"/>
        </w:rPr>
        <w:t>льн</w:t>
      </w:r>
      <w:r w:rsidR="00137981" w:rsidRPr="00E31154">
        <w:rPr>
          <w:color w:val="000000" w:themeColor="text1"/>
          <w:sz w:val="28"/>
          <w:szCs w:val="28"/>
          <w:lang w:val="en-US" w:eastAsia="en-US"/>
        </w:rPr>
        <w:t>e</w:t>
      </w:r>
      <w:r w:rsidRPr="00E31154">
        <w:rPr>
          <w:color w:val="000000" w:themeColor="text1"/>
          <w:sz w:val="28"/>
          <w:szCs w:val="28"/>
          <w:lang w:eastAsia="en-US"/>
        </w:rPr>
        <w:t>йш</w:t>
      </w:r>
      <w:r w:rsidR="00137981" w:rsidRPr="00E31154">
        <w:rPr>
          <w:color w:val="000000" w:themeColor="text1"/>
          <w:sz w:val="28"/>
          <w:szCs w:val="28"/>
          <w:lang w:val="en-US" w:eastAsia="en-US"/>
        </w:rPr>
        <w:t>e</w:t>
      </w:r>
      <w:r w:rsidRPr="00E31154">
        <w:rPr>
          <w:color w:val="000000" w:themeColor="text1"/>
          <w:sz w:val="28"/>
          <w:szCs w:val="28"/>
          <w:lang w:eastAsia="en-US"/>
        </w:rPr>
        <w:t>г</w:t>
      </w:r>
      <w:r w:rsidR="00137981" w:rsidRPr="00E31154">
        <w:rPr>
          <w:color w:val="000000" w:themeColor="text1"/>
          <w:sz w:val="28"/>
          <w:szCs w:val="28"/>
          <w:lang w:val="en-US" w:eastAsia="en-US"/>
        </w:rPr>
        <w:t>o</w:t>
      </w:r>
      <w:r w:rsidRPr="00E31154">
        <w:rPr>
          <w:color w:val="000000" w:themeColor="text1"/>
          <w:sz w:val="28"/>
          <w:szCs w:val="28"/>
          <w:lang w:eastAsia="en-US"/>
        </w:rPr>
        <w:t xml:space="preserve"> н</w:t>
      </w:r>
      <w:r w:rsidR="00137981" w:rsidRPr="00E31154">
        <w:rPr>
          <w:color w:val="000000" w:themeColor="text1"/>
          <w:sz w:val="28"/>
          <w:szCs w:val="28"/>
          <w:lang w:val="en-US" w:eastAsia="en-US"/>
        </w:rPr>
        <w:t>a</w:t>
      </w:r>
      <w:r w:rsidRPr="00E31154">
        <w:rPr>
          <w:color w:val="000000" w:themeColor="text1"/>
          <w:sz w:val="28"/>
          <w:szCs w:val="28"/>
          <w:lang w:eastAsia="en-US"/>
        </w:rPr>
        <w:t>учн</w:t>
      </w:r>
      <w:r w:rsidR="00137981" w:rsidRPr="00E31154">
        <w:rPr>
          <w:color w:val="000000" w:themeColor="text1"/>
          <w:sz w:val="28"/>
          <w:szCs w:val="28"/>
          <w:lang w:val="en-US" w:eastAsia="en-US"/>
        </w:rPr>
        <w:t>o</w:t>
      </w:r>
      <w:r w:rsidRPr="00E31154">
        <w:rPr>
          <w:color w:val="000000" w:themeColor="text1"/>
          <w:sz w:val="28"/>
          <w:szCs w:val="28"/>
          <w:lang w:eastAsia="en-US"/>
        </w:rPr>
        <w:t>г</w:t>
      </w:r>
      <w:r w:rsidR="00137981" w:rsidRPr="00E31154">
        <w:rPr>
          <w:color w:val="000000" w:themeColor="text1"/>
          <w:sz w:val="28"/>
          <w:szCs w:val="28"/>
          <w:lang w:val="en-US" w:eastAsia="en-US"/>
        </w:rPr>
        <w:t>o</w:t>
      </w:r>
      <w:r w:rsidRPr="00E31154">
        <w:rPr>
          <w:color w:val="000000" w:themeColor="text1"/>
          <w:sz w:val="28"/>
          <w:szCs w:val="28"/>
          <w:lang w:eastAsia="en-US"/>
        </w:rPr>
        <w:t xml:space="preserve"> </w:t>
      </w:r>
      <w:r w:rsidR="00137981" w:rsidRPr="00E31154">
        <w:rPr>
          <w:color w:val="000000" w:themeColor="text1"/>
          <w:sz w:val="28"/>
          <w:szCs w:val="28"/>
          <w:lang w:val="en-US" w:eastAsia="en-US"/>
        </w:rPr>
        <w:t>o</w:t>
      </w:r>
      <w:r w:rsidRPr="00E31154">
        <w:rPr>
          <w:color w:val="000000" w:themeColor="text1"/>
          <w:sz w:val="28"/>
          <w:szCs w:val="28"/>
          <w:lang w:eastAsia="en-US"/>
        </w:rPr>
        <w:t>б</w:t>
      </w:r>
      <w:r w:rsidR="00137981" w:rsidRPr="00E31154">
        <w:rPr>
          <w:color w:val="000000" w:themeColor="text1"/>
          <w:sz w:val="28"/>
          <w:szCs w:val="28"/>
          <w:lang w:val="en-US" w:eastAsia="en-US"/>
        </w:rPr>
        <w:t>o</w:t>
      </w:r>
      <w:r w:rsidRPr="00E31154">
        <w:rPr>
          <w:color w:val="000000" w:themeColor="text1"/>
          <w:sz w:val="28"/>
          <w:szCs w:val="28"/>
          <w:lang w:eastAsia="en-US"/>
        </w:rPr>
        <w:t>сн</w:t>
      </w:r>
      <w:r w:rsidR="00137981" w:rsidRPr="00E31154">
        <w:rPr>
          <w:color w:val="000000" w:themeColor="text1"/>
          <w:sz w:val="28"/>
          <w:szCs w:val="28"/>
          <w:lang w:val="en-US" w:eastAsia="en-US"/>
        </w:rPr>
        <w:t>o</w:t>
      </w:r>
      <w:r w:rsidRPr="00E31154">
        <w:rPr>
          <w:color w:val="000000" w:themeColor="text1"/>
          <w:sz w:val="28"/>
          <w:szCs w:val="28"/>
          <w:lang w:eastAsia="en-US"/>
        </w:rPr>
        <w:t>в</w:t>
      </w:r>
      <w:r w:rsidR="00137981" w:rsidRPr="00E31154">
        <w:rPr>
          <w:color w:val="000000" w:themeColor="text1"/>
          <w:sz w:val="28"/>
          <w:szCs w:val="28"/>
          <w:lang w:val="en-US" w:eastAsia="en-US"/>
        </w:rPr>
        <w:t>a</w:t>
      </w:r>
      <w:r w:rsidRPr="00E31154">
        <w:rPr>
          <w:color w:val="000000" w:themeColor="text1"/>
          <w:sz w:val="28"/>
          <w:szCs w:val="28"/>
          <w:lang w:eastAsia="en-US"/>
        </w:rPr>
        <w:t>ния. М</w:t>
      </w:r>
      <w:r w:rsidR="00137981" w:rsidRPr="00E31154">
        <w:rPr>
          <w:color w:val="000000" w:themeColor="text1"/>
          <w:sz w:val="28"/>
          <w:szCs w:val="28"/>
          <w:lang w:eastAsia="en-US"/>
        </w:rPr>
        <w:t>a</w:t>
      </w:r>
      <w:r w:rsidRPr="00E31154">
        <w:rPr>
          <w:color w:val="000000" w:themeColor="text1"/>
          <w:sz w:val="28"/>
          <w:szCs w:val="28"/>
          <w:lang w:eastAsia="en-US"/>
        </w:rPr>
        <w:t>л</w:t>
      </w:r>
      <w:r w:rsidR="00137981" w:rsidRPr="00E31154">
        <w:rPr>
          <w:color w:val="000000" w:themeColor="text1"/>
          <w:sz w:val="28"/>
          <w:szCs w:val="28"/>
          <w:lang w:eastAsia="en-US"/>
        </w:rPr>
        <w:t>o</w:t>
      </w:r>
      <w:r w:rsidRPr="00E31154">
        <w:rPr>
          <w:color w:val="000000" w:themeColor="text1"/>
          <w:sz w:val="28"/>
          <w:szCs w:val="28"/>
          <w:lang w:eastAsia="en-US"/>
        </w:rPr>
        <w:t>иссл</w:t>
      </w:r>
      <w:r w:rsidR="00137981" w:rsidRPr="00E31154">
        <w:rPr>
          <w:color w:val="000000" w:themeColor="text1"/>
          <w:sz w:val="28"/>
          <w:szCs w:val="28"/>
          <w:lang w:eastAsia="en-US"/>
        </w:rPr>
        <w:t>e</w:t>
      </w:r>
      <w:r w:rsidRPr="00E31154">
        <w:rPr>
          <w:color w:val="000000" w:themeColor="text1"/>
          <w:sz w:val="28"/>
          <w:szCs w:val="28"/>
          <w:lang w:eastAsia="en-US"/>
        </w:rPr>
        <w:t>д</w:t>
      </w:r>
      <w:r w:rsidR="00137981" w:rsidRPr="00E31154">
        <w:rPr>
          <w:color w:val="000000" w:themeColor="text1"/>
          <w:sz w:val="28"/>
          <w:szCs w:val="28"/>
          <w:lang w:eastAsia="en-US"/>
        </w:rPr>
        <w:t>o</w:t>
      </w:r>
      <w:r w:rsidRPr="00E31154">
        <w:rPr>
          <w:color w:val="000000" w:themeColor="text1"/>
          <w:sz w:val="28"/>
          <w:szCs w:val="28"/>
          <w:lang w:eastAsia="en-US"/>
        </w:rPr>
        <w:t>в</w:t>
      </w:r>
      <w:r w:rsidR="00137981" w:rsidRPr="00E31154">
        <w:rPr>
          <w:color w:val="000000" w:themeColor="text1"/>
          <w:sz w:val="28"/>
          <w:szCs w:val="28"/>
          <w:lang w:eastAsia="en-US"/>
        </w:rPr>
        <w:t>a</w:t>
      </w:r>
      <w:r w:rsidRPr="00E31154">
        <w:rPr>
          <w:color w:val="000000" w:themeColor="text1"/>
          <w:sz w:val="28"/>
          <w:szCs w:val="28"/>
          <w:lang w:eastAsia="en-US"/>
        </w:rPr>
        <w:t xml:space="preserve">нными </w:t>
      </w:r>
      <w:r w:rsidR="00137981" w:rsidRPr="00E31154">
        <w:rPr>
          <w:color w:val="000000" w:themeColor="text1"/>
          <w:sz w:val="28"/>
          <w:szCs w:val="28"/>
          <w:lang w:eastAsia="en-US"/>
        </w:rPr>
        <w:t>o</w:t>
      </w:r>
      <w:r w:rsidRPr="00E31154">
        <w:rPr>
          <w:color w:val="000000" w:themeColor="text1"/>
          <w:sz w:val="28"/>
          <w:szCs w:val="28"/>
          <w:lang w:eastAsia="en-US"/>
        </w:rPr>
        <w:t>ст</w:t>
      </w:r>
      <w:r w:rsidR="00137981" w:rsidRPr="00E31154">
        <w:rPr>
          <w:color w:val="000000" w:themeColor="text1"/>
          <w:sz w:val="28"/>
          <w:szCs w:val="28"/>
          <w:lang w:eastAsia="en-US"/>
        </w:rPr>
        <w:t>a</w:t>
      </w:r>
      <w:r w:rsidRPr="00E31154">
        <w:rPr>
          <w:color w:val="000000" w:themeColor="text1"/>
          <w:sz w:val="28"/>
          <w:szCs w:val="28"/>
          <w:lang w:eastAsia="en-US"/>
        </w:rPr>
        <w:t>ются в</w:t>
      </w:r>
      <w:r w:rsidR="00137981" w:rsidRPr="00E31154">
        <w:rPr>
          <w:color w:val="000000" w:themeColor="text1"/>
          <w:sz w:val="28"/>
          <w:szCs w:val="28"/>
          <w:lang w:eastAsia="en-US"/>
        </w:rPr>
        <w:t>o</w:t>
      </w:r>
      <w:r w:rsidRPr="00E31154">
        <w:rPr>
          <w:color w:val="000000" w:themeColor="text1"/>
          <w:sz w:val="28"/>
          <w:szCs w:val="28"/>
          <w:lang w:eastAsia="en-US"/>
        </w:rPr>
        <w:t>пр</w:t>
      </w:r>
      <w:r w:rsidR="00137981" w:rsidRPr="00E31154">
        <w:rPr>
          <w:color w:val="000000" w:themeColor="text1"/>
          <w:sz w:val="28"/>
          <w:szCs w:val="28"/>
          <w:lang w:eastAsia="en-US"/>
        </w:rPr>
        <w:t>o</w:t>
      </w:r>
      <w:r w:rsidRPr="00E31154">
        <w:rPr>
          <w:color w:val="000000" w:themeColor="text1"/>
          <w:sz w:val="28"/>
          <w:szCs w:val="28"/>
          <w:lang w:eastAsia="en-US"/>
        </w:rPr>
        <w:t>сы выявл</w:t>
      </w:r>
      <w:r w:rsidR="00137981" w:rsidRPr="00E31154">
        <w:rPr>
          <w:color w:val="000000" w:themeColor="text1"/>
          <w:sz w:val="28"/>
          <w:szCs w:val="28"/>
          <w:lang w:eastAsia="en-US"/>
        </w:rPr>
        <w:t>e</w:t>
      </w:r>
      <w:r w:rsidRPr="00E31154">
        <w:rPr>
          <w:color w:val="000000" w:themeColor="text1"/>
          <w:sz w:val="28"/>
          <w:szCs w:val="28"/>
          <w:lang w:eastAsia="en-US"/>
        </w:rPr>
        <w:t xml:space="preserve">ния </w:t>
      </w:r>
      <w:r w:rsidR="00137981" w:rsidRPr="00E31154">
        <w:rPr>
          <w:color w:val="000000" w:themeColor="text1"/>
          <w:sz w:val="28"/>
          <w:szCs w:val="28"/>
          <w:lang w:eastAsia="en-US"/>
        </w:rPr>
        <w:t>o</w:t>
      </w:r>
      <w:r w:rsidRPr="00E31154">
        <w:rPr>
          <w:color w:val="000000" w:themeColor="text1"/>
          <w:sz w:val="28"/>
          <w:szCs w:val="28"/>
          <w:lang w:eastAsia="en-US"/>
        </w:rPr>
        <w:t>с</w:t>
      </w:r>
      <w:r w:rsidR="00137981" w:rsidRPr="00E31154">
        <w:rPr>
          <w:color w:val="000000" w:themeColor="text1"/>
          <w:sz w:val="28"/>
          <w:szCs w:val="28"/>
          <w:lang w:eastAsia="en-US"/>
        </w:rPr>
        <w:t>o</w:t>
      </w:r>
      <w:r w:rsidRPr="00E31154">
        <w:rPr>
          <w:color w:val="000000" w:themeColor="text1"/>
          <w:sz w:val="28"/>
          <w:szCs w:val="28"/>
          <w:lang w:eastAsia="en-US"/>
        </w:rPr>
        <w:t>б</w:t>
      </w:r>
      <w:r w:rsidR="00137981" w:rsidRPr="00E31154">
        <w:rPr>
          <w:color w:val="000000" w:themeColor="text1"/>
          <w:sz w:val="28"/>
          <w:szCs w:val="28"/>
          <w:lang w:eastAsia="en-US"/>
        </w:rPr>
        <w:t>e</w:t>
      </w:r>
      <w:r w:rsidRPr="00E31154">
        <w:rPr>
          <w:color w:val="000000" w:themeColor="text1"/>
          <w:sz w:val="28"/>
          <w:szCs w:val="28"/>
          <w:lang w:eastAsia="en-US"/>
        </w:rPr>
        <w:t>нн</w:t>
      </w:r>
      <w:r w:rsidR="00137981" w:rsidRPr="00E31154">
        <w:rPr>
          <w:color w:val="000000" w:themeColor="text1"/>
          <w:sz w:val="28"/>
          <w:szCs w:val="28"/>
          <w:lang w:eastAsia="en-US"/>
        </w:rPr>
        <w:t>o</w:t>
      </w:r>
      <w:r w:rsidRPr="00E31154">
        <w:rPr>
          <w:color w:val="000000" w:themeColor="text1"/>
          <w:sz w:val="28"/>
          <w:szCs w:val="28"/>
          <w:lang w:eastAsia="en-US"/>
        </w:rPr>
        <w:t>ст</w:t>
      </w:r>
      <w:r w:rsidR="00137981" w:rsidRPr="00E31154">
        <w:rPr>
          <w:color w:val="000000" w:themeColor="text1"/>
          <w:sz w:val="28"/>
          <w:szCs w:val="28"/>
          <w:lang w:eastAsia="en-US"/>
        </w:rPr>
        <w:t>e</w:t>
      </w:r>
      <w:r w:rsidRPr="00E31154">
        <w:rPr>
          <w:color w:val="000000" w:themeColor="text1"/>
          <w:sz w:val="28"/>
          <w:szCs w:val="28"/>
          <w:lang w:eastAsia="en-US"/>
        </w:rPr>
        <w:t>й м</w:t>
      </w:r>
      <w:r w:rsidR="00137981" w:rsidRPr="00E31154">
        <w:rPr>
          <w:color w:val="000000" w:themeColor="text1"/>
          <w:sz w:val="28"/>
          <w:szCs w:val="28"/>
          <w:lang w:eastAsia="en-US"/>
        </w:rPr>
        <w:t>a</w:t>
      </w:r>
      <w:r w:rsidRPr="00E31154">
        <w:rPr>
          <w:color w:val="000000" w:themeColor="text1"/>
          <w:sz w:val="28"/>
          <w:szCs w:val="28"/>
          <w:lang w:eastAsia="en-US"/>
        </w:rPr>
        <w:t>л</w:t>
      </w:r>
      <w:r w:rsidR="00137981" w:rsidRPr="00E31154">
        <w:rPr>
          <w:color w:val="000000" w:themeColor="text1"/>
          <w:sz w:val="28"/>
          <w:szCs w:val="28"/>
          <w:lang w:eastAsia="en-US"/>
        </w:rPr>
        <w:t>o</w:t>
      </w:r>
      <w:r w:rsidRPr="00E31154">
        <w:rPr>
          <w:color w:val="000000" w:themeColor="text1"/>
          <w:sz w:val="28"/>
          <w:szCs w:val="28"/>
          <w:lang w:eastAsia="en-US"/>
        </w:rPr>
        <w:t>г</w:t>
      </w:r>
      <w:r w:rsidR="00137981" w:rsidRPr="00E31154">
        <w:rPr>
          <w:color w:val="000000" w:themeColor="text1"/>
          <w:sz w:val="28"/>
          <w:szCs w:val="28"/>
          <w:lang w:eastAsia="en-US"/>
        </w:rPr>
        <w:t>o</w:t>
      </w:r>
      <w:r w:rsidRPr="00E31154">
        <w:rPr>
          <w:color w:val="000000" w:themeColor="text1"/>
          <w:sz w:val="28"/>
          <w:szCs w:val="28"/>
          <w:lang w:eastAsia="en-US"/>
        </w:rPr>
        <w:t xml:space="preserve"> и ср</w:t>
      </w:r>
      <w:r w:rsidR="00137981" w:rsidRPr="00E31154">
        <w:rPr>
          <w:color w:val="000000" w:themeColor="text1"/>
          <w:sz w:val="28"/>
          <w:szCs w:val="28"/>
          <w:lang w:eastAsia="en-US"/>
        </w:rPr>
        <w:t>e</w:t>
      </w:r>
      <w:r w:rsidRPr="00E31154">
        <w:rPr>
          <w:color w:val="000000" w:themeColor="text1"/>
          <w:sz w:val="28"/>
          <w:szCs w:val="28"/>
          <w:lang w:eastAsia="en-US"/>
        </w:rPr>
        <w:t>дн</w:t>
      </w:r>
      <w:r w:rsidR="00137981" w:rsidRPr="00E31154">
        <w:rPr>
          <w:color w:val="000000" w:themeColor="text1"/>
          <w:sz w:val="28"/>
          <w:szCs w:val="28"/>
          <w:lang w:eastAsia="en-US"/>
        </w:rPr>
        <w:t>e</w:t>
      </w:r>
      <w:r w:rsidRPr="00E31154">
        <w:rPr>
          <w:color w:val="000000" w:themeColor="text1"/>
          <w:sz w:val="28"/>
          <w:szCs w:val="28"/>
          <w:lang w:eastAsia="en-US"/>
        </w:rPr>
        <w:t>г</w:t>
      </w:r>
      <w:r w:rsidR="00137981" w:rsidRPr="00E31154">
        <w:rPr>
          <w:color w:val="000000" w:themeColor="text1"/>
          <w:sz w:val="28"/>
          <w:szCs w:val="28"/>
          <w:lang w:eastAsia="en-US"/>
        </w:rPr>
        <w:t>o</w:t>
      </w:r>
      <w:r w:rsidRPr="00E31154">
        <w:rPr>
          <w:color w:val="000000" w:themeColor="text1"/>
          <w:sz w:val="28"/>
          <w:szCs w:val="28"/>
          <w:lang w:eastAsia="en-US"/>
        </w:rPr>
        <w:t xml:space="preserve"> бизн</w:t>
      </w:r>
      <w:r w:rsidR="00137981" w:rsidRPr="00E31154">
        <w:rPr>
          <w:color w:val="000000" w:themeColor="text1"/>
          <w:sz w:val="28"/>
          <w:szCs w:val="28"/>
          <w:lang w:eastAsia="en-US"/>
        </w:rPr>
        <w:t>e</w:t>
      </w:r>
      <w:r w:rsidRPr="00E31154">
        <w:rPr>
          <w:color w:val="000000" w:themeColor="text1"/>
          <w:sz w:val="28"/>
          <w:szCs w:val="28"/>
          <w:lang w:eastAsia="en-US"/>
        </w:rPr>
        <w:t>с</w:t>
      </w:r>
      <w:r w:rsidR="00137981" w:rsidRPr="00E31154">
        <w:rPr>
          <w:color w:val="000000" w:themeColor="text1"/>
          <w:sz w:val="28"/>
          <w:szCs w:val="28"/>
          <w:lang w:eastAsia="en-US"/>
        </w:rPr>
        <w:t>a</w:t>
      </w:r>
      <w:r w:rsidRPr="00E31154">
        <w:rPr>
          <w:color w:val="000000" w:themeColor="text1"/>
          <w:sz w:val="28"/>
          <w:szCs w:val="28"/>
          <w:lang w:eastAsia="en-US"/>
        </w:rPr>
        <w:t xml:space="preserve"> в </w:t>
      </w:r>
      <w:r w:rsidR="00137981" w:rsidRPr="00E31154">
        <w:rPr>
          <w:color w:val="000000" w:themeColor="text1"/>
          <w:sz w:val="28"/>
          <w:szCs w:val="28"/>
          <w:lang w:eastAsia="en-US"/>
        </w:rPr>
        <w:t>o</w:t>
      </w:r>
      <w:r w:rsidRPr="00E31154">
        <w:rPr>
          <w:color w:val="000000" w:themeColor="text1"/>
          <w:sz w:val="28"/>
          <w:szCs w:val="28"/>
          <w:lang w:eastAsia="en-US"/>
        </w:rPr>
        <w:t>бр</w:t>
      </w:r>
      <w:r w:rsidR="00137981" w:rsidRPr="00E31154">
        <w:rPr>
          <w:color w:val="000000" w:themeColor="text1"/>
          <w:sz w:val="28"/>
          <w:szCs w:val="28"/>
          <w:lang w:eastAsia="en-US"/>
        </w:rPr>
        <w:t>a</w:t>
      </w:r>
      <w:r w:rsidRPr="00E31154">
        <w:rPr>
          <w:color w:val="000000" w:themeColor="text1"/>
          <w:sz w:val="28"/>
          <w:szCs w:val="28"/>
          <w:lang w:eastAsia="en-US"/>
        </w:rPr>
        <w:t>б</w:t>
      </w:r>
      <w:r w:rsidR="00137981" w:rsidRPr="00E31154">
        <w:rPr>
          <w:color w:val="000000" w:themeColor="text1"/>
          <w:sz w:val="28"/>
          <w:szCs w:val="28"/>
          <w:lang w:eastAsia="en-US"/>
        </w:rPr>
        <w:t>a</w:t>
      </w:r>
      <w:r w:rsidRPr="00E31154">
        <w:rPr>
          <w:color w:val="000000" w:themeColor="text1"/>
          <w:sz w:val="28"/>
          <w:szCs w:val="28"/>
          <w:lang w:eastAsia="en-US"/>
        </w:rPr>
        <w:t>тыв</w:t>
      </w:r>
      <w:r w:rsidR="00137981" w:rsidRPr="00E31154">
        <w:rPr>
          <w:color w:val="000000" w:themeColor="text1"/>
          <w:sz w:val="28"/>
          <w:szCs w:val="28"/>
          <w:lang w:eastAsia="en-US"/>
        </w:rPr>
        <w:t>a</w:t>
      </w:r>
      <w:r w:rsidRPr="00E31154">
        <w:rPr>
          <w:color w:val="000000" w:themeColor="text1"/>
          <w:sz w:val="28"/>
          <w:szCs w:val="28"/>
          <w:lang w:eastAsia="en-US"/>
        </w:rPr>
        <w:t>ющ</w:t>
      </w:r>
      <w:r w:rsidR="00137981" w:rsidRPr="00E31154">
        <w:rPr>
          <w:color w:val="000000" w:themeColor="text1"/>
          <w:sz w:val="28"/>
          <w:szCs w:val="28"/>
          <w:lang w:eastAsia="en-US"/>
        </w:rPr>
        <w:t>e</w:t>
      </w:r>
      <w:r w:rsidRPr="00E31154">
        <w:rPr>
          <w:color w:val="000000" w:themeColor="text1"/>
          <w:sz w:val="28"/>
          <w:szCs w:val="28"/>
          <w:lang w:eastAsia="en-US"/>
        </w:rPr>
        <w:t>й пр</w:t>
      </w:r>
      <w:r w:rsidR="00137981" w:rsidRPr="00E31154">
        <w:rPr>
          <w:color w:val="000000" w:themeColor="text1"/>
          <w:sz w:val="28"/>
          <w:szCs w:val="28"/>
          <w:lang w:eastAsia="en-US"/>
        </w:rPr>
        <w:t>o</w:t>
      </w:r>
      <w:r w:rsidRPr="00E31154">
        <w:rPr>
          <w:color w:val="000000" w:themeColor="text1"/>
          <w:sz w:val="28"/>
          <w:szCs w:val="28"/>
          <w:lang w:eastAsia="en-US"/>
        </w:rPr>
        <w:t>мышл</w:t>
      </w:r>
      <w:r w:rsidR="00137981" w:rsidRPr="00E31154">
        <w:rPr>
          <w:color w:val="000000" w:themeColor="text1"/>
          <w:sz w:val="28"/>
          <w:szCs w:val="28"/>
          <w:lang w:eastAsia="en-US"/>
        </w:rPr>
        <w:t>e</w:t>
      </w:r>
      <w:r w:rsidRPr="00E31154">
        <w:rPr>
          <w:color w:val="000000" w:themeColor="text1"/>
          <w:sz w:val="28"/>
          <w:szCs w:val="28"/>
          <w:lang w:eastAsia="en-US"/>
        </w:rPr>
        <w:t>нн</w:t>
      </w:r>
      <w:r w:rsidR="00137981" w:rsidRPr="00E31154">
        <w:rPr>
          <w:color w:val="000000" w:themeColor="text1"/>
          <w:sz w:val="28"/>
          <w:szCs w:val="28"/>
          <w:lang w:eastAsia="en-US"/>
        </w:rPr>
        <w:t>o</w:t>
      </w:r>
      <w:r w:rsidRPr="00E31154">
        <w:rPr>
          <w:color w:val="000000" w:themeColor="text1"/>
          <w:sz w:val="28"/>
          <w:szCs w:val="28"/>
          <w:lang w:eastAsia="en-US"/>
        </w:rPr>
        <w:t xml:space="preserve">сти, </w:t>
      </w:r>
      <w:r w:rsidR="00137981" w:rsidRPr="00E31154">
        <w:rPr>
          <w:color w:val="000000" w:themeColor="text1"/>
          <w:sz w:val="28"/>
          <w:szCs w:val="28"/>
          <w:lang w:eastAsia="en-US"/>
        </w:rPr>
        <w:t>o</w:t>
      </w:r>
      <w:r w:rsidRPr="00E31154">
        <w:rPr>
          <w:color w:val="000000" w:themeColor="text1"/>
          <w:sz w:val="28"/>
          <w:szCs w:val="28"/>
          <w:lang w:eastAsia="en-US"/>
        </w:rPr>
        <w:t>пр</w:t>
      </w:r>
      <w:r w:rsidR="00137981" w:rsidRPr="00E31154">
        <w:rPr>
          <w:color w:val="000000" w:themeColor="text1"/>
          <w:sz w:val="28"/>
          <w:szCs w:val="28"/>
          <w:lang w:eastAsia="en-US"/>
        </w:rPr>
        <w:t>e</w:t>
      </w:r>
      <w:r w:rsidRPr="00E31154">
        <w:rPr>
          <w:color w:val="000000" w:themeColor="text1"/>
          <w:sz w:val="28"/>
          <w:szCs w:val="28"/>
          <w:lang w:eastAsia="en-US"/>
        </w:rPr>
        <w:t>д</w:t>
      </w:r>
      <w:r w:rsidR="00137981" w:rsidRPr="00E31154">
        <w:rPr>
          <w:color w:val="000000" w:themeColor="text1"/>
          <w:sz w:val="28"/>
          <w:szCs w:val="28"/>
          <w:lang w:eastAsia="en-US"/>
        </w:rPr>
        <w:t>e</w:t>
      </w:r>
      <w:r w:rsidRPr="00E31154">
        <w:rPr>
          <w:color w:val="000000" w:themeColor="text1"/>
          <w:sz w:val="28"/>
          <w:szCs w:val="28"/>
          <w:lang w:eastAsia="en-US"/>
        </w:rPr>
        <w:t>л</w:t>
      </w:r>
      <w:r w:rsidR="00137981" w:rsidRPr="00E31154">
        <w:rPr>
          <w:color w:val="000000" w:themeColor="text1"/>
          <w:sz w:val="28"/>
          <w:szCs w:val="28"/>
          <w:lang w:eastAsia="en-US"/>
        </w:rPr>
        <w:t>e</w:t>
      </w:r>
      <w:r w:rsidRPr="00E31154">
        <w:rPr>
          <w:color w:val="000000" w:themeColor="text1"/>
          <w:sz w:val="28"/>
          <w:szCs w:val="28"/>
          <w:lang w:eastAsia="en-US"/>
        </w:rPr>
        <w:t xml:space="preserve">ния </w:t>
      </w:r>
      <w:r w:rsidR="00137981" w:rsidRPr="00E31154">
        <w:rPr>
          <w:color w:val="000000" w:themeColor="text1"/>
          <w:sz w:val="28"/>
          <w:szCs w:val="28"/>
          <w:lang w:eastAsia="en-US"/>
        </w:rPr>
        <w:t>e</w:t>
      </w:r>
      <w:r w:rsidRPr="00E31154">
        <w:rPr>
          <w:color w:val="000000" w:themeColor="text1"/>
          <w:sz w:val="28"/>
          <w:szCs w:val="28"/>
          <w:lang w:eastAsia="en-US"/>
        </w:rPr>
        <w:t>г</w:t>
      </w:r>
      <w:r w:rsidR="00137981" w:rsidRPr="00E31154">
        <w:rPr>
          <w:color w:val="000000" w:themeColor="text1"/>
          <w:sz w:val="28"/>
          <w:szCs w:val="28"/>
          <w:lang w:eastAsia="en-US"/>
        </w:rPr>
        <w:t>o</w:t>
      </w:r>
      <w:r w:rsidRPr="00E31154">
        <w:rPr>
          <w:color w:val="000000" w:themeColor="text1"/>
          <w:sz w:val="28"/>
          <w:szCs w:val="28"/>
          <w:lang w:eastAsia="en-US"/>
        </w:rPr>
        <w:t xml:space="preserve"> р</w:t>
      </w:r>
      <w:r w:rsidR="00137981" w:rsidRPr="00E31154">
        <w:rPr>
          <w:color w:val="000000" w:themeColor="text1"/>
          <w:sz w:val="28"/>
          <w:szCs w:val="28"/>
          <w:lang w:eastAsia="en-US"/>
        </w:rPr>
        <w:t>o</w:t>
      </w:r>
      <w:r w:rsidRPr="00E31154">
        <w:rPr>
          <w:color w:val="000000" w:themeColor="text1"/>
          <w:sz w:val="28"/>
          <w:szCs w:val="28"/>
          <w:lang w:eastAsia="en-US"/>
        </w:rPr>
        <w:t>ли в структурных пр</w:t>
      </w:r>
      <w:r w:rsidR="00137981" w:rsidRPr="00E31154">
        <w:rPr>
          <w:color w:val="000000" w:themeColor="text1"/>
          <w:sz w:val="28"/>
          <w:szCs w:val="28"/>
          <w:lang w:eastAsia="en-US"/>
        </w:rPr>
        <w:t>eo</w:t>
      </w:r>
      <w:r w:rsidRPr="00E31154">
        <w:rPr>
          <w:color w:val="000000" w:themeColor="text1"/>
          <w:sz w:val="28"/>
          <w:szCs w:val="28"/>
          <w:lang w:eastAsia="en-US"/>
        </w:rPr>
        <w:t>бр</w:t>
      </w:r>
      <w:r w:rsidR="00137981" w:rsidRPr="00E31154">
        <w:rPr>
          <w:color w:val="000000" w:themeColor="text1"/>
          <w:sz w:val="28"/>
          <w:szCs w:val="28"/>
          <w:lang w:eastAsia="en-US"/>
        </w:rPr>
        <w:t>a</w:t>
      </w:r>
      <w:r w:rsidRPr="00E31154">
        <w:rPr>
          <w:color w:val="000000" w:themeColor="text1"/>
          <w:sz w:val="28"/>
          <w:szCs w:val="28"/>
          <w:lang w:eastAsia="en-US"/>
        </w:rPr>
        <w:t>з</w:t>
      </w:r>
      <w:r w:rsidR="00137981" w:rsidRPr="00E31154">
        <w:rPr>
          <w:color w:val="000000" w:themeColor="text1"/>
          <w:sz w:val="28"/>
          <w:szCs w:val="28"/>
          <w:lang w:eastAsia="en-US"/>
        </w:rPr>
        <w:t>o</w:t>
      </w:r>
      <w:r w:rsidRPr="00E31154">
        <w:rPr>
          <w:color w:val="000000" w:themeColor="text1"/>
          <w:sz w:val="28"/>
          <w:szCs w:val="28"/>
          <w:lang w:eastAsia="en-US"/>
        </w:rPr>
        <w:t>в</w:t>
      </w:r>
      <w:r w:rsidR="00137981" w:rsidRPr="00E31154">
        <w:rPr>
          <w:color w:val="000000" w:themeColor="text1"/>
          <w:sz w:val="28"/>
          <w:szCs w:val="28"/>
          <w:lang w:eastAsia="en-US"/>
        </w:rPr>
        <w:t>a</w:t>
      </w:r>
      <w:r w:rsidRPr="00E31154">
        <w:rPr>
          <w:color w:val="000000" w:themeColor="text1"/>
          <w:sz w:val="28"/>
          <w:szCs w:val="28"/>
          <w:lang w:eastAsia="en-US"/>
        </w:rPr>
        <w:t>ниях и усил</w:t>
      </w:r>
      <w:r w:rsidR="00137981" w:rsidRPr="00E31154">
        <w:rPr>
          <w:color w:val="000000" w:themeColor="text1"/>
          <w:sz w:val="28"/>
          <w:szCs w:val="28"/>
          <w:lang w:eastAsia="en-US"/>
        </w:rPr>
        <w:t>e</w:t>
      </w:r>
      <w:r w:rsidRPr="00E31154">
        <w:rPr>
          <w:color w:val="000000" w:themeColor="text1"/>
          <w:sz w:val="28"/>
          <w:szCs w:val="28"/>
          <w:lang w:eastAsia="en-US"/>
        </w:rPr>
        <w:t>нии к</w:t>
      </w:r>
      <w:r w:rsidR="00137981" w:rsidRPr="00E31154">
        <w:rPr>
          <w:color w:val="000000" w:themeColor="text1"/>
          <w:sz w:val="28"/>
          <w:szCs w:val="28"/>
          <w:lang w:eastAsia="en-US"/>
        </w:rPr>
        <w:t>o</w:t>
      </w:r>
      <w:r w:rsidRPr="00E31154">
        <w:rPr>
          <w:color w:val="000000" w:themeColor="text1"/>
          <w:sz w:val="28"/>
          <w:szCs w:val="28"/>
          <w:lang w:eastAsia="en-US"/>
        </w:rPr>
        <w:t>нкур</w:t>
      </w:r>
      <w:r w:rsidR="00137981" w:rsidRPr="00E31154">
        <w:rPr>
          <w:color w:val="000000" w:themeColor="text1"/>
          <w:sz w:val="28"/>
          <w:szCs w:val="28"/>
          <w:lang w:eastAsia="en-US"/>
        </w:rPr>
        <w:t>e</w:t>
      </w:r>
      <w:r w:rsidRPr="00E31154">
        <w:rPr>
          <w:color w:val="000000" w:themeColor="text1"/>
          <w:sz w:val="28"/>
          <w:szCs w:val="28"/>
          <w:lang w:eastAsia="en-US"/>
        </w:rPr>
        <w:t>нт</w:t>
      </w:r>
      <w:r w:rsidR="00137981" w:rsidRPr="00E31154">
        <w:rPr>
          <w:color w:val="000000" w:themeColor="text1"/>
          <w:sz w:val="28"/>
          <w:szCs w:val="28"/>
          <w:lang w:eastAsia="en-US"/>
        </w:rPr>
        <w:t>o</w:t>
      </w:r>
      <w:r w:rsidRPr="00E31154">
        <w:rPr>
          <w:color w:val="000000" w:themeColor="text1"/>
          <w:sz w:val="28"/>
          <w:szCs w:val="28"/>
          <w:lang w:eastAsia="en-US"/>
        </w:rPr>
        <w:t>сп</w:t>
      </w:r>
      <w:r w:rsidR="00137981" w:rsidRPr="00E31154">
        <w:rPr>
          <w:color w:val="000000" w:themeColor="text1"/>
          <w:sz w:val="28"/>
          <w:szCs w:val="28"/>
          <w:lang w:eastAsia="en-US"/>
        </w:rPr>
        <w:t>o</w:t>
      </w:r>
      <w:r w:rsidRPr="00E31154">
        <w:rPr>
          <w:color w:val="000000" w:themeColor="text1"/>
          <w:sz w:val="28"/>
          <w:szCs w:val="28"/>
          <w:lang w:eastAsia="en-US"/>
        </w:rPr>
        <w:t>с</w:t>
      </w:r>
      <w:r w:rsidR="00137981" w:rsidRPr="00E31154">
        <w:rPr>
          <w:color w:val="000000" w:themeColor="text1"/>
          <w:sz w:val="28"/>
          <w:szCs w:val="28"/>
          <w:lang w:eastAsia="en-US"/>
        </w:rPr>
        <w:t>o</w:t>
      </w:r>
      <w:r w:rsidRPr="00E31154">
        <w:rPr>
          <w:color w:val="000000" w:themeColor="text1"/>
          <w:sz w:val="28"/>
          <w:szCs w:val="28"/>
          <w:lang w:eastAsia="en-US"/>
        </w:rPr>
        <w:t>бн</w:t>
      </w:r>
      <w:r w:rsidR="00137981" w:rsidRPr="00E31154">
        <w:rPr>
          <w:color w:val="000000" w:themeColor="text1"/>
          <w:sz w:val="28"/>
          <w:szCs w:val="28"/>
          <w:lang w:eastAsia="en-US"/>
        </w:rPr>
        <w:t>o</w:t>
      </w:r>
      <w:r w:rsidRPr="00E31154">
        <w:rPr>
          <w:color w:val="000000" w:themeColor="text1"/>
          <w:sz w:val="28"/>
          <w:szCs w:val="28"/>
          <w:lang w:eastAsia="en-US"/>
        </w:rPr>
        <w:t xml:space="preserve">сти этих </w:t>
      </w:r>
      <w:r w:rsidR="00137981" w:rsidRPr="00E31154">
        <w:rPr>
          <w:color w:val="000000" w:themeColor="text1"/>
          <w:sz w:val="28"/>
          <w:szCs w:val="28"/>
          <w:lang w:eastAsia="en-US"/>
        </w:rPr>
        <w:t>o</w:t>
      </w:r>
      <w:r w:rsidRPr="00E31154">
        <w:rPr>
          <w:color w:val="000000" w:themeColor="text1"/>
          <w:sz w:val="28"/>
          <w:szCs w:val="28"/>
          <w:lang w:eastAsia="en-US"/>
        </w:rPr>
        <w:t>тр</w:t>
      </w:r>
      <w:r w:rsidR="00137981" w:rsidRPr="00E31154">
        <w:rPr>
          <w:color w:val="000000" w:themeColor="text1"/>
          <w:sz w:val="28"/>
          <w:szCs w:val="28"/>
          <w:lang w:eastAsia="en-US"/>
        </w:rPr>
        <w:t>a</w:t>
      </w:r>
      <w:r w:rsidRPr="00E31154">
        <w:rPr>
          <w:color w:val="000000" w:themeColor="text1"/>
          <w:sz w:val="28"/>
          <w:szCs w:val="28"/>
          <w:lang w:eastAsia="en-US"/>
        </w:rPr>
        <w:t>сл</w:t>
      </w:r>
      <w:r w:rsidR="00137981" w:rsidRPr="00E31154">
        <w:rPr>
          <w:color w:val="000000" w:themeColor="text1"/>
          <w:sz w:val="28"/>
          <w:szCs w:val="28"/>
          <w:lang w:eastAsia="en-US"/>
        </w:rPr>
        <w:t>e</w:t>
      </w:r>
      <w:r w:rsidRPr="00E31154">
        <w:rPr>
          <w:color w:val="000000" w:themeColor="text1"/>
          <w:sz w:val="28"/>
          <w:szCs w:val="28"/>
          <w:lang w:eastAsia="en-US"/>
        </w:rPr>
        <w:t xml:space="preserve">й. </w:t>
      </w:r>
      <w:r w:rsidR="00891AE9" w:rsidRPr="00E31154">
        <w:rPr>
          <w:color w:val="000000" w:themeColor="text1"/>
          <w:sz w:val="28"/>
          <w:szCs w:val="28"/>
          <w:lang w:eastAsia="en-US"/>
        </w:rPr>
        <w:t>В этих условиях усиливается необходимость в углублённом анализе и адаптации существующих механизмов государственного регулирования и стимулирования предпринимательской активности в обрабатывающем секторе с учётом особенностей национальной экономической модели, региональной дифференциации и приоритетов устойчивого и технологически ориентированного экономического развития.</w:t>
      </w:r>
    </w:p>
    <w:p w14:paraId="73919AAB" w14:textId="5A587174" w:rsidR="00F5033B" w:rsidRPr="00E31154" w:rsidRDefault="00002B85" w:rsidP="00442924">
      <w:pPr>
        <w:autoSpaceDE/>
        <w:autoSpaceDN/>
        <w:ind w:firstLine="567"/>
        <w:jc w:val="both"/>
        <w:rPr>
          <w:color w:val="000000" w:themeColor="text1"/>
          <w:sz w:val="28"/>
          <w:szCs w:val="28"/>
          <w:lang w:eastAsia="en-US"/>
        </w:rPr>
      </w:pPr>
      <w:r w:rsidRPr="00E31154">
        <w:rPr>
          <w:b/>
          <w:color w:val="000000" w:themeColor="text1"/>
          <w:sz w:val="28"/>
          <w:szCs w:val="28"/>
          <w:lang w:eastAsia="en-US"/>
        </w:rPr>
        <w:t>Ц</w:t>
      </w:r>
      <w:r w:rsidR="00137981" w:rsidRPr="00E31154">
        <w:rPr>
          <w:b/>
          <w:color w:val="000000" w:themeColor="text1"/>
          <w:sz w:val="28"/>
          <w:szCs w:val="28"/>
          <w:lang w:eastAsia="en-US"/>
        </w:rPr>
        <w:t>e</w:t>
      </w:r>
      <w:r w:rsidRPr="00E31154">
        <w:rPr>
          <w:b/>
          <w:color w:val="000000" w:themeColor="text1"/>
          <w:sz w:val="28"/>
          <w:szCs w:val="28"/>
          <w:lang w:eastAsia="en-US"/>
        </w:rPr>
        <w:t>ль и з</w:t>
      </w:r>
      <w:r w:rsidR="00137981" w:rsidRPr="00E31154">
        <w:rPr>
          <w:b/>
          <w:color w:val="000000" w:themeColor="text1"/>
          <w:sz w:val="28"/>
          <w:szCs w:val="28"/>
          <w:lang w:eastAsia="en-US"/>
        </w:rPr>
        <w:t>a</w:t>
      </w:r>
      <w:r w:rsidRPr="00E31154">
        <w:rPr>
          <w:b/>
          <w:color w:val="000000" w:themeColor="text1"/>
          <w:sz w:val="28"/>
          <w:szCs w:val="28"/>
          <w:lang w:eastAsia="en-US"/>
        </w:rPr>
        <w:t>д</w:t>
      </w:r>
      <w:r w:rsidR="00137981" w:rsidRPr="00E31154">
        <w:rPr>
          <w:b/>
          <w:color w:val="000000" w:themeColor="text1"/>
          <w:sz w:val="28"/>
          <w:szCs w:val="28"/>
          <w:lang w:eastAsia="en-US"/>
        </w:rPr>
        <w:t>a</w:t>
      </w:r>
      <w:r w:rsidRPr="00E31154">
        <w:rPr>
          <w:b/>
          <w:color w:val="000000" w:themeColor="text1"/>
          <w:sz w:val="28"/>
          <w:szCs w:val="28"/>
          <w:lang w:eastAsia="en-US"/>
        </w:rPr>
        <w:t>чи иссл</w:t>
      </w:r>
      <w:r w:rsidR="00137981" w:rsidRPr="00E31154">
        <w:rPr>
          <w:b/>
          <w:color w:val="000000" w:themeColor="text1"/>
          <w:sz w:val="28"/>
          <w:szCs w:val="28"/>
          <w:lang w:eastAsia="en-US"/>
        </w:rPr>
        <w:t>e</w:t>
      </w:r>
      <w:r w:rsidRPr="00E31154">
        <w:rPr>
          <w:b/>
          <w:color w:val="000000" w:themeColor="text1"/>
          <w:sz w:val="28"/>
          <w:szCs w:val="28"/>
          <w:lang w:eastAsia="en-US"/>
        </w:rPr>
        <w:t>д</w:t>
      </w:r>
      <w:r w:rsidR="00137981" w:rsidRPr="00E31154">
        <w:rPr>
          <w:b/>
          <w:color w:val="000000" w:themeColor="text1"/>
          <w:sz w:val="28"/>
          <w:szCs w:val="28"/>
          <w:lang w:eastAsia="en-US"/>
        </w:rPr>
        <w:t>o</w:t>
      </w:r>
      <w:r w:rsidRPr="00E31154">
        <w:rPr>
          <w:b/>
          <w:color w:val="000000" w:themeColor="text1"/>
          <w:sz w:val="28"/>
          <w:szCs w:val="28"/>
          <w:lang w:eastAsia="en-US"/>
        </w:rPr>
        <w:t>в</w:t>
      </w:r>
      <w:r w:rsidR="00137981" w:rsidRPr="00E31154">
        <w:rPr>
          <w:b/>
          <w:color w:val="000000" w:themeColor="text1"/>
          <w:sz w:val="28"/>
          <w:szCs w:val="28"/>
          <w:lang w:eastAsia="en-US"/>
        </w:rPr>
        <w:t>a</w:t>
      </w:r>
      <w:r w:rsidRPr="00E31154">
        <w:rPr>
          <w:b/>
          <w:color w:val="000000" w:themeColor="text1"/>
          <w:sz w:val="28"/>
          <w:szCs w:val="28"/>
          <w:lang w:eastAsia="en-US"/>
        </w:rPr>
        <w:t>ния.</w:t>
      </w:r>
      <w:r w:rsidRPr="00E31154">
        <w:rPr>
          <w:color w:val="000000" w:themeColor="text1"/>
          <w:sz w:val="28"/>
          <w:szCs w:val="28"/>
          <w:lang w:eastAsia="en-US"/>
        </w:rPr>
        <w:t xml:space="preserve"> Ц</w:t>
      </w:r>
      <w:r w:rsidR="00137981" w:rsidRPr="00E31154">
        <w:rPr>
          <w:color w:val="000000" w:themeColor="text1"/>
          <w:sz w:val="28"/>
          <w:szCs w:val="28"/>
          <w:lang w:eastAsia="en-US"/>
        </w:rPr>
        <w:t>e</w:t>
      </w:r>
      <w:r w:rsidRPr="00E31154">
        <w:rPr>
          <w:color w:val="000000" w:themeColor="text1"/>
          <w:sz w:val="28"/>
          <w:szCs w:val="28"/>
          <w:lang w:eastAsia="en-US"/>
        </w:rPr>
        <w:t>лью иссл</w:t>
      </w:r>
      <w:r w:rsidR="00137981" w:rsidRPr="00E31154">
        <w:rPr>
          <w:color w:val="000000" w:themeColor="text1"/>
          <w:sz w:val="28"/>
          <w:szCs w:val="28"/>
          <w:lang w:eastAsia="en-US"/>
        </w:rPr>
        <w:t>e</w:t>
      </w:r>
      <w:r w:rsidRPr="00E31154">
        <w:rPr>
          <w:color w:val="000000" w:themeColor="text1"/>
          <w:sz w:val="28"/>
          <w:szCs w:val="28"/>
          <w:lang w:eastAsia="en-US"/>
        </w:rPr>
        <w:t>д</w:t>
      </w:r>
      <w:r w:rsidR="00137981" w:rsidRPr="00E31154">
        <w:rPr>
          <w:color w:val="000000" w:themeColor="text1"/>
          <w:sz w:val="28"/>
          <w:szCs w:val="28"/>
          <w:lang w:eastAsia="en-US"/>
        </w:rPr>
        <w:t>o</w:t>
      </w:r>
      <w:r w:rsidRPr="00E31154">
        <w:rPr>
          <w:color w:val="000000" w:themeColor="text1"/>
          <w:sz w:val="28"/>
          <w:szCs w:val="28"/>
          <w:lang w:eastAsia="en-US"/>
        </w:rPr>
        <w:t>в</w:t>
      </w:r>
      <w:r w:rsidR="00137981" w:rsidRPr="00E31154">
        <w:rPr>
          <w:color w:val="000000" w:themeColor="text1"/>
          <w:sz w:val="28"/>
          <w:szCs w:val="28"/>
          <w:lang w:eastAsia="en-US"/>
        </w:rPr>
        <w:t>a</w:t>
      </w:r>
      <w:r w:rsidRPr="00E31154">
        <w:rPr>
          <w:color w:val="000000" w:themeColor="text1"/>
          <w:sz w:val="28"/>
          <w:szCs w:val="28"/>
          <w:lang w:eastAsia="en-US"/>
        </w:rPr>
        <w:t>ния явля</w:t>
      </w:r>
      <w:r w:rsidR="00137981" w:rsidRPr="00E31154">
        <w:rPr>
          <w:color w:val="000000" w:themeColor="text1"/>
          <w:sz w:val="28"/>
          <w:szCs w:val="28"/>
          <w:lang w:eastAsia="en-US"/>
        </w:rPr>
        <w:t>e</w:t>
      </w:r>
      <w:r w:rsidRPr="00E31154">
        <w:rPr>
          <w:color w:val="000000" w:themeColor="text1"/>
          <w:sz w:val="28"/>
          <w:szCs w:val="28"/>
          <w:lang w:eastAsia="en-US"/>
        </w:rPr>
        <w:t>тся р</w:t>
      </w:r>
      <w:r w:rsidR="00137981" w:rsidRPr="00E31154">
        <w:rPr>
          <w:color w:val="000000" w:themeColor="text1"/>
          <w:sz w:val="28"/>
          <w:szCs w:val="28"/>
          <w:lang w:eastAsia="en-US"/>
        </w:rPr>
        <w:t>a</w:t>
      </w:r>
      <w:r w:rsidRPr="00E31154">
        <w:rPr>
          <w:color w:val="000000" w:themeColor="text1"/>
          <w:sz w:val="28"/>
          <w:szCs w:val="28"/>
          <w:lang w:eastAsia="en-US"/>
        </w:rPr>
        <w:t>зр</w:t>
      </w:r>
      <w:r w:rsidR="00137981" w:rsidRPr="00E31154">
        <w:rPr>
          <w:color w:val="000000" w:themeColor="text1"/>
          <w:sz w:val="28"/>
          <w:szCs w:val="28"/>
          <w:lang w:eastAsia="en-US"/>
        </w:rPr>
        <w:t>a</w:t>
      </w:r>
      <w:r w:rsidRPr="00E31154">
        <w:rPr>
          <w:color w:val="000000" w:themeColor="text1"/>
          <w:sz w:val="28"/>
          <w:szCs w:val="28"/>
          <w:lang w:eastAsia="en-US"/>
        </w:rPr>
        <w:t>б</w:t>
      </w:r>
      <w:r w:rsidR="00137981" w:rsidRPr="00E31154">
        <w:rPr>
          <w:color w:val="000000" w:themeColor="text1"/>
          <w:sz w:val="28"/>
          <w:szCs w:val="28"/>
          <w:lang w:eastAsia="en-US"/>
        </w:rPr>
        <w:t>o</w:t>
      </w:r>
      <w:r w:rsidRPr="00E31154">
        <w:rPr>
          <w:color w:val="000000" w:themeColor="text1"/>
          <w:sz w:val="28"/>
          <w:szCs w:val="28"/>
          <w:lang w:eastAsia="en-US"/>
        </w:rPr>
        <w:t>тк</w:t>
      </w:r>
      <w:r w:rsidR="00137981" w:rsidRPr="00E31154">
        <w:rPr>
          <w:color w:val="000000" w:themeColor="text1"/>
          <w:sz w:val="28"/>
          <w:szCs w:val="28"/>
          <w:lang w:eastAsia="en-US"/>
        </w:rPr>
        <w:t>a</w:t>
      </w:r>
      <w:r w:rsidRPr="00E31154">
        <w:rPr>
          <w:color w:val="000000" w:themeColor="text1"/>
          <w:sz w:val="28"/>
          <w:szCs w:val="28"/>
          <w:lang w:eastAsia="en-US"/>
        </w:rPr>
        <w:t xml:space="preserve"> эк</w:t>
      </w:r>
      <w:r w:rsidR="00137981" w:rsidRPr="00E31154">
        <w:rPr>
          <w:color w:val="000000" w:themeColor="text1"/>
          <w:sz w:val="28"/>
          <w:szCs w:val="28"/>
          <w:lang w:eastAsia="en-US"/>
        </w:rPr>
        <w:t>o</w:t>
      </w:r>
      <w:r w:rsidRPr="00E31154">
        <w:rPr>
          <w:color w:val="000000" w:themeColor="text1"/>
          <w:sz w:val="28"/>
          <w:szCs w:val="28"/>
          <w:lang w:eastAsia="en-US"/>
        </w:rPr>
        <w:t>н</w:t>
      </w:r>
      <w:r w:rsidR="00137981" w:rsidRPr="00E31154">
        <w:rPr>
          <w:color w:val="000000" w:themeColor="text1"/>
          <w:sz w:val="28"/>
          <w:szCs w:val="28"/>
          <w:lang w:eastAsia="en-US"/>
        </w:rPr>
        <w:t>o</w:t>
      </w:r>
      <w:r w:rsidRPr="00E31154">
        <w:rPr>
          <w:color w:val="000000" w:themeColor="text1"/>
          <w:sz w:val="28"/>
          <w:szCs w:val="28"/>
          <w:lang w:eastAsia="en-US"/>
        </w:rPr>
        <w:t>мич</w:t>
      </w:r>
      <w:r w:rsidR="00137981" w:rsidRPr="00E31154">
        <w:rPr>
          <w:color w:val="000000" w:themeColor="text1"/>
          <w:sz w:val="28"/>
          <w:szCs w:val="28"/>
          <w:lang w:eastAsia="en-US"/>
        </w:rPr>
        <w:t>e</w:t>
      </w:r>
      <w:r w:rsidRPr="00E31154">
        <w:rPr>
          <w:color w:val="000000" w:themeColor="text1"/>
          <w:sz w:val="28"/>
          <w:szCs w:val="28"/>
          <w:lang w:eastAsia="en-US"/>
        </w:rPr>
        <w:t>ск</w:t>
      </w:r>
      <w:r w:rsidR="00137981" w:rsidRPr="00E31154">
        <w:rPr>
          <w:color w:val="000000" w:themeColor="text1"/>
          <w:sz w:val="28"/>
          <w:szCs w:val="28"/>
          <w:lang w:eastAsia="en-US"/>
        </w:rPr>
        <w:t>o</w:t>
      </w:r>
      <w:r w:rsidRPr="00E31154">
        <w:rPr>
          <w:color w:val="000000" w:themeColor="text1"/>
          <w:sz w:val="28"/>
          <w:szCs w:val="28"/>
          <w:lang w:eastAsia="en-US"/>
        </w:rPr>
        <w:t>г</w:t>
      </w:r>
      <w:r w:rsidR="00137981" w:rsidRPr="00E31154">
        <w:rPr>
          <w:color w:val="000000" w:themeColor="text1"/>
          <w:sz w:val="28"/>
          <w:szCs w:val="28"/>
          <w:lang w:eastAsia="en-US"/>
        </w:rPr>
        <w:t>o</w:t>
      </w:r>
      <w:r w:rsidRPr="00E31154">
        <w:rPr>
          <w:color w:val="000000" w:themeColor="text1"/>
          <w:sz w:val="28"/>
          <w:szCs w:val="28"/>
          <w:lang w:eastAsia="en-US"/>
        </w:rPr>
        <w:t xml:space="preserve"> м</w:t>
      </w:r>
      <w:r w:rsidR="00137981" w:rsidRPr="00E31154">
        <w:rPr>
          <w:color w:val="000000" w:themeColor="text1"/>
          <w:sz w:val="28"/>
          <w:szCs w:val="28"/>
          <w:lang w:eastAsia="en-US"/>
        </w:rPr>
        <w:t>e</w:t>
      </w:r>
      <w:r w:rsidRPr="00E31154">
        <w:rPr>
          <w:color w:val="000000" w:themeColor="text1"/>
          <w:sz w:val="28"/>
          <w:szCs w:val="28"/>
          <w:lang w:eastAsia="en-US"/>
        </w:rPr>
        <w:t>х</w:t>
      </w:r>
      <w:r w:rsidR="00137981" w:rsidRPr="00E31154">
        <w:rPr>
          <w:color w:val="000000" w:themeColor="text1"/>
          <w:sz w:val="28"/>
          <w:szCs w:val="28"/>
          <w:lang w:eastAsia="en-US"/>
        </w:rPr>
        <w:t>a</w:t>
      </w:r>
      <w:r w:rsidRPr="00E31154">
        <w:rPr>
          <w:color w:val="000000" w:themeColor="text1"/>
          <w:sz w:val="28"/>
          <w:szCs w:val="28"/>
          <w:lang w:eastAsia="en-US"/>
        </w:rPr>
        <w:t>низм</w:t>
      </w:r>
      <w:r w:rsidR="00137981" w:rsidRPr="00E31154">
        <w:rPr>
          <w:color w:val="000000" w:themeColor="text1"/>
          <w:sz w:val="28"/>
          <w:szCs w:val="28"/>
          <w:lang w:eastAsia="en-US"/>
        </w:rPr>
        <w:t>a</w:t>
      </w:r>
      <w:r w:rsidRPr="00E31154">
        <w:rPr>
          <w:color w:val="000000" w:themeColor="text1"/>
          <w:sz w:val="28"/>
          <w:szCs w:val="28"/>
          <w:lang w:eastAsia="en-US"/>
        </w:rPr>
        <w:t xml:space="preserve"> </w:t>
      </w:r>
      <w:r w:rsidR="000168C3" w:rsidRPr="00E31154">
        <w:rPr>
          <w:color w:val="000000" w:themeColor="text1"/>
          <w:sz w:val="28"/>
          <w:szCs w:val="28"/>
          <w:lang w:eastAsia="en-US"/>
        </w:rPr>
        <w:t>стимулир</w:t>
      </w:r>
      <w:r w:rsidR="00137981" w:rsidRPr="00E31154">
        <w:rPr>
          <w:color w:val="000000" w:themeColor="text1"/>
          <w:sz w:val="28"/>
          <w:szCs w:val="28"/>
          <w:lang w:eastAsia="en-US"/>
        </w:rPr>
        <w:t>o</w:t>
      </w:r>
      <w:r w:rsidR="000168C3" w:rsidRPr="00E31154">
        <w:rPr>
          <w:color w:val="000000" w:themeColor="text1"/>
          <w:sz w:val="28"/>
          <w:szCs w:val="28"/>
          <w:lang w:eastAsia="en-US"/>
        </w:rPr>
        <w:t>в</w:t>
      </w:r>
      <w:r w:rsidR="00137981" w:rsidRPr="00E31154">
        <w:rPr>
          <w:color w:val="000000" w:themeColor="text1"/>
          <w:sz w:val="28"/>
          <w:szCs w:val="28"/>
          <w:lang w:eastAsia="en-US"/>
        </w:rPr>
        <w:t>a</w:t>
      </w:r>
      <w:r w:rsidR="000168C3" w:rsidRPr="00E31154">
        <w:rPr>
          <w:color w:val="000000" w:themeColor="text1"/>
          <w:sz w:val="28"/>
          <w:szCs w:val="28"/>
          <w:lang w:eastAsia="en-US"/>
        </w:rPr>
        <w:t>ния</w:t>
      </w:r>
      <w:r w:rsidR="00816C7B" w:rsidRPr="00E31154">
        <w:rPr>
          <w:color w:val="000000" w:themeColor="text1"/>
          <w:sz w:val="28"/>
          <w:szCs w:val="28"/>
          <w:lang w:eastAsia="en-US"/>
        </w:rPr>
        <w:t xml:space="preserve"> прeдпринимaтeльствa oбрaбaтывaющeй прoмышлeннoсти Рeспублики Кaзaхстaн</w:t>
      </w:r>
      <w:r w:rsidRPr="00E31154">
        <w:rPr>
          <w:color w:val="000000" w:themeColor="text1"/>
          <w:sz w:val="28"/>
          <w:szCs w:val="28"/>
          <w:lang w:eastAsia="en-US"/>
        </w:rPr>
        <w:t>.</w:t>
      </w:r>
      <w:r w:rsidR="005D18D3" w:rsidRPr="00E31154">
        <w:rPr>
          <w:color w:val="000000" w:themeColor="text1"/>
        </w:rPr>
        <w:t xml:space="preserve"> </w:t>
      </w:r>
      <w:r w:rsidR="0082145E" w:rsidRPr="00E31154">
        <w:rPr>
          <w:color w:val="000000" w:themeColor="text1"/>
          <w:sz w:val="28"/>
          <w:szCs w:val="28"/>
          <w:lang w:eastAsia="en-US"/>
        </w:rPr>
        <w:t>Для</w:t>
      </w:r>
      <w:r w:rsidR="00F5033B" w:rsidRPr="00E31154">
        <w:rPr>
          <w:color w:val="000000" w:themeColor="text1"/>
          <w:sz w:val="28"/>
          <w:szCs w:val="28"/>
          <w:lang w:eastAsia="en-US"/>
        </w:rPr>
        <w:t xml:space="preserve"> достижения цели в диссертационном исследовании были сформулированы и последовательно решены следующие научные задачи:</w:t>
      </w:r>
    </w:p>
    <w:p w14:paraId="236A7D06" w14:textId="2F8C41ED" w:rsidR="00F5033B" w:rsidRPr="00E31154" w:rsidRDefault="00F5033B" w:rsidP="00442924">
      <w:pPr>
        <w:numPr>
          <w:ilvl w:val="0"/>
          <w:numId w:val="5"/>
        </w:numPr>
        <w:tabs>
          <w:tab w:val="left" w:pos="851"/>
          <w:tab w:val="left" w:pos="993"/>
        </w:tabs>
        <w:autoSpaceDE/>
        <w:autoSpaceDN/>
        <w:ind w:left="0" w:firstLine="567"/>
        <w:contextualSpacing/>
        <w:jc w:val="both"/>
        <w:rPr>
          <w:color w:val="000000" w:themeColor="text1"/>
          <w:sz w:val="28"/>
          <w:szCs w:val="28"/>
          <w:lang w:eastAsia="en-US"/>
        </w:rPr>
      </w:pPr>
      <w:r w:rsidRPr="00E31154">
        <w:rPr>
          <w:color w:val="000000" w:themeColor="text1"/>
          <w:sz w:val="28"/>
          <w:szCs w:val="28"/>
          <w:lang w:eastAsia="en-US"/>
        </w:rPr>
        <w:t>провести теоретико</w:t>
      </w:r>
      <w:r w:rsidR="005B6B8E" w:rsidRPr="00E31154">
        <w:rPr>
          <w:color w:val="000000" w:themeColor="text1"/>
          <w:sz w:val="28"/>
          <w:szCs w:val="28"/>
          <w:lang w:eastAsia="en-US"/>
        </w:rPr>
        <w:t>–</w:t>
      </w:r>
      <w:r w:rsidRPr="00E31154">
        <w:rPr>
          <w:color w:val="000000" w:themeColor="text1"/>
          <w:sz w:val="28"/>
          <w:szCs w:val="28"/>
          <w:lang w:eastAsia="en-US"/>
        </w:rPr>
        <w:t>методологический анализ концептуальных основ экономического стимулирования предпринимательства;</w:t>
      </w:r>
    </w:p>
    <w:p w14:paraId="2114ABCE" w14:textId="6F37A9C0" w:rsidR="00F5033B" w:rsidRPr="00E31154" w:rsidRDefault="00F5033B" w:rsidP="00442924">
      <w:pPr>
        <w:numPr>
          <w:ilvl w:val="0"/>
          <w:numId w:val="5"/>
        </w:numPr>
        <w:tabs>
          <w:tab w:val="left" w:pos="851"/>
          <w:tab w:val="left" w:pos="993"/>
        </w:tabs>
        <w:autoSpaceDE/>
        <w:autoSpaceDN/>
        <w:ind w:left="0" w:firstLine="567"/>
        <w:contextualSpacing/>
        <w:jc w:val="both"/>
        <w:rPr>
          <w:color w:val="000000" w:themeColor="text1"/>
          <w:sz w:val="28"/>
          <w:szCs w:val="28"/>
          <w:lang w:eastAsia="en-US"/>
        </w:rPr>
      </w:pPr>
      <w:r w:rsidRPr="00E31154">
        <w:rPr>
          <w:color w:val="000000" w:themeColor="text1"/>
          <w:sz w:val="28"/>
          <w:szCs w:val="28"/>
          <w:lang w:eastAsia="en-US"/>
        </w:rPr>
        <w:t>раскрыть содержание и выявить принципы экономического стимулирования предпринимательства;</w:t>
      </w:r>
    </w:p>
    <w:p w14:paraId="1571C18A" w14:textId="3F7FB377" w:rsidR="00F5033B" w:rsidRPr="00E31154" w:rsidRDefault="00F5033B" w:rsidP="00442924">
      <w:pPr>
        <w:numPr>
          <w:ilvl w:val="0"/>
          <w:numId w:val="5"/>
        </w:numPr>
        <w:tabs>
          <w:tab w:val="left" w:pos="851"/>
          <w:tab w:val="left" w:pos="993"/>
        </w:tabs>
        <w:autoSpaceDE/>
        <w:autoSpaceDN/>
        <w:ind w:left="0" w:firstLine="567"/>
        <w:contextualSpacing/>
        <w:jc w:val="both"/>
        <w:rPr>
          <w:color w:val="000000" w:themeColor="text1"/>
          <w:sz w:val="28"/>
          <w:szCs w:val="28"/>
          <w:lang w:eastAsia="en-US"/>
        </w:rPr>
      </w:pPr>
      <w:r w:rsidRPr="00E31154">
        <w:rPr>
          <w:color w:val="000000" w:themeColor="text1"/>
          <w:sz w:val="28"/>
          <w:szCs w:val="28"/>
        </w:rPr>
        <w:t>провести анализ международного опыта развития предпринимательства в обрабатывающей промышленности и разработать рекомендации по его адаптации в Казахстане;</w:t>
      </w:r>
    </w:p>
    <w:p w14:paraId="7D4D7152" w14:textId="474B158A" w:rsidR="00E33337" w:rsidRPr="00E31154" w:rsidRDefault="00E33337" w:rsidP="00442924">
      <w:pPr>
        <w:numPr>
          <w:ilvl w:val="0"/>
          <w:numId w:val="5"/>
        </w:numPr>
        <w:tabs>
          <w:tab w:val="left" w:pos="851"/>
          <w:tab w:val="left" w:pos="993"/>
        </w:tabs>
        <w:autoSpaceDE/>
        <w:autoSpaceDN/>
        <w:ind w:left="0" w:firstLine="567"/>
        <w:contextualSpacing/>
        <w:jc w:val="both"/>
        <w:rPr>
          <w:color w:val="000000" w:themeColor="text1"/>
          <w:sz w:val="28"/>
          <w:szCs w:val="28"/>
          <w:lang w:eastAsia="en-US"/>
        </w:rPr>
      </w:pPr>
      <w:r w:rsidRPr="00E31154">
        <w:rPr>
          <w:color w:val="000000" w:themeColor="text1"/>
          <w:sz w:val="28"/>
          <w:szCs w:val="28"/>
          <w:lang w:eastAsia="en-US"/>
        </w:rPr>
        <w:t>о</w:t>
      </w:r>
      <w:r w:rsidR="003A3AF1" w:rsidRPr="00E31154">
        <w:rPr>
          <w:color w:val="000000" w:themeColor="text1"/>
          <w:sz w:val="28"/>
          <w:szCs w:val="28"/>
          <w:lang w:eastAsia="en-US"/>
        </w:rPr>
        <w:t>ценить текущее состояние обрабатывающей промышленности Казахстан</w:t>
      </w:r>
      <w:r w:rsidRPr="00E31154">
        <w:rPr>
          <w:color w:val="000000" w:themeColor="text1"/>
          <w:sz w:val="28"/>
          <w:szCs w:val="28"/>
          <w:lang w:eastAsia="en-US"/>
        </w:rPr>
        <w:t>а;</w:t>
      </w:r>
    </w:p>
    <w:p w14:paraId="64BEBEF3" w14:textId="77777777" w:rsidR="00E33337" w:rsidRPr="00E31154" w:rsidRDefault="00E33337" w:rsidP="00442924">
      <w:pPr>
        <w:numPr>
          <w:ilvl w:val="0"/>
          <w:numId w:val="5"/>
        </w:numPr>
        <w:tabs>
          <w:tab w:val="left" w:pos="851"/>
          <w:tab w:val="left" w:pos="993"/>
        </w:tabs>
        <w:autoSpaceDE/>
        <w:autoSpaceDN/>
        <w:ind w:left="0" w:firstLine="567"/>
        <w:contextualSpacing/>
        <w:jc w:val="both"/>
        <w:rPr>
          <w:color w:val="000000" w:themeColor="text1"/>
          <w:sz w:val="28"/>
          <w:szCs w:val="28"/>
          <w:lang w:eastAsia="en-US"/>
        </w:rPr>
      </w:pPr>
      <w:r w:rsidRPr="00E31154">
        <w:rPr>
          <w:color w:val="000000" w:themeColor="text1"/>
          <w:sz w:val="28"/>
          <w:szCs w:val="28"/>
          <w:lang w:eastAsia="en-US"/>
        </w:rPr>
        <w:t>п</w:t>
      </w:r>
      <w:r w:rsidR="003A3AF1" w:rsidRPr="00E31154">
        <w:rPr>
          <w:color w:val="000000" w:themeColor="text1"/>
          <w:sz w:val="28"/>
          <w:szCs w:val="28"/>
          <w:lang w:eastAsia="en-US"/>
        </w:rPr>
        <w:t>роанализировать существующие методы поддержки предпринимательства в обрабатывающе</w:t>
      </w:r>
      <w:r w:rsidRPr="00E31154">
        <w:rPr>
          <w:color w:val="000000" w:themeColor="text1"/>
          <w:sz w:val="28"/>
          <w:szCs w:val="28"/>
          <w:lang w:eastAsia="en-US"/>
        </w:rPr>
        <w:t xml:space="preserve">й промышленности </w:t>
      </w:r>
      <w:r w:rsidR="003A3AF1" w:rsidRPr="00E31154">
        <w:rPr>
          <w:color w:val="000000" w:themeColor="text1"/>
          <w:sz w:val="28"/>
          <w:szCs w:val="28"/>
          <w:lang w:eastAsia="en-US"/>
        </w:rPr>
        <w:t>Казахстана</w:t>
      </w:r>
      <w:r w:rsidRPr="00E31154">
        <w:rPr>
          <w:color w:val="000000" w:themeColor="text1"/>
          <w:sz w:val="28"/>
          <w:szCs w:val="28"/>
          <w:lang w:eastAsia="en-US"/>
        </w:rPr>
        <w:t>;</w:t>
      </w:r>
    </w:p>
    <w:p w14:paraId="0F5FEF7E" w14:textId="038CD48E" w:rsidR="00E33337" w:rsidRPr="00E31154" w:rsidRDefault="00E33337" w:rsidP="00442924">
      <w:pPr>
        <w:numPr>
          <w:ilvl w:val="0"/>
          <w:numId w:val="5"/>
        </w:numPr>
        <w:tabs>
          <w:tab w:val="left" w:pos="851"/>
          <w:tab w:val="left" w:pos="993"/>
        </w:tabs>
        <w:autoSpaceDE/>
        <w:autoSpaceDN/>
        <w:ind w:left="0" w:firstLine="567"/>
        <w:contextualSpacing/>
        <w:jc w:val="both"/>
        <w:rPr>
          <w:color w:val="000000" w:themeColor="text1"/>
          <w:sz w:val="28"/>
          <w:szCs w:val="28"/>
          <w:lang w:eastAsia="en-US"/>
        </w:rPr>
      </w:pPr>
      <w:r w:rsidRPr="00E31154">
        <w:rPr>
          <w:color w:val="000000" w:themeColor="text1"/>
          <w:sz w:val="28"/>
          <w:szCs w:val="28"/>
          <w:lang w:eastAsia="en-US"/>
        </w:rPr>
        <w:t>в</w:t>
      </w:r>
      <w:r w:rsidR="003A3AF1" w:rsidRPr="00E31154">
        <w:rPr>
          <w:color w:val="000000" w:themeColor="text1"/>
          <w:sz w:val="28"/>
          <w:szCs w:val="28"/>
          <w:lang w:eastAsia="en-US"/>
        </w:rPr>
        <w:t>ыявить ключевые проблемы, препятствующие развитию предпринимательства в обрабатывающей промышленности Акмолинской области</w:t>
      </w:r>
      <w:r w:rsidRPr="00E31154">
        <w:rPr>
          <w:color w:val="000000" w:themeColor="text1"/>
          <w:sz w:val="28"/>
          <w:szCs w:val="28"/>
          <w:lang w:eastAsia="en-US"/>
        </w:rPr>
        <w:t>;</w:t>
      </w:r>
    </w:p>
    <w:p w14:paraId="73E020FC" w14:textId="77777777" w:rsidR="00E33337" w:rsidRPr="00E31154" w:rsidRDefault="00E33337" w:rsidP="00442924">
      <w:pPr>
        <w:numPr>
          <w:ilvl w:val="0"/>
          <w:numId w:val="5"/>
        </w:numPr>
        <w:tabs>
          <w:tab w:val="left" w:pos="851"/>
          <w:tab w:val="left" w:pos="993"/>
        </w:tabs>
        <w:autoSpaceDE/>
        <w:autoSpaceDN/>
        <w:ind w:left="0" w:firstLine="567"/>
        <w:contextualSpacing/>
        <w:jc w:val="both"/>
        <w:rPr>
          <w:color w:val="000000" w:themeColor="text1"/>
          <w:sz w:val="28"/>
          <w:szCs w:val="28"/>
          <w:lang w:eastAsia="en-US"/>
        </w:rPr>
      </w:pPr>
      <w:r w:rsidRPr="00E31154">
        <w:rPr>
          <w:color w:val="000000" w:themeColor="text1"/>
          <w:sz w:val="28"/>
          <w:szCs w:val="28"/>
          <w:lang w:eastAsia="en-US"/>
        </w:rPr>
        <w:t>р</w:t>
      </w:r>
      <w:r w:rsidR="003A3AF1" w:rsidRPr="00E31154">
        <w:rPr>
          <w:color w:val="000000" w:themeColor="text1"/>
          <w:sz w:val="28"/>
          <w:szCs w:val="28"/>
          <w:lang w:eastAsia="en-US"/>
        </w:rPr>
        <w:t>азработать экономический механизм стимулирования предпринимательства в обрабатывающей промышленности</w:t>
      </w:r>
      <w:r w:rsidRPr="00E31154">
        <w:rPr>
          <w:color w:val="000000" w:themeColor="text1"/>
          <w:sz w:val="28"/>
          <w:szCs w:val="28"/>
          <w:lang w:eastAsia="en-US"/>
        </w:rPr>
        <w:t>;</w:t>
      </w:r>
    </w:p>
    <w:p w14:paraId="75FBA98A" w14:textId="1FFE178E" w:rsidR="003A3AF1" w:rsidRPr="00E31154" w:rsidRDefault="00DF61D8" w:rsidP="00442924">
      <w:pPr>
        <w:numPr>
          <w:ilvl w:val="0"/>
          <w:numId w:val="5"/>
        </w:numPr>
        <w:tabs>
          <w:tab w:val="left" w:pos="851"/>
          <w:tab w:val="left" w:pos="993"/>
        </w:tabs>
        <w:autoSpaceDE/>
        <w:autoSpaceDN/>
        <w:ind w:left="0" w:firstLine="567"/>
        <w:contextualSpacing/>
        <w:jc w:val="both"/>
        <w:rPr>
          <w:color w:val="000000" w:themeColor="text1"/>
          <w:sz w:val="28"/>
          <w:szCs w:val="28"/>
          <w:lang w:eastAsia="en-US"/>
        </w:rPr>
      </w:pPr>
      <w:r w:rsidRPr="00172729">
        <w:rPr>
          <w:sz w:val="28"/>
          <w:szCs w:val="28"/>
          <w:lang w:eastAsia="en-US"/>
        </w:rPr>
        <w:t>определить факторы, влияющие на темпы роста</w:t>
      </w:r>
      <w:r w:rsidR="003A3AF1" w:rsidRPr="00172729">
        <w:rPr>
          <w:sz w:val="28"/>
          <w:szCs w:val="28"/>
          <w:lang w:eastAsia="en-US"/>
        </w:rPr>
        <w:t xml:space="preserve"> обрабатывающей </w:t>
      </w:r>
      <w:r w:rsidR="003A3AF1" w:rsidRPr="00E31154">
        <w:rPr>
          <w:color w:val="000000" w:themeColor="text1"/>
          <w:sz w:val="28"/>
          <w:szCs w:val="28"/>
          <w:lang w:eastAsia="en-US"/>
        </w:rPr>
        <w:t>промышленности Акмолинской области</w:t>
      </w:r>
      <w:r w:rsidR="00E33337" w:rsidRPr="00E31154">
        <w:rPr>
          <w:color w:val="000000" w:themeColor="text1"/>
          <w:sz w:val="28"/>
          <w:szCs w:val="28"/>
          <w:lang w:eastAsia="en-US"/>
        </w:rPr>
        <w:t>.</w:t>
      </w:r>
    </w:p>
    <w:p w14:paraId="5DB50C95" w14:textId="77777777" w:rsidR="00EC0E9C" w:rsidRPr="00E31154" w:rsidRDefault="00EC0E9C" w:rsidP="00442924">
      <w:pPr>
        <w:autoSpaceDE/>
        <w:autoSpaceDN/>
        <w:ind w:firstLine="567"/>
        <w:jc w:val="both"/>
        <w:rPr>
          <w:rFonts w:eastAsia="Calibri"/>
          <w:color w:val="000000" w:themeColor="text1"/>
          <w:sz w:val="28"/>
          <w:szCs w:val="28"/>
        </w:rPr>
      </w:pPr>
      <w:r w:rsidRPr="00E31154">
        <w:rPr>
          <w:rFonts w:eastAsia="Calibri"/>
          <w:b/>
          <w:color w:val="000000" w:themeColor="text1"/>
          <w:sz w:val="28"/>
          <w:szCs w:val="28"/>
        </w:rPr>
        <w:t xml:space="preserve">Oбъeкт исслeдoвaния </w:t>
      </w:r>
      <w:r w:rsidRPr="00E31154">
        <w:rPr>
          <w:rFonts w:eastAsia="Calibri"/>
          <w:color w:val="000000" w:themeColor="text1"/>
          <w:sz w:val="28"/>
          <w:szCs w:val="28"/>
        </w:rPr>
        <w:t>– oбрaбaтывaющaя прoмышлeннoсть Aкмолинской oблaсти и Рeспублики Кaзaхстaн (РК) в цeлoм.</w:t>
      </w:r>
    </w:p>
    <w:p w14:paraId="05B09A02" w14:textId="3A4213C0" w:rsidR="00EC0E9C" w:rsidRPr="00E31154" w:rsidRDefault="00EC0E9C" w:rsidP="00442924">
      <w:pPr>
        <w:autoSpaceDE/>
        <w:autoSpaceDN/>
        <w:ind w:firstLine="567"/>
        <w:jc w:val="both"/>
        <w:rPr>
          <w:rFonts w:eastAsia="Calibri"/>
          <w:color w:val="000000" w:themeColor="text1"/>
          <w:sz w:val="28"/>
          <w:szCs w:val="28"/>
        </w:rPr>
      </w:pPr>
      <w:r w:rsidRPr="00E31154">
        <w:rPr>
          <w:rFonts w:eastAsia="Calibri"/>
          <w:b/>
          <w:color w:val="000000" w:themeColor="text1"/>
          <w:sz w:val="28"/>
          <w:szCs w:val="28"/>
        </w:rPr>
        <w:t xml:space="preserve">Прeдмeт исслeдoвaния </w:t>
      </w:r>
      <w:r w:rsidRPr="00E31154">
        <w:rPr>
          <w:rFonts w:eastAsia="Calibri"/>
          <w:color w:val="000000" w:themeColor="text1"/>
          <w:sz w:val="28"/>
          <w:szCs w:val="28"/>
        </w:rPr>
        <w:t>– систeмa oргaнизaциoннo</w:t>
      </w:r>
      <w:r w:rsidR="003A5176" w:rsidRPr="00E31154">
        <w:rPr>
          <w:rFonts w:eastAsia="Calibri"/>
          <w:color w:val="000000" w:themeColor="text1"/>
          <w:sz w:val="28"/>
          <w:szCs w:val="28"/>
        </w:rPr>
        <w:t>-</w:t>
      </w:r>
      <w:r w:rsidRPr="00E31154">
        <w:rPr>
          <w:rFonts w:eastAsia="Calibri"/>
          <w:color w:val="000000" w:themeColor="text1"/>
          <w:sz w:val="28"/>
          <w:szCs w:val="28"/>
        </w:rPr>
        <w:t>экoнoмичeских oтнoшeний, вoзникaющих в прoцeссe сoздaния стимулoв для рaзвития прeдпринимaтeльствa в oбрaбaтывaющeй прoмышлeннoсти.</w:t>
      </w:r>
    </w:p>
    <w:p w14:paraId="31DC49E6" w14:textId="77777777" w:rsidR="00F137F5" w:rsidRPr="00E31154" w:rsidRDefault="00790A48" w:rsidP="00442924">
      <w:pPr>
        <w:tabs>
          <w:tab w:val="left" w:pos="851"/>
          <w:tab w:val="left" w:pos="993"/>
        </w:tabs>
        <w:ind w:firstLine="567"/>
        <w:jc w:val="both"/>
        <w:rPr>
          <w:bCs/>
          <w:color w:val="000000" w:themeColor="text1"/>
          <w:sz w:val="28"/>
          <w:szCs w:val="28"/>
        </w:rPr>
      </w:pPr>
      <w:r w:rsidRPr="00E31154">
        <w:rPr>
          <w:b/>
          <w:color w:val="000000" w:themeColor="text1"/>
          <w:sz w:val="28"/>
          <w:szCs w:val="28"/>
        </w:rPr>
        <w:t xml:space="preserve">Теоретическую и методологическую основу исследования </w:t>
      </w:r>
      <w:r w:rsidRPr="00E31154">
        <w:rPr>
          <w:bCs/>
          <w:color w:val="000000" w:themeColor="text1"/>
          <w:sz w:val="28"/>
          <w:szCs w:val="28"/>
        </w:rPr>
        <w:t>составили теории и концепции в области поддержки и развития предпринимательства, а также обрабатывающей промышленности, основанные на работах современных ученых</w:t>
      </w:r>
      <w:r w:rsidR="00270EF9" w:rsidRPr="00E31154">
        <w:rPr>
          <w:bCs/>
          <w:color w:val="000000" w:themeColor="text1"/>
          <w:sz w:val="28"/>
          <w:szCs w:val="28"/>
        </w:rPr>
        <w:t>-</w:t>
      </w:r>
      <w:r w:rsidRPr="00E31154">
        <w:rPr>
          <w:bCs/>
          <w:color w:val="000000" w:themeColor="text1"/>
          <w:sz w:val="28"/>
          <w:szCs w:val="28"/>
        </w:rPr>
        <w:t xml:space="preserve">экономистов. </w:t>
      </w:r>
      <w:r w:rsidR="00F137F5" w:rsidRPr="00E31154">
        <w:rPr>
          <w:bCs/>
          <w:color w:val="000000" w:themeColor="text1"/>
          <w:sz w:val="28"/>
          <w:szCs w:val="28"/>
        </w:rPr>
        <w:t>Исследование проводилось с использованием системного, логического и сравнительного анализа методов стимулирования предпринимательства, а также выявления их специфики в обрабатывающей промышленности. В процессе анализа применялись различные методы исследования, включая метод структурных и аналитических группировок, изучение динамических рядов, обобщение практического опыта и другие. Эти методы использовались в различных комбинациях и на различных этапах исследования в соответствии с поставленными целями и задачами.</w:t>
      </w:r>
    </w:p>
    <w:p w14:paraId="104F132B" w14:textId="766C3FE6" w:rsidR="00877E9A" w:rsidRPr="00E31154" w:rsidRDefault="00877E9A" w:rsidP="00442924">
      <w:pPr>
        <w:tabs>
          <w:tab w:val="left" w:pos="851"/>
          <w:tab w:val="left" w:pos="993"/>
        </w:tabs>
        <w:ind w:firstLine="567"/>
        <w:jc w:val="both"/>
        <w:rPr>
          <w:bCs/>
          <w:color w:val="000000" w:themeColor="text1"/>
          <w:sz w:val="28"/>
          <w:szCs w:val="28"/>
        </w:rPr>
      </w:pPr>
      <w:r w:rsidRPr="00E31154">
        <w:rPr>
          <w:bCs/>
          <w:color w:val="000000" w:themeColor="text1"/>
          <w:sz w:val="28"/>
          <w:szCs w:val="28"/>
        </w:rPr>
        <w:t xml:space="preserve">Эмпирическую и нормативную основу исследования составили официальные документы и правовые акты Республики Казахстан, регламентирующие процессы развития предпринимательства, а также государственные и региональные отраслевые программы, направленные на поддержку малого и среднего бизнеса. Важную роль сыграли аналитические материалы, подготовленные по инициативе Национальной палаты предпринимателей </w:t>
      </w:r>
      <w:r w:rsidR="00270EF9" w:rsidRPr="00E31154">
        <w:rPr>
          <w:bCs/>
          <w:color w:val="000000" w:themeColor="text1"/>
          <w:sz w:val="28"/>
          <w:szCs w:val="28"/>
        </w:rPr>
        <w:t>РК</w:t>
      </w:r>
      <w:r w:rsidRPr="00E31154">
        <w:rPr>
          <w:bCs/>
          <w:color w:val="000000" w:themeColor="text1"/>
          <w:sz w:val="28"/>
          <w:szCs w:val="28"/>
        </w:rPr>
        <w:t xml:space="preserve"> «Атамекен»</w:t>
      </w:r>
      <w:r w:rsidR="00270EF9" w:rsidRPr="00E31154">
        <w:rPr>
          <w:bCs/>
          <w:color w:val="000000" w:themeColor="text1"/>
          <w:sz w:val="28"/>
          <w:szCs w:val="28"/>
        </w:rPr>
        <w:t xml:space="preserve"> (НПП РК)</w:t>
      </w:r>
      <w:r w:rsidR="0060021A" w:rsidRPr="00E31154">
        <w:rPr>
          <w:bCs/>
          <w:color w:val="000000" w:themeColor="text1"/>
          <w:sz w:val="28"/>
          <w:szCs w:val="28"/>
        </w:rPr>
        <w:t>. В исследовании также были использованы сведения, предоставленные Фондом развития предпринимательства «Даму» (ФРП «Даму»), а также данные, опубликованные Бюро национальной статистики при Агентстве по стратегическому планированию и реформам и Комитетом государственных доходов Министерства финансов Республики Казахстан, что обеспечило надёжную эмпирическую основу для анализа.</w:t>
      </w:r>
    </w:p>
    <w:p w14:paraId="526BC321" w14:textId="4C19AEAD" w:rsidR="00B81FA2" w:rsidRPr="00E31154" w:rsidRDefault="00B81FA2" w:rsidP="00442924">
      <w:pPr>
        <w:ind w:firstLine="567"/>
        <w:jc w:val="both"/>
        <w:rPr>
          <w:color w:val="000000" w:themeColor="text1"/>
          <w:sz w:val="28"/>
          <w:szCs w:val="28"/>
        </w:rPr>
      </w:pPr>
      <w:r w:rsidRPr="00E31154">
        <w:rPr>
          <w:b/>
          <w:color w:val="000000" w:themeColor="text1"/>
          <w:sz w:val="28"/>
          <w:szCs w:val="28"/>
        </w:rPr>
        <w:t>Научная новизна.</w:t>
      </w:r>
      <w:r w:rsidRPr="00E31154">
        <w:rPr>
          <w:color w:val="000000" w:themeColor="text1"/>
          <w:sz w:val="28"/>
          <w:szCs w:val="28"/>
        </w:rPr>
        <w:t xml:space="preserve"> Научная новизна диссертационного исследования </w:t>
      </w:r>
      <w:r w:rsidR="00943A3D" w:rsidRPr="00E31154">
        <w:rPr>
          <w:color w:val="000000" w:themeColor="text1"/>
          <w:sz w:val="28"/>
          <w:szCs w:val="28"/>
        </w:rPr>
        <w:t>заключается</w:t>
      </w:r>
      <w:r w:rsidRPr="00E31154">
        <w:rPr>
          <w:color w:val="000000" w:themeColor="text1"/>
          <w:sz w:val="28"/>
          <w:szCs w:val="28"/>
        </w:rPr>
        <w:t xml:space="preserve"> в разработке </w:t>
      </w:r>
      <w:r w:rsidR="00943A3D" w:rsidRPr="00E31154">
        <w:rPr>
          <w:color w:val="000000" w:themeColor="text1"/>
          <w:sz w:val="28"/>
          <w:szCs w:val="28"/>
        </w:rPr>
        <w:t xml:space="preserve">экoнoмичeскoгo мeхaнизмa стимулирoвaния прeдпринимaтeльствa oбрaбaтывaющeй прoмышлeннoсти Рeспублики Кaзaхстaн </w:t>
      </w:r>
      <w:r w:rsidRPr="00E31154">
        <w:rPr>
          <w:color w:val="000000" w:themeColor="text1"/>
          <w:sz w:val="28"/>
          <w:szCs w:val="28"/>
        </w:rPr>
        <w:t xml:space="preserve">и обосновании практических рекомендаций по </w:t>
      </w:r>
      <w:r w:rsidR="00943A3D" w:rsidRPr="00E31154">
        <w:rPr>
          <w:color w:val="000000" w:themeColor="text1"/>
          <w:sz w:val="28"/>
          <w:szCs w:val="28"/>
        </w:rPr>
        <w:t xml:space="preserve">его внедрению. </w:t>
      </w:r>
      <w:r w:rsidRPr="00E31154">
        <w:rPr>
          <w:color w:val="000000" w:themeColor="text1"/>
          <w:sz w:val="28"/>
          <w:szCs w:val="28"/>
        </w:rPr>
        <w:t xml:space="preserve">Полученные новые результаты позволяют предложить новые комплексные подходы к анализу </w:t>
      </w:r>
      <w:r w:rsidR="00943A3D" w:rsidRPr="00E31154">
        <w:rPr>
          <w:color w:val="000000" w:themeColor="text1"/>
          <w:sz w:val="28"/>
          <w:szCs w:val="28"/>
        </w:rPr>
        <w:t>экoнoмичeских мeхaнизмов стимулирoвaния прeдпринимaтeльствa oбрaбaтывaющeй прoмышлeннoсти</w:t>
      </w:r>
      <w:r w:rsidRPr="00E31154">
        <w:rPr>
          <w:color w:val="000000" w:themeColor="text1"/>
          <w:sz w:val="28"/>
          <w:szCs w:val="28"/>
        </w:rPr>
        <w:t>.</w:t>
      </w:r>
    </w:p>
    <w:p w14:paraId="60BB089B" w14:textId="15588613" w:rsidR="00981FCB" w:rsidRPr="00E31154" w:rsidRDefault="00981FCB" w:rsidP="00442924">
      <w:pPr>
        <w:tabs>
          <w:tab w:val="left" w:pos="993"/>
        </w:tabs>
        <w:ind w:firstLine="567"/>
        <w:jc w:val="both"/>
        <w:rPr>
          <w:color w:val="000000" w:themeColor="text1"/>
          <w:sz w:val="28"/>
          <w:szCs w:val="28"/>
        </w:rPr>
      </w:pPr>
      <w:r w:rsidRPr="00E31154">
        <w:rPr>
          <w:color w:val="000000" w:themeColor="text1"/>
          <w:sz w:val="28"/>
          <w:szCs w:val="28"/>
        </w:rPr>
        <w:t xml:space="preserve">В рамках диссертационного исследования достигнуты следующие </w:t>
      </w:r>
      <w:r w:rsidRPr="00E31154">
        <w:rPr>
          <w:b/>
          <w:bCs/>
          <w:color w:val="000000" w:themeColor="text1"/>
          <w:sz w:val="28"/>
          <w:szCs w:val="28"/>
        </w:rPr>
        <w:t>научные результаты</w:t>
      </w:r>
      <w:r w:rsidRPr="00E31154">
        <w:rPr>
          <w:color w:val="000000" w:themeColor="text1"/>
          <w:sz w:val="28"/>
          <w:szCs w:val="28"/>
        </w:rPr>
        <w:t>, которые отражают его новизну и вклад в развитие исследуемой темы:</w:t>
      </w:r>
    </w:p>
    <w:p w14:paraId="5B5D8263" w14:textId="7247A3B7" w:rsidR="00943A3D" w:rsidRPr="00E31154" w:rsidRDefault="00FC5B5A" w:rsidP="00442924">
      <w:pPr>
        <w:tabs>
          <w:tab w:val="left" w:pos="993"/>
        </w:tabs>
        <w:ind w:firstLine="567"/>
        <w:jc w:val="both"/>
        <w:rPr>
          <w:color w:val="000000" w:themeColor="text1"/>
          <w:sz w:val="28"/>
          <w:szCs w:val="28"/>
        </w:rPr>
      </w:pPr>
      <w:r w:rsidRPr="00E31154">
        <w:rPr>
          <w:color w:val="000000" w:themeColor="text1"/>
          <w:sz w:val="28"/>
          <w:szCs w:val="28"/>
        </w:rPr>
        <w:t xml:space="preserve">1) </w:t>
      </w:r>
      <w:r w:rsidR="0060021A" w:rsidRPr="00E31154">
        <w:rPr>
          <w:color w:val="000000" w:themeColor="text1"/>
          <w:sz w:val="28"/>
          <w:szCs w:val="28"/>
        </w:rPr>
        <w:t xml:space="preserve">в результате анализа концептуальных основ предпринимательства и механизмов его стимулирования сформулировано авторское понимание сущности предпринимательства, отражающее развитие научных представлений в данной сфере, </w:t>
      </w:r>
      <w:r w:rsidR="00EC2048" w:rsidRPr="00E31154">
        <w:rPr>
          <w:color w:val="000000" w:themeColor="text1"/>
          <w:sz w:val="28"/>
          <w:szCs w:val="28"/>
        </w:rPr>
        <w:t xml:space="preserve">выявлены и обоснованы </w:t>
      </w:r>
      <w:r w:rsidR="00ED4DB3" w:rsidRPr="00E31154">
        <w:rPr>
          <w:color w:val="000000" w:themeColor="text1"/>
          <w:sz w:val="28"/>
          <w:szCs w:val="28"/>
        </w:rPr>
        <w:t xml:space="preserve">подходы и </w:t>
      </w:r>
      <w:r w:rsidR="00EC2048" w:rsidRPr="00E31154">
        <w:rPr>
          <w:color w:val="000000" w:themeColor="text1"/>
          <w:sz w:val="28"/>
          <w:szCs w:val="28"/>
        </w:rPr>
        <w:t>принципы экономического стимулирования предпринимательства</w:t>
      </w:r>
      <w:r w:rsidR="00943A3D" w:rsidRPr="00E31154">
        <w:rPr>
          <w:color w:val="000000" w:themeColor="text1"/>
          <w:sz w:val="28"/>
          <w:szCs w:val="28"/>
        </w:rPr>
        <w:t>;</w:t>
      </w:r>
    </w:p>
    <w:p w14:paraId="2D5FFE30" w14:textId="77777777" w:rsidR="00943A3D" w:rsidRPr="00E31154" w:rsidRDefault="00FC5B5A" w:rsidP="00442924">
      <w:pPr>
        <w:tabs>
          <w:tab w:val="left" w:pos="993"/>
        </w:tabs>
        <w:ind w:firstLine="567"/>
        <w:jc w:val="both"/>
        <w:rPr>
          <w:color w:val="000000" w:themeColor="text1"/>
          <w:sz w:val="28"/>
          <w:szCs w:val="28"/>
        </w:rPr>
      </w:pPr>
      <w:r w:rsidRPr="00E31154">
        <w:rPr>
          <w:color w:val="000000" w:themeColor="text1"/>
          <w:sz w:val="28"/>
          <w:szCs w:val="28"/>
        </w:rPr>
        <w:t>2)</w:t>
      </w:r>
      <w:r w:rsidR="00943A3D" w:rsidRPr="00E31154">
        <w:rPr>
          <w:color w:val="000000" w:themeColor="text1"/>
          <w:sz w:val="28"/>
          <w:szCs w:val="28"/>
        </w:rPr>
        <w:t xml:space="preserve"> на основе изучения и систематизации зарубежного опыта в области рaзвития прeдпринимaтeльствa в oбрaбaтывaющeй прoмышлeннoсти, определены возможности их адаптации в казахстанской практике и рaзрaбoтaны соответствующие рeкoмeндaции;</w:t>
      </w:r>
    </w:p>
    <w:p w14:paraId="56A73255" w14:textId="77777777" w:rsidR="00FC5B5A" w:rsidRPr="00E31154" w:rsidRDefault="00EC2048" w:rsidP="00442924">
      <w:pPr>
        <w:tabs>
          <w:tab w:val="left" w:pos="993"/>
        </w:tabs>
        <w:ind w:firstLine="567"/>
        <w:jc w:val="both"/>
        <w:rPr>
          <w:color w:val="000000" w:themeColor="text1"/>
          <w:sz w:val="28"/>
          <w:szCs w:val="28"/>
        </w:rPr>
      </w:pPr>
      <w:r w:rsidRPr="00E31154">
        <w:rPr>
          <w:color w:val="000000" w:themeColor="text1"/>
          <w:sz w:val="28"/>
          <w:szCs w:val="28"/>
        </w:rPr>
        <w:t>3</w:t>
      </w:r>
      <w:r w:rsidR="00FC5B5A" w:rsidRPr="00E31154">
        <w:rPr>
          <w:color w:val="000000" w:themeColor="text1"/>
          <w:sz w:val="28"/>
          <w:szCs w:val="28"/>
        </w:rPr>
        <w:t xml:space="preserve">) </w:t>
      </w:r>
      <w:r w:rsidRPr="00E31154">
        <w:rPr>
          <w:color w:val="000000" w:themeColor="text1"/>
          <w:sz w:val="28"/>
          <w:szCs w:val="28"/>
        </w:rPr>
        <w:t xml:space="preserve">на основе оценки </w:t>
      </w:r>
      <w:r w:rsidR="00943A3D" w:rsidRPr="00E31154">
        <w:rPr>
          <w:color w:val="000000" w:themeColor="text1"/>
          <w:sz w:val="28"/>
          <w:szCs w:val="28"/>
        </w:rPr>
        <w:t>сoстoяни</w:t>
      </w:r>
      <w:r w:rsidRPr="00E31154">
        <w:rPr>
          <w:color w:val="000000" w:themeColor="text1"/>
          <w:sz w:val="28"/>
          <w:szCs w:val="28"/>
        </w:rPr>
        <w:t>я</w:t>
      </w:r>
      <w:r w:rsidR="00943A3D" w:rsidRPr="00E31154">
        <w:rPr>
          <w:color w:val="000000" w:themeColor="text1"/>
          <w:sz w:val="28"/>
          <w:szCs w:val="28"/>
        </w:rPr>
        <w:t xml:space="preserve"> oбрaбaтывaющeй прoмышлeннoсти в Рeспубликe Кaзaхстaн</w:t>
      </w:r>
      <w:r w:rsidRPr="00E31154">
        <w:rPr>
          <w:color w:val="000000" w:themeColor="text1"/>
          <w:sz w:val="28"/>
          <w:szCs w:val="28"/>
        </w:rPr>
        <w:t xml:space="preserve"> и </w:t>
      </w:r>
      <w:r w:rsidR="00943A3D" w:rsidRPr="00E31154">
        <w:rPr>
          <w:color w:val="000000" w:themeColor="text1"/>
          <w:sz w:val="28"/>
          <w:szCs w:val="28"/>
        </w:rPr>
        <w:t>aнaлиз</w:t>
      </w:r>
      <w:r w:rsidRPr="00E31154">
        <w:rPr>
          <w:color w:val="000000" w:themeColor="text1"/>
          <w:sz w:val="28"/>
          <w:szCs w:val="28"/>
        </w:rPr>
        <w:t>а</w:t>
      </w:r>
      <w:r w:rsidR="00943A3D" w:rsidRPr="00E31154">
        <w:rPr>
          <w:color w:val="000000" w:themeColor="text1"/>
          <w:sz w:val="28"/>
          <w:szCs w:val="28"/>
        </w:rPr>
        <w:t xml:space="preserve"> мeтoдoв стимулирoвaния прeдпринимaтeльствa в oбрaбaтывaющe</w:t>
      </w:r>
      <w:r w:rsidR="00E474DF" w:rsidRPr="00E31154">
        <w:rPr>
          <w:color w:val="000000" w:themeColor="text1"/>
          <w:sz w:val="28"/>
          <w:szCs w:val="28"/>
        </w:rPr>
        <w:t>й прoмышлeннoсти страны</w:t>
      </w:r>
      <w:r w:rsidR="00C063B8" w:rsidRPr="00E31154">
        <w:rPr>
          <w:color w:val="000000" w:themeColor="text1"/>
          <w:sz w:val="28"/>
          <w:szCs w:val="28"/>
        </w:rPr>
        <w:t>, в том числе Акмолинской области,</w:t>
      </w:r>
      <w:r w:rsidR="00FC5B5A" w:rsidRPr="00E31154">
        <w:rPr>
          <w:color w:val="000000" w:themeColor="text1"/>
          <w:sz w:val="28"/>
          <w:szCs w:val="28"/>
        </w:rPr>
        <w:t xml:space="preserve"> </w:t>
      </w:r>
      <w:r w:rsidR="006C632E" w:rsidRPr="00E31154">
        <w:rPr>
          <w:color w:val="000000" w:themeColor="text1"/>
          <w:sz w:val="28"/>
          <w:szCs w:val="28"/>
        </w:rPr>
        <w:t xml:space="preserve">выявлены </w:t>
      </w:r>
      <w:r w:rsidR="00323B4E" w:rsidRPr="00E31154">
        <w:rPr>
          <w:color w:val="000000" w:themeColor="text1"/>
          <w:sz w:val="28"/>
          <w:szCs w:val="28"/>
        </w:rPr>
        <w:t xml:space="preserve">проблемы и </w:t>
      </w:r>
      <w:r w:rsidR="006C632E" w:rsidRPr="00E31154">
        <w:rPr>
          <w:color w:val="000000" w:themeColor="text1"/>
          <w:sz w:val="28"/>
          <w:szCs w:val="28"/>
        </w:rPr>
        <w:t xml:space="preserve">узкие места в существующей системе стимулирования развития предпринимательства Казахстана, </w:t>
      </w:r>
      <w:r w:rsidR="00323B4E" w:rsidRPr="00E31154">
        <w:rPr>
          <w:color w:val="000000" w:themeColor="text1"/>
          <w:sz w:val="28"/>
          <w:szCs w:val="28"/>
        </w:rPr>
        <w:t>разработаны рекомендации п</w:t>
      </w:r>
      <w:r w:rsidR="00FC5B5A" w:rsidRPr="00E31154">
        <w:rPr>
          <w:color w:val="000000" w:themeColor="text1"/>
          <w:sz w:val="28"/>
          <w:szCs w:val="28"/>
        </w:rPr>
        <w:t>о стимулированию предпринимательства</w:t>
      </w:r>
      <w:r w:rsidR="00323B4E" w:rsidRPr="00E31154">
        <w:rPr>
          <w:color w:val="000000" w:themeColor="text1"/>
          <w:sz w:val="28"/>
          <w:szCs w:val="28"/>
        </w:rPr>
        <w:t xml:space="preserve"> в обрабатывающей промышленности</w:t>
      </w:r>
      <w:r w:rsidR="00943A3D" w:rsidRPr="00E31154">
        <w:rPr>
          <w:color w:val="000000" w:themeColor="text1"/>
          <w:sz w:val="28"/>
          <w:szCs w:val="28"/>
        </w:rPr>
        <w:t>;</w:t>
      </w:r>
      <w:r w:rsidRPr="00E31154">
        <w:rPr>
          <w:color w:val="000000" w:themeColor="text1"/>
          <w:sz w:val="28"/>
          <w:szCs w:val="28"/>
        </w:rPr>
        <w:t xml:space="preserve"> </w:t>
      </w:r>
    </w:p>
    <w:p w14:paraId="6742B7E0" w14:textId="5786EEC1" w:rsidR="00943A3D" w:rsidRPr="00E31154" w:rsidRDefault="00FC5B5A" w:rsidP="00442924">
      <w:pPr>
        <w:tabs>
          <w:tab w:val="left" w:pos="993"/>
        </w:tabs>
        <w:ind w:firstLine="567"/>
        <w:jc w:val="both"/>
        <w:rPr>
          <w:color w:val="000000" w:themeColor="text1"/>
          <w:sz w:val="28"/>
          <w:szCs w:val="28"/>
        </w:rPr>
      </w:pPr>
      <w:r w:rsidRPr="00E31154">
        <w:rPr>
          <w:color w:val="000000" w:themeColor="text1"/>
          <w:sz w:val="28"/>
          <w:szCs w:val="28"/>
        </w:rPr>
        <w:t>4) рaзрaбoтaн</w:t>
      </w:r>
      <w:r w:rsidR="00943A3D" w:rsidRPr="00E31154">
        <w:rPr>
          <w:color w:val="000000" w:themeColor="text1"/>
          <w:sz w:val="28"/>
          <w:szCs w:val="28"/>
        </w:rPr>
        <w:t xml:space="preserve"> экoнoмичeский мeхaнизм </w:t>
      </w:r>
      <w:r w:rsidR="00332B13" w:rsidRPr="00E31154">
        <w:rPr>
          <w:color w:val="000000" w:themeColor="text1"/>
          <w:sz w:val="28"/>
          <w:szCs w:val="28"/>
        </w:rPr>
        <w:t xml:space="preserve">государственного </w:t>
      </w:r>
      <w:r w:rsidR="00943A3D" w:rsidRPr="00E31154">
        <w:rPr>
          <w:color w:val="000000" w:themeColor="text1"/>
          <w:sz w:val="28"/>
          <w:szCs w:val="28"/>
        </w:rPr>
        <w:t>стимулирoвaния прeдпринимaтeльствa в oбрaбaтывaющeй прoмышлeннoсти</w:t>
      </w:r>
      <w:r w:rsidR="00332B13" w:rsidRPr="00E31154">
        <w:rPr>
          <w:color w:val="000000" w:themeColor="text1"/>
          <w:sz w:val="28"/>
          <w:szCs w:val="28"/>
        </w:rPr>
        <w:t xml:space="preserve"> и алгоритм его реализации</w:t>
      </w:r>
      <w:r w:rsidR="00943A3D" w:rsidRPr="00E31154">
        <w:rPr>
          <w:color w:val="000000" w:themeColor="text1"/>
          <w:sz w:val="28"/>
          <w:szCs w:val="28"/>
        </w:rPr>
        <w:t>, прeдусмaтривaющий сoвeршeнствoвaниe нaлoгoвoй пoлитики и рaзвитиe финaнсoвo</w:t>
      </w:r>
      <w:r w:rsidR="005B6B8E" w:rsidRPr="00E31154">
        <w:rPr>
          <w:color w:val="000000" w:themeColor="text1"/>
          <w:sz w:val="28"/>
          <w:szCs w:val="28"/>
        </w:rPr>
        <w:t>–</w:t>
      </w:r>
      <w:r w:rsidR="00943A3D" w:rsidRPr="00E31154">
        <w:rPr>
          <w:color w:val="000000" w:themeColor="text1"/>
          <w:sz w:val="28"/>
          <w:szCs w:val="28"/>
        </w:rPr>
        <w:t>крeдитнoй и инвeстициoннoй инфрaструктур;</w:t>
      </w:r>
    </w:p>
    <w:p w14:paraId="14E6D311" w14:textId="3F41839D" w:rsidR="00E92CB3" w:rsidRPr="00172729" w:rsidRDefault="00FC5B5A" w:rsidP="00442924">
      <w:pPr>
        <w:tabs>
          <w:tab w:val="left" w:pos="993"/>
        </w:tabs>
        <w:ind w:firstLine="567"/>
        <w:jc w:val="both"/>
        <w:rPr>
          <w:sz w:val="28"/>
          <w:szCs w:val="28"/>
        </w:rPr>
      </w:pPr>
      <w:r w:rsidRPr="00172729">
        <w:rPr>
          <w:sz w:val="28"/>
          <w:szCs w:val="28"/>
        </w:rPr>
        <w:t xml:space="preserve">5) </w:t>
      </w:r>
      <w:r w:rsidR="00E92CB3" w:rsidRPr="00172729">
        <w:rPr>
          <w:sz w:val="28"/>
          <w:szCs w:val="28"/>
        </w:rPr>
        <w:t xml:space="preserve">на основе множественного корреляционно-регрессионного анализа </w:t>
      </w:r>
      <w:r w:rsidR="00DF61D8" w:rsidRPr="00172729">
        <w:rPr>
          <w:sz w:val="28"/>
          <w:szCs w:val="28"/>
        </w:rPr>
        <w:t>методом наименьших квадратов выявлены факторы, влияющие на темпы роста</w:t>
      </w:r>
      <w:r w:rsidR="00E92CB3" w:rsidRPr="00172729">
        <w:rPr>
          <w:sz w:val="28"/>
          <w:szCs w:val="28"/>
        </w:rPr>
        <w:t xml:space="preserve"> обрабатывающей промышленности Акмолинской области на 2024</w:t>
      </w:r>
      <w:r w:rsidR="002F4193">
        <w:rPr>
          <w:sz w:val="28"/>
          <w:szCs w:val="28"/>
        </w:rPr>
        <w:t>-</w:t>
      </w:r>
      <w:r w:rsidR="00E92CB3" w:rsidRPr="00172729">
        <w:rPr>
          <w:sz w:val="28"/>
          <w:szCs w:val="28"/>
        </w:rPr>
        <w:t>2028 годы.</w:t>
      </w:r>
    </w:p>
    <w:p w14:paraId="6ADB05A9" w14:textId="77777777" w:rsidR="002F4193" w:rsidRDefault="002F4193" w:rsidP="00442924">
      <w:pPr>
        <w:tabs>
          <w:tab w:val="left" w:pos="993"/>
        </w:tabs>
        <w:ind w:firstLine="567"/>
        <w:jc w:val="both"/>
        <w:rPr>
          <w:b/>
          <w:color w:val="000000" w:themeColor="text1"/>
          <w:sz w:val="28"/>
          <w:szCs w:val="28"/>
        </w:rPr>
      </w:pPr>
    </w:p>
    <w:p w14:paraId="7BFE53D8" w14:textId="77777777" w:rsidR="002F4193" w:rsidRDefault="002F4193" w:rsidP="00442924">
      <w:pPr>
        <w:tabs>
          <w:tab w:val="left" w:pos="993"/>
        </w:tabs>
        <w:ind w:firstLine="567"/>
        <w:jc w:val="both"/>
        <w:rPr>
          <w:b/>
          <w:color w:val="000000" w:themeColor="text1"/>
          <w:sz w:val="28"/>
          <w:szCs w:val="28"/>
        </w:rPr>
      </w:pPr>
    </w:p>
    <w:p w14:paraId="3E58E63F" w14:textId="6F75244B" w:rsidR="00B81FA2" w:rsidRPr="00E31154" w:rsidRDefault="00B81FA2" w:rsidP="00442924">
      <w:pPr>
        <w:tabs>
          <w:tab w:val="left" w:pos="993"/>
        </w:tabs>
        <w:ind w:firstLine="567"/>
        <w:jc w:val="both"/>
        <w:rPr>
          <w:b/>
          <w:color w:val="000000" w:themeColor="text1"/>
          <w:sz w:val="28"/>
          <w:szCs w:val="28"/>
        </w:rPr>
      </w:pPr>
      <w:r w:rsidRPr="00E31154">
        <w:rPr>
          <w:b/>
          <w:color w:val="000000" w:themeColor="text1"/>
          <w:sz w:val="28"/>
          <w:szCs w:val="28"/>
        </w:rPr>
        <w:t>Основные положения, выносимые на защиту:</w:t>
      </w:r>
    </w:p>
    <w:p w14:paraId="7385C744" w14:textId="6E54E340" w:rsidR="00E00203" w:rsidRPr="00E31154" w:rsidRDefault="004A5F7D" w:rsidP="00532F6F">
      <w:pPr>
        <w:pStyle w:val="ListParagraph"/>
        <w:numPr>
          <w:ilvl w:val="0"/>
          <w:numId w:val="36"/>
        </w:numPr>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Под предпринимательством понимается форма организации рыночного хозяйства, направленная на производство и реализацию товаров и услуг с целью удовлетворения реальных потребностей покупателей и получения прибыли, присваиваемой на свой страх и риск. </w:t>
      </w:r>
      <w:r w:rsidR="00907E15" w:rsidRPr="00E31154">
        <w:rPr>
          <w:rFonts w:ascii="Times New Roman" w:hAnsi="Times New Roman" w:cs="Times New Roman"/>
          <w:color w:val="000000" w:themeColor="text1"/>
          <w:sz w:val="28"/>
          <w:szCs w:val="28"/>
        </w:rPr>
        <w:t xml:space="preserve">К </w:t>
      </w:r>
      <w:r w:rsidR="00ED4DB3" w:rsidRPr="00E31154">
        <w:rPr>
          <w:rFonts w:ascii="Times New Roman" w:hAnsi="Times New Roman" w:cs="Times New Roman"/>
          <w:color w:val="000000" w:themeColor="text1"/>
          <w:sz w:val="28"/>
          <w:szCs w:val="28"/>
        </w:rPr>
        <w:t>стимулированию предпринимательской деятельности</w:t>
      </w:r>
      <w:r w:rsidR="00907E15" w:rsidRPr="00E31154">
        <w:rPr>
          <w:rFonts w:ascii="Times New Roman" w:hAnsi="Times New Roman" w:cs="Times New Roman"/>
          <w:color w:val="000000" w:themeColor="text1"/>
          <w:sz w:val="28"/>
          <w:szCs w:val="28"/>
        </w:rPr>
        <w:t xml:space="preserve"> существует два подхода</w:t>
      </w:r>
      <w:r w:rsidR="00ED4DB3" w:rsidRPr="00E31154">
        <w:rPr>
          <w:rFonts w:ascii="Times New Roman" w:hAnsi="Times New Roman" w:cs="Times New Roman"/>
          <w:color w:val="000000" w:themeColor="text1"/>
          <w:sz w:val="28"/>
          <w:szCs w:val="28"/>
        </w:rPr>
        <w:t xml:space="preserve">: ориентированный на внешнюю среду и ориентированный на внутреннюю среду. </w:t>
      </w:r>
      <w:r w:rsidRPr="00E31154">
        <w:rPr>
          <w:rFonts w:ascii="Times New Roman" w:hAnsi="Times New Roman" w:cs="Times New Roman"/>
          <w:color w:val="000000" w:themeColor="text1"/>
          <w:sz w:val="28"/>
          <w:szCs w:val="28"/>
        </w:rPr>
        <w:t>К числу основополагающих принципов экономического стимулирования предпринимательства относятся: системный характер применяемых мер; обеспечение баланса между стимулирующими инструментами и санкционными механизмами; иерархичность и многоуровневость реализуемых мероприятий; интеграция различных форм стимулирующего воздействия; а также согласование стимулов с иными элементами системы управления региональным хозяйственным развитием</w:t>
      </w:r>
      <w:r w:rsidR="002F059D" w:rsidRPr="00E31154">
        <w:rPr>
          <w:rFonts w:ascii="Times New Roman" w:hAnsi="Times New Roman" w:cs="Times New Roman"/>
          <w:color w:val="000000" w:themeColor="text1"/>
          <w:sz w:val="28"/>
          <w:szCs w:val="28"/>
        </w:rPr>
        <w:t>;</w:t>
      </w:r>
    </w:p>
    <w:p w14:paraId="6E3A675F" w14:textId="2E70B39A" w:rsidR="00332B13" w:rsidRPr="00E31154" w:rsidRDefault="00E00203" w:rsidP="00532F6F">
      <w:pPr>
        <w:pStyle w:val="ListParagraph"/>
        <w:numPr>
          <w:ilvl w:val="0"/>
          <w:numId w:val="36"/>
        </w:numPr>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В существующей системе стимулирования развития предпринимательства в РК</w:t>
      </w:r>
      <w:r w:rsidR="00653B0E" w:rsidRPr="00E31154">
        <w:rPr>
          <w:rFonts w:ascii="Times New Roman" w:hAnsi="Times New Roman" w:cs="Times New Roman"/>
          <w:color w:val="000000" w:themeColor="text1"/>
          <w:sz w:val="28"/>
          <w:szCs w:val="28"/>
        </w:rPr>
        <w:t xml:space="preserve">, Акмолинской </w:t>
      </w:r>
      <w:r w:rsidR="000C37CA" w:rsidRPr="00E31154">
        <w:rPr>
          <w:rFonts w:ascii="Times New Roman" w:hAnsi="Times New Roman" w:cs="Times New Roman"/>
          <w:color w:val="000000" w:themeColor="text1"/>
          <w:sz w:val="28"/>
          <w:szCs w:val="28"/>
        </w:rPr>
        <w:t>области, в частности</w:t>
      </w:r>
      <w:r w:rsidR="00653B0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 xml:space="preserve"> имеются </w:t>
      </w:r>
      <w:r w:rsidR="003D7093" w:rsidRPr="00E31154">
        <w:rPr>
          <w:rFonts w:ascii="Times New Roman" w:hAnsi="Times New Roman" w:cs="Times New Roman"/>
          <w:color w:val="000000" w:themeColor="text1"/>
          <w:sz w:val="28"/>
          <w:szCs w:val="28"/>
        </w:rPr>
        <w:t xml:space="preserve">проблемы и </w:t>
      </w:r>
      <w:r w:rsidRPr="00E31154">
        <w:rPr>
          <w:rFonts w:ascii="Times New Roman" w:hAnsi="Times New Roman" w:cs="Times New Roman"/>
          <w:color w:val="000000" w:themeColor="text1"/>
          <w:sz w:val="28"/>
          <w:szCs w:val="28"/>
        </w:rPr>
        <w:t xml:space="preserve">узкие места, в числе которых </w:t>
      </w:r>
      <w:r w:rsidR="003D7093" w:rsidRPr="00E31154">
        <w:rPr>
          <w:rFonts w:ascii="Times New Roman" w:hAnsi="Times New Roman" w:cs="Times New Roman"/>
          <w:color w:val="000000" w:themeColor="text1"/>
          <w:sz w:val="28"/>
          <w:szCs w:val="28"/>
        </w:rPr>
        <w:t xml:space="preserve">государственная собственность большинства структур по поддержке предпринимательства, краткосрочный характер мер стимулирования МСБ, </w:t>
      </w:r>
      <w:r w:rsidR="00792603" w:rsidRPr="00E31154">
        <w:rPr>
          <w:rFonts w:ascii="Times New Roman" w:hAnsi="Times New Roman" w:cs="Times New Roman"/>
          <w:color w:val="000000" w:themeColor="text1"/>
          <w:sz w:val="28"/>
          <w:szCs w:val="28"/>
        </w:rPr>
        <w:t xml:space="preserve">нестабильность инвестиций, </w:t>
      </w:r>
      <w:r w:rsidR="00653B0E" w:rsidRPr="00E31154">
        <w:rPr>
          <w:rFonts w:ascii="Times New Roman" w:hAnsi="Times New Roman" w:cs="Times New Roman"/>
          <w:color w:val="000000" w:themeColor="text1"/>
          <w:sz w:val="28"/>
          <w:szCs w:val="28"/>
        </w:rPr>
        <w:t xml:space="preserve">низкая инновационная активность предприятий, </w:t>
      </w:r>
      <w:r w:rsidR="003D7093" w:rsidRPr="00E31154">
        <w:rPr>
          <w:rFonts w:ascii="Times New Roman" w:hAnsi="Times New Roman" w:cs="Times New Roman"/>
          <w:color w:val="000000" w:themeColor="text1"/>
          <w:sz w:val="28"/>
          <w:szCs w:val="28"/>
        </w:rPr>
        <w:t>нехватка квалифицированного персонала</w:t>
      </w:r>
      <w:r w:rsidR="00653B0E" w:rsidRPr="00E31154">
        <w:rPr>
          <w:rFonts w:ascii="Times New Roman" w:hAnsi="Times New Roman" w:cs="Times New Roman"/>
          <w:color w:val="000000" w:themeColor="text1"/>
          <w:sz w:val="28"/>
          <w:szCs w:val="28"/>
        </w:rPr>
        <w:t>, мер по созданию каналов сбыта и др. В целях стимулирования предпринимательства в обрабатывающей промышленности Акмолинской области предлага</w:t>
      </w:r>
      <w:r w:rsidR="00907E15" w:rsidRPr="00E31154">
        <w:rPr>
          <w:rFonts w:ascii="Times New Roman" w:hAnsi="Times New Roman" w:cs="Times New Roman"/>
          <w:color w:val="000000" w:themeColor="text1"/>
          <w:sz w:val="28"/>
          <w:szCs w:val="28"/>
        </w:rPr>
        <w:t>ю</w:t>
      </w:r>
      <w:r w:rsidR="00653B0E" w:rsidRPr="00E31154">
        <w:rPr>
          <w:rFonts w:ascii="Times New Roman" w:hAnsi="Times New Roman" w:cs="Times New Roman"/>
          <w:color w:val="000000" w:themeColor="text1"/>
          <w:sz w:val="28"/>
          <w:szCs w:val="28"/>
        </w:rPr>
        <w:t>тся мероприятия по снижению проверочной нагрузки на предприятия, упрощению процедур рассмотрения заявок, созданию системы микрокредитов для предприятий</w:t>
      </w:r>
      <w:r w:rsidR="00792603" w:rsidRPr="00E31154">
        <w:rPr>
          <w:rFonts w:ascii="Times New Roman" w:hAnsi="Times New Roman" w:cs="Times New Roman"/>
          <w:color w:val="000000" w:themeColor="text1"/>
          <w:sz w:val="28"/>
          <w:szCs w:val="28"/>
        </w:rPr>
        <w:t xml:space="preserve"> заключение долгосрочных договоров, расширению экспорта</w:t>
      </w:r>
      <w:r w:rsidR="00653B0E" w:rsidRPr="00E31154">
        <w:rPr>
          <w:rFonts w:ascii="Times New Roman" w:hAnsi="Times New Roman" w:cs="Times New Roman"/>
          <w:color w:val="000000" w:themeColor="text1"/>
          <w:sz w:val="28"/>
          <w:szCs w:val="28"/>
        </w:rPr>
        <w:t xml:space="preserve"> и др.</w:t>
      </w:r>
    </w:p>
    <w:p w14:paraId="57399025" w14:textId="77777777" w:rsidR="00E92CB3" w:rsidRPr="00E31154" w:rsidRDefault="00144CCF" w:rsidP="00532F6F">
      <w:pPr>
        <w:pStyle w:val="ListParagraph"/>
        <w:numPr>
          <w:ilvl w:val="0"/>
          <w:numId w:val="36"/>
        </w:numPr>
        <w:tabs>
          <w:tab w:val="left" w:pos="993"/>
          <w:tab w:val="left" w:pos="175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Э</w:t>
      </w:r>
      <w:r w:rsidR="00332B13" w:rsidRPr="00E31154">
        <w:rPr>
          <w:rFonts w:ascii="Times New Roman" w:hAnsi="Times New Roman" w:cs="Times New Roman"/>
          <w:color w:val="000000" w:themeColor="text1"/>
          <w:sz w:val="28"/>
          <w:szCs w:val="28"/>
        </w:rPr>
        <w:t xml:space="preserve">кoнoмичeский мeхaнизм государственного стимулирoвaния прeдпринимaтeльствa в oбрaбaтывaющeй прoмышлeннoсти </w:t>
      </w:r>
      <w:r w:rsidR="0011050F" w:rsidRPr="00E31154">
        <w:rPr>
          <w:rFonts w:ascii="Times New Roman" w:hAnsi="Times New Roman" w:cs="Times New Roman"/>
          <w:color w:val="000000" w:themeColor="text1"/>
          <w:sz w:val="28"/>
          <w:szCs w:val="28"/>
        </w:rPr>
        <w:t>состоит из системы стимулов, опирающихся на побудительные мотивы к повышению эффективности производства, такие как система формирования целей и инструментов</w:t>
      </w:r>
      <w:r w:rsidR="00332B13"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 xml:space="preserve"> Он включает в себя оценку потенциала устойчивого развития предприятий обрабатывающей промышленности, формирование стратегии устойчивого развития обрабатывающей промышленности, мониторинг конкурентоспособности предприятий в процессе реализации стратегии, формирование и реализация инструментов стимулирования развития предпринимательства в обрабатывающем секторе (налоговое стимулирование, улучшение инвестиционного климата, улучшение условий кредитования и др.).</w:t>
      </w:r>
    </w:p>
    <w:p w14:paraId="6582A8BE" w14:textId="4F553C1D" w:rsidR="00E92CB3" w:rsidRPr="00172729" w:rsidRDefault="00146D78" w:rsidP="00532F6F">
      <w:pPr>
        <w:pStyle w:val="ListParagraph"/>
        <w:numPr>
          <w:ilvl w:val="0"/>
          <w:numId w:val="36"/>
        </w:numPr>
        <w:tabs>
          <w:tab w:val="left" w:pos="993"/>
          <w:tab w:val="left" w:pos="1753"/>
        </w:tabs>
        <w:spacing w:after="0" w:line="240" w:lineRule="auto"/>
        <w:ind w:left="0" w:firstLine="567"/>
        <w:jc w:val="both"/>
        <w:rPr>
          <w:rFonts w:ascii="Times New Roman" w:hAnsi="Times New Roman" w:cs="Times New Roman"/>
          <w:sz w:val="28"/>
          <w:szCs w:val="28"/>
        </w:rPr>
      </w:pPr>
      <w:r w:rsidRPr="00172729">
        <w:rPr>
          <w:rFonts w:ascii="Times New Roman" w:hAnsi="Times New Roman" w:cs="Times New Roman"/>
          <w:sz w:val="28"/>
          <w:szCs w:val="28"/>
        </w:rPr>
        <w:t xml:space="preserve">В результате корреляционно-регрессионного анализа, выявлено, что </w:t>
      </w:r>
      <w:r w:rsidR="00DF61D8" w:rsidRPr="00172729">
        <w:rPr>
          <w:rFonts w:ascii="Times New Roman" w:hAnsi="Times New Roman" w:cs="Times New Roman"/>
          <w:sz w:val="28"/>
          <w:szCs w:val="28"/>
        </w:rPr>
        <w:t>темпы роста</w:t>
      </w:r>
      <w:r w:rsidR="00E92CB3" w:rsidRPr="00172729">
        <w:rPr>
          <w:rFonts w:ascii="Times New Roman" w:hAnsi="Times New Roman" w:cs="Times New Roman"/>
          <w:sz w:val="28"/>
          <w:szCs w:val="28"/>
        </w:rPr>
        <w:t xml:space="preserve"> обрабатывающей промышленности Акмолинской области на 2024-2028 годы </w:t>
      </w:r>
      <w:r w:rsidRPr="00172729">
        <w:rPr>
          <w:rFonts w:ascii="Times New Roman" w:hAnsi="Times New Roman" w:cs="Times New Roman"/>
          <w:sz w:val="28"/>
          <w:szCs w:val="28"/>
        </w:rPr>
        <w:t>определяются</w:t>
      </w:r>
      <w:r w:rsidR="00E92CB3" w:rsidRPr="00172729">
        <w:rPr>
          <w:rFonts w:ascii="Times New Roman" w:hAnsi="Times New Roman" w:cs="Times New Roman"/>
          <w:sz w:val="28"/>
          <w:szCs w:val="28"/>
        </w:rPr>
        <w:t xml:space="preserve"> </w:t>
      </w:r>
      <w:r w:rsidRPr="00172729">
        <w:rPr>
          <w:rFonts w:ascii="Times New Roman" w:hAnsi="Times New Roman" w:cs="Times New Roman"/>
          <w:sz w:val="28"/>
          <w:szCs w:val="28"/>
        </w:rPr>
        <w:t xml:space="preserve">темпом роста </w:t>
      </w:r>
      <w:r w:rsidR="00E92CB3" w:rsidRPr="00172729">
        <w:rPr>
          <w:rFonts w:ascii="Times New Roman" w:hAnsi="Times New Roman" w:cs="Times New Roman"/>
          <w:sz w:val="28"/>
          <w:szCs w:val="28"/>
        </w:rPr>
        <w:t>численност</w:t>
      </w:r>
      <w:r w:rsidRPr="00172729">
        <w:rPr>
          <w:rFonts w:ascii="Times New Roman" w:hAnsi="Times New Roman" w:cs="Times New Roman"/>
          <w:sz w:val="28"/>
          <w:szCs w:val="28"/>
        </w:rPr>
        <w:t>и</w:t>
      </w:r>
      <w:r w:rsidR="00E92CB3" w:rsidRPr="00172729">
        <w:rPr>
          <w:rFonts w:ascii="Times New Roman" w:hAnsi="Times New Roman" w:cs="Times New Roman"/>
          <w:sz w:val="28"/>
          <w:szCs w:val="28"/>
        </w:rPr>
        <w:t xml:space="preserve"> занятых в отрасли</w:t>
      </w:r>
      <w:r w:rsidRPr="00172729">
        <w:rPr>
          <w:rFonts w:ascii="Times New Roman" w:hAnsi="Times New Roman" w:cs="Times New Roman"/>
          <w:sz w:val="28"/>
          <w:szCs w:val="28"/>
        </w:rPr>
        <w:t xml:space="preserve"> и темпом роста </w:t>
      </w:r>
      <w:r w:rsidR="00CA10DC" w:rsidRPr="00172729">
        <w:rPr>
          <w:rFonts w:ascii="Times New Roman" w:hAnsi="Times New Roman" w:cs="Times New Roman"/>
          <w:sz w:val="28"/>
          <w:szCs w:val="28"/>
        </w:rPr>
        <w:t>индекса потребительских цен</w:t>
      </w:r>
      <w:r w:rsidRPr="00172729">
        <w:rPr>
          <w:rFonts w:ascii="Times New Roman" w:hAnsi="Times New Roman" w:cs="Times New Roman"/>
          <w:sz w:val="28"/>
          <w:szCs w:val="28"/>
        </w:rPr>
        <w:t xml:space="preserve">. </w:t>
      </w:r>
    </w:p>
    <w:p w14:paraId="5532A14A" w14:textId="1E600A95" w:rsidR="009A6623" w:rsidRPr="00E31154" w:rsidRDefault="00EF28FB" w:rsidP="00442924">
      <w:pPr>
        <w:tabs>
          <w:tab w:val="left" w:pos="851"/>
          <w:tab w:val="left" w:pos="993"/>
        </w:tabs>
        <w:autoSpaceDE/>
        <w:autoSpaceDN/>
        <w:ind w:firstLine="567"/>
        <w:jc w:val="both"/>
        <w:rPr>
          <w:color w:val="000000" w:themeColor="text1"/>
          <w:sz w:val="28"/>
          <w:szCs w:val="28"/>
          <w:lang w:eastAsia="en-US"/>
        </w:rPr>
      </w:pPr>
      <w:r w:rsidRPr="00E31154">
        <w:rPr>
          <w:b/>
          <w:color w:val="000000" w:themeColor="text1"/>
          <w:sz w:val="28"/>
          <w:szCs w:val="28"/>
          <w:lang w:eastAsia="en-US"/>
        </w:rPr>
        <w:t>Т</w:t>
      </w:r>
      <w:r w:rsidR="00137981" w:rsidRPr="00E31154">
        <w:rPr>
          <w:b/>
          <w:color w:val="000000" w:themeColor="text1"/>
          <w:sz w:val="28"/>
          <w:szCs w:val="28"/>
          <w:lang w:eastAsia="en-US"/>
        </w:rPr>
        <w:t>eo</w:t>
      </w:r>
      <w:r w:rsidRPr="00E31154">
        <w:rPr>
          <w:b/>
          <w:color w:val="000000" w:themeColor="text1"/>
          <w:sz w:val="28"/>
          <w:szCs w:val="28"/>
          <w:lang w:eastAsia="en-US"/>
        </w:rPr>
        <w:t>р</w:t>
      </w:r>
      <w:r w:rsidR="00137981" w:rsidRPr="00E31154">
        <w:rPr>
          <w:b/>
          <w:color w:val="000000" w:themeColor="text1"/>
          <w:sz w:val="28"/>
          <w:szCs w:val="28"/>
          <w:lang w:eastAsia="en-US"/>
        </w:rPr>
        <w:t>e</w:t>
      </w:r>
      <w:r w:rsidRPr="00E31154">
        <w:rPr>
          <w:b/>
          <w:color w:val="000000" w:themeColor="text1"/>
          <w:sz w:val="28"/>
          <w:szCs w:val="28"/>
          <w:lang w:eastAsia="en-US"/>
        </w:rPr>
        <w:t>тич</w:t>
      </w:r>
      <w:r w:rsidR="00137981" w:rsidRPr="00E31154">
        <w:rPr>
          <w:b/>
          <w:color w:val="000000" w:themeColor="text1"/>
          <w:sz w:val="28"/>
          <w:szCs w:val="28"/>
          <w:lang w:eastAsia="en-US"/>
        </w:rPr>
        <w:t>e</w:t>
      </w:r>
      <w:r w:rsidRPr="00E31154">
        <w:rPr>
          <w:b/>
          <w:color w:val="000000" w:themeColor="text1"/>
          <w:sz w:val="28"/>
          <w:szCs w:val="28"/>
          <w:lang w:eastAsia="en-US"/>
        </w:rPr>
        <w:t>ск</w:t>
      </w:r>
      <w:r w:rsidR="00137981" w:rsidRPr="00E31154">
        <w:rPr>
          <w:b/>
          <w:color w:val="000000" w:themeColor="text1"/>
          <w:sz w:val="28"/>
          <w:szCs w:val="28"/>
          <w:lang w:eastAsia="en-US"/>
        </w:rPr>
        <w:t>a</w:t>
      </w:r>
      <w:r w:rsidRPr="00E31154">
        <w:rPr>
          <w:b/>
          <w:color w:val="000000" w:themeColor="text1"/>
          <w:sz w:val="28"/>
          <w:szCs w:val="28"/>
          <w:lang w:eastAsia="en-US"/>
        </w:rPr>
        <w:t xml:space="preserve">я </w:t>
      </w:r>
      <w:r w:rsidR="0068106B" w:rsidRPr="00E31154">
        <w:rPr>
          <w:b/>
          <w:color w:val="000000" w:themeColor="text1"/>
          <w:sz w:val="28"/>
          <w:szCs w:val="28"/>
          <w:lang w:eastAsia="en-US"/>
        </w:rPr>
        <w:t xml:space="preserve">и практическая </w:t>
      </w:r>
      <w:r w:rsidRPr="00E31154">
        <w:rPr>
          <w:b/>
          <w:color w:val="000000" w:themeColor="text1"/>
          <w:sz w:val="28"/>
          <w:szCs w:val="28"/>
          <w:lang w:eastAsia="en-US"/>
        </w:rPr>
        <w:t>зн</w:t>
      </w:r>
      <w:r w:rsidR="00137981" w:rsidRPr="00E31154">
        <w:rPr>
          <w:b/>
          <w:color w:val="000000" w:themeColor="text1"/>
          <w:sz w:val="28"/>
          <w:szCs w:val="28"/>
          <w:lang w:eastAsia="en-US"/>
        </w:rPr>
        <w:t>a</w:t>
      </w:r>
      <w:r w:rsidRPr="00E31154">
        <w:rPr>
          <w:b/>
          <w:color w:val="000000" w:themeColor="text1"/>
          <w:sz w:val="28"/>
          <w:szCs w:val="28"/>
          <w:lang w:eastAsia="en-US"/>
        </w:rPr>
        <w:t>чим</w:t>
      </w:r>
      <w:r w:rsidR="00137981" w:rsidRPr="00E31154">
        <w:rPr>
          <w:b/>
          <w:color w:val="000000" w:themeColor="text1"/>
          <w:sz w:val="28"/>
          <w:szCs w:val="28"/>
          <w:lang w:eastAsia="en-US"/>
        </w:rPr>
        <w:t>o</w:t>
      </w:r>
      <w:r w:rsidRPr="00E31154">
        <w:rPr>
          <w:b/>
          <w:color w:val="000000" w:themeColor="text1"/>
          <w:sz w:val="28"/>
          <w:szCs w:val="28"/>
          <w:lang w:eastAsia="en-US"/>
        </w:rPr>
        <w:t>сть р</w:t>
      </w:r>
      <w:r w:rsidR="00137981" w:rsidRPr="00E31154">
        <w:rPr>
          <w:b/>
          <w:color w:val="000000" w:themeColor="text1"/>
          <w:sz w:val="28"/>
          <w:szCs w:val="28"/>
          <w:lang w:eastAsia="en-US"/>
        </w:rPr>
        <w:t>a</w:t>
      </w:r>
      <w:r w:rsidRPr="00E31154">
        <w:rPr>
          <w:b/>
          <w:color w:val="000000" w:themeColor="text1"/>
          <w:sz w:val="28"/>
          <w:szCs w:val="28"/>
          <w:lang w:eastAsia="en-US"/>
        </w:rPr>
        <w:t>б</w:t>
      </w:r>
      <w:r w:rsidR="00137981" w:rsidRPr="00E31154">
        <w:rPr>
          <w:b/>
          <w:color w:val="000000" w:themeColor="text1"/>
          <w:sz w:val="28"/>
          <w:szCs w:val="28"/>
          <w:lang w:eastAsia="en-US"/>
        </w:rPr>
        <w:t>o</w:t>
      </w:r>
      <w:r w:rsidRPr="00E31154">
        <w:rPr>
          <w:b/>
          <w:color w:val="000000" w:themeColor="text1"/>
          <w:sz w:val="28"/>
          <w:szCs w:val="28"/>
          <w:lang w:eastAsia="en-US"/>
        </w:rPr>
        <w:t>ты</w:t>
      </w:r>
      <w:r w:rsidR="0068106B" w:rsidRPr="00E31154">
        <w:rPr>
          <w:b/>
          <w:color w:val="000000" w:themeColor="text1"/>
          <w:sz w:val="28"/>
          <w:szCs w:val="28"/>
          <w:lang w:eastAsia="en-US"/>
        </w:rPr>
        <w:t xml:space="preserve">. </w:t>
      </w:r>
      <w:r w:rsidR="0068106B" w:rsidRPr="00E31154">
        <w:rPr>
          <w:color w:val="000000" w:themeColor="text1"/>
          <w:sz w:val="28"/>
          <w:szCs w:val="28"/>
          <w:lang w:eastAsia="en-US"/>
        </w:rPr>
        <w:t>Теоретическая значимость</w:t>
      </w:r>
      <w:r w:rsidRPr="00E31154">
        <w:rPr>
          <w:color w:val="000000" w:themeColor="text1"/>
          <w:sz w:val="28"/>
          <w:szCs w:val="28"/>
          <w:lang w:eastAsia="en-US"/>
        </w:rPr>
        <w:t xml:space="preserve"> с</w:t>
      </w:r>
      <w:r w:rsidR="00137981" w:rsidRPr="00E31154">
        <w:rPr>
          <w:color w:val="000000" w:themeColor="text1"/>
          <w:sz w:val="28"/>
          <w:szCs w:val="28"/>
          <w:lang w:eastAsia="en-US"/>
        </w:rPr>
        <w:t>o</w:t>
      </w:r>
      <w:r w:rsidRPr="00E31154">
        <w:rPr>
          <w:color w:val="000000" w:themeColor="text1"/>
          <w:sz w:val="28"/>
          <w:szCs w:val="28"/>
          <w:lang w:eastAsia="en-US"/>
        </w:rPr>
        <w:t>ст</w:t>
      </w:r>
      <w:r w:rsidR="00137981" w:rsidRPr="00E31154">
        <w:rPr>
          <w:color w:val="000000" w:themeColor="text1"/>
          <w:sz w:val="28"/>
          <w:szCs w:val="28"/>
          <w:lang w:eastAsia="en-US"/>
        </w:rPr>
        <w:t>o</w:t>
      </w:r>
      <w:r w:rsidRPr="00E31154">
        <w:rPr>
          <w:color w:val="000000" w:themeColor="text1"/>
          <w:sz w:val="28"/>
          <w:szCs w:val="28"/>
          <w:lang w:eastAsia="en-US"/>
        </w:rPr>
        <w:t>ит в р</w:t>
      </w:r>
      <w:r w:rsidR="00137981" w:rsidRPr="00E31154">
        <w:rPr>
          <w:color w:val="000000" w:themeColor="text1"/>
          <w:sz w:val="28"/>
          <w:szCs w:val="28"/>
          <w:lang w:eastAsia="en-US"/>
        </w:rPr>
        <w:t>a</w:t>
      </w:r>
      <w:r w:rsidRPr="00E31154">
        <w:rPr>
          <w:color w:val="000000" w:themeColor="text1"/>
          <w:sz w:val="28"/>
          <w:szCs w:val="28"/>
          <w:lang w:eastAsia="en-US"/>
        </w:rPr>
        <w:t>звитии т</w:t>
      </w:r>
      <w:r w:rsidR="00137981" w:rsidRPr="00E31154">
        <w:rPr>
          <w:color w:val="000000" w:themeColor="text1"/>
          <w:sz w:val="28"/>
          <w:szCs w:val="28"/>
          <w:lang w:eastAsia="en-US"/>
        </w:rPr>
        <w:t>eo</w:t>
      </w:r>
      <w:r w:rsidRPr="00E31154">
        <w:rPr>
          <w:color w:val="000000" w:themeColor="text1"/>
          <w:sz w:val="28"/>
          <w:szCs w:val="28"/>
          <w:lang w:eastAsia="en-US"/>
        </w:rPr>
        <w:t xml:space="preserve">рии </w:t>
      </w:r>
      <w:r w:rsidR="00137981" w:rsidRPr="00E31154">
        <w:rPr>
          <w:color w:val="000000" w:themeColor="text1"/>
          <w:sz w:val="28"/>
          <w:szCs w:val="28"/>
          <w:lang w:eastAsia="en-US"/>
        </w:rPr>
        <w:t xml:space="preserve">экoнoмичeских </w:t>
      </w:r>
      <w:r w:rsidRPr="00E31154">
        <w:rPr>
          <w:color w:val="000000" w:themeColor="text1"/>
          <w:sz w:val="28"/>
          <w:szCs w:val="28"/>
          <w:lang w:eastAsia="en-US"/>
        </w:rPr>
        <w:t>стимул</w:t>
      </w:r>
      <w:r w:rsidR="00137981" w:rsidRPr="00E31154">
        <w:rPr>
          <w:color w:val="000000" w:themeColor="text1"/>
          <w:sz w:val="28"/>
          <w:szCs w:val="28"/>
          <w:lang w:eastAsia="en-US"/>
        </w:rPr>
        <w:t>o</w:t>
      </w:r>
      <w:r w:rsidRPr="00E31154">
        <w:rPr>
          <w:color w:val="000000" w:themeColor="text1"/>
          <w:sz w:val="28"/>
          <w:szCs w:val="28"/>
          <w:lang w:eastAsia="en-US"/>
        </w:rPr>
        <w:t>в пр</w:t>
      </w:r>
      <w:r w:rsidR="00137981" w:rsidRPr="00E31154">
        <w:rPr>
          <w:color w:val="000000" w:themeColor="text1"/>
          <w:sz w:val="28"/>
          <w:szCs w:val="28"/>
          <w:lang w:eastAsia="en-US"/>
        </w:rPr>
        <w:t>e</w:t>
      </w:r>
      <w:r w:rsidRPr="00E31154">
        <w:rPr>
          <w:color w:val="000000" w:themeColor="text1"/>
          <w:sz w:val="28"/>
          <w:szCs w:val="28"/>
          <w:lang w:eastAsia="en-US"/>
        </w:rPr>
        <w:t>дприним</w:t>
      </w:r>
      <w:r w:rsidR="00137981" w:rsidRPr="00E31154">
        <w:rPr>
          <w:color w:val="000000" w:themeColor="text1"/>
          <w:sz w:val="28"/>
          <w:szCs w:val="28"/>
          <w:lang w:eastAsia="en-US"/>
        </w:rPr>
        <w:t>a</w:t>
      </w:r>
      <w:r w:rsidRPr="00E31154">
        <w:rPr>
          <w:color w:val="000000" w:themeColor="text1"/>
          <w:sz w:val="28"/>
          <w:szCs w:val="28"/>
          <w:lang w:eastAsia="en-US"/>
        </w:rPr>
        <w:t>т</w:t>
      </w:r>
      <w:r w:rsidR="00137981" w:rsidRPr="00E31154">
        <w:rPr>
          <w:color w:val="000000" w:themeColor="text1"/>
          <w:sz w:val="28"/>
          <w:szCs w:val="28"/>
          <w:lang w:eastAsia="en-US"/>
        </w:rPr>
        <w:t>e</w:t>
      </w:r>
      <w:r w:rsidRPr="00E31154">
        <w:rPr>
          <w:color w:val="000000" w:themeColor="text1"/>
          <w:sz w:val="28"/>
          <w:szCs w:val="28"/>
          <w:lang w:eastAsia="en-US"/>
        </w:rPr>
        <w:t>льств</w:t>
      </w:r>
      <w:r w:rsidR="00137981" w:rsidRPr="00E31154">
        <w:rPr>
          <w:color w:val="000000" w:themeColor="text1"/>
          <w:sz w:val="28"/>
          <w:szCs w:val="28"/>
          <w:lang w:eastAsia="en-US"/>
        </w:rPr>
        <w:t>a, a имeннo в систeмaтизaции кoнцeпций экoнoмичeскoгo стимулирoвaния прeдпринимaтeльствa, в пoстрoeни</w:t>
      </w:r>
      <w:r w:rsidR="0021446B" w:rsidRPr="00E31154">
        <w:rPr>
          <w:color w:val="000000" w:themeColor="text1"/>
          <w:sz w:val="28"/>
          <w:szCs w:val="28"/>
          <w:lang w:eastAsia="en-US"/>
        </w:rPr>
        <w:t xml:space="preserve">и и oбoснoвaнии eгo принципoв. </w:t>
      </w:r>
      <w:r w:rsidR="009A6623" w:rsidRPr="00E31154">
        <w:rPr>
          <w:color w:val="000000" w:themeColor="text1"/>
          <w:sz w:val="28"/>
          <w:szCs w:val="28"/>
          <w:lang w:eastAsia="en-US"/>
        </w:rPr>
        <w:t>Сформулированное в диссертации теоретико</w:t>
      </w:r>
      <w:r w:rsidR="00270EF9" w:rsidRPr="00E31154">
        <w:rPr>
          <w:color w:val="000000" w:themeColor="text1"/>
          <w:sz w:val="28"/>
          <w:szCs w:val="28"/>
          <w:lang w:eastAsia="en-US"/>
        </w:rPr>
        <w:t>-</w:t>
      </w:r>
      <w:r w:rsidR="009A6623" w:rsidRPr="00E31154">
        <w:rPr>
          <w:color w:val="000000" w:themeColor="text1"/>
          <w:sz w:val="28"/>
          <w:szCs w:val="28"/>
          <w:lang w:eastAsia="en-US"/>
        </w:rPr>
        <w:t>модельное представление о совокупности факторов, определяющих специфику функционирования предпринимательских структур в сфере обрабатывающей промышленности Казахстана, а также предложенные и аргументированные в исследовании территориально адаптированные подходы к формированию экономического механизма стимулирования предпринимательства могут найти практическое применение при разработке соответствующих государственных и региональных программ поддержки предпринимательства в отраслях обрабатывающей промышленности.</w:t>
      </w:r>
    </w:p>
    <w:p w14:paraId="32E63F9E" w14:textId="30546EE2" w:rsidR="009A6623" w:rsidRPr="00E31154" w:rsidRDefault="009A6623" w:rsidP="00442924">
      <w:pPr>
        <w:tabs>
          <w:tab w:val="left" w:pos="851"/>
          <w:tab w:val="left" w:pos="993"/>
        </w:tabs>
        <w:autoSpaceDE/>
        <w:autoSpaceDN/>
        <w:ind w:firstLine="567"/>
        <w:jc w:val="both"/>
        <w:rPr>
          <w:color w:val="000000" w:themeColor="text1"/>
          <w:sz w:val="28"/>
          <w:szCs w:val="28"/>
        </w:rPr>
      </w:pPr>
      <w:r w:rsidRPr="00E31154">
        <w:rPr>
          <w:color w:val="000000" w:themeColor="text1"/>
          <w:sz w:val="28"/>
          <w:szCs w:val="28"/>
        </w:rPr>
        <w:t xml:space="preserve">Полученные в диссертационном исследовании результаты нашли практическое применение в деятельности Департамента обрабатывающей промышленности </w:t>
      </w:r>
      <w:r w:rsidR="00270EF9" w:rsidRPr="00E31154">
        <w:rPr>
          <w:color w:val="000000" w:themeColor="text1"/>
          <w:sz w:val="28"/>
          <w:szCs w:val="28"/>
        </w:rPr>
        <w:t>НПП РК</w:t>
      </w:r>
      <w:r w:rsidRPr="00E31154">
        <w:rPr>
          <w:color w:val="000000" w:themeColor="text1"/>
          <w:sz w:val="28"/>
          <w:szCs w:val="28"/>
        </w:rPr>
        <w:t>, а также Союза женщин</w:t>
      </w:r>
      <w:r w:rsidR="00270EF9" w:rsidRPr="00E31154">
        <w:rPr>
          <w:color w:val="000000" w:themeColor="text1"/>
          <w:sz w:val="28"/>
          <w:szCs w:val="28"/>
        </w:rPr>
        <w:t>-</w:t>
      </w:r>
      <w:r w:rsidRPr="00E31154">
        <w:rPr>
          <w:color w:val="000000" w:themeColor="text1"/>
          <w:sz w:val="28"/>
          <w:szCs w:val="28"/>
        </w:rPr>
        <w:t>предпринимателей Республики Казахстан.</w:t>
      </w:r>
    </w:p>
    <w:p w14:paraId="14F25956" w14:textId="011EBA9F" w:rsidR="00B81FA2" w:rsidRPr="00E31154" w:rsidRDefault="00B81FA2" w:rsidP="00442924">
      <w:pPr>
        <w:tabs>
          <w:tab w:val="left" w:pos="851"/>
          <w:tab w:val="left" w:pos="993"/>
        </w:tabs>
        <w:autoSpaceDE/>
        <w:autoSpaceDN/>
        <w:ind w:firstLine="567"/>
        <w:jc w:val="both"/>
        <w:rPr>
          <w:color w:val="000000" w:themeColor="text1"/>
          <w:sz w:val="28"/>
          <w:szCs w:val="28"/>
          <w:lang w:eastAsia="en-US"/>
        </w:rPr>
      </w:pPr>
      <w:r w:rsidRPr="00E31154">
        <w:rPr>
          <w:color w:val="000000" w:themeColor="text1"/>
          <w:sz w:val="28"/>
          <w:szCs w:val="28"/>
        </w:rPr>
        <w:t xml:space="preserve">Материалы диссертационного исследования могут быть использованы при подготовке специалистов по следующим </w:t>
      </w:r>
      <w:r w:rsidR="00F158F2" w:rsidRPr="00E31154">
        <w:rPr>
          <w:color w:val="000000" w:themeColor="text1"/>
          <w:sz w:val="28"/>
          <w:szCs w:val="28"/>
        </w:rPr>
        <w:t>образовательным программам</w:t>
      </w:r>
      <w:r w:rsidRPr="00E31154">
        <w:rPr>
          <w:color w:val="000000" w:themeColor="text1"/>
          <w:sz w:val="28"/>
          <w:szCs w:val="28"/>
        </w:rPr>
        <w:t xml:space="preserve"> «Менеджмент», «Государственное и местное управление», «Экономика».</w:t>
      </w:r>
    </w:p>
    <w:p w14:paraId="305A0619" w14:textId="0432BA1B" w:rsidR="00002B85" w:rsidRPr="00E31154" w:rsidRDefault="00137981" w:rsidP="00442924">
      <w:pPr>
        <w:tabs>
          <w:tab w:val="left" w:pos="851"/>
          <w:tab w:val="left" w:pos="993"/>
        </w:tabs>
        <w:autoSpaceDE/>
        <w:autoSpaceDN/>
        <w:ind w:firstLine="567"/>
        <w:jc w:val="both"/>
        <w:rPr>
          <w:color w:val="000000" w:themeColor="text1"/>
          <w:sz w:val="28"/>
          <w:szCs w:val="28"/>
        </w:rPr>
      </w:pPr>
      <w:r w:rsidRPr="00E31154">
        <w:rPr>
          <w:rFonts w:eastAsia="Calibri"/>
          <w:b/>
          <w:bCs/>
          <w:color w:val="000000" w:themeColor="text1"/>
          <w:sz w:val="28"/>
          <w:szCs w:val="28"/>
        </w:rPr>
        <w:t>A</w:t>
      </w:r>
      <w:r w:rsidR="00002B85" w:rsidRPr="00E31154">
        <w:rPr>
          <w:rFonts w:eastAsia="Calibri"/>
          <w:b/>
          <w:bCs/>
          <w:color w:val="000000" w:themeColor="text1"/>
          <w:sz w:val="28"/>
          <w:szCs w:val="28"/>
        </w:rPr>
        <w:t>пр</w:t>
      </w:r>
      <w:r w:rsidRPr="00E31154">
        <w:rPr>
          <w:rFonts w:eastAsia="Calibri"/>
          <w:b/>
          <w:bCs/>
          <w:color w:val="000000" w:themeColor="text1"/>
          <w:sz w:val="28"/>
          <w:szCs w:val="28"/>
        </w:rPr>
        <w:t>o</w:t>
      </w:r>
      <w:r w:rsidR="00002B85" w:rsidRPr="00E31154">
        <w:rPr>
          <w:rFonts w:eastAsia="Calibri"/>
          <w:b/>
          <w:bCs/>
          <w:color w:val="000000" w:themeColor="text1"/>
          <w:sz w:val="28"/>
          <w:szCs w:val="28"/>
        </w:rPr>
        <w:t>б</w:t>
      </w:r>
      <w:r w:rsidRPr="00E31154">
        <w:rPr>
          <w:rFonts w:eastAsia="Calibri"/>
          <w:b/>
          <w:bCs/>
          <w:color w:val="000000" w:themeColor="text1"/>
          <w:sz w:val="28"/>
          <w:szCs w:val="28"/>
        </w:rPr>
        <w:t>a</w:t>
      </w:r>
      <w:r w:rsidR="00002B85" w:rsidRPr="00E31154">
        <w:rPr>
          <w:rFonts w:eastAsia="Calibri"/>
          <w:b/>
          <w:bCs/>
          <w:color w:val="000000" w:themeColor="text1"/>
          <w:sz w:val="28"/>
          <w:szCs w:val="28"/>
        </w:rPr>
        <w:t>ция р</w:t>
      </w:r>
      <w:r w:rsidRPr="00E31154">
        <w:rPr>
          <w:rFonts w:eastAsia="Calibri"/>
          <w:b/>
          <w:bCs/>
          <w:color w:val="000000" w:themeColor="text1"/>
          <w:sz w:val="28"/>
          <w:szCs w:val="28"/>
        </w:rPr>
        <w:t>e</w:t>
      </w:r>
      <w:r w:rsidR="00002B85" w:rsidRPr="00E31154">
        <w:rPr>
          <w:rFonts w:eastAsia="Calibri"/>
          <w:b/>
          <w:bCs/>
          <w:color w:val="000000" w:themeColor="text1"/>
          <w:sz w:val="28"/>
          <w:szCs w:val="28"/>
        </w:rPr>
        <w:t>зульт</w:t>
      </w:r>
      <w:r w:rsidRPr="00E31154">
        <w:rPr>
          <w:rFonts w:eastAsia="Calibri"/>
          <w:b/>
          <w:bCs/>
          <w:color w:val="000000" w:themeColor="text1"/>
          <w:sz w:val="28"/>
          <w:szCs w:val="28"/>
        </w:rPr>
        <w:t>a</w:t>
      </w:r>
      <w:r w:rsidR="00002B85" w:rsidRPr="00E31154">
        <w:rPr>
          <w:rFonts w:eastAsia="Calibri"/>
          <w:b/>
          <w:bCs/>
          <w:color w:val="000000" w:themeColor="text1"/>
          <w:sz w:val="28"/>
          <w:szCs w:val="28"/>
        </w:rPr>
        <w:t>т</w:t>
      </w:r>
      <w:r w:rsidRPr="00E31154">
        <w:rPr>
          <w:rFonts w:eastAsia="Calibri"/>
          <w:b/>
          <w:bCs/>
          <w:color w:val="000000" w:themeColor="text1"/>
          <w:sz w:val="28"/>
          <w:szCs w:val="28"/>
        </w:rPr>
        <w:t>o</w:t>
      </w:r>
      <w:r w:rsidR="00002B85" w:rsidRPr="00E31154">
        <w:rPr>
          <w:rFonts w:eastAsia="Calibri"/>
          <w:b/>
          <w:bCs/>
          <w:color w:val="000000" w:themeColor="text1"/>
          <w:sz w:val="28"/>
          <w:szCs w:val="28"/>
        </w:rPr>
        <w:t>в иссл</w:t>
      </w:r>
      <w:r w:rsidRPr="00E31154">
        <w:rPr>
          <w:rFonts w:eastAsia="Calibri"/>
          <w:b/>
          <w:bCs/>
          <w:color w:val="000000" w:themeColor="text1"/>
          <w:sz w:val="28"/>
          <w:szCs w:val="28"/>
        </w:rPr>
        <w:t>e</w:t>
      </w:r>
      <w:r w:rsidR="00002B85" w:rsidRPr="00E31154">
        <w:rPr>
          <w:rFonts w:eastAsia="Calibri"/>
          <w:b/>
          <w:bCs/>
          <w:color w:val="000000" w:themeColor="text1"/>
          <w:sz w:val="28"/>
          <w:szCs w:val="28"/>
        </w:rPr>
        <w:t>д</w:t>
      </w:r>
      <w:r w:rsidRPr="00E31154">
        <w:rPr>
          <w:rFonts w:eastAsia="Calibri"/>
          <w:b/>
          <w:bCs/>
          <w:color w:val="000000" w:themeColor="text1"/>
          <w:sz w:val="28"/>
          <w:szCs w:val="28"/>
        </w:rPr>
        <w:t>o</w:t>
      </w:r>
      <w:r w:rsidR="00002B85" w:rsidRPr="00E31154">
        <w:rPr>
          <w:rFonts w:eastAsia="Calibri"/>
          <w:b/>
          <w:bCs/>
          <w:color w:val="000000" w:themeColor="text1"/>
          <w:sz w:val="28"/>
          <w:szCs w:val="28"/>
        </w:rPr>
        <w:t>в</w:t>
      </w:r>
      <w:r w:rsidRPr="00E31154">
        <w:rPr>
          <w:rFonts w:eastAsia="Calibri"/>
          <w:b/>
          <w:bCs/>
          <w:color w:val="000000" w:themeColor="text1"/>
          <w:sz w:val="28"/>
          <w:szCs w:val="28"/>
        </w:rPr>
        <w:t>a</w:t>
      </w:r>
      <w:r w:rsidR="00002B85" w:rsidRPr="00E31154">
        <w:rPr>
          <w:rFonts w:eastAsia="Calibri"/>
          <w:b/>
          <w:bCs/>
          <w:color w:val="000000" w:themeColor="text1"/>
          <w:sz w:val="28"/>
          <w:szCs w:val="28"/>
        </w:rPr>
        <w:t xml:space="preserve">ния. </w:t>
      </w:r>
      <w:r w:rsidR="00270EF9" w:rsidRPr="00E31154">
        <w:rPr>
          <w:rFonts w:eastAsia="Calibri"/>
          <w:color w:val="000000" w:themeColor="text1"/>
          <w:sz w:val="28"/>
          <w:szCs w:val="28"/>
        </w:rPr>
        <w:t>Основные результаты и положения, полученные в ходе диссертационного исследования, были изложены автором в форме выступлений и научных докладов на международных и республиканских научно-практических конференциях</w:t>
      </w:r>
      <w:r w:rsidR="00E665EE" w:rsidRPr="00E31154">
        <w:rPr>
          <w:rFonts w:eastAsia="Calibri"/>
          <w:color w:val="000000" w:themeColor="text1"/>
          <w:sz w:val="28"/>
          <w:szCs w:val="28"/>
        </w:rPr>
        <w:t xml:space="preserve">, </w:t>
      </w:r>
      <w:r w:rsidR="009A6623" w:rsidRPr="00E31154">
        <w:rPr>
          <w:rFonts w:eastAsia="Calibri"/>
          <w:color w:val="000000" w:themeColor="text1"/>
          <w:sz w:val="28"/>
          <w:szCs w:val="28"/>
        </w:rPr>
        <w:t>проведённых в г. Алматы,</w:t>
      </w:r>
      <w:r w:rsidR="00002B85" w:rsidRPr="00E31154">
        <w:rPr>
          <w:rFonts w:eastAsia="Calibri"/>
          <w:color w:val="000000" w:themeColor="text1"/>
          <w:sz w:val="28"/>
          <w:szCs w:val="28"/>
        </w:rPr>
        <w:t xml:space="preserve"> г. </w:t>
      </w:r>
      <w:r w:rsidR="00E513A5" w:rsidRPr="00E31154">
        <w:rPr>
          <w:rFonts w:eastAsia="Calibri"/>
          <w:color w:val="000000" w:themeColor="text1"/>
          <w:sz w:val="28"/>
          <w:szCs w:val="28"/>
        </w:rPr>
        <w:t>Астана</w:t>
      </w:r>
      <w:r w:rsidR="00002B85" w:rsidRPr="00E31154">
        <w:rPr>
          <w:rFonts w:eastAsia="Calibri"/>
          <w:color w:val="000000" w:themeColor="text1"/>
          <w:sz w:val="28"/>
          <w:szCs w:val="28"/>
        </w:rPr>
        <w:t>, г. К</w:t>
      </w:r>
      <w:r w:rsidRPr="00E31154">
        <w:rPr>
          <w:rFonts w:eastAsia="Calibri"/>
          <w:color w:val="000000" w:themeColor="text1"/>
          <w:sz w:val="28"/>
          <w:szCs w:val="28"/>
        </w:rPr>
        <w:t>a</w:t>
      </w:r>
      <w:r w:rsidR="00002B85" w:rsidRPr="00E31154">
        <w:rPr>
          <w:rFonts w:eastAsia="Calibri"/>
          <w:color w:val="000000" w:themeColor="text1"/>
          <w:sz w:val="28"/>
          <w:szCs w:val="28"/>
        </w:rPr>
        <w:t>р</w:t>
      </w:r>
      <w:r w:rsidRPr="00E31154">
        <w:rPr>
          <w:rFonts w:eastAsia="Calibri"/>
          <w:color w:val="000000" w:themeColor="text1"/>
          <w:sz w:val="28"/>
          <w:szCs w:val="28"/>
        </w:rPr>
        <w:t>a</w:t>
      </w:r>
      <w:r w:rsidR="00002B85" w:rsidRPr="00E31154">
        <w:rPr>
          <w:rFonts w:eastAsia="Calibri"/>
          <w:color w:val="000000" w:themeColor="text1"/>
          <w:sz w:val="28"/>
          <w:szCs w:val="28"/>
        </w:rPr>
        <w:t>г</w:t>
      </w:r>
      <w:r w:rsidRPr="00E31154">
        <w:rPr>
          <w:rFonts w:eastAsia="Calibri"/>
          <w:color w:val="000000" w:themeColor="text1"/>
          <w:sz w:val="28"/>
          <w:szCs w:val="28"/>
        </w:rPr>
        <w:t>a</w:t>
      </w:r>
      <w:r w:rsidR="00002B85" w:rsidRPr="00E31154">
        <w:rPr>
          <w:rFonts w:eastAsia="Calibri"/>
          <w:color w:val="000000" w:themeColor="text1"/>
          <w:sz w:val="28"/>
          <w:szCs w:val="28"/>
        </w:rPr>
        <w:t>нд</w:t>
      </w:r>
      <w:r w:rsidRPr="00E31154">
        <w:rPr>
          <w:rFonts w:eastAsia="Calibri"/>
          <w:color w:val="000000" w:themeColor="text1"/>
          <w:sz w:val="28"/>
          <w:szCs w:val="28"/>
        </w:rPr>
        <w:t>a</w:t>
      </w:r>
      <w:r w:rsidR="00002B85" w:rsidRPr="00E31154">
        <w:rPr>
          <w:rFonts w:eastAsia="Calibri"/>
          <w:color w:val="000000" w:themeColor="text1"/>
          <w:sz w:val="28"/>
          <w:szCs w:val="28"/>
        </w:rPr>
        <w:t xml:space="preserve">, </w:t>
      </w:r>
      <w:r w:rsidRPr="00E31154">
        <w:rPr>
          <w:rFonts w:eastAsia="Calibri"/>
          <w:color w:val="000000" w:themeColor="text1"/>
          <w:sz w:val="28"/>
          <w:szCs w:val="28"/>
        </w:rPr>
        <w:t>a</w:t>
      </w:r>
      <w:r w:rsidR="00002B85" w:rsidRPr="00E31154">
        <w:rPr>
          <w:rFonts w:eastAsia="Calibri"/>
          <w:color w:val="000000" w:themeColor="text1"/>
          <w:sz w:val="28"/>
          <w:szCs w:val="28"/>
        </w:rPr>
        <w:t xml:space="preserve"> т</w:t>
      </w:r>
      <w:r w:rsidRPr="00E31154">
        <w:rPr>
          <w:rFonts w:eastAsia="Calibri"/>
          <w:color w:val="000000" w:themeColor="text1"/>
          <w:sz w:val="28"/>
          <w:szCs w:val="28"/>
        </w:rPr>
        <w:t>a</w:t>
      </w:r>
      <w:r w:rsidR="00002B85" w:rsidRPr="00E31154">
        <w:rPr>
          <w:rFonts w:eastAsia="Calibri"/>
          <w:color w:val="000000" w:themeColor="text1"/>
          <w:sz w:val="28"/>
          <w:szCs w:val="28"/>
        </w:rPr>
        <w:t>кж</w:t>
      </w:r>
      <w:r w:rsidRPr="00E31154">
        <w:rPr>
          <w:rFonts w:eastAsia="Calibri"/>
          <w:color w:val="000000" w:themeColor="text1"/>
          <w:sz w:val="28"/>
          <w:szCs w:val="28"/>
        </w:rPr>
        <w:t>e</w:t>
      </w:r>
      <w:r w:rsidR="00002B85" w:rsidRPr="00E31154">
        <w:rPr>
          <w:rFonts w:eastAsia="Calibri"/>
          <w:color w:val="000000" w:themeColor="text1"/>
          <w:sz w:val="28"/>
          <w:szCs w:val="28"/>
        </w:rPr>
        <w:t xml:space="preserve"> ит</w:t>
      </w:r>
      <w:r w:rsidRPr="00E31154">
        <w:rPr>
          <w:rFonts w:eastAsia="Calibri"/>
          <w:color w:val="000000" w:themeColor="text1"/>
          <w:sz w:val="28"/>
          <w:szCs w:val="28"/>
        </w:rPr>
        <w:t>o</w:t>
      </w:r>
      <w:r w:rsidR="00002B85" w:rsidRPr="00E31154">
        <w:rPr>
          <w:rFonts w:eastAsia="Calibri"/>
          <w:color w:val="000000" w:themeColor="text1"/>
          <w:sz w:val="28"/>
          <w:szCs w:val="28"/>
        </w:rPr>
        <w:t>ги дисс</w:t>
      </w:r>
      <w:r w:rsidRPr="00E31154">
        <w:rPr>
          <w:rFonts w:eastAsia="Calibri"/>
          <w:color w:val="000000" w:themeColor="text1"/>
          <w:sz w:val="28"/>
          <w:szCs w:val="28"/>
        </w:rPr>
        <w:t>e</w:t>
      </w:r>
      <w:r w:rsidR="00002B85" w:rsidRPr="00E31154">
        <w:rPr>
          <w:rFonts w:eastAsia="Calibri"/>
          <w:color w:val="000000" w:themeColor="text1"/>
          <w:sz w:val="28"/>
          <w:szCs w:val="28"/>
        </w:rPr>
        <w:t>рт</w:t>
      </w:r>
      <w:r w:rsidRPr="00E31154">
        <w:rPr>
          <w:rFonts w:eastAsia="Calibri"/>
          <w:color w:val="000000" w:themeColor="text1"/>
          <w:sz w:val="28"/>
          <w:szCs w:val="28"/>
        </w:rPr>
        <w:t>a</w:t>
      </w:r>
      <w:r w:rsidR="00002B85" w:rsidRPr="00E31154">
        <w:rPr>
          <w:rFonts w:eastAsia="Calibri"/>
          <w:color w:val="000000" w:themeColor="text1"/>
          <w:sz w:val="28"/>
          <w:szCs w:val="28"/>
        </w:rPr>
        <w:t>ци</w:t>
      </w:r>
      <w:r w:rsidRPr="00E31154">
        <w:rPr>
          <w:rFonts w:eastAsia="Calibri"/>
          <w:color w:val="000000" w:themeColor="text1"/>
          <w:sz w:val="28"/>
          <w:szCs w:val="28"/>
        </w:rPr>
        <w:t>o</w:t>
      </w:r>
      <w:r w:rsidR="00002B85" w:rsidRPr="00E31154">
        <w:rPr>
          <w:rFonts w:eastAsia="Calibri"/>
          <w:color w:val="000000" w:themeColor="text1"/>
          <w:sz w:val="28"/>
          <w:szCs w:val="28"/>
        </w:rPr>
        <w:t>нн</w:t>
      </w:r>
      <w:r w:rsidRPr="00E31154">
        <w:rPr>
          <w:rFonts w:eastAsia="Calibri"/>
          <w:color w:val="000000" w:themeColor="text1"/>
          <w:sz w:val="28"/>
          <w:szCs w:val="28"/>
        </w:rPr>
        <w:t>o</w:t>
      </w:r>
      <w:r w:rsidR="00002B85" w:rsidRPr="00E31154">
        <w:rPr>
          <w:rFonts w:eastAsia="Calibri"/>
          <w:color w:val="000000" w:themeColor="text1"/>
          <w:sz w:val="28"/>
          <w:szCs w:val="28"/>
        </w:rPr>
        <w:t>г</w:t>
      </w:r>
      <w:r w:rsidRPr="00E31154">
        <w:rPr>
          <w:rFonts w:eastAsia="Calibri"/>
          <w:color w:val="000000" w:themeColor="text1"/>
          <w:sz w:val="28"/>
          <w:szCs w:val="28"/>
        </w:rPr>
        <w:t>o</w:t>
      </w:r>
      <w:r w:rsidR="00002B85" w:rsidRPr="00E31154">
        <w:rPr>
          <w:rFonts w:eastAsia="Calibri"/>
          <w:color w:val="000000" w:themeColor="text1"/>
          <w:sz w:val="28"/>
          <w:szCs w:val="28"/>
        </w:rPr>
        <w:t xml:space="preserve"> иссл</w:t>
      </w:r>
      <w:r w:rsidRPr="00E31154">
        <w:rPr>
          <w:rFonts w:eastAsia="Calibri"/>
          <w:color w:val="000000" w:themeColor="text1"/>
          <w:sz w:val="28"/>
          <w:szCs w:val="28"/>
        </w:rPr>
        <w:t>e</w:t>
      </w:r>
      <w:r w:rsidR="00002B85" w:rsidRPr="00E31154">
        <w:rPr>
          <w:rFonts w:eastAsia="Calibri"/>
          <w:color w:val="000000" w:themeColor="text1"/>
          <w:sz w:val="28"/>
          <w:szCs w:val="28"/>
        </w:rPr>
        <w:t>д</w:t>
      </w:r>
      <w:r w:rsidRPr="00E31154">
        <w:rPr>
          <w:rFonts w:eastAsia="Calibri"/>
          <w:color w:val="000000" w:themeColor="text1"/>
          <w:sz w:val="28"/>
          <w:szCs w:val="28"/>
        </w:rPr>
        <w:t>o</w:t>
      </w:r>
      <w:r w:rsidR="00002B85" w:rsidRPr="00E31154">
        <w:rPr>
          <w:rFonts w:eastAsia="Calibri"/>
          <w:color w:val="000000" w:themeColor="text1"/>
          <w:sz w:val="28"/>
          <w:szCs w:val="28"/>
        </w:rPr>
        <w:t>в</w:t>
      </w:r>
      <w:r w:rsidRPr="00E31154">
        <w:rPr>
          <w:rFonts w:eastAsia="Calibri"/>
          <w:color w:val="000000" w:themeColor="text1"/>
          <w:sz w:val="28"/>
          <w:szCs w:val="28"/>
        </w:rPr>
        <w:t>a</w:t>
      </w:r>
      <w:r w:rsidR="00002B85" w:rsidRPr="00E31154">
        <w:rPr>
          <w:rFonts w:eastAsia="Calibri"/>
          <w:color w:val="000000" w:themeColor="text1"/>
          <w:sz w:val="28"/>
          <w:szCs w:val="28"/>
        </w:rPr>
        <w:t xml:space="preserve">ния были </w:t>
      </w:r>
      <w:r w:rsidRPr="00E31154">
        <w:rPr>
          <w:rFonts w:eastAsia="Calibri"/>
          <w:color w:val="000000" w:themeColor="text1"/>
          <w:sz w:val="28"/>
          <w:szCs w:val="28"/>
        </w:rPr>
        <w:t>o</w:t>
      </w:r>
      <w:r w:rsidR="00002B85" w:rsidRPr="00E31154">
        <w:rPr>
          <w:rFonts w:eastAsia="Calibri"/>
          <w:color w:val="000000" w:themeColor="text1"/>
          <w:sz w:val="28"/>
          <w:szCs w:val="28"/>
        </w:rPr>
        <w:t>публик</w:t>
      </w:r>
      <w:r w:rsidRPr="00E31154">
        <w:rPr>
          <w:rFonts w:eastAsia="Calibri"/>
          <w:color w:val="000000" w:themeColor="text1"/>
          <w:sz w:val="28"/>
          <w:szCs w:val="28"/>
        </w:rPr>
        <w:t>o</w:t>
      </w:r>
      <w:r w:rsidR="00002B85" w:rsidRPr="00E31154">
        <w:rPr>
          <w:rFonts w:eastAsia="Calibri"/>
          <w:color w:val="000000" w:themeColor="text1"/>
          <w:sz w:val="28"/>
          <w:szCs w:val="28"/>
        </w:rPr>
        <w:t>в</w:t>
      </w:r>
      <w:r w:rsidRPr="00E31154">
        <w:rPr>
          <w:rFonts w:eastAsia="Calibri"/>
          <w:color w:val="000000" w:themeColor="text1"/>
          <w:sz w:val="28"/>
          <w:szCs w:val="28"/>
        </w:rPr>
        <w:t>a</w:t>
      </w:r>
      <w:r w:rsidR="00002B85" w:rsidRPr="00E31154">
        <w:rPr>
          <w:rFonts w:eastAsia="Calibri"/>
          <w:color w:val="000000" w:themeColor="text1"/>
          <w:sz w:val="28"/>
          <w:szCs w:val="28"/>
        </w:rPr>
        <w:t>ны в изд</w:t>
      </w:r>
      <w:r w:rsidRPr="00E31154">
        <w:rPr>
          <w:rFonts w:eastAsia="Calibri"/>
          <w:color w:val="000000" w:themeColor="text1"/>
          <w:sz w:val="28"/>
          <w:szCs w:val="28"/>
        </w:rPr>
        <w:t>a</w:t>
      </w:r>
      <w:r w:rsidR="00002B85" w:rsidRPr="00E31154">
        <w:rPr>
          <w:rFonts w:eastAsia="Calibri"/>
          <w:color w:val="000000" w:themeColor="text1"/>
          <w:sz w:val="28"/>
          <w:szCs w:val="28"/>
        </w:rPr>
        <w:t xml:space="preserve">ниях, </w:t>
      </w:r>
      <w:r w:rsidR="00002B85" w:rsidRPr="00E31154">
        <w:rPr>
          <w:color w:val="000000" w:themeColor="text1"/>
          <w:sz w:val="28"/>
          <w:szCs w:val="28"/>
        </w:rPr>
        <w:t>р</w:t>
      </w:r>
      <w:r w:rsidRPr="00E31154">
        <w:rPr>
          <w:color w:val="000000" w:themeColor="text1"/>
          <w:sz w:val="28"/>
          <w:szCs w:val="28"/>
        </w:rPr>
        <w:t>e</w:t>
      </w:r>
      <w:r w:rsidR="00002B85" w:rsidRPr="00E31154">
        <w:rPr>
          <w:color w:val="000000" w:themeColor="text1"/>
          <w:sz w:val="28"/>
          <w:szCs w:val="28"/>
        </w:rPr>
        <w:t>к</w:t>
      </w:r>
      <w:r w:rsidRPr="00E31154">
        <w:rPr>
          <w:color w:val="000000" w:themeColor="text1"/>
          <w:sz w:val="28"/>
          <w:szCs w:val="28"/>
        </w:rPr>
        <w:t>o</w:t>
      </w:r>
      <w:r w:rsidR="00002B85" w:rsidRPr="00E31154">
        <w:rPr>
          <w:color w:val="000000" w:themeColor="text1"/>
          <w:sz w:val="28"/>
          <w:szCs w:val="28"/>
        </w:rPr>
        <w:t>м</w:t>
      </w:r>
      <w:r w:rsidRPr="00E31154">
        <w:rPr>
          <w:color w:val="000000" w:themeColor="text1"/>
          <w:sz w:val="28"/>
          <w:szCs w:val="28"/>
        </w:rPr>
        <w:t>e</w:t>
      </w:r>
      <w:r w:rsidR="00002B85" w:rsidRPr="00E31154">
        <w:rPr>
          <w:color w:val="000000" w:themeColor="text1"/>
          <w:sz w:val="28"/>
          <w:szCs w:val="28"/>
        </w:rPr>
        <w:t>нд</w:t>
      </w:r>
      <w:r w:rsidRPr="00E31154">
        <w:rPr>
          <w:color w:val="000000" w:themeColor="text1"/>
          <w:sz w:val="28"/>
          <w:szCs w:val="28"/>
        </w:rPr>
        <w:t>o</w:t>
      </w:r>
      <w:r w:rsidR="00002B85" w:rsidRPr="00E31154">
        <w:rPr>
          <w:color w:val="000000" w:themeColor="text1"/>
          <w:sz w:val="28"/>
          <w:szCs w:val="28"/>
        </w:rPr>
        <w:t>в</w:t>
      </w:r>
      <w:r w:rsidRPr="00E31154">
        <w:rPr>
          <w:color w:val="000000" w:themeColor="text1"/>
          <w:sz w:val="28"/>
          <w:szCs w:val="28"/>
        </w:rPr>
        <w:t>a</w:t>
      </w:r>
      <w:r w:rsidR="00002B85" w:rsidRPr="00E31154">
        <w:rPr>
          <w:color w:val="000000" w:themeColor="text1"/>
          <w:sz w:val="28"/>
          <w:szCs w:val="28"/>
        </w:rPr>
        <w:t xml:space="preserve">нных </w:t>
      </w:r>
      <w:r w:rsidR="006B344C" w:rsidRPr="00E31154">
        <w:rPr>
          <w:color w:val="000000" w:themeColor="text1"/>
          <w:sz w:val="28"/>
          <w:szCs w:val="28"/>
        </w:rPr>
        <w:t xml:space="preserve">Комитетом </w:t>
      </w:r>
      <w:r w:rsidR="0060021A" w:rsidRPr="00E31154">
        <w:rPr>
          <w:color w:val="000000" w:themeColor="text1"/>
          <w:sz w:val="28"/>
          <w:szCs w:val="28"/>
        </w:rPr>
        <w:t>по обеспечению качества в сфере науки и высшего образования МНВО РК</w:t>
      </w:r>
      <w:r w:rsidR="006B344C" w:rsidRPr="00E31154">
        <w:rPr>
          <w:color w:val="000000" w:themeColor="text1"/>
          <w:sz w:val="28"/>
          <w:szCs w:val="28"/>
        </w:rPr>
        <w:t xml:space="preserve"> </w:t>
      </w:r>
      <w:r w:rsidR="00002B85" w:rsidRPr="00E31154">
        <w:rPr>
          <w:color w:val="000000" w:themeColor="text1"/>
          <w:sz w:val="28"/>
          <w:szCs w:val="28"/>
        </w:rPr>
        <w:t>для публик</w:t>
      </w:r>
      <w:r w:rsidRPr="00E31154">
        <w:rPr>
          <w:color w:val="000000" w:themeColor="text1"/>
          <w:sz w:val="28"/>
          <w:szCs w:val="28"/>
        </w:rPr>
        <w:t>a</w:t>
      </w:r>
      <w:r w:rsidR="00002B85" w:rsidRPr="00E31154">
        <w:rPr>
          <w:color w:val="000000" w:themeColor="text1"/>
          <w:sz w:val="28"/>
          <w:szCs w:val="28"/>
        </w:rPr>
        <w:t xml:space="preserve">ции </w:t>
      </w:r>
      <w:r w:rsidRPr="00E31154">
        <w:rPr>
          <w:color w:val="000000" w:themeColor="text1"/>
          <w:sz w:val="28"/>
          <w:szCs w:val="28"/>
        </w:rPr>
        <w:t>o</w:t>
      </w:r>
      <w:r w:rsidR="00002B85" w:rsidRPr="00E31154">
        <w:rPr>
          <w:color w:val="000000" w:themeColor="text1"/>
          <w:sz w:val="28"/>
          <w:szCs w:val="28"/>
        </w:rPr>
        <w:t>сн</w:t>
      </w:r>
      <w:r w:rsidRPr="00E31154">
        <w:rPr>
          <w:color w:val="000000" w:themeColor="text1"/>
          <w:sz w:val="28"/>
          <w:szCs w:val="28"/>
        </w:rPr>
        <w:t>o</w:t>
      </w:r>
      <w:r w:rsidR="00002B85" w:rsidRPr="00E31154">
        <w:rPr>
          <w:color w:val="000000" w:themeColor="text1"/>
          <w:sz w:val="28"/>
          <w:szCs w:val="28"/>
        </w:rPr>
        <w:t>вных р</w:t>
      </w:r>
      <w:r w:rsidRPr="00E31154">
        <w:rPr>
          <w:color w:val="000000" w:themeColor="text1"/>
          <w:sz w:val="28"/>
          <w:szCs w:val="28"/>
        </w:rPr>
        <w:t>e</w:t>
      </w:r>
      <w:r w:rsidR="00002B85" w:rsidRPr="00E31154">
        <w:rPr>
          <w:color w:val="000000" w:themeColor="text1"/>
          <w:sz w:val="28"/>
          <w:szCs w:val="28"/>
        </w:rPr>
        <w:t>зульт</w:t>
      </w:r>
      <w:r w:rsidRPr="00E31154">
        <w:rPr>
          <w:color w:val="000000" w:themeColor="text1"/>
          <w:sz w:val="28"/>
          <w:szCs w:val="28"/>
        </w:rPr>
        <w:t>a</w:t>
      </w:r>
      <w:r w:rsidR="00002B85" w:rsidRPr="00E31154">
        <w:rPr>
          <w:color w:val="000000" w:themeColor="text1"/>
          <w:sz w:val="28"/>
          <w:szCs w:val="28"/>
        </w:rPr>
        <w:t>т</w:t>
      </w:r>
      <w:r w:rsidRPr="00E31154">
        <w:rPr>
          <w:color w:val="000000" w:themeColor="text1"/>
          <w:sz w:val="28"/>
          <w:szCs w:val="28"/>
        </w:rPr>
        <w:t>o</w:t>
      </w:r>
      <w:r w:rsidR="00002B85" w:rsidRPr="00E31154">
        <w:rPr>
          <w:color w:val="000000" w:themeColor="text1"/>
          <w:sz w:val="28"/>
          <w:szCs w:val="28"/>
        </w:rPr>
        <w:t>в иссл</w:t>
      </w:r>
      <w:r w:rsidRPr="00E31154">
        <w:rPr>
          <w:color w:val="000000" w:themeColor="text1"/>
          <w:sz w:val="28"/>
          <w:szCs w:val="28"/>
        </w:rPr>
        <w:t>e</w:t>
      </w:r>
      <w:r w:rsidR="00002B85" w:rsidRPr="00E31154">
        <w:rPr>
          <w:color w:val="000000" w:themeColor="text1"/>
          <w:sz w:val="28"/>
          <w:szCs w:val="28"/>
        </w:rPr>
        <w:t>д</w:t>
      </w:r>
      <w:r w:rsidRPr="00E31154">
        <w:rPr>
          <w:color w:val="000000" w:themeColor="text1"/>
          <w:sz w:val="28"/>
          <w:szCs w:val="28"/>
        </w:rPr>
        <w:t>o</w:t>
      </w:r>
      <w:r w:rsidR="00002B85" w:rsidRPr="00E31154">
        <w:rPr>
          <w:color w:val="000000" w:themeColor="text1"/>
          <w:sz w:val="28"/>
          <w:szCs w:val="28"/>
        </w:rPr>
        <w:t>в</w:t>
      </w:r>
      <w:r w:rsidRPr="00E31154">
        <w:rPr>
          <w:color w:val="000000" w:themeColor="text1"/>
          <w:sz w:val="28"/>
          <w:szCs w:val="28"/>
        </w:rPr>
        <w:t>a</w:t>
      </w:r>
      <w:r w:rsidR="00002B85" w:rsidRPr="00E31154">
        <w:rPr>
          <w:color w:val="000000" w:themeColor="text1"/>
          <w:sz w:val="28"/>
          <w:szCs w:val="28"/>
        </w:rPr>
        <w:t>ний.</w:t>
      </w:r>
    </w:p>
    <w:p w14:paraId="08A8AD00" w14:textId="35CF966F" w:rsidR="00002B85" w:rsidRPr="00DA0D9E" w:rsidRDefault="00002B85" w:rsidP="00442924">
      <w:pPr>
        <w:autoSpaceDE/>
        <w:autoSpaceDN/>
        <w:ind w:firstLine="567"/>
        <w:jc w:val="both"/>
        <w:rPr>
          <w:rFonts w:eastAsia="Calibri"/>
          <w:color w:val="000000" w:themeColor="text1"/>
          <w:sz w:val="28"/>
          <w:szCs w:val="28"/>
        </w:rPr>
      </w:pPr>
      <w:r w:rsidRPr="00DA0D9E">
        <w:rPr>
          <w:rFonts w:eastAsia="Calibri"/>
          <w:b/>
          <w:bCs/>
          <w:color w:val="000000" w:themeColor="text1"/>
          <w:sz w:val="28"/>
          <w:szCs w:val="28"/>
        </w:rPr>
        <w:t>П</w:t>
      </w:r>
      <w:r w:rsidR="00137981" w:rsidRPr="00DA0D9E">
        <w:rPr>
          <w:rFonts w:eastAsia="Calibri"/>
          <w:b/>
          <w:bCs/>
          <w:color w:val="000000" w:themeColor="text1"/>
          <w:sz w:val="28"/>
          <w:szCs w:val="28"/>
        </w:rPr>
        <w:t>o</w:t>
      </w:r>
      <w:r w:rsidRPr="00DA0D9E">
        <w:rPr>
          <w:rFonts w:eastAsia="Calibri"/>
          <w:b/>
          <w:bCs/>
          <w:color w:val="000000" w:themeColor="text1"/>
          <w:sz w:val="28"/>
          <w:szCs w:val="28"/>
        </w:rPr>
        <w:t>лн</w:t>
      </w:r>
      <w:r w:rsidR="00137981" w:rsidRPr="00DA0D9E">
        <w:rPr>
          <w:rFonts w:eastAsia="Calibri"/>
          <w:b/>
          <w:bCs/>
          <w:color w:val="000000" w:themeColor="text1"/>
          <w:sz w:val="28"/>
          <w:szCs w:val="28"/>
        </w:rPr>
        <w:t>o</w:t>
      </w:r>
      <w:r w:rsidRPr="00DA0D9E">
        <w:rPr>
          <w:rFonts w:eastAsia="Calibri"/>
          <w:b/>
          <w:bCs/>
          <w:color w:val="000000" w:themeColor="text1"/>
          <w:sz w:val="28"/>
          <w:szCs w:val="28"/>
        </w:rPr>
        <w:t>т</w:t>
      </w:r>
      <w:r w:rsidR="00137981" w:rsidRPr="00DA0D9E">
        <w:rPr>
          <w:rFonts w:eastAsia="Calibri"/>
          <w:b/>
          <w:bCs/>
          <w:color w:val="000000" w:themeColor="text1"/>
          <w:sz w:val="28"/>
          <w:szCs w:val="28"/>
        </w:rPr>
        <w:t>a</w:t>
      </w:r>
      <w:r w:rsidRPr="00DA0D9E">
        <w:rPr>
          <w:rFonts w:eastAsia="Calibri"/>
          <w:b/>
          <w:bCs/>
          <w:color w:val="000000" w:themeColor="text1"/>
          <w:sz w:val="28"/>
          <w:szCs w:val="28"/>
        </w:rPr>
        <w:t xml:space="preserve"> </w:t>
      </w:r>
      <w:r w:rsidR="00137981" w:rsidRPr="00DA0D9E">
        <w:rPr>
          <w:rFonts w:eastAsia="Calibri"/>
          <w:b/>
          <w:bCs/>
          <w:color w:val="000000" w:themeColor="text1"/>
          <w:sz w:val="28"/>
          <w:szCs w:val="28"/>
        </w:rPr>
        <w:t>o</w:t>
      </w:r>
      <w:r w:rsidRPr="00DA0D9E">
        <w:rPr>
          <w:rFonts w:eastAsia="Calibri"/>
          <w:b/>
          <w:bCs/>
          <w:color w:val="000000" w:themeColor="text1"/>
          <w:sz w:val="28"/>
          <w:szCs w:val="28"/>
        </w:rPr>
        <w:t>тр</w:t>
      </w:r>
      <w:r w:rsidR="00137981" w:rsidRPr="00DA0D9E">
        <w:rPr>
          <w:rFonts w:eastAsia="Calibri"/>
          <w:b/>
          <w:bCs/>
          <w:color w:val="000000" w:themeColor="text1"/>
          <w:sz w:val="28"/>
          <w:szCs w:val="28"/>
        </w:rPr>
        <w:t>a</w:t>
      </w:r>
      <w:r w:rsidRPr="00DA0D9E">
        <w:rPr>
          <w:rFonts w:eastAsia="Calibri"/>
          <w:b/>
          <w:bCs/>
          <w:color w:val="000000" w:themeColor="text1"/>
          <w:sz w:val="28"/>
          <w:szCs w:val="28"/>
        </w:rPr>
        <w:t>ж</w:t>
      </w:r>
      <w:r w:rsidR="00137981" w:rsidRPr="00DA0D9E">
        <w:rPr>
          <w:rFonts w:eastAsia="Calibri"/>
          <w:b/>
          <w:bCs/>
          <w:color w:val="000000" w:themeColor="text1"/>
          <w:sz w:val="28"/>
          <w:szCs w:val="28"/>
        </w:rPr>
        <w:t>e</w:t>
      </w:r>
      <w:r w:rsidRPr="00DA0D9E">
        <w:rPr>
          <w:rFonts w:eastAsia="Calibri"/>
          <w:b/>
          <w:bCs/>
          <w:color w:val="000000" w:themeColor="text1"/>
          <w:sz w:val="28"/>
          <w:szCs w:val="28"/>
        </w:rPr>
        <w:t>ния р</w:t>
      </w:r>
      <w:r w:rsidR="00137981" w:rsidRPr="00DA0D9E">
        <w:rPr>
          <w:rFonts w:eastAsia="Calibri"/>
          <w:b/>
          <w:bCs/>
          <w:color w:val="000000" w:themeColor="text1"/>
          <w:sz w:val="28"/>
          <w:szCs w:val="28"/>
        </w:rPr>
        <w:t>e</w:t>
      </w:r>
      <w:r w:rsidRPr="00DA0D9E">
        <w:rPr>
          <w:rFonts w:eastAsia="Calibri"/>
          <w:b/>
          <w:bCs/>
          <w:color w:val="000000" w:themeColor="text1"/>
          <w:sz w:val="28"/>
          <w:szCs w:val="28"/>
        </w:rPr>
        <w:t>зульт</w:t>
      </w:r>
      <w:r w:rsidR="00137981" w:rsidRPr="00DA0D9E">
        <w:rPr>
          <w:rFonts w:eastAsia="Calibri"/>
          <w:b/>
          <w:bCs/>
          <w:color w:val="000000" w:themeColor="text1"/>
          <w:sz w:val="28"/>
          <w:szCs w:val="28"/>
        </w:rPr>
        <w:t>a</w:t>
      </w:r>
      <w:r w:rsidRPr="00DA0D9E">
        <w:rPr>
          <w:rFonts w:eastAsia="Calibri"/>
          <w:b/>
          <w:bCs/>
          <w:color w:val="000000" w:themeColor="text1"/>
          <w:sz w:val="28"/>
          <w:szCs w:val="28"/>
        </w:rPr>
        <w:t>т</w:t>
      </w:r>
      <w:r w:rsidR="00137981" w:rsidRPr="00DA0D9E">
        <w:rPr>
          <w:rFonts w:eastAsia="Calibri"/>
          <w:b/>
          <w:bCs/>
          <w:color w:val="000000" w:themeColor="text1"/>
          <w:sz w:val="28"/>
          <w:szCs w:val="28"/>
        </w:rPr>
        <w:t>o</w:t>
      </w:r>
      <w:r w:rsidRPr="00DA0D9E">
        <w:rPr>
          <w:rFonts w:eastAsia="Calibri"/>
          <w:b/>
          <w:bCs/>
          <w:color w:val="000000" w:themeColor="text1"/>
          <w:sz w:val="28"/>
          <w:szCs w:val="28"/>
        </w:rPr>
        <w:t>в дисс</w:t>
      </w:r>
      <w:r w:rsidR="00137981" w:rsidRPr="00DA0D9E">
        <w:rPr>
          <w:rFonts w:eastAsia="Calibri"/>
          <w:b/>
          <w:bCs/>
          <w:color w:val="000000" w:themeColor="text1"/>
          <w:sz w:val="28"/>
          <w:szCs w:val="28"/>
        </w:rPr>
        <w:t>e</w:t>
      </w:r>
      <w:r w:rsidRPr="00DA0D9E">
        <w:rPr>
          <w:rFonts w:eastAsia="Calibri"/>
          <w:b/>
          <w:bCs/>
          <w:color w:val="000000" w:themeColor="text1"/>
          <w:sz w:val="28"/>
          <w:szCs w:val="28"/>
        </w:rPr>
        <w:t>рт</w:t>
      </w:r>
      <w:r w:rsidR="00137981" w:rsidRPr="00DA0D9E">
        <w:rPr>
          <w:rFonts w:eastAsia="Calibri"/>
          <w:b/>
          <w:bCs/>
          <w:color w:val="000000" w:themeColor="text1"/>
          <w:sz w:val="28"/>
          <w:szCs w:val="28"/>
        </w:rPr>
        <w:t>a</w:t>
      </w:r>
      <w:r w:rsidRPr="00DA0D9E">
        <w:rPr>
          <w:rFonts w:eastAsia="Calibri"/>
          <w:b/>
          <w:bCs/>
          <w:color w:val="000000" w:themeColor="text1"/>
          <w:sz w:val="28"/>
          <w:szCs w:val="28"/>
        </w:rPr>
        <w:t>ции в публик</w:t>
      </w:r>
      <w:r w:rsidR="00137981" w:rsidRPr="00DA0D9E">
        <w:rPr>
          <w:rFonts w:eastAsia="Calibri"/>
          <w:b/>
          <w:bCs/>
          <w:color w:val="000000" w:themeColor="text1"/>
          <w:sz w:val="28"/>
          <w:szCs w:val="28"/>
        </w:rPr>
        <w:t>a</w:t>
      </w:r>
      <w:r w:rsidRPr="00DA0D9E">
        <w:rPr>
          <w:rFonts w:eastAsia="Calibri"/>
          <w:b/>
          <w:bCs/>
          <w:color w:val="000000" w:themeColor="text1"/>
          <w:sz w:val="28"/>
          <w:szCs w:val="28"/>
        </w:rPr>
        <w:t xml:space="preserve">циях. </w:t>
      </w:r>
      <w:r w:rsidRPr="00DA0D9E">
        <w:rPr>
          <w:rFonts w:eastAsia="Calibri"/>
          <w:color w:val="000000" w:themeColor="text1"/>
          <w:sz w:val="28"/>
          <w:szCs w:val="28"/>
        </w:rPr>
        <w:t>П</w:t>
      </w:r>
      <w:r w:rsidR="00137981" w:rsidRPr="00DA0D9E">
        <w:rPr>
          <w:rFonts w:eastAsia="Calibri"/>
          <w:color w:val="000000" w:themeColor="text1"/>
          <w:sz w:val="28"/>
          <w:szCs w:val="28"/>
        </w:rPr>
        <w:t>o</w:t>
      </w:r>
      <w:r w:rsidRPr="00DA0D9E">
        <w:rPr>
          <w:rFonts w:eastAsia="Calibri"/>
          <w:color w:val="000000" w:themeColor="text1"/>
          <w:sz w:val="28"/>
          <w:szCs w:val="28"/>
        </w:rPr>
        <w:t xml:space="preserve"> ит</w:t>
      </w:r>
      <w:r w:rsidR="00137981" w:rsidRPr="00DA0D9E">
        <w:rPr>
          <w:rFonts w:eastAsia="Calibri"/>
          <w:color w:val="000000" w:themeColor="text1"/>
          <w:sz w:val="28"/>
          <w:szCs w:val="28"/>
        </w:rPr>
        <w:t>o</w:t>
      </w:r>
      <w:r w:rsidRPr="00DA0D9E">
        <w:rPr>
          <w:rFonts w:eastAsia="Calibri"/>
          <w:color w:val="000000" w:themeColor="text1"/>
          <w:sz w:val="28"/>
          <w:szCs w:val="28"/>
        </w:rPr>
        <w:t>г</w:t>
      </w:r>
      <w:r w:rsidR="00137981" w:rsidRPr="00DA0D9E">
        <w:rPr>
          <w:rFonts w:eastAsia="Calibri"/>
          <w:color w:val="000000" w:themeColor="text1"/>
          <w:sz w:val="28"/>
          <w:szCs w:val="28"/>
        </w:rPr>
        <w:t>a</w:t>
      </w:r>
      <w:r w:rsidRPr="00DA0D9E">
        <w:rPr>
          <w:rFonts w:eastAsia="Calibri"/>
          <w:color w:val="000000" w:themeColor="text1"/>
          <w:sz w:val="28"/>
          <w:szCs w:val="28"/>
        </w:rPr>
        <w:t>м н</w:t>
      </w:r>
      <w:r w:rsidR="00137981" w:rsidRPr="00DA0D9E">
        <w:rPr>
          <w:rFonts w:eastAsia="Calibri"/>
          <w:color w:val="000000" w:themeColor="text1"/>
          <w:sz w:val="28"/>
          <w:szCs w:val="28"/>
        </w:rPr>
        <w:t>a</w:t>
      </w:r>
      <w:r w:rsidRPr="00DA0D9E">
        <w:rPr>
          <w:rFonts w:eastAsia="Calibri"/>
          <w:color w:val="000000" w:themeColor="text1"/>
          <w:sz w:val="28"/>
          <w:szCs w:val="28"/>
        </w:rPr>
        <w:t>учн</w:t>
      </w:r>
      <w:r w:rsidR="00137981" w:rsidRPr="00DA0D9E">
        <w:rPr>
          <w:rFonts w:eastAsia="Calibri"/>
          <w:color w:val="000000" w:themeColor="text1"/>
          <w:sz w:val="28"/>
          <w:szCs w:val="28"/>
        </w:rPr>
        <w:t>o</w:t>
      </w:r>
      <w:r w:rsidRPr="00DA0D9E">
        <w:rPr>
          <w:rFonts w:eastAsia="Calibri"/>
          <w:color w:val="000000" w:themeColor="text1"/>
          <w:sz w:val="28"/>
          <w:szCs w:val="28"/>
        </w:rPr>
        <w:t>г</w:t>
      </w:r>
      <w:r w:rsidR="00137981" w:rsidRPr="00DA0D9E">
        <w:rPr>
          <w:rFonts w:eastAsia="Calibri"/>
          <w:color w:val="000000" w:themeColor="text1"/>
          <w:sz w:val="28"/>
          <w:szCs w:val="28"/>
        </w:rPr>
        <w:t>o</w:t>
      </w:r>
      <w:r w:rsidRPr="00DA0D9E">
        <w:rPr>
          <w:rFonts w:eastAsia="Calibri"/>
          <w:color w:val="000000" w:themeColor="text1"/>
          <w:sz w:val="28"/>
          <w:szCs w:val="28"/>
        </w:rPr>
        <w:t xml:space="preserve"> иссл</w:t>
      </w:r>
      <w:r w:rsidR="00137981" w:rsidRPr="00DA0D9E">
        <w:rPr>
          <w:rFonts w:eastAsia="Calibri"/>
          <w:color w:val="000000" w:themeColor="text1"/>
          <w:sz w:val="28"/>
          <w:szCs w:val="28"/>
        </w:rPr>
        <w:t>e</w:t>
      </w:r>
      <w:r w:rsidRPr="00DA0D9E">
        <w:rPr>
          <w:rFonts w:eastAsia="Calibri"/>
          <w:color w:val="000000" w:themeColor="text1"/>
          <w:sz w:val="28"/>
          <w:szCs w:val="28"/>
        </w:rPr>
        <w:t>д</w:t>
      </w:r>
      <w:r w:rsidR="00137981" w:rsidRPr="00DA0D9E">
        <w:rPr>
          <w:rFonts w:eastAsia="Calibri"/>
          <w:color w:val="000000" w:themeColor="text1"/>
          <w:sz w:val="28"/>
          <w:szCs w:val="28"/>
        </w:rPr>
        <w:t>o</w:t>
      </w:r>
      <w:r w:rsidRPr="00DA0D9E">
        <w:rPr>
          <w:rFonts w:eastAsia="Calibri"/>
          <w:color w:val="000000" w:themeColor="text1"/>
          <w:sz w:val="28"/>
          <w:szCs w:val="28"/>
        </w:rPr>
        <w:t>в</w:t>
      </w:r>
      <w:r w:rsidR="00137981" w:rsidRPr="00DA0D9E">
        <w:rPr>
          <w:rFonts w:eastAsia="Calibri"/>
          <w:color w:val="000000" w:themeColor="text1"/>
          <w:sz w:val="28"/>
          <w:szCs w:val="28"/>
        </w:rPr>
        <w:t>a</w:t>
      </w:r>
      <w:r w:rsidRPr="00DA0D9E">
        <w:rPr>
          <w:rFonts w:eastAsia="Calibri"/>
          <w:color w:val="000000" w:themeColor="text1"/>
          <w:sz w:val="28"/>
          <w:szCs w:val="28"/>
        </w:rPr>
        <w:t>ния был</w:t>
      </w:r>
      <w:r w:rsidR="00137981" w:rsidRPr="00DA0D9E">
        <w:rPr>
          <w:rFonts w:eastAsia="Calibri"/>
          <w:color w:val="000000" w:themeColor="text1"/>
          <w:sz w:val="28"/>
          <w:szCs w:val="28"/>
        </w:rPr>
        <w:t>o</w:t>
      </w:r>
      <w:r w:rsidRPr="00DA0D9E">
        <w:rPr>
          <w:rFonts w:eastAsia="Calibri"/>
          <w:color w:val="000000" w:themeColor="text1"/>
          <w:sz w:val="28"/>
          <w:szCs w:val="28"/>
        </w:rPr>
        <w:t xml:space="preserve"> </w:t>
      </w:r>
      <w:r w:rsidR="00137981" w:rsidRPr="00DA0D9E">
        <w:rPr>
          <w:rFonts w:eastAsia="Calibri"/>
          <w:color w:val="000000" w:themeColor="text1"/>
          <w:sz w:val="28"/>
          <w:szCs w:val="28"/>
        </w:rPr>
        <w:t>o</w:t>
      </w:r>
      <w:r w:rsidRPr="00DA0D9E">
        <w:rPr>
          <w:rFonts w:eastAsia="Calibri"/>
          <w:color w:val="000000" w:themeColor="text1"/>
          <w:sz w:val="28"/>
          <w:szCs w:val="28"/>
        </w:rPr>
        <w:t>публик</w:t>
      </w:r>
      <w:r w:rsidR="00137981" w:rsidRPr="00DA0D9E">
        <w:rPr>
          <w:rFonts w:eastAsia="Calibri"/>
          <w:color w:val="000000" w:themeColor="text1"/>
          <w:sz w:val="28"/>
          <w:szCs w:val="28"/>
        </w:rPr>
        <w:t>o</w:t>
      </w:r>
      <w:r w:rsidRPr="00DA0D9E">
        <w:rPr>
          <w:rFonts w:eastAsia="Calibri"/>
          <w:color w:val="000000" w:themeColor="text1"/>
          <w:sz w:val="28"/>
          <w:szCs w:val="28"/>
        </w:rPr>
        <w:t>в</w:t>
      </w:r>
      <w:r w:rsidR="00137981" w:rsidRPr="00DA0D9E">
        <w:rPr>
          <w:rFonts w:eastAsia="Calibri"/>
          <w:color w:val="000000" w:themeColor="text1"/>
          <w:sz w:val="28"/>
          <w:szCs w:val="28"/>
        </w:rPr>
        <w:t>a</w:t>
      </w:r>
      <w:r w:rsidRPr="00DA0D9E">
        <w:rPr>
          <w:rFonts w:eastAsia="Calibri"/>
          <w:color w:val="000000" w:themeColor="text1"/>
          <w:sz w:val="28"/>
          <w:szCs w:val="28"/>
        </w:rPr>
        <w:t>н</w:t>
      </w:r>
      <w:r w:rsidR="00137981" w:rsidRPr="00DA0D9E">
        <w:rPr>
          <w:rFonts w:eastAsia="Calibri"/>
          <w:color w:val="000000" w:themeColor="text1"/>
          <w:sz w:val="28"/>
          <w:szCs w:val="28"/>
        </w:rPr>
        <w:t>o</w:t>
      </w:r>
      <w:r w:rsidRPr="00DA0D9E">
        <w:rPr>
          <w:rFonts w:eastAsia="Calibri"/>
          <w:color w:val="000000" w:themeColor="text1"/>
          <w:sz w:val="28"/>
          <w:szCs w:val="28"/>
        </w:rPr>
        <w:t xml:space="preserve"> </w:t>
      </w:r>
      <w:r w:rsidR="00DA0D9E" w:rsidRPr="00DA0D9E">
        <w:rPr>
          <w:rFonts w:eastAsia="Calibri"/>
          <w:color w:val="000000" w:themeColor="text1"/>
          <w:sz w:val="28"/>
          <w:szCs w:val="28"/>
        </w:rPr>
        <w:t>12</w:t>
      </w:r>
      <w:r w:rsidRPr="00DA0D9E">
        <w:rPr>
          <w:rFonts w:eastAsia="Calibri"/>
          <w:color w:val="000000" w:themeColor="text1"/>
          <w:sz w:val="28"/>
          <w:szCs w:val="28"/>
        </w:rPr>
        <w:t xml:space="preserve"> н</w:t>
      </w:r>
      <w:r w:rsidR="00137981" w:rsidRPr="00DA0D9E">
        <w:rPr>
          <w:rFonts w:eastAsia="Calibri"/>
          <w:color w:val="000000" w:themeColor="text1"/>
          <w:sz w:val="28"/>
          <w:szCs w:val="28"/>
        </w:rPr>
        <w:t>a</w:t>
      </w:r>
      <w:r w:rsidRPr="00DA0D9E">
        <w:rPr>
          <w:rFonts w:eastAsia="Calibri"/>
          <w:color w:val="000000" w:themeColor="text1"/>
          <w:sz w:val="28"/>
          <w:szCs w:val="28"/>
        </w:rPr>
        <w:t>учных ст</w:t>
      </w:r>
      <w:r w:rsidR="00137981" w:rsidRPr="00DA0D9E">
        <w:rPr>
          <w:rFonts w:eastAsia="Calibri"/>
          <w:color w:val="000000" w:themeColor="text1"/>
          <w:sz w:val="28"/>
          <w:szCs w:val="28"/>
        </w:rPr>
        <w:t>a</w:t>
      </w:r>
      <w:r w:rsidRPr="00DA0D9E">
        <w:rPr>
          <w:rFonts w:eastAsia="Calibri"/>
          <w:color w:val="000000" w:themeColor="text1"/>
          <w:sz w:val="28"/>
          <w:szCs w:val="28"/>
        </w:rPr>
        <w:t>т</w:t>
      </w:r>
      <w:r w:rsidR="00137981" w:rsidRPr="00DA0D9E">
        <w:rPr>
          <w:rFonts w:eastAsia="Calibri"/>
          <w:color w:val="000000" w:themeColor="text1"/>
          <w:sz w:val="28"/>
          <w:szCs w:val="28"/>
        </w:rPr>
        <w:t>e</w:t>
      </w:r>
      <w:r w:rsidRPr="00DA0D9E">
        <w:rPr>
          <w:rFonts w:eastAsia="Calibri"/>
          <w:color w:val="000000" w:themeColor="text1"/>
          <w:sz w:val="28"/>
          <w:szCs w:val="28"/>
        </w:rPr>
        <w:t xml:space="preserve">й, </w:t>
      </w:r>
      <w:r w:rsidR="00137981" w:rsidRPr="00DA0D9E">
        <w:rPr>
          <w:rFonts w:eastAsia="Calibri"/>
          <w:color w:val="000000" w:themeColor="text1"/>
          <w:sz w:val="28"/>
          <w:szCs w:val="28"/>
        </w:rPr>
        <w:t>o</w:t>
      </w:r>
      <w:r w:rsidRPr="00DA0D9E">
        <w:rPr>
          <w:rFonts w:eastAsia="Calibri"/>
          <w:color w:val="000000" w:themeColor="text1"/>
          <w:sz w:val="28"/>
          <w:szCs w:val="28"/>
        </w:rPr>
        <w:t xml:space="preserve">бщим </w:t>
      </w:r>
      <w:r w:rsidR="00137981" w:rsidRPr="00DA0D9E">
        <w:rPr>
          <w:rFonts w:eastAsia="Calibri"/>
          <w:color w:val="000000" w:themeColor="text1"/>
          <w:sz w:val="28"/>
          <w:szCs w:val="28"/>
        </w:rPr>
        <w:t>o</w:t>
      </w:r>
      <w:r w:rsidRPr="00DA0D9E">
        <w:rPr>
          <w:rFonts w:eastAsia="Calibri"/>
          <w:color w:val="000000" w:themeColor="text1"/>
          <w:sz w:val="28"/>
          <w:szCs w:val="28"/>
        </w:rPr>
        <w:t>бъ</w:t>
      </w:r>
      <w:r w:rsidR="00137981" w:rsidRPr="00DA0D9E">
        <w:rPr>
          <w:rFonts w:eastAsia="Calibri"/>
          <w:color w:val="000000" w:themeColor="text1"/>
          <w:sz w:val="28"/>
          <w:szCs w:val="28"/>
        </w:rPr>
        <w:t>e</w:t>
      </w:r>
      <w:r w:rsidRPr="00DA0D9E">
        <w:rPr>
          <w:rFonts w:eastAsia="Calibri"/>
          <w:color w:val="000000" w:themeColor="text1"/>
          <w:sz w:val="28"/>
          <w:szCs w:val="28"/>
        </w:rPr>
        <w:t>м</w:t>
      </w:r>
      <w:r w:rsidR="00137981" w:rsidRPr="00DA0D9E">
        <w:rPr>
          <w:rFonts w:eastAsia="Calibri"/>
          <w:color w:val="000000" w:themeColor="text1"/>
          <w:sz w:val="28"/>
          <w:szCs w:val="28"/>
        </w:rPr>
        <w:t>o</w:t>
      </w:r>
      <w:r w:rsidRPr="00DA0D9E">
        <w:rPr>
          <w:rFonts w:eastAsia="Calibri"/>
          <w:color w:val="000000" w:themeColor="text1"/>
          <w:sz w:val="28"/>
          <w:szCs w:val="28"/>
        </w:rPr>
        <w:t xml:space="preserve">м </w:t>
      </w:r>
      <w:r w:rsidR="00DA0D9E" w:rsidRPr="00DA0D9E">
        <w:rPr>
          <w:rFonts w:eastAsia="Calibri"/>
          <w:color w:val="000000" w:themeColor="text1"/>
          <w:sz w:val="28"/>
          <w:szCs w:val="28"/>
        </w:rPr>
        <w:t xml:space="preserve">5,67 </w:t>
      </w:r>
      <w:r w:rsidRPr="00DA0D9E">
        <w:rPr>
          <w:rFonts w:eastAsia="Calibri"/>
          <w:color w:val="000000" w:themeColor="text1"/>
          <w:sz w:val="28"/>
          <w:szCs w:val="28"/>
        </w:rPr>
        <w:t>п.л., к</w:t>
      </w:r>
      <w:r w:rsidR="00137981" w:rsidRPr="00DA0D9E">
        <w:rPr>
          <w:rFonts w:eastAsia="Calibri"/>
          <w:color w:val="000000" w:themeColor="text1"/>
          <w:sz w:val="28"/>
          <w:szCs w:val="28"/>
        </w:rPr>
        <w:t>o</w:t>
      </w:r>
      <w:r w:rsidRPr="00DA0D9E">
        <w:rPr>
          <w:rFonts w:eastAsia="Calibri"/>
          <w:color w:val="000000" w:themeColor="text1"/>
          <w:sz w:val="28"/>
          <w:szCs w:val="28"/>
        </w:rPr>
        <w:t>т</w:t>
      </w:r>
      <w:r w:rsidR="00137981" w:rsidRPr="00DA0D9E">
        <w:rPr>
          <w:rFonts w:eastAsia="Calibri"/>
          <w:color w:val="000000" w:themeColor="text1"/>
          <w:sz w:val="28"/>
          <w:szCs w:val="28"/>
        </w:rPr>
        <w:t>o</w:t>
      </w:r>
      <w:r w:rsidRPr="00DA0D9E">
        <w:rPr>
          <w:rFonts w:eastAsia="Calibri"/>
          <w:color w:val="000000" w:themeColor="text1"/>
          <w:sz w:val="28"/>
          <w:szCs w:val="28"/>
        </w:rPr>
        <w:t>ры</w:t>
      </w:r>
      <w:r w:rsidR="00137981" w:rsidRPr="00DA0D9E">
        <w:rPr>
          <w:rFonts w:eastAsia="Calibri"/>
          <w:color w:val="000000" w:themeColor="text1"/>
          <w:sz w:val="28"/>
          <w:szCs w:val="28"/>
        </w:rPr>
        <w:t>e</w:t>
      </w:r>
      <w:r w:rsidRPr="00DA0D9E">
        <w:rPr>
          <w:rFonts w:eastAsia="Calibri"/>
          <w:color w:val="000000" w:themeColor="text1"/>
          <w:sz w:val="28"/>
          <w:szCs w:val="28"/>
        </w:rPr>
        <w:t xml:space="preserve"> </w:t>
      </w:r>
      <w:r w:rsidR="00137981" w:rsidRPr="00DA0D9E">
        <w:rPr>
          <w:rFonts w:eastAsia="Calibri"/>
          <w:color w:val="000000" w:themeColor="text1"/>
          <w:sz w:val="28"/>
          <w:szCs w:val="28"/>
        </w:rPr>
        <w:t>o</w:t>
      </w:r>
      <w:r w:rsidRPr="00DA0D9E">
        <w:rPr>
          <w:rFonts w:eastAsia="Calibri"/>
          <w:color w:val="000000" w:themeColor="text1"/>
          <w:sz w:val="28"/>
          <w:szCs w:val="28"/>
        </w:rPr>
        <w:t>тр</w:t>
      </w:r>
      <w:r w:rsidR="00137981" w:rsidRPr="00DA0D9E">
        <w:rPr>
          <w:rFonts w:eastAsia="Calibri"/>
          <w:color w:val="000000" w:themeColor="text1"/>
          <w:sz w:val="28"/>
          <w:szCs w:val="28"/>
        </w:rPr>
        <w:t>a</w:t>
      </w:r>
      <w:r w:rsidRPr="00DA0D9E">
        <w:rPr>
          <w:rFonts w:eastAsia="Calibri"/>
          <w:color w:val="000000" w:themeColor="text1"/>
          <w:sz w:val="28"/>
          <w:szCs w:val="28"/>
        </w:rPr>
        <w:t>ж</w:t>
      </w:r>
      <w:r w:rsidR="00137981" w:rsidRPr="00DA0D9E">
        <w:rPr>
          <w:rFonts w:eastAsia="Calibri"/>
          <w:color w:val="000000" w:themeColor="text1"/>
          <w:sz w:val="28"/>
          <w:szCs w:val="28"/>
        </w:rPr>
        <w:t>a</w:t>
      </w:r>
      <w:r w:rsidRPr="00DA0D9E">
        <w:rPr>
          <w:rFonts w:eastAsia="Calibri"/>
          <w:color w:val="000000" w:themeColor="text1"/>
          <w:sz w:val="28"/>
          <w:szCs w:val="28"/>
        </w:rPr>
        <w:t xml:space="preserve">ют </w:t>
      </w:r>
      <w:r w:rsidR="00137981" w:rsidRPr="00DA0D9E">
        <w:rPr>
          <w:rFonts w:eastAsia="Calibri"/>
          <w:color w:val="000000" w:themeColor="text1"/>
          <w:sz w:val="28"/>
          <w:szCs w:val="28"/>
        </w:rPr>
        <w:t>o</w:t>
      </w:r>
      <w:r w:rsidRPr="00DA0D9E">
        <w:rPr>
          <w:rFonts w:eastAsia="Calibri"/>
          <w:color w:val="000000" w:themeColor="text1"/>
          <w:sz w:val="28"/>
          <w:szCs w:val="28"/>
        </w:rPr>
        <w:t>сн</w:t>
      </w:r>
      <w:r w:rsidR="00137981" w:rsidRPr="00DA0D9E">
        <w:rPr>
          <w:rFonts w:eastAsia="Calibri"/>
          <w:color w:val="000000" w:themeColor="text1"/>
          <w:sz w:val="28"/>
          <w:szCs w:val="28"/>
        </w:rPr>
        <w:t>o</w:t>
      </w:r>
      <w:r w:rsidRPr="00DA0D9E">
        <w:rPr>
          <w:rFonts w:eastAsia="Calibri"/>
          <w:color w:val="000000" w:themeColor="text1"/>
          <w:sz w:val="28"/>
          <w:szCs w:val="28"/>
        </w:rPr>
        <w:t>вн</w:t>
      </w:r>
      <w:r w:rsidR="00137981" w:rsidRPr="00DA0D9E">
        <w:rPr>
          <w:rFonts w:eastAsia="Calibri"/>
          <w:color w:val="000000" w:themeColor="text1"/>
          <w:sz w:val="28"/>
          <w:szCs w:val="28"/>
        </w:rPr>
        <w:t>oe</w:t>
      </w:r>
      <w:r w:rsidRPr="00DA0D9E">
        <w:rPr>
          <w:rFonts w:eastAsia="Calibri"/>
          <w:color w:val="000000" w:themeColor="text1"/>
          <w:sz w:val="28"/>
          <w:szCs w:val="28"/>
        </w:rPr>
        <w:t xml:space="preserve"> с</w:t>
      </w:r>
      <w:r w:rsidR="00137981" w:rsidRPr="00DA0D9E">
        <w:rPr>
          <w:rFonts w:eastAsia="Calibri"/>
          <w:color w:val="000000" w:themeColor="text1"/>
          <w:sz w:val="28"/>
          <w:szCs w:val="28"/>
        </w:rPr>
        <w:t>o</w:t>
      </w:r>
      <w:r w:rsidRPr="00DA0D9E">
        <w:rPr>
          <w:rFonts w:eastAsia="Calibri"/>
          <w:color w:val="000000" w:themeColor="text1"/>
          <w:sz w:val="28"/>
          <w:szCs w:val="28"/>
        </w:rPr>
        <w:t>д</w:t>
      </w:r>
      <w:r w:rsidR="00137981" w:rsidRPr="00DA0D9E">
        <w:rPr>
          <w:rFonts w:eastAsia="Calibri"/>
          <w:color w:val="000000" w:themeColor="text1"/>
          <w:sz w:val="28"/>
          <w:szCs w:val="28"/>
        </w:rPr>
        <w:t>e</w:t>
      </w:r>
      <w:r w:rsidRPr="00DA0D9E">
        <w:rPr>
          <w:rFonts w:eastAsia="Calibri"/>
          <w:color w:val="000000" w:themeColor="text1"/>
          <w:sz w:val="28"/>
          <w:szCs w:val="28"/>
        </w:rPr>
        <w:t>рж</w:t>
      </w:r>
      <w:r w:rsidR="00137981" w:rsidRPr="00DA0D9E">
        <w:rPr>
          <w:rFonts w:eastAsia="Calibri"/>
          <w:color w:val="000000" w:themeColor="text1"/>
          <w:sz w:val="28"/>
          <w:szCs w:val="28"/>
        </w:rPr>
        <w:t>a</w:t>
      </w:r>
      <w:r w:rsidRPr="00DA0D9E">
        <w:rPr>
          <w:rFonts w:eastAsia="Calibri"/>
          <w:color w:val="000000" w:themeColor="text1"/>
          <w:sz w:val="28"/>
          <w:szCs w:val="28"/>
        </w:rPr>
        <w:t>ни</w:t>
      </w:r>
      <w:r w:rsidR="00137981" w:rsidRPr="00DA0D9E">
        <w:rPr>
          <w:rFonts w:eastAsia="Calibri"/>
          <w:color w:val="000000" w:themeColor="text1"/>
          <w:sz w:val="28"/>
          <w:szCs w:val="28"/>
        </w:rPr>
        <w:t>e</w:t>
      </w:r>
      <w:r w:rsidRPr="00DA0D9E">
        <w:rPr>
          <w:rFonts w:eastAsia="Calibri"/>
          <w:color w:val="000000" w:themeColor="text1"/>
          <w:sz w:val="28"/>
          <w:szCs w:val="28"/>
        </w:rPr>
        <w:t xml:space="preserve"> дисс</w:t>
      </w:r>
      <w:r w:rsidR="00137981" w:rsidRPr="00DA0D9E">
        <w:rPr>
          <w:rFonts w:eastAsia="Calibri"/>
          <w:color w:val="000000" w:themeColor="text1"/>
          <w:sz w:val="28"/>
          <w:szCs w:val="28"/>
        </w:rPr>
        <w:t>e</w:t>
      </w:r>
      <w:r w:rsidRPr="00DA0D9E">
        <w:rPr>
          <w:rFonts w:eastAsia="Calibri"/>
          <w:color w:val="000000" w:themeColor="text1"/>
          <w:sz w:val="28"/>
          <w:szCs w:val="28"/>
        </w:rPr>
        <w:t>рт</w:t>
      </w:r>
      <w:r w:rsidR="00137981" w:rsidRPr="00DA0D9E">
        <w:rPr>
          <w:rFonts w:eastAsia="Calibri"/>
          <w:color w:val="000000" w:themeColor="text1"/>
          <w:sz w:val="28"/>
          <w:szCs w:val="28"/>
        </w:rPr>
        <w:t>a</w:t>
      </w:r>
      <w:r w:rsidRPr="00DA0D9E">
        <w:rPr>
          <w:rFonts w:eastAsia="Calibri"/>
          <w:color w:val="000000" w:themeColor="text1"/>
          <w:sz w:val="28"/>
          <w:szCs w:val="28"/>
        </w:rPr>
        <w:t>ци</w:t>
      </w:r>
      <w:r w:rsidR="00137981" w:rsidRPr="00DA0D9E">
        <w:rPr>
          <w:rFonts w:eastAsia="Calibri"/>
          <w:color w:val="000000" w:themeColor="text1"/>
          <w:sz w:val="28"/>
          <w:szCs w:val="28"/>
        </w:rPr>
        <w:t>o</w:t>
      </w:r>
      <w:r w:rsidRPr="00DA0D9E">
        <w:rPr>
          <w:rFonts w:eastAsia="Calibri"/>
          <w:color w:val="000000" w:themeColor="text1"/>
          <w:sz w:val="28"/>
          <w:szCs w:val="28"/>
        </w:rPr>
        <w:t>нн</w:t>
      </w:r>
      <w:r w:rsidR="00137981" w:rsidRPr="00DA0D9E">
        <w:rPr>
          <w:rFonts w:eastAsia="Calibri"/>
          <w:color w:val="000000" w:themeColor="text1"/>
          <w:sz w:val="28"/>
          <w:szCs w:val="28"/>
        </w:rPr>
        <w:t>o</w:t>
      </w:r>
      <w:r w:rsidRPr="00DA0D9E">
        <w:rPr>
          <w:rFonts w:eastAsia="Calibri"/>
          <w:color w:val="000000" w:themeColor="text1"/>
          <w:sz w:val="28"/>
          <w:szCs w:val="28"/>
        </w:rPr>
        <w:t>г</w:t>
      </w:r>
      <w:r w:rsidR="00137981" w:rsidRPr="00DA0D9E">
        <w:rPr>
          <w:rFonts w:eastAsia="Calibri"/>
          <w:color w:val="000000" w:themeColor="text1"/>
          <w:sz w:val="28"/>
          <w:szCs w:val="28"/>
        </w:rPr>
        <w:t>o</w:t>
      </w:r>
      <w:r w:rsidRPr="00DA0D9E">
        <w:rPr>
          <w:rFonts w:eastAsia="Calibri"/>
          <w:color w:val="000000" w:themeColor="text1"/>
          <w:sz w:val="28"/>
          <w:szCs w:val="28"/>
        </w:rPr>
        <w:t xml:space="preserve"> иссл</w:t>
      </w:r>
      <w:r w:rsidR="00137981" w:rsidRPr="00DA0D9E">
        <w:rPr>
          <w:rFonts w:eastAsia="Calibri"/>
          <w:color w:val="000000" w:themeColor="text1"/>
          <w:sz w:val="28"/>
          <w:szCs w:val="28"/>
        </w:rPr>
        <w:t>e</w:t>
      </w:r>
      <w:r w:rsidRPr="00DA0D9E">
        <w:rPr>
          <w:rFonts w:eastAsia="Calibri"/>
          <w:color w:val="000000" w:themeColor="text1"/>
          <w:sz w:val="28"/>
          <w:szCs w:val="28"/>
        </w:rPr>
        <w:t>д</w:t>
      </w:r>
      <w:r w:rsidR="00137981" w:rsidRPr="00DA0D9E">
        <w:rPr>
          <w:rFonts w:eastAsia="Calibri"/>
          <w:color w:val="000000" w:themeColor="text1"/>
          <w:sz w:val="28"/>
          <w:szCs w:val="28"/>
        </w:rPr>
        <w:t>o</w:t>
      </w:r>
      <w:r w:rsidRPr="00DA0D9E">
        <w:rPr>
          <w:rFonts w:eastAsia="Calibri"/>
          <w:color w:val="000000" w:themeColor="text1"/>
          <w:sz w:val="28"/>
          <w:szCs w:val="28"/>
        </w:rPr>
        <w:t>в</w:t>
      </w:r>
      <w:r w:rsidR="00137981" w:rsidRPr="00DA0D9E">
        <w:rPr>
          <w:rFonts w:eastAsia="Calibri"/>
          <w:color w:val="000000" w:themeColor="text1"/>
          <w:sz w:val="28"/>
          <w:szCs w:val="28"/>
        </w:rPr>
        <w:t>a</w:t>
      </w:r>
      <w:r w:rsidRPr="00DA0D9E">
        <w:rPr>
          <w:rFonts w:eastAsia="Calibri"/>
          <w:color w:val="000000" w:themeColor="text1"/>
          <w:sz w:val="28"/>
          <w:szCs w:val="28"/>
        </w:rPr>
        <w:t>ния.</w:t>
      </w:r>
      <w:r w:rsidR="00F072E8" w:rsidRPr="00DA0D9E">
        <w:rPr>
          <w:rFonts w:eastAsia="Calibri"/>
          <w:color w:val="000000" w:themeColor="text1"/>
          <w:sz w:val="28"/>
          <w:szCs w:val="28"/>
        </w:rPr>
        <w:t xml:space="preserve"> </w:t>
      </w:r>
    </w:p>
    <w:p w14:paraId="4A018A27" w14:textId="3ECA7FE5" w:rsidR="00002B85" w:rsidRPr="00E31154" w:rsidRDefault="00002B85" w:rsidP="00442924">
      <w:pPr>
        <w:autoSpaceDE/>
        <w:autoSpaceDN/>
        <w:ind w:firstLine="567"/>
        <w:jc w:val="both"/>
        <w:rPr>
          <w:color w:val="000000" w:themeColor="text1"/>
          <w:sz w:val="28"/>
          <w:szCs w:val="28"/>
          <w:lang w:eastAsia="en-US"/>
        </w:rPr>
      </w:pPr>
      <w:r w:rsidRPr="00DA0D9E">
        <w:rPr>
          <w:rFonts w:eastAsia="Calibri"/>
          <w:b/>
          <w:bCs/>
          <w:color w:val="000000" w:themeColor="text1"/>
          <w:sz w:val="28"/>
          <w:szCs w:val="28"/>
        </w:rPr>
        <w:t>Структур</w:t>
      </w:r>
      <w:r w:rsidR="00137981" w:rsidRPr="00DA0D9E">
        <w:rPr>
          <w:rFonts w:eastAsia="Calibri"/>
          <w:b/>
          <w:bCs/>
          <w:color w:val="000000" w:themeColor="text1"/>
          <w:sz w:val="28"/>
          <w:szCs w:val="28"/>
        </w:rPr>
        <w:t>a</w:t>
      </w:r>
      <w:r w:rsidRPr="00DA0D9E">
        <w:rPr>
          <w:rFonts w:eastAsia="Calibri"/>
          <w:b/>
          <w:bCs/>
          <w:color w:val="000000" w:themeColor="text1"/>
          <w:sz w:val="28"/>
          <w:szCs w:val="28"/>
        </w:rPr>
        <w:t xml:space="preserve"> и </w:t>
      </w:r>
      <w:r w:rsidR="00137981" w:rsidRPr="00DA0D9E">
        <w:rPr>
          <w:rFonts w:eastAsia="Calibri"/>
          <w:b/>
          <w:bCs/>
          <w:color w:val="000000" w:themeColor="text1"/>
          <w:sz w:val="28"/>
          <w:szCs w:val="28"/>
        </w:rPr>
        <w:t>o</w:t>
      </w:r>
      <w:r w:rsidRPr="00DA0D9E">
        <w:rPr>
          <w:rFonts w:eastAsia="Calibri"/>
          <w:b/>
          <w:bCs/>
          <w:color w:val="000000" w:themeColor="text1"/>
          <w:sz w:val="28"/>
          <w:szCs w:val="28"/>
        </w:rPr>
        <w:t>бъ</w:t>
      </w:r>
      <w:r w:rsidR="00137981" w:rsidRPr="00DA0D9E">
        <w:rPr>
          <w:rFonts w:eastAsia="Calibri"/>
          <w:b/>
          <w:bCs/>
          <w:color w:val="000000" w:themeColor="text1"/>
          <w:sz w:val="28"/>
          <w:szCs w:val="28"/>
        </w:rPr>
        <w:t>e</w:t>
      </w:r>
      <w:r w:rsidRPr="00DA0D9E">
        <w:rPr>
          <w:rFonts w:eastAsia="Calibri"/>
          <w:b/>
          <w:bCs/>
          <w:color w:val="000000" w:themeColor="text1"/>
          <w:sz w:val="28"/>
          <w:szCs w:val="28"/>
        </w:rPr>
        <w:t>м дисс</w:t>
      </w:r>
      <w:r w:rsidR="00137981" w:rsidRPr="00DA0D9E">
        <w:rPr>
          <w:rFonts w:eastAsia="Calibri"/>
          <w:b/>
          <w:bCs/>
          <w:color w:val="000000" w:themeColor="text1"/>
          <w:sz w:val="28"/>
          <w:szCs w:val="28"/>
        </w:rPr>
        <w:t>e</w:t>
      </w:r>
      <w:r w:rsidRPr="00DA0D9E">
        <w:rPr>
          <w:rFonts w:eastAsia="Calibri"/>
          <w:b/>
          <w:bCs/>
          <w:color w:val="000000" w:themeColor="text1"/>
          <w:sz w:val="28"/>
          <w:szCs w:val="28"/>
        </w:rPr>
        <w:t>рт</w:t>
      </w:r>
      <w:r w:rsidR="00137981" w:rsidRPr="00DA0D9E">
        <w:rPr>
          <w:rFonts w:eastAsia="Calibri"/>
          <w:b/>
          <w:bCs/>
          <w:color w:val="000000" w:themeColor="text1"/>
          <w:sz w:val="28"/>
          <w:szCs w:val="28"/>
        </w:rPr>
        <w:t>a</w:t>
      </w:r>
      <w:r w:rsidRPr="00DA0D9E">
        <w:rPr>
          <w:rFonts w:eastAsia="Calibri"/>
          <w:b/>
          <w:bCs/>
          <w:color w:val="000000" w:themeColor="text1"/>
          <w:sz w:val="28"/>
          <w:szCs w:val="28"/>
        </w:rPr>
        <w:t xml:space="preserve">ции. </w:t>
      </w:r>
      <w:r w:rsidR="00857B94" w:rsidRPr="00DA0D9E">
        <w:rPr>
          <w:color w:val="000000" w:themeColor="text1"/>
          <w:sz w:val="28"/>
          <w:szCs w:val="28"/>
          <w:lang w:eastAsia="en-US"/>
        </w:rPr>
        <w:t xml:space="preserve">Работа объемом </w:t>
      </w:r>
      <w:r w:rsidR="00DA0D9E">
        <w:rPr>
          <w:color w:val="000000" w:themeColor="text1"/>
          <w:sz w:val="28"/>
          <w:szCs w:val="28"/>
          <w:lang w:eastAsia="en-US"/>
        </w:rPr>
        <w:t>157</w:t>
      </w:r>
      <w:r w:rsidR="00857B94" w:rsidRPr="00DA0D9E">
        <w:rPr>
          <w:color w:val="000000" w:themeColor="text1"/>
          <w:sz w:val="28"/>
          <w:szCs w:val="28"/>
          <w:lang w:eastAsia="en-US"/>
        </w:rPr>
        <w:t xml:space="preserve"> страниц</w:t>
      </w:r>
      <w:r w:rsidR="00270514" w:rsidRPr="00DA0D9E">
        <w:rPr>
          <w:color w:val="000000" w:themeColor="text1"/>
          <w:sz w:val="28"/>
          <w:szCs w:val="28"/>
          <w:lang w:eastAsia="en-US"/>
        </w:rPr>
        <w:t>ы</w:t>
      </w:r>
      <w:r w:rsidR="00857B94" w:rsidRPr="00DA0D9E">
        <w:rPr>
          <w:color w:val="000000" w:themeColor="text1"/>
          <w:sz w:val="28"/>
          <w:szCs w:val="28"/>
          <w:lang w:eastAsia="en-US"/>
        </w:rPr>
        <w:t xml:space="preserve"> включает введение, три главы, заключение</w:t>
      </w:r>
      <w:r w:rsidR="00857B94" w:rsidRPr="00E31154">
        <w:rPr>
          <w:color w:val="000000" w:themeColor="text1"/>
          <w:sz w:val="28"/>
          <w:szCs w:val="28"/>
          <w:lang w:eastAsia="en-US"/>
        </w:rPr>
        <w:t>, список источников и приложени</w:t>
      </w:r>
      <w:r w:rsidR="002F4193">
        <w:rPr>
          <w:color w:val="000000" w:themeColor="text1"/>
          <w:sz w:val="28"/>
          <w:szCs w:val="28"/>
          <w:lang w:eastAsia="en-US"/>
        </w:rPr>
        <w:t>е</w:t>
      </w:r>
      <w:r w:rsidR="00857B94" w:rsidRPr="00E31154">
        <w:rPr>
          <w:color w:val="000000" w:themeColor="text1"/>
          <w:sz w:val="28"/>
          <w:szCs w:val="28"/>
          <w:lang w:eastAsia="en-US"/>
        </w:rPr>
        <w:t>. В тексте представлено 3</w:t>
      </w:r>
      <w:r w:rsidR="00172729">
        <w:rPr>
          <w:color w:val="000000" w:themeColor="text1"/>
          <w:sz w:val="28"/>
          <w:szCs w:val="28"/>
          <w:lang w:eastAsia="en-US"/>
        </w:rPr>
        <w:t>5</w:t>
      </w:r>
      <w:r w:rsidR="00857B94" w:rsidRPr="00E31154">
        <w:rPr>
          <w:color w:val="000000" w:themeColor="text1"/>
          <w:sz w:val="28"/>
          <w:szCs w:val="28"/>
          <w:lang w:eastAsia="en-US"/>
        </w:rPr>
        <w:t xml:space="preserve"> рисунк</w:t>
      </w:r>
      <w:r w:rsidR="00172729">
        <w:rPr>
          <w:color w:val="000000" w:themeColor="text1"/>
          <w:sz w:val="28"/>
          <w:szCs w:val="28"/>
          <w:lang w:eastAsia="en-US"/>
        </w:rPr>
        <w:t>ов</w:t>
      </w:r>
      <w:r w:rsidR="00857B94" w:rsidRPr="00E31154">
        <w:rPr>
          <w:color w:val="000000" w:themeColor="text1"/>
          <w:sz w:val="28"/>
          <w:szCs w:val="28"/>
          <w:lang w:eastAsia="en-US"/>
        </w:rPr>
        <w:t xml:space="preserve"> и 2</w:t>
      </w:r>
      <w:r w:rsidR="00172729">
        <w:rPr>
          <w:color w:val="000000" w:themeColor="text1"/>
          <w:sz w:val="28"/>
          <w:szCs w:val="28"/>
          <w:lang w:eastAsia="en-US"/>
        </w:rPr>
        <w:t>7</w:t>
      </w:r>
      <w:r w:rsidR="00857B94" w:rsidRPr="00E31154">
        <w:rPr>
          <w:color w:val="000000" w:themeColor="text1"/>
          <w:sz w:val="28"/>
          <w:szCs w:val="28"/>
          <w:lang w:eastAsia="en-US"/>
        </w:rPr>
        <w:t xml:space="preserve"> таблиц. Список литературы содержит </w:t>
      </w:r>
      <w:r w:rsidR="00DA0D9E">
        <w:rPr>
          <w:color w:val="000000" w:themeColor="text1"/>
          <w:sz w:val="28"/>
          <w:szCs w:val="28"/>
          <w:lang w:eastAsia="en-US"/>
        </w:rPr>
        <w:t>165</w:t>
      </w:r>
      <w:r w:rsidR="00857B94" w:rsidRPr="00E31154">
        <w:rPr>
          <w:color w:val="000000" w:themeColor="text1"/>
          <w:sz w:val="28"/>
          <w:szCs w:val="28"/>
          <w:lang w:eastAsia="en-US"/>
        </w:rPr>
        <w:t xml:space="preserve"> наименований.</w:t>
      </w:r>
    </w:p>
    <w:p w14:paraId="381DDA01" w14:textId="77777777" w:rsidR="00792D79" w:rsidRPr="00E31154" w:rsidRDefault="00792D79" w:rsidP="00442924">
      <w:pPr>
        <w:autoSpaceDE/>
        <w:autoSpaceDN/>
        <w:rPr>
          <w:b/>
          <w:noProof/>
          <w:color w:val="000000" w:themeColor="text1"/>
          <w:sz w:val="24"/>
          <w:szCs w:val="24"/>
        </w:rPr>
      </w:pPr>
      <w:r w:rsidRPr="00E31154">
        <w:rPr>
          <w:b/>
          <w:noProof/>
          <w:color w:val="000000" w:themeColor="text1"/>
          <w:sz w:val="24"/>
          <w:szCs w:val="24"/>
        </w:rPr>
        <w:br w:type="page"/>
      </w:r>
    </w:p>
    <w:p w14:paraId="6C41180D" w14:textId="4DE23C1E" w:rsidR="00C75915" w:rsidRPr="00E31154" w:rsidRDefault="00792D79" w:rsidP="00442924">
      <w:pPr>
        <w:pStyle w:val="11"/>
        <w:tabs>
          <w:tab w:val="left" w:pos="1134"/>
        </w:tabs>
        <w:ind w:firstLine="567"/>
        <w:jc w:val="both"/>
        <w:rPr>
          <w:color w:val="000000" w:themeColor="text1"/>
        </w:rPr>
      </w:pPr>
      <w:r w:rsidRPr="00E31154">
        <w:rPr>
          <w:color w:val="000000" w:themeColor="text1"/>
        </w:rPr>
        <w:t>1 ТЕОРЕТИКО</w:t>
      </w:r>
      <w:r w:rsidR="005B6B8E" w:rsidRPr="00E31154">
        <w:rPr>
          <w:color w:val="000000" w:themeColor="text1"/>
        </w:rPr>
        <w:t>–</w:t>
      </w:r>
      <w:r w:rsidRPr="00E31154">
        <w:rPr>
          <w:color w:val="000000" w:themeColor="text1"/>
        </w:rPr>
        <w:t xml:space="preserve">МЕТОДОЛОГИЧЕСКИЕ ОСНОВЫ СТИМУЛИРОВАНИЯ СУБЪЕКТОВ ПРЕДПРИНИМАТЕЛЬСТВА </w:t>
      </w:r>
      <w:r w:rsidR="00F158F2" w:rsidRPr="00E31154">
        <w:rPr>
          <w:color w:val="000000" w:themeColor="text1"/>
        </w:rPr>
        <w:t xml:space="preserve">В </w:t>
      </w:r>
      <w:r w:rsidRPr="00E31154">
        <w:rPr>
          <w:color w:val="000000" w:themeColor="text1"/>
        </w:rPr>
        <w:t xml:space="preserve">ОБРАБАТЫВАЮЩЕЙ ПРОМЫШЛЕННОСТИ </w:t>
      </w:r>
    </w:p>
    <w:p w14:paraId="184493B3" w14:textId="77777777" w:rsidR="00792D79" w:rsidRPr="00E31154" w:rsidRDefault="00792D79" w:rsidP="00442924">
      <w:pPr>
        <w:ind w:firstLine="567"/>
        <w:jc w:val="both"/>
        <w:rPr>
          <w:b/>
          <w:color w:val="000000" w:themeColor="text1"/>
          <w:sz w:val="28"/>
          <w:szCs w:val="28"/>
        </w:rPr>
      </w:pPr>
    </w:p>
    <w:p w14:paraId="19E2FFF0" w14:textId="3677B3BB" w:rsidR="002C66B4" w:rsidRPr="00E31154" w:rsidRDefault="009E668F" w:rsidP="00442924">
      <w:pPr>
        <w:pStyle w:val="3"/>
        <w:keepNext w:val="0"/>
        <w:keepLines w:val="0"/>
        <w:spacing w:before="0"/>
        <w:contextualSpacing/>
        <w:outlineLvl w:val="9"/>
        <w:rPr>
          <w:b w:val="0"/>
          <w:color w:val="000000" w:themeColor="text1"/>
        </w:rPr>
      </w:pPr>
      <w:r w:rsidRPr="00E31154">
        <w:rPr>
          <w:color w:val="000000" w:themeColor="text1"/>
        </w:rPr>
        <w:t xml:space="preserve">1.1 </w:t>
      </w:r>
      <w:r w:rsidR="000408E0" w:rsidRPr="00E31154">
        <w:rPr>
          <w:color w:val="000000" w:themeColor="text1"/>
        </w:rPr>
        <w:t>Концептуальные</w:t>
      </w:r>
      <w:r w:rsidR="006C410B" w:rsidRPr="00E31154">
        <w:rPr>
          <w:color w:val="000000" w:themeColor="text1"/>
        </w:rPr>
        <w:t xml:space="preserve"> основы </w:t>
      </w:r>
      <w:r w:rsidR="00F158F2" w:rsidRPr="00E31154">
        <w:rPr>
          <w:color w:val="000000" w:themeColor="text1"/>
        </w:rPr>
        <w:t xml:space="preserve">экономического стимулирования </w:t>
      </w:r>
      <w:r w:rsidR="007B7572" w:rsidRPr="00E31154">
        <w:rPr>
          <w:color w:val="000000" w:themeColor="text1"/>
        </w:rPr>
        <w:t>предпринимательства</w:t>
      </w:r>
    </w:p>
    <w:p w14:paraId="3CD21495" w14:textId="6B9937A7" w:rsidR="00343D2E" w:rsidRPr="00E31154" w:rsidRDefault="00343D2E" w:rsidP="00442924">
      <w:pPr>
        <w:autoSpaceDE/>
        <w:autoSpaceDN/>
        <w:ind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Современный этап экономического развития характеризуется возрастанием потребности в систематизации теоретических представлений о концептуальных основах предпринимательства. Данная необходимость обусловлена двумя ключевыми обстоятельствами. </w:t>
      </w:r>
      <w:r w:rsidR="00F137F5" w:rsidRPr="00E31154">
        <w:rPr>
          <w:rFonts w:eastAsia="Calibri"/>
          <w:color w:val="000000" w:themeColor="text1"/>
          <w:sz w:val="28"/>
          <w:szCs w:val="28"/>
          <w:lang w:eastAsia="en-US"/>
        </w:rPr>
        <w:t>Во-первых, предпринимательство является фундаментальным элементом рыночной экономики, обеспечивающим её устойчивость и динамичное развитие; во-вторых, предпринимательская активность создает основу для системных преобразований в сфере экономических отношений,</w:t>
      </w:r>
      <w:r w:rsidRPr="00E31154">
        <w:rPr>
          <w:rFonts w:eastAsia="Calibri"/>
          <w:color w:val="000000" w:themeColor="text1"/>
          <w:sz w:val="28"/>
          <w:szCs w:val="28"/>
          <w:lang w:eastAsia="en-US"/>
        </w:rPr>
        <w:t xml:space="preserve"> что делает ее важным элементом трансформации хозяйственной системы. Именно этот аспект лег в основу данного исследования.</w:t>
      </w:r>
    </w:p>
    <w:p w14:paraId="29D0767A" w14:textId="16E9789A" w:rsidR="002F2842" w:rsidRPr="00E31154" w:rsidRDefault="002F2842" w:rsidP="00442924">
      <w:pPr>
        <w:autoSpaceDE/>
        <w:autoSpaceDN/>
        <w:ind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Термины «предприниматель» и «предпринимательство» давно укоренились в экономической политике и практике Казахстана. На первый взгляд, их смысл очевиден, однако в реальности трактовки могут существенно различаться. Одни исследователи рассматривают предпринимательство как деятельность, направленную на извлечение прибыли, другие – как любой производственный процесс в рыночных условиях. В программах поддержки предпринимательства основное внимание уделяется масштабам бизнеса и численности занятых, в результате чего предпринимательство нередко ассоциируется исключительно с малым, </w:t>
      </w:r>
      <w:r w:rsidR="00B31E47" w:rsidRPr="00E31154">
        <w:rPr>
          <w:rFonts w:eastAsia="Calibri"/>
          <w:color w:val="000000" w:themeColor="text1"/>
          <w:sz w:val="28"/>
          <w:szCs w:val="28"/>
          <w:lang w:eastAsia="en-US"/>
        </w:rPr>
        <w:t>в меньшей степени</w:t>
      </w:r>
      <w:r w:rsidRPr="00E31154">
        <w:rPr>
          <w:rFonts w:eastAsia="Calibri"/>
          <w:color w:val="000000" w:themeColor="text1"/>
          <w:sz w:val="28"/>
          <w:szCs w:val="28"/>
          <w:lang w:eastAsia="en-US"/>
        </w:rPr>
        <w:t xml:space="preserve"> – с крупным и средним бизнесом.</w:t>
      </w:r>
    </w:p>
    <w:p w14:paraId="7159F2C5" w14:textId="29C10ED4" w:rsidR="00B31E47" w:rsidRPr="00E31154" w:rsidRDefault="00B31E47" w:rsidP="00442924">
      <w:pPr>
        <w:autoSpaceDE/>
        <w:autoSpaceDN/>
        <w:ind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Во всех указанных подходах в должной мере не акцентируется одна из определяющих характеристик предпринимательства – его новаторская природа, выражающаяся в стремлении к поиску нестандартных решений и способности к адаптации в условиях изменяющейся внешней среды. В связи с этим представляется целесообразным обратиться к анализу эволюции представлений о предпринимательстве в экономической мысли и к осмыслению его современных форм.</w:t>
      </w:r>
    </w:p>
    <w:p w14:paraId="51140A01" w14:textId="4B7D565B" w:rsidR="002F2842" w:rsidRPr="00E31154" w:rsidRDefault="00B31E47" w:rsidP="00442924">
      <w:pPr>
        <w:autoSpaceDE/>
        <w:autoSpaceDN/>
        <w:ind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Одним из первых теоретиков, осмыслявших сущность предпринимательской деятельности, считается Р. Кантильон (R. Cantillon) </w:t>
      </w:r>
      <w:r w:rsidR="002F2842" w:rsidRPr="00E31154">
        <w:rPr>
          <w:color w:val="000000" w:themeColor="text1"/>
          <w:sz w:val="28"/>
          <w:szCs w:val="28"/>
          <w:lang w:eastAsia="en-US"/>
        </w:rPr>
        <w:t>[</w:t>
      </w:r>
      <w:r w:rsidR="00C92BDD" w:rsidRPr="00E31154">
        <w:rPr>
          <w:rStyle w:val="EndnoteReference"/>
          <w:color w:val="000000" w:themeColor="text1"/>
          <w:sz w:val="28"/>
          <w:szCs w:val="28"/>
          <w:vertAlign w:val="baseline"/>
          <w:lang w:eastAsia="en-US"/>
        </w:rPr>
        <w:t>1</w:t>
      </w:r>
      <w:r w:rsidR="002F2842" w:rsidRPr="00E31154">
        <w:rPr>
          <w:color w:val="000000" w:themeColor="text1"/>
          <w:sz w:val="28"/>
          <w:szCs w:val="28"/>
          <w:lang w:eastAsia="en-US"/>
        </w:rPr>
        <w:t xml:space="preserve">]. </w:t>
      </w:r>
      <w:r w:rsidRPr="00E31154">
        <w:rPr>
          <w:rFonts w:eastAsia="Calibri"/>
          <w:color w:val="000000" w:themeColor="text1"/>
          <w:sz w:val="28"/>
          <w:szCs w:val="28"/>
          <w:lang w:eastAsia="en-US"/>
        </w:rPr>
        <w:t xml:space="preserve">В своём сочинении «Эссе о природе торговли» (1730) он охарактеризовал предпринимателя как субъекта, принимающего на себя риск, связанный с приобретением товаров по фиксированной цене с последующей реализацией по цене, не поддающейся предсказанию. К предпринимателям Кантильон относил широкую категорию участников экономической деятельности </w:t>
      </w:r>
      <w:bookmarkStart w:id="0" w:name="_Hlk196251204"/>
      <w:r w:rsidRPr="00E31154">
        <w:rPr>
          <w:rFonts w:eastAsia="Calibri"/>
          <w:color w:val="000000" w:themeColor="text1"/>
          <w:sz w:val="28"/>
          <w:szCs w:val="28"/>
          <w:lang w:eastAsia="en-US"/>
        </w:rPr>
        <w:t>–</w:t>
      </w:r>
      <w:bookmarkEnd w:id="0"/>
      <w:r w:rsidRPr="00E31154">
        <w:rPr>
          <w:rFonts w:eastAsia="Calibri"/>
          <w:color w:val="000000" w:themeColor="text1"/>
          <w:sz w:val="28"/>
          <w:szCs w:val="28"/>
          <w:lang w:eastAsia="en-US"/>
        </w:rPr>
        <w:t xml:space="preserve"> от торговцев и ремесленников до землевладельцев и капиталистов, использующих труд наёмных работников. </w:t>
      </w:r>
      <w:r w:rsidR="002F2842" w:rsidRPr="00E31154">
        <w:rPr>
          <w:rFonts w:eastAsia="Calibri"/>
          <w:color w:val="000000" w:themeColor="text1"/>
          <w:sz w:val="28"/>
          <w:szCs w:val="28"/>
          <w:lang w:eastAsia="en-US"/>
        </w:rPr>
        <w:t>Основная функция предпринимателя, по его мнению, заключается не столько в владении капиталом или организации производства, сколько в способности принимать решения в условиях неопределенности и способствовать экономическому развитию. Таким образом, Кантильон четко разделял понятия предпринимателя и капиталиста.</w:t>
      </w:r>
    </w:p>
    <w:p w14:paraId="3CE9F673" w14:textId="77777777" w:rsidR="002363DF" w:rsidRPr="00E31154" w:rsidRDefault="002363DF" w:rsidP="00442924">
      <w:pPr>
        <w:autoSpaceDE/>
        <w:autoSpaceDN/>
        <w:ind w:firstLine="567"/>
        <w:contextualSpacing/>
        <w:jc w:val="both"/>
        <w:rPr>
          <w:color w:val="000000" w:themeColor="text1"/>
          <w:sz w:val="28"/>
          <w:szCs w:val="28"/>
          <w:shd w:val="clear" w:color="auto" w:fill="FFFFFF"/>
          <w:lang w:eastAsia="en-US"/>
        </w:rPr>
      </w:pPr>
      <w:r w:rsidRPr="00E31154">
        <w:rPr>
          <w:color w:val="000000" w:themeColor="text1"/>
          <w:sz w:val="28"/>
          <w:szCs w:val="28"/>
          <w:shd w:val="clear" w:color="auto" w:fill="FFFFFF"/>
          <w:lang w:eastAsia="en-US"/>
        </w:rPr>
        <w:t>Хотя А. Смит в своих исследованиях ссылался на труды Кантильона, предпринимательство не стало для него центральной темой, и на протяжении длительного времени этот вопрос оставался в тени экономической науки.</w:t>
      </w:r>
    </w:p>
    <w:p w14:paraId="532AAF37" w14:textId="154B78BD" w:rsidR="00E81706" w:rsidRPr="00E31154" w:rsidRDefault="002363DF" w:rsidP="00442924">
      <w:pPr>
        <w:autoSpaceDE/>
        <w:autoSpaceDN/>
        <w:ind w:firstLine="567"/>
        <w:contextualSpacing/>
        <w:jc w:val="both"/>
        <w:rPr>
          <w:color w:val="000000" w:themeColor="text1"/>
          <w:sz w:val="28"/>
          <w:szCs w:val="28"/>
          <w:shd w:val="clear" w:color="auto" w:fill="FFFFFF"/>
          <w:lang w:eastAsia="en-US"/>
        </w:rPr>
      </w:pPr>
      <w:r w:rsidRPr="00E31154">
        <w:rPr>
          <w:color w:val="000000" w:themeColor="text1"/>
          <w:sz w:val="28"/>
          <w:szCs w:val="28"/>
          <w:shd w:val="clear" w:color="auto" w:fill="FFFFFF"/>
          <w:lang w:eastAsia="en-US"/>
        </w:rPr>
        <w:t xml:space="preserve">Возвращение к исследованию феномена предпринимательства произошло лишь спустя почти столетие. </w:t>
      </w:r>
      <w:r w:rsidR="00E81706" w:rsidRPr="00E31154">
        <w:rPr>
          <w:color w:val="000000" w:themeColor="text1"/>
          <w:sz w:val="28"/>
          <w:szCs w:val="28"/>
          <w:shd w:val="clear" w:color="auto" w:fill="FFFFFF"/>
          <w:lang w:eastAsia="en-US"/>
        </w:rPr>
        <w:t>Существенное развитие теоретических представлений о сущности предпринимательства связано с трудами Ж.</w:t>
      </w:r>
      <w:r w:rsidR="005B6B8E" w:rsidRPr="00E31154">
        <w:rPr>
          <w:color w:val="000000" w:themeColor="text1"/>
          <w:sz w:val="28"/>
          <w:szCs w:val="28"/>
          <w:shd w:val="clear" w:color="auto" w:fill="FFFFFF"/>
          <w:lang w:eastAsia="en-US"/>
        </w:rPr>
        <w:t>–</w:t>
      </w:r>
      <w:r w:rsidR="00E81706" w:rsidRPr="00E31154">
        <w:rPr>
          <w:color w:val="000000" w:themeColor="text1"/>
          <w:sz w:val="28"/>
          <w:szCs w:val="28"/>
          <w:shd w:val="clear" w:color="auto" w:fill="FFFFFF"/>
          <w:lang w:eastAsia="en-US"/>
        </w:rPr>
        <w:t xml:space="preserve">Б. Сэя, который в своём «Трактате политической экономии» (1803) </w:t>
      </w:r>
      <w:r w:rsidR="00E4261F" w:rsidRPr="00E31154">
        <w:rPr>
          <w:color w:val="000000" w:themeColor="text1"/>
          <w:sz w:val="28"/>
          <w:szCs w:val="28"/>
          <w:shd w:val="clear" w:color="auto" w:fill="FFFFFF"/>
          <w:lang w:eastAsia="en-US"/>
        </w:rPr>
        <w:t xml:space="preserve">сформировал концептуальное представление о предпринимателе как о субъекте, выполняющем функции организатора производственного процесса и координатора основных факторов производства – труда, земли и капитала. </w:t>
      </w:r>
      <w:r w:rsidR="00E81706" w:rsidRPr="00E31154">
        <w:rPr>
          <w:color w:val="000000" w:themeColor="text1"/>
          <w:sz w:val="28"/>
          <w:szCs w:val="28"/>
          <w:shd w:val="clear" w:color="auto" w:fill="FFFFFF"/>
          <w:lang w:eastAsia="en-US"/>
        </w:rPr>
        <w:t>В его трактовке предпринимательская функция предполагает принятие риска и требует способности к рациональному управлению ресурсами.</w:t>
      </w:r>
    </w:p>
    <w:p w14:paraId="09EAAFD8" w14:textId="339E5210" w:rsidR="00C558C4" w:rsidRPr="00E31154" w:rsidRDefault="00E81706" w:rsidP="00442924">
      <w:pPr>
        <w:autoSpaceDE/>
        <w:autoSpaceDN/>
        <w:ind w:firstLine="567"/>
        <w:contextualSpacing/>
        <w:jc w:val="both"/>
        <w:rPr>
          <w:color w:val="000000" w:themeColor="text1"/>
          <w:sz w:val="28"/>
          <w:szCs w:val="28"/>
          <w:shd w:val="clear" w:color="auto" w:fill="FFFFFF"/>
          <w:lang w:eastAsia="en-US"/>
        </w:rPr>
      </w:pPr>
      <w:r w:rsidRPr="00E31154">
        <w:rPr>
          <w:color w:val="000000" w:themeColor="text1"/>
          <w:sz w:val="28"/>
          <w:szCs w:val="28"/>
          <w:shd w:val="clear" w:color="auto" w:fill="FFFFFF"/>
          <w:lang w:eastAsia="en-US"/>
        </w:rPr>
        <w:t xml:space="preserve">Анализируя структуру экономической деятельности, Сэй выделял три основных типа участников: учёного, изучающего природные законы; производителя, опирающегося на научные знания и принимающего на себя ответственность за организацию производства и реализацию продукции (предпринимателя); и наёмного работника, исполняющего поставленные задачи. Предприниматель, по мнению Сэя, </w:t>
      </w:r>
      <w:r w:rsidR="005B6B8E" w:rsidRPr="00E31154">
        <w:rPr>
          <w:color w:val="000000" w:themeColor="text1"/>
          <w:sz w:val="28"/>
          <w:szCs w:val="28"/>
          <w:shd w:val="clear" w:color="auto" w:fill="FFFFFF"/>
          <w:lang w:eastAsia="en-US"/>
        </w:rPr>
        <w:t>–</w:t>
      </w:r>
      <w:r w:rsidRPr="00E31154">
        <w:rPr>
          <w:color w:val="000000" w:themeColor="text1"/>
          <w:sz w:val="28"/>
          <w:szCs w:val="28"/>
          <w:shd w:val="clear" w:color="auto" w:fill="FFFFFF"/>
          <w:lang w:eastAsia="en-US"/>
        </w:rPr>
        <w:t xml:space="preserve"> это фигура, выступающая посредником между теоретическим знанием и практической реализацией, принимающая на себя как организационную нагрузку, так и экономический риск </w:t>
      </w:r>
      <w:r w:rsidR="00C558C4" w:rsidRPr="00E31154">
        <w:rPr>
          <w:color w:val="000000" w:themeColor="text1"/>
          <w:sz w:val="28"/>
          <w:szCs w:val="28"/>
          <w:lang w:eastAsia="en-US"/>
        </w:rPr>
        <w:t>[</w:t>
      </w:r>
      <w:r w:rsidR="00C92BDD" w:rsidRPr="00E31154">
        <w:rPr>
          <w:color w:val="000000" w:themeColor="text1"/>
          <w:sz w:val="28"/>
          <w:szCs w:val="28"/>
          <w:lang w:eastAsia="en-US"/>
        </w:rPr>
        <w:t>2</w:t>
      </w:r>
      <w:r w:rsidR="00C558C4" w:rsidRPr="00E31154">
        <w:rPr>
          <w:color w:val="000000" w:themeColor="text1"/>
          <w:sz w:val="28"/>
          <w:szCs w:val="28"/>
          <w:lang w:eastAsia="en-US"/>
        </w:rPr>
        <w:t>]</w:t>
      </w:r>
      <w:r w:rsidR="00C558C4" w:rsidRPr="00E31154">
        <w:rPr>
          <w:color w:val="000000" w:themeColor="text1"/>
          <w:sz w:val="28"/>
          <w:szCs w:val="28"/>
          <w:shd w:val="clear" w:color="auto" w:fill="FFFFFF"/>
          <w:lang w:eastAsia="en-US"/>
        </w:rPr>
        <w:t xml:space="preserve">. </w:t>
      </w:r>
    </w:p>
    <w:p w14:paraId="64CD47E1" w14:textId="77777777" w:rsidR="00E81706" w:rsidRPr="00E31154" w:rsidRDefault="00E81706" w:rsidP="00442924">
      <w:pPr>
        <w:autoSpaceDE/>
        <w:autoSpaceDN/>
        <w:ind w:firstLine="567"/>
        <w:contextualSpacing/>
        <w:jc w:val="both"/>
        <w:rPr>
          <w:color w:val="000000" w:themeColor="text1"/>
          <w:sz w:val="28"/>
          <w:szCs w:val="28"/>
          <w:shd w:val="clear" w:color="auto" w:fill="FFFFFF"/>
          <w:lang w:eastAsia="en-US"/>
        </w:rPr>
      </w:pPr>
      <w:r w:rsidRPr="00E31154">
        <w:rPr>
          <w:color w:val="000000" w:themeColor="text1"/>
          <w:sz w:val="28"/>
          <w:szCs w:val="28"/>
          <w:shd w:val="clear" w:color="auto" w:fill="FFFFFF"/>
          <w:lang w:eastAsia="en-US"/>
        </w:rPr>
        <w:t>Отличительной чертой концепции Сэя является чёткое разделение функций предпринимателя и капиталиста: первый выступает координатором производственного процесса, тогда как второй предоставляет необходимые финансовые ресурсы. Помимо этого, значительное внимание в его трудах уделяется вопросам реализации товаров. Сэй подчёркивал, что главные препятствия в предпринимательской деятельности возникают не столько на стадии производства, сколько при попытках выхода на рынок: «Производство возможно в достаточном объёме, если обеспечен стабильный сбыт».</w:t>
      </w:r>
    </w:p>
    <w:p w14:paraId="220E9571" w14:textId="77777777" w:rsidR="00E81706" w:rsidRPr="00E31154" w:rsidRDefault="00E81706" w:rsidP="00442924">
      <w:pPr>
        <w:autoSpaceDE/>
        <w:autoSpaceDN/>
        <w:ind w:firstLine="567"/>
        <w:contextualSpacing/>
        <w:jc w:val="both"/>
        <w:rPr>
          <w:color w:val="000000" w:themeColor="text1"/>
          <w:sz w:val="28"/>
          <w:szCs w:val="28"/>
          <w:shd w:val="clear" w:color="auto" w:fill="FFFFFF"/>
          <w:lang w:eastAsia="en-US"/>
        </w:rPr>
      </w:pPr>
      <w:r w:rsidRPr="00E31154">
        <w:rPr>
          <w:color w:val="000000" w:themeColor="text1"/>
          <w:sz w:val="28"/>
          <w:szCs w:val="28"/>
          <w:shd w:val="clear" w:color="auto" w:fill="FFFFFF"/>
          <w:lang w:eastAsia="en-US"/>
        </w:rPr>
        <w:t>Кроме того, Сэй затрагивал влияние пространственных факторов на предпринимательскую активность. Он указывал на зависимость объёмов реализации от размера и плотности населённого пункта: в малом городе, несмотря на отсутствие конкуренции, возможности для предпринимателя ограничены, тогда как в крупных городских центрах, благодаря эффекту агломерации, расширяются каналы сбыта. С этой точки зрения, близость к экономически активным территориям формирует благоприятные условия для роста предпринимательской инициативы: «Город, окружённый богатыми деревнями, находит там много состоятельных покупателей, так же как и вблизи богатого города сельскохозяйственная продукция приобретает большую ценность».</w:t>
      </w:r>
    </w:p>
    <w:p w14:paraId="0CBBD8D6" w14:textId="77777777" w:rsidR="00965847" w:rsidRPr="00E31154" w:rsidRDefault="00965847" w:rsidP="00442924">
      <w:pPr>
        <w:autoSpaceDE/>
        <w:autoSpaceDN/>
        <w:ind w:firstLine="567"/>
        <w:contextualSpacing/>
        <w:jc w:val="both"/>
        <w:rPr>
          <w:color w:val="000000" w:themeColor="text1"/>
          <w:sz w:val="28"/>
          <w:szCs w:val="28"/>
          <w:shd w:val="clear" w:color="auto" w:fill="FFFFFF"/>
          <w:lang w:eastAsia="en-US"/>
        </w:rPr>
      </w:pPr>
      <w:r w:rsidRPr="00E31154">
        <w:rPr>
          <w:color w:val="000000" w:themeColor="text1"/>
          <w:sz w:val="28"/>
          <w:szCs w:val="28"/>
          <w:shd w:val="clear" w:color="auto" w:fill="FFFFFF"/>
          <w:lang w:eastAsia="en-US"/>
        </w:rPr>
        <w:t>Вклад А. Маршалла (A. Marshall) в развитие теории предпринимательства заключается, в частности, в чёткoм разграничении понятий «предприниматель» и «менеджер», осуществлённом им на рубеже XIX–XX веков. В ряде своих работ он подчёркивал, что обе фигуры выполняют управленческие и организационные функции, однако ключевое отличие предпринимателя заключается в том, что именно он несёт предпринимательский риск и полную ответственность за конечные результаты хозяйственной деятельности.</w:t>
      </w:r>
    </w:p>
    <w:p w14:paraId="781221EA" w14:textId="265DFE54" w:rsidR="00965847" w:rsidRPr="00E31154" w:rsidRDefault="00965847" w:rsidP="00442924">
      <w:pPr>
        <w:tabs>
          <w:tab w:val="left" w:pos="851"/>
        </w:tabs>
        <w:autoSpaceDE/>
        <w:autoSpaceDN/>
        <w:ind w:firstLine="567"/>
        <w:contextualSpacing/>
        <w:jc w:val="both"/>
        <w:rPr>
          <w:color w:val="000000" w:themeColor="text1"/>
          <w:sz w:val="28"/>
          <w:szCs w:val="28"/>
          <w:shd w:val="clear" w:color="auto" w:fill="FFFFFF"/>
          <w:lang w:eastAsia="en-US"/>
        </w:rPr>
      </w:pPr>
      <w:r w:rsidRPr="00E31154">
        <w:rPr>
          <w:color w:val="000000" w:themeColor="text1"/>
          <w:sz w:val="28"/>
          <w:szCs w:val="28"/>
          <w:shd w:val="clear" w:color="auto" w:fill="FFFFFF"/>
          <w:lang w:eastAsia="en-US"/>
        </w:rPr>
        <w:t xml:space="preserve">Существенное расширение понимания роли предпринимательства в экономике было предложено Й. Шумпетером (J. Schumpeter) в его фундаментальной работе «Теория экономического развития» (1911). Исходя из идеи динамики капиталистической системы, он рассматривал предпринимателя как субъекта, осуществляющего радикальные преобразования в структуре производства. В отличие от традиционного подхода, Шумпетер акцентировал внимание на инновационной функции предпринимательства, связывая её с </w:t>
      </w:r>
      <w:r w:rsidR="00E4261F" w:rsidRPr="00E31154">
        <w:rPr>
          <w:color w:val="000000" w:themeColor="text1"/>
          <w:sz w:val="28"/>
          <w:szCs w:val="28"/>
          <w:shd w:val="clear" w:color="auto" w:fill="FFFFFF"/>
          <w:lang w:eastAsia="en-US"/>
        </w:rPr>
        <w:t>комбинированием</w:t>
      </w:r>
      <w:r w:rsidRPr="00E31154">
        <w:rPr>
          <w:color w:val="000000" w:themeColor="text1"/>
          <w:sz w:val="28"/>
          <w:szCs w:val="28"/>
          <w:shd w:val="clear" w:color="auto" w:fill="FFFFFF"/>
          <w:lang w:eastAsia="en-US"/>
        </w:rPr>
        <w:t xml:space="preserve"> факторов</w:t>
      </w:r>
      <w:r w:rsidR="00E4261F" w:rsidRPr="00E31154">
        <w:rPr>
          <w:color w:val="000000" w:themeColor="text1"/>
          <w:sz w:val="28"/>
          <w:szCs w:val="28"/>
          <w:shd w:val="clear" w:color="auto" w:fill="FFFFFF"/>
          <w:lang w:eastAsia="en-US"/>
        </w:rPr>
        <w:t xml:space="preserve"> по-новому</w:t>
      </w:r>
      <w:r w:rsidRPr="00E31154">
        <w:rPr>
          <w:color w:val="000000" w:themeColor="text1"/>
          <w:sz w:val="28"/>
          <w:szCs w:val="28"/>
          <w:shd w:val="clear" w:color="auto" w:fill="FFFFFF"/>
          <w:lang w:eastAsia="en-US"/>
        </w:rPr>
        <w:t xml:space="preserve">, </w:t>
      </w:r>
      <w:r w:rsidR="00E4261F" w:rsidRPr="00E31154">
        <w:rPr>
          <w:color w:val="000000" w:themeColor="text1"/>
          <w:sz w:val="28"/>
          <w:szCs w:val="28"/>
          <w:shd w:val="clear" w:color="auto" w:fill="FFFFFF"/>
          <w:lang w:eastAsia="en-US"/>
        </w:rPr>
        <w:t xml:space="preserve">что способствовало </w:t>
      </w:r>
      <w:r w:rsidRPr="00E31154">
        <w:rPr>
          <w:color w:val="000000" w:themeColor="text1"/>
          <w:sz w:val="28"/>
          <w:szCs w:val="28"/>
          <w:shd w:val="clear" w:color="auto" w:fill="FFFFFF"/>
          <w:lang w:eastAsia="en-US"/>
        </w:rPr>
        <w:t>экономическому р</w:t>
      </w:r>
      <w:r w:rsidR="00E4261F" w:rsidRPr="00E31154">
        <w:rPr>
          <w:color w:val="000000" w:themeColor="text1"/>
          <w:sz w:val="28"/>
          <w:szCs w:val="28"/>
          <w:shd w:val="clear" w:color="auto" w:fill="FFFFFF"/>
          <w:lang w:eastAsia="en-US"/>
        </w:rPr>
        <w:t>осту</w:t>
      </w:r>
      <w:r w:rsidRPr="00E31154">
        <w:rPr>
          <w:color w:val="000000" w:themeColor="text1"/>
          <w:sz w:val="28"/>
          <w:szCs w:val="28"/>
          <w:shd w:val="clear" w:color="auto" w:fill="FFFFFF"/>
          <w:lang w:eastAsia="en-US"/>
        </w:rPr>
        <w:t>.</w:t>
      </w:r>
    </w:p>
    <w:p w14:paraId="1D16EF97" w14:textId="77777777" w:rsidR="00E4261F" w:rsidRPr="00E31154" w:rsidRDefault="00E4261F" w:rsidP="00442924">
      <w:pPr>
        <w:tabs>
          <w:tab w:val="left" w:pos="851"/>
        </w:tabs>
        <w:autoSpaceDE/>
        <w:autoSpaceDN/>
        <w:ind w:firstLine="567"/>
        <w:contextualSpacing/>
        <w:jc w:val="both"/>
        <w:rPr>
          <w:color w:val="000000" w:themeColor="text1"/>
          <w:sz w:val="28"/>
          <w:szCs w:val="28"/>
          <w:shd w:val="clear" w:color="auto" w:fill="FFFFFF"/>
          <w:lang w:eastAsia="en-US"/>
        </w:rPr>
      </w:pPr>
      <w:r w:rsidRPr="00E31154">
        <w:rPr>
          <w:color w:val="000000" w:themeColor="text1"/>
          <w:sz w:val="28"/>
          <w:szCs w:val="28"/>
          <w:shd w:val="clear" w:color="auto" w:fill="FFFFFF"/>
          <w:lang w:eastAsia="en-US"/>
        </w:rPr>
        <w:t>В качестве проявлений инновационной активности предпринимателя рассматривались следующие направления:</w:t>
      </w:r>
    </w:p>
    <w:p w14:paraId="2AE400B8" w14:textId="77777777" w:rsidR="00E4261F" w:rsidRPr="00E31154" w:rsidRDefault="00E4261F" w:rsidP="00532F6F">
      <w:pPr>
        <w:pStyle w:val="ListParagraph"/>
        <w:numPr>
          <w:ilvl w:val="0"/>
          <w:numId w:val="39"/>
        </w:numPr>
        <w:tabs>
          <w:tab w:val="left" w:pos="851"/>
        </w:tabs>
        <w:spacing w:after="0" w:line="240" w:lineRule="auto"/>
        <w:ind w:left="0" w:firstLine="567"/>
        <w:jc w:val="both"/>
        <w:rPr>
          <w:rFonts w:ascii="Times New Roman" w:hAnsi="Times New Roman" w:cs="Times New Roman"/>
          <w:color w:val="000000" w:themeColor="text1"/>
          <w:sz w:val="28"/>
          <w:szCs w:val="28"/>
          <w:shd w:val="clear" w:color="auto" w:fill="FFFFFF"/>
        </w:rPr>
      </w:pPr>
      <w:r w:rsidRPr="00E31154">
        <w:rPr>
          <w:rFonts w:ascii="Times New Roman" w:hAnsi="Times New Roman" w:cs="Times New Roman"/>
          <w:color w:val="000000" w:themeColor="text1"/>
          <w:sz w:val="28"/>
          <w:szCs w:val="28"/>
          <w:shd w:val="clear" w:color="auto" w:fill="FFFFFF"/>
        </w:rPr>
        <w:t>разработка и выведение на рынок принципиально новых продуктов либо товаров с ранее не встречавшимися свойствами (продуктовые инновации);</w:t>
      </w:r>
    </w:p>
    <w:p w14:paraId="258A35FD" w14:textId="77777777" w:rsidR="00E4261F" w:rsidRPr="00E31154" w:rsidRDefault="00E4261F" w:rsidP="00532F6F">
      <w:pPr>
        <w:pStyle w:val="ListParagraph"/>
        <w:numPr>
          <w:ilvl w:val="0"/>
          <w:numId w:val="39"/>
        </w:numPr>
        <w:tabs>
          <w:tab w:val="left" w:pos="851"/>
        </w:tabs>
        <w:spacing w:after="0" w:line="240" w:lineRule="auto"/>
        <w:ind w:left="0" w:firstLine="567"/>
        <w:jc w:val="both"/>
        <w:rPr>
          <w:rFonts w:ascii="Times New Roman" w:hAnsi="Times New Roman" w:cs="Times New Roman"/>
          <w:color w:val="000000" w:themeColor="text1"/>
          <w:sz w:val="28"/>
          <w:szCs w:val="28"/>
          <w:shd w:val="clear" w:color="auto" w:fill="FFFFFF"/>
        </w:rPr>
      </w:pPr>
      <w:r w:rsidRPr="00E31154">
        <w:rPr>
          <w:rFonts w:ascii="Times New Roman" w:hAnsi="Times New Roman" w:cs="Times New Roman"/>
          <w:color w:val="000000" w:themeColor="text1"/>
          <w:sz w:val="28"/>
          <w:szCs w:val="28"/>
          <w:shd w:val="clear" w:color="auto" w:fill="FFFFFF"/>
        </w:rPr>
        <w:t>внедрение новых методов производства или модернизация технологических процессов (процессные инновации);</w:t>
      </w:r>
    </w:p>
    <w:p w14:paraId="424604C0" w14:textId="77777777" w:rsidR="00E4261F" w:rsidRPr="00E31154" w:rsidRDefault="00E4261F" w:rsidP="00532F6F">
      <w:pPr>
        <w:pStyle w:val="ListParagraph"/>
        <w:numPr>
          <w:ilvl w:val="0"/>
          <w:numId w:val="39"/>
        </w:numPr>
        <w:tabs>
          <w:tab w:val="left" w:pos="851"/>
        </w:tabs>
        <w:spacing w:after="0" w:line="240" w:lineRule="auto"/>
        <w:ind w:left="0" w:firstLine="567"/>
        <w:jc w:val="both"/>
        <w:rPr>
          <w:rFonts w:ascii="Times New Roman" w:hAnsi="Times New Roman" w:cs="Times New Roman"/>
          <w:color w:val="000000" w:themeColor="text1"/>
          <w:sz w:val="28"/>
          <w:szCs w:val="28"/>
          <w:shd w:val="clear" w:color="auto" w:fill="FFFFFF"/>
        </w:rPr>
      </w:pPr>
      <w:r w:rsidRPr="00E31154">
        <w:rPr>
          <w:rFonts w:ascii="Times New Roman" w:hAnsi="Times New Roman" w:cs="Times New Roman"/>
          <w:color w:val="000000" w:themeColor="text1"/>
          <w:sz w:val="28"/>
          <w:szCs w:val="28"/>
          <w:shd w:val="clear" w:color="auto" w:fill="FFFFFF"/>
        </w:rPr>
        <w:t>освоение новых рынков сбыта, ранее недоступных или не охваченных данной отраслью (маркетинговые инновации);</w:t>
      </w:r>
    </w:p>
    <w:p w14:paraId="13310B6D" w14:textId="77777777" w:rsidR="00E4261F" w:rsidRPr="00E31154" w:rsidRDefault="00E4261F" w:rsidP="00532F6F">
      <w:pPr>
        <w:pStyle w:val="ListParagraph"/>
        <w:numPr>
          <w:ilvl w:val="0"/>
          <w:numId w:val="39"/>
        </w:numPr>
        <w:tabs>
          <w:tab w:val="left" w:pos="851"/>
        </w:tabs>
        <w:spacing w:after="0" w:line="240" w:lineRule="auto"/>
        <w:ind w:left="0" w:firstLine="567"/>
        <w:jc w:val="both"/>
        <w:rPr>
          <w:rFonts w:ascii="Times New Roman" w:hAnsi="Times New Roman" w:cs="Times New Roman"/>
          <w:color w:val="000000" w:themeColor="text1"/>
          <w:sz w:val="28"/>
          <w:szCs w:val="28"/>
          <w:shd w:val="clear" w:color="auto" w:fill="FFFFFF"/>
        </w:rPr>
      </w:pPr>
      <w:r w:rsidRPr="00E31154">
        <w:rPr>
          <w:rFonts w:ascii="Times New Roman" w:hAnsi="Times New Roman" w:cs="Times New Roman"/>
          <w:color w:val="000000" w:themeColor="text1"/>
          <w:sz w:val="28"/>
          <w:szCs w:val="28"/>
          <w:shd w:val="clear" w:color="auto" w:fill="FFFFFF"/>
        </w:rPr>
        <w:t>привлечение новых видов сырья или альтернативных источников ресурсов, независимо от их территориальной удалённости или сложности добычи (ресурсные и технологические инновации);</w:t>
      </w:r>
    </w:p>
    <w:p w14:paraId="7AE4802D" w14:textId="68A63C37" w:rsidR="007929E7" w:rsidRPr="00E31154" w:rsidRDefault="00E4261F" w:rsidP="00532F6F">
      <w:pPr>
        <w:pStyle w:val="ListParagraph"/>
        <w:numPr>
          <w:ilvl w:val="0"/>
          <w:numId w:val="39"/>
        </w:numPr>
        <w:tabs>
          <w:tab w:val="left" w:pos="851"/>
          <w:tab w:val="left" w:pos="1134"/>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shd w:val="clear" w:color="auto" w:fill="FFFFFF"/>
        </w:rPr>
        <w:t xml:space="preserve">трансформация организационной структуры предприятия или изменение принципов управления производством </w:t>
      </w:r>
      <w:r w:rsidR="0096615F" w:rsidRPr="00E31154">
        <w:rPr>
          <w:rFonts w:ascii="Times New Roman" w:hAnsi="Times New Roman" w:cs="Times New Roman"/>
          <w:color w:val="000000" w:themeColor="text1"/>
          <w:sz w:val="28"/>
          <w:szCs w:val="28"/>
        </w:rPr>
        <w:t>[</w:t>
      </w:r>
      <w:r w:rsidR="00C92BDD" w:rsidRPr="00E31154">
        <w:rPr>
          <w:rStyle w:val="EndnoteReference"/>
          <w:rFonts w:ascii="Times New Roman" w:hAnsi="Times New Roman" w:cs="Times New Roman"/>
          <w:color w:val="000000" w:themeColor="text1"/>
          <w:sz w:val="28"/>
          <w:szCs w:val="28"/>
          <w:vertAlign w:val="baseline"/>
        </w:rPr>
        <w:t>3</w:t>
      </w:r>
      <w:r w:rsidR="0096615F" w:rsidRPr="00E31154">
        <w:rPr>
          <w:rFonts w:ascii="Times New Roman" w:hAnsi="Times New Roman" w:cs="Times New Roman"/>
          <w:color w:val="000000" w:themeColor="text1"/>
          <w:sz w:val="28"/>
          <w:szCs w:val="28"/>
        </w:rPr>
        <w:t xml:space="preserve">]. </w:t>
      </w:r>
    </w:p>
    <w:p w14:paraId="763B211A" w14:textId="77777777" w:rsidR="00E665EE" w:rsidRPr="00E31154" w:rsidRDefault="00E665EE" w:rsidP="00442924">
      <w:pPr>
        <w:shd w:val="clear" w:color="auto" w:fill="FFFFFF"/>
        <w:tabs>
          <w:tab w:val="left" w:pos="851"/>
        </w:tabs>
        <w:autoSpaceDE/>
        <w:autoSpaceDN/>
        <w:ind w:firstLine="567"/>
        <w:contextualSpacing/>
        <w:jc w:val="both"/>
        <w:rPr>
          <w:color w:val="000000" w:themeColor="text1"/>
          <w:sz w:val="28"/>
          <w:szCs w:val="28"/>
        </w:rPr>
      </w:pPr>
      <w:r w:rsidRPr="00E31154">
        <w:rPr>
          <w:color w:val="000000" w:themeColor="text1"/>
          <w:sz w:val="28"/>
          <w:szCs w:val="28"/>
        </w:rPr>
        <w:t>Существенное влияние на формирование теоретико-методологических основ предпринимательства в XX веке оказали такие исследователи, как Ф. фон Хайек, А. Шапиро (A. Shapero), Р. Хидрич (R. Hisrich), Д. Макклеланд (D. McClelland) и ряд других учёных. Их научные труды были направлены на исследование психологических, управленческих и ресурсных аспектов, определяющих содержание и специфику предпринимательской деятельности.</w:t>
      </w:r>
    </w:p>
    <w:p w14:paraId="0F95971C" w14:textId="73DCBC92" w:rsidR="00385886" w:rsidRPr="00E31154" w:rsidRDefault="009E7439" w:rsidP="00442924">
      <w:pPr>
        <w:shd w:val="clear" w:color="auto" w:fill="FFFFFF"/>
        <w:tabs>
          <w:tab w:val="left" w:pos="851"/>
        </w:tabs>
        <w:autoSpaceDE/>
        <w:autoSpaceDN/>
        <w:ind w:firstLine="567"/>
        <w:contextualSpacing/>
        <w:jc w:val="both"/>
        <w:rPr>
          <w:color w:val="000000" w:themeColor="text1"/>
          <w:sz w:val="28"/>
          <w:szCs w:val="28"/>
        </w:rPr>
      </w:pPr>
      <w:r w:rsidRPr="00E31154">
        <w:rPr>
          <w:color w:val="000000" w:themeColor="text1"/>
          <w:sz w:val="28"/>
          <w:szCs w:val="28"/>
        </w:rPr>
        <w:t xml:space="preserve">Согласно А. Шапиро, предпринимателем следует считать индивида, обладающего способностью опираться на собственный жизненный опыт и анализ текущих возможностей, способного к инициированию создания предприятия в случае, если он в состоянии мобилизовать все необходимые для этого ресурсы, включая финансовые </w:t>
      </w:r>
      <w:r w:rsidR="00385886" w:rsidRPr="00E31154">
        <w:rPr>
          <w:color w:val="000000" w:themeColor="text1"/>
          <w:sz w:val="28"/>
          <w:szCs w:val="28"/>
        </w:rPr>
        <w:t>[</w:t>
      </w:r>
      <w:r w:rsidR="00C92BDD" w:rsidRPr="00E31154">
        <w:rPr>
          <w:color w:val="000000" w:themeColor="text1"/>
          <w:sz w:val="28"/>
          <w:szCs w:val="28"/>
        </w:rPr>
        <w:t>4</w:t>
      </w:r>
      <w:r w:rsidR="00385886" w:rsidRPr="00E31154">
        <w:rPr>
          <w:color w:val="000000" w:themeColor="text1"/>
          <w:sz w:val="28"/>
          <w:szCs w:val="28"/>
        </w:rPr>
        <w:t>].</w:t>
      </w:r>
      <w:r w:rsidR="007929E7" w:rsidRPr="00E31154">
        <w:rPr>
          <w:color w:val="000000" w:themeColor="text1"/>
          <w:sz w:val="28"/>
          <w:szCs w:val="28"/>
        </w:rPr>
        <w:t xml:space="preserve"> </w:t>
      </w:r>
      <w:r w:rsidRPr="00E31154">
        <w:rPr>
          <w:color w:val="000000" w:themeColor="text1"/>
          <w:sz w:val="28"/>
          <w:szCs w:val="28"/>
        </w:rPr>
        <w:t xml:space="preserve">В свою очередь, Р. Хидрич интерпретирует предпринимательство как деятельность, предполагающую наличие инициативности, креативного мышления и готовности к организационной трансформации производственных и социальных ресурсов, сопряжённой с принятием на себя предпринимательского риска и возможных убытков </w:t>
      </w:r>
      <w:r w:rsidR="007929E7" w:rsidRPr="00E31154">
        <w:rPr>
          <w:color w:val="000000" w:themeColor="text1"/>
          <w:sz w:val="28"/>
          <w:szCs w:val="28"/>
        </w:rPr>
        <w:t>[</w:t>
      </w:r>
      <w:r w:rsidR="00C92BDD" w:rsidRPr="00E31154">
        <w:rPr>
          <w:color w:val="000000" w:themeColor="text1"/>
          <w:sz w:val="28"/>
          <w:szCs w:val="28"/>
        </w:rPr>
        <w:t>5</w:t>
      </w:r>
      <w:r w:rsidR="007929E7" w:rsidRPr="00E31154">
        <w:rPr>
          <w:color w:val="000000" w:themeColor="text1"/>
          <w:sz w:val="28"/>
          <w:szCs w:val="28"/>
        </w:rPr>
        <w:t xml:space="preserve">]. </w:t>
      </w:r>
    </w:p>
    <w:p w14:paraId="35EFA768" w14:textId="77777777" w:rsidR="009E7439" w:rsidRPr="00E31154" w:rsidRDefault="009E7439" w:rsidP="00442924">
      <w:pPr>
        <w:autoSpaceDE/>
        <w:autoSpaceDN/>
        <w:ind w:firstLine="567"/>
        <w:contextualSpacing/>
        <w:jc w:val="both"/>
        <w:rPr>
          <w:color w:val="000000" w:themeColor="text1"/>
          <w:sz w:val="28"/>
          <w:szCs w:val="28"/>
        </w:rPr>
      </w:pPr>
      <w:r w:rsidRPr="00E31154">
        <w:rPr>
          <w:color w:val="000000" w:themeColor="text1"/>
          <w:sz w:val="28"/>
          <w:szCs w:val="28"/>
        </w:rPr>
        <w:t>Суммируя подходы, представленные в различных концепциях, представляется возможным предложить обобщённую трактовку понятия «предпринимательство» как формы организации рыночной экономики, ориентированной на производство и реализацию товаров и услуг с целью удовлетворения актуальных потребностей потребителей, при условии извлечения и присвоения прибыли, сопряжённых с риском, принимаемым на себя субъектом хозяйственной деятельности.</w:t>
      </w:r>
    </w:p>
    <w:p w14:paraId="7DA970BA" w14:textId="744A34BB" w:rsidR="009E7439" w:rsidRPr="00E31154" w:rsidRDefault="009E7439" w:rsidP="00442924">
      <w:pPr>
        <w:autoSpaceDE/>
        <w:autoSpaceDN/>
        <w:ind w:firstLine="567"/>
        <w:contextualSpacing/>
        <w:jc w:val="both"/>
        <w:rPr>
          <w:color w:val="000000" w:themeColor="text1"/>
          <w:sz w:val="28"/>
          <w:szCs w:val="28"/>
        </w:rPr>
      </w:pPr>
      <w:r w:rsidRPr="00E31154">
        <w:rPr>
          <w:color w:val="000000" w:themeColor="text1"/>
          <w:sz w:val="28"/>
          <w:szCs w:val="28"/>
        </w:rPr>
        <w:t xml:space="preserve">На ранних этапах исторического развития функции предпринимательства реализовывались преимущественно ремесленниками и свободными крестьянами, деятельность которых была ориентирована на обеспечение собственного хозяйства необходимыми материальными благами посредством разделения труда и рыночного обмена. Их мотивация была ограничена рамками самодостаточности и не предполагала стремления к получению прибыли в её современном экономическом понимании, тем более </w:t>
      </w:r>
      <w:r w:rsidR="005B6B8E" w:rsidRPr="00E31154">
        <w:rPr>
          <w:color w:val="000000" w:themeColor="text1"/>
          <w:sz w:val="28"/>
          <w:szCs w:val="28"/>
        </w:rPr>
        <w:t>–</w:t>
      </w:r>
      <w:r w:rsidRPr="00E31154">
        <w:rPr>
          <w:color w:val="000000" w:themeColor="text1"/>
          <w:sz w:val="28"/>
          <w:szCs w:val="28"/>
        </w:rPr>
        <w:t xml:space="preserve"> к извлечению сверхприбыли.</w:t>
      </w:r>
    </w:p>
    <w:p w14:paraId="5C2CACCC" w14:textId="3B6B8647" w:rsidR="009E7439" w:rsidRPr="00E31154" w:rsidRDefault="009E7439" w:rsidP="00442924">
      <w:pPr>
        <w:autoSpaceDE/>
        <w:autoSpaceDN/>
        <w:ind w:firstLine="567"/>
        <w:contextualSpacing/>
        <w:jc w:val="both"/>
        <w:rPr>
          <w:color w:val="000000" w:themeColor="text1"/>
          <w:sz w:val="28"/>
          <w:szCs w:val="28"/>
        </w:rPr>
      </w:pPr>
      <w:r w:rsidRPr="00E31154">
        <w:rPr>
          <w:color w:val="000000" w:themeColor="text1"/>
          <w:sz w:val="28"/>
          <w:szCs w:val="28"/>
        </w:rPr>
        <w:t>Тем не менее уже на этом этапе проявлялись фундаментальные элементы рыночных механизмов. Участники хозяйственной деятельности, выступавшие на рынке в качестве мелких производителей, неизбежно сталкивались с конкуренцией, что вынуждало их искать пути повышения производственной эффективности. Конкурентное давление стимулировало внедрение более рациональных методов производства и сокращение издержек. В этом контексте А. Смит отмечал, что стремление отдельных индивидов к реализации частных интересов через рыночные механизмы содействует поступательному развитию общества, а конкурентная борьба выполняет функцию «естественного отбора», способствуя выживанию наиболее эффективных форм хозяйствования. Соответственно, производители, чья деятельность оказывалась экономически неустойчивой, были вынуждены переориентироваться на иные направления, в поисках области, в которой возможно достижение необходимой эффективности</w:t>
      </w:r>
      <w:r w:rsidR="00FC23FE" w:rsidRPr="00E31154">
        <w:rPr>
          <w:color w:val="000000" w:themeColor="text1"/>
          <w:sz w:val="28"/>
          <w:szCs w:val="28"/>
        </w:rPr>
        <w:t>[</w:t>
      </w:r>
      <w:r w:rsidR="009641F5" w:rsidRPr="00E31154">
        <w:rPr>
          <w:color w:val="000000" w:themeColor="text1"/>
          <w:sz w:val="28"/>
          <w:szCs w:val="28"/>
        </w:rPr>
        <w:t>6</w:t>
      </w:r>
      <w:r w:rsidR="00FC23FE" w:rsidRPr="00E31154">
        <w:rPr>
          <w:color w:val="000000" w:themeColor="text1"/>
          <w:sz w:val="28"/>
          <w:szCs w:val="28"/>
        </w:rPr>
        <w:t>]</w:t>
      </w:r>
      <w:r w:rsidRPr="00E31154">
        <w:rPr>
          <w:color w:val="000000" w:themeColor="text1"/>
          <w:sz w:val="28"/>
          <w:szCs w:val="28"/>
        </w:rPr>
        <w:t>.</w:t>
      </w:r>
    </w:p>
    <w:p w14:paraId="199A8A72" w14:textId="412A34CA" w:rsidR="009E7439" w:rsidRPr="00E31154" w:rsidRDefault="009E7439" w:rsidP="00442924">
      <w:pPr>
        <w:autoSpaceDE/>
        <w:autoSpaceDN/>
        <w:ind w:firstLine="567"/>
        <w:contextualSpacing/>
        <w:jc w:val="both"/>
        <w:rPr>
          <w:color w:val="000000" w:themeColor="text1"/>
          <w:sz w:val="28"/>
          <w:szCs w:val="28"/>
        </w:rPr>
      </w:pPr>
      <w:r w:rsidRPr="00E31154">
        <w:rPr>
          <w:color w:val="000000" w:themeColor="text1"/>
          <w:sz w:val="28"/>
          <w:szCs w:val="28"/>
        </w:rPr>
        <w:t>В условиях современной рыночной системы товарное производство представляет собой господствующую форму хозяйственной деятельности, в рамках которой закон стоимости функционирует как спонтанный регулятор всей социально</w:t>
      </w:r>
      <w:r w:rsidR="00E4261F" w:rsidRPr="00E31154">
        <w:rPr>
          <w:color w:val="000000" w:themeColor="text1"/>
          <w:sz w:val="28"/>
          <w:szCs w:val="28"/>
        </w:rPr>
        <w:t>-</w:t>
      </w:r>
      <w:r w:rsidRPr="00E31154">
        <w:rPr>
          <w:color w:val="000000" w:themeColor="text1"/>
          <w:sz w:val="28"/>
          <w:szCs w:val="28"/>
        </w:rPr>
        <w:t>экономической структуры.</w:t>
      </w:r>
    </w:p>
    <w:p w14:paraId="084525E0" w14:textId="57FB02B2" w:rsidR="009E7439" w:rsidRPr="00E31154" w:rsidRDefault="00E4261F" w:rsidP="00442924">
      <w:pPr>
        <w:autoSpaceDE/>
        <w:autoSpaceDN/>
        <w:ind w:firstLine="567"/>
        <w:contextualSpacing/>
        <w:jc w:val="both"/>
        <w:rPr>
          <w:color w:val="000000" w:themeColor="text1"/>
          <w:sz w:val="28"/>
          <w:szCs w:val="28"/>
        </w:rPr>
      </w:pPr>
      <w:r w:rsidRPr="00E31154">
        <w:rPr>
          <w:color w:val="000000" w:themeColor="text1"/>
          <w:sz w:val="28"/>
          <w:szCs w:val="28"/>
        </w:rPr>
        <w:t xml:space="preserve">Таким образом, предпринимательство представляет собой ключевой компонент рыночной экономики, обеспечивающий её формирование, адаптационные способности и устойчивость функционирования. Отсутствие развитого института предпринимательства делает невозможным всестороннее развитие как экономической системы, так и общества в целом. Более того, предпринимательская активность служит катализатором структурных преобразований в системе экономических отношений, </w:t>
      </w:r>
      <w:r w:rsidR="009E7439" w:rsidRPr="00E31154">
        <w:rPr>
          <w:color w:val="000000" w:themeColor="text1"/>
          <w:sz w:val="28"/>
          <w:szCs w:val="28"/>
        </w:rPr>
        <w:t>что предопределяет необходимость теоретического осмысления и систематизации представлений о сущности и функциях предпринимательства.</w:t>
      </w:r>
    </w:p>
    <w:p w14:paraId="7F53167E" w14:textId="77777777" w:rsidR="009E7439" w:rsidRPr="00E31154" w:rsidRDefault="009E7439" w:rsidP="00442924">
      <w:pPr>
        <w:autoSpaceDE/>
        <w:autoSpaceDN/>
        <w:ind w:firstLine="567"/>
        <w:contextualSpacing/>
        <w:jc w:val="both"/>
        <w:rPr>
          <w:color w:val="000000" w:themeColor="text1"/>
          <w:sz w:val="28"/>
          <w:szCs w:val="28"/>
        </w:rPr>
      </w:pPr>
      <w:r w:rsidRPr="00E31154">
        <w:rPr>
          <w:color w:val="000000" w:themeColor="text1"/>
          <w:sz w:val="28"/>
          <w:szCs w:val="28"/>
        </w:rPr>
        <w:t>Современные концепции предпринимательства представляют собой совокупность научных взглядов, интерпретирующих природу, задачи и эволюцию предпринимательской деятельности в контексте развития экономических систем. В рамках научной классификации данные концепции подразделяются на две основные группы: функциональные и междисциплинарные.</w:t>
      </w:r>
    </w:p>
    <w:p w14:paraId="40765155" w14:textId="14D1FEA1" w:rsidR="00891FFF" w:rsidRPr="00E31154" w:rsidRDefault="00891FFF" w:rsidP="00442924">
      <w:pPr>
        <w:autoSpaceDE/>
        <w:autoSpaceDN/>
        <w:ind w:firstLine="567"/>
        <w:contextualSpacing/>
        <w:jc w:val="both"/>
        <w:rPr>
          <w:color w:val="000000" w:themeColor="text1"/>
          <w:sz w:val="28"/>
          <w:szCs w:val="28"/>
        </w:rPr>
      </w:pPr>
      <w:r w:rsidRPr="00E31154">
        <w:rPr>
          <w:color w:val="000000" w:themeColor="text1"/>
          <w:sz w:val="28"/>
          <w:szCs w:val="28"/>
        </w:rPr>
        <w:t>Первая группа рассматривает предпринимательство через его роль в функционировании экономики, акцентируя внимание на его функциональном значении. К ней относятся:</w:t>
      </w:r>
    </w:p>
    <w:p w14:paraId="26EBAA30" w14:textId="77777777" w:rsidR="00891FFF" w:rsidRPr="00E31154" w:rsidRDefault="00891FFF" w:rsidP="00532F6F">
      <w:pPr>
        <w:pStyle w:val="ListParagraph"/>
        <w:numPr>
          <w:ilvl w:val="0"/>
          <w:numId w:val="40"/>
        </w:numPr>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Концепция риска и неопределенности – предпринимательство связывается с принятием рисков и управлением неопределенностью. Этой точки зрения придерживались А. Смит, Р. Кантильон, И. Тюнен (J. von Thünen) и Ф. Найт (F. Knight).</w:t>
      </w:r>
    </w:p>
    <w:p w14:paraId="4A36095D" w14:textId="6623E94F" w:rsidR="00891FFF" w:rsidRPr="00E31154" w:rsidRDefault="009E7439" w:rsidP="00532F6F">
      <w:pPr>
        <w:pStyle w:val="ListParagraph"/>
        <w:numPr>
          <w:ilvl w:val="0"/>
          <w:numId w:val="40"/>
        </w:numPr>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Ресурсный подход. В рамках данной концепции предпринимательство трактуется как один из фундаментальных факторов производства наряду с трудовыми ресурсами, землёй и капиталом. Ещё Ж.</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Б. Сэй акцентировал внимание на координационной роли предпринимателя, подчёркивая его способность к рациональному управлению ресурсами и их эффективному распределению в производственном процессе</w:t>
      </w:r>
      <w:r w:rsidR="00891FFF" w:rsidRPr="00E31154">
        <w:rPr>
          <w:rFonts w:ascii="Times New Roman" w:hAnsi="Times New Roman" w:cs="Times New Roman"/>
          <w:color w:val="000000" w:themeColor="text1"/>
          <w:sz w:val="28"/>
          <w:szCs w:val="28"/>
        </w:rPr>
        <w:t>.</w:t>
      </w:r>
    </w:p>
    <w:p w14:paraId="269BD8FC" w14:textId="4F5491A2" w:rsidR="00200C55" w:rsidRPr="00172729" w:rsidRDefault="009E7439" w:rsidP="00532F6F">
      <w:pPr>
        <w:pStyle w:val="ListParagraph"/>
        <w:numPr>
          <w:ilvl w:val="0"/>
          <w:numId w:val="40"/>
        </w:numPr>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Инновационная концепция. В соответствии с данным направлением, предпринимательская деятельность рассматривается как процесс внедрения новшеств, основанный на формировании и реализации новых комбинаций производственных факторов. Предприниматель в этом контексте выступает как инициатор изменений, обеспечивающих технологическое обновление и структурную трансформацию экономики.</w:t>
      </w:r>
      <w:r w:rsidR="00891FFF" w:rsidRPr="00E31154">
        <w:rPr>
          <w:rFonts w:ascii="Times New Roman" w:hAnsi="Times New Roman" w:cs="Times New Roman"/>
          <w:color w:val="000000" w:themeColor="text1"/>
          <w:sz w:val="28"/>
          <w:szCs w:val="28"/>
        </w:rPr>
        <w:t xml:space="preserve"> Основы этой концепции заложил Й. Шумпетер, рассматривавший предпринимательство как механизм создания новых благ, производственных методов, организационных структур и рыночных возможностей. П. Друкер, развивая этот подход, подчеркивал, что предпринимательство не обязательно связано с владением капиталом, так как его можно реализовать через заемные средства </w:t>
      </w:r>
      <w:r w:rsidR="003D4411" w:rsidRPr="00E31154">
        <w:rPr>
          <w:rFonts w:ascii="Times New Roman" w:hAnsi="Times New Roman" w:cs="Times New Roman"/>
          <w:color w:val="000000" w:themeColor="text1"/>
          <w:sz w:val="28"/>
          <w:szCs w:val="28"/>
        </w:rPr>
        <w:t>[</w:t>
      </w:r>
      <w:r w:rsidR="00C92BDD" w:rsidRPr="00E31154">
        <w:rPr>
          <w:rFonts w:ascii="Times New Roman" w:hAnsi="Times New Roman" w:cs="Times New Roman"/>
          <w:color w:val="000000" w:themeColor="text1"/>
          <w:sz w:val="28"/>
          <w:szCs w:val="28"/>
        </w:rPr>
        <w:t>6</w:t>
      </w:r>
      <w:r w:rsidR="003D4411" w:rsidRPr="00E31154">
        <w:rPr>
          <w:rFonts w:ascii="Times New Roman" w:hAnsi="Times New Roman" w:cs="Times New Roman"/>
          <w:color w:val="000000" w:themeColor="text1"/>
          <w:sz w:val="28"/>
          <w:szCs w:val="28"/>
        </w:rPr>
        <w:t>].</w:t>
      </w:r>
      <w:r w:rsidR="0005152E" w:rsidRPr="00E31154">
        <w:rPr>
          <w:color w:val="000000" w:themeColor="text1"/>
        </w:rPr>
        <w:t xml:space="preserve"> </w:t>
      </w:r>
      <w:r w:rsidR="009171C6" w:rsidRPr="00E31154">
        <w:rPr>
          <w:rFonts w:ascii="Times New Roman" w:hAnsi="Times New Roman" w:cs="Times New Roman"/>
          <w:color w:val="000000" w:themeColor="text1"/>
          <w:sz w:val="28"/>
          <w:szCs w:val="28"/>
          <w:lang w:val="kk-KZ"/>
        </w:rPr>
        <w:t>Современные исследователи также рассматривают инновационную составляющую предпринимательства как процесс внедрения новшеств и адаптации к изменяющимся условиям рынка. Так, С. Шейн подчёркивает роль предпринимателя как носителя изменений и трансформаций в экономике, способного использовать технологические открытия как основу для построения новых бизнес-моделей [</w:t>
      </w:r>
      <w:r w:rsidR="009641F5" w:rsidRPr="00E31154">
        <w:rPr>
          <w:rFonts w:ascii="Times New Roman" w:hAnsi="Times New Roman" w:cs="Times New Roman"/>
          <w:color w:val="000000" w:themeColor="text1"/>
          <w:sz w:val="28"/>
          <w:szCs w:val="28"/>
          <w:lang w:val="kk-KZ"/>
        </w:rPr>
        <w:t>8</w:t>
      </w:r>
      <w:r w:rsidR="009171C6" w:rsidRPr="00E31154">
        <w:rPr>
          <w:rFonts w:ascii="Times New Roman" w:hAnsi="Times New Roman" w:cs="Times New Roman"/>
          <w:color w:val="000000" w:themeColor="text1"/>
          <w:sz w:val="28"/>
          <w:szCs w:val="28"/>
          <w:lang w:val="kk-KZ"/>
        </w:rPr>
        <w:t>]. Д. Оддретч рассматривает предпринимательство с позиций необходимости технологического обновления и структурной перестройки экономики, акцентируя внимание на его роли в ускорении инновационного развития территорий [</w:t>
      </w:r>
      <w:r w:rsidR="009641F5" w:rsidRPr="00E31154">
        <w:rPr>
          <w:rFonts w:ascii="Times New Roman" w:hAnsi="Times New Roman" w:cs="Times New Roman"/>
          <w:color w:val="000000" w:themeColor="text1"/>
          <w:sz w:val="28"/>
          <w:szCs w:val="28"/>
          <w:lang w:val="kk-KZ"/>
        </w:rPr>
        <w:t>9</w:t>
      </w:r>
      <w:r w:rsidR="009171C6" w:rsidRPr="00E31154">
        <w:rPr>
          <w:rFonts w:ascii="Times New Roman" w:hAnsi="Times New Roman" w:cs="Times New Roman"/>
          <w:color w:val="000000" w:themeColor="text1"/>
          <w:sz w:val="28"/>
          <w:szCs w:val="28"/>
          <w:lang w:val="kk-KZ"/>
        </w:rPr>
        <w:t>]. Э. фон Хипель обращает внимание на инновации, инициируемые самими пользователями, что придаёт предпринимательской активности дополнительную гибкость и ориентацию на конечного потребителя [</w:t>
      </w:r>
      <w:r w:rsidR="009641F5" w:rsidRPr="00E31154">
        <w:rPr>
          <w:rFonts w:ascii="Times New Roman" w:hAnsi="Times New Roman" w:cs="Times New Roman"/>
          <w:color w:val="000000" w:themeColor="text1"/>
          <w:sz w:val="28"/>
          <w:szCs w:val="28"/>
          <w:lang w:val="kk-KZ"/>
        </w:rPr>
        <w:t>10</w:t>
      </w:r>
      <w:r w:rsidR="009171C6" w:rsidRPr="00E31154">
        <w:rPr>
          <w:rFonts w:ascii="Times New Roman" w:hAnsi="Times New Roman" w:cs="Times New Roman"/>
          <w:color w:val="000000" w:themeColor="text1"/>
          <w:sz w:val="28"/>
          <w:szCs w:val="28"/>
          <w:lang w:val="kk-KZ"/>
        </w:rPr>
        <w:t>].</w:t>
      </w:r>
      <w:r w:rsidR="009B3BEF" w:rsidRPr="00E31154">
        <w:rPr>
          <w:rFonts w:ascii="Times New Roman" w:hAnsi="Times New Roman" w:cs="Times New Roman"/>
          <w:color w:val="000000" w:themeColor="text1"/>
          <w:sz w:val="28"/>
          <w:szCs w:val="28"/>
          <w:lang w:val="kk-KZ"/>
        </w:rPr>
        <w:t xml:space="preserve"> </w:t>
      </w:r>
      <w:r w:rsidR="009E176F" w:rsidRPr="00E31154">
        <w:rPr>
          <w:rFonts w:ascii="Times New Roman" w:hAnsi="Times New Roman" w:cs="Times New Roman"/>
          <w:color w:val="000000" w:themeColor="text1"/>
          <w:sz w:val="28"/>
          <w:szCs w:val="28"/>
        </w:rPr>
        <w:t>Отечественн</w:t>
      </w:r>
      <w:r w:rsidR="009E176F" w:rsidRPr="00E31154">
        <w:rPr>
          <w:rFonts w:ascii="Times New Roman" w:hAnsi="Times New Roman" w:cs="Times New Roman"/>
          <w:color w:val="000000" w:themeColor="text1"/>
          <w:sz w:val="28"/>
          <w:szCs w:val="28"/>
          <w:lang w:val="kk-KZ"/>
        </w:rPr>
        <w:t>ый</w:t>
      </w:r>
      <w:r w:rsidR="009E176F" w:rsidRPr="00E31154">
        <w:rPr>
          <w:rFonts w:ascii="Times New Roman" w:hAnsi="Times New Roman" w:cs="Times New Roman"/>
          <w:color w:val="000000" w:themeColor="text1"/>
          <w:sz w:val="28"/>
          <w:szCs w:val="28"/>
        </w:rPr>
        <w:t xml:space="preserve"> </w:t>
      </w:r>
      <w:r w:rsidR="00EB63EA" w:rsidRPr="00E31154">
        <w:rPr>
          <w:rFonts w:ascii="Times New Roman" w:hAnsi="Times New Roman" w:cs="Times New Roman"/>
          <w:color w:val="000000" w:themeColor="text1"/>
          <w:sz w:val="28"/>
          <w:szCs w:val="28"/>
        </w:rPr>
        <w:t>учен</w:t>
      </w:r>
      <w:r w:rsidR="009E176F" w:rsidRPr="00E31154">
        <w:rPr>
          <w:rFonts w:ascii="Times New Roman" w:hAnsi="Times New Roman" w:cs="Times New Roman"/>
          <w:color w:val="000000" w:themeColor="text1"/>
          <w:sz w:val="28"/>
          <w:szCs w:val="28"/>
          <w:lang w:val="kk-KZ"/>
        </w:rPr>
        <w:t>ый</w:t>
      </w:r>
      <w:r w:rsidR="00EB63EA" w:rsidRPr="00E31154">
        <w:rPr>
          <w:rFonts w:ascii="Times New Roman" w:hAnsi="Times New Roman" w:cs="Times New Roman"/>
          <w:color w:val="000000" w:themeColor="text1"/>
          <w:sz w:val="28"/>
          <w:szCs w:val="28"/>
        </w:rPr>
        <w:t xml:space="preserve"> </w:t>
      </w:r>
      <w:r w:rsidR="009E176F" w:rsidRPr="00E31154">
        <w:rPr>
          <w:rFonts w:ascii="Times New Roman" w:hAnsi="Times New Roman" w:cs="Times New Roman"/>
          <w:color w:val="000000" w:themeColor="text1"/>
          <w:sz w:val="28"/>
          <w:szCs w:val="28"/>
        </w:rPr>
        <w:t>У.Б. Баймуратов</w:t>
      </w:r>
      <w:r w:rsidR="009E176F" w:rsidRPr="00E31154">
        <w:rPr>
          <w:rFonts w:ascii="Times New Roman" w:hAnsi="Times New Roman" w:cs="Times New Roman"/>
          <w:color w:val="000000" w:themeColor="text1"/>
          <w:sz w:val="28"/>
          <w:szCs w:val="28"/>
          <w:lang w:val="kk-KZ"/>
        </w:rPr>
        <w:t xml:space="preserve"> р</w:t>
      </w:r>
      <w:r w:rsidR="009E176F" w:rsidRPr="00E31154">
        <w:rPr>
          <w:rFonts w:ascii="Times New Roman" w:hAnsi="Times New Roman" w:cs="Times New Roman"/>
          <w:color w:val="000000" w:themeColor="text1"/>
          <w:sz w:val="28"/>
          <w:szCs w:val="28"/>
        </w:rPr>
        <w:t>азвивал идеи о гармонизации экономики на основе инновационного предпринимательства. В его трудах подчёркивается значение инноваций как условия повышения конкурентоспособности национальной экономики [</w:t>
      </w:r>
      <w:r w:rsidR="009641F5" w:rsidRPr="00E31154">
        <w:rPr>
          <w:rFonts w:ascii="Times New Roman" w:hAnsi="Times New Roman" w:cs="Times New Roman"/>
          <w:color w:val="000000" w:themeColor="text1"/>
          <w:sz w:val="28"/>
          <w:szCs w:val="28"/>
        </w:rPr>
        <w:t>11</w:t>
      </w:r>
      <w:r w:rsidR="009E176F" w:rsidRPr="00E31154">
        <w:rPr>
          <w:rFonts w:ascii="Times New Roman" w:hAnsi="Times New Roman" w:cs="Times New Roman"/>
          <w:color w:val="000000" w:themeColor="text1"/>
          <w:sz w:val="28"/>
          <w:szCs w:val="28"/>
        </w:rPr>
        <w:t>].</w:t>
      </w:r>
      <w:r w:rsidR="00FC23FE" w:rsidRPr="00E31154">
        <w:rPr>
          <w:rFonts w:ascii="Times New Roman" w:hAnsi="Times New Roman" w:cs="Times New Roman"/>
          <w:color w:val="000000" w:themeColor="text1"/>
          <w:sz w:val="28"/>
          <w:szCs w:val="28"/>
        </w:rPr>
        <w:t xml:space="preserve"> </w:t>
      </w:r>
      <w:r w:rsidR="007E62E9" w:rsidRPr="00E31154">
        <w:rPr>
          <w:rFonts w:ascii="Times New Roman" w:hAnsi="Times New Roman" w:cs="Times New Roman"/>
          <w:color w:val="000000" w:themeColor="text1"/>
          <w:sz w:val="28"/>
          <w:szCs w:val="28"/>
        </w:rPr>
        <w:t>В ряде работ подчеркивается</w:t>
      </w:r>
      <w:r w:rsidR="009E176F" w:rsidRPr="00E31154">
        <w:rPr>
          <w:rFonts w:ascii="Times New Roman" w:hAnsi="Times New Roman" w:cs="Times New Roman"/>
          <w:color w:val="000000" w:themeColor="text1"/>
          <w:sz w:val="28"/>
          <w:szCs w:val="28"/>
        </w:rPr>
        <w:t xml:space="preserve">, что именно </w:t>
      </w:r>
      <w:r w:rsidR="009E176F" w:rsidRPr="00172729">
        <w:rPr>
          <w:rFonts w:ascii="Times New Roman" w:hAnsi="Times New Roman" w:cs="Times New Roman"/>
          <w:color w:val="000000" w:themeColor="text1"/>
          <w:sz w:val="28"/>
          <w:szCs w:val="28"/>
        </w:rPr>
        <w:t>предпринимательская активность в инновационной сфере может стать драйвером устойчивого роста</w:t>
      </w:r>
      <w:r w:rsidR="00883394" w:rsidRPr="00172729">
        <w:rPr>
          <w:rFonts w:ascii="Times New Roman" w:hAnsi="Times New Roman" w:cs="Times New Roman"/>
          <w:color w:val="000000" w:themeColor="text1"/>
          <w:sz w:val="28"/>
          <w:szCs w:val="28"/>
        </w:rPr>
        <w:t xml:space="preserve">, </w:t>
      </w:r>
      <w:r w:rsidR="007E62E9" w:rsidRPr="00172729">
        <w:rPr>
          <w:rFonts w:ascii="Times New Roman" w:hAnsi="Times New Roman" w:cs="Times New Roman"/>
          <w:color w:val="000000" w:themeColor="text1"/>
          <w:sz w:val="28"/>
          <w:szCs w:val="28"/>
        </w:rPr>
        <w:t xml:space="preserve">поэтому </w:t>
      </w:r>
      <w:r w:rsidR="00883394" w:rsidRPr="00172729">
        <w:rPr>
          <w:rFonts w:ascii="Times New Roman" w:hAnsi="Times New Roman" w:cs="Times New Roman"/>
          <w:color w:val="000000" w:themeColor="text1"/>
          <w:sz w:val="28"/>
          <w:szCs w:val="28"/>
        </w:rPr>
        <w:t xml:space="preserve">необходимо </w:t>
      </w:r>
      <w:r w:rsidR="009E176F" w:rsidRPr="00172729">
        <w:rPr>
          <w:rFonts w:ascii="Times New Roman" w:hAnsi="Times New Roman" w:cs="Times New Roman"/>
          <w:color w:val="000000" w:themeColor="text1"/>
          <w:sz w:val="28"/>
          <w:szCs w:val="28"/>
        </w:rPr>
        <w:t>анализир</w:t>
      </w:r>
      <w:r w:rsidR="00883394" w:rsidRPr="00172729">
        <w:rPr>
          <w:rFonts w:ascii="Times New Roman" w:hAnsi="Times New Roman" w:cs="Times New Roman"/>
          <w:color w:val="000000" w:themeColor="text1"/>
          <w:sz w:val="28"/>
          <w:szCs w:val="28"/>
        </w:rPr>
        <w:t>овать</w:t>
      </w:r>
      <w:r w:rsidR="009E176F" w:rsidRPr="00172729">
        <w:rPr>
          <w:rFonts w:ascii="Times New Roman" w:hAnsi="Times New Roman" w:cs="Times New Roman"/>
          <w:color w:val="000000" w:themeColor="text1"/>
          <w:sz w:val="28"/>
          <w:szCs w:val="28"/>
        </w:rPr>
        <w:t xml:space="preserve"> предпринимательство с позиций необходимости технологического обновления и </w:t>
      </w:r>
      <w:r w:rsidR="00883394" w:rsidRPr="00172729">
        <w:rPr>
          <w:rFonts w:ascii="Times New Roman" w:hAnsi="Times New Roman" w:cs="Times New Roman"/>
          <w:color w:val="000000" w:themeColor="text1"/>
          <w:sz w:val="28"/>
          <w:szCs w:val="28"/>
        </w:rPr>
        <w:t>модернизации</w:t>
      </w:r>
      <w:r w:rsidR="009E176F" w:rsidRPr="00172729">
        <w:rPr>
          <w:rFonts w:ascii="Times New Roman" w:hAnsi="Times New Roman" w:cs="Times New Roman"/>
          <w:color w:val="000000" w:themeColor="text1"/>
          <w:sz w:val="28"/>
          <w:szCs w:val="28"/>
        </w:rPr>
        <w:t xml:space="preserve"> экономики</w:t>
      </w:r>
      <w:r w:rsidR="00883394" w:rsidRPr="00172729">
        <w:rPr>
          <w:rFonts w:ascii="Times New Roman" w:hAnsi="Times New Roman" w:cs="Times New Roman"/>
          <w:color w:val="000000" w:themeColor="text1"/>
          <w:sz w:val="28"/>
          <w:szCs w:val="28"/>
        </w:rPr>
        <w:t xml:space="preserve"> страны [</w:t>
      </w:r>
      <w:r w:rsidR="009641F5" w:rsidRPr="00172729">
        <w:rPr>
          <w:rFonts w:ascii="Times New Roman" w:hAnsi="Times New Roman" w:cs="Times New Roman"/>
          <w:color w:val="000000" w:themeColor="text1"/>
          <w:sz w:val="28"/>
          <w:szCs w:val="28"/>
        </w:rPr>
        <w:t>12</w:t>
      </w:r>
      <w:r w:rsidR="00883394" w:rsidRPr="00172729">
        <w:rPr>
          <w:rFonts w:ascii="Times New Roman" w:hAnsi="Times New Roman" w:cs="Times New Roman"/>
          <w:color w:val="000000" w:themeColor="text1"/>
          <w:sz w:val="28"/>
          <w:szCs w:val="28"/>
        </w:rPr>
        <w:t>,</w:t>
      </w:r>
      <w:r w:rsidR="009641F5" w:rsidRPr="00172729">
        <w:rPr>
          <w:rFonts w:ascii="Times New Roman" w:hAnsi="Times New Roman" w:cs="Times New Roman"/>
          <w:color w:val="000000" w:themeColor="text1"/>
          <w:sz w:val="28"/>
          <w:szCs w:val="28"/>
        </w:rPr>
        <w:t>13</w:t>
      </w:r>
      <w:r w:rsidR="00883394" w:rsidRPr="00172729">
        <w:rPr>
          <w:rFonts w:ascii="Times New Roman" w:hAnsi="Times New Roman" w:cs="Times New Roman"/>
          <w:color w:val="000000" w:themeColor="text1"/>
          <w:sz w:val="28"/>
          <w:szCs w:val="28"/>
        </w:rPr>
        <w:t>].</w:t>
      </w:r>
    </w:p>
    <w:p w14:paraId="139799EB" w14:textId="0C795AC4" w:rsidR="009E7439" w:rsidRPr="00E31154" w:rsidRDefault="009E7439" w:rsidP="00442924">
      <w:pPr>
        <w:tabs>
          <w:tab w:val="left" w:pos="993"/>
        </w:tabs>
        <w:ind w:firstLine="567"/>
        <w:jc w:val="both"/>
        <w:rPr>
          <w:color w:val="000000" w:themeColor="text1"/>
          <w:sz w:val="28"/>
          <w:szCs w:val="28"/>
        </w:rPr>
      </w:pPr>
      <w:r w:rsidRPr="00E31154">
        <w:rPr>
          <w:color w:val="000000" w:themeColor="text1"/>
          <w:sz w:val="28"/>
          <w:szCs w:val="28"/>
        </w:rPr>
        <w:t>Следует отметить, что в рамках современных интерпретаций инновационной концепции предпринимательства нововведения всё чаще рассматриваются как инструмент получения предпринимателем временной сверхприбыли (или избыточной прибавочной стоимости). Однако данная экономическая выгода, как правило, носит краткосрочный характер и сохраняется лишь до тех пор, пока уровень производительности труда на конкретном предприятии превышает средний показатель по отрасли или экономике в целом.</w:t>
      </w:r>
    </w:p>
    <w:p w14:paraId="37DD8B79" w14:textId="303C2D69" w:rsidR="00214FE2" w:rsidRPr="00E31154" w:rsidRDefault="009E7439" w:rsidP="00442924">
      <w:pPr>
        <w:pStyle w:val="ListParagraph"/>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Появление производственных или организационных нововведений на одном из конкурирующих предприятий обеспечивает ему относительное преимущество в виде повышенной доходности по сравнению с субъектами, не обладающими аналогичными инновациями. Однако в условиях рыночной конкуренции такие практики быстро тиражируются: другие предприятия, стремясь сохранить рыночные позиции и повысить рентабельность, вынуждены внедрять аналогичные технологические или управленческие решения. В результате происходит рост производительности труда на уровне всей экономической системы, что, в свою очередь, положительно сказывается на темпах её развития </w:t>
      </w:r>
      <w:r w:rsidR="004222FC" w:rsidRPr="00E31154">
        <w:rPr>
          <w:rFonts w:ascii="Times New Roman" w:hAnsi="Times New Roman" w:cs="Times New Roman"/>
          <w:color w:val="000000" w:themeColor="text1"/>
          <w:sz w:val="28"/>
          <w:szCs w:val="28"/>
        </w:rPr>
        <w:t>[</w:t>
      </w:r>
      <w:r w:rsidR="009641F5" w:rsidRPr="00E31154">
        <w:rPr>
          <w:rFonts w:ascii="Times New Roman" w:hAnsi="Times New Roman" w:cs="Times New Roman"/>
          <w:color w:val="000000" w:themeColor="text1"/>
          <w:sz w:val="28"/>
          <w:szCs w:val="28"/>
        </w:rPr>
        <w:t>14</w:t>
      </w:r>
      <w:r w:rsidR="004222FC" w:rsidRPr="00E31154">
        <w:rPr>
          <w:rFonts w:ascii="Times New Roman" w:hAnsi="Times New Roman" w:cs="Times New Roman"/>
          <w:color w:val="000000" w:themeColor="text1"/>
          <w:sz w:val="28"/>
          <w:szCs w:val="28"/>
        </w:rPr>
        <w:t xml:space="preserve">]. </w:t>
      </w:r>
      <w:r w:rsidRPr="00E31154">
        <w:rPr>
          <w:rFonts w:ascii="Times New Roman" w:hAnsi="Times New Roman" w:cs="Times New Roman"/>
          <w:color w:val="000000" w:themeColor="text1"/>
          <w:sz w:val="28"/>
          <w:szCs w:val="28"/>
        </w:rPr>
        <w:t>Таким образом, стремление к получению сверхприбыли выступает в качестве одного из ключевых стимулов научно</w:t>
      </w:r>
      <w:r w:rsidR="009E176F"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технического прогресса</w:t>
      </w:r>
      <w:r w:rsidR="009E176F" w:rsidRPr="00E31154">
        <w:rPr>
          <w:rFonts w:ascii="Times New Roman" w:hAnsi="Times New Roman" w:cs="Times New Roman"/>
          <w:color w:val="000000" w:themeColor="text1"/>
          <w:sz w:val="28"/>
          <w:szCs w:val="28"/>
        </w:rPr>
        <w:t xml:space="preserve"> [</w:t>
      </w:r>
      <w:r w:rsidR="009641F5" w:rsidRPr="00E31154">
        <w:rPr>
          <w:rFonts w:ascii="Times New Roman" w:hAnsi="Times New Roman" w:cs="Times New Roman"/>
          <w:color w:val="000000" w:themeColor="text1"/>
          <w:sz w:val="28"/>
          <w:szCs w:val="28"/>
        </w:rPr>
        <w:t>15</w:t>
      </w:r>
      <w:r w:rsidR="009E176F"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 xml:space="preserve">. Вместе с тем данная закономерность не является универсальной. Отдельные случаи сознательного ограничения доступа к инновациям </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 xml:space="preserve"> например, через утаивание технологических решений или засекречивание патентов </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 xml:space="preserve"> способны приостановить процесс распространения прогрессивных практик и, как следствие, затормозить общесистемное технологическое развитие.</w:t>
      </w:r>
    </w:p>
    <w:p w14:paraId="67C24B2C" w14:textId="11AA73BA" w:rsidR="009E7439" w:rsidRPr="00E31154" w:rsidRDefault="00214FE2" w:rsidP="00442924">
      <w:pPr>
        <w:pStyle w:val="ListParagraph"/>
        <w:tabs>
          <w:tab w:val="left" w:pos="426"/>
          <w:tab w:val="left" w:pos="709"/>
          <w:tab w:val="left" w:pos="851"/>
          <w:tab w:val="left" w:pos="1276"/>
          <w:tab w:val="left" w:pos="1985"/>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4) </w:t>
      </w:r>
      <w:r w:rsidR="00376FE7" w:rsidRPr="00E31154">
        <w:rPr>
          <w:rFonts w:ascii="Times New Roman" w:hAnsi="Times New Roman" w:cs="Times New Roman"/>
          <w:color w:val="000000" w:themeColor="text1"/>
          <w:sz w:val="28"/>
          <w:szCs w:val="28"/>
        </w:rPr>
        <w:t>Концепция неоавстрийской школы</w:t>
      </w:r>
      <w:r w:rsidR="0085390E" w:rsidRPr="00E31154">
        <w:rPr>
          <w:rFonts w:ascii="Times New Roman" w:hAnsi="Times New Roman" w:cs="Times New Roman"/>
          <w:color w:val="000000" w:themeColor="text1"/>
          <w:sz w:val="28"/>
          <w:szCs w:val="28"/>
        </w:rPr>
        <w:t xml:space="preserve">, </w:t>
      </w:r>
      <w:r w:rsidR="009E7439" w:rsidRPr="00E31154">
        <w:rPr>
          <w:rFonts w:ascii="Times New Roman" w:hAnsi="Times New Roman" w:cs="Times New Roman"/>
          <w:color w:val="000000" w:themeColor="text1"/>
          <w:sz w:val="28"/>
          <w:szCs w:val="28"/>
        </w:rPr>
        <w:t xml:space="preserve">в рамках </w:t>
      </w:r>
      <w:r w:rsidR="0085390E" w:rsidRPr="00E31154">
        <w:rPr>
          <w:rFonts w:ascii="Times New Roman" w:hAnsi="Times New Roman" w:cs="Times New Roman"/>
          <w:color w:val="000000" w:themeColor="text1"/>
          <w:sz w:val="28"/>
          <w:szCs w:val="28"/>
        </w:rPr>
        <w:t>которой</w:t>
      </w:r>
      <w:r w:rsidR="00376FE7" w:rsidRPr="00E31154">
        <w:rPr>
          <w:rFonts w:ascii="Times New Roman" w:hAnsi="Times New Roman" w:cs="Times New Roman"/>
          <w:color w:val="000000" w:themeColor="text1"/>
          <w:sz w:val="28"/>
          <w:szCs w:val="28"/>
        </w:rPr>
        <w:t xml:space="preserve"> предпринимательская деятельность </w:t>
      </w:r>
      <w:r w:rsidR="009E7439" w:rsidRPr="00E31154">
        <w:rPr>
          <w:rFonts w:ascii="Times New Roman" w:hAnsi="Times New Roman" w:cs="Times New Roman"/>
          <w:color w:val="000000" w:themeColor="text1"/>
          <w:sz w:val="28"/>
          <w:szCs w:val="28"/>
        </w:rPr>
        <w:t>рассматривается как необходимое условие эффективного функционирования рыночной экономики, поскольку именно предприниматель обеспечивает координацию экономических процессов в условиях неопределённости и неполной информации</w:t>
      </w:r>
      <w:r w:rsidR="00376FE7" w:rsidRPr="00E31154">
        <w:rPr>
          <w:rFonts w:ascii="Times New Roman" w:hAnsi="Times New Roman" w:cs="Times New Roman"/>
          <w:color w:val="000000" w:themeColor="text1"/>
          <w:sz w:val="28"/>
          <w:szCs w:val="28"/>
        </w:rPr>
        <w:t xml:space="preserve">. </w:t>
      </w:r>
      <w:r w:rsidR="00DA0AEF" w:rsidRPr="00E31154">
        <w:rPr>
          <w:rFonts w:ascii="Times New Roman" w:hAnsi="Times New Roman" w:cs="Times New Roman"/>
          <w:color w:val="000000" w:themeColor="text1"/>
          <w:sz w:val="28"/>
          <w:szCs w:val="28"/>
        </w:rPr>
        <w:t>В то время как неоклассическая теория интерпретирует рынок с позиций равновесия, отводя предпринимателю второстепенную роль, представители неоавстрийской школы рассматривают рынок как динамичный процесс, основанный на постоянном принятии предпринимательских решений. В их концепции предприниматель становится ключевой фигурой, определяющей развитие рыночных процессов</w:t>
      </w:r>
      <w:r w:rsidR="0085390E" w:rsidRPr="00E31154">
        <w:rPr>
          <w:rFonts w:ascii="Times New Roman" w:hAnsi="Times New Roman" w:cs="Times New Roman"/>
          <w:color w:val="000000" w:themeColor="text1"/>
          <w:sz w:val="28"/>
          <w:szCs w:val="28"/>
        </w:rPr>
        <w:t xml:space="preserve"> (И. Кирцнер</w:t>
      </w:r>
      <w:r w:rsidR="00FB46DC" w:rsidRPr="00E31154">
        <w:rPr>
          <w:rFonts w:ascii="Times New Roman" w:hAnsi="Times New Roman" w:cs="Times New Roman"/>
          <w:color w:val="000000" w:themeColor="text1"/>
          <w:sz w:val="28"/>
          <w:szCs w:val="28"/>
        </w:rPr>
        <w:t xml:space="preserve"> (I. Kirzner)</w:t>
      </w:r>
      <w:r w:rsidR="0085390E" w:rsidRPr="00E31154">
        <w:rPr>
          <w:rFonts w:ascii="Times New Roman" w:hAnsi="Times New Roman" w:cs="Times New Roman"/>
          <w:color w:val="000000" w:themeColor="text1"/>
          <w:sz w:val="28"/>
          <w:szCs w:val="28"/>
        </w:rPr>
        <w:t>, Ф. Хайе</w:t>
      </w:r>
      <w:r w:rsidR="00C23ED2" w:rsidRPr="00E31154">
        <w:rPr>
          <w:rFonts w:ascii="Times New Roman" w:hAnsi="Times New Roman" w:cs="Times New Roman"/>
          <w:color w:val="000000" w:themeColor="text1"/>
          <w:sz w:val="28"/>
          <w:szCs w:val="28"/>
        </w:rPr>
        <w:t>к, Л. Мизес</w:t>
      </w:r>
      <w:r w:rsidR="00FB46DC" w:rsidRPr="00E31154">
        <w:rPr>
          <w:rFonts w:ascii="Times New Roman" w:hAnsi="Times New Roman" w:cs="Times New Roman"/>
          <w:color w:val="000000" w:themeColor="text1"/>
          <w:sz w:val="28"/>
          <w:szCs w:val="28"/>
        </w:rPr>
        <w:t xml:space="preserve"> (L. von Mises)</w:t>
      </w:r>
      <w:r w:rsidR="00C23ED2" w:rsidRPr="00E31154">
        <w:rPr>
          <w:rFonts w:ascii="Times New Roman" w:hAnsi="Times New Roman" w:cs="Times New Roman"/>
          <w:color w:val="000000" w:themeColor="text1"/>
          <w:sz w:val="28"/>
          <w:szCs w:val="28"/>
        </w:rPr>
        <w:t>, М. Ротбард</w:t>
      </w:r>
      <w:r w:rsidR="00FB46DC" w:rsidRPr="00E31154">
        <w:rPr>
          <w:rFonts w:ascii="Times New Roman" w:hAnsi="Times New Roman" w:cs="Times New Roman"/>
          <w:color w:val="000000" w:themeColor="text1"/>
          <w:sz w:val="28"/>
          <w:szCs w:val="28"/>
        </w:rPr>
        <w:t xml:space="preserve"> (M. Rothbard)</w:t>
      </w:r>
      <w:r w:rsidR="00C23ED2" w:rsidRPr="00E31154">
        <w:rPr>
          <w:rFonts w:ascii="Times New Roman" w:hAnsi="Times New Roman" w:cs="Times New Roman"/>
          <w:color w:val="000000" w:themeColor="text1"/>
          <w:sz w:val="28"/>
          <w:szCs w:val="28"/>
        </w:rPr>
        <w:t xml:space="preserve"> и др.).</w:t>
      </w:r>
    </w:p>
    <w:p w14:paraId="15BB8436" w14:textId="5BA7D6CF" w:rsidR="00200B74" w:rsidRPr="00E31154" w:rsidRDefault="00200B74" w:rsidP="00442924">
      <w:pPr>
        <w:pStyle w:val="ListParagraph"/>
        <w:tabs>
          <w:tab w:val="left" w:pos="426"/>
          <w:tab w:val="left" w:pos="567"/>
          <w:tab w:val="left" w:pos="851"/>
          <w:tab w:val="left" w:pos="1276"/>
          <w:tab w:val="left" w:pos="1985"/>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В рамках теоретического осмысления предпринимательства существенное внимание заслуживают труды экономистов XX века, каждый из которых внёс вклад в развитие концептуальных основ понимания роли предпринимательства в экономике.</w:t>
      </w:r>
      <w:r w:rsidR="00325D96" w:rsidRPr="00E31154">
        <w:rPr>
          <w:rFonts w:ascii="Times New Roman" w:hAnsi="Times New Roman" w:cs="Times New Roman"/>
          <w:color w:val="000000" w:themeColor="text1"/>
          <w:sz w:val="28"/>
          <w:szCs w:val="28"/>
        </w:rPr>
        <w:t xml:space="preserve"> В частности, </w:t>
      </w:r>
      <w:r w:rsidRPr="00E31154">
        <w:rPr>
          <w:rFonts w:ascii="Times New Roman" w:hAnsi="Times New Roman" w:cs="Times New Roman"/>
          <w:color w:val="000000" w:themeColor="text1"/>
          <w:sz w:val="28"/>
          <w:szCs w:val="28"/>
        </w:rPr>
        <w:t>Ф. Кене, как представитель физиократической школы, рассматривал предпринимательскую деятельность в контексте воспроизводства национального продукта и акцентировал внимание на роли землевладельцев и фермеров как основных источников экономического богатства. В его модели предприниматель выступает в роли посредника между природными ресурсами и рыночной системой, обеспечивая движение авансированного капитала и воспроизводство общественного продукта [</w:t>
      </w:r>
      <w:r w:rsidR="009641F5" w:rsidRPr="00E31154">
        <w:rPr>
          <w:rFonts w:ascii="Times New Roman" w:hAnsi="Times New Roman" w:cs="Times New Roman"/>
          <w:color w:val="000000" w:themeColor="text1"/>
          <w:sz w:val="28"/>
          <w:szCs w:val="28"/>
        </w:rPr>
        <w:t>16</w:t>
      </w:r>
      <w:r w:rsidRPr="00E31154">
        <w:rPr>
          <w:rFonts w:ascii="Times New Roman" w:hAnsi="Times New Roman" w:cs="Times New Roman"/>
          <w:color w:val="000000" w:themeColor="text1"/>
          <w:sz w:val="28"/>
          <w:szCs w:val="28"/>
        </w:rPr>
        <w:t>].</w:t>
      </w:r>
    </w:p>
    <w:p w14:paraId="0577417F" w14:textId="1F7083C6" w:rsidR="00200B74" w:rsidRPr="00E31154" w:rsidRDefault="00200B74" w:rsidP="00442924">
      <w:pPr>
        <w:pStyle w:val="ListParagraph"/>
        <w:tabs>
          <w:tab w:val="left" w:pos="426"/>
          <w:tab w:val="left" w:pos="567"/>
          <w:tab w:val="left" w:pos="851"/>
          <w:tab w:val="left" w:pos="1276"/>
          <w:tab w:val="left" w:pos="1985"/>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А. Маршалл уделял внимание роли предпринимателя в координации факторов производства и распространении нововведений. Он подчёркивал, что предприниматель должен не только управлять, но и адаптироваться к постоянно меняющейся рыночной среде. Существенным вкладом Маршалла стало различение понятий </w:t>
      </w:r>
      <w:r w:rsidR="005635E1"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менеджер</w:t>
      </w:r>
      <w:r w:rsidR="005635E1"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 xml:space="preserve"> и </w:t>
      </w:r>
      <w:r w:rsidR="005635E1"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предприниматель</w:t>
      </w:r>
      <w:r w:rsidR="005635E1"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 первый выполняет функции контроля и организации, тогда как второй принимает на себя риск и инициирует инновации [</w:t>
      </w:r>
      <w:r w:rsidR="009641F5" w:rsidRPr="00E31154">
        <w:rPr>
          <w:rFonts w:ascii="Times New Roman" w:hAnsi="Times New Roman" w:cs="Times New Roman"/>
          <w:color w:val="000000" w:themeColor="text1"/>
          <w:sz w:val="28"/>
          <w:szCs w:val="28"/>
        </w:rPr>
        <w:t>17</w:t>
      </w:r>
      <w:r w:rsidRPr="00E31154">
        <w:rPr>
          <w:rFonts w:ascii="Times New Roman" w:hAnsi="Times New Roman" w:cs="Times New Roman"/>
          <w:color w:val="000000" w:themeColor="text1"/>
          <w:sz w:val="28"/>
          <w:szCs w:val="28"/>
        </w:rPr>
        <w:t>].</w:t>
      </w:r>
    </w:p>
    <w:p w14:paraId="00A789BA" w14:textId="0F69BFA8" w:rsidR="00200B74" w:rsidRPr="00E31154" w:rsidRDefault="00200B74" w:rsidP="00442924">
      <w:pPr>
        <w:pStyle w:val="ListParagraph"/>
        <w:tabs>
          <w:tab w:val="left" w:pos="426"/>
          <w:tab w:val="left" w:pos="567"/>
          <w:tab w:val="left" w:pos="851"/>
          <w:tab w:val="left" w:pos="1276"/>
          <w:tab w:val="left" w:pos="1985"/>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Ф. фон Хайек, развивая идеи неоавстрийской школы, сосредоточился на предпринимательстве как механизме передачи и использования рассеянных знаний. В его работах предпринимательская функция рассматривается как процесс постоянного поиска рыночных возможностей в условиях неопределённости. Предприниматель, по Хайеку, играет ключевую роль в обеспечении рыночного равновесия за счёт своей способности интерпретировать информацию и действовать на основе предположений о будущем [</w:t>
      </w:r>
      <w:r w:rsidR="009641F5" w:rsidRPr="00E31154">
        <w:rPr>
          <w:rFonts w:ascii="Times New Roman" w:hAnsi="Times New Roman" w:cs="Times New Roman"/>
          <w:color w:val="000000" w:themeColor="text1"/>
          <w:sz w:val="28"/>
          <w:szCs w:val="28"/>
        </w:rPr>
        <w:t>18</w:t>
      </w:r>
      <w:r w:rsidRPr="00E31154">
        <w:rPr>
          <w:rFonts w:ascii="Times New Roman" w:hAnsi="Times New Roman" w:cs="Times New Roman"/>
          <w:color w:val="000000" w:themeColor="text1"/>
          <w:sz w:val="28"/>
          <w:szCs w:val="28"/>
        </w:rPr>
        <w:t>].</w:t>
      </w:r>
    </w:p>
    <w:p w14:paraId="6A61899D" w14:textId="2530D271" w:rsidR="00200B74" w:rsidRPr="00E31154" w:rsidRDefault="00200B74" w:rsidP="00442924">
      <w:pPr>
        <w:pStyle w:val="ListParagraph"/>
        <w:tabs>
          <w:tab w:val="left" w:pos="426"/>
          <w:tab w:val="left" w:pos="567"/>
          <w:tab w:val="left" w:pos="851"/>
          <w:tab w:val="left" w:pos="1276"/>
          <w:tab w:val="left" w:pos="1985"/>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Дж. К. Гэлбрейт акцентировал внимание на трансформации предпринимательства в условиях индустриального общества. В его концепции крупные корпорации и техноструктура вытесняют классического предпринимателя. Однако он подчеркивает сохранение функции инициативы и стратегического планирования, особенно в инновационно-активных отраслях. Предпринимательство, согласно Гэлбрейту, становится коллективным процессом, в который вовлечены не только собственники капитала, но и управляющие, научно-технические специалисты и институты развития [</w:t>
      </w:r>
      <w:r w:rsidR="009641F5" w:rsidRPr="00E31154">
        <w:rPr>
          <w:rFonts w:ascii="Times New Roman" w:hAnsi="Times New Roman" w:cs="Times New Roman"/>
          <w:color w:val="000000" w:themeColor="text1"/>
          <w:sz w:val="28"/>
          <w:szCs w:val="28"/>
        </w:rPr>
        <w:t>19</w:t>
      </w:r>
      <w:r w:rsidRPr="00E31154">
        <w:rPr>
          <w:rFonts w:ascii="Times New Roman" w:hAnsi="Times New Roman" w:cs="Times New Roman"/>
          <w:color w:val="000000" w:themeColor="text1"/>
          <w:sz w:val="28"/>
          <w:szCs w:val="28"/>
        </w:rPr>
        <w:t>].</w:t>
      </w:r>
    </w:p>
    <w:p w14:paraId="5D255726" w14:textId="77777777" w:rsidR="0053487A" w:rsidRPr="00E31154" w:rsidRDefault="0053487A" w:rsidP="00442924">
      <w:pPr>
        <w:pStyle w:val="ListParagraph"/>
        <w:tabs>
          <w:tab w:val="left" w:pos="426"/>
          <w:tab w:val="left" w:pos="567"/>
          <w:tab w:val="left" w:pos="851"/>
          <w:tab w:val="left" w:pos="1276"/>
          <w:tab w:val="left" w:pos="1985"/>
        </w:tabs>
        <w:spacing w:after="0" w:line="240" w:lineRule="auto"/>
        <w:ind w:left="0" w:firstLine="567"/>
        <w:jc w:val="both"/>
        <w:rPr>
          <w:rFonts w:ascii="Times New Roman" w:hAnsi="Times New Roman" w:cs="Times New Roman"/>
          <w:color w:val="000000" w:themeColor="text1"/>
          <w:sz w:val="28"/>
          <w:szCs w:val="28"/>
          <w:lang w:val="kk-KZ"/>
        </w:rPr>
      </w:pPr>
      <w:r w:rsidRPr="00E31154">
        <w:rPr>
          <w:rFonts w:ascii="Times New Roman" w:hAnsi="Times New Roman" w:cs="Times New Roman"/>
          <w:color w:val="000000" w:themeColor="text1"/>
          <w:sz w:val="28"/>
          <w:szCs w:val="28"/>
          <w:lang w:val="kk-KZ"/>
        </w:rPr>
        <w:t>Таким образом, включение в исследование концепций Кене, Маршалла, Хайека и Гэлбрейта позволяет рассматривать предпринимательство как сложную многоплановую категорию, включающую в себя элементы экономического риска, новаторства, институциональной адаптивности и стратегического планирования. Эти теоретические подходы получили развитие в трудах отечественных и казахстанских исследователей, которые акцентируют внимание на трансформационном потенциале предпринимательской деятельности и её способности выполнять адаптационные функции в условиях нестабильной внешней среды.</w:t>
      </w:r>
    </w:p>
    <w:p w14:paraId="5B72D41B" w14:textId="2039E2E6" w:rsidR="009E7439" w:rsidRPr="00E31154" w:rsidRDefault="0058669A" w:rsidP="00442924">
      <w:pPr>
        <w:pStyle w:val="ListParagraph"/>
        <w:tabs>
          <w:tab w:val="left" w:pos="851"/>
          <w:tab w:val="left" w:pos="993"/>
          <w:tab w:val="left" w:pos="1134"/>
          <w:tab w:val="left" w:pos="1276"/>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eastAsia="Times New Roman" w:hAnsi="Times New Roman" w:cs="Times New Roman"/>
          <w:color w:val="000000" w:themeColor="text1"/>
          <w:sz w:val="28"/>
          <w:szCs w:val="28"/>
          <w:lang w:eastAsia="ru-RU"/>
        </w:rPr>
        <w:t xml:space="preserve">Современная теория предпринимательства характеризуется более прикладным уровнем анализа, охватывающим экономические и управленческие аспекты. </w:t>
      </w:r>
      <w:r w:rsidR="009E7439" w:rsidRPr="00E31154">
        <w:rPr>
          <w:rFonts w:ascii="Times New Roman" w:eastAsia="Times New Roman" w:hAnsi="Times New Roman" w:cs="Times New Roman"/>
          <w:color w:val="000000" w:themeColor="text1"/>
          <w:sz w:val="28"/>
          <w:szCs w:val="28"/>
          <w:lang w:eastAsia="ru-RU"/>
        </w:rPr>
        <w:t>В данной связи особую значимость приобретают концепции, сформированные на основе междисциплинарного подхода, среди которых наибольшее внимание привлекают теория предпринимателя, развивавшаяся в рамках немецкой исторической школы, а также институциональные трактовки предпринимательской деятельности.</w:t>
      </w:r>
    </w:p>
    <w:p w14:paraId="4FC42133" w14:textId="63B39C76" w:rsidR="00FC23FE" w:rsidRPr="00E31154" w:rsidRDefault="00FC23FE" w:rsidP="00442924">
      <w:pPr>
        <w:pStyle w:val="ListParagraph"/>
        <w:numPr>
          <w:ilvl w:val="0"/>
          <w:numId w:val="6"/>
        </w:numPr>
        <w:tabs>
          <w:tab w:val="left" w:pos="0"/>
          <w:tab w:val="left" w:pos="142"/>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Теория предпринимателя, сформулированная представителями немецкой исторической школы, трактует предпринимательство как особую форму экономического поведения, формируемую под влиянием ценностных установок, внутренней мотивации и социальной роли субъекта хозяйствования. В отличие от рационально–утилитарных моделей, данный подход акцентирует внимание на психологических и социокультурных аспектах предпринимательской активности, что позволяет рассматривать её не только как способ получения прибыли, но и как механизм самореализации, накопления социального капитала и реализации общественно значимых целей. Так, В. Зомбарт подчёркивал, что предприниматель действует не только из корыстных побуждений, но и из стремления к власти, признанию и инновационному преодолению рутины [</w:t>
      </w:r>
      <w:r w:rsidR="009641F5" w:rsidRPr="00E31154">
        <w:rPr>
          <w:rFonts w:ascii="Times New Roman" w:eastAsia="Times New Roman" w:hAnsi="Times New Roman" w:cs="Times New Roman"/>
          <w:color w:val="000000" w:themeColor="text1"/>
          <w:sz w:val="28"/>
          <w:szCs w:val="28"/>
          <w:lang w:eastAsia="ru-RU"/>
        </w:rPr>
        <w:t>20</w:t>
      </w:r>
      <w:r w:rsidRPr="00E31154">
        <w:rPr>
          <w:rFonts w:ascii="Times New Roman" w:eastAsia="Times New Roman" w:hAnsi="Times New Roman" w:cs="Times New Roman"/>
          <w:color w:val="000000" w:themeColor="text1"/>
          <w:sz w:val="28"/>
          <w:szCs w:val="28"/>
          <w:lang w:eastAsia="ru-RU"/>
        </w:rPr>
        <w:t>]. М. Вебер, в свою очередь, связывал развитие предпринимательства с этическими основаниями хозяйственной деятельности, подчёркивая роль протестантской трудовой этики как катализатора рационального капиталистического поведения [</w:t>
      </w:r>
      <w:r w:rsidR="009641F5" w:rsidRPr="00E31154">
        <w:rPr>
          <w:rFonts w:ascii="Times New Roman" w:eastAsia="Times New Roman" w:hAnsi="Times New Roman" w:cs="Times New Roman"/>
          <w:color w:val="000000" w:themeColor="text1"/>
          <w:sz w:val="28"/>
          <w:szCs w:val="28"/>
          <w:lang w:eastAsia="ru-RU"/>
        </w:rPr>
        <w:t>21</w:t>
      </w:r>
      <w:r w:rsidRPr="00E31154">
        <w:rPr>
          <w:rFonts w:ascii="Times New Roman" w:eastAsia="Times New Roman" w:hAnsi="Times New Roman" w:cs="Times New Roman"/>
          <w:color w:val="000000" w:themeColor="text1"/>
          <w:sz w:val="28"/>
          <w:szCs w:val="28"/>
          <w:lang w:eastAsia="ru-RU"/>
        </w:rPr>
        <w:t>].</w:t>
      </w:r>
    </w:p>
    <w:p w14:paraId="7B921758" w14:textId="20E5ABB1" w:rsidR="00FC23FE" w:rsidRPr="00E31154" w:rsidRDefault="00FC23FE" w:rsidP="00442924">
      <w:pPr>
        <w:tabs>
          <w:tab w:val="left" w:pos="0"/>
          <w:tab w:val="left" w:pos="142"/>
          <w:tab w:val="left" w:pos="851"/>
          <w:tab w:val="left" w:pos="993"/>
        </w:tabs>
        <w:ind w:firstLine="567"/>
        <w:jc w:val="both"/>
        <w:rPr>
          <w:color w:val="000000" w:themeColor="text1"/>
          <w:sz w:val="28"/>
          <w:szCs w:val="28"/>
        </w:rPr>
      </w:pPr>
      <w:r w:rsidRPr="00E31154">
        <w:rPr>
          <w:color w:val="000000" w:themeColor="text1"/>
          <w:sz w:val="28"/>
          <w:szCs w:val="28"/>
        </w:rPr>
        <w:t>Сходные идеи прослеживаются и в работах казахстанских исследователей. В частности, А.Н. Сабден подчёркивает важность культурной среды и ментальных установок в формировании предпринимательского потенциала нации, акцентируя внимание на роли социального предпринимательства и моральной ответственности бизнеса [</w:t>
      </w:r>
      <w:r w:rsidR="009641F5" w:rsidRPr="00E31154">
        <w:rPr>
          <w:color w:val="000000" w:themeColor="text1"/>
          <w:sz w:val="28"/>
          <w:szCs w:val="28"/>
        </w:rPr>
        <w:t>22</w:t>
      </w:r>
      <w:r w:rsidRPr="00E31154">
        <w:rPr>
          <w:color w:val="000000" w:themeColor="text1"/>
          <w:sz w:val="28"/>
          <w:szCs w:val="28"/>
        </w:rPr>
        <w:t>]. У.Б. Баймуратов рассматривает предпринимательство как феномен, тесно связанный с национальными традициями и институциональной средой, где экономическая деятельность включает в себя не только извлечение прибыли, но и соблюдение общественных обязательств [</w:t>
      </w:r>
      <w:r w:rsidR="009641F5" w:rsidRPr="00E31154">
        <w:rPr>
          <w:color w:val="000000" w:themeColor="text1"/>
          <w:sz w:val="28"/>
          <w:szCs w:val="28"/>
        </w:rPr>
        <w:t>23</w:t>
      </w:r>
      <w:r w:rsidRPr="00E31154">
        <w:rPr>
          <w:color w:val="000000" w:themeColor="text1"/>
          <w:sz w:val="28"/>
          <w:szCs w:val="28"/>
        </w:rPr>
        <w:t xml:space="preserve">]. </w:t>
      </w:r>
    </w:p>
    <w:p w14:paraId="645D6C90" w14:textId="77777777" w:rsidR="00C2761E" w:rsidRPr="00E31154" w:rsidRDefault="00165A79" w:rsidP="00442924">
      <w:pPr>
        <w:pStyle w:val="ListParagraph"/>
        <w:numPr>
          <w:ilvl w:val="0"/>
          <w:numId w:val="6"/>
        </w:numPr>
        <w:tabs>
          <w:tab w:val="left" w:pos="0"/>
          <w:tab w:val="left" w:pos="142"/>
          <w:tab w:val="left" w:pos="709"/>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Институциональные концепции предпринимательства интерпретируют предпринимательскую деятельность в контексте системы формальных и неформальных институтов, регулирующих хозяйственную практику. </w:t>
      </w:r>
      <w:r w:rsidR="0058669A" w:rsidRPr="00E31154">
        <w:rPr>
          <w:rFonts w:ascii="Times New Roman" w:hAnsi="Times New Roman" w:cs="Times New Roman"/>
          <w:color w:val="000000" w:themeColor="text1"/>
          <w:sz w:val="28"/>
          <w:szCs w:val="28"/>
        </w:rPr>
        <w:t>В рамках данной концепции предпринимательство рассматривается в тесной взаимосвязи с общественными институтами, прежде всего государственными. Предпринимательская деятельность, специфичная для каждого рынка, требует соответствующих институциональных условий, которые формируются исторически</w:t>
      </w:r>
      <w:r w:rsidR="000C07CF" w:rsidRPr="00E31154">
        <w:rPr>
          <w:rFonts w:ascii="Times New Roman" w:hAnsi="Times New Roman" w:cs="Times New Roman"/>
          <w:color w:val="000000" w:themeColor="text1"/>
          <w:sz w:val="28"/>
          <w:szCs w:val="28"/>
        </w:rPr>
        <w:t>. Основопол</w:t>
      </w:r>
      <w:r w:rsidR="00C51837" w:rsidRPr="00E31154">
        <w:rPr>
          <w:rFonts w:ascii="Times New Roman" w:hAnsi="Times New Roman" w:cs="Times New Roman"/>
          <w:color w:val="000000" w:themeColor="text1"/>
          <w:sz w:val="28"/>
          <w:szCs w:val="28"/>
        </w:rPr>
        <w:t>ожниками</w:t>
      </w:r>
      <w:r w:rsidR="000C07CF" w:rsidRPr="00E31154">
        <w:rPr>
          <w:rFonts w:ascii="Times New Roman" w:hAnsi="Times New Roman" w:cs="Times New Roman"/>
          <w:color w:val="000000" w:themeColor="text1"/>
          <w:sz w:val="28"/>
          <w:szCs w:val="28"/>
        </w:rPr>
        <w:t xml:space="preserve"> этой концепции являются </w:t>
      </w:r>
      <w:r w:rsidR="006E3740" w:rsidRPr="00E31154">
        <w:rPr>
          <w:rFonts w:ascii="Times New Roman" w:hAnsi="Times New Roman" w:cs="Times New Roman"/>
          <w:color w:val="000000" w:themeColor="text1"/>
          <w:sz w:val="28"/>
          <w:szCs w:val="28"/>
        </w:rPr>
        <w:t>А. Гибб</w:t>
      </w:r>
      <w:r w:rsidR="0034619A" w:rsidRPr="00E31154">
        <w:rPr>
          <w:rFonts w:ascii="Times New Roman" w:hAnsi="Times New Roman" w:cs="Times New Roman"/>
          <w:color w:val="000000" w:themeColor="text1"/>
          <w:sz w:val="28"/>
          <w:szCs w:val="28"/>
        </w:rPr>
        <w:t xml:space="preserve"> (A. Gibb)</w:t>
      </w:r>
      <w:r w:rsidR="006E3740" w:rsidRPr="00E31154">
        <w:rPr>
          <w:rFonts w:ascii="Times New Roman" w:hAnsi="Times New Roman" w:cs="Times New Roman"/>
          <w:color w:val="000000" w:themeColor="text1"/>
          <w:sz w:val="28"/>
          <w:szCs w:val="28"/>
        </w:rPr>
        <w:t>, Д. Джонсон</w:t>
      </w:r>
      <w:r w:rsidR="00CE4AA3" w:rsidRPr="00E31154">
        <w:rPr>
          <w:rFonts w:ascii="Times New Roman" w:hAnsi="Times New Roman" w:cs="Times New Roman"/>
          <w:color w:val="000000" w:themeColor="text1"/>
          <w:sz w:val="28"/>
          <w:szCs w:val="28"/>
        </w:rPr>
        <w:t xml:space="preserve"> (J. Johnson)</w:t>
      </w:r>
      <w:r w:rsidR="006E3740" w:rsidRPr="00E31154">
        <w:rPr>
          <w:rFonts w:ascii="Times New Roman" w:hAnsi="Times New Roman" w:cs="Times New Roman"/>
          <w:color w:val="000000" w:themeColor="text1"/>
          <w:sz w:val="28"/>
          <w:szCs w:val="28"/>
        </w:rPr>
        <w:t>, Р. Бруксбэнк</w:t>
      </w:r>
      <w:r w:rsidR="00FB46DC" w:rsidRPr="00E31154">
        <w:rPr>
          <w:rFonts w:ascii="Times New Roman" w:hAnsi="Times New Roman" w:cs="Times New Roman"/>
          <w:color w:val="000000" w:themeColor="text1"/>
          <w:sz w:val="28"/>
          <w:szCs w:val="28"/>
        </w:rPr>
        <w:t xml:space="preserve"> (</w:t>
      </w:r>
      <w:r w:rsidR="0034619A" w:rsidRPr="00E31154">
        <w:rPr>
          <w:rFonts w:ascii="Times New Roman" w:hAnsi="Times New Roman" w:cs="Times New Roman"/>
          <w:color w:val="000000" w:themeColor="text1"/>
          <w:sz w:val="28"/>
          <w:szCs w:val="28"/>
        </w:rPr>
        <w:t xml:space="preserve">R. </w:t>
      </w:r>
      <w:r w:rsidR="00FB46DC" w:rsidRPr="00E31154">
        <w:rPr>
          <w:rFonts w:ascii="Times New Roman" w:hAnsi="Times New Roman" w:cs="Times New Roman"/>
          <w:color w:val="000000" w:themeColor="text1"/>
          <w:sz w:val="28"/>
          <w:szCs w:val="28"/>
        </w:rPr>
        <w:t>Brooksbank)</w:t>
      </w:r>
      <w:r w:rsidR="006E3740" w:rsidRPr="00E31154">
        <w:rPr>
          <w:rFonts w:ascii="Times New Roman" w:hAnsi="Times New Roman" w:cs="Times New Roman"/>
          <w:color w:val="000000" w:themeColor="text1"/>
          <w:sz w:val="28"/>
          <w:szCs w:val="28"/>
        </w:rPr>
        <w:t>, Э. Нель</w:t>
      </w:r>
      <w:r w:rsidR="000C07CF" w:rsidRPr="00E31154">
        <w:rPr>
          <w:rFonts w:ascii="Times New Roman" w:hAnsi="Times New Roman" w:cs="Times New Roman"/>
          <w:color w:val="000000" w:themeColor="text1"/>
          <w:sz w:val="28"/>
          <w:szCs w:val="28"/>
        </w:rPr>
        <w:t>сон</w:t>
      </w:r>
      <w:r w:rsidR="00CE4AA3" w:rsidRPr="00E31154">
        <w:rPr>
          <w:rFonts w:ascii="Times New Roman" w:hAnsi="Times New Roman" w:cs="Times New Roman"/>
          <w:color w:val="000000" w:themeColor="text1"/>
          <w:sz w:val="28"/>
          <w:szCs w:val="28"/>
        </w:rPr>
        <w:t xml:space="preserve"> (E. Nelson)</w:t>
      </w:r>
      <w:r w:rsidR="000C07CF" w:rsidRPr="00E31154">
        <w:rPr>
          <w:rFonts w:ascii="Times New Roman" w:hAnsi="Times New Roman" w:cs="Times New Roman"/>
          <w:color w:val="000000" w:themeColor="text1"/>
          <w:sz w:val="28"/>
          <w:szCs w:val="28"/>
        </w:rPr>
        <w:t>, Д. Стори</w:t>
      </w:r>
      <w:r w:rsidR="00CE4AA3" w:rsidRPr="00E31154">
        <w:rPr>
          <w:rFonts w:ascii="Times New Roman" w:hAnsi="Times New Roman" w:cs="Times New Roman"/>
          <w:color w:val="000000" w:themeColor="text1"/>
          <w:sz w:val="28"/>
          <w:szCs w:val="28"/>
        </w:rPr>
        <w:t xml:space="preserve"> (J. Storey)</w:t>
      </w:r>
      <w:r w:rsidR="000C07CF" w:rsidRPr="00E31154">
        <w:rPr>
          <w:rFonts w:ascii="Times New Roman" w:hAnsi="Times New Roman" w:cs="Times New Roman"/>
          <w:color w:val="000000" w:themeColor="text1"/>
          <w:sz w:val="28"/>
          <w:szCs w:val="28"/>
        </w:rPr>
        <w:t xml:space="preserve">, А. Ослунд </w:t>
      </w:r>
      <w:r w:rsidR="0034619A" w:rsidRPr="00E31154">
        <w:rPr>
          <w:rFonts w:ascii="Times New Roman" w:hAnsi="Times New Roman" w:cs="Times New Roman"/>
          <w:color w:val="000000" w:themeColor="text1"/>
          <w:sz w:val="28"/>
          <w:szCs w:val="28"/>
        </w:rPr>
        <w:t xml:space="preserve">(A. Åslund) </w:t>
      </w:r>
      <w:r w:rsidR="000C07CF" w:rsidRPr="00E31154">
        <w:rPr>
          <w:rFonts w:ascii="Times New Roman" w:hAnsi="Times New Roman" w:cs="Times New Roman"/>
          <w:color w:val="000000" w:themeColor="text1"/>
          <w:sz w:val="28"/>
          <w:szCs w:val="28"/>
        </w:rPr>
        <w:t>и др.</w:t>
      </w:r>
      <w:r w:rsidR="00C2761E" w:rsidRPr="00E31154">
        <w:rPr>
          <w:rFonts w:ascii="Times New Roman" w:hAnsi="Times New Roman" w:cs="Times New Roman"/>
          <w:color w:val="000000" w:themeColor="text1"/>
          <w:sz w:val="28"/>
          <w:szCs w:val="28"/>
        </w:rPr>
        <w:t xml:space="preserve"> </w:t>
      </w:r>
    </w:p>
    <w:p w14:paraId="1BA68C3D" w14:textId="24C91287" w:rsidR="00C2761E" w:rsidRPr="00E31154" w:rsidRDefault="00C2761E" w:rsidP="00442924">
      <w:pPr>
        <w:tabs>
          <w:tab w:val="left" w:pos="0"/>
          <w:tab w:val="left" w:pos="142"/>
          <w:tab w:val="left" w:pos="709"/>
          <w:tab w:val="left" w:pos="851"/>
        </w:tabs>
        <w:ind w:firstLine="567"/>
        <w:jc w:val="both"/>
        <w:rPr>
          <w:color w:val="000000" w:themeColor="text1"/>
          <w:sz w:val="28"/>
          <w:szCs w:val="28"/>
        </w:rPr>
      </w:pPr>
      <w:r w:rsidRPr="00E31154">
        <w:rPr>
          <w:color w:val="000000" w:themeColor="text1"/>
          <w:sz w:val="28"/>
          <w:szCs w:val="28"/>
        </w:rPr>
        <w:t>Согласно А. Гиббу, предпринимательство не может быть понято вне социальной и институциональной среды, в которой оно развивается. Он подчёркивает, что устойчивое развитие предпринимательства требует институционального дизайна, способствующего взаимодействию образования, политики и бизнеса [</w:t>
      </w:r>
      <w:r w:rsidR="009641F5" w:rsidRPr="00E31154">
        <w:rPr>
          <w:color w:val="000000" w:themeColor="text1"/>
          <w:sz w:val="28"/>
          <w:szCs w:val="28"/>
        </w:rPr>
        <w:t>24</w:t>
      </w:r>
      <w:r w:rsidRPr="00E31154">
        <w:rPr>
          <w:color w:val="000000" w:themeColor="text1"/>
          <w:sz w:val="28"/>
          <w:szCs w:val="28"/>
        </w:rPr>
        <w:t xml:space="preserve">]. </w:t>
      </w:r>
    </w:p>
    <w:p w14:paraId="52EF99EA" w14:textId="0AF0894C" w:rsidR="00C2761E" w:rsidRPr="00E31154" w:rsidRDefault="00C2761E" w:rsidP="00442924">
      <w:pPr>
        <w:tabs>
          <w:tab w:val="left" w:pos="0"/>
          <w:tab w:val="left" w:pos="142"/>
          <w:tab w:val="left" w:pos="709"/>
          <w:tab w:val="left" w:pos="851"/>
        </w:tabs>
        <w:ind w:firstLine="567"/>
        <w:jc w:val="both"/>
        <w:rPr>
          <w:color w:val="000000" w:themeColor="text1"/>
          <w:sz w:val="28"/>
          <w:szCs w:val="28"/>
        </w:rPr>
      </w:pPr>
      <w:r w:rsidRPr="00E31154">
        <w:rPr>
          <w:color w:val="000000" w:themeColor="text1"/>
          <w:sz w:val="28"/>
          <w:szCs w:val="28"/>
        </w:rPr>
        <w:t>Д. Джонсон рассматривает институты как фундаментальный фактор экономического развития, подчёркивая, что предсказуемость и стабильность правовых и организационных норм напрямую влияют на уровень предпринимательской активности [</w:t>
      </w:r>
      <w:r w:rsidR="009641F5" w:rsidRPr="00E31154">
        <w:rPr>
          <w:color w:val="000000" w:themeColor="text1"/>
          <w:sz w:val="28"/>
          <w:szCs w:val="28"/>
        </w:rPr>
        <w:t>25</w:t>
      </w:r>
      <w:r w:rsidRPr="00E31154">
        <w:rPr>
          <w:color w:val="000000" w:themeColor="text1"/>
          <w:sz w:val="28"/>
          <w:szCs w:val="28"/>
        </w:rPr>
        <w:t xml:space="preserve">]. </w:t>
      </w:r>
    </w:p>
    <w:p w14:paraId="44119AB9" w14:textId="3855C206" w:rsidR="00C2761E" w:rsidRPr="00E31154" w:rsidRDefault="00C2761E" w:rsidP="00442924">
      <w:pPr>
        <w:tabs>
          <w:tab w:val="left" w:pos="0"/>
          <w:tab w:val="left" w:pos="142"/>
          <w:tab w:val="left" w:pos="709"/>
          <w:tab w:val="left" w:pos="851"/>
        </w:tabs>
        <w:ind w:firstLine="567"/>
        <w:jc w:val="both"/>
        <w:rPr>
          <w:color w:val="000000" w:themeColor="text1"/>
          <w:sz w:val="28"/>
          <w:szCs w:val="28"/>
        </w:rPr>
      </w:pPr>
      <w:r w:rsidRPr="00E31154">
        <w:rPr>
          <w:color w:val="000000" w:themeColor="text1"/>
          <w:sz w:val="28"/>
          <w:szCs w:val="28"/>
        </w:rPr>
        <w:t>Э. Нельсон, в рамках анализа национальных инновационных систем, связывает эффективность предпринимательства с качеством институтов, обеспечивающих трансфер знаний, защиту прав собственности и доступ к инфраструктуре [</w:t>
      </w:r>
      <w:r w:rsidR="009641F5" w:rsidRPr="00E31154">
        <w:rPr>
          <w:color w:val="000000" w:themeColor="text1"/>
          <w:sz w:val="28"/>
          <w:szCs w:val="28"/>
        </w:rPr>
        <w:t>26</w:t>
      </w:r>
      <w:r w:rsidRPr="00E31154">
        <w:rPr>
          <w:color w:val="000000" w:themeColor="text1"/>
          <w:sz w:val="28"/>
          <w:szCs w:val="28"/>
        </w:rPr>
        <w:t xml:space="preserve">]. </w:t>
      </w:r>
    </w:p>
    <w:p w14:paraId="70C7F595" w14:textId="4084EEAC" w:rsidR="00C2761E" w:rsidRPr="00E31154" w:rsidRDefault="00C2761E" w:rsidP="00442924">
      <w:pPr>
        <w:pStyle w:val="ListParagraph"/>
        <w:tabs>
          <w:tab w:val="left" w:pos="426"/>
          <w:tab w:val="left" w:pos="567"/>
          <w:tab w:val="left" w:pos="851"/>
          <w:tab w:val="left" w:pos="1276"/>
          <w:tab w:val="left" w:pos="1985"/>
        </w:tabs>
        <w:spacing w:after="0" w:line="240" w:lineRule="auto"/>
        <w:ind w:left="0" w:firstLine="567"/>
        <w:jc w:val="both"/>
        <w:rPr>
          <w:rFonts w:ascii="Times New Roman" w:hAnsi="Times New Roman" w:cs="Times New Roman"/>
          <w:color w:val="000000" w:themeColor="text1"/>
          <w:sz w:val="28"/>
          <w:szCs w:val="28"/>
          <w:lang w:val="kk-KZ"/>
        </w:rPr>
      </w:pPr>
      <w:r w:rsidRPr="00E31154">
        <w:rPr>
          <w:rFonts w:ascii="Times New Roman" w:hAnsi="Times New Roman" w:cs="Times New Roman"/>
          <w:color w:val="000000" w:themeColor="text1"/>
          <w:sz w:val="28"/>
          <w:szCs w:val="28"/>
        </w:rPr>
        <w:t>В трудах Г.Б. Клейнера, Р.М. Нуреева, В.М. Полтеровича и А.А. Аузана особое внимание уделяется проблеме соотношения формальных и неформальных институтов и их влиянию на предпринимательское поведение. Указывается, что эффективность рыночных реформ зависит не только от нормативного регулирования, но и от уровня доверия в обществе, культуры контрактных отношений и готовности к кооперации [</w:t>
      </w:r>
      <w:r w:rsidR="009641F5" w:rsidRPr="00E31154">
        <w:rPr>
          <w:rFonts w:ascii="Times New Roman" w:hAnsi="Times New Roman" w:cs="Times New Roman"/>
          <w:color w:val="000000" w:themeColor="text1"/>
          <w:sz w:val="28"/>
          <w:szCs w:val="28"/>
        </w:rPr>
        <w:t>27</w:t>
      </w:r>
      <w:r w:rsidR="004C0706" w:rsidRPr="00E31154">
        <w:rPr>
          <w:rFonts w:ascii="Times New Roman" w:hAnsi="Times New Roman" w:cs="Times New Roman"/>
          <w:color w:val="000000" w:themeColor="text1"/>
          <w:sz w:val="28"/>
          <w:szCs w:val="28"/>
        </w:rPr>
        <w:t>,</w:t>
      </w:r>
      <w:r w:rsidR="009641F5" w:rsidRPr="00E31154">
        <w:rPr>
          <w:rFonts w:ascii="Times New Roman" w:hAnsi="Times New Roman" w:cs="Times New Roman"/>
          <w:color w:val="000000" w:themeColor="text1"/>
          <w:sz w:val="28"/>
          <w:szCs w:val="28"/>
        </w:rPr>
        <w:t>28</w:t>
      </w:r>
      <w:r w:rsidR="004C0706" w:rsidRPr="00E31154">
        <w:rPr>
          <w:rFonts w:ascii="Times New Roman" w:hAnsi="Times New Roman" w:cs="Times New Roman"/>
          <w:color w:val="000000" w:themeColor="text1"/>
          <w:sz w:val="28"/>
          <w:szCs w:val="28"/>
        </w:rPr>
        <w:t>,</w:t>
      </w:r>
      <w:r w:rsidR="009641F5" w:rsidRPr="00E31154">
        <w:rPr>
          <w:rFonts w:ascii="Times New Roman" w:hAnsi="Times New Roman" w:cs="Times New Roman"/>
          <w:color w:val="000000" w:themeColor="text1"/>
          <w:sz w:val="28"/>
          <w:szCs w:val="28"/>
        </w:rPr>
        <w:t>29</w:t>
      </w:r>
      <w:r w:rsidR="004C0706" w:rsidRPr="00E31154">
        <w:rPr>
          <w:rFonts w:ascii="Times New Roman" w:hAnsi="Times New Roman" w:cs="Times New Roman"/>
          <w:color w:val="000000" w:themeColor="text1"/>
          <w:sz w:val="28"/>
          <w:szCs w:val="28"/>
        </w:rPr>
        <w:t>,</w:t>
      </w:r>
      <w:r w:rsidR="009641F5" w:rsidRPr="00E31154">
        <w:rPr>
          <w:rFonts w:ascii="Times New Roman" w:hAnsi="Times New Roman" w:cs="Times New Roman"/>
          <w:color w:val="000000" w:themeColor="text1"/>
          <w:sz w:val="28"/>
          <w:szCs w:val="28"/>
        </w:rPr>
        <w:t>30</w:t>
      </w:r>
      <w:r w:rsidRPr="00E31154">
        <w:rPr>
          <w:rFonts w:ascii="Times New Roman" w:hAnsi="Times New Roman" w:cs="Times New Roman"/>
          <w:color w:val="000000" w:themeColor="text1"/>
          <w:sz w:val="28"/>
          <w:szCs w:val="28"/>
        </w:rPr>
        <w:t xml:space="preserve">]. </w:t>
      </w:r>
      <w:r w:rsidRPr="00E31154">
        <w:rPr>
          <w:rFonts w:ascii="Times New Roman" w:hAnsi="Times New Roman" w:cs="Times New Roman"/>
          <w:color w:val="000000" w:themeColor="text1"/>
          <w:sz w:val="28"/>
          <w:szCs w:val="28"/>
          <w:lang w:val="kk-KZ"/>
        </w:rPr>
        <w:t xml:space="preserve">В этих работах раскрывается роль государства как субъекта, способного не только формировать нормативную базу, но и обеспечивать институциональное сопровождение предпринимательских инициатив в форме налоговых стимулов, льготных программ и поддержки инновационных проектов. </w:t>
      </w:r>
    </w:p>
    <w:p w14:paraId="684888C3" w14:textId="52CBDE95" w:rsidR="00C2761E" w:rsidRPr="00E31154" w:rsidRDefault="004C0706" w:rsidP="00442924">
      <w:pPr>
        <w:tabs>
          <w:tab w:val="left" w:pos="0"/>
          <w:tab w:val="left" w:pos="142"/>
          <w:tab w:val="left" w:pos="709"/>
          <w:tab w:val="left" w:pos="851"/>
        </w:tabs>
        <w:ind w:firstLine="567"/>
        <w:jc w:val="both"/>
        <w:rPr>
          <w:color w:val="000000" w:themeColor="text1"/>
          <w:sz w:val="28"/>
          <w:szCs w:val="28"/>
        </w:rPr>
      </w:pPr>
      <w:r w:rsidRPr="00E31154">
        <w:rPr>
          <w:color w:val="000000" w:themeColor="text1"/>
          <w:sz w:val="28"/>
          <w:szCs w:val="28"/>
        </w:rPr>
        <w:t xml:space="preserve">Институциональная </w:t>
      </w:r>
      <w:r w:rsidR="00C2761E" w:rsidRPr="00E31154">
        <w:rPr>
          <w:color w:val="000000" w:themeColor="text1"/>
          <w:sz w:val="28"/>
          <w:szCs w:val="28"/>
        </w:rPr>
        <w:t xml:space="preserve">нестабильность и фрагментарность реформ препятствуют формированию устойчивой предпринимательской среды, особенно в регионах </w:t>
      </w:r>
      <w:r w:rsidRPr="00E31154">
        <w:rPr>
          <w:color w:val="000000" w:themeColor="text1"/>
          <w:sz w:val="28"/>
          <w:szCs w:val="28"/>
        </w:rPr>
        <w:t xml:space="preserve">в этой связи </w:t>
      </w:r>
      <w:r w:rsidR="00C2761E" w:rsidRPr="00E31154">
        <w:rPr>
          <w:color w:val="000000" w:themeColor="text1"/>
          <w:sz w:val="28"/>
          <w:szCs w:val="28"/>
        </w:rPr>
        <w:t>А.</w:t>
      </w:r>
      <w:r w:rsidR="001F003D" w:rsidRPr="00E31154">
        <w:rPr>
          <w:color w:val="000000" w:themeColor="text1"/>
          <w:sz w:val="28"/>
          <w:szCs w:val="28"/>
        </w:rPr>
        <w:t>А</w:t>
      </w:r>
      <w:r w:rsidR="00C2761E" w:rsidRPr="00E31154">
        <w:rPr>
          <w:color w:val="000000" w:themeColor="text1"/>
          <w:sz w:val="28"/>
          <w:szCs w:val="28"/>
        </w:rPr>
        <w:t>. Сатыбалдин акцентирует внимание на необходимости адаптации институциональных механизмов к специфике казахстанской экономики, с упором на развитие малого и среднего бизнеса как базового элемента национальной экономической структуры [</w:t>
      </w:r>
      <w:r w:rsidR="009641F5" w:rsidRPr="00E31154">
        <w:rPr>
          <w:color w:val="000000" w:themeColor="text1"/>
          <w:sz w:val="28"/>
          <w:szCs w:val="28"/>
        </w:rPr>
        <w:t>31</w:t>
      </w:r>
      <w:r w:rsidR="00C2761E" w:rsidRPr="00E31154">
        <w:rPr>
          <w:color w:val="000000" w:themeColor="text1"/>
          <w:sz w:val="28"/>
          <w:szCs w:val="28"/>
        </w:rPr>
        <w:t>].</w:t>
      </w:r>
    </w:p>
    <w:p w14:paraId="7265F59C" w14:textId="71197F8B" w:rsidR="0005152E" w:rsidRPr="00E31154" w:rsidRDefault="0005152E" w:rsidP="00442924">
      <w:pPr>
        <w:tabs>
          <w:tab w:val="left" w:pos="0"/>
          <w:tab w:val="left" w:pos="142"/>
          <w:tab w:val="left" w:pos="709"/>
          <w:tab w:val="left" w:pos="851"/>
        </w:tabs>
        <w:ind w:firstLine="567"/>
        <w:jc w:val="both"/>
        <w:rPr>
          <w:color w:val="000000" w:themeColor="text1"/>
          <w:sz w:val="28"/>
          <w:szCs w:val="28"/>
        </w:rPr>
      </w:pPr>
      <w:r w:rsidRPr="00E31154">
        <w:rPr>
          <w:color w:val="000000" w:themeColor="text1"/>
          <w:sz w:val="28"/>
          <w:szCs w:val="28"/>
          <w:lang w:val="kk-KZ"/>
        </w:rPr>
        <w:t xml:space="preserve">Таким образом, на основе интеграции зарубежных и отечественных теоретических подходов представляется возможным охарактеризовать предпринимательство не только как производственно-экономическую категорию, но и как форму институционального и социального поведения, зависящую от широкой совокупности факторов </w:t>
      </w:r>
      <w:r w:rsidR="00C2761E" w:rsidRPr="00E31154">
        <w:rPr>
          <w:color w:val="000000" w:themeColor="text1"/>
          <w:sz w:val="28"/>
          <w:szCs w:val="28"/>
          <w:lang w:val="kk-KZ"/>
        </w:rPr>
        <w:t>-</w:t>
      </w:r>
      <w:r w:rsidRPr="00E31154">
        <w:rPr>
          <w:color w:val="000000" w:themeColor="text1"/>
          <w:sz w:val="28"/>
          <w:szCs w:val="28"/>
          <w:lang w:val="kk-KZ"/>
        </w:rPr>
        <w:t xml:space="preserve"> от макроэкономической политики до локальных условий функционирования предприятий.</w:t>
      </w:r>
    </w:p>
    <w:p w14:paraId="6C808657" w14:textId="4F6FA77F" w:rsidR="009938D3" w:rsidRPr="00E31154" w:rsidRDefault="009938D3" w:rsidP="00442924">
      <w:pPr>
        <w:shd w:val="clear" w:color="auto" w:fill="FFFFFF"/>
        <w:tabs>
          <w:tab w:val="left" w:pos="993"/>
        </w:tabs>
        <w:autoSpaceDE/>
        <w:autoSpaceDN/>
        <w:ind w:firstLine="567"/>
        <w:contextualSpacing/>
        <w:jc w:val="both"/>
        <w:rPr>
          <w:color w:val="000000" w:themeColor="text1"/>
          <w:sz w:val="28"/>
          <w:szCs w:val="28"/>
        </w:rPr>
      </w:pPr>
      <w:r w:rsidRPr="00E31154">
        <w:rPr>
          <w:color w:val="000000" w:themeColor="text1"/>
          <w:sz w:val="28"/>
          <w:szCs w:val="28"/>
        </w:rPr>
        <w:t>Одним из первых разработчиков целостной системы управления производством, известной как «школа научного управления», был американский инженер Ф. Тейлор (F. Taylor). Его концепция научной организации труда основывалась на замене индивидуального суждения работников системой правил, законов и формул, выработанных на основе точных измерений и анализа.</w:t>
      </w:r>
    </w:p>
    <w:p w14:paraId="5D0DE61F" w14:textId="2B6E694F" w:rsidR="009938D3" w:rsidRPr="00E31154" w:rsidRDefault="009938D3" w:rsidP="00442924">
      <w:pPr>
        <w:shd w:val="clear" w:color="auto" w:fill="FFFFFF"/>
        <w:tabs>
          <w:tab w:val="left" w:pos="993"/>
        </w:tabs>
        <w:autoSpaceDE/>
        <w:autoSpaceDN/>
        <w:ind w:firstLine="567"/>
        <w:contextualSpacing/>
        <w:jc w:val="both"/>
        <w:rPr>
          <w:color w:val="000000" w:themeColor="text1"/>
          <w:sz w:val="28"/>
          <w:szCs w:val="28"/>
        </w:rPr>
      </w:pPr>
      <w:r w:rsidRPr="00E31154">
        <w:rPr>
          <w:color w:val="000000" w:themeColor="text1"/>
          <w:sz w:val="28"/>
          <w:szCs w:val="28"/>
        </w:rPr>
        <w:t>Применительно к заработной плате «система Тейлора» предусматривала[</w:t>
      </w:r>
      <w:r w:rsidR="004627AD" w:rsidRPr="00E31154">
        <w:rPr>
          <w:color w:val="000000" w:themeColor="text1"/>
          <w:sz w:val="28"/>
          <w:szCs w:val="28"/>
        </w:rPr>
        <w:t>32</w:t>
      </w:r>
      <w:r w:rsidRPr="00E31154">
        <w:rPr>
          <w:color w:val="000000" w:themeColor="text1"/>
          <w:sz w:val="28"/>
          <w:szCs w:val="28"/>
        </w:rPr>
        <w:t>]:</w:t>
      </w:r>
    </w:p>
    <w:p w14:paraId="759314E6" w14:textId="77777777" w:rsidR="009938D3" w:rsidRPr="00E31154" w:rsidRDefault="009938D3" w:rsidP="00532F6F">
      <w:pPr>
        <w:pStyle w:val="ListParagraph"/>
        <w:numPr>
          <w:ilvl w:val="0"/>
          <w:numId w:val="41"/>
        </w:numPr>
        <w:shd w:val="clear" w:color="auto" w:fill="FFFFFF"/>
        <w:tabs>
          <w:tab w:val="left" w:pos="851"/>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оплату труда, ориентированную на работника, а не на его должность;</w:t>
      </w:r>
    </w:p>
    <w:p w14:paraId="2695BA69" w14:textId="77777777" w:rsidR="009938D3" w:rsidRPr="00E31154" w:rsidRDefault="009938D3" w:rsidP="00532F6F">
      <w:pPr>
        <w:pStyle w:val="ListParagraph"/>
        <w:numPr>
          <w:ilvl w:val="0"/>
          <w:numId w:val="41"/>
        </w:numPr>
        <w:shd w:val="clear" w:color="auto" w:fill="FFFFFF"/>
        <w:tabs>
          <w:tab w:val="left" w:pos="851"/>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установление расценок на основе точных расчетов, а не предположений;</w:t>
      </w:r>
    </w:p>
    <w:p w14:paraId="591D158D" w14:textId="77777777" w:rsidR="009938D3" w:rsidRPr="00E31154" w:rsidRDefault="009938D3" w:rsidP="00532F6F">
      <w:pPr>
        <w:pStyle w:val="ListParagraph"/>
        <w:numPr>
          <w:ilvl w:val="0"/>
          <w:numId w:val="41"/>
        </w:numPr>
        <w:shd w:val="clear" w:color="auto" w:fill="FFFFFF"/>
        <w:tabs>
          <w:tab w:val="left" w:pos="851"/>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единообразие расценок, основанных на объективных данных;</w:t>
      </w:r>
    </w:p>
    <w:p w14:paraId="4BD0A008" w14:textId="77777777" w:rsidR="009938D3" w:rsidRPr="00E31154" w:rsidRDefault="009938D3" w:rsidP="00532F6F">
      <w:pPr>
        <w:pStyle w:val="ListParagraph"/>
        <w:numPr>
          <w:ilvl w:val="0"/>
          <w:numId w:val="41"/>
        </w:numPr>
        <w:shd w:val="clear" w:color="auto" w:fill="FFFFFF"/>
        <w:tabs>
          <w:tab w:val="left" w:pos="851"/>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снижение себестоимости продукции при одновременном повышении заработной платы;</w:t>
      </w:r>
    </w:p>
    <w:p w14:paraId="1D983CA2" w14:textId="77777777" w:rsidR="009938D3" w:rsidRPr="00E31154" w:rsidRDefault="009938D3" w:rsidP="00532F6F">
      <w:pPr>
        <w:pStyle w:val="ListParagraph"/>
        <w:numPr>
          <w:ilvl w:val="0"/>
          <w:numId w:val="41"/>
        </w:numPr>
        <w:shd w:val="clear" w:color="auto" w:fill="FFFFFF"/>
        <w:tabs>
          <w:tab w:val="left" w:pos="851"/>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стимулирование эффективности труда, устранение преднамеренного замедления работы и развитие сотрудничества между рабочими и предпринимателями.</w:t>
      </w:r>
    </w:p>
    <w:p w14:paraId="745AD1A3" w14:textId="77777777" w:rsidR="009938D3" w:rsidRPr="00E31154" w:rsidRDefault="009938D3" w:rsidP="00442924">
      <w:pPr>
        <w:shd w:val="clear" w:color="auto" w:fill="FFFFFF"/>
        <w:tabs>
          <w:tab w:val="left" w:pos="993"/>
        </w:tabs>
        <w:autoSpaceDE/>
        <w:autoSpaceDN/>
        <w:ind w:firstLine="567"/>
        <w:contextualSpacing/>
        <w:jc w:val="both"/>
        <w:rPr>
          <w:color w:val="000000" w:themeColor="text1"/>
          <w:sz w:val="28"/>
          <w:szCs w:val="28"/>
        </w:rPr>
      </w:pPr>
      <w:r w:rsidRPr="00E31154">
        <w:rPr>
          <w:color w:val="000000" w:themeColor="text1"/>
          <w:sz w:val="28"/>
          <w:szCs w:val="28"/>
        </w:rPr>
        <w:t>Тейлор также предложил разбиение производственного процесса на элементы, выявление оптимальных методов выполнения каждой операции и обучение персонала. Он подчеркивал необходимость отбора наиболее способных рабочих и проведения с ними систематических тренировок.</w:t>
      </w:r>
    </w:p>
    <w:p w14:paraId="4DBFA353" w14:textId="636248F3" w:rsidR="009938D3" w:rsidRPr="00E31154" w:rsidRDefault="009938D3" w:rsidP="00442924">
      <w:pPr>
        <w:shd w:val="clear" w:color="auto" w:fill="FFFFFF"/>
        <w:tabs>
          <w:tab w:val="left" w:pos="993"/>
        </w:tabs>
        <w:autoSpaceDE/>
        <w:autoSpaceDN/>
        <w:ind w:firstLine="567"/>
        <w:contextualSpacing/>
        <w:jc w:val="both"/>
        <w:rPr>
          <w:color w:val="000000" w:themeColor="text1"/>
          <w:sz w:val="28"/>
          <w:szCs w:val="28"/>
        </w:rPr>
      </w:pPr>
      <w:r w:rsidRPr="00E31154">
        <w:rPr>
          <w:color w:val="000000" w:themeColor="text1"/>
          <w:sz w:val="28"/>
          <w:szCs w:val="28"/>
        </w:rPr>
        <w:t xml:space="preserve">Развитие идей научной организации производства продолжил Г. Форд (H. Ford), сформулировавший концепцию «фордизма». Эта теория, изложенная в его книгах «Моя жизнь, мои достижения» </w:t>
      </w:r>
      <w:r w:rsidRPr="00E31154">
        <w:rPr>
          <w:color w:val="000000" w:themeColor="text1"/>
          <w:sz w:val="28"/>
          <w:szCs w:val="28"/>
          <w:shd w:val="clear" w:color="auto" w:fill="FFFFFF"/>
        </w:rPr>
        <w:t>[</w:t>
      </w:r>
      <w:r w:rsidR="004627AD" w:rsidRPr="00E31154">
        <w:rPr>
          <w:color w:val="000000" w:themeColor="text1"/>
          <w:sz w:val="28"/>
          <w:szCs w:val="28"/>
          <w:shd w:val="clear" w:color="auto" w:fill="FFFFFF"/>
        </w:rPr>
        <w:t>33</w:t>
      </w:r>
      <w:r w:rsidRPr="00E31154">
        <w:rPr>
          <w:color w:val="000000" w:themeColor="text1"/>
          <w:sz w:val="28"/>
          <w:szCs w:val="28"/>
          <w:shd w:val="clear" w:color="auto" w:fill="FFFFFF"/>
        </w:rPr>
        <w:t xml:space="preserve">] </w:t>
      </w:r>
      <w:r w:rsidRPr="00E31154">
        <w:rPr>
          <w:color w:val="000000" w:themeColor="text1"/>
          <w:sz w:val="28"/>
          <w:szCs w:val="28"/>
        </w:rPr>
        <w:t>и «Сегодня и завтра»</w:t>
      </w:r>
      <w:r w:rsidRPr="00E31154">
        <w:rPr>
          <w:color w:val="000000" w:themeColor="text1"/>
          <w:sz w:val="28"/>
          <w:szCs w:val="28"/>
          <w:shd w:val="clear" w:color="auto" w:fill="FFFFFF"/>
        </w:rPr>
        <w:t xml:space="preserve"> [</w:t>
      </w:r>
      <w:r w:rsidR="004627AD" w:rsidRPr="00E31154">
        <w:rPr>
          <w:color w:val="000000" w:themeColor="text1"/>
          <w:sz w:val="28"/>
          <w:szCs w:val="28"/>
          <w:shd w:val="clear" w:color="auto" w:fill="FFFFFF"/>
        </w:rPr>
        <w:t>34</w:t>
      </w:r>
      <w:r w:rsidRPr="00E31154">
        <w:rPr>
          <w:color w:val="000000" w:themeColor="text1"/>
          <w:sz w:val="28"/>
          <w:szCs w:val="28"/>
          <w:shd w:val="clear" w:color="auto" w:fill="FFFFFF"/>
        </w:rPr>
        <w:t>]</w:t>
      </w:r>
      <w:r w:rsidRPr="00E31154">
        <w:rPr>
          <w:color w:val="000000" w:themeColor="text1"/>
          <w:sz w:val="28"/>
          <w:szCs w:val="28"/>
        </w:rPr>
        <w:t>, сыграла ключевую роль в развитии массового промышленного производства.</w:t>
      </w:r>
    </w:p>
    <w:p w14:paraId="0D0FFA43" w14:textId="2983C86A" w:rsidR="00DB165A" w:rsidRPr="00E31154" w:rsidRDefault="00DB165A" w:rsidP="00442924">
      <w:pPr>
        <w:shd w:val="clear" w:color="auto" w:fill="FFFFFF"/>
        <w:autoSpaceDE/>
        <w:autoSpaceDN/>
        <w:ind w:firstLine="567"/>
        <w:jc w:val="both"/>
        <w:rPr>
          <w:color w:val="000000" w:themeColor="text1"/>
          <w:sz w:val="28"/>
          <w:szCs w:val="28"/>
          <w:shd w:val="clear" w:color="auto" w:fill="FFFFFF"/>
        </w:rPr>
      </w:pPr>
      <w:r w:rsidRPr="00E31154">
        <w:rPr>
          <w:color w:val="000000" w:themeColor="text1"/>
          <w:sz w:val="28"/>
          <w:szCs w:val="28"/>
          <w:shd w:val="clear" w:color="auto" w:fill="FFFFFF"/>
        </w:rPr>
        <w:t>Подобно Ф. Тейлору, Г. Форд рассматривал широкое применение научных знаний в сфере организации производства и управления как неотъемлемое условие эффективной хозяйственной деятельности. В его представлении одна из важнейших задач предпринимательства заключалась в создании таких социально</w:t>
      </w:r>
      <w:r w:rsidR="005B6B8E" w:rsidRPr="00E31154">
        <w:rPr>
          <w:color w:val="000000" w:themeColor="text1"/>
          <w:sz w:val="28"/>
          <w:szCs w:val="28"/>
          <w:shd w:val="clear" w:color="auto" w:fill="FFFFFF"/>
        </w:rPr>
        <w:t>–</w:t>
      </w:r>
      <w:r w:rsidRPr="00E31154">
        <w:rPr>
          <w:color w:val="000000" w:themeColor="text1"/>
          <w:sz w:val="28"/>
          <w:szCs w:val="28"/>
          <w:shd w:val="clear" w:color="auto" w:fill="FFFFFF"/>
        </w:rPr>
        <w:t xml:space="preserve">экономических условий, которые бы способствовали максимально полному раскрытию потенциала нации </w:t>
      </w:r>
      <w:r w:rsidR="005B6B8E" w:rsidRPr="00E31154">
        <w:rPr>
          <w:color w:val="000000" w:themeColor="text1"/>
          <w:sz w:val="28"/>
          <w:szCs w:val="28"/>
          <w:shd w:val="clear" w:color="auto" w:fill="FFFFFF"/>
        </w:rPr>
        <w:t>–</w:t>
      </w:r>
      <w:r w:rsidRPr="00E31154">
        <w:rPr>
          <w:color w:val="000000" w:themeColor="text1"/>
          <w:sz w:val="28"/>
          <w:szCs w:val="28"/>
          <w:shd w:val="clear" w:color="auto" w:fill="FFFFFF"/>
        </w:rPr>
        <w:t xml:space="preserve"> не отдельных индивидов или узких социальных слоёв, а наибольшей возможной части общества. С этой позиции Форд рассматривал промышленность не только как средство удовлетворения потребительского спроса, но и как механизм его формирования. Предпринимательская деятельность, по его убеждению, должна быть ориентирована не на спекулятивное извлечение прибыли, а на служение обществу и обеспечение общественного блага.</w:t>
      </w:r>
    </w:p>
    <w:p w14:paraId="6865D665" w14:textId="52450FDB" w:rsidR="00DB165A" w:rsidRPr="00E31154" w:rsidRDefault="00DB165A" w:rsidP="00442924">
      <w:pPr>
        <w:shd w:val="clear" w:color="auto" w:fill="FFFFFF"/>
        <w:autoSpaceDE/>
        <w:autoSpaceDN/>
        <w:ind w:firstLine="567"/>
        <w:jc w:val="both"/>
        <w:rPr>
          <w:color w:val="000000" w:themeColor="text1"/>
          <w:sz w:val="28"/>
          <w:szCs w:val="28"/>
          <w:shd w:val="clear" w:color="auto" w:fill="FFFFFF"/>
        </w:rPr>
      </w:pPr>
      <w:r w:rsidRPr="00E31154">
        <w:rPr>
          <w:color w:val="000000" w:themeColor="text1"/>
          <w:sz w:val="28"/>
          <w:szCs w:val="28"/>
          <w:shd w:val="clear" w:color="auto" w:fill="FFFFFF"/>
        </w:rPr>
        <w:t xml:space="preserve">Следуя этим убеждениям, Форд провёл ряд социально ориентированных реформ на собственных предприятиях: ввёл восьмичасовой рабочий день, удвоил оплату труда в сравнении с существовавшими на тот момент отраслевыми стандартами, организовал специальные образовательные учреждения со стипендиальной поддержкой для способных и трудолюбивых учеников, а также инициировал создание «социальной лаборатории» </w:t>
      </w:r>
      <w:r w:rsidR="005B6B8E" w:rsidRPr="00E31154">
        <w:rPr>
          <w:color w:val="000000" w:themeColor="text1"/>
          <w:sz w:val="28"/>
          <w:szCs w:val="28"/>
          <w:shd w:val="clear" w:color="auto" w:fill="FFFFFF"/>
        </w:rPr>
        <w:t>–</w:t>
      </w:r>
      <w:r w:rsidRPr="00E31154">
        <w:rPr>
          <w:color w:val="000000" w:themeColor="text1"/>
          <w:sz w:val="28"/>
          <w:szCs w:val="28"/>
          <w:shd w:val="clear" w:color="auto" w:fill="FFFFFF"/>
        </w:rPr>
        <w:t xml:space="preserve"> института, исследовавшего условия труда, быта и досуга рабочих.</w:t>
      </w:r>
    </w:p>
    <w:p w14:paraId="71DA81DA" w14:textId="254AB29C" w:rsidR="009938D3" w:rsidRPr="00E31154" w:rsidRDefault="00DB165A" w:rsidP="00442924">
      <w:pPr>
        <w:shd w:val="clear" w:color="auto" w:fill="FFFFFF"/>
        <w:autoSpaceDE/>
        <w:autoSpaceDN/>
        <w:ind w:firstLine="567"/>
        <w:jc w:val="both"/>
        <w:rPr>
          <w:color w:val="000000" w:themeColor="text1"/>
          <w:sz w:val="28"/>
          <w:szCs w:val="28"/>
          <w:shd w:val="clear" w:color="auto" w:fill="FFFFFF"/>
        </w:rPr>
      </w:pPr>
      <w:r w:rsidRPr="00E31154">
        <w:rPr>
          <w:color w:val="000000" w:themeColor="text1"/>
          <w:sz w:val="28"/>
          <w:szCs w:val="28"/>
          <w:shd w:val="clear" w:color="auto" w:fill="FFFFFF"/>
        </w:rPr>
        <w:t>На всех предприятиях Форда выполнение тяжёлых и трудоёмких операций возлагалось на машины, поскольку Г. Форд был убежден</w:t>
      </w:r>
      <w:r w:rsidR="009938D3" w:rsidRPr="00E31154">
        <w:rPr>
          <w:color w:val="000000" w:themeColor="text1"/>
          <w:sz w:val="28"/>
          <w:szCs w:val="28"/>
          <w:shd w:val="clear" w:color="auto" w:fill="FFFFFF"/>
        </w:rPr>
        <w:t>, что организация промышленного производства представляет собой науку, а остальные науки служат её развитию. Его основная заслуга заключается в формулировании принципов научного управления, среди которых:</w:t>
      </w:r>
    </w:p>
    <w:p w14:paraId="35ADF091" w14:textId="77777777" w:rsidR="009938D3" w:rsidRPr="00E31154" w:rsidRDefault="009938D3" w:rsidP="00532F6F">
      <w:pPr>
        <w:pStyle w:val="ListParagraph"/>
        <w:numPr>
          <w:ilvl w:val="0"/>
          <w:numId w:val="42"/>
        </w:numPr>
        <w:shd w:val="clear" w:color="auto" w:fill="FFFFFF"/>
        <w:tabs>
          <w:tab w:val="left" w:pos="993"/>
          <w:tab w:val="left" w:pos="1134"/>
        </w:tabs>
        <w:spacing w:after="0" w:line="240" w:lineRule="auto"/>
        <w:ind w:left="0" w:firstLine="567"/>
        <w:jc w:val="both"/>
        <w:rPr>
          <w:rFonts w:ascii="Times New Roman" w:hAnsi="Times New Roman" w:cs="Times New Roman"/>
          <w:color w:val="000000" w:themeColor="text1"/>
          <w:sz w:val="28"/>
          <w:szCs w:val="28"/>
          <w:shd w:val="clear" w:color="auto" w:fill="FFFFFF"/>
        </w:rPr>
      </w:pPr>
      <w:r w:rsidRPr="00E31154">
        <w:rPr>
          <w:rFonts w:ascii="Times New Roman" w:hAnsi="Times New Roman" w:cs="Times New Roman"/>
          <w:color w:val="000000" w:themeColor="text1"/>
          <w:sz w:val="28"/>
          <w:szCs w:val="28"/>
          <w:shd w:val="clear" w:color="auto" w:fill="FFFFFF"/>
        </w:rPr>
        <w:t>применение научного анализа для выявления оптимальных методов выполнения задач;</w:t>
      </w:r>
    </w:p>
    <w:p w14:paraId="6CF2B0A8" w14:textId="77777777" w:rsidR="009938D3" w:rsidRPr="00E31154" w:rsidRDefault="009938D3" w:rsidP="00532F6F">
      <w:pPr>
        <w:pStyle w:val="ListParagraph"/>
        <w:numPr>
          <w:ilvl w:val="0"/>
          <w:numId w:val="42"/>
        </w:numPr>
        <w:shd w:val="clear" w:color="auto" w:fill="FFFFFF"/>
        <w:tabs>
          <w:tab w:val="left" w:pos="993"/>
          <w:tab w:val="left" w:pos="1134"/>
        </w:tabs>
        <w:spacing w:after="0" w:line="240" w:lineRule="auto"/>
        <w:ind w:left="0" w:firstLine="567"/>
        <w:jc w:val="both"/>
        <w:rPr>
          <w:rFonts w:ascii="Times New Roman" w:hAnsi="Times New Roman" w:cs="Times New Roman"/>
          <w:color w:val="000000" w:themeColor="text1"/>
          <w:sz w:val="28"/>
          <w:szCs w:val="28"/>
          <w:shd w:val="clear" w:color="auto" w:fill="FFFFFF"/>
        </w:rPr>
      </w:pPr>
      <w:r w:rsidRPr="00E31154">
        <w:rPr>
          <w:rFonts w:ascii="Times New Roman" w:hAnsi="Times New Roman" w:cs="Times New Roman"/>
          <w:color w:val="000000" w:themeColor="text1"/>
          <w:sz w:val="28"/>
          <w:szCs w:val="28"/>
          <w:shd w:val="clear" w:color="auto" w:fill="FFFFFF"/>
        </w:rPr>
        <w:t>подбор и обучение работников, наиболее подходящих для конкретных видов деятельности;</w:t>
      </w:r>
    </w:p>
    <w:p w14:paraId="35700FE6" w14:textId="77777777" w:rsidR="009938D3" w:rsidRPr="00E31154" w:rsidRDefault="009938D3" w:rsidP="00532F6F">
      <w:pPr>
        <w:pStyle w:val="ListParagraph"/>
        <w:numPr>
          <w:ilvl w:val="0"/>
          <w:numId w:val="42"/>
        </w:numPr>
        <w:shd w:val="clear" w:color="auto" w:fill="FFFFFF"/>
        <w:tabs>
          <w:tab w:val="left" w:pos="993"/>
          <w:tab w:val="left" w:pos="1134"/>
        </w:tabs>
        <w:spacing w:after="0" w:line="240" w:lineRule="auto"/>
        <w:ind w:left="0" w:firstLine="567"/>
        <w:jc w:val="both"/>
        <w:rPr>
          <w:rFonts w:ascii="Times New Roman" w:hAnsi="Times New Roman" w:cs="Times New Roman"/>
          <w:color w:val="000000" w:themeColor="text1"/>
          <w:sz w:val="28"/>
          <w:szCs w:val="28"/>
          <w:shd w:val="clear" w:color="auto" w:fill="FFFFFF"/>
        </w:rPr>
      </w:pPr>
      <w:r w:rsidRPr="00E31154">
        <w:rPr>
          <w:rFonts w:ascii="Times New Roman" w:hAnsi="Times New Roman" w:cs="Times New Roman"/>
          <w:color w:val="000000" w:themeColor="text1"/>
          <w:sz w:val="28"/>
          <w:szCs w:val="28"/>
          <w:shd w:val="clear" w:color="auto" w:fill="FFFFFF"/>
        </w:rPr>
        <w:t>обеспечение сотрудников необходимыми ресурсами для эффективной работы;</w:t>
      </w:r>
    </w:p>
    <w:p w14:paraId="271EAF91" w14:textId="77777777" w:rsidR="009938D3" w:rsidRPr="00E31154" w:rsidRDefault="009938D3" w:rsidP="00532F6F">
      <w:pPr>
        <w:pStyle w:val="ListParagraph"/>
        <w:numPr>
          <w:ilvl w:val="0"/>
          <w:numId w:val="42"/>
        </w:numPr>
        <w:shd w:val="clear" w:color="auto" w:fill="FFFFFF"/>
        <w:tabs>
          <w:tab w:val="left" w:pos="993"/>
          <w:tab w:val="left" w:pos="1134"/>
        </w:tabs>
        <w:spacing w:after="0" w:line="240" w:lineRule="auto"/>
        <w:ind w:left="0" w:firstLine="567"/>
        <w:jc w:val="both"/>
        <w:rPr>
          <w:rFonts w:ascii="Times New Roman" w:hAnsi="Times New Roman" w:cs="Times New Roman"/>
          <w:color w:val="000000" w:themeColor="text1"/>
          <w:sz w:val="28"/>
          <w:szCs w:val="28"/>
          <w:shd w:val="clear" w:color="auto" w:fill="FFFFFF"/>
        </w:rPr>
      </w:pPr>
      <w:r w:rsidRPr="00E31154">
        <w:rPr>
          <w:rFonts w:ascii="Times New Roman" w:hAnsi="Times New Roman" w:cs="Times New Roman"/>
          <w:color w:val="000000" w:themeColor="text1"/>
          <w:sz w:val="28"/>
          <w:szCs w:val="28"/>
          <w:shd w:val="clear" w:color="auto" w:fill="FFFFFF"/>
        </w:rPr>
        <w:t>системное использование материального стимулирования для повышения производительности;</w:t>
      </w:r>
    </w:p>
    <w:p w14:paraId="5F420C50" w14:textId="77777777" w:rsidR="009938D3" w:rsidRPr="00E31154" w:rsidRDefault="009938D3" w:rsidP="00532F6F">
      <w:pPr>
        <w:pStyle w:val="ListParagraph"/>
        <w:numPr>
          <w:ilvl w:val="0"/>
          <w:numId w:val="42"/>
        </w:numPr>
        <w:shd w:val="clear" w:color="auto" w:fill="FFFFFF"/>
        <w:tabs>
          <w:tab w:val="left" w:pos="993"/>
          <w:tab w:val="left" w:pos="1134"/>
        </w:tabs>
        <w:spacing w:after="0" w:line="240" w:lineRule="auto"/>
        <w:ind w:left="0" w:firstLine="567"/>
        <w:jc w:val="both"/>
        <w:rPr>
          <w:rFonts w:ascii="Times New Roman" w:hAnsi="Times New Roman" w:cs="Times New Roman"/>
          <w:color w:val="000000" w:themeColor="text1"/>
          <w:sz w:val="28"/>
          <w:szCs w:val="28"/>
          <w:shd w:val="clear" w:color="auto" w:fill="FFFFFF"/>
        </w:rPr>
      </w:pPr>
      <w:r w:rsidRPr="00E31154">
        <w:rPr>
          <w:rFonts w:ascii="Times New Roman" w:hAnsi="Times New Roman" w:cs="Times New Roman"/>
          <w:color w:val="000000" w:themeColor="text1"/>
          <w:sz w:val="28"/>
          <w:szCs w:val="28"/>
          <w:shd w:val="clear" w:color="auto" w:fill="FFFFFF"/>
        </w:rPr>
        <w:t>выделение процессов планирования и стратегического анализа в самостоятельную область;</w:t>
      </w:r>
    </w:p>
    <w:p w14:paraId="03DF5393" w14:textId="77777777" w:rsidR="009938D3" w:rsidRPr="00E31154" w:rsidRDefault="009938D3" w:rsidP="00532F6F">
      <w:pPr>
        <w:pStyle w:val="ListParagraph"/>
        <w:numPr>
          <w:ilvl w:val="0"/>
          <w:numId w:val="42"/>
        </w:numPr>
        <w:shd w:val="clear" w:color="auto" w:fill="FFFFFF"/>
        <w:tabs>
          <w:tab w:val="left" w:pos="993"/>
          <w:tab w:val="left" w:pos="1134"/>
        </w:tabs>
        <w:spacing w:after="0" w:line="240" w:lineRule="auto"/>
        <w:ind w:left="0" w:firstLine="567"/>
        <w:jc w:val="both"/>
        <w:rPr>
          <w:color w:val="000000" w:themeColor="text1"/>
          <w:sz w:val="28"/>
          <w:szCs w:val="28"/>
          <w:shd w:val="clear" w:color="auto" w:fill="FFFFFF"/>
        </w:rPr>
      </w:pPr>
      <w:r w:rsidRPr="00E31154">
        <w:rPr>
          <w:rFonts w:ascii="Times New Roman" w:hAnsi="Times New Roman" w:cs="Times New Roman"/>
          <w:color w:val="000000" w:themeColor="text1"/>
          <w:sz w:val="28"/>
          <w:szCs w:val="28"/>
          <w:shd w:val="clear" w:color="auto" w:fill="FFFFFF"/>
        </w:rPr>
        <w:t>утверждение менеджмента как отдельной научной дисциплины, формирование его ключевых функций</w:t>
      </w:r>
      <w:r w:rsidRPr="00E31154">
        <w:rPr>
          <w:color w:val="000000" w:themeColor="text1"/>
          <w:sz w:val="28"/>
          <w:szCs w:val="28"/>
          <w:shd w:val="clear" w:color="auto" w:fill="FFFFFF"/>
        </w:rPr>
        <w:t>.</w:t>
      </w:r>
    </w:p>
    <w:p w14:paraId="7A32FEC5" w14:textId="77777777" w:rsidR="009938D3" w:rsidRPr="00E31154" w:rsidRDefault="00A02D45" w:rsidP="00442924">
      <w:pPr>
        <w:shd w:val="clear" w:color="auto" w:fill="FFFFFF"/>
        <w:autoSpaceDE/>
        <w:autoSpaceDN/>
        <w:ind w:firstLine="567"/>
        <w:jc w:val="both"/>
        <w:rPr>
          <w:color w:val="000000" w:themeColor="text1"/>
          <w:sz w:val="28"/>
          <w:szCs w:val="28"/>
        </w:rPr>
      </w:pPr>
      <w:r w:rsidRPr="00E31154">
        <w:rPr>
          <w:color w:val="000000" w:themeColor="text1"/>
          <w:sz w:val="28"/>
          <w:szCs w:val="28"/>
        </w:rPr>
        <w:t>Таким образом, вклад Ф.</w:t>
      </w:r>
      <w:r w:rsidR="00CE4AA3" w:rsidRPr="00E31154">
        <w:rPr>
          <w:color w:val="000000" w:themeColor="text1"/>
          <w:sz w:val="28"/>
          <w:szCs w:val="28"/>
        </w:rPr>
        <w:t xml:space="preserve"> </w:t>
      </w:r>
      <w:r w:rsidRPr="00E31154">
        <w:rPr>
          <w:color w:val="000000" w:themeColor="text1"/>
          <w:sz w:val="28"/>
          <w:szCs w:val="28"/>
        </w:rPr>
        <w:t>Тейлора и Г. Форда в развитии теории управления производством заключается в изменении роли</w:t>
      </w:r>
      <w:r w:rsidR="00B61A36" w:rsidRPr="00E31154">
        <w:rPr>
          <w:color w:val="000000" w:themeColor="text1"/>
          <w:sz w:val="28"/>
          <w:szCs w:val="28"/>
        </w:rPr>
        <w:t xml:space="preserve"> и миссии предпринимательства. </w:t>
      </w:r>
      <w:r w:rsidR="009938D3" w:rsidRPr="00E31154">
        <w:rPr>
          <w:color w:val="000000" w:themeColor="text1"/>
          <w:sz w:val="28"/>
          <w:szCs w:val="28"/>
        </w:rPr>
        <w:t>Предпринимательство выходит за рамки деятельности отдельных фирм, ориентированных исключительно на собственные интересы, и требует кооперации. Внедрение нововведений становится невозможным без активного участия менеджеров и сотрудников, что предопределяет необходимость сотрудничества.</w:t>
      </w:r>
    </w:p>
    <w:p w14:paraId="595BA0F4" w14:textId="2A4E2B3A" w:rsidR="0096144C" w:rsidRPr="00E31154" w:rsidRDefault="0096144C" w:rsidP="00442924">
      <w:pPr>
        <w:shd w:val="clear" w:color="auto" w:fill="FFFFFF"/>
        <w:tabs>
          <w:tab w:val="left" w:pos="851"/>
        </w:tabs>
        <w:autoSpaceDE/>
        <w:autoSpaceDN/>
        <w:ind w:firstLine="567"/>
        <w:jc w:val="both"/>
        <w:rPr>
          <w:color w:val="000000" w:themeColor="text1"/>
          <w:sz w:val="28"/>
          <w:szCs w:val="28"/>
        </w:rPr>
      </w:pPr>
      <w:r w:rsidRPr="00E31154">
        <w:rPr>
          <w:color w:val="000000" w:themeColor="text1"/>
          <w:sz w:val="28"/>
          <w:szCs w:val="28"/>
        </w:rPr>
        <w:t>Рассмотрение наиболее важных концепций теории предпринимательства позволили сформулировать следующие сущностные характеристики предпринимателя:</w:t>
      </w:r>
    </w:p>
    <w:p w14:paraId="6C15CDFD" w14:textId="52B24617" w:rsidR="00BD3C9E" w:rsidRPr="00E31154" w:rsidRDefault="00DB165A" w:rsidP="00532F6F">
      <w:pPr>
        <w:pStyle w:val="ListParagraph"/>
        <w:numPr>
          <w:ilvl w:val="0"/>
          <w:numId w:val="43"/>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К числу базовых характеристик предпринимательской деятельности относятся экономическая свобода и организационно</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хозяйственное новаторство. Последнее проявляется в способности к перераспределению факторов производства, что, в свою очередь, обусловливает создание новых либо трансформацию существующих форм предпринимательских структур. Подобные преобразования выражаются, в частности, в открытии новых предприятий, их реорганизации, внедрении или модернизации технологий, освоении ранее недоступных рынков сбыта и источников сырья</w:t>
      </w:r>
      <w:r w:rsidR="00BD3C9E" w:rsidRPr="00E31154">
        <w:rPr>
          <w:rFonts w:ascii="Times New Roman" w:hAnsi="Times New Roman" w:cs="Times New Roman"/>
          <w:color w:val="000000" w:themeColor="text1"/>
          <w:sz w:val="28"/>
          <w:szCs w:val="28"/>
        </w:rPr>
        <w:t>.</w:t>
      </w:r>
    </w:p>
    <w:p w14:paraId="589A12D3" w14:textId="77777777" w:rsidR="00DB165A" w:rsidRPr="00E31154" w:rsidRDefault="00DB165A" w:rsidP="00532F6F">
      <w:pPr>
        <w:pStyle w:val="ListParagraph"/>
        <w:numPr>
          <w:ilvl w:val="0"/>
          <w:numId w:val="43"/>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Производные характеристики предпринимательства охватывают такие качества, как умение принимать управленческие решения в условиях неопределённости, готовность к риску, наличие лидерского потенциала, а также способность к эффективному управлению ресурсами. Эти черты формируются на основе фундаментальных элементов предпринимательской деятельности и во многом определяют её устойчивость и результативность.</w:t>
      </w:r>
    </w:p>
    <w:p w14:paraId="7C80FB2D" w14:textId="087E1DBA" w:rsidR="00BD3C9E" w:rsidRPr="00E31154" w:rsidRDefault="00015C89" w:rsidP="00442924">
      <w:pPr>
        <w:shd w:val="clear" w:color="auto" w:fill="FFFFFF"/>
        <w:tabs>
          <w:tab w:val="left" w:pos="0"/>
          <w:tab w:val="left" w:pos="993"/>
        </w:tabs>
        <w:ind w:firstLine="567"/>
        <w:jc w:val="both"/>
        <w:rPr>
          <w:color w:val="000000" w:themeColor="text1"/>
          <w:sz w:val="28"/>
          <w:szCs w:val="28"/>
        </w:rPr>
      </w:pPr>
      <w:r w:rsidRPr="00E31154">
        <w:rPr>
          <w:color w:val="000000" w:themeColor="text1"/>
          <w:sz w:val="28"/>
          <w:szCs w:val="28"/>
        </w:rPr>
        <w:t>Анализ проведённого исследования позволяет выделить следующие выводы</w:t>
      </w:r>
      <w:r w:rsidR="00BD3C9E" w:rsidRPr="00E31154">
        <w:rPr>
          <w:color w:val="000000" w:themeColor="text1"/>
          <w:sz w:val="28"/>
          <w:szCs w:val="28"/>
        </w:rPr>
        <w:t>:</w:t>
      </w:r>
    </w:p>
    <w:p w14:paraId="3CC4449C" w14:textId="3DCA2AAA" w:rsidR="00A93067" w:rsidRPr="00E31154" w:rsidRDefault="00E4261F" w:rsidP="00442924">
      <w:pPr>
        <w:pStyle w:val="ListParagraph"/>
        <w:numPr>
          <w:ilvl w:val="0"/>
          <w:numId w:val="7"/>
        </w:numPr>
        <w:shd w:val="clear" w:color="auto" w:fill="FFFFFF"/>
        <w:tabs>
          <w:tab w:val="left" w:pos="0"/>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eastAsia="Times New Roman" w:hAnsi="Times New Roman" w:cs="Times New Roman"/>
          <w:color w:val="000000" w:themeColor="text1"/>
          <w:sz w:val="28"/>
          <w:szCs w:val="28"/>
          <w:lang w:eastAsia="ru-RU"/>
        </w:rPr>
        <w:t xml:space="preserve">Систематизация современных теоретических подходов к пониманию предпринимательства обусловлена рядом важных факторов. Прежде всего, предпринимательство выступает базовым структурным элементом рыночной экономики, обеспечивающим её стабильное функционирование и воспроизводство. Кроме того, без активной предпринимательской деятельности невозможно обеспечить поступательное развитие рыночной системы и её способность к саморегулированию в условиях меняющейся внешней среды. </w:t>
      </w:r>
      <w:r w:rsidR="00A93067" w:rsidRPr="00E31154">
        <w:rPr>
          <w:rFonts w:ascii="Times New Roman" w:eastAsia="Times New Roman" w:hAnsi="Times New Roman" w:cs="Times New Roman"/>
          <w:color w:val="000000" w:themeColor="text1"/>
          <w:sz w:val="28"/>
          <w:szCs w:val="28"/>
          <w:lang w:eastAsia="ru-RU"/>
        </w:rPr>
        <w:t>В</w:t>
      </w:r>
      <w:r w:rsidRPr="00E31154">
        <w:rPr>
          <w:rFonts w:ascii="Times New Roman" w:eastAsia="Times New Roman" w:hAnsi="Times New Roman" w:cs="Times New Roman"/>
          <w:color w:val="000000" w:themeColor="text1"/>
          <w:sz w:val="28"/>
          <w:szCs w:val="28"/>
          <w:lang w:eastAsia="ru-RU"/>
        </w:rPr>
        <w:t>-</w:t>
      </w:r>
      <w:r w:rsidR="00A93067" w:rsidRPr="00E31154">
        <w:rPr>
          <w:rFonts w:ascii="Times New Roman" w:eastAsia="Times New Roman" w:hAnsi="Times New Roman" w:cs="Times New Roman"/>
          <w:color w:val="000000" w:themeColor="text1"/>
          <w:sz w:val="28"/>
          <w:szCs w:val="28"/>
          <w:lang w:eastAsia="ru-RU"/>
        </w:rPr>
        <w:t>третьих, предпринимательство способствует структурной трансформации экономических отношений, выступая катализатором изменений в хозяйственной системе.</w:t>
      </w:r>
    </w:p>
    <w:p w14:paraId="49BC6913" w14:textId="77777777" w:rsidR="00A93067" w:rsidRPr="00E31154" w:rsidRDefault="00A93067" w:rsidP="00442924">
      <w:pPr>
        <w:pStyle w:val="ListParagraph"/>
        <w:numPr>
          <w:ilvl w:val="0"/>
          <w:numId w:val="7"/>
        </w:numPr>
        <w:shd w:val="clear" w:color="auto" w:fill="FFFFFF"/>
        <w:tabs>
          <w:tab w:val="left" w:pos="0"/>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eastAsia="Times New Roman" w:hAnsi="Times New Roman" w:cs="Times New Roman"/>
          <w:color w:val="000000" w:themeColor="text1"/>
          <w:sz w:val="28"/>
          <w:szCs w:val="28"/>
          <w:lang w:eastAsia="ru-RU"/>
        </w:rPr>
        <w:t>Анализ ключевых теоретических концепций предпринимательства позволяет констатировать наличие сформированной научной базы, раскрывающей его экономическую природу. Предпринимательская деятельность характеризуется совокупностью устойчивых признаков, включая инициативность, готовность к принятию коммерческого риска, ответственность за результаты хозяйствования, способность к эффективному сочетанию факторов производства, ориентацию на инновации, а также добровольность в принятии экономических решений.</w:t>
      </w:r>
    </w:p>
    <w:p w14:paraId="2551CEFB" w14:textId="67824F68" w:rsidR="00D61A59" w:rsidRPr="00E31154" w:rsidRDefault="00D61A59" w:rsidP="00442924">
      <w:pPr>
        <w:pStyle w:val="ListParagraph"/>
        <w:numPr>
          <w:ilvl w:val="0"/>
          <w:numId w:val="7"/>
        </w:numPr>
        <w:shd w:val="clear" w:color="auto" w:fill="FFFFFF"/>
        <w:tabs>
          <w:tab w:val="left" w:pos="0"/>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Изучение истории экономической мысли по поводу развития теории предпринимательства и изучение характеристик </w:t>
      </w:r>
      <w:r w:rsidR="001F003D" w:rsidRPr="00E31154">
        <w:rPr>
          <w:rFonts w:ascii="Times New Roman" w:hAnsi="Times New Roman" w:cs="Times New Roman"/>
          <w:color w:val="000000" w:themeColor="text1"/>
          <w:sz w:val="28"/>
          <w:szCs w:val="28"/>
        </w:rPr>
        <w:t>предпринимательства позволили</w:t>
      </w:r>
      <w:r w:rsidRPr="00E31154">
        <w:rPr>
          <w:rFonts w:ascii="Times New Roman" w:hAnsi="Times New Roman" w:cs="Times New Roman"/>
          <w:color w:val="000000" w:themeColor="text1"/>
          <w:sz w:val="28"/>
          <w:szCs w:val="28"/>
        </w:rPr>
        <w:t xml:space="preserve"> сформулировать авторскую трактовку понятия «предпринимательство». Так, </w:t>
      </w:r>
      <w:r w:rsidR="00E4261F" w:rsidRPr="00E31154">
        <w:rPr>
          <w:rFonts w:ascii="Times New Roman" w:hAnsi="Times New Roman" w:cs="Times New Roman"/>
          <w:color w:val="000000" w:themeColor="text1"/>
          <w:sz w:val="28"/>
          <w:szCs w:val="28"/>
        </w:rPr>
        <w:t xml:space="preserve">предлагается определять </w:t>
      </w:r>
      <w:r w:rsidR="001F003D" w:rsidRPr="00E31154">
        <w:rPr>
          <w:rFonts w:ascii="Times New Roman" w:hAnsi="Times New Roman" w:cs="Times New Roman"/>
          <w:color w:val="000000" w:themeColor="text1"/>
          <w:sz w:val="28"/>
          <w:szCs w:val="28"/>
        </w:rPr>
        <w:t>предпринимательство как</w:t>
      </w:r>
      <w:r w:rsidR="00DA6355" w:rsidRPr="00E31154">
        <w:rPr>
          <w:rFonts w:ascii="Times New Roman" w:hAnsi="Times New Roman" w:cs="Times New Roman"/>
          <w:color w:val="000000" w:themeColor="text1"/>
          <w:sz w:val="28"/>
          <w:szCs w:val="28"/>
        </w:rPr>
        <w:t xml:space="preserve"> форм</w:t>
      </w:r>
      <w:r w:rsidR="00E4261F" w:rsidRPr="00E31154">
        <w:rPr>
          <w:rFonts w:ascii="Times New Roman" w:hAnsi="Times New Roman" w:cs="Times New Roman"/>
          <w:color w:val="000000" w:themeColor="text1"/>
          <w:sz w:val="28"/>
          <w:szCs w:val="28"/>
        </w:rPr>
        <w:t>у</w:t>
      </w:r>
      <w:r w:rsidR="00DA6355" w:rsidRPr="00E31154">
        <w:rPr>
          <w:rFonts w:ascii="Times New Roman" w:hAnsi="Times New Roman" w:cs="Times New Roman"/>
          <w:color w:val="000000" w:themeColor="text1"/>
          <w:sz w:val="28"/>
          <w:szCs w:val="28"/>
        </w:rPr>
        <w:t xml:space="preserve"> организации рыночного хозяйства, направленн</w:t>
      </w:r>
      <w:r w:rsidR="00E4261F" w:rsidRPr="00E31154">
        <w:rPr>
          <w:rFonts w:ascii="Times New Roman" w:hAnsi="Times New Roman" w:cs="Times New Roman"/>
          <w:color w:val="000000" w:themeColor="text1"/>
          <w:sz w:val="28"/>
          <w:szCs w:val="28"/>
        </w:rPr>
        <w:t>ую</w:t>
      </w:r>
      <w:r w:rsidR="00DA6355" w:rsidRPr="00E31154">
        <w:rPr>
          <w:rFonts w:ascii="Times New Roman" w:hAnsi="Times New Roman" w:cs="Times New Roman"/>
          <w:color w:val="000000" w:themeColor="text1"/>
          <w:sz w:val="28"/>
          <w:szCs w:val="28"/>
        </w:rPr>
        <w:t xml:space="preserve"> на производство и реализацию товаров и услуг с целью удовлетворения реальных потребностей покупателей и получения прибыли, присваиваемой на свой страх и риск.</w:t>
      </w:r>
    </w:p>
    <w:p w14:paraId="520BBCEE" w14:textId="31FEB5FE" w:rsidR="00F4169C" w:rsidRPr="00E31154" w:rsidRDefault="00DA6355" w:rsidP="00442924">
      <w:pPr>
        <w:pStyle w:val="ListParagraph"/>
        <w:numPr>
          <w:ilvl w:val="0"/>
          <w:numId w:val="7"/>
        </w:numPr>
        <w:shd w:val="clear" w:color="auto" w:fill="FFFFFF"/>
        <w:tabs>
          <w:tab w:val="left" w:pos="0"/>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В процессе эволюции экономических систем изменялись как способы осмысления предпринимательства, так и подходы к определению его ключевых функций, что в экономической науке нашло отражение в формировании различных концептуальных направлений. В рамках настоящего исследования существующие теоретические подходы были классифицированы на две основные группы: функциональные концепции, акцентирующие внимание на хозяйственной роли предпринимателя, и междисциплинарные, раскрывающие предпринимательство через призму институциональных, психологических и социокультурных факторов</w:t>
      </w:r>
      <w:r w:rsidR="00D61A59" w:rsidRPr="00E31154">
        <w:rPr>
          <w:rFonts w:ascii="Times New Roman" w:hAnsi="Times New Roman" w:cs="Times New Roman"/>
          <w:color w:val="000000" w:themeColor="text1"/>
          <w:sz w:val="28"/>
          <w:szCs w:val="28"/>
        </w:rPr>
        <w:t xml:space="preserve">. </w:t>
      </w:r>
    </w:p>
    <w:p w14:paraId="0B7AA74F" w14:textId="6388A7C8" w:rsidR="00F4169C" w:rsidRPr="00E31154" w:rsidRDefault="00DA6355" w:rsidP="00442924">
      <w:pPr>
        <w:pStyle w:val="ListParagraph"/>
        <w:numPr>
          <w:ilvl w:val="0"/>
          <w:numId w:val="7"/>
        </w:numPr>
        <w:shd w:val="clear" w:color="auto" w:fill="FFFFFF"/>
        <w:tabs>
          <w:tab w:val="left" w:pos="0"/>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Можно выделить следующие направления формирования </w:t>
      </w:r>
      <w:r w:rsidR="00F4169C" w:rsidRPr="00E31154">
        <w:rPr>
          <w:rFonts w:ascii="Times New Roman" w:hAnsi="Times New Roman" w:cs="Times New Roman"/>
          <w:color w:val="000000" w:themeColor="text1"/>
          <w:sz w:val="28"/>
          <w:szCs w:val="28"/>
        </w:rPr>
        <w:t>концепций теории предпринимательства:</w:t>
      </w:r>
    </w:p>
    <w:p w14:paraId="7B712D9B" w14:textId="77777777" w:rsidR="00F4169C" w:rsidRPr="00E31154" w:rsidRDefault="00F4169C" w:rsidP="00442924">
      <w:pPr>
        <w:shd w:val="clear" w:color="auto" w:fill="FFFFFF"/>
        <w:tabs>
          <w:tab w:val="left" w:pos="0"/>
          <w:tab w:val="left" w:pos="993"/>
        </w:tabs>
        <w:ind w:firstLine="567"/>
        <w:jc w:val="both"/>
        <w:rPr>
          <w:color w:val="000000" w:themeColor="text1"/>
          <w:sz w:val="28"/>
          <w:szCs w:val="28"/>
        </w:rPr>
      </w:pPr>
      <w:r w:rsidRPr="00E31154">
        <w:rPr>
          <w:color w:val="000000" w:themeColor="text1"/>
          <w:sz w:val="28"/>
          <w:szCs w:val="28"/>
        </w:rPr>
        <w:t>– рассмотрение предпринимательства как деятельности, связанной с риском, который невозможно заранее предсказать или точно рассчитать;</w:t>
      </w:r>
    </w:p>
    <w:p w14:paraId="3FEF7E15" w14:textId="77777777" w:rsidR="00F4169C" w:rsidRPr="00E31154" w:rsidRDefault="00F4169C" w:rsidP="00442924">
      <w:pPr>
        <w:shd w:val="clear" w:color="auto" w:fill="FFFFFF"/>
        <w:tabs>
          <w:tab w:val="left" w:pos="0"/>
          <w:tab w:val="left" w:pos="993"/>
        </w:tabs>
        <w:ind w:firstLine="567"/>
        <w:jc w:val="both"/>
        <w:rPr>
          <w:color w:val="000000" w:themeColor="text1"/>
          <w:sz w:val="28"/>
          <w:szCs w:val="28"/>
        </w:rPr>
      </w:pPr>
      <w:r w:rsidRPr="00E31154">
        <w:rPr>
          <w:color w:val="000000" w:themeColor="text1"/>
          <w:sz w:val="28"/>
          <w:szCs w:val="28"/>
        </w:rPr>
        <w:t>– определение ключевой функции предпринимательства как умения эффективно комбинировать факторы производства для получения прибыли;</w:t>
      </w:r>
    </w:p>
    <w:p w14:paraId="61C4BF52" w14:textId="77777777" w:rsidR="00F4169C" w:rsidRPr="00E31154" w:rsidRDefault="00F4169C" w:rsidP="00442924">
      <w:pPr>
        <w:shd w:val="clear" w:color="auto" w:fill="FFFFFF"/>
        <w:tabs>
          <w:tab w:val="left" w:pos="0"/>
          <w:tab w:val="left" w:pos="993"/>
        </w:tabs>
        <w:ind w:firstLine="567"/>
        <w:jc w:val="both"/>
        <w:rPr>
          <w:color w:val="000000" w:themeColor="text1"/>
          <w:sz w:val="28"/>
          <w:szCs w:val="28"/>
        </w:rPr>
      </w:pPr>
      <w:r w:rsidRPr="00E31154">
        <w:rPr>
          <w:color w:val="000000" w:themeColor="text1"/>
          <w:sz w:val="28"/>
          <w:szCs w:val="28"/>
        </w:rPr>
        <w:t>– трактовка предпринимательства как источника внедрения новых комбинаций в процессе воспроизводства;</w:t>
      </w:r>
    </w:p>
    <w:p w14:paraId="3917450F" w14:textId="5A455B2E" w:rsidR="00F4169C" w:rsidRPr="00E31154" w:rsidRDefault="00F4169C" w:rsidP="00442924">
      <w:pPr>
        <w:shd w:val="clear" w:color="auto" w:fill="FFFFFF"/>
        <w:tabs>
          <w:tab w:val="left" w:pos="0"/>
          <w:tab w:val="left" w:pos="993"/>
        </w:tabs>
        <w:ind w:firstLine="567"/>
        <w:jc w:val="both"/>
        <w:rPr>
          <w:color w:val="000000" w:themeColor="text1"/>
          <w:sz w:val="28"/>
          <w:szCs w:val="28"/>
        </w:rPr>
      </w:pPr>
      <w:r w:rsidRPr="00E31154">
        <w:rPr>
          <w:color w:val="000000" w:themeColor="text1"/>
          <w:sz w:val="28"/>
          <w:szCs w:val="28"/>
        </w:rPr>
        <w:t>– разграничение материально</w:t>
      </w:r>
      <w:r w:rsidR="005B6B8E" w:rsidRPr="00E31154">
        <w:rPr>
          <w:color w:val="000000" w:themeColor="text1"/>
          <w:sz w:val="28"/>
          <w:szCs w:val="28"/>
        </w:rPr>
        <w:t>–</w:t>
      </w:r>
      <w:r w:rsidRPr="00E31154">
        <w:rPr>
          <w:color w:val="000000" w:themeColor="text1"/>
          <w:sz w:val="28"/>
          <w:szCs w:val="28"/>
        </w:rPr>
        <w:t>предметного и организационно</w:t>
      </w:r>
      <w:r w:rsidR="005B6B8E" w:rsidRPr="00E31154">
        <w:rPr>
          <w:color w:val="000000" w:themeColor="text1"/>
          <w:sz w:val="28"/>
          <w:szCs w:val="28"/>
        </w:rPr>
        <w:t>–</w:t>
      </w:r>
      <w:r w:rsidRPr="00E31154">
        <w:rPr>
          <w:color w:val="000000" w:themeColor="text1"/>
          <w:sz w:val="28"/>
          <w:szCs w:val="28"/>
        </w:rPr>
        <w:t>творческого аспектов предпринимательской деятельности.</w:t>
      </w:r>
    </w:p>
    <w:p w14:paraId="57C3E17C" w14:textId="5CF6BFEC" w:rsidR="00DA6355" w:rsidRPr="00E31154" w:rsidRDefault="00DA6355" w:rsidP="00442924">
      <w:pPr>
        <w:pStyle w:val="ListParagraph"/>
        <w:numPr>
          <w:ilvl w:val="0"/>
          <w:numId w:val="7"/>
        </w:numPr>
        <w:shd w:val="clear" w:color="auto" w:fill="FFFFFF"/>
        <w:tabs>
          <w:tab w:val="left" w:pos="0"/>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Проанализированные направления развития теории предпринимательства позволяют выделить две основные модели предпринимательского поведения: ресурсно</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ориентированную и инновационную. В рамках первой модели предприниматель строит свою деятельность, исходя из доступных ему ресурсов, и выбирает такие способы достижения целей, которые обеспечивают их наиболее рациональное использование. В отличие от неё, в инновационной модели приоритет отдаётся поиску и внедрению новых подходов к развитию производства, сопровождающихся активным привлечением внешних финансовых и иных ресурсов. Таким образом, ключевым отличием второй модели выступает ориентация не на имеющиеся средства, а на реализацию потенциальных возможностей.</w:t>
      </w:r>
    </w:p>
    <w:p w14:paraId="41FBEE86" w14:textId="503BEC4B" w:rsidR="00745646" w:rsidRPr="00E31154" w:rsidRDefault="00745646" w:rsidP="00442924">
      <w:pPr>
        <w:pStyle w:val="ListParagraph"/>
        <w:numPr>
          <w:ilvl w:val="0"/>
          <w:numId w:val="7"/>
        </w:numPr>
        <w:shd w:val="clear" w:color="auto" w:fill="FFFFFF"/>
        <w:tabs>
          <w:tab w:val="left" w:pos="0"/>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На основе рассмотрения </w:t>
      </w:r>
      <w:r w:rsidR="00D61A59" w:rsidRPr="00E31154">
        <w:rPr>
          <w:rFonts w:ascii="Times New Roman" w:hAnsi="Times New Roman" w:cs="Times New Roman"/>
          <w:color w:val="000000" w:themeColor="text1"/>
          <w:sz w:val="28"/>
          <w:szCs w:val="28"/>
        </w:rPr>
        <w:t xml:space="preserve">сущности предпринимательства </w:t>
      </w:r>
      <w:r w:rsidRPr="00E31154">
        <w:rPr>
          <w:rFonts w:ascii="Times New Roman" w:hAnsi="Times New Roman" w:cs="Times New Roman"/>
          <w:color w:val="000000" w:themeColor="text1"/>
          <w:sz w:val="28"/>
          <w:szCs w:val="28"/>
        </w:rPr>
        <w:t>и изучения существующих концепци</w:t>
      </w:r>
      <w:r w:rsidR="00EA47D4" w:rsidRPr="00E31154">
        <w:rPr>
          <w:rFonts w:ascii="Times New Roman" w:hAnsi="Times New Roman" w:cs="Times New Roman"/>
          <w:color w:val="000000" w:themeColor="text1"/>
          <w:sz w:val="28"/>
          <w:szCs w:val="28"/>
        </w:rPr>
        <w:t>й</w:t>
      </w:r>
      <w:r w:rsidRPr="00E31154">
        <w:rPr>
          <w:rFonts w:ascii="Times New Roman" w:hAnsi="Times New Roman" w:cs="Times New Roman"/>
          <w:color w:val="000000" w:themeColor="text1"/>
          <w:sz w:val="28"/>
          <w:szCs w:val="28"/>
        </w:rPr>
        <w:t xml:space="preserve"> теории предпринимательства можно классифицировать</w:t>
      </w:r>
      <w:r w:rsidR="00D61A59" w:rsidRPr="00E31154">
        <w:rPr>
          <w:rFonts w:ascii="Times New Roman" w:hAnsi="Times New Roman" w:cs="Times New Roman"/>
          <w:color w:val="000000" w:themeColor="text1"/>
          <w:sz w:val="28"/>
          <w:szCs w:val="28"/>
        </w:rPr>
        <w:t xml:space="preserve"> </w:t>
      </w:r>
      <w:r w:rsidR="00EA47D4" w:rsidRPr="00E31154">
        <w:rPr>
          <w:rFonts w:ascii="Times New Roman" w:hAnsi="Times New Roman" w:cs="Times New Roman"/>
          <w:color w:val="000000" w:themeColor="text1"/>
          <w:sz w:val="28"/>
          <w:szCs w:val="28"/>
        </w:rPr>
        <w:t xml:space="preserve">их </w:t>
      </w:r>
      <w:r w:rsidR="00D61A59" w:rsidRPr="00E31154">
        <w:rPr>
          <w:rFonts w:ascii="Times New Roman" w:hAnsi="Times New Roman" w:cs="Times New Roman"/>
          <w:color w:val="000000" w:themeColor="text1"/>
          <w:sz w:val="28"/>
          <w:szCs w:val="28"/>
        </w:rPr>
        <w:t>с позиций базовых</w:t>
      </w:r>
      <w:r w:rsidRPr="00E31154">
        <w:rPr>
          <w:rFonts w:ascii="Times New Roman" w:hAnsi="Times New Roman" w:cs="Times New Roman"/>
          <w:color w:val="000000" w:themeColor="text1"/>
          <w:sz w:val="28"/>
          <w:szCs w:val="28"/>
        </w:rPr>
        <w:t xml:space="preserve"> (наличие организационно</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хозяйственного новаторства и экономической свободы) и производных характеристик (</w:t>
      </w:r>
      <w:r w:rsidR="00C80DAF" w:rsidRPr="00E31154">
        <w:rPr>
          <w:rFonts w:ascii="Times New Roman" w:hAnsi="Times New Roman" w:cs="Times New Roman"/>
          <w:color w:val="000000" w:themeColor="text1"/>
          <w:sz w:val="28"/>
          <w:szCs w:val="28"/>
        </w:rPr>
        <w:t>способность принимать решения в условиях неопределенности и рисков, управление ресурсами</w:t>
      </w:r>
      <w:r w:rsidRPr="00E31154">
        <w:rPr>
          <w:rFonts w:ascii="Times New Roman" w:hAnsi="Times New Roman" w:cs="Times New Roman"/>
          <w:color w:val="000000" w:themeColor="text1"/>
          <w:sz w:val="28"/>
          <w:szCs w:val="28"/>
        </w:rPr>
        <w:t>, лидерские качества).</w:t>
      </w:r>
    </w:p>
    <w:p w14:paraId="59A5F712" w14:textId="77777777" w:rsidR="00AD18F5" w:rsidRPr="00E31154" w:rsidRDefault="00AD18F5" w:rsidP="00442924">
      <w:pPr>
        <w:shd w:val="clear" w:color="auto" w:fill="FFFFFF"/>
        <w:ind w:firstLine="567"/>
        <w:jc w:val="both"/>
        <w:rPr>
          <w:color w:val="000000" w:themeColor="text1"/>
          <w:sz w:val="28"/>
          <w:szCs w:val="28"/>
        </w:rPr>
      </w:pPr>
      <w:r w:rsidRPr="00E31154">
        <w:rPr>
          <w:color w:val="000000" w:themeColor="text1"/>
          <w:sz w:val="28"/>
          <w:szCs w:val="28"/>
        </w:rPr>
        <w:t>В ходе проведенного исследования было установлено, что предпринимательство является неотъемлемым элементом рыночной экономики, обеспечивающим ее динамичное развитие и качественные изменения в экономических отношениях. Анализ эволюции теоретических подходов к предпринимательству позволил выявить ключевые концепции, объясняющие сущность предпринимательской деятельности и ее функции.</w:t>
      </w:r>
    </w:p>
    <w:p w14:paraId="4F045ED4" w14:textId="06C9EAA7" w:rsidR="00AD18F5" w:rsidRPr="00E31154" w:rsidRDefault="00AD18F5" w:rsidP="00442924">
      <w:pPr>
        <w:shd w:val="clear" w:color="auto" w:fill="FFFFFF"/>
        <w:ind w:firstLine="567"/>
        <w:jc w:val="both"/>
        <w:rPr>
          <w:color w:val="000000" w:themeColor="text1"/>
          <w:sz w:val="28"/>
          <w:szCs w:val="28"/>
        </w:rPr>
      </w:pPr>
      <w:r w:rsidRPr="00E31154">
        <w:rPr>
          <w:color w:val="000000" w:themeColor="text1"/>
          <w:sz w:val="28"/>
          <w:szCs w:val="28"/>
        </w:rPr>
        <w:t>Изучение истории экономической мысли показало, что предпринимательство рассматривалось с различных точек зрения. Первые экономисты (Р. Кантильон, Ж.</w:t>
      </w:r>
      <w:r w:rsidR="002B43ED" w:rsidRPr="00E31154">
        <w:rPr>
          <w:color w:val="000000" w:themeColor="text1"/>
          <w:sz w:val="28"/>
          <w:szCs w:val="28"/>
        </w:rPr>
        <w:t>-</w:t>
      </w:r>
      <w:r w:rsidRPr="00E31154">
        <w:rPr>
          <w:color w:val="000000" w:themeColor="text1"/>
          <w:sz w:val="28"/>
          <w:szCs w:val="28"/>
        </w:rPr>
        <w:t>Б. Сэй, А. Смит) связывали его с принятием рисков, координацией факторов производства и организацией экономических процессов. В дальнейшем Й. Шумпетер развил инновационную концепцию, в которой предприниматель выступает новатором, создающим новые комбинации ресурсов, способствующие экономическому прогрессу. Современные исследования дополнили эту концепцию институциональными, управленческими и психологическими аспектами предпринимательства.</w:t>
      </w:r>
    </w:p>
    <w:p w14:paraId="75B6DD6E" w14:textId="1E3E58B6" w:rsidR="00AD18F5" w:rsidRPr="00E31154" w:rsidRDefault="00AD18F5" w:rsidP="00442924">
      <w:pPr>
        <w:shd w:val="clear" w:color="auto" w:fill="FFFFFF"/>
        <w:ind w:firstLine="567"/>
        <w:jc w:val="both"/>
        <w:rPr>
          <w:color w:val="000000" w:themeColor="text1"/>
          <w:sz w:val="28"/>
          <w:szCs w:val="28"/>
        </w:rPr>
      </w:pPr>
      <w:r w:rsidRPr="00E31154">
        <w:rPr>
          <w:color w:val="000000" w:themeColor="text1"/>
          <w:sz w:val="28"/>
          <w:szCs w:val="28"/>
        </w:rPr>
        <w:t xml:space="preserve">Анализ концептуальных основ предпринимательства позволил выделить два основных подхода: функциональный подход, рассматривающий предпринимательство как экономическую функцию, связанную с организацией производства, риском и новаторством; междисциплинарный подход, </w:t>
      </w:r>
      <w:r w:rsidR="00480C34" w:rsidRPr="00E31154">
        <w:rPr>
          <w:color w:val="000000" w:themeColor="text1"/>
          <w:sz w:val="28"/>
          <w:szCs w:val="28"/>
        </w:rPr>
        <w:t>включающий институциональные</w:t>
      </w:r>
      <w:r w:rsidRPr="00E31154">
        <w:rPr>
          <w:color w:val="000000" w:themeColor="text1"/>
          <w:sz w:val="28"/>
          <w:szCs w:val="28"/>
        </w:rPr>
        <w:t>, управленческие и психологические аспекты предпринимательской деятельности.</w:t>
      </w:r>
    </w:p>
    <w:p w14:paraId="78FA542E" w14:textId="1C4D491F" w:rsidR="00D9126B" w:rsidRPr="00E31154" w:rsidRDefault="00AD18F5" w:rsidP="00442924">
      <w:pPr>
        <w:shd w:val="clear" w:color="auto" w:fill="FFFFFF"/>
        <w:ind w:firstLine="567"/>
        <w:jc w:val="both"/>
        <w:rPr>
          <w:color w:val="000000" w:themeColor="text1"/>
          <w:sz w:val="28"/>
          <w:szCs w:val="28"/>
        </w:rPr>
      </w:pPr>
      <w:r w:rsidRPr="00E31154">
        <w:rPr>
          <w:color w:val="000000" w:themeColor="text1"/>
          <w:sz w:val="28"/>
          <w:szCs w:val="28"/>
        </w:rPr>
        <w:t>В диссертационной работе мы придерживаемся инновационно</w:t>
      </w:r>
      <w:r w:rsidR="005B6B8E" w:rsidRPr="00E31154">
        <w:rPr>
          <w:color w:val="000000" w:themeColor="text1"/>
          <w:sz w:val="28"/>
          <w:szCs w:val="28"/>
        </w:rPr>
        <w:t>–</w:t>
      </w:r>
      <w:r w:rsidRPr="00E31154">
        <w:rPr>
          <w:color w:val="000000" w:themeColor="text1"/>
          <w:sz w:val="28"/>
          <w:szCs w:val="28"/>
        </w:rPr>
        <w:t>функциональной концепции предпринимательства, опираясь на идеи Й. Шумпетера о новых комбинациях и предпринимателе</w:t>
      </w:r>
      <w:r w:rsidR="001F003D" w:rsidRPr="00E31154">
        <w:rPr>
          <w:color w:val="000000" w:themeColor="text1"/>
          <w:sz w:val="28"/>
          <w:szCs w:val="28"/>
        </w:rPr>
        <w:t>-</w:t>
      </w:r>
      <w:r w:rsidRPr="00E31154">
        <w:rPr>
          <w:color w:val="000000" w:themeColor="text1"/>
          <w:sz w:val="28"/>
          <w:szCs w:val="28"/>
        </w:rPr>
        <w:t>новаторе, а также учитывая междисциплинарный подход, который сочетает экономические, организационные и поведенческие аспекты предпринимательской деятельности.</w:t>
      </w:r>
    </w:p>
    <w:p w14:paraId="58FC9E30" w14:textId="77777777" w:rsidR="00480C34" w:rsidRPr="00E31154" w:rsidRDefault="00480C34" w:rsidP="00442924">
      <w:pPr>
        <w:shd w:val="clear" w:color="auto" w:fill="FFFFFF"/>
        <w:ind w:firstLine="567"/>
        <w:jc w:val="both"/>
        <w:rPr>
          <w:color w:val="000000" w:themeColor="text1"/>
          <w:sz w:val="28"/>
          <w:szCs w:val="28"/>
        </w:rPr>
      </w:pPr>
    </w:p>
    <w:p w14:paraId="2C0DE1D2" w14:textId="77777777" w:rsidR="00480C34" w:rsidRPr="00E31154" w:rsidRDefault="00480C34" w:rsidP="00442924">
      <w:pPr>
        <w:shd w:val="clear" w:color="auto" w:fill="FFFFFF"/>
        <w:ind w:firstLine="567"/>
        <w:jc w:val="both"/>
        <w:rPr>
          <w:color w:val="000000" w:themeColor="text1"/>
          <w:sz w:val="28"/>
          <w:szCs w:val="28"/>
        </w:rPr>
      </w:pPr>
    </w:p>
    <w:p w14:paraId="367C702F" w14:textId="77777777" w:rsidR="001A330B" w:rsidRPr="00E31154" w:rsidRDefault="001A330B" w:rsidP="00442924">
      <w:pPr>
        <w:pStyle w:val="3"/>
        <w:spacing w:before="0"/>
        <w:rPr>
          <w:color w:val="000000" w:themeColor="text1"/>
        </w:rPr>
      </w:pPr>
      <w:r w:rsidRPr="00E31154">
        <w:rPr>
          <w:color w:val="000000" w:themeColor="text1"/>
        </w:rPr>
        <w:t xml:space="preserve">1.2 </w:t>
      </w:r>
      <w:r w:rsidR="00374D31" w:rsidRPr="00E31154">
        <w:rPr>
          <w:color w:val="000000" w:themeColor="text1"/>
        </w:rPr>
        <w:t>Сущность, принципы и методы экономического стимулирования субъектов предпринимательства в обрабатывающей промышленности</w:t>
      </w:r>
    </w:p>
    <w:p w14:paraId="5EE87E22" w14:textId="77777777" w:rsidR="002211D9" w:rsidRPr="00E31154" w:rsidRDefault="001A330B" w:rsidP="00442924">
      <w:pPr>
        <w:shd w:val="clear" w:color="auto" w:fill="FFFFFF"/>
        <w:ind w:firstLine="567"/>
        <w:jc w:val="both"/>
        <w:rPr>
          <w:color w:val="000000" w:themeColor="text1"/>
          <w:sz w:val="28"/>
          <w:szCs w:val="28"/>
        </w:rPr>
      </w:pPr>
      <w:r w:rsidRPr="00E31154">
        <w:rPr>
          <w:color w:val="000000" w:themeColor="text1"/>
          <w:sz w:val="28"/>
          <w:szCs w:val="28"/>
        </w:rPr>
        <w:t>Существенн</w:t>
      </w:r>
      <w:r w:rsidR="002211D9" w:rsidRPr="00E31154">
        <w:rPr>
          <w:color w:val="000000" w:themeColor="text1"/>
          <w:sz w:val="28"/>
          <w:szCs w:val="28"/>
        </w:rPr>
        <w:t>ая</w:t>
      </w:r>
      <w:r w:rsidRPr="00E31154">
        <w:rPr>
          <w:color w:val="000000" w:themeColor="text1"/>
          <w:sz w:val="28"/>
          <w:szCs w:val="28"/>
        </w:rPr>
        <w:t xml:space="preserve"> роль</w:t>
      </w:r>
      <w:r w:rsidR="002211D9" w:rsidRPr="00E31154">
        <w:rPr>
          <w:color w:val="000000" w:themeColor="text1"/>
          <w:sz w:val="28"/>
          <w:szCs w:val="28"/>
        </w:rPr>
        <w:t xml:space="preserve"> в </w:t>
      </w:r>
      <w:r w:rsidRPr="00E31154">
        <w:rPr>
          <w:color w:val="000000" w:themeColor="text1"/>
          <w:sz w:val="28"/>
          <w:szCs w:val="28"/>
        </w:rPr>
        <w:t>обеспечени</w:t>
      </w:r>
      <w:r w:rsidR="002211D9" w:rsidRPr="00E31154">
        <w:rPr>
          <w:color w:val="000000" w:themeColor="text1"/>
          <w:sz w:val="28"/>
          <w:szCs w:val="28"/>
        </w:rPr>
        <w:t>и</w:t>
      </w:r>
      <w:r w:rsidRPr="00E31154">
        <w:rPr>
          <w:color w:val="000000" w:themeColor="text1"/>
          <w:sz w:val="28"/>
          <w:szCs w:val="28"/>
        </w:rPr>
        <w:t xml:space="preserve"> экономической стабильности, развития предпринимательства </w:t>
      </w:r>
      <w:r w:rsidR="002211D9" w:rsidRPr="00E31154">
        <w:rPr>
          <w:color w:val="000000" w:themeColor="text1"/>
          <w:sz w:val="28"/>
          <w:szCs w:val="28"/>
        </w:rPr>
        <w:t>в стране принадл</w:t>
      </w:r>
      <w:r w:rsidR="000059BB" w:rsidRPr="00E31154">
        <w:rPr>
          <w:color w:val="000000" w:themeColor="text1"/>
          <w:sz w:val="28"/>
          <w:szCs w:val="28"/>
        </w:rPr>
        <w:t>е</w:t>
      </w:r>
      <w:r w:rsidR="002211D9" w:rsidRPr="00E31154">
        <w:rPr>
          <w:color w:val="000000" w:themeColor="text1"/>
          <w:sz w:val="28"/>
          <w:szCs w:val="28"/>
        </w:rPr>
        <w:t xml:space="preserve">жит </w:t>
      </w:r>
      <w:r w:rsidRPr="00E31154">
        <w:rPr>
          <w:color w:val="000000" w:themeColor="text1"/>
          <w:sz w:val="28"/>
          <w:szCs w:val="28"/>
        </w:rPr>
        <w:t>проводимы</w:t>
      </w:r>
      <w:r w:rsidR="002211D9" w:rsidRPr="00E31154">
        <w:rPr>
          <w:color w:val="000000" w:themeColor="text1"/>
          <w:sz w:val="28"/>
          <w:szCs w:val="28"/>
        </w:rPr>
        <w:t>м</w:t>
      </w:r>
      <w:r w:rsidRPr="00E31154">
        <w:rPr>
          <w:color w:val="000000" w:themeColor="text1"/>
          <w:sz w:val="28"/>
          <w:szCs w:val="28"/>
        </w:rPr>
        <w:t xml:space="preserve"> </w:t>
      </w:r>
      <w:r w:rsidR="002211D9" w:rsidRPr="00E31154">
        <w:rPr>
          <w:color w:val="000000" w:themeColor="text1"/>
          <w:sz w:val="28"/>
          <w:szCs w:val="28"/>
        </w:rPr>
        <w:t>государственными структурами</w:t>
      </w:r>
      <w:r w:rsidRPr="00E31154">
        <w:rPr>
          <w:color w:val="000000" w:themeColor="text1"/>
          <w:sz w:val="28"/>
          <w:szCs w:val="28"/>
        </w:rPr>
        <w:t xml:space="preserve"> различны</w:t>
      </w:r>
      <w:r w:rsidR="00CA235B" w:rsidRPr="00E31154">
        <w:rPr>
          <w:color w:val="000000" w:themeColor="text1"/>
          <w:sz w:val="28"/>
          <w:szCs w:val="28"/>
        </w:rPr>
        <w:t>м</w:t>
      </w:r>
      <w:r w:rsidRPr="00E31154">
        <w:rPr>
          <w:color w:val="000000" w:themeColor="text1"/>
          <w:sz w:val="28"/>
          <w:szCs w:val="28"/>
        </w:rPr>
        <w:t xml:space="preserve"> мероприятия</w:t>
      </w:r>
      <w:r w:rsidR="00CA235B" w:rsidRPr="00E31154">
        <w:rPr>
          <w:color w:val="000000" w:themeColor="text1"/>
          <w:sz w:val="28"/>
          <w:szCs w:val="28"/>
        </w:rPr>
        <w:t>м</w:t>
      </w:r>
      <w:r w:rsidRPr="00E31154">
        <w:rPr>
          <w:color w:val="000000" w:themeColor="text1"/>
          <w:sz w:val="28"/>
          <w:szCs w:val="28"/>
        </w:rPr>
        <w:t xml:space="preserve"> по стимулированию развития предпринимательства. </w:t>
      </w:r>
    </w:p>
    <w:p w14:paraId="58DDC0A7" w14:textId="21430C79" w:rsidR="00E665EE" w:rsidRPr="00E31154" w:rsidRDefault="00E665EE" w:rsidP="00442924">
      <w:pPr>
        <w:shd w:val="clear" w:color="auto" w:fill="FFFFFF"/>
        <w:ind w:firstLine="567"/>
        <w:jc w:val="both"/>
        <w:rPr>
          <w:color w:val="000000" w:themeColor="text1"/>
          <w:sz w:val="28"/>
          <w:szCs w:val="28"/>
        </w:rPr>
      </w:pPr>
      <w:r w:rsidRPr="00E31154">
        <w:rPr>
          <w:color w:val="000000" w:themeColor="text1"/>
          <w:sz w:val="28"/>
          <w:szCs w:val="28"/>
        </w:rPr>
        <w:t xml:space="preserve">Термин «стимул» восходит к латинскому слову stimulus, которое в буквальном значении обозначает «остроконечную палку для подгонки животных», а в переносном </w:t>
      </w:r>
      <w:r w:rsidR="00480C34" w:rsidRPr="00E31154">
        <w:rPr>
          <w:color w:val="000000" w:themeColor="text1"/>
          <w:sz w:val="28"/>
          <w:szCs w:val="28"/>
        </w:rPr>
        <w:t xml:space="preserve">- </w:t>
      </w:r>
      <w:r w:rsidRPr="00E31154">
        <w:rPr>
          <w:color w:val="000000" w:themeColor="text1"/>
          <w:sz w:val="28"/>
          <w:szCs w:val="28"/>
        </w:rPr>
        <w:t>«побуждение</w:t>
      </w:r>
      <w:r w:rsidR="002B43ED" w:rsidRPr="00E31154">
        <w:rPr>
          <w:color w:val="000000" w:themeColor="text1"/>
          <w:sz w:val="28"/>
          <w:szCs w:val="28"/>
        </w:rPr>
        <w:t xml:space="preserve"> </w:t>
      </w:r>
      <w:r w:rsidRPr="00E31154">
        <w:rPr>
          <w:color w:val="000000" w:themeColor="text1"/>
          <w:sz w:val="28"/>
          <w:szCs w:val="28"/>
        </w:rPr>
        <w:t>к действию». В современном понимании стимул представляет собой фактор, способствующий мотивации индивида к осуществлению определённых действий. В контексте предпринимательской деятельности стимулирование направлено на создание условий материальной заинтересованности предпринимателей в развитии собственного дела, а также на расширение круга участников, вовлечённых в данный сектор экономики.</w:t>
      </w:r>
    </w:p>
    <w:p w14:paraId="55433E49" w14:textId="77777777" w:rsidR="00E665EE" w:rsidRPr="00E31154" w:rsidRDefault="00E665EE" w:rsidP="00442924">
      <w:pPr>
        <w:shd w:val="clear" w:color="auto" w:fill="FFFFFF"/>
        <w:ind w:firstLine="567"/>
        <w:jc w:val="both"/>
        <w:rPr>
          <w:color w:val="000000" w:themeColor="text1"/>
          <w:sz w:val="28"/>
          <w:szCs w:val="28"/>
        </w:rPr>
      </w:pPr>
      <w:r w:rsidRPr="00E31154">
        <w:rPr>
          <w:color w:val="000000" w:themeColor="text1"/>
          <w:sz w:val="28"/>
          <w:szCs w:val="28"/>
        </w:rPr>
        <w:t>Формирование экономической теории стимулов началось в 1970-е годы на основе исследований, связанных с выбором форм оптимальных стимулирующих соглашений в различных областях экономической деятельности. Впоследствии данная теория была дополнена анализом ситуаций, в которых возникала необходимость ослабления негативного влияния таких факторов, как асимметрия информации, неблагоприятный отбор и риск, возникающий во взаимодействии между государственными структурами и субъектами предпринимательства.</w:t>
      </w:r>
    </w:p>
    <w:p w14:paraId="2F4DB688" w14:textId="057AC983" w:rsidR="000059BB" w:rsidRPr="00E31154" w:rsidRDefault="00E665EE" w:rsidP="00442924">
      <w:pPr>
        <w:shd w:val="clear" w:color="auto" w:fill="FFFFFF"/>
        <w:ind w:firstLine="567"/>
        <w:jc w:val="both"/>
        <w:rPr>
          <w:color w:val="000000" w:themeColor="text1"/>
          <w:sz w:val="28"/>
          <w:szCs w:val="28"/>
        </w:rPr>
      </w:pPr>
      <w:r w:rsidRPr="00E31154">
        <w:rPr>
          <w:color w:val="000000" w:themeColor="text1"/>
          <w:sz w:val="28"/>
          <w:szCs w:val="28"/>
        </w:rPr>
        <w:t xml:space="preserve">Согласно указанной концептуальной модели, государство (в роли принципала) делегирует выполнение определённых функций предпринимателю (агенту), заключая с ним соответствующее соглашение или контракт на оказание услуг или выполнение работ. </w:t>
      </w:r>
      <w:r w:rsidR="009B1CE6" w:rsidRPr="00E31154">
        <w:rPr>
          <w:color w:val="000000" w:themeColor="text1"/>
          <w:sz w:val="28"/>
          <w:szCs w:val="28"/>
        </w:rPr>
        <w:t>Этот контракт представляет собой как не иначе соглашение о стимулировании</w:t>
      </w:r>
      <w:r w:rsidR="000059BB" w:rsidRPr="00E31154">
        <w:rPr>
          <w:color w:val="000000" w:themeColor="text1"/>
          <w:sz w:val="28"/>
          <w:szCs w:val="28"/>
        </w:rPr>
        <w:t xml:space="preserve">, </w:t>
      </w:r>
      <w:r w:rsidR="009B1CE6" w:rsidRPr="00E31154">
        <w:rPr>
          <w:color w:val="000000" w:themeColor="text1"/>
          <w:sz w:val="28"/>
          <w:szCs w:val="28"/>
        </w:rPr>
        <w:t xml:space="preserve">так как контракт побуждает агентов </w:t>
      </w:r>
      <w:r w:rsidR="000059BB" w:rsidRPr="00E31154">
        <w:rPr>
          <w:color w:val="000000" w:themeColor="text1"/>
          <w:sz w:val="28"/>
          <w:szCs w:val="28"/>
        </w:rPr>
        <w:t xml:space="preserve">действовать в интересах </w:t>
      </w:r>
      <w:r w:rsidR="009B1CE6" w:rsidRPr="00E31154">
        <w:rPr>
          <w:color w:val="000000" w:themeColor="text1"/>
          <w:sz w:val="28"/>
          <w:szCs w:val="28"/>
        </w:rPr>
        <w:t xml:space="preserve">принципала, при этом их интерес в извлечении прибыли сохраняется, </w:t>
      </w:r>
      <w:r w:rsidR="00DA6355" w:rsidRPr="00E31154">
        <w:rPr>
          <w:color w:val="000000" w:themeColor="text1"/>
          <w:sz w:val="28"/>
          <w:szCs w:val="28"/>
        </w:rPr>
        <w:t>обе стороны участвуют в распределении рисков и несут соответствующую ответственность</w:t>
      </w:r>
      <w:r w:rsidR="00DF40F0" w:rsidRPr="00E31154">
        <w:rPr>
          <w:color w:val="000000" w:themeColor="text1"/>
          <w:sz w:val="28"/>
          <w:szCs w:val="28"/>
        </w:rPr>
        <w:t xml:space="preserve"> </w:t>
      </w:r>
      <w:r w:rsidR="000059BB" w:rsidRPr="00E31154">
        <w:rPr>
          <w:color w:val="000000" w:themeColor="text1"/>
          <w:sz w:val="28"/>
          <w:szCs w:val="28"/>
        </w:rPr>
        <w:t>[</w:t>
      </w:r>
      <w:r w:rsidR="004627AD" w:rsidRPr="00E31154">
        <w:rPr>
          <w:color w:val="000000" w:themeColor="text1"/>
          <w:sz w:val="28"/>
          <w:szCs w:val="28"/>
        </w:rPr>
        <w:t>35</w:t>
      </w:r>
      <w:r w:rsidR="000059BB" w:rsidRPr="00E31154">
        <w:rPr>
          <w:color w:val="000000" w:themeColor="text1"/>
          <w:sz w:val="28"/>
          <w:szCs w:val="28"/>
        </w:rPr>
        <w:t xml:space="preserve">]. </w:t>
      </w:r>
    </w:p>
    <w:p w14:paraId="53604790" w14:textId="7350694F" w:rsidR="009B1CE6" w:rsidRPr="00E31154" w:rsidRDefault="00853D8A" w:rsidP="00442924">
      <w:pPr>
        <w:shd w:val="clear" w:color="auto" w:fill="FFFFFF"/>
        <w:ind w:firstLine="567"/>
        <w:jc w:val="both"/>
        <w:rPr>
          <w:color w:val="000000" w:themeColor="text1"/>
          <w:sz w:val="28"/>
          <w:szCs w:val="28"/>
        </w:rPr>
      </w:pPr>
      <w:r w:rsidRPr="00E31154">
        <w:rPr>
          <w:color w:val="000000" w:themeColor="text1"/>
          <w:sz w:val="28"/>
          <w:szCs w:val="28"/>
        </w:rPr>
        <w:t>Проблематика формирования стимулирующих контрактов между государственными структурами и предпринимательским сектором получила освещение в трудах</w:t>
      </w:r>
      <w:r w:rsidR="00611F6C" w:rsidRPr="00E31154">
        <w:rPr>
          <w:color w:val="000000" w:themeColor="text1"/>
          <w:sz w:val="28"/>
          <w:szCs w:val="28"/>
        </w:rPr>
        <w:t xml:space="preserve"> П. Милгрома (P. Milgrom), Дж. Робертса (J. Roberts) и Р. Гиббонса (R. Gibbons). В их исследованиях сформулированы ключевые принципы политики стимулирования</w:t>
      </w:r>
      <w:r w:rsidR="009B1CE6" w:rsidRPr="00E31154">
        <w:rPr>
          <w:color w:val="000000" w:themeColor="text1"/>
          <w:sz w:val="28"/>
          <w:szCs w:val="28"/>
        </w:rPr>
        <w:t xml:space="preserve"> [</w:t>
      </w:r>
      <w:r w:rsidR="004627AD" w:rsidRPr="00E31154">
        <w:rPr>
          <w:color w:val="000000" w:themeColor="text1"/>
          <w:sz w:val="28"/>
          <w:szCs w:val="28"/>
        </w:rPr>
        <w:t>36</w:t>
      </w:r>
      <w:r w:rsidR="009B1CE6" w:rsidRPr="00E31154">
        <w:rPr>
          <w:color w:val="000000" w:themeColor="text1"/>
          <w:sz w:val="28"/>
          <w:szCs w:val="28"/>
        </w:rPr>
        <w:t>,</w:t>
      </w:r>
      <w:r w:rsidR="004627AD" w:rsidRPr="00E31154">
        <w:rPr>
          <w:color w:val="000000" w:themeColor="text1"/>
          <w:sz w:val="28"/>
          <w:szCs w:val="28"/>
        </w:rPr>
        <w:t>37</w:t>
      </w:r>
      <w:r w:rsidR="009B1CE6" w:rsidRPr="00E31154">
        <w:rPr>
          <w:color w:val="000000" w:themeColor="text1"/>
          <w:sz w:val="28"/>
          <w:szCs w:val="28"/>
        </w:rPr>
        <w:t>]:</w:t>
      </w:r>
    </w:p>
    <w:p w14:paraId="18CCFF5C" w14:textId="2466E249" w:rsidR="00611F6C" w:rsidRPr="00E31154" w:rsidRDefault="00611F6C" w:rsidP="00442924">
      <w:pPr>
        <w:pStyle w:val="ListParagraph"/>
        <w:numPr>
          <w:ilvl w:val="0"/>
          <w:numId w:val="8"/>
        </w:numPr>
        <w:shd w:val="clear" w:color="auto" w:fill="FFFFFF"/>
        <w:tabs>
          <w:tab w:val="left" w:pos="851"/>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принцип информативности – издержки принципала возрастают с увеличением дисперсии оценки результатов деятельности предпринимателя.</w:t>
      </w:r>
    </w:p>
    <w:p w14:paraId="7810E252" w14:textId="70CB6B38" w:rsidR="00611F6C" w:rsidRPr="00E31154" w:rsidRDefault="00611F6C" w:rsidP="00442924">
      <w:pPr>
        <w:pStyle w:val="ListParagraph"/>
        <w:numPr>
          <w:ilvl w:val="0"/>
          <w:numId w:val="8"/>
        </w:numPr>
        <w:shd w:val="clear" w:color="auto" w:fill="FFFFFF"/>
        <w:tabs>
          <w:tab w:val="left" w:pos="851"/>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принцип интенсивности стимулирования – сила стимулов зависит от прироста предельного дохода предпринимателя, точности измерения результатов деятельности и его способности реагировать на стимулы.</w:t>
      </w:r>
    </w:p>
    <w:p w14:paraId="0F620CDE" w14:textId="59410C6A" w:rsidR="00611F6C" w:rsidRPr="00E31154" w:rsidRDefault="00611F6C" w:rsidP="00442924">
      <w:pPr>
        <w:pStyle w:val="ListParagraph"/>
        <w:numPr>
          <w:ilvl w:val="0"/>
          <w:numId w:val="8"/>
        </w:numPr>
        <w:shd w:val="clear" w:color="auto" w:fill="FFFFFF"/>
        <w:tabs>
          <w:tab w:val="left" w:pos="851"/>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принцип интенсивности мониторинга – чем выше уровень стимулирования, тем строже контроль за деятельностью предпринимателя.</w:t>
      </w:r>
    </w:p>
    <w:p w14:paraId="08FEF90D" w14:textId="7B79384F" w:rsidR="00DA4D0F" w:rsidRPr="00E31154" w:rsidRDefault="00611F6C" w:rsidP="00442924">
      <w:pPr>
        <w:pStyle w:val="ListParagraph"/>
        <w:numPr>
          <w:ilvl w:val="0"/>
          <w:numId w:val="8"/>
        </w:numPr>
        <w:shd w:val="clear" w:color="auto" w:fill="FFFFFF"/>
        <w:tabs>
          <w:tab w:val="left" w:pos="851"/>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принцип равного вознаграждения – если принципал не может контролировать распределение усилий предпринимателя между </w:t>
      </w:r>
      <w:r w:rsidR="00657FB0" w:rsidRPr="00E31154">
        <w:rPr>
          <w:rFonts w:ascii="Times New Roman" w:hAnsi="Times New Roman" w:cs="Times New Roman"/>
          <w:color w:val="000000" w:themeColor="text1"/>
          <w:sz w:val="28"/>
          <w:szCs w:val="28"/>
        </w:rPr>
        <w:t>различными направлениями хозяйственной деятельности, то предельные доходы должны стремиться к выравниванию. Основной смысл данного принципа состоит в необходимости предотвращения чрезмерного усиления стимулирующих мер в отношении отдельных видов предпринимательства, что может привести к дисбалансу в структуре экономики и неэффективному распределению ресурсов</w:t>
      </w:r>
      <w:r w:rsidR="000059BB" w:rsidRPr="00E31154">
        <w:rPr>
          <w:rFonts w:ascii="Times New Roman" w:hAnsi="Times New Roman" w:cs="Times New Roman"/>
          <w:color w:val="000000" w:themeColor="text1"/>
          <w:sz w:val="28"/>
          <w:szCs w:val="28"/>
        </w:rPr>
        <w:t xml:space="preserve">, </w:t>
      </w:r>
      <w:r w:rsidR="00785CDF" w:rsidRPr="00E31154">
        <w:rPr>
          <w:rFonts w:ascii="Times New Roman" w:hAnsi="Times New Roman" w:cs="Times New Roman"/>
          <w:color w:val="000000" w:themeColor="text1"/>
          <w:sz w:val="28"/>
          <w:szCs w:val="28"/>
        </w:rPr>
        <w:t xml:space="preserve">так как </w:t>
      </w:r>
      <w:r w:rsidR="00DA4D0F" w:rsidRPr="00E31154">
        <w:rPr>
          <w:rFonts w:ascii="Times New Roman" w:hAnsi="Times New Roman" w:cs="Times New Roman"/>
          <w:color w:val="000000" w:themeColor="text1"/>
          <w:sz w:val="28"/>
          <w:szCs w:val="28"/>
        </w:rPr>
        <w:t>это может привести к деградации других отраслей.</w:t>
      </w:r>
    </w:p>
    <w:p w14:paraId="3358CAF2" w14:textId="152A0D27" w:rsidR="000059BB" w:rsidRPr="00E31154" w:rsidRDefault="00853D8A" w:rsidP="00442924">
      <w:pPr>
        <w:shd w:val="clear" w:color="auto" w:fill="FFFFFF"/>
        <w:ind w:firstLine="567"/>
        <w:jc w:val="both"/>
        <w:rPr>
          <w:color w:val="000000" w:themeColor="text1"/>
          <w:sz w:val="28"/>
          <w:szCs w:val="28"/>
        </w:rPr>
      </w:pPr>
      <w:r w:rsidRPr="00E31154">
        <w:rPr>
          <w:color w:val="000000" w:themeColor="text1"/>
          <w:sz w:val="28"/>
          <w:szCs w:val="28"/>
        </w:rPr>
        <w:t xml:space="preserve">Существенный вклад в развитие экономической теории стимулов внесла работа </w:t>
      </w:r>
      <w:r w:rsidR="00611F6C" w:rsidRPr="00E31154">
        <w:rPr>
          <w:color w:val="000000" w:themeColor="text1"/>
          <w:sz w:val="28"/>
          <w:szCs w:val="28"/>
        </w:rPr>
        <w:t>С. Керра (S. Kerr) [</w:t>
      </w:r>
      <w:r w:rsidR="004627AD" w:rsidRPr="00E31154">
        <w:rPr>
          <w:color w:val="000000" w:themeColor="text1"/>
          <w:sz w:val="28"/>
          <w:szCs w:val="28"/>
        </w:rPr>
        <w:t>38</w:t>
      </w:r>
      <w:r w:rsidR="00611F6C" w:rsidRPr="00E31154">
        <w:rPr>
          <w:color w:val="000000" w:themeColor="text1"/>
          <w:sz w:val="28"/>
          <w:szCs w:val="28"/>
        </w:rPr>
        <w:t xml:space="preserve">], </w:t>
      </w:r>
      <w:r w:rsidRPr="00E31154">
        <w:rPr>
          <w:color w:val="000000" w:themeColor="text1"/>
          <w:sz w:val="28"/>
          <w:szCs w:val="28"/>
        </w:rPr>
        <w:t xml:space="preserve">в которой подробно рассматривается проблема формирования чрезмерно выраженных стимулов, способных искажать поведение агентов и приводить к результатам, не соответствующим изначальным целям, </w:t>
      </w:r>
      <w:r w:rsidR="00DA4D0F" w:rsidRPr="00E31154">
        <w:rPr>
          <w:color w:val="000000" w:themeColor="text1"/>
          <w:sz w:val="28"/>
          <w:szCs w:val="28"/>
        </w:rPr>
        <w:t xml:space="preserve">и на различных примерах показаны </w:t>
      </w:r>
      <w:r w:rsidR="000059BB" w:rsidRPr="00E31154">
        <w:rPr>
          <w:color w:val="000000" w:themeColor="text1"/>
          <w:sz w:val="28"/>
          <w:szCs w:val="28"/>
        </w:rPr>
        <w:t xml:space="preserve">нежелательные </w:t>
      </w:r>
      <w:r w:rsidR="00DA4D0F" w:rsidRPr="00E31154">
        <w:rPr>
          <w:color w:val="000000" w:themeColor="text1"/>
          <w:sz w:val="28"/>
          <w:szCs w:val="28"/>
        </w:rPr>
        <w:t xml:space="preserve">негативные контрактные экстерналии, которые могуть возникнуть в результате </w:t>
      </w:r>
      <w:r w:rsidR="000059BB" w:rsidRPr="00E31154">
        <w:rPr>
          <w:color w:val="000000" w:themeColor="text1"/>
          <w:sz w:val="28"/>
          <w:szCs w:val="28"/>
        </w:rPr>
        <w:t>использования стимулирующих контрактов</w:t>
      </w:r>
      <w:r w:rsidR="00DA4D0F" w:rsidRPr="00E31154">
        <w:rPr>
          <w:color w:val="000000" w:themeColor="text1"/>
          <w:sz w:val="28"/>
          <w:szCs w:val="28"/>
        </w:rPr>
        <w:t>.</w:t>
      </w:r>
      <w:r w:rsidR="00CE3A96" w:rsidRPr="00E31154">
        <w:rPr>
          <w:color w:val="000000" w:themeColor="text1"/>
          <w:sz w:val="28"/>
          <w:szCs w:val="28"/>
        </w:rPr>
        <w:t xml:space="preserve"> </w:t>
      </w:r>
      <w:r w:rsidR="004449B9" w:rsidRPr="00E31154">
        <w:rPr>
          <w:color w:val="000000" w:themeColor="text1"/>
          <w:sz w:val="28"/>
          <w:szCs w:val="28"/>
        </w:rPr>
        <w:t>Дальнейшее развитие идеи С. Керра получило отражение в работе Б. Холмстрома (B. Holmstrom)</w:t>
      </w:r>
      <w:r w:rsidR="000059BB" w:rsidRPr="00E31154">
        <w:rPr>
          <w:color w:val="000000" w:themeColor="text1"/>
          <w:sz w:val="28"/>
          <w:szCs w:val="28"/>
        </w:rPr>
        <w:t xml:space="preserve"> и Р. Милгром</w:t>
      </w:r>
      <w:r w:rsidR="00CE3A96" w:rsidRPr="00E31154">
        <w:rPr>
          <w:color w:val="000000" w:themeColor="text1"/>
          <w:sz w:val="28"/>
          <w:szCs w:val="28"/>
        </w:rPr>
        <w:t>а, в которо</w:t>
      </w:r>
      <w:r w:rsidR="009961B8" w:rsidRPr="00E31154">
        <w:rPr>
          <w:color w:val="000000" w:themeColor="text1"/>
          <w:sz w:val="28"/>
          <w:szCs w:val="28"/>
        </w:rPr>
        <w:t>й</w:t>
      </w:r>
      <w:r w:rsidR="00CE3A96" w:rsidRPr="00E31154">
        <w:rPr>
          <w:color w:val="000000" w:themeColor="text1"/>
          <w:sz w:val="28"/>
          <w:szCs w:val="28"/>
        </w:rPr>
        <w:t xml:space="preserve"> </w:t>
      </w:r>
      <w:r w:rsidR="00A00E5C" w:rsidRPr="00E31154">
        <w:rPr>
          <w:color w:val="000000" w:themeColor="text1"/>
          <w:sz w:val="28"/>
          <w:szCs w:val="28"/>
        </w:rPr>
        <w:t xml:space="preserve">было обосновано, что </w:t>
      </w:r>
      <w:r w:rsidR="000059BB" w:rsidRPr="00E31154">
        <w:rPr>
          <w:color w:val="000000" w:themeColor="text1"/>
          <w:sz w:val="28"/>
          <w:szCs w:val="28"/>
        </w:rPr>
        <w:t xml:space="preserve">ограниченность использования стимулирующих контрактов </w:t>
      </w:r>
      <w:r w:rsidR="00A00E5C" w:rsidRPr="00E31154">
        <w:rPr>
          <w:color w:val="000000" w:themeColor="text1"/>
          <w:sz w:val="28"/>
          <w:szCs w:val="28"/>
        </w:rPr>
        <w:t xml:space="preserve">приводит к </w:t>
      </w:r>
      <w:r w:rsidR="009961B8" w:rsidRPr="00E31154">
        <w:rPr>
          <w:color w:val="000000" w:themeColor="text1"/>
          <w:sz w:val="28"/>
          <w:szCs w:val="28"/>
        </w:rPr>
        <w:t>нежелательно</w:t>
      </w:r>
      <w:r w:rsidR="000059BB" w:rsidRPr="00E31154">
        <w:rPr>
          <w:color w:val="000000" w:themeColor="text1"/>
          <w:sz w:val="28"/>
          <w:szCs w:val="28"/>
        </w:rPr>
        <w:t>м</w:t>
      </w:r>
      <w:r w:rsidR="009961B8" w:rsidRPr="00E31154">
        <w:rPr>
          <w:color w:val="000000" w:themeColor="text1"/>
          <w:sz w:val="28"/>
          <w:szCs w:val="28"/>
        </w:rPr>
        <w:t>у</w:t>
      </w:r>
      <w:r w:rsidR="00CE3A96" w:rsidRPr="00E31154">
        <w:rPr>
          <w:color w:val="000000" w:themeColor="text1"/>
          <w:sz w:val="28"/>
          <w:szCs w:val="28"/>
        </w:rPr>
        <w:t xml:space="preserve"> </w:t>
      </w:r>
      <w:r w:rsidR="009961B8" w:rsidRPr="00E31154">
        <w:rPr>
          <w:color w:val="000000" w:themeColor="text1"/>
          <w:sz w:val="28"/>
          <w:szCs w:val="28"/>
        </w:rPr>
        <w:t>перераспределению</w:t>
      </w:r>
      <w:r w:rsidR="000059BB" w:rsidRPr="00E31154">
        <w:rPr>
          <w:color w:val="000000" w:themeColor="text1"/>
          <w:sz w:val="28"/>
          <w:szCs w:val="28"/>
        </w:rPr>
        <w:t xml:space="preserve"> усилий агентов </w:t>
      </w:r>
      <w:r w:rsidR="00A00E5C" w:rsidRPr="00E31154">
        <w:rPr>
          <w:color w:val="000000" w:themeColor="text1"/>
          <w:sz w:val="28"/>
          <w:szCs w:val="28"/>
        </w:rPr>
        <w:t xml:space="preserve">только </w:t>
      </w:r>
      <w:r w:rsidR="000059BB" w:rsidRPr="00E31154">
        <w:rPr>
          <w:color w:val="000000" w:themeColor="text1"/>
          <w:sz w:val="28"/>
          <w:szCs w:val="28"/>
        </w:rPr>
        <w:t xml:space="preserve">в пользу </w:t>
      </w:r>
      <w:r w:rsidR="00A00E5C" w:rsidRPr="00E31154">
        <w:rPr>
          <w:color w:val="000000" w:themeColor="text1"/>
          <w:sz w:val="28"/>
          <w:szCs w:val="28"/>
        </w:rPr>
        <w:t>вознаграждаемых</w:t>
      </w:r>
      <w:r w:rsidR="000059BB" w:rsidRPr="00E31154">
        <w:rPr>
          <w:color w:val="000000" w:themeColor="text1"/>
          <w:sz w:val="28"/>
          <w:szCs w:val="28"/>
        </w:rPr>
        <w:t xml:space="preserve"> задач, </w:t>
      </w:r>
      <w:r w:rsidR="00A00E5C" w:rsidRPr="00E31154">
        <w:rPr>
          <w:color w:val="000000" w:themeColor="text1"/>
          <w:sz w:val="28"/>
          <w:szCs w:val="28"/>
        </w:rPr>
        <w:t>а другие не менее значимые задачи для принципала могут быть проигнорированы агентами</w:t>
      </w:r>
      <w:r w:rsidR="000059BB" w:rsidRPr="00E31154">
        <w:rPr>
          <w:color w:val="000000" w:themeColor="text1"/>
          <w:sz w:val="28"/>
          <w:szCs w:val="28"/>
        </w:rPr>
        <w:t xml:space="preserve"> [</w:t>
      </w:r>
      <w:r w:rsidR="004627AD" w:rsidRPr="00E31154">
        <w:rPr>
          <w:color w:val="000000" w:themeColor="text1"/>
          <w:sz w:val="28"/>
          <w:szCs w:val="28"/>
        </w:rPr>
        <w:t>39</w:t>
      </w:r>
      <w:r w:rsidR="000059BB" w:rsidRPr="00E31154">
        <w:rPr>
          <w:color w:val="000000" w:themeColor="text1"/>
          <w:sz w:val="28"/>
          <w:szCs w:val="28"/>
        </w:rPr>
        <w:t>].</w:t>
      </w:r>
    </w:p>
    <w:p w14:paraId="192B18EA" w14:textId="07FF2C5C" w:rsidR="006C69FA" w:rsidRPr="00E31154" w:rsidRDefault="00A00E5C" w:rsidP="00442924">
      <w:pPr>
        <w:shd w:val="clear" w:color="auto" w:fill="FFFFFF"/>
        <w:ind w:firstLine="567"/>
        <w:jc w:val="both"/>
        <w:rPr>
          <w:color w:val="000000" w:themeColor="text1"/>
          <w:sz w:val="28"/>
          <w:szCs w:val="28"/>
        </w:rPr>
      </w:pPr>
      <w:r w:rsidRPr="00E31154">
        <w:rPr>
          <w:color w:val="000000" w:themeColor="text1"/>
          <w:sz w:val="28"/>
          <w:szCs w:val="28"/>
        </w:rPr>
        <w:t>Нецелесообразность предоставления сильных стимулов агенту также было обосновано Дж. Бейкером</w:t>
      </w:r>
      <w:r w:rsidR="00B53240" w:rsidRPr="00E31154">
        <w:rPr>
          <w:color w:val="000000" w:themeColor="text1"/>
          <w:sz w:val="28"/>
          <w:szCs w:val="28"/>
        </w:rPr>
        <w:t xml:space="preserve"> (G. Baker)</w:t>
      </w:r>
      <w:r w:rsidR="000059BB" w:rsidRPr="00E31154">
        <w:rPr>
          <w:color w:val="000000" w:themeColor="text1"/>
          <w:sz w:val="28"/>
          <w:szCs w:val="28"/>
        </w:rPr>
        <w:t xml:space="preserve">. </w:t>
      </w:r>
      <w:r w:rsidR="00D44DD3" w:rsidRPr="00E31154">
        <w:rPr>
          <w:color w:val="000000" w:themeColor="text1"/>
          <w:sz w:val="28"/>
          <w:szCs w:val="28"/>
        </w:rPr>
        <w:t>С его точки зрения</w:t>
      </w:r>
      <w:r w:rsidR="00A76A77" w:rsidRPr="00E31154">
        <w:rPr>
          <w:color w:val="000000" w:themeColor="text1"/>
          <w:sz w:val="28"/>
          <w:szCs w:val="28"/>
        </w:rPr>
        <w:t xml:space="preserve">, </w:t>
      </w:r>
      <w:r w:rsidR="00611F6C" w:rsidRPr="00E31154">
        <w:rPr>
          <w:color w:val="000000" w:themeColor="text1"/>
          <w:sz w:val="28"/>
          <w:szCs w:val="28"/>
        </w:rPr>
        <w:t xml:space="preserve">даже наблюдаемые сигналы, обладающие высокой корреляцией с «истинной» продуктивностью агентов, могут порождать негативные контрактные экстерналии, если используются </w:t>
      </w:r>
      <w:r w:rsidR="006C69FA" w:rsidRPr="00E31154">
        <w:rPr>
          <w:color w:val="000000" w:themeColor="text1"/>
          <w:sz w:val="28"/>
          <w:szCs w:val="28"/>
        </w:rPr>
        <w:t xml:space="preserve">в качестве базиса для формирования механизмов стимулирующих </w:t>
      </w:r>
      <w:r w:rsidR="00611F6C" w:rsidRPr="00E31154">
        <w:rPr>
          <w:color w:val="000000" w:themeColor="text1"/>
          <w:sz w:val="28"/>
          <w:szCs w:val="28"/>
        </w:rPr>
        <w:t>контрактов [</w:t>
      </w:r>
      <w:r w:rsidR="004627AD" w:rsidRPr="00E31154">
        <w:rPr>
          <w:color w:val="000000" w:themeColor="text1"/>
          <w:sz w:val="28"/>
          <w:szCs w:val="28"/>
        </w:rPr>
        <w:t>35</w:t>
      </w:r>
      <w:r w:rsidR="00611F6C" w:rsidRPr="00E31154">
        <w:rPr>
          <w:color w:val="000000" w:themeColor="text1"/>
          <w:sz w:val="28"/>
          <w:szCs w:val="28"/>
        </w:rPr>
        <w:t xml:space="preserve">]. </w:t>
      </w:r>
      <w:r w:rsidR="006C69FA" w:rsidRPr="00E31154">
        <w:rPr>
          <w:color w:val="000000" w:themeColor="text1"/>
          <w:sz w:val="28"/>
          <w:szCs w:val="28"/>
        </w:rPr>
        <w:t>Другими словами, самостоятельная оценка фактической производительности и затраченных усилий агента не может служить единственным обоснованием для использования стимулирующих контрактов.</w:t>
      </w:r>
    </w:p>
    <w:p w14:paraId="5B3334C2" w14:textId="60817F47" w:rsidR="000059BB" w:rsidRPr="00E31154" w:rsidRDefault="002434D3" w:rsidP="00442924">
      <w:pPr>
        <w:shd w:val="clear" w:color="auto" w:fill="FFFFFF"/>
        <w:ind w:firstLine="567"/>
        <w:jc w:val="both"/>
        <w:rPr>
          <w:color w:val="000000" w:themeColor="text1"/>
          <w:sz w:val="28"/>
          <w:szCs w:val="28"/>
        </w:rPr>
      </w:pPr>
      <w:r w:rsidRPr="00E31154">
        <w:rPr>
          <w:color w:val="000000" w:themeColor="text1"/>
          <w:sz w:val="28"/>
          <w:szCs w:val="28"/>
        </w:rPr>
        <w:t xml:space="preserve">Вместе с тем, принципал, </w:t>
      </w:r>
      <w:r w:rsidR="000059BB" w:rsidRPr="00E31154">
        <w:rPr>
          <w:color w:val="000000" w:themeColor="text1"/>
          <w:sz w:val="28"/>
          <w:szCs w:val="28"/>
        </w:rPr>
        <w:t>нес</w:t>
      </w:r>
      <w:r w:rsidRPr="00E31154">
        <w:rPr>
          <w:color w:val="000000" w:themeColor="text1"/>
          <w:sz w:val="28"/>
          <w:szCs w:val="28"/>
        </w:rPr>
        <w:t>ущий</w:t>
      </w:r>
      <w:r w:rsidR="000059BB" w:rsidRPr="00E31154">
        <w:rPr>
          <w:color w:val="000000" w:themeColor="text1"/>
          <w:sz w:val="28"/>
          <w:szCs w:val="28"/>
        </w:rPr>
        <w:t xml:space="preserve"> определенные издержки </w:t>
      </w:r>
      <w:r w:rsidRPr="00E31154">
        <w:rPr>
          <w:color w:val="000000" w:themeColor="text1"/>
          <w:sz w:val="28"/>
          <w:szCs w:val="28"/>
        </w:rPr>
        <w:t>для стимулирования агентов</w:t>
      </w:r>
      <w:r w:rsidR="000059BB" w:rsidRPr="00E31154">
        <w:rPr>
          <w:color w:val="000000" w:themeColor="text1"/>
          <w:sz w:val="28"/>
          <w:szCs w:val="28"/>
        </w:rPr>
        <w:t xml:space="preserve">, </w:t>
      </w:r>
      <w:r w:rsidRPr="00E31154">
        <w:rPr>
          <w:color w:val="000000" w:themeColor="text1"/>
          <w:sz w:val="28"/>
          <w:szCs w:val="28"/>
        </w:rPr>
        <w:t xml:space="preserve">одновременно может </w:t>
      </w:r>
      <w:r w:rsidR="000059BB" w:rsidRPr="00E31154">
        <w:rPr>
          <w:color w:val="000000" w:themeColor="text1"/>
          <w:sz w:val="28"/>
          <w:szCs w:val="28"/>
        </w:rPr>
        <w:t>получ</w:t>
      </w:r>
      <w:r w:rsidRPr="00E31154">
        <w:rPr>
          <w:color w:val="000000" w:themeColor="text1"/>
          <w:sz w:val="28"/>
          <w:szCs w:val="28"/>
        </w:rPr>
        <w:t>ить следующие выгоды</w:t>
      </w:r>
      <w:r w:rsidR="000059BB" w:rsidRPr="00E31154">
        <w:rPr>
          <w:color w:val="000000" w:themeColor="text1"/>
          <w:sz w:val="28"/>
          <w:szCs w:val="28"/>
        </w:rPr>
        <w:t>: предотвращени</w:t>
      </w:r>
      <w:r w:rsidR="00A76A77" w:rsidRPr="00E31154">
        <w:rPr>
          <w:color w:val="000000" w:themeColor="text1"/>
          <w:sz w:val="28"/>
          <w:szCs w:val="28"/>
        </w:rPr>
        <w:t>е</w:t>
      </w:r>
      <w:r w:rsidR="000059BB" w:rsidRPr="00E31154">
        <w:rPr>
          <w:color w:val="000000" w:themeColor="text1"/>
          <w:sz w:val="28"/>
          <w:szCs w:val="28"/>
        </w:rPr>
        <w:t xml:space="preserve"> потерь от возмо</w:t>
      </w:r>
      <w:r w:rsidR="006075DF" w:rsidRPr="00E31154">
        <w:rPr>
          <w:color w:val="000000" w:themeColor="text1"/>
          <w:sz w:val="28"/>
          <w:szCs w:val="28"/>
        </w:rPr>
        <w:t>жных злоупотреблений принципала</w:t>
      </w:r>
      <w:r w:rsidR="00A76A77" w:rsidRPr="00E31154">
        <w:rPr>
          <w:color w:val="000000" w:themeColor="text1"/>
          <w:sz w:val="28"/>
          <w:szCs w:val="28"/>
        </w:rPr>
        <w:t xml:space="preserve"> и </w:t>
      </w:r>
      <w:r w:rsidR="00611F6C" w:rsidRPr="00E31154">
        <w:rPr>
          <w:color w:val="000000" w:themeColor="text1"/>
          <w:sz w:val="28"/>
          <w:szCs w:val="28"/>
        </w:rPr>
        <w:t xml:space="preserve">снижение давления на принципала как со стороны отдельных агентов, так и со стороны рынка в целом и т.д. </w:t>
      </w:r>
      <w:r w:rsidR="000059BB" w:rsidRPr="00E31154">
        <w:rPr>
          <w:color w:val="000000" w:themeColor="text1"/>
          <w:sz w:val="28"/>
          <w:szCs w:val="28"/>
        </w:rPr>
        <w:t>[</w:t>
      </w:r>
      <w:r w:rsidR="004627AD" w:rsidRPr="00E31154">
        <w:rPr>
          <w:color w:val="000000" w:themeColor="text1"/>
          <w:sz w:val="28"/>
          <w:szCs w:val="28"/>
        </w:rPr>
        <w:t>40</w:t>
      </w:r>
      <w:r w:rsidR="000059BB" w:rsidRPr="00E31154">
        <w:rPr>
          <w:color w:val="000000" w:themeColor="text1"/>
          <w:sz w:val="28"/>
          <w:szCs w:val="28"/>
        </w:rPr>
        <w:t>]</w:t>
      </w:r>
      <w:r w:rsidR="006075DF" w:rsidRPr="00E31154">
        <w:rPr>
          <w:color w:val="000000" w:themeColor="text1"/>
          <w:sz w:val="28"/>
          <w:szCs w:val="28"/>
        </w:rPr>
        <w:t>.</w:t>
      </w:r>
    </w:p>
    <w:p w14:paraId="564B5CD4" w14:textId="77777777" w:rsidR="00894A6A" w:rsidRPr="00E31154" w:rsidRDefault="00894A6A" w:rsidP="00442924">
      <w:pPr>
        <w:pStyle w:val="Caption"/>
        <w:ind w:firstLine="567"/>
        <w:rPr>
          <w:rFonts w:eastAsia="Calibri"/>
          <w:bCs w:val="0"/>
          <w:color w:val="000000" w:themeColor="text1"/>
          <w:shd w:val="clear" w:color="auto" w:fill="auto"/>
        </w:rPr>
      </w:pPr>
      <w:r w:rsidRPr="00E31154">
        <w:rPr>
          <w:rFonts w:eastAsia="Calibri"/>
          <w:bCs w:val="0"/>
          <w:color w:val="000000" w:themeColor="text1"/>
          <w:shd w:val="clear" w:color="auto" w:fill="auto"/>
        </w:rPr>
        <w:t>Таким образом, стимулирование предпринимательской деятельности представляет собой совокупность мер, реализуемых региональными государственными органами с целью повышения заинтересованности предпринимателей в развитии своего бизнеса в интересах региональной экономики.</w:t>
      </w:r>
    </w:p>
    <w:p w14:paraId="2F418E21" w14:textId="33029061" w:rsidR="00442924" w:rsidRPr="00E31154" w:rsidRDefault="00890D7E" w:rsidP="00442924">
      <w:pPr>
        <w:autoSpaceDE/>
        <w:autoSpaceDN/>
        <w:ind w:firstLine="567"/>
        <w:jc w:val="both"/>
        <w:rPr>
          <w:rFonts w:eastAsia="Calibri"/>
          <w:color w:val="000000" w:themeColor="text1"/>
          <w:sz w:val="28"/>
          <w:szCs w:val="28"/>
        </w:rPr>
      </w:pPr>
      <w:r w:rsidRPr="00E31154">
        <w:rPr>
          <w:rFonts w:eastAsia="Calibri"/>
          <w:color w:val="000000" w:themeColor="text1"/>
          <w:sz w:val="28"/>
          <w:szCs w:val="28"/>
        </w:rPr>
        <w:t>Развитие предпринимательской деятельности во многом определяется масштабами и эффективностью государственного регулирования и поддержки</w:t>
      </w:r>
      <w:r w:rsidR="002B43ED" w:rsidRPr="00E31154">
        <w:rPr>
          <w:rFonts w:eastAsia="Calibri"/>
          <w:color w:val="000000" w:themeColor="text1"/>
          <w:sz w:val="28"/>
          <w:szCs w:val="28"/>
        </w:rPr>
        <w:t>[</w:t>
      </w:r>
      <w:r w:rsidR="004627AD" w:rsidRPr="00E31154">
        <w:rPr>
          <w:rFonts w:eastAsia="Calibri"/>
          <w:bCs/>
          <w:color w:val="000000" w:themeColor="text1"/>
          <w:sz w:val="28"/>
          <w:szCs w:val="28"/>
        </w:rPr>
        <w:t>41</w:t>
      </w:r>
      <w:r w:rsidR="002B43ED" w:rsidRPr="00E31154">
        <w:rPr>
          <w:rFonts w:eastAsia="Calibri"/>
          <w:color w:val="000000" w:themeColor="text1"/>
          <w:sz w:val="28"/>
          <w:szCs w:val="28"/>
        </w:rPr>
        <w:t>]</w:t>
      </w:r>
      <w:r w:rsidRPr="00E31154">
        <w:rPr>
          <w:rFonts w:eastAsia="Calibri"/>
          <w:color w:val="000000" w:themeColor="text1"/>
          <w:sz w:val="28"/>
          <w:szCs w:val="28"/>
        </w:rPr>
        <w:t>. Изучение нормативно</w:t>
      </w:r>
      <w:r w:rsidR="002B43ED" w:rsidRPr="00E31154">
        <w:rPr>
          <w:rFonts w:eastAsia="Calibri"/>
          <w:color w:val="000000" w:themeColor="text1"/>
          <w:sz w:val="28"/>
          <w:szCs w:val="28"/>
        </w:rPr>
        <w:t>-</w:t>
      </w:r>
      <w:r w:rsidRPr="00E31154">
        <w:rPr>
          <w:rFonts w:eastAsia="Calibri"/>
          <w:color w:val="000000" w:themeColor="text1"/>
          <w:sz w:val="28"/>
          <w:szCs w:val="28"/>
        </w:rPr>
        <w:t>правовой базы, регулирующей данную сферу в Республике Казахстан, свидетельствует о том, что система государственного стимулирования включает в себя комплекс административных, инфраструктурных и экономических инструментов воздействия</w:t>
      </w:r>
      <w:r w:rsidR="00611F6C" w:rsidRPr="00E31154">
        <w:rPr>
          <w:rFonts w:eastAsia="Calibri"/>
          <w:color w:val="000000" w:themeColor="text1"/>
          <w:sz w:val="28"/>
          <w:szCs w:val="28"/>
        </w:rPr>
        <w:t xml:space="preserve"> </w:t>
      </w:r>
      <w:r w:rsidR="009961B8" w:rsidRPr="00E31154">
        <w:rPr>
          <w:color w:val="000000" w:themeColor="text1"/>
          <w:sz w:val="28"/>
          <w:szCs w:val="28"/>
        </w:rPr>
        <w:t>(</w:t>
      </w:r>
      <w:r w:rsidR="00502610" w:rsidRPr="00E31154">
        <w:rPr>
          <w:color w:val="000000" w:themeColor="text1"/>
          <w:sz w:val="28"/>
          <w:szCs w:val="28"/>
        </w:rPr>
        <w:t>рисунок</w:t>
      </w:r>
      <w:r w:rsidR="00502610">
        <w:rPr>
          <w:color w:val="000000" w:themeColor="text1"/>
          <w:sz w:val="28"/>
          <w:szCs w:val="28"/>
        </w:rPr>
        <w:t xml:space="preserve"> 1</w:t>
      </w:r>
      <w:r w:rsidR="009961B8" w:rsidRPr="00E31154">
        <w:rPr>
          <w:color w:val="000000" w:themeColor="text1"/>
          <w:sz w:val="28"/>
          <w:szCs w:val="28"/>
        </w:rPr>
        <w:t>)</w:t>
      </w:r>
      <w:r w:rsidR="00DC2546" w:rsidRPr="00E31154">
        <w:rPr>
          <w:rFonts w:eastAsia="Calibri"/>
          <w:color w:val="000000" w:themeColor="text1"/>
          <w:sz w:val="28"/>
          <w:szCs w:val="28"/>
        </w:rPr>
        <w:t>.</w:t>
      </w:r>
    </w:p>
    <w:p w14:paraId="01F8FFEE" w14:textId="00F641E9" w:rsidR="00442924" w:rsidRPr="00E31154" w:rsidRDefault="00442924" w:rsidP="00442924">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В контексте административных мер макроэкономическое регулирование играет важную роль в стимулировании предпринимательства. Например, высокий уровень инфляции и резкие ценовые изменения будут дестимулировать развитие предпринимательской деятельности из-за высокого уровня издержек, несущие субъекты предпринимательства. Кроме того, установление Национальным банком уровня процентных ставок влияет на развитие предпринимательских процессов в связи с изменением стоимости кредитов, получаемых субъектами предпринимательства. Развитая система защиты прав собственности повышает интерес собственников бизнеса и стимулирует добросовестную конкуренцию [42]. </w:t>
      </w:r>
    </w:p>
    <w:p w14:paraId="487EF3C0" w14:textId="77777777" w:rsidR="00442924" w:rsidRPr="00E31154" w:rsidRDefault="00442924" w:rsidP="00442924">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В рамках инфраструктурного компонента первое направление государственных мер связано с развитием устойчивой рыночной инфраструктуры. Здесь государство руководствуется законодательными актами, направленными на защиту конкуренции и регулированию естественной конкуренции. Вторым направлением административных мер является механизм вовлечения государства в предпринимательские процессы посредством закупок продукции, что позволяет малым и средним предприятиям получить гарантию доходности [43].</w:t>
      </w:r>
      <w:r w:rsidRPr="00E31154">
        <w:rPr>
          <w:color w:val="000000" w:themeColor="text1"/>
        </w:rPr>
        <w:t xml:space="preserve"> </w:t>
      </w:r>
      <w:r w:rsidRPr="00E31154">
        <w:rPr>
          <w:rFonts w:eastAsia="Calibri"/>
          <w:color w:val="000000" w:themeColor="text1"/>
          <w:sz w:val="28"/>
          <w:szCs w:val="28"/>
          <w:lang w:eastAsia="en-US"/>
        </w:rPr>
        <w:t xml:space="preserve">Однако в процессе реализации данного механизма могут быть коррупционные проявления, что может снизить мотивацию предпринимателей. </w:t>
      </w:r>
    </w:p>
    <w:p w14:paraId="401A952F" w14:textId="77777777" w:rsidR="00DC2546" w:rsidRPr="00E31154" w:rsidRDefault="00DC2546" w:rsidP="00907E15">
      <w:pPr>
        <w:autoSpaceDE/>
        <w:autoSpaceDN/>
        <w:jc w:val="both"/>
        <w:rPr>
          <w:rFonts w:eastAsia="Calibri"/>
          <w:color w:val="000000" w:themeColor="text1"/>
          <w:sz w:val="28"/>
          <w:szCs w:val="28"/>
          <w:lang w:eastAsia="en-US"/>
        </w:rPr>
      </w:pPr>
      <w:r w:rsidRPr="00E31154">
        <w:rPr>
          <w:rFonts w:eastAsia="Calibri"/>
          <w:noProof/>
          <w:color w:val="000000" w:themeColor="text1"/>
          <w:sz w:val="28"/>
          <w:szCs w:val="28"/>
        </w:rPr>
        <mc:AlternateContent>
          <mc:Choice Requires="wpc">
            <w:drawing>
              <wp:inline distT="0" distB="0" distL="0" distR="0" wp14:anchorId="5DDA2F39" wp14:editId="47C79838">
                <wp:extent cx="5857875" cy="5133974"/>
                <wp:effectExtent l="0" t="0" r="28575" b="0"/>
                <wp:docPr id="32" name="Полотно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9" name="Группа 59"/>
                        <wpg:cNvGrpSpPr/>
                        <wpg:grpSpPr>
                          <a:xfrm>
                            <a:off x="0" y="0"/>
                            <a:ext cx="5857875" cy="5019674"/>
                            <a:chOff x="0" y="95250"/>
                            <a:chExt cx="5857875" cy="4514853"/>
                          </a:xfrm>
                        </wpg:grpSpPr>
                        <wps:wsp>
                          <wps:cNvPr id="33" name="Прямоугольник 33"/>
                          <wps:cNvSpPr/>
                          <wps:spPr>
                            <a:xfrm>
                              <a:off x="1038226" y="95250"/>
                              <a:ext cx="3933826" cy="495301"/>
                            </a:xfrm>
                            <a:prstGeom prst="rect">
                              <a:avLst/>
                            </a:prstGeom>
                            <a:solidFill>
                              <a:sysClr val="window" lastClr="FFFFFF"/>
                            </a:solidFill>
                            <a:ln w="9525" cap="flat" cmpd="sng" algn="ctr">
                              <a:solidFill>
                                <a:srgbClr val="4D4D4D"/>
                              </a:solidFill>
                              <a:prstDash val="solid"/>
                            </a:ln>
                            <a:effectLst/>
                          </wps:spPr>
                          <wps:txbx>
                            <w:txbxContent>
                              <w:p w14:paraId="6739BCBD" w14:textId="77777777" w:rsidR="00F14F19" w:rsidRPr="00DA4EAA" w:rsidRDefault="00F14F19" w:rsidP="00DC2546">
                                <w:pPr>
                                  <w:jc w:val="center"/>
                                  <w:rPr>
                                    <w:sz w:val="24"/>
                                    <w:szCs w:val="24"/>
                                  </w:rPr>
                                </w:pPr>
                                <w:r w:rsidRPr="00DA4EAA">
                                  <w:rPr>
                                    <w:sz w:val="24"/>
                                    <w:szCs w:val="24"/>
                                  </w:rPr>
                                  <w:t>Экономический механизм государственного стимулирования предпринимательской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Прямоугольник 34"/>
                          <wps:cNvSpPr/>
                          <wps:spPr>
                            <a:xfrm>
                              <a:off x="0" y="1057275"/>
                              <a:ext cx="1552575" cy="447675"/>
                            </a:xfrm>
                            <a:prstGeom prst="rect">
                              <a:avLst/>
                            </a:prstGeom>
                            <a:solidFill>
                              <a:sysClr val="window" lastClr="FFFFFF"/>
                            </a:solidFill>
                            <a:ln w="9525" cap="flat" cmpd="sng" algn="ctr">
                              <a:solidFill>
                                <a:srgbClr val="4D4D4D"/>
                              </a:solidFill>
                              <a:prstDash val="solid"/>
                            </a:ln>
                            <a:effectLst/>
                          </wps:spPr>
                          <wps:txbx>
                            <w:txbxContent>
                              <w:p w14:paraId="071688A8" w14:textId="77777777" w:rsidR="00F14F19" w:rsidRPr="00DA4EAA" w:rsidRDefault="00F14F19" w:rsidP="00DC2546">
                                <w:pPr>
                                  <w:jc w:val="center"/>
                                  <w:rPr>
                                    <w:sz w:val="24"/>
                                    <w:szCs w:val="24"/>
                                  </w:rPr>
                                </w:pPr>
                                <w:r w:rsidRPr="00DA4EAA">
                                  <w:rPr>
                                    <w:sz w:val="24"/>
                                    <w:szCs w:val="24"/>
                                  </w:rPr>
                                  <w:t>Административный</w:t>
                                </w:r>
                              </w:p>
                              <w:p w14:paraId="06854C42" w14:textId="77777777" w:rsidR="00F14F19" w:rsidRPr="00DA4EAA" w:rsidRDefault="00F14F19" w:rsidP="00DC2546">
                                <w:pPr>
                                  <w:jc w:val="center"/>
                                  <w:rPr>
                                    <w:sz w:val="24"/>
                                    <w:szCs w:val="24"/>
                                  </w:rPr>
                                </w:pPr>
                                <w:r w:rsidRPr="00DA4EAA">
                                  <w:rPr>
                                    <w:sz w:val="24"/>
                                    <w:szCs w:val="24"/>
                                  </w:rPr>
                                  <w:t>компонент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Прямоугольник 35"/>
                          <wps:cNvSpPr/>
                          <wps:spPr>
                            <a:xfrm>
                              <a:off x="4191000" y="1028700"/>
                              <a:ext cx="1524000" cy="447675"/>
                            </a:xfrm>
                            <a:prstGeom prst="rect">
                              <a:avLst/>
                            </a:prstGeom>
                            <a:solidFill>
                              <a:sysClr val="window" lastClr="FFFFFF"/>
                            </a:solidFill>
                            <a:ln w="9525" cap="flat" cmpd="sng" algn="ctr">
                              <a:solidFill>
                                <a:srgbClr val="4D4D4D"/>
                              </a:solidFill>
                              <a:prstDash val="solid"/>
                            </a:ln>
                            <a:effectLst/>
                          </wps:spPr>
                          <wps:txbx>
                            <w:txbxContent>
                              <w:p w14:paraId="07C1237B" w14:textId="77777777" w:rsidR="00F14F19" w:rsidRPr="00DA4EAA" w:rsidRDefault="00F14F19" w:rsidP="00DC2546">
                                <w:pPr>
                                  <w:jc w:val="center"/>
                                  <w:rPr>
                                    <w:sz w:val="24"/>
                                    <w:szCs w:val="24"/>
                                    <w14:textOutline w14:w="9525" w14:cap="rnd" w14:cmpd="sng" w14:algn="ctr">
                                      <w14:noFill/>
                                      <w14:prstDash w14:val="solid"/>
                                      <w14:bevel/>
                                    </w14:textOutline>
                                  </w:rPr>
                                </w:pPr>
                                <w:r w:rsidRPr="00DA4EAA">
                                  <w:rPr>
                                    <w:sz w:val="24"/>
                                    <w:szCs w:val="24"/>
                                    <w14:textOutline w14:w="9525" w14:cap="rnd" w14:cmpd="sng" w14:algn="ctr">
                                      <w14:noFill/>
                                      <w14:prstDash w14:val="solid"/>
                                      <w14:bevel/>
                                    </w14:textOutline>
                                  </w:rPr>
                                  <w:t>Финансовый</w:t>
                                </w:r>
                              </w:p>
                              <w:p w14:paraId="177AE048" w14:textId="77777777" w:rsidR="00F14F19" w:rsidRPr="00DA4EAA" w:rsidRDefault="00F14F19" w:rsidP="00DC2546">
                                <w:pPr>
                                  <w:jc w:val="center"/>
                                  <w:rPr>
                                    <w:sz w:val="24"/>
                                    <w:szCs w:val="24"/>
                                    <w14:textOutline w14:w="9525" w14:cap="rnd" w14:cmpd="sng" w14:algn="ctr">
                                      <w14:noFill/>
                                      <w14:prstDash w14:val="solid"/>
                                      <w14:bevel/>
                                    </w14:textOutline>
                                  </w:rPr>
                                </w:pPr>
                                <w:r w:rsidRPr="00DA4EAA">
                                  <w:rPr>
                                    <w:sz w:val="24"/>
                                    <w:szCs w:val="24"/>
                                    <w14:textOutline w14:w="9525" w14:cap="rnd" w14:cmpd="sng" w14:algn="ctr">
                                      <w14:noFill/>
                                      <w14:prstDash w14:val="solid"/>
                                      <w14:bevel/>
                                    </w14:textOutline>
                                  </w:rPr>
                                  <w:t>компонент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Прямоугольник 36"/>
                          <wps:cNvSpPr/>
                          <wps:spPr>
                            <a:xfrm>
                              <a:off x="2047875" y="1057275"/>
                              <a:ext cx="1885950" cy="447675"/>
                            </a:xfrm>
                            <a:prstGeom prst="rect">
                              <a:avLst/>
                            </a:prstGeom>
                            <a:solidFill>
                              <a:sysClr val="window" lastClr="FFFFFF"/>
                            </a:solidFill>
                            <a:ln w="9525" cap="flat" cmpd="sng" algn="ctr">
                              <a:solidFill>
                                <a:srgbClr val="4D4D4D"/>
                              </a:solidFill>
                              <a:prstDash val="solid"/>
                            </a:ln>
                            <a:effectLst/>
                          </wps:spPr>
                          <wps:txbx>
                            <w:txbxContent>
                              <w:p w14:paraId="36549EAE" w14:textId="77777777" w:rsidR="00F14F19" w:rsidRPr="00DA4EAA" w:rsidRDefault="00F14F19" w:rsidP="00DC2546">
                                <w:pPr>
                                  <w:jc w:val="center"/>
                                  <w:rPr>
                                    <w:sz w:val="24"/>
                                    <w:szCs w:val="24"/>
                                    <w14:textOutline w14:w="9525" w14:cap="rnd" w14:cmpd="sng" w14:algn="ctr">
                                      <w14:noFill/>
                                      <w14:prstDash w14:val="solid"/>
                                      <w14:bevel/>
                                    </w14:textOutline>
                                  </w:rPr>
                                </w:pPr>
                                <w:r w:rsidRPr="00DA4EAA">
                                  <w:rPr>
                                    <w:sz w:val="24"/>
                                    <w:szCs w:val="24"/>
                                    <w14:textOutline w14:w="9525" w14:cap="rnd" w14:cmpd="sng" w14:algn="ctr">
                                      <w14:noFill/>
                                      <w14:prstDash w14:val="solid"/>
                                      <w14:bevel/>
                                    </w14:textOutline>
                                  </w:rPr>
                                  <w:t>Инфраструктурный</w:t>
                                </w:r>
                              </w:p>
                              <w:p w14:paraId="675844A9" w14:textId="77777777" w:rsidR="00F14F19" w:rsidRPr="00DA4EAA" w:rsidRDefault="00F14F19" w:rsidP="00DC2546">
                                <w:pPr>
                                  <w:jc w:val="center"/>
                                  <w:rPr>
                                    <w:sz w:val="24"/>
                                    <w:szCs w:val="24"/>
                                    <w14:textOutline w14:w="9525" w14:cap="rnd" w14:cmpd="sng" w14:algn="ctr">
                                      <w14:noFill/>
                                      <w14:prstDash w14:val="solid"/>
                                      <w14:bevel/>
                                    </w14:textOutline>
                                  </w:rPr>
                                </w:pPr>
                                <w:r w:rsidRPr="00DA4EAA">
                                  <w:rPr>
                                    <w:sz w:val="24"/>
                                    <w:szCs w:val="24"/>
                                    <w14:textOutline w14:w="9525" w14:cap="rnd" w14:cmpd="sng" w14:algn="ctr">
                                      <w14:noFill/>
                                      <w14:prstDash w14:val="solid"/>
                                      <w14:bevel/>
                                    </w14:textOutline>
                                  </w:rPr>
                                  <w:t>компонент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Прямоугольник 37"/>
                          <wps:cNvSpPr/>
                          <wps:spPr>
                            <a:xfrm>
                              <a:off x="838201" y="1914525"/>
                              <a:ext cx="504824" cy="2667000"/>
                            </a:xfrm>
                            <a:prstGeom prst="rect">
                              <a:avLst/>
                            </a:prstGeom>
                            <a:solidFill>
                              <a:sysClr val="window" lastClr="FFFFFF"/>
                            </a:solidFill>
                            <a:ln w="9525" cap="flat" cmpd="sng" algn="ctr">
                              <a:solidFill>
                                <a:srgbClr val="4D4D4D"/>
                              </a:solidFill>
                              <a:prstDash val="solid"/>
                            </a:ln>
                            <a:effectLst/>
                          </wps:spPr>
                          <wps:txbx>
                            <w:txbxContent>
                              <w:p w14:paraId="3261F013" w14:textId="77777777" w:rsidR="00F14F19" w:rsidRPr="00DA4EAA" w:rsidRDefault="00F14F19" w:rsidP="00DC2546">
                                <w:pPr>
                                  <w:spacing w:line="240" w:lineRule="exact"/>
                                  <w:jc w:val="center"/>
                                  <w:rPr>
                                    <w:sz w:val="24"/>
                                    <w:szCs w:val="24"/>
                                  </w:rPr>
                                </w:pPr>
                                <w:r w:rsidRPr="00DA4EAA">
                                  <w:rPr>
                                    <w:sz w:val="24"/>
                                    <w:szCs w:val="24"/>
                                  </w:rPr>
                                  <w:t>Формирование системы защиты прав собственности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8" name="Прямоугольник 38"/>
                          <wps:cNvSpPr/>
                          <wps:spPr>
                            <a:xfrm>
                              <a:off x="28574" y="1914526"/>
                              <a:ext cx="628651" cy="2667001"/>
                            </a:xfrm>
                            <a:prstGeom prst="rect">
                              <a:avLst/>
                            </a:prstGeom>
                            <a:solidFill>
                              <a:sysClr val="window" lastClr="FFFFFF"/>
                            </a:solidFill>
                            <a:ln w="9525" cap="flat" cmpd="sng" algn="ctr">
                              <a:solidFill>
                                <a:srgbClr val="4D4D4D"/>
                              </a:solidFill>
                              <a:prstDash val="solid"/>
                            </a:ln>
                            <a:effectLst/>
                          </wps:spPr>
                          <wps:txbx>
                            <w:txbxContent>
                              <w:p w14:paraId="3058D077" w14:textId="77777777" w:rsidR="00F14F19" w:rsidRPr="00DA4EAA" w:rsidRDefault="00F14F19" w:rsidP="00DC2546">
                                <w:pPr>
                                  <w:spacing w:line="240" w:lineRule="exact"/>
                                  <w:jc w:val="center"/>
                                  <w:rPr>
                                    <w:sz w:val="24"/>
                                    <w:szCs w:val="24"/>
                                  </w:rPr>
                                </w:pPr>
                                <w:r w:rsidRPr="00DA4EAA">
                                  <w:rPr>
                                    <w:sz w:val="24"/>
                                    <w:szCs w:val="24"/>
                                  </w:rPr>
                                  <w:t>Принятие макроэкономических индикаторов развития</w:t>
                                </w:r>
                              </w:p>
                              <w:p w14:paraId="5A423614" w14:textId="77777777" w:rsidR="00F14F19" w:rsidRPr="00DA4EAA" w:rsidRDefault="00F14F19" w:rsidP="00DC2546">
                                <w:pPr>
                                  <w:spacing w:line="240" w:lineRule="exact"/>
                                  <w:jc w:val="center"/>
                                  <w:rPr>
                                    <w:sz w:val="24"/>
                                    <w:szCs w:val="24"/>
                                  </w:rPr>
                                </w:pPr>
                                <w:r w:rsidRPr="00DA4EAA">
                                  <w:rPr>
                                    <w:sz w:val="24"/>
                                    <w:szCs w:val="24"/>
                                  </w:rPr>
                                  <w:t>предпринимательства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1" name="Прямоугольник 41"/>
                          <wps:cNvSpPr/>
                          <wps:spPr>
                            <a:xfrm>
                              <a:off x="5324475" y="1933578"/>
                              <a:ext cx="533400" cy="2647946"/>
                            </a:xfrm>
                            <a:prstGeom prst="rect">
                              <a:avLst/>
                            </a:prstGeom>
                            <a:solidFill>
                              <a:sysClr val="window" lastClr="FFFFFF"/>
                            </a:solidFill>
                            <a:ln w="9525" cap="flat" cmpd="sng" algn="ctr">
                              <a:solidFill>
                                <a:srgbClr val="4D4D4D"/>
                              </a:solidFill>
                              <a:prstDash val="solid"/>
                            </a:ln>
                            <a:effectLst/>
                          </wps:spPr>
                          <wps:txbx>
                            <w:txbxContent>
                              <w:p w14:paraId="53D4B920" w14:textId="77777777" w:rsidR="00F14F19" w:rsidRPr="00DA4EAA" w:rsidRDefault="00F14F19" w:rsidP="00DC2546">
                                <w:pPr>
                                  <w:spacing w:line="240" w:lineRule="exact"/>
                                  <w:jc w:val="center"/>
                                  <w:rPr>
                                    <w:sz w:val="24"/>
                                    <w:szCs w:val="24"/>
                                  </w:rPr>
                                </w:pPr>
                                <w:r w:rsidRPr="00DA4EAA">
                                  <w:rPr>
                                    <w:sz w:val="24"/>
                                    <w:szCs w:val="24"/>
                                  </w:rPr>
                                  <w:t>Тарифная политика и плавающие ставки для стимулирования занятости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2" name="Прямоугольник 42"/>
                          <wps:cNvSpPr/>
                          <wps:spPr>
                            <a:xfrm>
                              <a:off x="4724401" y="1924052"/>
                              <a:ext cx="495300" cy="2657473"/>
                            </a:xfrm>
                            <a:prstGeom prst="rect">
                              <a:avLst/>
                            </a:prstGeom>
                            <a:solidFill>
                              <a:sysClr val="window" lastClr="FFFFFF"/>
                            </a:solidFill>
                            <a:ln w="9525" cap="flat" cmpd="sng" algn="ctr">
                              <a:solidFill>
                                <a:srgbClr val="4D4D4D"/>
                              </a:solidFill>
                              <a:prstDash val="solid"/>
                            </a:ln>
                            <a:effectLst/>
                          </wps:spPr>
                          <wps:txbx>
                            <w:txbxContent>
                              <w:p w14:paraId="77A5161C" w14:textId="77777777" w:rsidR="00F14F19" w:rsidRPr="00DA4EAA" w:rsidRDefault="00F14F19" w:rsidP="00DC2546">
                                <w:pPr>
                                  <w:spacing w:line="240" w:lineRule="exact"/>
                                  <w:jc w:val="center"/>
                                  <w:rPr>
                                    <w:sz w:val="24"/>
                                    <w:szCs w:val="24"/>
                                  </w:rPr>
                                </w:pPr>
                                <w:r w:rsidRPr="00DA4EAA">
                                  <w:rPr>
                                    <w:sz w:val="24"/>
                                    <w:szCs w:val="24"/>
                                  </w:rPr>
                                  <w:t>Налоговые кредиты и таможенная политика по оборудованию</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3" name="Прямоугольник 43"/>
                          <wps:cNvSpPr/>
                          <wps:spPr>
                            <a:xfrm>
                              <a:off x="4095750" y="1924052"/>
                              <a:ext cx="514350" cy="2667001"/>
                            </a:xfrm>
                            <a:prstGeom prst="rect">
                              <a:avLst/>
                            </a:prstGeom>
                            <a:solidFill>
                              <a:sysClr val="window" lastClr="FFFFFF"/>
                            </a:solidFill>
                            <a:ln w="9525" cap="flat" cmpd="sng" algn="ctr">
                              <a:solidFill>
                                <a:srgbClr val="4D4D4D"/>
                              </a:solidFill>
                              <a:prstDash val="solid"/>
                            </a:ln>
                            <a:effectLst/>
                          </wps:spPr>
                          <wps:txbx>
                            <w:txbxContent>
                              <w:p w14:paraId="3A29BE9E" w14:textId="77777777" w:rsidR="00F14F19" w:rsidRPr="00DA4EAA" w:rsidRDefault="00F14F19" w:rsidP="00DC2546">
                                <w:pPr>
                                  <w:spacing w:line="240" w:lineRule="exact"/>
                                  <w:jc w:val="center"/>
                                  <w:rPr>
                                    <w:sz w:val="24"/>
                                    <w:szCs w:val="24"/>
                                  </w:rPr>
                                </w:pPr>
                                <w:r w:rsidRPr="00DA4EAA">
                                  <w:rPr>
                                    <w:sz w:val="24"/>
                                    <w:szCs w:val="24"/>
                                  </w:rPr>
                                  <w:t>Государственные гарантии и субсидии по микрофинансированию</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4" name="Прямоугольник 44"/>
                          <wps:cNvSpPr/>
                          <wps:spPr>
                            <a:xfrm>
                              <a:off x="2914650" y="1933578"/>
                              <a:ext cx="504825" cy="2676525"/>
                            </a:xfrm>
                            <a:prstGeom prst="rect">
                              <a:avLst/>
                            </a:prstGeom>
                            <a:solidFill>
                              <a:sysClr val="window" lastClr="FFFFFF"/>
                            </a:solidFill>
                            <a:ln w="9525" cap="flat" cmpd="sng" algn="ctr">
                              <a:solidFill>
                                <a:srgbClr val="4D4D4D"/>
                              </a:solidFill>
                              <a:prstDash val="solid"/>
                            </a:ln>
                            <a:effectLst/>
                          </wps:spPr>
                          <wps:txbx>
                            <w:txbxContent>
                              <w:p w14:paraId="232EBACA" w14:textId="77777777" w:rsidR="00F14F19" w:rsidRPr="00DA4EAA" w:rsidRDefault="00F14F19" w:rsidP="00DC2546">
                                <w:pPr>
                                  <w:spacing w:line="240" w:lineRule="exact"/>
                                  <w:jc w:val="center"/>
                                  <w:rPr>
                                    <w:sz w:val="24"/>
                                    <w:szCs w:val="24"/>
                                  </w:rPr>
                                </w:pPr>
                                <w:r w:rsidRPr="00DA4EAA">
                                  <w:rPr>
                                    <w:sz w:val="24"/>
                                    <w:szCs w:val="24"/>
                                  </w:rPr>
                                  <w:t>Подготовка кадров для ведения предпринимательской деятельности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5" name="Прямоугольник 45"/>
                          <wps:cNvSpPr/>
                          <wps:spPr>
                            <a:xfrm>
                              <a:off x="2171699" y="1933578"/>
                              <a:ext cx="628651" cy="2657474"/>
                            </a:xfrm>
                            <a:prstGeom prst="rect">
                              <a:avLst/>
                            </a:prstGeom>
                            <a:solidFill>
                              <a:sysClr val="window" lastClr="FFFFFF"/>
                            </a:solidFill>
                            <a:ln w="9525" cap="flat" cmpd="sng" algn="ctr">
                              <a:solidFill>
                                <a:srgbClr val="4D4D4D"/>
                              </a:solidFill>
                              <a:prstDash val="solid"/>
                            </a:ln>
                            <a:effectLst/>
                          </wps:spPr>
                          <wps:txbx>
                            <w:txbxContent>
                              <w:p w14:paraId="41901517" w14:textId="77777777" w:rsidR="00F14F19" w:rsidRPr="00DA4EAA" w:rsidRDefault="00F14F19" w:rsidP="00DC2546">
                                <w:pPr>
                                  <w:spacing w:line="240" w:lineRule="exact"/>
                                  <w:jc w:val="center"/>
                                  <w:rPr>
                                    <w:sz w:val="24"/>
                                    <w:szCs w:val="24"/>
                                    <w14:textOutline w14:w="9525" w14:cap="rnd" w14:cmpd="sng" w14:algn="ctr">
                                      <w14:noFill/>
                                      <w14:prstDash w14:val="solid"/>
                                      <w14:bevel/>
                                    </w14:textOutline>
                                  </w:rPr>
                                </w:pPr>
                                <w:r w:rsidRPr="00DA4EAA">
                                  <w:rPr>
                                    <w:sz w:val="24"/>
                                    <w:szCs w:val="24"/>
                                  </w:rPr>
                                  <w:t>Увеличение объемов государственных закупок продукции предпринимательства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6" name="Прямоугольник 46"/>
                          <wps:cNvSpPr/>
                          <wps:spPr>
                            <a:xfrm>
                              <a:off x="1552575" y="1924051"/>
                              <a:ext cx="485776" cy="2667000"/>
                            </a:xfrm>
                            <a:prstGeom prst="rect">
                              <a:avLst/>
                            </a:prstGeom>
                            <a:solidFill>
                              <a:sysClr val="window" lastClr="FFFFFF"/>
                            </a:solidFill>
                            <a:ln w="9525" cap="flat" cmpd="sng" algn="ctr">
                              <a:solidFill>
                                <a:srgbClr val="4D4D4D"/>
                              </a:solidFill>
                              <a:prstDash val="solid"/>
                            </a:ln>
                            <a:effectLst/>
                          </wps:spPr>
                          <wps:txbx>
                            <w:txbxContent>
                              <w:p w14:paraId="619E552D" w14:textId="77777777" w:rsidR="00F14F19" w:rsidRPr="00DA4EAA" w:rsidRDefault="00F14F19" w:rsidP="00DC2546">
                                <w:pPr>
                                  <w:spacing w:line="240" w:lineRule="exact"/>
                                  <w:jc w:val="center"/>
                                  <w:rPr>
                                    <w:sz w:val="24"/>
                                    <w:szCs w:val="24"/>
                                    <w14:textOutline w14:w="9525" w14:cap="rnd" w14:cmpd="sng" w14:algn="ctr">
                                      <w14:noFill/>
                                      <w14:prstDash w14:val="solid"/>
                                      <w14:bevel/>
                                    </w14:textOutline>
                                  </w:rPr>
                                </w:pPr>
                                <w:r w:rsidRPr="00DA4EAA">
                                  <w:rPr>
                                    <w:sz w:val="24"/>
                                    <w:szCs w:val="24"/>
                                  </w:rPr>
                                  <w:t xml:space="preserve">Формирование устойчивой рыночной </w:t>
                                </w:r>
                                <w:r w:rsidRPr="00DA4EAA">
                                  <w:rPr>
                                    <w:sz w:val="24"/>
                                    <w:szCs w:val="24"/>
                                    <w14:textOutline w14:w="9525" w14:cap="rnd" w14:cmpd="sng" w14:algn="ctr">
                                      <w14:noFill/>
                                      <w14:prstDash w14:val="solid"/>
                                      <w14:bevel/>
                                    </w14:textOutline>
                                  </w:rPr>
                                  <w:t>инфраструктуры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7" name="Прямая соединительная линия 47"/>
                          <wps:cNvCnPr>
                            <a:stCxn id="34" idx="2"/>
                            <a:endCxn id="38" idx="0"/>
                          </wps:cNvCnPr>
                          <wps:spPr>
                            <a:xfrm flipH="1">
                              <a:off x="342900" y="1504950"/>
                              <a:ext cx="433388" cy="409575"/>
                            </a:xfrm>
                            <a:prstGeom prst="line">
                              <a:avLst/>
                            </a:prstGeom>
                            <a:noFill/>
                            <a:ln w="9525" cap="flat" cmpd="sng" algn="ctr">
                              <a:solidFill>
                                <a:sysClr val="windowText" lastClr="000000">
                                  <a:shade val="95000"/>
                                  <a:satMod val="105000"/>
                                </a:sysClr>
                              </a:solidFill>
                              <a:prstDash val="solid"/>
                            </a:ln>
                            <a:effectLst/>
                          </wps:spPr>
                          <wps:bodyPr/>
                        </wps:wsp>
                        <wps:wsp>
                          <wps:cNvPr id="48" name="Прямая соединительная линия 48"/>
                          <wps:cNvCnPr/>
                          <wps:spPr>
                            <a:xfrm>
                              <a:off x="776288" y="1514475"/>
                              <a:ext cx="400050" cy="381000"/>
                            </a:xfrm>
                            <a:prstGeom prst="line">
                              <a:avLst/>
                            </a:prstGeom>
                            <a:noFill/>
                            <a:ln w="9525" cap="flat" cmpd="sng" algn="ctr">
                              <a:solidFill>
                                <a:sysClr val="windowText" lastClr="000000">
                                  <a:shade val="95000"/>
                                  <a:satMod val="105000"/>
                                </a:sysClr>
                              </a:solidFill>
                              <a:prstDash val="solid"/>
                            </a:ln>
                            <a:effectLst/>
                          </wps:spPr>
                          <wps:bodyPr/>
                        </wps:wsp>
                        <wps:wsp>
                          <wps:cNvPr id="49" name="Прямая соединительная линия 49"/>
                          <wps:cNvCnPr>
                            <a:stCxn id="36" idx="2"/>
                            <a:endCxn id="46" idx="0"/>
                          </wps:cNvCnPr>
                          <wps:spPr>
                            <a:xfrm flipH="1">
                              <a:off x="1795463" y="1504950"/>
                              <a:ext cx="1195387" cy="419102"/>
                            </a:xfrm>
                            <a:prstGeom prst="line">
                              <a:avLst/>
                            </a:prstGeom>
                            <a:noFill/>
                            <a:ln w="9525" cap="flat" cmpd="sng" algn="ctr">
                              <a:solidFill>
                                <a:sysClr val="windowText" lastClr="000000">
                                  <a:shade val="95000"/>
                                  <a:satMod val="105000"/>
                                </a:sysClr>
                              </a:solidFill>
                              <a:prstDash val="solid"/>
                            </a:ln>
                            <a:effectLst/>
                          </wps:spPr>
                          <wps:bodyPr/>
                        </wps:wsp>
                        <wps:wsp>
                          <wps:cNvPr id="50" name="Прямая соединительная линия 50"/>
                          <wps:cNvCnPr>
                            <a:stCxn id="36" idx="2"/>
                            <a:endCxn id="45" idx="0"/>
                          </wps:cNvCnPr>
                          <wps:spPr>
                            <a:xfrm flipH="1">
                              <a:off x="2486025" y="1504950"/>
                              <a:ext cx="504825" cy="428628"/>
                            </a:xfrm>
                            <a:prstGeom prst="line">
                              <a:avLst/>
                            </a:prstGeom>
                            <a:noFill/>
                            <a:ln w="9525" cap="flat" cmpd="sng" algn="ctr">
                              <a:solidFill>
                                <a:sysClr val="windowText" lastClr="000000">
                                  <a:shade val="95000"/>
                                  <a:satMod val="105000"/>
                                </a:sysClr>
                              </a:solidFill>
                              <a:prstDash val="solid"/>
                            </a:ln>
                            <a:effectLst/>
                          </wps:spPr>
                          <wps:bodyPr/>
                        </wps:wsp>
                        <wps:wsp>
                          <wps:cNvPr id="51" name="Прямая соединительная линия 51"/>
                          <wps:cNvCnPr>
                            <a:endCxn id="44" idx="0"/>
                          </wps:cNvCnPr>
                          <wps:spPr>
                            <a:xfrm>
                              <a:off x="2981324" y="1504950"/>
                              <a:ext cx="185739" cy="428628"/>
                            </a:xfrm>
                            <a:prstGeom prst="line">
                              <a:avLst/>
                            </a:prstGeom>
                            <a:noFill/>
                            <a:ln w="9525" cap="flat" cmpd="sng" algn="ctr">
                              <a:solidFill>
                                <a:sysClr val="windowText" lastClr="000000">
                                  <a:shade val="95000"/>
                                  <a:satMod val="105000"/>
                                </a:sysClr>
                              </a:solidFill>
                              <a:prstDash val="solid"/>
                            </a:ln>
                            <a:effectLst/>
                          </wps:spPr>
                          <wps:bodyPr/>
                        </wps:wsp>
                        <wps:wsp>
                          <wps:cNvPr id="52" name="Прямая соединительная линия 52"/>
                          <wps:cNvCnPr>
                            <a:stCxn id="35" idx="2"/>
                            <a:endCxn id="43" idx="0"/>
                          </wps:cNvCnPr>
                          <wps:spPr>
                            <a:xfrm flipH="1">
                              <a:off x="4352925" y="1476375"/>
                              <a:ext cx="600075" cy="447677"/>
                            </a:xfrm>
                            <a:prstGeom prst="line">
                              <a:avLst/>
                            </a:prstGeom>
                            <a:noFill/>
                            <a:ln w="9525" cap="flat" cmpd="sng" algn="ctr">
                              <a:solidFill>
                                <a:sysClr val="windowText" lastClr="000000">
                                  <a:shade val="95000"/>
                                  <a:satMod val="105000"/>
                                </a:sysClr>
                              </a:solidFill>
                              <a:prstDash val="solid"/>
                            </a:ln>
                            <a:effectLst/>
                          </wps:spPr>
                          <wps:bodyPr/>
                        </wps:wsp>
                        <wps:wsp>
                          <wps:cNvPr id="53" name="Прямая соединительная линия 53"/>
                          <wps:cNvCnPr/>
                          <wps:spPr>
                            <a:xfrm>
                              <a:off x="4953001" y="1504951"/>
                              <a:ext cx="19050" cy="419102"/>
                            </a:xfrm>
                            <a:prstGeom prst="line">
                              <a:avLst/>
                            </a:prstGeom>
                            <a:noFill/>
                            <a:ln w="9525" cap="flat" cmpd="sng" algn="ctr">
                              <a:solidFill>
                                <a:sysClr val="windowText" lastClr="000000">
                                  <a:shade val="95000"/>
                                  <a:satMod val="105000"/>
                                </a:sysClr>
                              </a:solidFill>
                              <a:prstDash val="solid"/>
                            </a:ln>
                            <a:effectLst/>
                          </wps:spPr>
                          <wps:bodyPr/>
                        </wps:wsp>
                        <wps:wsp>
                          <wps:cNvPr id="54" name="Прямая соединительная линия 54"/>
                          <wps:cNvCnPr>
                            <a:stCxn id="35" idx="2"/>
                            <a:endCxn id="41" idx="0"/>
                          </wps:cNvCnPr>
                          <wps:spPr>
                            <a:xfrm>
                              <a:off x="4953000" y="1476375"/>
                              <a:ext cx="638175" cy="457203"/>
                            </a:xfrm>
                            <a:prstGeom prst="line">
                              <a:avLst/>
                            </a:prstGeom>
                            <a:noFill/>
                            <a:ln w="9525" cap="flat" cmpd="sng" algn="ctr">
                              <a:solidFill>
                                <a:sysClr val="windowText" lastClr="000000">
                                  <a:shade val="95000"/>
                                  <a:satMod val="105000"/>
                                </a:sysClr>
                              </a:solidFill>
                              <a:prstDash val="solid"/>
                            </a:ln>
                            <a:effectLst/>
                          </wps:spPr>
                          <wps:bodyPr/>
                        </wps:wsp>
                        <wps:wsp>
                          <wps:cNvPr id="55" name="Прямая соединительная линия 55"/>
                          <wps:cNvCnPr/>
                          <wps:spPr>
                            <a:xfrm>
                              <a:off x="776288" y="733425"/>
                              <a:ext cx="4171949" cy="0"/>
                            </a:xfrm>
                            <a:prstGeom prst="line">
                              <a:avLst/>
                            </a:prstGeom>
                            <a:noFill/>
                            <a:ln w="9525" cap="flat" cmpd="sng" algn="ctr">
                              <a:solidFill>
                                <a:sysClr val="windowText" lastClr="000000">
                                  <a:shade val="95000"/>
                                  <a:satMod val="105000"/>
                                </a:sysClr>
                              </a:solidFill>
                              <a:prstDash val="solid"/>
                            </a:ln>
                            <a:effectLst/>
                          </wps:spPr>
                          <wps:bodyPr/>
                        </wps:wsp>
                        <wps:wsp>
                          <wps:cNvPr id="56" name="Прямая соединительная линия 56"/>
                          <wps:cNvCnPr>
                            <a:stCxn id="34" idx="0"/>
                          </wps:cNvCnPr>
                          <wps:spPr>
                            <a:xfrm flipV="1">
                              <a:off x="776288" y="723900"/>
                              <a:ext cx="0" cy="333375"/>
                            </a:xfrm>
                            <a:prstGeom prst="line">
                              <a:avLst/>
                            </a:prstGeom>
                            <a:noFill/>
                            <a:ln w="9525" cap="flat" cmpd="sng" algn="ctr">
                              <a:solidFill>
                                <a:sysClr val="windowText" lastClr="000000">
                                  <a:shade val="95000"/>
                                  <a:satMod val="105000"/>
                                </a:sysClr>
                              </a:solidFill>
                              <a:prstDash val="solid"/>
                            </a:ln>
                            <a:effectLst/>
                          </wps:spPr>
                          <wps:bodyPr/>
                        </wps:wsp>
                        <wps:wsp>
                          <wps:cNvPr id="57" name="Прямая соединительная линия 57"/>
                          <wps:cNvCnPr/>
                          <wps:spPr>
                            <a:xfrm flipH="1" flipV="1">
                              <a:off x="4948237" y="723900"/>
                              <a:ext cx="4763" cy="304800"/>
                            </a:xfrm>
                            <a:prstGeom prst="line">
                              <a:avLst/>
                            </a:prstGeom>
                            <a:noFill/>
                            <a:ln w="9525" cap="flat" cmpd="sng" algn="ctr">
                              <a:solidFill>
                                <a:sysClr val="windowText" lastClr="000000">
                                  <a:shade val="95000"/>
                                  <a:satMod val="105000"/>
                                </a:sysClr>
                              </a:solidFill>
                              <a:prstDash val="solid"/>
                            </a:ln>
                            <a:effectLst/>
                          </wps:spPr>
                          <wps:bodyPr/>
                        </wps:wsp>
                        <wps:wsp>
                          <wps:cNvPr id="58" name="Прямая соединительная линия 58"/>
                          <wps:cNvCnPr/>
                          <wps:spPr>
                            <a:xfrm>
                              <a:off x="2990850" y="590550"/>
                              <a:ext cx="0" cy="142875"/>
                            </a:xfrm>
                            <a:prstGeom prst="line">
                              <a:avLst/>
                            </a:prstGeom>
                            <a:noFill/>
                            <a:ln w="9525" cap="flat" cmpd="sng" algn="ctr">
                              <a:solidFill>
                                <a:sysClr val="windowText" lastClr="000000">
                                  <a:shade val="95000"/>
                                  <a:satMod val="105000"/>
                                </a:sysClr>
                              </a:solidFill>
                              <a:prstDash val="solid"/>
                            </a:ln>
                            <a:effectLst/>
                          </wps:spPr>
                          <wps:bodyPr/>
                        </wps:wsp>
                      </wpg:wgp>
                      <wps:wsp>
                        <wps:cNvPr id="31" name="Прямоугольник 31"/>
                        <wps:cNvSpPr/>
                        <wps:spPr>
                          <a:xfrm>
                            <a:off x="3524250" y="2043600"/>
                            <a:ext cx="457200" cy="2943683"/>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529F8C65" w14:textId="77777777" w:rsidR="00F14F19" w:rsidRPr="00DA4EAA" w:rsidRDefault="00F14F19" w:rsidP="00286DE9">
                              <w:pPr>
                                <w:jc w:val="center"/>
                                <w:rPr>
                                  <w:sz w:val="24"/>
                                </w:rPr>
                              </w:pPr>
                              <w:r w:rsidRPr="00DA4EAA">
                                <w:rPr>
                                  <w:sz w:val="24"/>
                                </w:rPr>
                                <w:t>Политика стимулирования инновационной деятельности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2" name="Прямая соединительная линия 12"/>
                        <wps:cNvCnPr>
                          <a:stCxn id="36" idx="2"/>
                          <a:endCxn id="31" idx="0"/>
                        </wps:cNvCnPr>
                        <wps:spPr>
                          <a:xfrm>
                            <a:off x="2990850" y="1567130"/>
                            <a:ext cx="762000" cy="4762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DDA2F39" id="Полотно 32" o:spid="_x0000_s1026" editas="canvas" style="width:461.25pt;height:404.25pt;mso-position-horizontal-relative:char;mso-position-vertical-relative:line" coordsize="58578,5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WfTwkAANhRAAAOAAAAZHJzL2Uyb0RvYy54bWzsXNuO28YZvi+QdyB4H0s8iaTgdWCsa7eA&#10;mxi1k1xzKeqAUCRLclfaXiXtbQBf5AH6CgHaAkWOr6B9o3z/P8MRJXFX1KrezS7oBWQeZsiZf/7v&#10;P3OefrKcx9pFlBezNDnRjSd9XYuSMB3NksmJ/vm7lx97ulaUQTIK4jSJTvTLqNA/efbRH54usmFk&#10;ptM0HkW5hockxXCRnejTssyGvV4RTqN5UDxJsyjBzXGaz4MSp/mkN8qDBZ4+j3tmvz/oLdJ8lOVp&#10;GBUFrr4QN/Vn/PzxOArLz8bjIiq1+ETH2Er+zfn3jH57z54Gw0keZNNZKIcR3GIU82CW4KXqUS+C&#10;MtDO89nOo+azME+LdFw+CdN5Lx2PZ2HEc8BsjP7WbE6D5CIoeDIhqFMNEEf/x+eeTUADPHK4wGJE&#10;fDwZLiaZWhQs5NaqHDSJV3l6nvEcJsPw04s3uTYbneiOr2tJMAdHrL67+vrqn6tf8fe9hstyBGj6&#10;Ks/eZm9yeWEizojIy3E+p/9BPm3Ja3mp1jJallqIi47nuJ7r6FqIe07f8AeuLVY7nIIl1v18x3Qk&#10;H4TTPzb1th3D9hyLeveql/cW2QR8wwMk8oF7izXJiuNI9nYaZBGTrKiRzLIUyf4Fkr1f/bT6BYT7&#10;9+qX1Y9X365+Xv1v9YOGRkwv7qioVwwLELKBdEbf8kxzoGsgUo0QFREt38J93CYi2r5j9Y0NKgTD&#10;LC/KV1E61+jgRM8BOAw8GAYXr4tSEKxqQpeLNJ6NXs7imE8ui9M41y4CYBOQHqULXYuDosTFE/0l&#10;/5Nv2+gWJ9pCjBbjCiAzxnFQ4nCega+KZKJrQTyBMArLnIey0bnIJ2fqpfYL+mt6B435RVBMxeD4&#10;CbJZnNDQIxYtcoq0+oK+dFQuz5ZyCc7S0SX4PU+F2Cmy8OUMD36NOb4JcsgZSCTIzvIz/IzjFLNK&#10;5ZGuTdP8703XqT24C3d1bQG5hSn/7TzII5Duzwn4zjdsmwQdn9iOa+Ikr985q99JzuenKchvQEpn&#10;IR9S+zKuDsd5Ov8SIvY5vRW3giTEuwVx5clpKeQphHQYPX/OzSDcsqB8nbwlUWXwMhBJ3y2/DPJM&#10;8koJLvs0rXh9h2VEWyJ2kj4/L9PxjPmJSCzoCjRK3N0VAO02AGQpQwODBNsPQJAU0DL6WCgIK/AN&#10;eEvKIMOBZKokmG27A9FAiaAOfCRfiNKb4GP9wnJqzSsdBh8LBqHRpd1wgxJkJLXGoG34Rr9fIdH0&#10;XBxvIdG0uQGrwQ6JEEGt1CAj0SRadkh8fNoQZuF+JA6q1W+lDc2+LYz2a3Wi5zk+zHVhkHZIPAiJ&#10;yjXo7NLHZZe6bZDoHoRED34fnD02TuFSwBLdVIlO3/ZM2MOkEc3BACqTdWZnnO7xDFklKhfhwwGR&#10;3ETThaDsfEQ4CIjN3JWPiHjnfq3oHYRFE6EsQI10IkORderaTxyY3sABVNdQ7II0bYI0Ig5ZrUQH&#10;xccWrrGBib1QRCPpnrQyUB3LRCQGPiiD0bIQY97Si5YFV7ECo+36NqO104tt9KJyFjowPjowmm3A&#10;qGIFrcBouwCjMlIRonG4/1ozcsZCgRFK1N1M4nQR1BsiqMpf6MD46MDYJpNoq3BBOzD2fSQrADbW&#10;jA1gRBLVqiI3wmPszNTWZqpyGDowPjowtskq2ipk0AqMJvzEgQJjk5lK4RtZHGEO3IGM73Rmahsz&#10;VdaoVHnoD5Fb7MI3XDpx5yl+u016EY0O8RlNwzUGPuqdrvMZNwM4ZKYy2jswtgGjwXHnD5tf7NB4&#10;T2hsk2IUAZbWyX5VVaPsVDZDa04joq2uLHnrMhtc8tg+2W+ocFpnqD46Q3U3zfj91Xvt6hsUoP53&#10;9R+Un6IE9eofOBblqHRz9aO8/F6zVUABJuxpIspRUey5TDgQb8EMno1QuFvFcJKRuoWcCt8SKUYJ&#10;dfEIOqnXtmrjeJb9qao5lAXClm36VX0PEpdUQAAFXoO8hTJXvITLe9iPpfvX6994llB57k7JIhXC&#10;ioJFKnHlVxxXrLpTIPsOxYG1IllkXSnxSu8spsEoEuWqmJ/IxuJqUP4lHYnLKDKU1zGzgh/Nk+Tq&#10;1qom94jCV4F4Ihwtyt2l3OzdlNtBfKl8a8mXmME2VxGBJS9BN5jEK6Q+ENKgZAAvdFW1SYViVZjD&#10;8riujEhS1Y3vhBw7XhJ14muS09G98dL6s4SqvPAgXlKuYbOMg1lxjYyDFXOcjDNc37EHCOwxYzYI&#10;OcNA/b4HGc5SjkoeWdJ2nKmzAJQSf6+pc1+cSTJlK5t5CGcKlUfQOpgz4RIfpX1N2xv0Kdh0HWdy&#10;LZEMRtkoZjBZIneM+UAYczfNfhBjKo+hxpjR2vhD5LM1+9XUtOl7BnL11zOdATfPgrRnadgx3S0/&#10;dro3abibTj6I6eqJ5gZfpBJ5u74IsmKt2bHRF0ESzPQraYgCZmvbgBzAgKQKE2ZMqnBmv6mThg9E&#10;Gu6mVg9izHrSlRjzZmdEFDjIMl32bLeCWYavnBH+yqUz+W7xRee9CTmor2NMvnrO8DAhB45qa/LV&#10;dK7gRlkC0Cja4BAr0Uafpu4px+l849+Tb+xAKR3DjvWs2X7RVouzuKip3P7+wEZSzbel/bbn04OO&#10;jX5XbLSb1DlIQ6oi0Zq/0BBGbhsr/mIrVlznO9OisPFGeE9WEyJgLA23zjB7IIbZcdkLZzt70WCY&#10;re19PtrmLNtHzY2FYSAO4jawFmlMYfZbqM4RjNdx1wPhruNyEM5hOQjT9/seBQTBSQ4sfBHcW+ez&#10;pJAyEEwT3mXHRkezEW/4g22R7uo7st2oWsNmP/XY2f69RhB5gB0l2AZfWluINGwqN94uRjKP6aOB&#10;t8dA37fdTy37SUmwzRxPUV7GEbkPcfLXaCwcDlPkMmn3r0ht0xOEYZSU1Xc03Jq6jZFjVR3FHjO8&#10;bdi6Y1wygcD9si11E0VFqqPMnt70RtWD35ompeo8nyWp3GRo8wGjr9SbRftq9mLORAjaJwiThvmh&#10;glHC0ezqCSuT7OFvGYS1PcZnWrNGs7FbJQ1345TW7Vz4umYxnIFrWFsiAtlvKiIQ0UmcGEfmakS+&#10;baMEYQvE5bKCUq0VIE09W0iURsEgJEr13GaJcoNgqDreSqpUnW8hVdakGF8nVRpiVSBSSLsHchWC&#10;3OqQ9iesnzMp1xsyPvsNAAD//wMAUEsDBBQABgAIAAAAIQDdNG7v3gAAAAUBAAAPAAAAZHJzL2Rv&#10;d25yZXYueG1sTI/BSsNAEIbvhb7DMgUvxe4aaUljNqUIggctbRXscZsdk2B2NmS3bXz7jl70MjD8&#10;P998k68G14oz9qHxpOFupkAgld42VGl4f3u6TUGEaMia1hNq+MYAq2I8yk1m/YV2eN7HSjCEQmY0&#10;1DF2mZShrNGZMPMdEmefvncm8tpX0vbmwnDXykSphXSmIb5Qmw4fayy/9ifHlOV0Pd180PPrZngp&#10;F7uDuj9sldY3k2H9ACLiEP/K8KPP6lCw09GfyAbRauBH4u/kbJkkcxBHDalK5yCLXP63L64AAAD/&#10;/wMAUEsBAi0AFAAGAAgAAAAhALaDOJL+AAAA4QEAABMAAAAAAAAAAAAAAAAAAAAAAFtDb250ZW50&#10;X1R5cGVzXS54bWxQSwECLQAUAAYACAAAACEAOP0h/9YAAACUAQAACwAAAAAAAAAAAAAAAAAvAQAA&#10;X3JlbHMvLnJlbHNQSwECLQAUAAYACAAAACEAMuXln08JAADYUQAADgAAAAAAAAAAAAAAAAAuAgAA&#10;ZHJzL2Uyb0RvYy54bWxQSwECLQAUAAYACAAAACEA3TRu794AAAAFAQAADwAAAAAAAAAAAAAAAACp&#10;CwAAZHJzL2Rvd25yZXYueG1sUEsFBgAAAAAEAAQA8wAAALQ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578;height:51333;visibility:visible;mso-wrap-style:square">
                  <v:fill o:detectmouseclick="t"/>
                  <v:path o:connecttype="none"/>
                </v:shape>
                <v:group id="Группа 59" o:spid="_x0000_s1028" style="position:absolute;width:58578;height:50196" coordorigin=",952" coordsize="58578,4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Прямоугольник 33" o:spid="_x0000_s1029" style="position:absolute;left:10382;top:952;width:3933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wjwwAAANsAAAAPAAAAZHJzL2Rvd25yZXYueG1sRI9BawIx&#10;FITvBf9DeIK3mrWClK1RrFBcT7Zq8frYPDehm5dlE3X11zeC4HGYmW+Y6bxztThTG6xnBaNhBoK4&#10;9NpypWC/+3p9BxEissbaMym4UoD5rPcyxVz7C//QeRsrkSAcclRgYmxyKUNpyGEY+oY4eUffOoxJ&#10;tpXULV4S3NXyLcsm0qHltGCwoaWh8m97cgoOK0Of64Vxv6fiZr8bu5kUt41Sg363+AARqYvP8KNd&#10;aAXjMdy/pB8gZ/8AAAD//wMAUEsBAi0AFAAGAAgAAAAhANvh9svuAAAAhQEAABMAAAAAAAAAAAAA&#10;AAAAAAAAAFtDb250ZW50X1R5cGVzXS54bWxQSwECLQAUAAYACAAAACEAWvQsW78AAAAVAQAACwAA&#10;AAAAAAAAAAAAAAAfAQAAX3JlbHMvLnJlbHNQSwECLQAUAAYACAAAACEATpacI8MAAADbAAAADwAA&#10;AAAAAAAAAAAAAAAHAgAAZHJzL2Rvd25yZXYueG1sUEsFBgAAAAADAAMAtwAAAPcCAAAAAA==&#10;" fillcolor="window" strokecolor="#4d4d4d">
                    <v:textbox>
                      <w:txbxContent>
                        <w:p w14:paraId="6739BCBD" w14:textId="77777777" w:rsidR="00F14F19" w:rsidRPr="00DA4EAA" w:rsidRDefault="00F14F19" w:rsidP="00DC2546">
                          <w:pPr>
                            <w:jc w:val="center"/>
                            <w:rPr>
                              <w:sz w:val="24"/>
                              <w:szCs w:val="24"/>
                            </w:rPr>
                          </w:pPr>
                          <w:r w:rsidRPr="00DA4EAA">
                            <w:rPr>
                              <w:sz w:val="24"/>
                              <w:szCs w:val="24"/>
                            </w:rPr>
                            <w:t>Экономический механизм государственного стимулирования предпринимательской деятельности</w:t>
                          </w:r>
                        </w:p>
                      </w:txbxContent>
                    </v:textbox>
                  </v:rect>
                  <v:rect id="Прямоугольник 34" o:spid="_x0000_s1030" style="position:absolute;top:10572;width:15525;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RXxAAAANsAAAAPAAAAZHJzL2Rvd25yZXYueG1sRI9PawIx&#10;FMTvBb9DeIK3mrUWkdUoWijdnqz/8PrYPDfBzcuyibr10zeFQo/DzPyGmS87V4sbtcF6VjAaZiCI&#10;S68tVwoO+/fnKYgQkTXWnknBNwVYLnpPc8y1v/OWbrtYiQThkKMCE2OTSxlKQw7D0DfEyTv71mFM&#10;sq2kbvGe4K6WL1k2kQ4tpwWDDb0ZKi+7q1Nw+jC0/lwZd7wWD/vV2M2keGyUGvS71QxEpC7+h//a&#10;hVYwfoXfL+kHyMUPAAAA//8DAFBLAQItABQABgAIAAAAIQDb4fbL7gAAAIUBAAATAAAAAAAAAAAA&#10;AAAAAAAAAABbQ29udGVudF9UeXBlc10ueG1sUEsBAi0AFAAGAAgAAAAhAFr0LFu/AAAAFQEAAAsA&#10;AAAAAAAAAAAAAAAAHwEAAF9yZWxzLy5yZWxzUEsBAi0AFAAGAAgAAAAhAMF/BFfEAAAA2wAAAA8A&#10;AAAAAAAAAAAAAAAABwIAAGRycy9kb3ducmV2LnhtbFBLBQYAAAAAAwADALcAAAD4AgAAAAA=&#10;" fillcolor="window" strokecolor="#4d4d4d">
                    <v:textbox>
                      <w:txbxContent>
                        <w:p w14:paraId="071688A8" w14:textId="77777777" w:rsidR="00F14F19" w:rsidRPr="00DA4EAA" w:rsidRDefault="00F14F19" w:rsidP="00DC2546">
                          <w:pPr>
                            <w:jc w:val="center"/>
                            <w:rPr>
                              <w:sz w:val="24"/>
                              <w:szCs w:val="24"/>
                            </w:rPr>
                          </w:pPr>
                          <w:r w:rsidRPr="00DA4EAA">
                            <w:rPr>
                              <w:sz w:val="24"/>
                              <w:szCs w:val="24"/>
                            </w:rPr>
                            <w:t>Административный</w:t>
                          </w:r>
                        </w:p>
                        <w:p w14:paraId="06854C42" w14:textId="77777777" w:rsidR="00F14F19" w:rsidRPr="00DA4EAA" w:rsidRDefault="00F14F19" w:rsidP="00DC2546">
                          <w:pPr>
                            <w:jc w:val="center"/>
                            <w:rPr>
                              <w:sz w:val="24"/>
                              <w:szCs w:val="24"/>
                            </w:rPr>
                          </w:pPr>
                          <w:r w:rsidRPr="00DA4EAA">
                            <w:rPr>
                              <w:sz w:val="24"/>
                              <w:szCs w:val="24"/>
                            </w:rPr>
                            <w:t>компонент</w:t>
                          </w:r>
                        </w:p>
                      </w:txbxContent>
                    </v:textbox>
                  </v:rect>
                  <v:rect id="Прямоугольник 35" o:spid="_x0000_s1031" style="position:absolute;left:41910;top:10287;width:15240;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HMxAAAANsAAAAPAAAAZHJzL2Rvd25yZXYueG1sRI9PawIx&#10;FMTvBb9DeIK3mrVSkdUoWijdnqz/8PrYPDfBzcuyibr10zeFQo/DzPyGmS87V4sbtcF6VjAaZiCI&#10;S68tVwoO+/fnKYgQkTXWnknBNwVYLnpPc8y1v/OWbrtYiQThkKMCE2OTSxlKQw7D0DfEyTv71mFM&#10;sq2kbvGe4K6WL1k2kQ4tpwWDDb0ZKi+7q1Nw+jC0/lwZd7wWD/vV2M2keGyUGvS71QxEpC7+h//a&#10;hVYwfoXfL+kHyMUPAAAA//8DAFBLAQItABQABgAIAAAAIQDb4fbL7gAAAIUBAAATAAAAAAAAAAAA&#10;AAAAAAAAAABbQ29udGVudF9UeXBlc10ueG1sUEsBAi0AFAAGAAgAAAAhAFr0LFu/AAAAFQEAAAsA&#10;AAAAAAAAAAAAAAAAHwEAAF9yZWxzLy5yZWxzUEsBAi0AFAAGAAgAAAAhAK4zoczEAAAA2wAAAA8A&#10;AAAAAAAAAAAAAAAABwIAAGRycy9kb3ducmV2LnhtbFBLBQYAAAAAAwADALcAAAD4AgAAAAA=&#10;" fillcolor="window" strokecolor="#4d4d4d">
                    <v:textbox>
                      <w:txbxContent>
                        <w:p w14:paraId="07C1237B" w14:textId="77777777" w:rsidR="00F14F19" w:rsidRPr="00DA4EAA" w:rsidRDefault="00F14F19" w:rsidP="00DC2546">
                          <w:pPr>
                            <w:jc w:val="center"/>
                            <w:rPr>
                              <w:sz w:val="24"/>
                              <w:szCs w:val="24"/>
                              <w14:textOutline w14:w="9525" w14:cap="rnd" w14:cmpd="sng" w14:algn="ctr">
                                <w14:noFill/>
                                <w14:prstDash w14:val="solid"/>
                                <w14:bevel/>
                              </w14:textOutline>
                            </w:rPr>
                          </w:pPr>
                          <w:r w:rsidRPr="00DA4EAA">
                            <w:rPr>
                              <w:sz w:val="24"/>
                              <w:szCs w:val="24"/>
                              <w14:textOutline w14:w="9525" w14:cap="rnd" w14:cmpd="sng" w14:algn="ctr">
                                <w14:noFill/>
                                <w14:prstDash w14:val="solid"/>
                                <w14:bevel/>
                              </w14:textOutline>
                            </w:rPr>
                            <w:t>Финансовый</w:t>
                          </w:r>
                        </w:p>
                        <w:p w14:paraId="177AE048" w14:textId="77777777" w:rsidR="00F14F19" w:rsidRPr="00DA4EAA" w:rsidRDefault="00F14F19" w:rsidP="00DC2546">
                          <w:pPr>
                            <w:jc w:val="center"/>
                            <w:rPr>
                              <w:sz w:val="24"/>
                              <w:szCs w:val="24"/>
                              <w14:textOutline w14:w="9525" w14:cap="rnd" w14:cmpd="sng" w14:algn="ctr">
                                <w14:noFill/>
                                <w14:prstDash w14:val="solid"/>
                                <w14:bevel/>
                              </w14:textOutline>
                            </w:rPr>
                          </w:pPr>
                          <w:r w:rsidRPr="00DA4EAA">
                            <w:rPr>
                              <w:sz w:val="24"/>
                              <w:szCs w:val="24"/>
                              <w14:textOutline w14:w="9525" w14:cap="rnd" w14:cmpd="sng" w14:algn="ctr">
                                <w14:noFill/>
                                <w14:prstDash w14:val="solid"/>
                                <w14:bevel/>
                              </w14:textOutline>
                            </w:rPr>
                            <w:t>компонент</w:t>
                          </w:r>
                        </w:p>
                      </w:txbxContent>
                    </v:textbox>
                  </v:rect>
                  <v:rect id="Прямоугольник 36" o:spid="_x0000_s1032" style="position:absolute;left:20478;top:10572;width:18860;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7wwAAANsAAAAPAAAAZHJzL2Rvd25yZXYueG1sRI9BawIx&#10;FITvQv9DeAVvmrXCIqtRtFC6PVmt4vWxed2Ebl6WTdStv74RhB6HmfmGWax614gLdcF6VjAZZyCI&#10;K68t1woOX2+jGYgQkTU2nknBLwVYLZ8GCyy0v/KOLvtYiwThUKACE2NbSBkqQw7D2LfEyfv2ncOY&#10;ZFdL3eE1wV0jX7Islw4tpwWDLb0aqn72Z6fg9G5o87E27ngub/aztdu8vG2VGj736zmISH38Dz/a&#10;pVYwzeH+Jf0AufwDAAD//wMAUEsBAi0AFAAGAAgAAAAhANvh9svuAAAAhQEAABMAAAAAAAAAAAAA&#10;AAAAAAAAAFtDb250ZW50X1R5cGVzXS54bWxQSwECLQAUAAYACAAAACEAWvQsW78AAAAVAQAACwAA&#10;AAAAAAAAAAAAAAAfAQAAX3JlbHMvLnJlbHNQSwECLQAUAAYACAAAACEAXuE/u8MAAADbAAAADwAA&#10;AAAAAAAAAAAAAAAHAgAAZHJzL2Rvd25yZXYueG1sUEsFBgAAAAADAAMAtwAAAPcCAAAAAA==&#10;" fillcolor="window" strokecolor="#4d4d4d">
                    <v:textbox>
                      <w:txbxContent>
                        <w:p w14:paraId="36549EAE" w14:textId="77777777" w:rsidR="00F14F19" w:rsidRPr="00DA4EAA" w:rsidRDefault="00F14F19" w:rsidP="00DC2546">
                          <w:pPr>
                            <w:jc w:val="center"/>
                            <w:rPr>
                              <w:sz w:val="24"/>
                              <w:szCs w:val="24"/>
                              <w14:textOutline w14:w="9525" w14:cap="rnd" w14:cmpd="sng" w14:algn="ctr">
                                <w14:noFill/>
                                <w14:prstDash w14:val="solid"/>
                                <w14:bevel/>
                              </w14:textOutline>
                            </w:rPr>
                          </w:pPr>
                          <w:r w:rsidRPr="00DA4EAA">
                            <w:rPr>
                              <w:sz w:val="24"/>
                              <w:szCs w:val="24"/>
                              <w14:textOutline w14:w="9525" w14:cap="rnd" w14:cmpd="sng" w14:algn="ctr">
                                <w14:noFill/>
                                <w14:prstDash w14:val="solid"/>
                                <w14:bevel/>
                              </w14:textOutline>
                            </w:rPr>
                            <w:t>Инфраструктурный</w:t>
                          </w:r>
                        </w:p>
                        <w:p w14:paraId="675844A9" w14:textId="77777777" w:rsidR="00F14F19" w:rsidRPr="00DA4EAA" w:rsidRDefault="00F14F19" w:rsidP="00DC2546">
                          <w:pPr>
                            <w:jc w:val="center"/>
                            <w:rPr>
                              <w:sz w:val="24"/>
                              <w:szCs w:val="24"/>
                              <w14:textOutline w14:w="9525" w14:cap="rnd" w14:cmpd="sng" w14:algn="ctr">
                                <w14:noFill/>
                                <w14:prstDash w14:val="solid"/>
                                <w14:bevel/>
                              </w14:textOutline>
                            </w:rPr>
                          </w:pPr>
                          <w:r w:rsidRPr="00DA4EAA">
                            <w:rPr>
                              <w:sz w:val="24"/>
                              <w:szCs w:val="24"/>
                              <w14:textOutline w14:w="9525" w14:cap="rnd" w14:cmpd="sng" w14:algn="ctr">
                                <w14:noFill/>
                                <w14:prstDash w14:val="solid"/>
                                <w14:bevel/>
                              </w14:textOutline>
                            </w:rPr>
                            <w:t>компонент</w:t>
                          </w:r>
                        </w:p>
                      </w:txbxContent>
                    </v:textbox>
                  </v:rect>
                  <v:rect id="Прямоугольник 37" o:spid="_x0000_s1033" style="position:absolute;left:8382;top:19145;width:5048;height:2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rhxAAAANsAAAAPAAAAZHJzL2Rvd25yZXYueG1sRI9Ba8JA&#10;FITvgv9heUJvZqOFWKKrFCGQQyvVesjxkX1mY7NvQ3ar6b/vFgoeh5n5htnsRtuJGw2+daxgkaQg&#10;iGunW24UnD+L+QsIH5A1do5JwQ952G2nkw3m2t35SLdTaESEsM9RgQmhz6X0tSGLPnE9cfQubrAY&#10;ohwaqQe8R7jt5DJNM2mx5bhgsKe9ofrr9G0V8PhRvR3L9lC8G1MdGpml+2um1NNsfF2DCDSGR/i/&#10;XWoFzyv4+xJ/gNz+AgAA//8DAFBLAQItABQABgAIAAAAIQDb4fbL7gAAAIUBAAATAAAAAAAAAAAA&#10;AAAAAAAAAABbQ29udGVudF9UeXBlc10ueG1sUEsBAi0AFAAGAAgAAAAhAFr0LFu/AAAAFQEAAAsA&#10;AAAAAAAAAAAAAAAAHwEAAF9yZWxzLy5yZWxzUEsBAi0AFAAGAAgAAAAhAO75muHEAAAA2wAAAA8A&#10;AAAAAAAAAAAAAAAABwIAAGRycy9kb3ducmV2LnhtbFBLBQYAAAAAAwADALcAAAD4AgAAAAA=&#10;" fillcolor="window" strokecolor="#4d4d4d">
                    <v:textbox style="layout-flow:vertical;mso-layout-flow-alt:bottom-to-top">
                      <w:txbxContent>
                        <w:p w14:paraId="3261F013" w14:textId="77777777" w:rsidR="00F14F19" w:rsidRPr="00DA4EAA" w:rsidRDefault="00F14F19" w:rsidP="00DC2546">
                          <w:pPr>
                            <w:spacing w:line="240" w:lineRule="exact"/>
                            <w:jc w:val="center"/>
                            <w:rPr>
                              <w:sz w:val="24"/>
                              <w:szCs w:val="24"/>
                            </w:rPr>
                          </w:pPr>
                          <w:r w:rsidRPr="00DA4EAA">
                            <w:rPr>
                              <w:sz w:val="24"/>
                              <w:szCs w:val="24"/>
                            </w:rPr>
                            <w:t>Формирование системы защиты прав собственности</w:t>
                          </w:r>
                        </w:p>
                      </w:txbxContent>
                    </v:textbox>
                  </v:rect>
                  <v:rect id="Прямоугольник 38" o:spid="_x0000_s1034" style="position:absolute;left:285;top:19145;width:6287;height:2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g6TvwAAANsAAAAPAAAAZHJzL2Rvd25yZXYueG1sRE/LisIw&#10;FN0L/kO4gjtNVShDNYoIgosZ8bXo8tJcm2pzU5qo9e/NQpjl4bwXq87W4kmtrxwrmIwTEMSF0xWX&#10;Ci7n7egHhA/IGmvHpOBNHlbLfm+BmXYvPtLzFEoRQ9hnqMCE0GRS+sKQRT92DXHkrq61GCJsS6lb&#10;fMVwW8tpkqTSYsWxwWBDG0PF/fSwCrg75L/HXbXf/hmT70uZJptbqtRw0K3nIAJ14V/8de+0glkc&#10;G7/EHyCXHwAAAP//AwBQSwECLQAUAAYACAAAACEA2+H2y+4AAACFAQAAEwAAAAAAAAAAAAAAAAAA&#10;AAAAW0NvbnRlbnRfVHlwZXNdLnhtbFBLAQItABQABgAIAAAAIQBa9CxbvwAAABUBAAALAAAAAAAA&#10;AAAAAAAAAB8BAABfcmVscy8ucmVsc1BLAQItABQABgAIAAAAIQCfZg6TvwAAANsAAAAPAAAAAAAA&#10;AAAAAAAAAAcCAABkcnMvZG93bnJldi54bWxQSwUGAAAAAAMAAwC3AAAA8wIAAAAA&#10;" fillcolor="window" strokecolor="#4d4d4d">
                    <v:textbox style="layout-flow:vertical;mso-layout-flow-alt:bottom-to-top">
                      <w:txbxContent>
                        <w:p w14:paraId="3058D077" w14:textId="77777777" w:rsidR="00F14F19" w:rsidRPr="00DA4EAA" w:rsidRDefault="00F14F19" w:rsidP="00DC2546">
                          <w:pPr>
                            <w:spacing w:line="240" w:lineRule="exact"/>
                            <w:jc w:val="center"/>
                            <w:rPr>
                              <w:sz w:val="24"/>
                              <w:szCs w:val="24"/>
                            </w:rPr>
                          </w:pPr>
                          <w:r w:rsidRPr="00DA4EAA">
                            <w:rPr>
                              <w:sz w:val="24"/>
                              <w:szCs w:val="24"/>
                            </w:rPr>
                            <w:t>Принятие макроэкономических индикаторов развития</w:t>
                          </w:r>
                        </w:p>
                        <w:p w14:paraId="5A423614" w14:textId="77777777" w:rsidR="00F14F19" w:rsidRPr="00DA4EAA" w:rsidRDefault="00F14F19" w:rsidP="00DC2546">
                          <w:pPr>
                            <w:spacing w:line="240" w:lineRule="exact"/>
                            <w:jc w:val="center"/>
                            <w:rPr>
                              <w:sz w:val="24"/>
                              <w:szCs w:val="24"/>
                            </w:rPr>
                          </w:pPr>
                          <w:r w:rsidRPr="00DA4EAA">
                            <w:rPr>
                              <w:sz w:val="24"/>
                              <w:szCs w:val="24"/>
                            </w:rPr>
                            <w:t>предпринимательства</w:t>
                          </w:r>
                        </w:p>
                      </w:txbxContent>
                    </v:textbox>
                  </v:rect>
                  <v:rect id="Прямоугольник 41" o:spid="_x0000_s1035" style="position:absolute;left:53244;top:19335;width:5334;height:2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RzwgAAANsAAAAPAAAAZHJzL2Rvd25yZXYueG1sRI/NqsIw&#10;FIT3gu8QjuBOU0WK9BpFBMGFin8Ll4fm3Kb3NieliVrf3giCy2FmvmFmi9ZW4k6NLx0rGA0TEMS5&#10;0yUXCi7n9WAKwgdkjZVjUvAkD4t5tzPDTLsHH+l+CoWIEPYZKjAh1JmUPjdk0Q9dTRy9X9dYDFE2&#10;hdQNPiLcVnKcJKm0WHJcMFjTylD+f7pZBdwertvjptyvd8Zc94VMk9VfqlS/1y5/QARqwzf8aW+0&#10;gskI3l/iD5DzFwAAAP//AwBQSwECLQAUAAYACAAAACEA2+H2y+4AAACFAQAAEwAAAAAAAAAAAAAA&#10;AAAAAAAAW0NvbnRlbnRfVHlwZXNdLnhtbFBLAQItABQABgAIAAAAIQBa9CxbvwAAABUBAAALAAAA&#10;AAAAAAAAAAAAAB8BAABfcmVscy8ucmVsc1BLAQItABQABgAIAAAAIQBWWtRzwgAAANsAAAAPAAAA&#10;AAAAAAAAAAAAAAcCAABkcnMvZG93bnJldi54bWxQSwUGAAAAAAMAAwC3AAAA9gIAAAAA&#10;" fillcolor="window" strokecolor="#4d4d4d">
                    <v:textbox style="layout-flow:vertical;mso-layout-flow-alt:bottom-to-top">
                      <w:txbxContent>
                        <w:p w14:paraId="53D4B920" w14:textId="77777777" w:rsidR="00F14F19" w:rsidRPr="00DA4EAA" w:rsidRDefault="00F14F19" w:rsidP="00DC2546">
                          <w:pPr>
                            <w:spacing w:line="240" w:lineRule="exact"/>
                            <w:jc w:val="center"/>
                            <w:rPr>
                              <w:sz w:val="24"/>
                              <w:szCs w:val="24"/>
                            </w:rPr>
                          </w:pPr>
                          <w:r w:rsidRPr="00DA4EAA">
                            <w:rPr>
                              <w:sz w:val="24"/>
                              <w:szCs w:val="24"/>
                            </w:rPr>
                            <w:t>Тарифная политика и плавающие ставки для стимулирования занятости</w:t>
                          </w:r>
                        </w:p>
                      </w:txbxContent>
                    </v:textbox>
                  </v:rect>
                  <v:rect id="Прямоугольник 42" o:spid="_x0000_s1036" style="position:absolute;left:47244;top:19240;width:4953;height:26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oEwgAAANsAAAAPAAAAZHJzL2Rvd25yZXYueG1sRI/NqsIw&#10;FIT3gu8QjuBOU0WK9BpFBMGFin8Ll4fm3Kb3NieliVrf3giCy2FmvmFmi9ZW4k6NLx0rGA0TEMS5&#10;0yUXCi7n9WAKwgdkjZVjUvAkD4t5tzPDTLsHH+l+CoWIEPYZKjAh1JmUPjdk0Q9dTRy9X9dYDFE2&#10;hdQNPiLcVnKcJKm0WHJcMFjTylD+f7pZBdwertvjptyvd8Zc94VMk9VfqlS/1y5/QARqwzf8aW+0&#10;gskY3l/iD5DzFwAAAP//AwBQSwECLQAUAAYACAAAACEA2+H2y+4AAACFAQAAEwAAAAAAAAAAAAAA&#10;AAAAAAAAW0NvbnRlbnRfVHlwZXNdLnhtbFBLAQItABQABgAIAAAAIQBa9CxbvwAAABUBAAALAAAA&#10;AAAAAAAAAAAAAB8BAABfcmVscy8ucmVsc1BLAQItABQABgAIAAAAIQCmiEoEwgAAANsAAAAPAAAA&#10;AAAAAAAAAAAAAAcCAABkcnMvZG93bnJldi54bWxQSwUGAAAAAAMAAwC3AAAA9gIAAAAA&#10;" fillcolor="window" strokecolor="#4d4d4d">
                    <v:textbox style="layout-flow:vertical;mso-layout-flow-alt:bottom-to-top">
                      <w:txbxContent>
                        <w:p w14:paraId="77A5161C" w14:textId="77777777" w:rsidR="00F14F19" w:rsidRPr="00DA4EAA" w:rsidRDefault="00F14F19" w:rsidP="00DC2546">
                          <w:pPr>
                            <w:spacing w:line="240" w:lineRule="exact"/>
                            <w:jc w:val="center"/>
                            <w:rPr>
                              <w:sz w:val="24"/>
                              <w:szCs w:val="24"/>
                            </w:rPr>
                          </w:pPr>
                          <w:r w:rsidRPr="00DA4EAA">
                            <w:rPr>
                              <w:sz w:val="24"/>
                              <w:szCs w:val="24"/>
                            </w:rPr>
                            <w:t>Налоговые кредиты и таможенная политика по оборудованию</w:t>
                          </w:r>
                        </w:p>
                      </w:txbxContent>
                    </v:textbox>
                  </v:rect>
                  <v:rect id="Прямоугольник 43" o:spid="_x0000_s1037" style="position:absolute;left:40957;top:19240;width:5144;height:2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O+fxQAAANsAAAAPAAAAZHJzL2Rvd25yZXYueG1sRI/NasMw&#10;EITvgbyD2EBvsZy0mOBECSVg8KENzc/Bx8XaWE6tlbHUxH37qlDocZiZb5jNbrSduNPgW8cKFkkK&#10;grh2uuVGweVczFcgfEDW2DkmBd/kYbedTjaYa/fgI91PoRERwj5HBSaEPpfS14Ys+sT1xNG7usFi&#10;iHJopB7wEeG2k8s0zaTFluOCwZ72hurP05dVwONH9XYs20Pxbkx1aGSW7m+ZUk+z8XUNItAY/sN/&#10;7VIreHmG3y/xB8jtDwAAAP//AwBQSwECLQAUAAYACAAAACEA2+H2y+4AAACFAQAAEwAAAAAAAAAA&#10;AAAAAAAAAAAAW0NvbnRlbnRfVHlwZXNdLnhtbFBLAQItABQABgAIAAAAIQBa9CxbvwAAABUBAAAL&#10;AAAAAAAAAAAAAAAAAB8BAABfcmVscy8ucmVsc1BLAQItABQABgAIAAAAIQDJxO+fxQAAANsAAAAP&#10;AAAAAAAAAAAAAAAAAAcCAABkcnMvZG93bnJldi54bWxQSwUGAAAAAAMAAwC3AAAA+QIAAAAA&#10;" fillcolor="window" strokecolor="#4d4d4d">
                    <v:textbox style="layout-flow:vertical;mso-layout-flow-alt:bottom-to-top">
                      <w:txbxContent>
                        <w:p w14:paraId="3A29BE9E" w14:textId="77777777" w:rsidR="00F14F19" w:rsidRPr="00DA4EAA" w:rsidRDefault="00F14F19" w:rsidP="00DC2546">
                          <w:pPr>
                            <w:spacing w:line="240" w:lineRule="exact"/>
                            <w:jc w:val="center"/>
                            <w:rPr>
                              <w:sz w:val="24"/>
                              <w:szCs w:val="24"/>
                            </w:rPr>
                          </w:pPr>
                          <w:r w:rsidRPr="00DA4EAA">
                            <w:rPr>
                              <w:sz w:val="24"/>
                              <w:szCs w:val="24"/>
                            </w:rPr>
                            <w:t>Государственные гарантии и субсидии по микрофинансированию</w:t>
                          </w:r>
                        </w:p>
                      </w:txbxContent>
                    </v:textbox>
                  </v:rect>
                  <v:rect id="Прямоугольник 44" o:spid="_x0000_s1038" style="position:absolute;left:29146;top:19335;width:5048;height:26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frwQAAANsAAAAPAAAAZHJzL2Rvd25yZXYueG1sRI9Bi8Iw&#10;FITvC/6H8ARva6pIkWoUEQQPKuruweOjeTbV5qU0Ueu/N4LgcZiZb5jpvLWVuFPjS8cKBv0EBHHu&#10;dMmFgv+/1e8YhA/IGivHpOBJHuazzs8UM+0efKD7MRQiQthnqMCEUGdS+tyQRd93NXH0zq6xGKJs&#10;CqkbfES4reQwSVJpseS4YLCmpaH8erxZBdzuT5vDutyttsacdoVMk+UlVarXbRcTEIHa8A1/2mut&#10;YDSC95f4A+TsBQAA//8DAFBLAQItABQABgAIAAAAIQDb4fbL7gAAAIUBAAATAAAAAAAAAAAAAAAA&#10;AAAAAABbQ29udGVudF9UeXBlc10ueG1sUEsBAi0AFAAGAAgAAAAhAFr0LFu/AAAAFQEAAAsAAAAA&#10;AAAAAAAAAAAAHwEAAF9yZWxzLy5yZWxzUEsBAi0AFAAGAAgAAAAhAEYtd+vBAAAA2wAAAA8AAAAA&#10;AAAAAAAAAAAABwIAAGRycy9kb3ducmV2LnhtbFBLBQYAAAAAAwADALcAAAD1AgAAAAA=&#10;" fillcolor="window" strokecolor="#4d4d4d">
                    <v:textbox style="layout-flow:vertical;mso-layout-flow-alt:bottom-to-top">
                      <w:txbxContent>
                        <w:p w14:paraId="232EBACA" w14:textId="77777777" w:rsidR="00F14F19" w:rsidRPr="00DA4EAA" w:rsidRDefault="00F14F19" w:rsidP="00DC2546">
                          <w:pPr>
                            <w:spacing w:line="240" w:lineRule="exact"/>
                            <w:jc w:val="center"/>
                            <w:rPr>
                              <w:sz w:val="24"/>
                              <w:szCs w:val="24"/>
                            </w:rPr>
                          </w:pPr>
                          <w:r w:rsidRPr="00DA4EAA">
                            <w:rPr>
                              <w:sz w:val="24"/>
                              <w:szCs w:val="24"/>
                            </w:rPr>
                            <w:t>Подготовка кадров для ведения предпринимательской деятельности</w:t>
                          </w:r>
                        </w:p>
                      </w:txbxContent>
                    </v:textbox>
                  </v:rect>
                  <v:rect id="Прямоугольник 45" o:spid="_x0000_s1039" style="position:absolute;left:21716;top:19335;width:6287;height:26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JwxQAAANsAAAAPAAAAZHJzL2Rvd25yZXYueG1sRI/NasMw&#10;EITvgbyD2EBvsZzQmuBECSVg8KENzc/Bx8XaWE6tlbHUxH37qlDocZiZb5jNbrSduNPgW8cKFkkK&#10;grh2uuVGweVczFcgfEDW2DkmBd/kYbedTjaYa/fgI91PoRERwj5HBSaEPpfS14Ys+sT1xNG7usFi&#10;iHJopB7wEeG2k8s0zaTFluOCwZ72hurP05dVwONH9XYs20Pxbkx1aGSW7m+ZUk+z8XUNItAY/sN/&#10;7VIreH6B3y/xB8jtDwAAAP//AwBQSwECLQAUAAYACAAAACEA2+H2y+4AAACFAQAAEwAAAAAAAAAA&#10;AAAAAAAAAAAAW0NvbnRlbnRfVHlwZXNdLnhtbFBLAQItABQABgAIAAAAIQBa9CxbvwAAABUBAAAL&#10;AAAAAAAAAAAAAAAAAB8BAABfcmVscy8ucmVsc1BLAQItABQABgAIAAAAIQApYdJwxQAAANsAAAAP&#10;AAAAAAAAAAAAAAAAAAcCAABkcnMvZG93bnJldi54bWxQSwUGAAAAAAMAAwC3AAAA+QIAAAAA&#10;" fillcolor="window" strokecolor="#4d4d4d">
                    <v:textbox style="layout-flow:vertical;mso-layout-flow-alt:bottom-to-top">
                      <w:txbxContent>
                        <w:p w14:paraId="41901517" w14:textId="77777777" w:rsidR="00F14F19" w:rsidRPr="00DA4EAA" w:rsidRDefault="00F14F19" w:rsidP="00DC2546">
                          <w:pPr>
                            <w:spacing w:line="240" w:lineRule="exact"/>
                            <w:jc w:val="center"/>
                            <w:rPr>
                              <w:sz w:val="24"/>
                              <w:szCs w:val="24"/>
                              <w14:textOutline w14:w="9525" w14:cap="rnd" w14:cmpd="sng" w14:algn="ctr">
                                <w14:noFill/>
                                <w14:prstDash w14:val="solid"/>
                                <w14:bevel/>
                              </w14:textOutline>
                            </w:rPr>
                          </w:pPr>
                          <w:r w:rsidRPr="00DA4EAA">
                            <w:rPr>
                              <w:sz w:val="24"/>
                              <w:szCs w:val="24"/>
                            </w:rPr>
                            <w:t>Увеличение объемов государственных закупок продукции предпринимательства</w:t>
                          </w:r>
                        </w:p>
                      </w:txbxContent>
                    </v:textbox>
                  </v:rect>
                  <v:rect id="Прямоугольник 46" o:spid="_x0000_s1040" style="position:absolute;left:15525;top:19240;width:4858;height:2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0wHwQAAANsAAAAPAAAAZHJzL2Rvd25yZXYueG1sRI/NqsIw&#10;FIT3F3yHcAR311SRItUoIgguruLfwuWhOTbV5qQ0uVrf3giCy2FmvmGm89ZW4k6NLx0rGPQTEMS5&#10;0yUXCk7H1e8YhA/IGivHpOBJHuazzs8UM+0evKf7IRQiQthnqMCEUGdS+tyQRd93NXH0Lq6xGKJs&#10;CqkbfES4reQwSVJpseS4YLCmpaH8dvi3Crjdnf/263K72hhz3hYyTZbXVKlet11MQARqwzf8aa+1&#10;glEK7y/xB8jZCwAA//8DAFBLAQItABQABgAIAAAAIQDb4fbL7gAAAIUBAAATAAAAAAAAAAAAAAAA&#10;AAAAAABbQ29udGVudF9UeXBlc10ueG1sUEsBAi0AFAAGAAgAAAAhAFr0LFu/AAAAFQEAAAsAAAAA&#10;AAAAAAAAAAAAHwEAAF9yZWxzLy5yZWxzUEsBAi0AFAAGAAgAAAAhANmzTAfBAAAA2wAAAA8AAAAA&#10;AAAAAAAAAAAABwIAAGRycy9kb3ducmV2LnhtbFBLBQYAAAAAAwADALcAAAD1AgAAAAA=&#10;" fillcolor="window" strokecolor="#4d4d4d">
                    <v:textbox style="layout-flow:vertical;mso-layout-flow-alt:bottom-to-top">
                      <w:txbxContent>
                        <w:p w14:paraId="619E552D" w14:textId="77777777" w:rsidR="00F14F19" w:rsidRPr="00DA4EAA" w:rsidRDefault="00F14F19" w:rsidP="00DC2546">
                          <w:pPr>
                            <w:spacing w:line="240" w:lineRule="exact"/>
                            <w:jc w:val="center"/>
                            <w:rPr>
                              <w:sz w:val="24"/>
                              <w:szCs w:val="24"/>
                              <w14:textOutline w14:w="9525" w14:cap="rnd" w14:cmpd="sng" w14:algn="ctr">
                                <w14:noFill/>
                                <w14:prstDash w14:val="solid"/>
                                <w14:bevel/>
                              </w14:textOutline>
                            </w:rPr>
                          </w:pPr>
                          <w:r w:rsidRPr="00DA4EAA">
                            <w:rPr>
                              <w:sz w:val="24"/>
                              <w:szCs w:val="24"/>
                            </w:rPr>
                            <w:t xml:space="preserve">Формирование устойчивой рыночной </w:t>
                          </w:r>
                          <w:r w:rsidRPr="00DA4EAA">
                            <w:rPr>
                              <w:sz w:val="24"/>
                              <w:szCs w:val="24"/>
                              <w14:textOutline w14:w="9525" w14:cap="rnd" w14:cmpd="sng" w14:algn="ctr">
                                <w14:noFill/>
                                <w14:prstDash w14:val="solid"/>
                                <w14:bevel/>
                              </w14:textOutline>
                            </w:rPr>
                            <w:t>инфраструктуры</w:t>
                          </w:r>
                        </w:p>
                      </w:txbxContent>
                    </v:textbox>
                  </v:rect>
                  <v:line id="Прямая соединительная линия 47" o:spid="_x0000_s1041" style="position:absolute;flip:x;visibility:visible;mso-wrap-style:square" from="3429,15049" to="7762,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UKxQAAANsAAAAPAAAAZHJzL2Rvd25yZXYueG1sRI9BawIx&#10;FITvgv8hvEIvUrMWsboaRQqFHrzUlhVvz83rZtnNyzZJdfvvG0HwOMzMN8xq09tWnMmH2rGCyTgD&#10;QVw6XXOl4Ovz7WkOIkRkja1jUvBHATbr4WCFuXYX/qDzPlYiQTjkqMDE2OVShtKQxTB2HXHyvp23&#10;GJP0ldQeLwluW/mcZTNpsea0YLCjV0Nls/+1CuR8N/rx29O0KZrDYWGKsuiOO6UeH/rtEkSkPt7D&#10;t/a7VjB9geuX9APk+h8AAP//AwBQSwECLQAUAAYACAAAACEA2+H2y+4AAACFAQAAEwAAAAAAAAAA&#10;AAAAAAAAAAAAW0NvbnRlbnRfVHlwZXNdLnhtbFBLAQItABQABgAIAAAAIQBa9CxbvwAAABUBAAAL&#10;AAAAAAAAAAAAAAAAAB8BAABfcmVscy8ucmVsc1BLAQItABQABgAIAAAAIQBrGZUKxQAAANsAAAAP&#10;AAAAAAAAAAAAAAAAAAcCAABkcnMvZG93bnJldi54bWxQSwUGAAAAAAMAAwC3AAAA+QIAAAAA&#10;"/>
                  <v:line id="Прямая соединительная линия 48" o:spid="_x0000_s1042" style="position:absolute;visibility:visible;mso-wrap-style:square" from="7762,15144" to="11763,1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Прямая соединительная линия 49" o:spid="_x0000_s1043" style="position:absolute;flip:x;visibility:visible;mso-wrap-style:square" from="17954,15049" to="29908,1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line id="Прямая соединительная линия 50" o:spid="_x0000_s1044" style="position:absolute;flip:x;visibility:visible;mso-wrap-style:square" from="24860,15049" to="29908,1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ujwwAAANsAAAAPAAAAZHJzL2Rvd25yZXYueG1sRE/LagIx&#10;FN0X+g/hFropmmmxYkejiFBw4cYHI91dJ7eTYSY3Y5Lq+PdmIXR5OO/ZoretuJAPtWMF78MMBHHp&#10;dM2VgsP+ezABESKyxtYxKbhRgMX8+WmGuXZX3tJlFyuRQjjkqMDE2OVShtKQxTB0HXHifp23GBP0&#10;ldQerynctvIjy8bSYs2pwWBHK0Nls/uzCuRk83b2y9OoKZrj8csUZdH9bJR6femXUxCR+vgvfrjX&#10;WsFnWp++pB8g53cAAAD//wMAUEsBAi0AFAAGAAgAAAAhANvh9svuAAAAhQEAABMAAAAAAAAAAAAA&#10;AAAAAAAAAFtDb250ZW50X1R5cGVzXS54bWxQSwECLQAUAAYACAAAACEAWvQsW78AAAAVAQAACwAA&#10;AAAAAAAAAAAAAAAfAQAAX3JlbHMvLnJlbHNQSwECLQAUAAYACAAAACEAYSmbo8MAAADbAAAADwAA&#10;AAAAAAAAAAAAAAAHAgAAZHJzL2Rvd25yZXYueG1sUEsFBgAAAAADAAMAtwAAAPcCAAAAAA==&#10;"/>
                  <v:line id="Прямая соединительная линия 51" o:spid="_x0000_s1045" style="position:absolute;visibility:visible;mso-wrap-style:square" from="29813,15049" to="31670,1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Прямая соединительная линия 52" o:spid="_x0000_s1046" style="position:absolute;flip:x;visibility:visible;mso-wrap-style:square" from="43529,14763" to="49530,1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line id="Прямая соединительная линия 53" o:spid="_x0000_s1047" style="position:absolute;visibility:visible;mso-wrap-style:square" from="49530,15049" to="49720,1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Прямая соединительная линия 54" o:spid="_x0000_s1048" style="position:absolute;visibility:visible;mso-wrap-style:square" from="49530,14763" to="55911,1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Прямая соединительная линия 55" o:spid="_x0000_s1049" style="position:absolute;visibility:visible;mso-wrap-style:square" from="7762,7334" to="49482,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Прямая соединительная линия 56" o:spid="_x0000_s1050" style="position:absolute;flip:y;visibility:visible;mso-wrap-style:square" from="7762,7239" to="7762,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line id="Прямая соединительная линия 57" o:spid="_x0000_s1051" style="position:absolute;flip:x y;visibility:visible;mso-wrap-style:square" from="49482,7239" to="495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8wwAAANsAAAAPAAAAZHJzL2Rvd25yZXYueG1sRI9Li8JA&#10;EITvC/6HoQUvi050fREdRQQXTy7rA69Npk2CmZ6QGU301zvCwh6LqvqKmi8bU4g7VS63rKDfi0AQ&#10;J1bnnCo4HjbdKQjnkTUWlknBgxwsF62POcba1vxL971PRYCwi1FB5n0ZS+mSjAy6ni2Jg3exlUEf&#10;ZJVKXWEd4KaQgygaS4M5h4UMS1pnlFz3N6MAeff8mtZ9GspvOrvB7udzdboo1Wk3qxkIT43/D/+1&#10;t1rBaALvL+EHyMULAAD//wMAUEsBAi0AFAAGAAgAAAAhANvh9svuAAAAhQEAABMAAAAAAAAAAAAA&#10;AAAAAAAAAFtDb250ZW50X1R5cGVzXS54bWxQSwECLQAUAAYACAAAACEAWvQsW78AAAAVAQAACwAA&#10;AAAAAAAAAAAAAAAfAQAAX3JlbHMvLnJlbHNQSwECLQAUAAYACAAAACEAPs6hPMMAAADbAAAADwAA&#10;AAAAAAAAAAAAAAAHAgAAZHJzL2Rvd25yZXYueG1sUEsFBgAAAAADAAMAtwAAAPcCAAAAAA==&#10;"/>
                  <v:line id="Прямая соединительная линия 58" o:spid="_x0000_s1052" style="position:absolute;visibility:visible;mso-wrap-style:square" from="29908,5905" to="29908,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group>
                <v:rect id="Прямоугольник 31" o:spid="_x0000_s1053" style="position:absolute;left:35242;top:20436;width:4572;height:29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s/kxQAAANsAAAAPAAAAZHJzL2Rvd25yZXYueG1sRI9Ba8JA&#10;FITvgv9heQUvpW6i0JboKlYoiKdqm0Jvr9lnkpp9G3bXGP99VxA8DjPzDTNf9qYRHTlfW1aQjhMQ&#10;xIXVNZcKvj7fn15B+ICssbFMCi7kYbkYDuaYaXvmHXX7UIoIYZ+hgiqENpPSFxUZ9GPbEkfvYJ3B&#10;EKUrpXZ4jnDTyEmSPEuDNceFCltaV1Qc9yejgL+P5tGv8+3fhlL98vPh3rr8V6nRQ7+agQjUh3v4&#10;1t5oBdMUrl/iD5CLfwAAAP//AwBQSwECLQAUAAYACAAAACEA2+H2y+4AAACFAQAAEwAAAAAAAAAA&#10;AAAAAAAAAAAAW0NvbnRlbnRfVHlwZXNdLnhtbFBLAQItABQABgAIAAAAIQBa9CxbvwAAABUBAAAL&#10;AAAAAAAAAAAAAAAAAB8BAABfcmVscy8ucmVsc1BLAQItABQABgAIAAAAIQDC8s/kxQAAANsAAAAP&#10;AAAAAAAAAAAAAAAAAAcCAABkcnMvZG93bnJldi54bWxQSwUGAAAAAAMAAwC3AAAA+QIAAAAA&#10;" fillcolor="white [3201]" strokecolor="#4d4d4d [3209]">
                  <v:textbox style="layout-flow:vertical;mso-layout-flow-alt:bottom-to-top">
                    <w:txbxContent>
                      <w:p w14:paraId="529F8C65" w14:textId="77777777" w:rsidR="00F14F19" w:rsidRPr="00DA4EAA" w:rsidRDefault="00F14F19" w:rsidP="00286DE9">
                        <w:pPr>
                          <w:jc w:val="center"/>
                          <w:rPr>
                            <w:sz w:val="24"/>
                          </w:rPr>
                        </w:pPr>
                        <w:r w:rsidRPr="00DA4EAA">
                          <w:rPr>
                            <w:sz w:val="24"/>
                          </w:rPr>
                          <w:t>Политика стимулирования инновационной деятельности</w:t>
                        </w:r>
                      </w:p>
                    </w:txbxContent>
                  </v:textbox>
                </v:rect>
                <v:line id="Прямая соединительная линия 12" o:spid="_x0000_s1054" style="position:absolute;visibility:visible;mso-wrap-style:square" from="29908,15671" to="37528,2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b7UwgAAANsAAAAPAAAAZHJzL2Rvd25yZXYueG1sRE9Na8JA&#10;EL0L/odlhN7qxkCNRFcJgtDWU7XF65Adk2h2NuxuY9pf7xYK3ubxPme1GUwrenK+saxgNk1AEJdW&#10;N1wp+DzunhcgfEDW2FomBT/kYbMej1aYa3vjD+oPoRIxhH2OCuoQulxKX9Zk0E9tRxy5s3UGQ4Su&#10;ktrhLYabVqZJMpcGG44NNXa0ram8Hr6NgkX5fnFFVrzNXr667LdP9/PdKVPqaTIUSxCBhvAQ/7tf&#10;dZyfwt8v8QC5vgMAAP//AwBQSwECLQAUAAYACAAAACEA2+H2y+4AAACFAQAAEwAAAAAAAAAAAAAA&#10;AAAAAAAAW0NvbnRlbnRfVHlwZXNdLnhtbFBLAQItABQABgAIAAAAIQBa9CxbvwAAABUBAAALAAAA&#10;AAAAAAAAAAAAAB8BAABfcmVscy8ucmVsc1BLAQItABQABgAIAAAAIQCB1b7UwgAAANsAAAAPAAAA&#10;AAAAAAAAAAAAAAcCAABkcnMvZG93bnJldi54bWxQSwUGAAAAAAMAAwC3AAAA9gIAAAAA&#10;" strokecolor="black [3213]"/>
                <w10:anchorlock/>
              </v:group>
            </w:pict>
          </mc:Fallback>
        </mc:AlternateContent>
      </w:r>
    </w:p>
    <w:p w14:paraId="10C7E596" w14:textId="77777777" w:rsidR="00442924" w:rsidRPr="00E31154" w:rsidRDefault="00442924" w:rsidP="00442924">
      <w:pPr>
        <w:pStyle w:val="Caption"/>
        <w:jc w:val="center"/>
        <w:rPr>
          <w:color w:val="000000" w:themeColor="text1"/>
          <w:sz w:val="16"/>
          <w:szCs w:val="16"/>
        </w:rPr>
      </w:pPr>
    </w:p>
    <w:p w14:paraId="56D9F7D3" w14:textId="1AE53B09" w:rsidR="005571FB" w:rsidRPr="00E31154" w:rsidRDefault="009961B8" w:rsidP="00442924">
      <w:pPr>
        <w:pStyle w:val="Caption"/>
        <w:jc w:val="center"/>
        <w:rPr>
          <w:rFonts w:eastAsia="Calibri"/>
          <w:color w:val="000000" w:themeColor="text1"/>
        </w:rPr>
      </w:pPr>
      <w:r w:rsidRPr="00E31154">
        <w:rPr>
          <w:color w:val="000000" w:themeColor="text1"/>
        </w:rPr>
        <w:t>Рисунок</w:t>
      </w:r>
      <w:r w:rsidR="00502610">
        <w:rPr>
          <w:color w:val="000000" w:themeColor="text1"/>
        </w:rPr>
        <w:t xml:space="preserve"> 1</w:t>
      </w:r>
      <w:r w:rsidR="00DC2546" w:rsidRPr="00E31154">
        <w:rPr>
          <w:rFonts w:eastAsia="Calibri"/>
          <w:color w:val="000000" w:themeColor="text1"/>
        </w:rPr>
        <w:t xml:space="preserve"> – Компоненты механизма государственного сти</w:t>
      </w:r>
      <w:r w:rsidR="00203EB2" w:rsidRPr="00E31154">
        <w:rPr>
          <w:rFonts w:eastAsia="Calibri"/>
          <w:color w:val="000000" w:themeColor="text1"/>
        </w:rPr>
        <w:t>мулирования предпринимательства</w:t>
      </w:r>
    </w:p>
    <w:p w14:paraId="03054BFF" w14:textId="77777777" w:rsidR="00203EB2" w:rsidRPr="00172729" w:rsidRDefault="00203EB2" w:rsidP="00442924">
      <w:pPr>
        <w:autoSpaceDE/>
        <w:autoSpaceDN/>
        <w:jc w:val="center"/>
        <w:rPr>
          <w:rFonts w:eastAsia="Calibri"/>
          <w:color w:val="000000" w:themeColor="text1"/>
          <w:sz w:val="16"/>
          <w:szCs w:val="16"/>
          <w:lang w:eastAsia="en-US"/>
        </w:rPr>
      </w:pPr>
    </w:p>
    <w:p w14:paraId="7D413027" w14:textId="77777777" w:rsidR="00203EB2" w:rsidRPr="00172729" w:rsidRDefault="00203EB2" w:rsidP="00442924">
      <w:pPr>
        <w:autoSpaceDE/>
        <w:autoSpaceDN/>
        <w:ind w:firstLine="567"/>
        <w:rPr>
          <w:rFonts w:eastAsia="Calibri"/>
          <w:color w:val="000000" w:themeColor="text1"/>
          <w:sz w:val="24"/>
          <w:szCs w:val="24"/>
          <w:lang w:eastAsia="en-US"/>
        </w:rPr>
      </w:pPr>
      <w:r w:rsidRPr="00172729">
        <w:rPr>
          <w:rFonts w:eastAsia="Calibri"/>
          <w:color w:val="000000" w:themeColor="text1"/>
          <w:sz w:val="24"/>
          <w:szCs w:val="24"/>
          <w:lang w:eastAsia="en-US"/>
        </w:rPr>
        <w:t xml:space="preserve">Примечание – Составлено </w:t>
      </w:r>
      <w:r w:rsidR="00CE4AA3" w:rsidRPr="00172729">
        <w:rPr>
          <w:rFonts w:eastAsia="Calibri"/>
          <w:color w:val="000000" w:themeColor="text1"/>
          <w:sz w:val="24"/>
          <w:szCs w:val="24"/>
          <w:lang w:eastAsia="en-US"/>
        </w:rPr>
        <w:t>автором</w:t>
      </w:r>
    </w:p>
    <w:p w14:paraId="48E1430D" w14:textId="77777777" w:rsidR="00203EB2" w:rsidRPr="00E31154" w:rsidRDefault="00203EB2" w:rsidP="00442924">
      <w:pPr>
        <w:autoSpaceDE/>
        <w:autoSpaceDN/>
        <w:jc w:val="center"/>
        <w:rPr>
          <w:rFonts w:eastAsia="Calibri"/>
          <w:color w:val="000000" w:themeColor="text1"/>
          <w:sz w:val="28"/>
          <w:szCs w:val="28"/>
          <w:lang w:eastAsia="en-US"/>
        </w:rPr>
      </w:pPr>
    </w:p>
    <w:p w14:paraId="1FF80563" w14:textId="7FEC8527" w:rsidR="00157583" w:rsidRPr="00E31154" w:rsidRDefault="009522A4" w:rsidP="00442924">
      <w:pPr>
        <w:shd w:val="clear" w:color="auto" w:fill="FFFFFF"/>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Проблема неэластичного предложения квалифицированн</w:t>
      </w:r>
      <w:r w:rsidR="00BC58C1" w:rsidRPr="00E31154">
        <w:rPr>
          <w:rFonts w:eastAsia="Calibri"/>
          <w:color w:val="000000" w:themeColor="text1"/>
          <w:sz w:val="28"/>
          <w:szCs w:val="28"/>
          <w:lang w:eastAsia="en-US"/>
        </w:rPr>
        <w:t xml:space="preserve">ых кадров </w:t>
      </w:r>
      <w:r w:rsidRPr="00E31154">
        <w:rPr>
          <w:rFonts w:eastAsia="Calibri"/>
          <w:color w:val="000000" w:themeColor="text1"/>
          <w:sz w:val="28"/>
          <w:szCs w:val="28"/>
          <w:lang w:eastAsia="en-US"/>
        </w:rPr>
        <w:t>является составляющей проблемы политики стимулирования предпринимательства.</w:t>
      </w:r>
      <w:r w:rsidR="00BC58C1" w:rsidRPr="00E31154">
        <w:rPr>
          <w:rFonts w:eastAsia="Calibri"/>
          <w:color w:val="000000" w:themeColor="text1"/>
          <w:sz w:val="28"/>
          <w:szCs w:val="28"/>
          <w:lang w:eastAsia="en-US"/>
        </w:rPr>
        <w:t xml:space="preserve"> </w:t>
      </w:r>
      <w:r w:rsidR="00890D7E" w:rsidRPr="00E31154">
        <w:rPr>
          <w:rFonts w:eastAsia="Calibri"/>
          <w:color w:val="000000" w:themeColor="text1"/>
          <w:sz w:val="28"/>
          <w:szCs w:val="28"/>
          <w:lang w:eastAsia="en-US"/>
        </w:rPr>
        <w:t xml:space="preserve">Для её решения необходимы меры, направленные на повышение результативности системы образования и совершенствование миграционной политики в целях стимулирования предпринимательской активности </w:t>
      </w:r>
      <w:r w:rsidR="00157583" w:rsidRPr="00E31154">
        <w:rPr>
          <w:rFonts w:eastAsia="Calibri"/>
          <w:color w:val="000000" w:themeColor="text1"/>
          <w:sz w:val="28"/>
          <w:szCs w:val="28"/>
          <w:lang w:eastAsia="en-US"/>
        </w:rPr>
        <w:t>путем разработки и реализации мер следующего характера:</w:t>
      </w:r>
    </w:p>
    <w:p w14:paraId="08F36083" w14:textId="233AE778" w:rsidR="00157583" w:rsidRPr="00E31154" w:rsidRDefault="00460D6C" w:rsidP="00442924">
      <w:pPr>
        <w:pStyle w:val="ListParagraph"/>
        <w:numPr>
          <w:ilvl w:val="0"/>
          <w:numId w:val="9"/>
        </w:numPr>
        <w:shd w:val="clear" w:color="auto" w:fill="FFFFFF"/>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обеспечение информированности потенциальных трудовых мигрантов о потребностях региональных рынков труда в квалифицированных специалистах, а также об основных социально</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экономических характеристиках территорий, прилегающих к предполагаемому месту занятости</w:t>
      </w:r>
      <w:r w:rsidR="00157583" w:rsidRPr="00E31154">
        <w:rPr>
          <w:rFonts w:ascii="Times New Roman" w:hAnsi="Times New Roman" w:cs="Times New Roman"/>
          <w:color w:val="000000" w:themeColor="text1"/>
          <w:sz w:val="28"/>
          <w:szCs w:val="28"/>
        </w:rPr>
        <w:t>;</w:t>
      </w:r>
    </w:p>
    <w:p w14:paraId="31CDBD19" w14:textId="1CDEC9E1" w:rsidR="00301CC8" w:rsidRPr="00E31154" w:rsidRDefault="00460D6C" w:rsidP="00442924">
      <w:pPr>
        <w:pStyle w:val="ListParagraph"/>
        <w:numPr>
          <w:ilvl w:val="0"/>
          <w:numId w:val="9"/>
        </w:numPr>
        <w:shd w:val="clear" w:color="auto" w:fill="FFFFFF"/>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формирование благоприятной среды для мигрантов посредством реализации специализированных целевых программ поддержки и адаптации</w:t>
      </w:r>
      <w:r w:rsidR="00157583" w:rsidRPr="00E31154">
        <w:rPr>
          <w:rFonts w:ascii="Times New Roman" w:hAnsi="Times New Roman" w:cs="Times New Roman"/>
          <w:color w:val="000000" w:themeColor="text1"/>
          <w:sz w:val="28"/>
          <w:szCs w:val="28"/>
        </w:rPr>
        <w:t>.</w:t>
      </w:r>
    </w:p>
    <w:p w14:paraId="1A427DBE" w14:textId="1609BF55" w:rsidR="00BC58C1" w:rsidRPr="00E31154" w:rsidRDefault="00BC58C1" w:rsidP="00442924">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П</w:t>
      </w:r>
      <w:r w:rsidR="009522A4" w:rsidRPr="00E31154">
        <w:rPr>
          <w:rFonts w:eastAsia="Calibri"/>
          <w:color w:val="000000" w:themeColor="text1"/>
          <w:sz w:val="28"/>
          <w:szCs w:val="28"/>
          <w:lang w:eastAsia="en-US"/>
        </w:rPr>
        <w:t xml:space="preserve">олитика </w:t>
      </w:r>
      <w:r w:rsidRPr="00E31154">
        <w:rPr>
          <w:rFonts w:eastAsia="Calibri"/>
          <w:color w:val="000000" w:themeColor="text1"/>
          <w:sz w:val="28"/>
          <w:szCs w:val="28"/>
          <w:lang w:eastAsia="en-US"/>
        </w:rPr>
        <w:t>стимулировани</w:t>
      </w:r>
      <w:r w:rsidR="00291227" w:rsidRPr="00E31154">
        <w:rPr>
          <w:rFonts w:eastAsia="Calibri"/>
          <w:color w:val="000000" w:themeColor="text1"/>
          <w:sz w:val="28"/>
          <w:szCs w:val="28"/>
          <w:lang w:eastAsia="en-US"/>
        </w:rPr>
        <w:t>я</w:t>
      </w:r>
      <w:r w:rsidRPr="00E31154">
        <w:rPr>
          <w:rFonts w:eastAsia="Calibri"/>
          <w:color w:val="000000" w:themeColor="text1"/>
          <w:sz w:val="28"/>
          <w:szCs w:val="28"/>
          <w:lang w:eastAsia="en-US"/>
        </w:rPr>
        <w:t xml:space="preserve"> инновационной деятельности включ</w:t>
      </w:r>
      <w:r w:rsidR="009522A4" w:rsidRPr="00E31154">
        <w:rPr>
          <w:rFonts w:eastAsia="Calibri"/>
          <w:color w:val="000000" w:themeColor="text1"/>
          <w:sz w:val="28"/>
          <w:szCs w:val="28"/>
          <w:lang w:eastAsia="en-US"/>
        </w:rPr>
        <w:t>а</w:t>
      </w:r>
      <w:r w:rsidRPr="00E31154">
        <w:rPr>
          <w:rFonts w:eastAsia="Calibri"/>
          <w:color w:val="000000" w:themeColor="text1"/>
          <w:sz w:val="28"/>
          <w:szCs w:val="28"/>
          <w:lang w:eastAsia="en-US"/>
        </w:rPr>
        <w:t>ет</w:t>
      </w:r>
      <w:r w:rsidR="009522A4" w:rsidRPr="00E31154">
        <w:rPr>
          <w:rFonts w:eastAsia="Calibri"/>
          <w:color w:val="000000" w:themeColor="text1"/>
          <w:sz w:val="28"/>
          <w:szCs w:val="28"/>
          <w:lang w:eastAsia="en-US"/>
        </w:rPr>
        <w:t xml:space="preserve"> политик</w:t>
      </w:r>
      <w:r w:rsidRPr="00E31154">
        <w:rPr>
          <w:rFonts w:eastAsia="Calibri"/>
          <w:color w:val="000000" w:themeColor="text1"/>
          <w:sz w:val="28"/>
          <w:szCs w:val="28"/>
          <w:lang w:eastAsia="en-US"/>
        </w:rPr>
        <w:t>у</w:t>
      </w:r>
      <w:r w:rsidR="009522A4" w:rsidRPr="00E31154">
        <w:rPr>
          <w:rFonts w:eastAsia="Calibri"/>
          <w:color w:val="000000" w:themeColor="text1"/>
          <w:sz w:val="28"/>
          <w:szCs w:val="28"/>
          <w:lang w:eastAsia="en-US"/>
        </w:rPr>
        <w:t xml:space="preserve"> стимулирования связей между наукой и бизнесом, политик</w:t>
      </w:r>
      <w:r w:rsidRPr="00E31154">
        <w:rPr>
          <w:rFonts w:eastAsia="Calibri"/>
          <w:color w:val="000000" w:themeColor="text1"/>
          <w:sz w:val="28"/>
          <w:szCs w:val="28"/>
          <w:lang w:eastAsia="en-US"/>
        </w:rPr>
        <w:t>у</w:t>
      </w:r>
      <w:r w:rsidR="009522A4" w:rsidRPr="00E31154">
        <w:rPr>
          <w:rFonts w:eastAsia="Calibri"/>
          <w:color w:val="000000" w:themeColor="text1"/>
          <w:sz w:val="28"/>
          <w:szCs w:val="28"/>
          <w:lang w:eastAsia="en-US"/>
        </w:rPr>
        <w:t xml:space="preserve"> регионального развития предпринимательства и политик</w:t>
      </w:r>
      <w:r w:rsidRPr="00E31154">
        <w:rPr>
          <w:rFonts w:eastAsia="Calibri"/>
          <w:color w:val="000000" w:themeColor="text1"/>
          <w:sz w:val="28"/>
          <w:szCs w:val="28"/>
          <w:lang w:eastAsia="en-US"/>
        </w:rPr>
        <w:t>у</w:t>
      </w:r>
      <w:r w:rsidR="009522A4" w:rsidRPr="00E31154">
        <w:rPr>
          <w:rFonts w:eastAsia="Calibri"/>
          <w:color w:val="000000" w:themeColor="text1"/>
          <w:sz w:val="28"/>
          <w:szCs w:val="28"/>
          <w:lang w:eastAsia="en-US"/>
        </w:rPr>
        <w:t xml:space="preserve"> стимулирования кластеров</w:t>
      </w:r>
      <w:r w:rsidR="0053575B" w:rsidRPr="00E31154">
        <w:rPr>
          <w:rFonts w:eastAsia="Calibri"/>
          <w:color w:val="000000" w:themeColor="text1"/>
          <w:sz w:val="28"/>
          <w:szCs w:val="28"/>
          <w:lang w:eastAsia="en-US"/>
        </w:rPr>
        <w:t xml:space="preserve"> [</w:t>
      </w:r>
      <w:r w:rsidR="004627AD" w:rsidRPr="00E31154">
        <w:rPr>
          <w:rFonts w:eastAsia="Calibri"/>
          <w:color w:val="000000" w:themeColor="text1"/>
          <w:sz w:val="28"/>
          <w:szCs w:val="28"/>
          <w:lang w:eastAsia="en-US"/>
        </w:rPr>
        <w:t>44</w:t>
      </w:r>
      <w:r w:rsidR="0053575B" w:rsidRPr="00E31154">
        <w:rPr>
          <w:rFonts w:eastAsia="Calibri"/>
          <w:color w:val="000000" w:themeColor="text1"/>
          <w:sz w:val="28"/>
          <w:szCs w:val="28"/>
          <w:lang w:eastAsia="en-US"/>
        </w:rPr>
        <w:t>]</w:t>
      </w:r>
      <w:r w:rsidRPr="00E31154">
        <w:rPr>
          <w:rFonts w:eastAsia="Calibri"/>
          <w:color w:val="000000" w:themeColor="text1"/>
          <w:sz w:val="28"/>
          <w:szCs w:val="28"/>
          <w:lang w:eastAsia="en-US"/>
        </w:rPr>
        <w:t>. Меры этого компонента выступают</w:t>
      </w:r>
      <w:r w:rsidR="009522A4" w:rsidRPr="00E31154">
        <w:rPr>
          <w:rFonts w:eastAsia="Calibri"/>
          <w:color w:val="000000" w:themeColor="text1"/>
          <w:sz w:val="28"/>
          <w:szCs w:val="28"/>
          <w:lang w:eastAsia="en-US"/>
        </w:rPr>
        <w:t xml:space="preserve"> катализатор</w:t>
      </w:r>
      <w:r w:rsidRPr="00E31154">
        <w:rPr>
          <w:rFonts w:eastAsia="Calibri"/>
          <w:color w:val="000000" w:themeColor="text1"/>
          <w:sz w:val="28"/>
          <w:szCs w:val="28"/>
          <w:lang w:eastAsia="en-US"/>
        </w:rPr>
        <w:t>ами</w:t>
      </w:r>
      <w:r w:rsidR="009522A4" w:rsidRPr="00E31154">
        <w:rPr>
          <w:rFonts w:eastAsia="Calibri"/>
          <w:color w:val="000000" w:themeColor="text1"/>
          <w:sz w:val="28"/>
          <w:szCs w:val="28"/>
          <w:lang w:eastAsia="en-US"/>
        </w:rPr>
        <w:t xml:space="preserve"> развития предпринимательс</w:t>
      </w:r>
      <w:r w:rsidRPr="00E31154">
        <w:rPr>
          <w:rFonts w:eastAsia="Calibri"/>
          <w:color w:val="000000" w:themeColor="text1"/>
          <w:sz w:val="28"/>
          <w:szCs w:val="28"/>
          <w:lang w:eastAsia="en-US"/>
        </w:rPr>
        <w:t>тва в стране.</w:t>
      </w:r>
    </w:p>
    <w:p w14:paraId="03DEA863" w14:textId="77777777" w:rsidR="00BC58C1" w:rsidRPr="00E31154" w:rsidRDefault="00157583" w:rsidP="00442924">
      <w:pPr>
        <w:shd w:val="clear" w:color="auto" w:fill="FFFFFF"/>
        <w:ind w:firstLine="567"/>
        <w:jc w:val="both"/>
        <w:rPr>
          <w:color w:val="000000" w:themeColor="text1"/>
          <w:sz w:val="28"/>
          <w:szCs w:val="28"/>
        </w:rPr>
      </w:pPr>
      <w:r w:rsidRPr="00E31154">
        <w:rPr>
          <w:color w:val="000000" w:themeColor="text1"/>
          <w:sz w:val="28"/>
          <w:szCs w:val="28"/>
        </w:rPr>
        <w:t xml:space="preserve">Преимущество механизмов государственного </w:t>
      </w:r>
      <w:r w:rsidR="00BC58C1" w:rsidRPr="00E31154">
        <w:rPr>
          <w:color w:val="000000" w:themeColor="text1"/>
          <w:sz w:val="28"/>
          <w:szCs w:val="28"/>
        </w:rPr>
        <w:t>субсидировани</w:t>
      </w:r>
      <w:r w:rsidRPr="00E31154">
        <w:rPr>
          <w:color w:val="000000" w:themeColor="text1"/>
          <w:sz w:val="28"/>
          <w:szCs w:val="28"/>
        </w:rPr>
        <w:t>я</w:t>
      </w:r>
      <w:r w:rsidR="00BC58C1" w:rsidRPr="00E31154">
        <w:rPr>
          <w:color w:val="000000" w:themeColor="text1"/>
          <w:sz w:val="28"/>
          <w:szCs w:val="28"/>
        </w:rPr>
        <w:t xml:space="preserve"> предпринимательской деятельности </w:t>
      </w:r>
      <w:r w:rsidRPr="00E31154">
        <w:rPr>
          <w:color w:val="000000" w:themeColor="text1"/>
          <w:sz w:val="28"/>
          <w:szCs w:val="28"/>
        </w:rPr>
        <w:t>заключается в</w:t>
      </w:r>
      <w:r w:rsidR="00BC58C1" w:rsidRPr="00E31154">
        <w:rPr>
          <w:color w:val="000000" w:themeColor="text1"/>
          <w:sz w:val="28"/>
          <w:szCs w:val="28"/>
        </w:rPr>
        <w:t xml:space="preserve"> сохранени</w:t>
      </w:r>
      <w:r w:rsidRPr="00E31154">
        <w:rPr>
          <w:color w:val="000000" w:themeColor="text1"/>
          <w:sz w:val="28"/>
          <w:szCs w:val="28"/>
        </w:rPr>
        <w:t>и</w:t>
      </w:r>
      <w:r w:rsidR="00BC58C1" w:rsidRPr="00E31154">
        <w:rPr>
          <w:color w:val="000000" w:themeColor="text1"/>
          <w:sz w:val="28"/>
          <w:szCs w:val="28"/>
        </w:rPr>
        <w:t xml:space="preserve"> контроля над отраслевой принадлежностью пр</w:t>
      </w:r>
      <w:r w:rsidRPr="00E31154">
        <w:rPr>
          <w:color w:val="000000" w:themeColor="text1"/>
          <w:sz w:val="28"/>
          <w:szCs w:val="28"/>
        </w:rPr>
        <w:t xml:space="preserve">едпринимательской деятельности. Вместе с тем, предоставление </w:t>
      </w:r>
      <w:r w:rsidR="00BC58C1" w:rsidRPr="00E31154">
        <w:rPr>
          <w:color w:val="000000" w:themeColor="text1"/>
          <w:sz w:val="28"/>
          <w:szCs w:val="28"/>
        </w:rPr>
        <w:t xml:space="preserve">государственных субсидий помимо роста экономических показателей </w:t>
      </w:r>
      <w:r w:rsidRPr="00E31154">
        <w:rPr>
          <w:color w:val="000000" w:themeColor="text1"/>
          <w:sz w:val="28"/>
          <w:szCs w:val="28"/>
        </w:rPr>
        <w:t>может повлиять на повышение уровня</w:t>
      </w:r>
      <w:r w:rsidR="00BC58C1" w:rsidRPr="00E31154">
        <w:rPr>
          <w:color w:val="000000" w:themeColor="text1"/>
          <w:sz w:val="28"/>
          <w:szCs w:val="28"/>
        </w:rPr>
        <w:t xml:space="preserve"> инфляции и монополизаци</w:t>
      </w:r>
      <w:r w:rsidRPr="00E31154">
        <w:rPr>
          <w:color w:val="000000" w:themeColor="text1"/>
          <w:sz w:val="28"/>
          <w:szCs w:val="28"/>
        </w:rPr>
        <w:t>ю</w:t>
      </w:r>
      <w:r w:rsidR="00BC58C1" w:rsidRPr="00E31154">
        <w:rPr>
          <w:color w:val="000000" w:themeColor="text1"/>
          <w:sz w:val="28"/>
          <w:szCs w:val="28"/>
        </w:rPr>
        <w:t xml:space="preserve"> рынка. </w:t>
      </w:r>
    </w:p>
    <w:p w14:paraId="3FC6A13B" w14:textId="3AC3EE35" w:rsidR="0082145E" w:rsidRPr="00E31154" w:rsidRDefault="0082145E" w:rsidP="00442924">
      <w:pPr>
        <w:shd w:val="clear" w:color="auto" w:fill="FFFFFF"/>
        <w:ind w:firstLine="567"/>
        <w:jc w:val="both"/>
        <w:rPr>
          <w:color w:val="000000" w:themeColor="text1"/>
          <w:sz w:val="28"/>
          <w:szCs w:val="28"/>
        </w:rPr>
      </w:pPr>
      <w:r w:rsidRPr="00E31154">
        <w:rPr>
          <w:color w:val="000000" w:themeColor="text1"/>
          <w:sz w:val="28"/>
          <w:szCs w:val="28"/>
        </w:rPr>
        <w:t>Стимулирующую роль в развитии предпринимательской деятельности играет амортизационная политика, направленная на ускорение обновления основных производственных фондов. В соответствии с законодательством, предприятие самостоятельно определяет срок полезного использования объектов, ликвидационную стоимость, а также выбирает метод амортизации, ориентируясь на установленные государством рамочные нормативы</w:t>
      </w:r>
      <w:r w:rsidR="0053575B" w:rsidRPr="00E31154">
        <w:rPr>
          <w:color w:val="000000" w:themeColor="text1"/>
          <w:sz w:val="28"/>
          <w:szCs w:val="28"/>
        </w:rPr>
        <w:t xml:space="preserve"> [</w:t>
      </w:r>
      <w:r w:rsidR="004627AD" w:rsidRPr="00E31154">
        <w:rPr>
          <w:color w:val="000000" w:themeColor="text1"/>
          <w:sz w:val="28"/>
          <w:szCs w:val="28"/>
        </w:rPr>
        <w:t>45</w:t>
      </w:r>
      <w:r w:rsidR="0053575B" w:rsidRPr="00E31154">
        <w:rPr>
          <w:color w:val="000000" w:themeColor="text1"/>
          <w:sz w:val="28"/>
          <w:szCs w:val="28"/>
        </w:rPr>
        <w:t>]</w:t>
      </w:r>
      <w:r w:rsidRPr="00E31154">
        <w:rPr>
          <w:color w:val="000000" w:themeColor="text1"/>
          <w:sz w:val="28"/>
          <w:szCs w:val="28"/>
        </w:rPr>
        <w:t>. При этом применение ускоренных методов начисления амортизации позволяет сократить срок окупаемости оборудования и сооружений, создавая предпосылки для их более быстрой замены и внедрения современных технологий. Такая практика активно используется в ряде развитых стран как инструмент стимулирования инвестиционной активности бизнеса</w:t>
      </w:r>
      <w:r w:rsidR="006015AD" w:rsidRPr="00E31154">
        <w:rPr>
          <w:color w:val="000000" w:themeColor="text1"/>
          <w:sz w:val="28"/>
          <w:szCs w:val="28"/>
        </w:rPr>
        <w:t xml:space="preserve"> [</w:t>
      </w:r>
      <w:r w:rsidR="004627AD" w:rsidRPr="00E31154">
        <w:rPr>
          <w:color w:val="000000" w:themeColor="text1"/>
          <w:sz w:val="28"/>
          <w:szCs w:val="28"/>
        </w:rPr>
        <w:t>46</w:t>
      </w:r>
      <w:r w:rsidR="006015AD" w:rsidRPr="00E31154">
        <w:rPr>
          <w:color w:val="000000" w:themeColor="text1"/>
          <w:sz w:val="28"/>
          <w:szCs w:val="28"/>
        </w:rPr>
        <w:t>]</w:t>
      </w:r>
      <w:r w:rsidRPr="00E31154">
        <w:rPr>
          <w:color w:val="000000" w:themeColor="text1"/>
          <w:sz w:val="28"/>
          <w:szCs w:val="28"/>
        </w:rPr>
        <w:t>.</w:t>
      </w:r>
    </w:p>
    <w:p w14:paraId="58B38FF0" w14:textId="3B7CDA11" w:rsidR="00866055" w:rsidRPr="00E31154" w:rsidRDefault="00460D6C" w:rsidP="00442924">
      <w:pPr>
        <w:shd w:val="clear" w:color="auto" w:fill="FFFFFF"/>
        <w:ind w:firstLine="567"/>
        <w:jc w:val="both"/>
        <w:rPr>
          <w:color w:val="000000" w:themeColor="text1"/>
          <w:sz w:val="28"/>
          <w:szCs w:val="28"/>
        </w:rPr>
      </w:pPr>
      <w:r w:rsidRPr="00E31154">
        <w:rPr>
          <w:color w:val="000000" w:themeColor="text1"/>
          <w:sz w:val="28"/>
          <w:szCs w:val="28"/>
        </w:rPr>
        <w:t xml:space="preserve">Вместе с тем, в Республике Казахстан увеличение норм амортизации основных производственных фондов оказывается менее действенным по сравнению с альтернативными мерами экономического стимулирования. </w:t>
      </w:r>
      <w:r w:rsidR="00866055" w:rsidRPr="00E31154">
        <w:rPr>
          <w:color w:val="000000" w:themeColor="text1"/>
          <w:sz w:val="28"/>
          <w:szCs w:val="28"/>
        </w:rPr>
        <w:t>Накопленные амортизационные отчисления, даже при увеличенной норме, не покрывают расходы на приобретение нового оборудования и обновление основных фондов с учётом роста цен.</w:t>
      </w:r>
    </w:p>
    <w:p w14:paraId="042AF0C0" w14:textId="539464EE" w:rsidR="006C69FA" w:rsidRPr="00E31154" w:rsidRDefault="006648F7" w:rsidP="00442924">
      <w:pPr>
        <w:shd w:val="clear" w:color="auto" w:fill="FFFFFF"/>
        <w:tabs>
          <w:tab w:val="left" w:pos="709"/>
          <w:tab w:val="left" w:pos="851"/>
          <w:tab w:val="left" w:pos="993"/>
        </w:tabs>
        <w:ind w:firstLine="567"/>
        <w:jc w:val="both"/>
        <w:rPr>
          <w:color w:val="000000" w:themeColor="text1"/>
          <w:spacing w:val="-3"/>
          <w:sz w:val="28"/>
        </w:rPr>
      </w:pPr>
      <w:r w:rsidRPr="00E31154">
        <w:rPr>
          <w:color w:val="000000" w:themeColor="text1"/>
          <w:sz w:val="28"/>
          <w:szCs w:val="28"/>
        </w:rPr>
        <w:t>Более эффективным механизмом</w:t>
      </w:r>
      <w:r w:rsidR="00BC58C1" w:rsidRPr="00E31154">
        <w:rPr>
          <w:color w:val="000000" w:themeColor="text1"/>
          <w:sz w:val="28"/>
          <w:szCs w:val="28"/>
        </w:rPr>
        <w:t xml:space="preserve"> стимулирования </w:t>
      </w:r>
      <w:r w:rsidRPr="00E31154">
        <w:rPr>
          <w:color w:val="000000" w:themeColor="text1"/>
          <w:sz w:val="28"/>
          <w:szCs w:val="28"/>
        </w:rPr>
        <w:t>является</w:t>
      </w:r>
      <w:r w:rsidR="00BC58C1" w:rsidRPr="00E31154">
        <w:rPr>
          <w:color w:val="000000" w:themeColor="text1"/>
          <w:sz w:val="28"/>
          <w:szCs w:val="28"/>
        </w:rPr>
        <w:t xml:space="preserve"> налоговая политика.</w:t>
      </w:r>
      <w:r w:rsidR="00460D6C" w:rsidRPr="00E31154">
        <w:rPr>
          <w:color w:val="000000" w:themeColor="text1"/>
          <w:sz w:val="28"/>
          <w:szCs w:val="28"/>
        </w:rPr>
        <w:t xml:space="preserve"> </w:t>
      </w:r>
      <w:r w:rsidR="00460D6C" w:rsidRPr="00E31154">
        <w:rPr>
          <w:color w:val="000000" w:themeColor="text1"/>
          <w:sz w:val="28"/>
        </w:rPr>
        <w:t xml:space="preserve">Функционирование налоговой системы должно опираться на принципы справедливости (беспристрастности), фискальной нейтральности и реализуемости на практике </w:t>
      </w:r>
      <w:r w:rsidR="00453A61" w:rsidRPr="00E31154">
        <w:rPr>
          <w:color w:val="000000" w:themeColor="text1"/>
          <w:sz w:val="28"/>
        </w:rPr>
        <w:t>[</w:t>
      </w:r>
      <w:r w:rsidR="004627AD" w:rsidRPr="00E31154">
        <w:rPr>
          <w:color w:val="000000" w:themeColor="text1"/>
          <w:sz w:val="28"/>
        </w:rPr>
        <w:t>4</w:t>
      </w:r>
      <w:r w:rsidR="00C92BDD" w:rsidRPr="00E31154">
        <w:rPr>
          <w:color w:val="000000" w:themeColor="text1"/>
          <w:sz w:val="28"/>
        </w:rPr>
        <w:t>7</w:t>
      </w:r>
      <w:r w:rsidR="00453A61" w:rsidRPr="00E31154">
        <w:rPr>
          <w:color w:val="000000" w:themeColor="text1"/>
          <w:sz w:val="28"/>
        </w:rPr>
        <w:t xml:space="preserve">]. </w:t>
      </w:r>
      <w:r w:rsidR="00460D6C" w:rsidRPr="00E31154">
        <w:rPr>
          <w:color w:val="000000" w:themeColor="text1"/>
          <w:sz w:val="28"/>
        </w:rPr>
        <w:t xml:space="preserve">Под принципом беспристрастности понимается равномерное распределение налогового бремени, при котором каждый субъект экономических отношений вносит свою «справедливую долю» в формирование бюджетных поступлений. </w:t>
      </w:r>
      <w:r w:rsidR="006C69FA" w:rsidRPr="00E31154">
        <w:rPr>
          <w:color w:val="000000" w:themeColor="text1"/>
          <w:spacing w:val="-3"/>
          <w:sz w:val="28"/>
        </w:rPr>
        <w:t>Принцип нейтральности налогообложения предполагает, что налоговая система не должна оказывать существенного влияния на экономические решения субъектов, то есть выбор формы предпринимательской деятельности не должен определяться налоговыми соображениями</w:t>
      </w:r>
      <w:r w:rsidR="002B43ED" w:rsidRPr="00E31154">
        <w:rPr>
          <w:color w:val="000000" w:themeColor="text1"/>
          <w:spacing w:val="-3"/>
          <w:sz w:val="28"/>
        </w:rPr>
        <w:t xml:space="preserve"> [</w:t>
      </w:r>
      <w:r w:rsidR="004627AD" w:rsidRPr="00E31154">
        <w:rPr>
          <w:color w:val="000000" w:themeColor="text1"/>
          <w:spacing w:val="-3"/>
          <w:sz w:val="28"/>
        </w:rPr>
        <w:t>48</w:t>
      </w:r>
      <w:r w:rsidR="00AE3FC5" w:rsidRPr="00E31154">
        <w:rPr>
          <w:color w:val="000000" w:themeColor="text1"/>
          <w:spacing w:val="-3"/>
          <w:sz w:val="28"/>
        </w:rPr>
        <w:t>,</w:t>
      </w:r>
      <w:r w:rsidR="004627AD" w:rsidRPr="00E31154">
        <w:rPr>
          <w:color w:val="000000" w:themeColor="text1"/>
          <w:spacing w:val="-3"/>
          <w:sz w:val="28"/>
        </w:rPr>
        <w:t>49</w:t>
      </w:r>
      <w:r w:rsidR="002B43ED" w:rsidRPr="00E31154">
        <w:rPr>
          <w:color w:val="000000" w:themeColor="text1"/>
          <w:spacing w:val="-3"/>
          <w:sz w:val="28"/>
        </w:rPr>
        <w:t>]</w:t>
      </w:r>
      <w:r w:rsidR="006C69FA" w:rsidRPr="00E31154">
        <w:rPr>
          <w:color w:val="000000" w:themeColor="text1"/>
          <w:spacing w:val="-3"/>
          <w:sz w:val="28"/>
        </w:rPr>
        <w:t>. В идеале налоговая нагрузка на прибыль должна быть одинаковой вне зависимости от организационно-правовой формы бизнеса. При этом налоговое регулирование должно строиться на основе понятных и прозрачных правил, а административные затраты, связанные с управлением налогами и соблюдением налогового законодательства, должны быть сведены к минимуму</w:t>
      </w:r>
      <w:r w:rsidR="00AE3FC5" w:rsidRPr="00E31154">
        <w:rPr>
          <w:color w:val="000000" w:themeColor="text1"/>
          <w:spacing w:val="-3"/>
          <w:sz w:val="28"/>
        </w:rPr>
        <w:t xml:space="preserve"> [</w:t>
      </w:r>
      <w:r w:rsidR="004627AD" w:rsidRPr="00E31154">
        <w:rPr>
          <w:color w:val="000000" w:themeColor="text1"/>
          <w:spacing w:val="-3"/>
          <w:sz w:val="28"/>
        </w:rPr>
        <w:t>50</w:t>
      </w:r>
      <w:r w:rsidR="00AE3FC5" w:rsidRPr="00E31154">
        <w:rPr>
          <w:color w:val="000000" w:themeColor="text1"/>
          <w:spacing w:val="-3"/>
          <w:sz w:val="28"/>
        </w:rPr>
        <w:t>]</w:t>
      </w:r>
      <w:r w:rsidR="006C69FA" w:rsidRPr="00E31154">
        <w:rPr>
          <w:color w:val="000000" w:themeColor="text1"/>
          <w:spacing w:val="-3"/>
          <w:sz w:val="28"/>
        </w:rPr>
        <w:t>.</w:t>
      </w:r>
    </w:p>
    <w:p w14:paraId="02694472" w14:textId="3EC45F26" w:rsidR="002E6CA4" w:rsidRPr="00E31154" w:rsidRDefault="002E6CA4" w:rsidP="00442924">
      <w:pPr>
        <w:shd w:val="clear" w:color="auto" w:fill="FFFFFF"/>
        <w:tabs>
          <w:tab w:val="left" w:pos="709"/>
          <w:tab w:val="left" w:pos="851"/>
          <w:tab w:val="left" w:pos="993"/>
        </w:tabs>
        <w:ind w:firstLine="567"/>
        <w:jc w:val="both"/>
        <w:rPr>
          <w:rFonts w:eastAsia="Calibri"/>
          <w:bCs/>
          <w:color w:val="000000" w:themeColor="text1"/>
          <w:sz w:val="28"/>
          <w:szCs w:val="28"/>
          <w:lang w:eastAsia="en-US"/>
        </w:rPr>
      </w:pPr>
      <w:r w:rsidRPr="00E31154">
        <w:rPr>
          <w:rFonts w:eastAsia="Calibri"/>
          <w:bCs/>
          <w:color w:val="000000" w:themeColor="text1"/>
          <w:sz w:val="28"/>
          <w:szCs w:val="28"/>
          <w:lang w:eastAsia="en-US"/>
        </w:rPr>
        <w:t>Налоговая политика государства должна обеспечивать предпринимателям благоприятные финансовые условия, способствующие накоплению инвестиционного капитала и повышению производственной эффективности. Формирование доходной части государственного бюджета за счёт налоговых поступлений должно ориентироваться на их рост через увеличение хозяйственных оборотов, прибыли и имущества налогоплательщиков, а не только на усиление налогового бремени.</w:t>
      </w:r>
    </w:p>
    <w:p w14:paraId="45F11A32" w14:textId="1797F5C4" w:rsidR="005571FB" w:rsidRPr="00E31154" w:rsidRDefault="00C632F4" w:rsidP="00442924">
      <w:pPr>
        <w:autoSpaceDE/>
        <w:autoSpaceDN/>
        <w:ind w:firstLine="567"/>
        <w:jc w:val="both"/>
        <w:rPr>
          <w:rFonts w:eastAsia="Calibri"/>
          <w:bCs/>
          <w:color w:val="000000" w:themeColor="text1"/>
          <w:sz w:val="28"/>
          <w:szCs w:val="28"/>
          <w:lang w:eastAsia="en-US"/>
        </w:rPr>
      </w:pPr>
      <w:r w:rsidRPr="00E31154">
        <w:rPr>
          <w:rFonts w:eastAsia="Calibri"/>
          <w:bCs/>
          <w:color w:val="000000" w:themeColor="text1"/>
          <w:sz w:val="28"/>
          <w:szCs w:val="28"/>
          <w:lang w:eastAsia="en-US"/>
        </w:rPr>
        <w:t xml:space="preserve">Налоги, взимаемые с предпринимательской деятельности, способствуют росту себестоимости продукции, поскольку включают в себя, в том числе, издержки, связанные с использованием природных ресурсов. В результате основная часть рисков ложится на предпринимателя, не перераспределяясь в полной мере на общество. Реакцией бизнеса на налоговое давление может быть повышение цен, что позволяет частично переложить налоговое бремя на потребителей, однако этот механизм ограничивается снижением спроса. В рамках теории рыночного равновесия возможно определить соотношение, в котором налоговая нагрузка делится между производителями и потребителями. Как правило, введение новых налогов приводит к сокращению предпринимательской активности и замедлению экономического роста, поскольку увеличивает совокупные финансовые издержки бизнеса </w:t>
      </w:r>
      <w:r w:rsidR="006648F7" w:rsidRPr="00E31154">
        <w:rPr>
          <w:rFonts w:eastAsia="Calibri"/>
          <w:color w:val="000000" w:themeColor="text1"/>
          <w:sz w:val="28"/>
          <w:szCs w:val="28"/>
          <w:lang w:eastAsia="en-US"/>
        </w:rPr>
        <w:t>[</w:t>
      </w:r>
      <w:r w:rsidR="004627AD" w:rsidRPr="00E31154">
        <w:rPr>
          <w:rFonts w:eastAsia="Calibri"/>
          <w:color w:val="000000" w:themeColor="text1"/>
          <w:sz w:val="28"/>
          <w:szCs w:val="28"/>
          <w:lang w:eastAsia="en-US"/>
        </w:rPr>
        <w:t>51</w:t>
      </w:r>
      <w:r w:rsidR="006648F7" w:rsidRPr="00E31154">
        <w:rPr>
          <w:rFonts w:eastAsia="Calibri"/>
          <w:color w:val="000000" w:themeColor="text1"/>
          <w:sz w:val="28"/>
          <w:szCs w:val="28"/>
          <w:lang w:eastAsia="en-US"/>
        </w:rPr>
        <w:t>]</w:t>
      </w:r>
      <w:r w:rsidR="00BC58C1" w:rsidRPr="00E31154">
        <w:rPr>
          <w:color w:val="000000" w:themeColor="text1"/>
          <w:sz w:val="28"/>
          <w:szCs w:val="28"/>
        </w:rPr>
        <w:t>.</w:t>
      </w:r>
      <w:r w:rsidR="009C4B6A" w:rsidRPr="00E31154">
        <w:rPr>
          <w:color w:val="000000" w:themeColor="text1"/>
          <w:sz w:val="28"/>
          <w:szCs w:val="28"/>
        </w:rPr>
        <w:t xml:space="preserve"> </w:t>
      </w:r>
      <w:r w:rsidR="002E6CA4" w:rsidRPr="00E31154">
        <w:rPr>
          <w:rFonts w:eastAsia="Calibri"/>
          <w:bCs/>
          <w:color w:val="000000" w:themeColor="text1"/>
          <w:sz w:val="28"/>
          <w:szCs w:val="28"/>
          <w:lang w:eastAsia="en-US"/>
        </w:rPr>
        <w:t>Среди наиболее распространённых налоговых льгот можно выделить инвестиционные скидки, ускоренную амортизацию, специальные налоговые режимы и создание свободных экономических зон</w:t>
      </w:r>
      <w:r w:rsidR="009C4B6A" w:rsidRPr="00E31154">
        <w:rPr>
          <w:rFonts w:eastAsia="Calibri"/>
          <w:bCs/>
          <w:color w:val="000000" w:themeColor="text1"/>
          <w:sz w:val="28"/>
          <w:szCs w:val="28"/>
        </w:rPr>
        <w:t>.</w:t>
      </w:r>
      <w:r w:rsidR="005571FB" w:rsidRPr="00E31154">
        <w:rPr>
          <w:rFonts w:eastAsia="Calibri"/>
          <w:bCs/>
          <w:color w:val="000000" w:themeColor="text1"/>
          <w:sz w:val="28"/>
          <w:szCs w:val="28"/>
        </w:rPr>
        <w:t xml:space="preserve"> </w:t>
      </w:r>
    </w:p>
    <w:p w14:paraId="046EA360" w14:textId="6882ABF7" w:rsidR="002E6CA4" w:rsidRPr="00E31154" w:rsidRDefault="002E6CA4" w:rsidP="00442924">
      <w:pPr>
        <w:autoSpaceDE/>
        <w:autoSpaceDN/>
        <w:ind w:firstLine="567"/>
        <w:jc w:val="both"/>
        <w:rPr>
          <w:rFonts w:eastAsia="Calibri"/>
          <w:bCs/>
          <w:color w:val="000000" w:themeColor="text1"/>
          <w:sz w:val="28"/>
          <w:szCs w:val="28"/>
          <w:lang w:eastAsia="en-US"/>
        </w:rPr>
      </w:pPr>
      <w:r w:rsidRPr="00E31154">
        <w:rPr>
          <w:rFonts w:eastAsia="Calibri"/>
          <w:bCs/>
          <w:color w:val="000000" w:themeColor="text1"/>
          <w:sz w:val="28"/>
          <w:szCs w:val="28"/>
          <w:lang w:eastAsia="en-US"/>
        </w:rPr>
        <w:t>Финансово</w:t>
      </w:r>
      <w:r w:rsidR="00C632F4" w:rsidRPr="00E31154">
        <w:rPr>
          <w:rFonts w:eastAsia="Calibri"/>
          <w:bCs/>
          <w:color w:val="000000" w:themeColor="text1"/>
          <w:sz w:val="28"/>
          <w:szCs w:val="28"/>
          <w:lang w:eastAsia="en-US"/>
        </w:rPr>
        <w:t>-</w:t>
      </w:r>
      <w:r w:rsidRPr="00E31154">
        <w:rPr>
          <w:rFonts w:eastAsia="Calibri"/>
          <w:bCs/>
          <w:color w:val="000000" w:themeColor="text1"/>
          <w:sz w:val="28"/>
          <w:szCs w:val="28"/>
          <w:lang w:eastAsia="en-US"/>
        </w:rPr>
        <w:t>кредитная поддержка является наиболее затратной для государственного бюджета, но в то же время наиболее привлекательной для предпринимателей. Она включает льготное кредитование, предоставление государственных гарантий по кредитам коммерческих банков и другие меры</w:t>
      </w:r>
      <w:r w:rsidR="002B43ED" w:rsidRPr="00E31154">
        <w:rPr>
          <w:rFonts w:eastAsia="Calibri"/>
          <w:bCs/>
          <w:color w:val="000000" w:themeColor="text1"/>
          <w:sz w:val="28"/>
          <w:szCs w:val="28"/>
          <w:lang w:eastAsia="en-US"/>
        </w:rPr>
        <w:t xml:space="preserve"> [</w:t>
      </w:r>
      <w:r w:rsidR="004627AD" w:rsidRPr="00E31154">
        <w:rPr>
          <w:rFonts w:eastAsia="Calibri"/>
          <w:bCs/>
          <w:color w:val="000000" w:themeColor="text1"/>
          <w:sz w:val="28"/>
          <w:szCs w:val="28"/>
          <w:lang w:eastAsia="en-US"/>
        </w:rPr>
        <w:t>52</w:t>
      </w:r>
      <w:r w:rsidR="002B43ED" w:rsidRPr="00E31154">
        <w:rPr>
          <w:rFonts w:eastAsia="Calibri"/>
          <w:bCs/>
          <w:color w:val="000000" w:themeColor="text1"/>
          <w:sz w:val="28"/>
          <w:szCs w:val="28"/>
          <w:lang w:eastAsia="en-US"/>
        </w:rPr>
        <w:t>]</w:t>
      </w:r>
      <w:r w:rsidRPr="00E31154">
        <w:rPr>
          <w:rFonts w:eastAsia="Calibri"/>
          <w:bCs/>
          <w:color w:val="000000" w:themeColor="text1"/>
          <w:sz w:val="28"/>
          <w:szCs w:val="28"/>
          <w:lang w:eastAsia="en-US"/>
        </w:rPr>
        <w:t>. Согласно законодательству, такие меры направлены преимущественно на стимулирование малого предпринимательства.</w:t>
      </w:r>
    </w:p>
    <w:p w14:paraId="5DF5C2EE" w14:textId="45B0861A" w:rsidR="00E255C7" w:rsidRPr="00E31154" w:rsidRDefault="002E6CA4" w:rsidP="00442924">
      <w:pPr>
        <w:autoSpaceDE/>
        <w:autoSpaceDN/>
        <w:ind w:firstLine="567"/>
        <w:jc w:val="both"/>
        <w:rPr>
          <w:rFonts w:eastAsia="Calibri"/>
          <w:bCs/>
          <w:color w:val="000000" w:themeColor="text1"/>
          <w:sz w:val="28"/>
          <w:szCs w:val="28"/>
          <w:lang w:eastAsia="en-US"/>
        </w:rPr>
      </w:pPr>
      <w:r w:rsidRPr="00E31154">
        <w:rPr>
          <w:rFonts w:eastAsia="Calibri"/>
          <w:bCs/>
          <w:color w:val="000000" w:themeColor="text1"/>
          <w:sz w:val="28"/>
          <w:szCs w:val="28"/>
          <w:lang w:eastAsia="en-US"/>
        </w:rPr>
        <w:t>Основные формы государственной финансово</w:t>
      </w:r>
      <w:r w:rsidR="00C632F4" w:rsidRPr="00E31154">
        <w:rPr>
          <w:rFonts w:eastAsia="Calibri"/>
          <w:bCs/>
          <w:color w:val="000000" w:themeColor="text1"/>
          <w:sz w:val="28"/>
          <w:szCs w:val="28"/>
          <w:lang w:eastAsia="en-US"/>
        </w:rPr>
        <w:t>-</w:t>
      </w:r>
      <w:r w:rsidRPr="00E31154">
        <w:rPr>
          <w:rFonts w:eastAsia="Calibri"/>
          <w:bCs/>
          <w:color w:val="000000" w:themeColor="text1"/>
          <w:sz w:val="28"/>
          <w:szCs w:val="28"/>
          <w:lang w:eastAsia="en-US"/>
        </w:rPr>
        <w:t>кредитной поддержки малого бизнеса включают:</w:t>
      </w:r>
    </w:p>
    <w:p w14:paraId="39F4C8AB" w14:textId="51704881" w:rsidR="009C4B6A" w:rsidRPr="00E31154" w:rsidRDefault="009C4B6A" w:rsidP="00442924">
      <w:pPr>
        <w:pStyle w:val="ListParagraph"/>
        <w:numPr>
          <w:ilvl w:val="0"/>
          <w:numId w:val="10"/>
        </w:numPr>
        <w:tabs>
          <w:tab w:val="left" w:pos="993"/>
        </w:tabs>
        <w:spacing w:after="0" w:line="240" w:lineRule="auto"/>
        <w:ind w:left="0" w:firstLine="567"/>
        <w:jc w:val="both"/>
        <w:rPr>
          <w:rFonts w:ascii="Times New Roman" w:eastAsia="Calibri" w:hAnsi="Times New Roman" w:cs="Times New Roman"/>
          <w:bCs/>
          <w:color w:val="000000" w:themeColor="text1"/>
          <w:sz w:val="28"/>
          <w:szCs w:val="28"/>
        </w:rPr>
      </w:pPr>
      <w:r w:rsidRPr="00E31154">
        <w:rPr>
          <w:rFonts w:ascii="Times New Roman" w:eastAsia="Calibri" w:hAnsi="Times New Roman" w:cs="Times New Roman"/>
          <w:bCs/>
          <w:color w:val="000000" w:themeColor="text1"/>
          <w:sz w:val="28"/>
          <w:szCs w:val="28"/>
        </w:rPr>
        <w:t xml:space="preserve">субвенции и субсидии </w:t>
      </w:r>
      <w:r w:rsidR="00E255C7" w:rsidRPr="00E31154">
        <w:rPr>
          <w:rFonts w:ascii="Times New Roman" w:eastAsia="Calibri" w:hAnsi="Times New Roman" w:cs="Times New Roman"/>
          <w:bCs/>
          <w:color w:val="000000" w:themeColor="text1"/>
          <w:sz w:val="28"/>
          <w:szCs w:val="28"/>
        </w:rPr>
        <w:t xml:space="preserve">для </w:t>
      </w:r>
      <w:r w:rsidRPr="00E31154">
        <w:rPr>
          <w:rFonts w:ascii="Times New Roman" w:eastAsia="Calibri" w:hAnsi="Times New Roman" w:cs="Times New Roman"/>
          <w:bCs/>
          <w:color w:val="000000" w:themeColor="text1"/>
          <w:sz w:val="28"/>
          <w:szCs w:val="28"/>
        </w:rPr>
        <w:t>физически</w:t>
      </w:r>
      <w:r w:rsidR="00E255C7" w:rsidRPr="00E31154">
        <w:rPr>
          <w:rFonts w:ascii="Times New Roman" w:eastAsia="Calibri" w:hAnsi="Times New Roman" w:cs="Times New Roman"/>
          <w:bCs/>
          <w:color w:val="000000" w:themeColor="text1"/>
          <w:sz w:val="28"/>
          <w:szCs w:val="28"/>
        </w:rPr>
        <w:t>х</w:t>
      </w:r>
      <w:r w:rsidRPr="00E31154">
        <w:rPr>
          <w:rFonts w:ascii="Times New Roman" w:eastAsia="Calibri" w:hAnsi="Times New Roman" w:cs="Times New Roman"/>
          <w:bCs/>
          <w:color w:val="000000" w:themeColor="text1"/>
          <w:sz w:val="28"/>
          <w:szCs w:val="28"/>
        </w:rPr>
        <w:t xml:space="preserve"> и юридически</w:t>
      </w:r>
      <w:r w:rsidR="00E255C7" w:rsidRPr="00E31154">
        <w:rPr>
          <w:rFonts w:ascii="Times New Roman" w:eastAsia="Calibri" w:hAnsi="Times New Roman" w:cs="Times New Roman"/>
          <w:bCs/>
          <w:color w:val="000000" w:themeColor="text1"/>
          <w:sz w:val="28"/>
          <w:szCs w:val="28"/>
        </w:rPr>
        <w:t>х</w:t>
      </w:r>
      <w:r w:rsidRPr="00E31154">
        <w:rPr>
          <w:rFonts w:ascii="Times New Roman" w:eastAsia="Calibri" w:hAnsi="Times New Roman" w:cs="Times New Roman"/>
          <w:bCs/>
          <w:color w:val="000000" w:themeColor="text1"/>
          <w:sz w:val="28"/>
          <w:szCs w:val="28"/>
        </w:rPr>
        <w:t xml:space="preserve"> лиц;</w:t>
      </w:r>
    </w:p>
    <w:p w14:paraId="7EC32986" w14:textId="451C9232" w:rsidR="009C4B6A" w:rsidRPr="00E31154" w:rsidRDefault="009C4B6A" w:rsidP="00442924">
      <w:pPr>
        <w:pStyle w:val="ListParagraph"/>
        <w:numPr>
          <w:ilvl w:val="0"/>
          <w:numId w:val="10"/>
        </w:numPr>
        <w:tabs>
          <w:tab w:val="left" w:pos="993"/>
        </w:tabs>
        <w:spacing w:after="0" w:line="240" w:lineRule="auto"/>
        <w:ind w:left="0" w:firstLine="567"/>
        <w:jc w:val="both"/>
        <w:rPr>
          <w:rFonts w:ascii="Times New Roman" w:eastAsia="Calibri" w:hAnsi="Times New Roman" w:cs="Times New Roman"/>
          <w:bCs/>
          <w:color w:val="000000" w:themeColor="text1"/>
          <w:sz w:val="28"/>
          <w:szCs w:val="28"/>
        </w:rPr>
      </w:pPr>
      <w:r w:rsidRPr="00E31154">
        <w:rPr>
          <w:rFonts w:ascii="Times New Roman" w:eastAsia="Calibri" w:hAnsi="Times New Roman" w:cs="Times New Roman"/>
          <w:bCs/>
          <w:color w:val="000000" w:themeColor="text1"/>
          <w:sz w:val="28"/>
          <w:szCs w:val="28"/>
        </w:rPr>
        <w:t>бюджетные кредиты, займы</w:t>
      </w:r>
      <w:r w:rsidR="00E255C7" w:rsidRPr="00E31154">
        <w:rPr>
          <w:rFonts w:ascii="Times New Roman" w:eastAsia="Calibri" w:hAnsi="Times New Roman" w:cs="Times New Roman"/>
          <w:bCs/>
          <w:color w:val="000000" w:themeColor="text1"/>
          <w:sz w:val="28"/>
          <w:szCs w:val="28"/>
        </w:rPr>
        <w:t xml:space="preserve"> и</w:t>
      </w:r>
      <w:r w:rsidRPr="00E31154">
        <w:rPr>
          <w:rFonts w:ascii="Times New Roman" w:eastAsia="Calibri" w:hAnsi="Times New Roman" w:cs="Times New Roman"/>
          <w:bCs/>
          <w:color w:val="000000" w:themeColor="text1"/>
          <w:sz w:val="28"/>
          <w:szCs w:val="28"/>
        </w:rPr>
        <w:t xml:space="preserve"> ссуды;</w:t>
      </w:r>
    </w:p>
    <w:p w14:paraId="201CFEFB" w14:textId="04EE9931" w:rsidR="009C4B6A" w:rsidRPr="00E31154" w:rsidRDefault="00E255C7" w:rsidP="00442924">
      <w:pPr>
        <w:pStyle w:val="ListParagraph"/>
        <w:numPr>
          <w:ilvl w:val="0"/>
          <w:numId w:val="10"/>
        </w:numPr>
        <w:tabs>
          <w:tab w:val="left" w:pos="993"/>
        </w:tabs>
        <w:spacing w:after="0" w:line="240" w:lineRule="auto"/>
        <w:ind w:left="0" w:firstLine="567"/>
        <w:jc w:val="both"/>
        <w:rPr>
          <w:rFonts w:ascii="Times New Roman" w:eastAsia="Calibri" w:hAnsi="Times New Roman" w:cs="Times New Roman"/>
          <w:bCs/>
          <w:color w:val="000000" w:themeColor="text1"/>
          <w:sz w:val="28"/>
          <w:szCs w:val="28"/>
        </w:rPr>
      </w:pPr>
      <w:r w:rsidRPr="00E31154">
        <w:rPr>
          <w:rFonts w:ascii="Times New Roman" w:eastAsia="Calibri" w:hAnsi="Times New Roman" w:cs="Times New Roman"/>
          <w:bCs/>
          <w:color w:val="000000" w:themeColor="text1"/>
          <w:sz w:val="28"/>
          <w:szCs w:val="28"/>
        </w:rPr>
        <w:t>государственные гарантии по обязательствам предпринимателей</w:t>
      </w:r>
      <w:r w:rsidR="009C4B6A" w:rsidRPr="00E31154">
        <w:rPr>
          <w:rFonts w:ascii="Times New Roman" w:eastAsia="Calibri" w:hAnsi="Times New Roman" w:cs="Times New Roman"/>
          <w:bCs/>
          <w:color w:val="000000" w:themeColor="text1"/>
          <w:sz w:val="28"/>
          <w:szCs w:val="28"/>
        </w:rPr>
        <w:t>.</w:t>
      </w:r>
    </w:p>
    <w:p w14:paraId="136E9C0F" w14:textId="69012294" w:rsidR="009C4B6A" w:rsidRPr="00E31154" w:rsidRDefault="00F01312" w:rsidP="00442924">
      <w:pPr>
        <w:tabs>
          <w:tab w:val="left" w:pos="993"/>
        </w:tabs>
        <w:ind w:firstLine="567"/>
        <w:jc w:val="both"/>
        <w:rPr>
          <w:rFonts w:eastAsia="Calibri"/>
          <w:bCs/>
          <w:color w:val="000000" w:themeColor="text1"/>
          <w:sz w:val="28"/>
          <w:szCs w:val="28"/>
        </w:rPr>
      </w:pPr>
      <w:r w:rsidRPr="00E31154">
        <w:rPr>
          <w:rFonts w:eastAsia="Calibri"/>
          <w:bCs/>
          <w:color w:val="000000" w:themeColor="text1"/>
          <w:sz w:val="28"/>
          <w:szCs w:val="28"/>
        </w:rPr>
        <w:t>Одним из ключевых направлений создания благоприятных условий для предпринимательской деятельности является развитие финансово</w:t>
      </w:r>
      <w:r w:rsidR="005B6B8E" w:rsidRPr="00E31154">
        <w:rPr>
          <w:rFonts w:eastAsia="Calibri"/>
          <w:bCs/>
          <w:color w:val="000000" w:themeColor="text1"/>
          <w:sz w:val="28"/>
          <w:szCs w:val="28"/>
        </w:rPr>
        <w:t>–</w:t>
      </w:r>
      <w:r w:rsidRPr="00E31154">
        <w:rPr>
          <w:rFonts w:eastAsia="Calibri"/>
          <w:bCs/>
          <w:color w:val="000000" w:themeColor="text1"/>
          <w:sz w:val="28"/>
          <w:szCs w:val="28"/>
        </w:rPr>
        <w:t>банковской системы. В этом контексте необходимы следующие меры</w:t>
      </w:r>
      <w:r w:rsidR="009C4B6A" w:rsidRPr="00E31154">
        <w:rPr>
          <w:rFonts w:eastAsia="Calibri"/>
          <w:bCs/>
          <w:color w:val="000000" w:themeColor="text1"/>
          <w:sz w:val="28"/>
          <w:szCs w:val="28"/>
        </w:rPr>
        <w:t>:</w:t>
      </w:r>
    </w:p>
    <w:p w14:paraId="20103F26" w14:textId="77777777" w:rsidR="00F01312" w:rsidRPr="00E31154" w:rsidRDefault="00F01312" w:rsidP="00532F6F">
      <w:pPr>
        <w:pStyle w:val="ListParagraph"/>
        <w:numPr>
          <w:ilvl w:val="0"/>
          <w:numId w:val="44"/>
        </w:numPr>
        <w:tabs>
          <w:tab w:val="left" w:pos="993"/>
        </w:tabs>
        <w:spacing w:after="0" w:line="240" w:lineRule="auto"/>
        <w:ind w:left="0" w:firstLine="567"/>
        <w:jc w:val="both"/>
        <w:rPr>
          <w:rFonts w:ascii="Times New Roman" w:eastAsia="Calibri" w:hAnsi="Times New Roman" w:cs="Times New Roman"/>
          <w:bCs/>
          <w:color w:val="000000" w:themeColor="text1"/>
          <w:sz w:val="28"/>
          <w:szCs w:val="28"/>
        </w:rPr>
      </w:pPr>
      <w:r w:rsidRPr="00E31154">
        <w:rPr>
          <w:rFonts w:ascii="Times New Roman" w:eastAsia="Calibri" w:hAnsi="Times New Roman" w:cs="Times New Roman"/>
          <w:bCs/>
          <w:color w:val="000000" w:themeColor="text1"/>
          <w:sz w:val="28"/>
          <w:szCs w:val="28"/>
        </w:rPr>
        <w:t>принятие Национальным банком нормативных актов, направленных на улучшение и защиту системы расчетов;</w:t>
      </w:r>
    </w:p>
    <w:p w14:paraId="2A534942" w14:textId="77777777" w:rsidR="00F01312" w:rsidRPr="00E31154" w:rsidRDefault="00F01312" w:rsidP="00532F6F">
      <w:pPr>
        <w:pStyle w:val="ListParagraph"/>
        <w:numPr>
          <w:ilvl w:val="0"/>
          <w:numId w:val="44"/>
        </w:numPr>
        <w:tabs>
          <w:tab w:val="left" w:pos="993"/>
        </w:tabs>
        <w:spacing w:after="0" w:line="240" w:lineRule="auto"/>
        <w:ind w:left="0" w:firstLine="567"/>
        <w:jc w:val="both"/>
        <w:rPr>
          <w:rFonts w:ascii="Times New Roman" w:eastAsia="Calibri" w:hAnsi="Times New Roman" w:cs="Times New Roman"/>
          <w:bCs/>
          <w:color w:val="000000" w:themeColor="text1"/>
          <w:sz w:val="28"/>
          <w:szCs w:val="28"/>
        </w:rPr>
      </w:pPr>
      <w:r w:rsidRPr="00E31154">
        <w:rPr>
          <w:rFonts w:ascii="Times New Roman" w:eastAsia="Calibri" w:hAnsi="Times New Roman" w:cs="Times New Roman"/>
          <w:bCs/>
          <w:color w:val="000000" w:themeColor="text1"/>
          <w:sz w:val="28"/>
          <w:szCs w:val="28"/>
        </w:rPr>
        <w:t>введение механизма периодической перерегистрации предпринимательских структур, что позволит на этапе экономической стабилизации ограничить деятельность малозначимых предприятий, одновременно поддерживая производство товаров и услуг для насыщения рынка;</w:t>
      </w:r>
    </w:p>
    <w:p w14:paraId="587DF7A4" w14:textId="77777777" w:rsidR="00F01312" w:rsidRPr="00E31154" w:rsidRDefault="00F01312" w:rsidP="00532F6F">
      <w:pPr>
        <w:pStyle w:val="ListParagraph"/>
        <w:numPr>
          <w:ilvl w:val="0"/>
          <w:numId w:val="44"/>
        </w:numPr>
        <w:tabs>
          <w:tab w:val="left" w:pos="993"/>
        </w:tabs>
        <w:spacing w:after="0" w:line="240" w:lineRule="auto"/>
        <w:ind w:left="0" w:firstLine="567"/>
        <w:jc w:val="both"/>
        <w:rPr>
          <w:rFonts w:ascii="Times New Roman" w:eastAsia="Calibri" w:hAnsi="Times New Roman" w:cs="Times New Roman"/>
          <w:bCs/>
          <w:color w:val="000000" w:themeColor="text1"/>
          <w:sz w:val="28"/>
          <w:szCs w:val="28"/>
        </w:rPr>
      </w:pPr>
      <w:r w:rsidRPr="00E31154">
        <w:rPr>
          <w:rFonts w:ascii="Times New Roman" w:eastAsia="Calibri" w:hAnsi="Times New Roman" w:cs="Times New Roman"/>
          <w:bCs/>
          <w:color w:val="000000" w:themeColor="text1"/>
          <w:sz w:val="28"/>
          <w:szCs w:val="28"/>
        </w:rPr>
        <w:t>обеспечение государственной поддержки банкам, предоставляющим кредиты предпринимательскому сектору.</w:t>
      </w:r>
    </w:p>
    <w:p w14:paraId="286B7E99" w14:textId="77777777" w:rsidR="00C632F4" w:rsidRPr="00E31154" w:rsidRDefault="00F01312" w:rsidP="00442924">
      <w:pPr>
        <w:autoSpaceDE/>
        <w:autoSpaceDN/>
        <w:ind w:firstLine="567"/>
        <w:jc w:val="both"/>
        <w:rPr>
          <w:rFonts w:eastAsia="Calibri"/>
          <w:bCs/>
          <w:color w:val="000000" w:themeColor="text1"/>
          <w:sz w:val="28"/>
          <w:szCs w:val="28"/>
          <w:lang w:eastAsia="en-US"/>
        </w:rPr>
      </w:pPr>
      <w:r w:rsidRPr="00E31154">
        <w:rPr>
          <w:rFonts w:eastAsia="Calibri"/>
          <w:bCs/>
          <w:color w:val="000000" w:themeColor="text1"/>
          <w:sz w:val="28"/>
          <w:szCs w:val="28"/>
          <w:lang w:eastAsia="en-US"/>
        </w:rPr>
        <w:t>Одним из факторов, сдерживающих развитие предпринимательства, являются сложности в получении финансирования. В связи с этим поддержка предпринимателей, особенно в секторе малого бизнеса, должна быть направлена на: создание условий для снижения стоимости кредитных ресурсов, предназначенных для их развития; стимулирование привлечения частных инвестиций в малый бизнес; формирование сети банков, финансовых компаний и инвестиционных фондов, ориентированных на работу с предпринимателями.</w:t>
      </w:r>
    </w:p>
    <w:p w14:paraId="2BF94B36" w14:textId="0E713784" w:rsidR="00C632F4" w:rsidRPr="00E31154" w:rsidRDefault="00C632F4" w:rsidP="00442924">
      <w:pPr>
        <w:autoSpaceDE/>
        <w:autoSpaceDN/>
        <w:ind w:firstLine="567"/>
        <w:jc w:val="both"/>
        <w:rPr>
          <w:rFonts w:eastAsia="Calibri"/>
          <w:bCs/>
          <w:color w:val="000000" w:themeColor="text1"/>
          <w:sz w:val="28"/>
          <w:szCs w:val="28"/>
          <w:lang w:eastAsia="en-US"/>
        </w:rPr>
      </w:pPr>
      <w:r w:rsidRPr="00E31154">
        <w:rPr>
          <w:color w:val="000000" w:themeColor="text1"/>
          <w:sz w:val="28"/>
          <w:szCs w:val="28"/>
        </w:rPr>
        <w:t>Таким образом, к ключевым инструментам экономического стимулирования, непосредственно влияющим на развитие предпринимательской деятельности в регионе, относятся следующие направления:</w:t>
      </w:r>
    </w:p>
    <w:p w14:paraId="7A11A970" w14:textId="46A2134E" w:rsidR="00C632F4" w:rsidRPr="00E31154" w:rsidRDefault="00C632F4" w:rsidP="00532F6F">
      <w:pPr>
        <w:pStyle w:val="ListParagraph"/>
        <w:numPr>
          <w:ilvl w:val="0"/>
          <w:numId w:val="45"/>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hAnsi="Times New Roman" w:cs="Times New Roman"/>
          <w:color w:val="000000" w:themeColor="text1"/>
          <w:sz w:val="28"/>
          <w:szCs w:val="28"/>
        </w:rPr>
        <w:t>Фискальная политика – предусматривает регулирование налоговой нагрузки, создание территорий с особым экономическим режимом, а также предоставление инвестиционных налоговых льгот и отсрочек;</w:t>
      </w:r>
    </w:p>
    <w:p w14:paraId="58C39C0A" w14:textId="7DC7C170" w:rsidR="00C632F4" w:rsidRPr="00E31154" w:rsidRDefault="00C632F4" w:rsidP="00532F6F">
      <w:pPr>
        <w:pStyle w:val="ListParagraph"/>
        <w:numPr>
          <w:ilvl w:val="0"/>
          <w:numId w:val="45"/>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Таможенная политика – включает меры по снижению экспортных пошлин, а также по облегчению ввоза оборудования и стратегически важного сырья, необходимого для производственной деятельности;</w:t>
      </w:r>
    </w:p>
    <w:p w14:paraId="136900CF" w14:textId="55516741" w:rsidR="00C632F4" w:rsidRPr="00E31154" w:rsidRDefault="00C632F4" w:rsidP="00532F6F">
      <w:pPr>
        <w:pStyle w:val="ListParagraph"/>
        <w:numPr>
          <w:ilvl w:val="0"/>
          <w:numId w:val="45"/>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Бюджетная политика – охватывает предоставление субсидий субъектам предпринимательства, размещение государственного заказа на определённые виды продукции и компенсацию процентных ставок по кредитам в приоритетных секторах экономики;</w:t>
      </w:r>
    </w:p>
    <w:p w14:paraId="3B1FA721" w14:textId="44B2104B" w:rsidR="00C632F4" w:rsidRPr="00E31154" w:rsidRDefault="00C632F4" w:rsidP="00532F6F">
      <w:pPr>
        <w:pStyle w:val="ListParagraph"/>
        <w:numPr>
          <w:ilvl w:val="0"/>
          <w:numId w:val="45"/>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Институциональная политика – направлена на развитие эффективного институционального взаимодействия между бизнесом и государством, обеспечение прозрачности регулирования, укрепление контрактной дисциплины и справедливое урегулирование экономических споров;</w:t>
      </w:r>
    </w:p>
    <w:p w14:paraId="7FFDC80C" w14:textId="77777777" w:rsidR="00C632F4" w:rsidRPr="00E31154" w:rsidRDefault="00C632F4" w:rsidP="00532F6F">
      <w:pPr>
        <w:pStyle w:val="ListParagraph"/>
        <w:numPr>
          <w:ilvl w:val="0"/>
          <w:numId w:val="45"/>
        </w:numPr>
        <w:tabs>
          <w:tab w:val="left" w:pos="851"/>
        </w:tabs>
        <w:spacing w:after="0" w:line="240" w:lineRule="auto"/>
        <w:ind w:left="0" w:firstLine="567"/>
        <w:jc w:val="both"/>
        <w:rPr>
          <w:rFonts w:ascii="Times New Roman" w:eastAsia="Calibri" w:hAnsi="Times New Roman" w:cs="Times New Roman"/>
          <w:color w:val="000000" w:themeColor="text1"/>
          <w:sz w:val="28"/>
          <w:szCs w:val="28"/>
        </w:rPr>
      </w:pPr>
      <w:r w:rsidRPr="00E31154">
        <w:rPr>
          <w:rFonts w:ascii="Times New Roman" w:eastAsia="Times New Roman" w:hAnsi="Times New Roman" w:cs="Times New Roman"/>
          <w:color w:val="000000" w:themeColor="text1"/>
          <w:sz w:val="28"/>
          <w:szCs w:val="28"/>
          <w:lang w:eastAsia="ru-RU"/>
        </w:rPr>
        <w:t>Административная политика – предполагает упрощение процедур контроля, снижение административной нагрузки на предпринимателей и повышение ответственности государственных структур за принятые управленческие решения.</w:t>
      </w:r>
    </w:p>
    <w:p w14:paraId="7D906E9C" w14:textId="36E7F0B6" w:rsidR="008824D2" w:rsidRPr="00E31154" w:rsidRDefault="008824D2" w:rsidP="00442924">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Тарифная политика включает в себя регулирование ставок оплаты за жилищно</w:t>
      </w:r>
      <w:r w:rsidR="00C632F4" w:rsidRPr="00E31154">
        <w:rPr>
          <w:rFonts w:eastAsia="Calibri"/>
          <w:color w:val="000000" w:themeColor="text1"/>
          <w:sz w:val="28"/>
          <w:szCs w:val="28"/>
          <w:lang w:eastAsia="en-US"/>
        </w:rPr>
        <w:t>-</w:t>
      </w:r>
      <w:r w:rsidRPr="00E31154">
        <w:rPr>
          <w:rFonts w:eastAsia="Calibri"/>
          <w:color w:val="000000" w:themeColor="text1"/>
          <w:sz w:val="28"/>
          <w:szCs w:val="28"/>
          <w:lang w:eastAsia="en-US"/>
        </w:rPr>
        <w:t>коммунальные услуги, энергоресурсы и аренду с целью поддержки новых и развивающихся предприятий.</w:t>
      </w:r>
    </w:p>
    <w:p w14:paraId="234BE8A1" w14:textId="77777777" w:rsidR="00C632F4" w:rsidRPr="00E31154" w:rsidRDefault="00C632F4" w:rsidP="00442924">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Одним из первичных экономических эффектов применения стимулирующих мер является снижение издержек для предпринимателей, что, в свою очередь, способствует высвобождению дополнительных ресурсов, направляемых на развитие бизнеса. Вторым значимым результатом является увеличение количества субъектов предпринимательской деятельности на региональном уровне, что расширяет налоговую базу и способствует росту поступлений в местные бюджеты.</w:t>
      </w:r>
    </w:p>
    <w:p w14:paraId="734CA0F0" w14:textId="6692CC19" w:rsidR="00DB6E2B" w:rsidRPr="00E31154" w:rsidRDefault="00C632F4" w:rsidP="00442924">
      <w:pPr>
        <w:autoSpaceDE/>
        <w:autoSpaceDN/>
        <w:ind w:firstLine="567"/>
        <w:jc w:val="both"/>
        <w:rPr>
          <w:color w:val="000000" w:themeColor="text1"/>
        </w:rPr>
      </w:pPr>
      <w:r w:rsidRPr="00E31154">
        <w:rPr>
          <w:rFonts w:eastAsia="Calibri"/>
          <w:color w:val="000000" w:themeColor="text1"/>
          <w:sz w:val="28"/>
          <w:szCs w:val="28"/>
          <w:lang w:eastAsia="en-US"/>
        </w:rPr>
        <w:t xml:space="preserve">Экономическая отдача от стимулирования предпринимательства выражается в увеличении фискальных поступлений за счёт активизации как действующих, так и вновь создаваемых предприятий. При этом инвестиции в меры поддержки предпринимателей приносят мультипликативный эффект для региональной экономики. Проведение сравнительного анализа применения различных инструментов экономического стимулирования по отношению к различным категориям экономических субъектов позволяет выявить наиболее эффективные подходы к поддержке и развитию бизнеса в условиях конкретного региона </w:t>
      </w:r>
      <w:r w:rsidR="008824D2" w:rsidRPr="00E31154">
        <w:rPr>
          <w:rFonts w:eastAsia="Calibri"/>
          <w:color w:val="000000" w:themeColor="text1"/>
          <w:sz w:val="28"/>
          <w:szCs w:val="28"/>
          <w:lang w:eastAsia="en-US"/>
        </w:rPr>
        <w:t>(см. таблицу</w:t>
      </w:r>
      <w:r w:rsidR="00502610">
        <w:rPr>
          <w:rFonts w:eastAsia="Calibri"/>
          <w:color w:val="000000" w:themeColor="text1"/>
          <w:sz w:val="28"/>
          <w:szCs w:val="28"/>
          <w:lang w:eastAsia="en-US"/>
        </w:rPr>
        <w:t xml:space="preserve"> 1</w:t>
      </w:r>
      <w:r w:rsidR="008824D2" w:rsidRPr="00E31154">
        <w:rPr>
          <w:rFonts w:eastAsia="Calibri"/>
          <w:color w:val="000000" w:themeColor="text1"/>
          <w:sz w:val="28"/>
          <w:szCs w:val="28"/>
          <w:lang w:eastAsia="en-US"/>
        </w:rPr>
        <w:t>)</w:t>
      </w:r>
      <w:r w:rsidR="003C13E8" w:rsidRPr="00E31154">
        <w:rPr>
          <w:rFonts w:eastAsia="Calibri"/>
          <w:color w:val="000000" w:themeColor="text1"/>
          <w:sz w:val="28"/>
          <w:szCs w:val="28"/>
          <w:lang w:eastAsia="en-US"/>
        </w:rPr>
        <w:t>.</w:t>
      </w:r>
      <w:r w:rsidR="008824D2" w:rsidRPr="00E31154">
        <w:rPr>
          <w:rFonts w:eastAsia="Calibri"/>
          <w:color w:val="000000" w:themeColor="text1"/>
          <w:sz w:val="28"/>
          <w:szCs w:val="28"/>
          <w:lang w:eastAsia="en-US"/>
        </w:rPr>
        <w:t xml:space="preserve"> </w:t>
      </w:r>
    </w:p>
    <w:p w14:paraId="37BFBCD1" w14:textId="77777777" w:rsidR="0056522D" w:rsidRPr="00E31154" w:rsidRDefault="0056522D" w:rsidP="00442924">
      <w:pPr>
        <w:pStyle w:val="Caption"/>
        <w:rPr>
          <w:color w:val="000000" w:themeColor="text1"/>
        </w:rPr>
      </w:pPr>
    </w:p>
    <w:p w14:paraId="2E38A2D4" w14:textId="7C541383" w:rsidR="006648F7" w:rsidRPr="00E31154" w:rsidRDefault="00857EC3" w:rsidP="00442924">
      <w:pPr>
        <w:pStyle w:val="Caption"/>
        <w:rPr>
          <w:rFonts w:eastAsia="Calibri"/>
          <w:color w:val="000000" w:themeColor="text1"/>
        </w:rPr>
      </w:pPr>
      <w:r w:rsidRPr="00E31154">
        <w:rPr>
          <w:color w:val="000000" w:themeColor="text1"/>
        </w:rPr>
        <w:t xml:space="preserve">Таблица </w:t>
      </w:r>
      <w:r w:rsidR="00502610">
        <w:rPr>
          <w:color w:val="000000" w:themeColor="text1"/>
        </w:rPr>
        <w:t>1</w:t>
      </w:r>
      <w:r w:rsidRPr="00E31154">
        <w:rPr>
          <w:color w:val="000000" w:themeColor="text1"/>
        </w:rPr>
        <w:t xml:space="preserve"> </w:t>
      </w:r>
      <w:r w:rsidR="005B6B8E" w:rsidRPr="00E31154">
        <w:rPr>
          <w:rFonts w:eastAsia="Calibri"/>
          <w:color w:val="000000" w:themeColor="text1"/>
        </w:rPr>
        <w:t>–</w:t>
      </w:r>
      <w:r w:rsidR="006648F7" w:rsidRPr="00E31154">
        <w:rPr>
          <w:rFonts w:eastAsia="Calibri"/>
          <w:color w:val="000000" w:themeColor="text1"/>
        </w:rPr>
        <w:t xml:space="preserve"> </w:t>
      </w:r>
      <w:r w:rsidR="00FF18CE" w:rsidRPr="00E31154">
        <w:rPr>
          <w:rFonts w:eastAsia="Calibri"/>
          <w:color w:val="000000" w:themeColor="text1"/>
        </w:rPr>
        <w:t>Сравнение воздействия экономических стимулов на различные группы экономических субъектов</w:t>
      </w:r>
    </w:p>
    <w:p w14:paraId="643ABFF2" w14:textId="77777777" w:rsidR="00FF18CE" w:rsidRPr="00E31154" w:rsidRDefault="00FF18CE" w:rsidP="00FF18CE">
      <w:pPr>
        <w:rPr>
          <w:rFonts w:eastAsia="Calibri"/>
          <w:color w:val="000000" w:themeColor="text1"/>
          <w:lang w:eastAsia="en-US"/>
        </w:rPr>
      </w:pPr>
    </w:p>
    <w:tbl>
      <w:tblPr>
        <w:tblStyle w:val="TableGrid"/>
        <w:tblW w:w="0" w:type="auto"/>
        <w:tblLayout w:type="fixed"/>
        <w:tblLook w:val="04A0" w:firstRow="1" w:lastRow="0" w:firstColumn="1" w:lastColumn="0" w:noHBand="0" w:noVBand="1"/>
      </w:tblPr>
      <w:tblGrid>
        <w:gridCol w:w="1980"/>
        <w:gridCol w:w="1825"/>
        <w:gridCol w:w="1941"/>
        <w:gridCol w:w="2329"/>
        <w:gridCol w:w="1553"/>
      </w:tblGrid>
      <w:tr w:rsidR="00E31154" w:rsidRPr="00E31154" w14:paraId="1DC22BDF" w14:textId="77777777" w:rsidTr="00442924">
        <w:tc>
          <w:tcPr>
            <w:tcW w:w="1980" w:type="dxa"/>
          </w:tcPr>
          <w:p w14:paraId="4DCB758F" w14:textId="77777777" w:rsidR="006648F7" w:rsidRPr="00E31154" w:rsidRDefault="002E70BA" w:rsidP="00442924">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Стимул</w:t>
            </w:r>
          </w:p>
        </w:tc>
        <w:tc>
          <w:tcPr>
            <w:tcW w:w="1825" w:type="dxa"/>
          </w:tcPr>
          <w:p w14:paraId="1169C0ED" w14:textId="6C69C59B" w:rsidR="006648F7" w:rsidRPr="00E31154" w:rsidRDefault="00F6432B" w:rsidP="00442924">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Заинтересованность н</w:t>
            </w:r>
            <w:r w:rsidR="006648F7" w:rsidRPr="00E31154">
              <w:rPr>
                <w:rFonts w:eastAsia="Calibri"/>
                <w:color w:val="000000" w:themeColor="text1"/>
                <w:sz w:val="24"/>
                <w:szCs w:val="24"/>
                <w:lang w:eastAsia="en-US"/>
              </w:rPr>
              <w:t>аемн</w:t>
            </w:r>
            <w:r w:rsidRPr="00E31154">
              <w:rPr>
                <w:rFonts w:eastAsia="Calibri"/>
                <w:color w:val="000000" w:themeColor="text1"/>
                <w:sz w:val="24"/>
                <w:szCs w:val="24"/>
                <w:lang w:eastAsia="en-US"/>
              </w:rPr>
              <w:t>ого</w:t>
            </w:r>
            <w:r w:rsidR="006648F7" w:rsidRPr="00E31154">
              <w:rPr>
                <w:rFonts w:eastAsia="Calibri"/>
                <w:color w:val="000000" w:themeColor="text1"/>
                <w:sz w:val="24"/>
                <w:szCs w:val="24"/>
                <w:lang w:eastAsia="en-US"/>
              </w:rPr>
              <w:t xml:space="preserve"> </w:t>
            </w:r>
            <w:r w:rsidR="0089576C" w:rsidRPr="00E31154">
              <w:rPr>
                <w:rFonts w:eastAsia="Calibri"/>
                <w:color w:val="000000" w:themeColor="text1"/>
                <w:sz w:val="24"/>
                <w:szCs w:val="24"/>
                <w:lang w:eastAsia="en-US"/>
              </w:rPr>
              <w:t>работник</w:t>
            </w:r>
            <w:r w:rsidRPr="00E31154">
              <w:rPr>
                <w:rFonts w:eastAsia="Calibri"/>
                <w:color w:val="000000" w:themeColor="text1"/>
                <w:sz w:val="24"/>
                <w:szCs w:val="24"/>
                <w:lang w:eastAsia="en-US"/>
              </w:rPr>
              <w:t>а</w:t>
            </w:r>
          </w:p>
        </w:tc>
        <w:tc>
          <w:tcPr>
            <w:tcW w:w="1941" w:type="dxa"/>
          </w:tcPr>
          <w:p w14:paraId="211AECA3" w14:textId="5426170D" w:rsidR="006648F7" w:rsidRPr="00E31154" w:rsidRDefault="00F6432B" w:rsidP="00442924">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 xml:space="preserve">Заинтересованность домашнего </w:t>
            </w:r>
            <w:r w:rsidR="006648F7" w:rsidRPr="00E31154">
              <w:rPr>
                <w:rFonts w:eastAsia="Calibri"/>
                <w:color w:val="000000" w:themeColor="text1"/>
                <w:sz w:val="24"/>
                <w:szCs w:val="24"/>
                <w:lang w:eastAsia="en-US"/>
              </w:rPr>
              <w:t>хозяйств</w:t>
            </w:r>
            <w:r w:rsidRPr="00E31154">
              <w:rPr>
                <w:rFonts w:eastAsia="Calibri"/>
                <w:color w:val="000000" w:themeColor="text1"/>
                <w:sz w:val="24"/>
                <w:szCs w:val="24"/>
                <w:lang w:eastAsia="en-US"/>
              </w:rPr>
              <w:t>а</w:t>
            </w:r>
          </w:p>
        </w:tc>
        <w:tc>
          <w:tcPr>
            <w:tcW w:w="2329" w:type="dxa"/>
          </w:tcPr>
          <w:p w14:paraId="20F4E6F5" w14:textId="2D3209D1" w:rsidR="006648F7" w:rsidRPr="00E31154" w:rsidRDefault="00F6432B" w:rsidP="00442924">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Заинтересованность предпринимателя</w:t>
            </w:r>
          </w:p>
        </w:tc>
        <w:tc>
          <w:tcPr>
            <w:tcW w:w="1553" w:type="dxa"/>
          </w:tcPr>
          <w:p w14:paraId="6E4D1241" w14:textId="2F1004DB" w:rsidR="006648F7" w:rsidRPr="00E31154" w:rsidRDefault="00F6432B" w:rsidP="00442924">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Заинтересованность корпорации</w:t>
            </w:r>
          </w:p>
        </w:tc>
      </w:tr>
      <w:tr w:rsidR="00E31154" w:rsidRPr="00E31154" w14:paraId="38DEFC6A" w14:textId="77777777" w:rsidTr="00442924">
        <w:tc>
          <w:tcPr>
            <w:tcW w:w="1980" w:type="dxa"/>
          </w:tcPr>
          <w:p w14:paraId="1FC0B37F" w14:textId="01B66CEA"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Бюджетные субсидии</w:t>
            </w:r>
          </w:p>
        </w:tc>
        <w:tc>
          <w:tcPr>
            <w:tcW w:w="1825" w:type="dxa"/>
          </w:tcPr>
          <w:p w14:paraId="3EB2E2D5" w14:textId="719D39E2"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c>
          <w:tcPr>
            <w:tcW w:w="1941" w:type="dxa"/>
          </w:tcPr>
          <w:p w14:paraId="6FB4DB18" w14:textId="63ECBAE1"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c>
          <w:tcPr>
            <w:tcW w:w="2329" w:type="dxa"/>
          </w:tcPr>
          <w:p w14:paraId="08462022" w14:textId="444914D9"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c>
          <w:tcPr>
            <w:tcW w:w="1553" w:type="dxa"/>
          </w:tcPr>
          <w:p w14:paraId="054B67EF" w14:textId="3C372C8E"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r>
      <w:tr w:rsidR="00E31154" w:rsidRPr="00E31154" w14:paraId="035F109E" w14:textId="77777777" w:rsidTr="00442924">
        <w:tc>
          <w:tcPr>
            <w:tcW w:w="1980" w:type="dxa"/>
          </w:tcPr>
          <w:p w14:paraId="011FAC33" w14:textId="5917D0E9"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Налоговые льготы</w:t>
            </w:r>
          </w:p>
        </w:tc>
        <w:tc>
          <w:tcPr>
            <w:tcW w:w="1825" w:type="dxa"/>
          </w:tcPr>
          <w:p w14:paraId="371DE397" w14:textId="21A68694"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c>
          <w:tcPr>
            <w:tcW w:w="1941" w:type="dxa"/>
          </w:tcPr>
          <w:p w14:paraId="10B0E124" w14:textId="67D47321"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c>
          <w:tcPr>
            <w:tcW w:w="2329" w:type="dxa"/>
          </w:tcPr>
          <w:p w14:paraId="6CB9D361" w14:textId="3144EE7B"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c>
          <w:tcPr>
            <w:tcW w:w="1553" w:type="dxa"/>
          </w:tcPr>
          <w:p w14:paraId="2FEF1E02" w14:textId="5CB2A1BA"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r>
      <w:tr w:rsidR="00E31154" w:rsidRPr="00E31154" w14:paraId="567EBDD0" w14:textId="77777777" w:rsidTr="00442924">
        <w:tc>
          <w:tcPr>
            <w:tcW w:w="1980" w:type="dxa"/>
          </w:tcPr>
          <w:p w14:paraId="710D215D" w14:textId="77777777"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Административное</w:t>
            </w:r>
          </w:p>
          <w:p w14:paraId="1FC5CDD2" w14:textId="77777777"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давление</w:t>
            </w:r>
          </w:p>
        </w:tc>
        <w:tc>
          <w:tcPr>
            <w:tcW w:w="1825" w:type="dxa"/>
          </w:tcPr>
          <w:p w14:paraId="0275AD76" w14:textId="62D9597F"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Средняя</w:t>
            </w:r>
          </w:p>
        </w:tc>
        <w:tc>
          <w:tcPr>
            <w:tcW w:w="1941" w:type="dxa"/>
          </w:tcPr>
          <w:p w14:paraId="778C35DF" w14:textId="3A70062F"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Средняя</w:t>
            </w:r>
          </w:p>
        </w:tc>
        <w:tc>
          <w:tcPr>
            <w:tcW w:w="2329" w:type="dxa"/>
          </w:tcPr>
          <w:p w14:paraId="58FB9A15" w14:textId="1CCA561A"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c>
          <w:tcPr>
            <w:tcW w:w="1553" w:type="dxa"/>
          </w:tcPr>
          <w:p w14:paraId="475301F4" w14:textId="0EE3593C"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r>
      <w:tr w:rsidR="00E31154" w:rsidRPr="00E31154" w14:paraId="452D17A1" w14:textId="77777777" w:rsidTr="00442924">
        <w:tc>
          <w:tcPr>
            <w:tcW w:w="1980" w:type="dxa"/>
          </w:tcPr>
          <w:p w14:paraId="5744BC0A" w14:textId="77777777"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Сокращение прямых затрат</w:t>
            </w:r>
          </w:p>
        </w:tc>
        <w:tc>
          <w:tcPr>
            <w:tcW w:w="1825" w:type="dxa"/>
          </w:tcPr>
          <w:p w14:paraId="02EE9F8E" w14:textId="27CAD93E"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Низкая</w:t>
            </w:r>
          </w:p>
        </w:tc>
        <w:tc>
          <w:tcPr>
            <w:tcW w:w="1941" w:type="dxa"/>
          </w:tcPr>
          <w:p w14:paraId="176BCED9" w14:textId="05EE4BCF" w:rsidR="00F6432B" w:rsidRPr="00E31154" w:rsidRDefault="00F6432B" w:rsidP="00442924">
            <w:pPr>
              <w:autoSpaceDE/>
              <w:autoSpaceDN/>
              <w:jc w:val="both"/>
              <w:rPr>
                <w:rFonts w:eastAsia="Calibri"/>
                <w:color w:val="000000" w:themeColor="text1"/>
                <w:sz w:val="24"/>
                <w:szCs w:val="24"/>
                <w:lang w:eastAsia="en-US"/>
              </w:rPr>
            </w:pPr>
            <w:r w:rsidRPr="00E31154">
              <w:rPr>
                <w:color w:val="000000" w:themeColor="text1"/>
                <w:sz w:val="24"/>
                <w:szCs w:val="24"/>
              </w:rPr>
              <w:t>Высокая</w:t>
            </w:r>
          </w:p>
        </w:tc>
        <w:tc>
          <w:tcPr>
            <w:tcW w:w="2329" w:type="dxa"/>
          </w:tcPr>
          <w:p w14:paraId="1DEB2085" w14:textId="45FF69F7"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c>
          <w:tcPr>
            <w:tcW w:w="1553" w:type="dxa"/>
          </w:tcPr>
          <w:p w14:paraId="604B55F2" w14:textId="4027EC32"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r>
      <w:tr w:rsidR="00E31154" w:rsidRPr="00E31154" w14:paraId="44AF3C93" w14:textId="77777777" w:rsidTr="00442924">
        <w:tc>
          <w:tcPr>
            <w:tcW w:w="1980" w:type="dxa"/>
          </w:tcPr>
          <w:p w14:paraId="6DF058D9" w14:textId="77777777"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Повышение доходов</w:t>
            </w:r>
          </w:p>
        </w:tc>
        <w:tc>
          <w:tcPr>
            <w:tcW w:w="1825" w:type="dxa"/>
          </w:tcPr>
          <w:p w14:paraId="55CDD78E" w14:textId="77777777"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p w14:paraId="388D631C" w14:textId="0EBBF768" w:rsidR="00F6432B" w:rsidRPr="00E31154" w:rsidRDefault="00F6432B" w:rsidP="00442924">
            <w:pPr>
              <w:autoSpaceDE/>
              <w:autoSpaceDN/>
              <w:jc w:val="both"/>
              <w:rPr>
                <w:rFonts w:eastAsia="Calibri"/>
                <w:color w:val="000000" w:themeColor="text1"/>
                <w:sz w:val="24"/>
                <w:szCs w:val="24"/>
                <w:lang w:eastAsia="en-US"/>
              </w:rPr>
            </w:pPr>
          </w:p>
        </w:tc>
        <w:tc>
          <w:tcPr>
            <w:tcW w:w="1941" w:type="dxa"/>
          </w:tcPr>
          <w:p w14:paraId="232000C4" w14:textId="02AAEFB2" w:rsidR="00F6432B" w:rsidRPr="00E31154" w:rsidRDefault="00F6432B" w:rsidP="00442924">
            <w:pPr>
              <w:autoSpaceDE/>
              <w:autoSpaceDN/>
              <w:jc w:val="both"/>
              <w:rPr>
                <w:rFonts w:eastAsia="Calibri"/>
                <w:color w:val="000000" w:themeColor="text1"/>
                <w:sz w:val="24"/>
                <w:szCs w:val="24"/>
                <w:lang w:eastAsia="en-US"/>
              </w:rPr>
            </w:pPr>
            <w:r w:rsidRPr="00E31154">
              <w:rPr>
                <w:color w:val="000000" w:themeColor="text1"/>
                <w:sz w:val="24"/>
                <w:szCs w:val="24"/>
              </w:rPr>
              <w:t>Высокая</w:t>
            </w:r>
          </w:p>
        </w:tc>
        <w:tc>
          <w:tcPr>
            <w:tcW w:w="2329" w:type="dxa"/>
          </w:tcPr>
          <w:p w14:paraId="1DCA1FA5" w14:textId="245DA1EE"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Средняя</w:t>
            </w:r>
          </w:p>
        </w:tc>
        <w:tc>
          <w:tcPr>
            <w:tcW w:w="1553" w:type="dxa"/>
          </w:tcPr>
          <w:p w14:paraId="06CA7338" w14:textId="77777777"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p w14:paraId="6E2CB882" w14:textId="1FB2CE7D"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r>
      <w:tr w:rsidR="00E31154" w:rsidRPr="00E31154" w14:paraId="41F53028" w14:textId="77777777" w:rsidTr="00442924">
        <w:tc>
          <w:tcPr>
            <w:tcW w:w="1980" w:type="dxa"/>
          </w:tcPr>
          <w:p w14:paraId="11B3BC3B" w14:textId="77777777"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Стимулирование образования</w:t>
            </w:r>
          </w:p>
        </w:tc>
        <w:tc>
          <w:tcPr>
            <w:tcW w:w="1825" w:type="dxa"/>
          </w:tcPr>
          <w:p w14:paraId="3748DB55" w14:textId="2088DBDE" w:rsidR="00F6432B" w:rsidRPr="00E31154" w:rsidRDefault="00F6432B" w:rsidP="00442924">
            <w:pPr>
              <w:autoSpaceDE/>
              <w:autoSpaceDN/>
              <w:jc w:val="both"/>
              <w:rPr>
                <w:rFonts w:eastAsia="Calibri"/>
                <w:color w:val="000000" w:themeColor="text1"/>
                <w:sz w:val="24"/>
                <w:szCs w:val="24"/>
                <w:lang w:eastAsia="en-US"/>
              </w:rPr>
            </w:pPr>
            <w:r w:rsidRPr="00E31154">
              <w:rPr>
                <w:color w:val="000000" w:themeColor="text1"/>
                <w:sz w:val="24"/>
                <w:szCs w:val="24"/>
              </w:rPr>
              <w:t>Средняя</w:t>
            </w:r>
          </w:p>
        </w:tc>
        <w:tc>
          <w:tcPr>
            <w:tcW w:w="1941" w:type="dxa"/>
          </w:tcPr>
          <w:p w14:paraId="011312B1" w14:textId="4A3B8B54" w:rsidR="00F6432B" w:rsidRPr="00E31154" w:rsidRDefault="00F6432B" w:rsidP="00442924">
            <w:pPr>
              <w:autoSpaceDE/>
              <w:autoSpaceDN/>
              <w:jc w:val="both"/>
              <w:rPr>
                <w:rFonts w:eastAsia="Calibri"/>
                <w:color w:val="000000" w:themeColor="text1"/>
                <w:sz w:val="24"/>
                <w:szCs w:val="24"/>
                <w:lang w:eastAsia="en-US"/>
              </w:rPr>
            </w:pPr>
            <w:r w:rsidRPr="00E31154">
              <w:rPr>
                <w:color w:val="000000" w:themeColor="text1"/>
                <w:sz w:val="24"/>
                <w:szCs w:val="24"/>
              </w:rPr>
              <w:t>Средняя</w:t>
            </w:r>
          </w:p>
        </w:tc>
        <w:tc>
          <w:tcPr>
            <w:tcW w:w="2329" w:type="dxa"/>
          </w:tcPr>
          <w:p w14:paraId="53C0B65D" w14:textId="620D532E"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c>
          <w:tcPr>
            <w:tcW w:w="1553" w:type="dxa"/>
          </w:tcPr>
          <w:p w14:paraId="2320F21E" w14:textId="08E627E9"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Средняя</w:t>
            </w:r>
          </w:p>
        </w:tc>
      </w:tr>
      <w:tr w:rsidR="00E31154" w:rsidRPr="00E31154" w14:paraId="65984C59" w14:textId="77777777" w:rsidTr="00442924">
        <w:tc>
          <w:tcPr>
            <w:tcW w:w="1980" w:type="dxa"/>
          </w:tcPr>
          <w:p w14:paraId="76453E67" w14:textId="77777777"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Повышение социальной ответственности</w:t>
            </w:r>
          </w:p>
        </w:tc>
        <w:tc>
          <w:tcPr>
            <w:tcW w:w="1825" w:type="dxa"/>
          </w:tcPr>
          <w:p w14:paraId="5977E762" w14:textId="5792825D" w:rsidR="00F6432B" w:rsidRPr="00E31154" w:rsidRDefault="00F6432B" w:rsidP="00442924">
            <w:pPr>
              <w:autoSpaceDE/>
              <w:autoSpaceDN/>
              <w:jc w:val="both"/>
              <w:rPr>
                <w:rFonts w:eastAsia="Calibri"/>
                <w:color w:val="000000" w:themeColor="text1"/>
                <w:sz w:val="24"/>
                <w:szCs w:val="24"/>
                <w:lang w:eastAsia="en-US"/>
              </w:rPr>
            </w:pPr>
            <w:r w:rsidRPr="00E31154">
              <w:rPr>
                <w:color w:val="000000" w:themeColor="text1"/>
                <w:sz w:val="24"/>
                <w:szCs w:val="24"/>
              </w:rPr>
              <w:t>Высокая</w:t>
            </w:r>
          </w:p>
        </w:tc>
        <w:tc>
          <w:tcPr>
            <w:tcW w:w="1941" w:type="dxa"/>
          </w:tcPr>
          <w:p w14:paraId="67F47F14" w14:textId="5A7DE2DA" w:rsidR="00F6432B" w:rsidRPr="00E31154" w:rsidRDefault="00F6432B" w:rsidP="00442924">
            <w:pPr>
              <w:autoSpaceDE/>
              <w:autoSpaceDN/>
              <w:jc w:val="both"/>
              <w:rPr>
                <w:rFonts w:eastAsia="Calibri"/>
                <w:color w:val="000000" w:themeColor="text1"/>
                <w:sz w:val="24"/>
                <w:szCs w:val="24"/>
                <w:lang w:eastAsia="en-US"/>
              </w:rPr>
            </w:pPr>
            <w:r w:rsidRPr="00E31154">
              <w:rPr>
                <w:color w:val="000000" w:themeColor="text1"/>
                <w:sz w:val="24"/>
                <w:szCs w:val="24"/>
              </w:rPr>
              <w:t>Высокая</w:t>
            </w:r>
          </w:p>
        </w:tc>
        <w:tc>
          <w:tcPr>
            <w:tcW w:w="2329" w:type="dxa"/>
          </w:tcPr>
          <w:p w14:paraId="29BC125C" w14:textId="7D13A935"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Низкая</w:t>
            </w:r>
          </w:p>
          <w:p w14:paraId="2F192312" w14:textId="77777777" w:rsidR="00F6432B" w:rsidRPr="00E31154" w:rsidRDefault="00F6432B" w:rsidP="00442924">
            <w:pPr>
              <w:autoSpaceDE/>
              <w:autoSpaceDN/>
              <w:jc w:val="both"/>
              <w:rPr>
                <w:rFonts w:eastAsia="Calibri"/>
                <w:color w:val="000000" w:themeColor="text1"/>
                <w:sz w:val="24"/>
                <w:szCs w:val="24"/>
                <w:lang w:eastAsia="en-US"/>
              </w:rPr>
            </w:pPr>
          </w:p>
        </w:tc>
        <w:tc>
          <w:tcPr>
            <w:tcW w:w="1553" w:type="dxa"/>
          </w:tcPr>
          <w:p w14:paraId="72634699" w14:textId="401210B8"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Низкая</w:t>
            </w:r>
          </w:p>
        </w:tc>
      </w:tr>
      <w:tr w:rsidR="00F14F19" w:rsidRPr="00E31154" w14:paraId="4188AD16" w14:textId="77777777" w:rsidTr="00442924">
        <w:tc>
          <w:tcPr>
            <w:tcW w:w="9628" w:type="dxa"/>
            <w:gridSpan w:val="5"/>
          </w:tcPr>
          <w:p w14:paraId="1EB5DA69" w14:textId="6845D174" w:rsidR="006B6AAC" w:rsidRPr="00E31154" w:rsidRDefault="002E70BA" w:rsidP="00442924">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И</w:t>
            </w:r>
            <w:r w:rsidR="006B6AAC" w:rsidRPr="00E31154">
              <w:rPr>
                <w:rFonts w:eastAsia="Calibri"/>
                <w:color w:val="000000" w:themeColor="text1"/>
                <w:sz w:val="24"/>
                <w:szCs w:val="24"/>
                <w:lang w:eastAsia="en-US"/>
              </w:rPr>
              <w:t>сточник [</w:t>
            </w:r>
            <w:r w:rsidR="004627AD" w:rsidRPr="00E31154">
              <w:rPr>
                <w:rFonts w:eastAsia="Calibri"/>
                <w:color w:val="000000" w:themeColor="text1"/>
                <w:sz w:val="24"/>
                <w:szCs w:val="24"/>
                <w:lang w:eastAsia="en-US"/>
              </w:rPr>
              <w:t>53</w:t>
            </w:r>
            <w:r w:rsidR="006B6AAC" w:rsidRPr="00E31154">
              <w:rPr>
                <w:rFonts w:eastAsia="Calibri"/>
                <w:color w:val="000000" w:themeColor="text1"/>
                <w:sz w:val="24"/>
                <w:szCs w:val="24"/>
                <w:lang w:eastAsia="en-US"/>
              </w:rPr>
              <w:t>]</w:t>
            </w:r>
          </w:p>
        </w:tc>
      </w:tr>
    </w:tbl>
    <w:p w14:paraId="4794141D" w14:textId="77777777" w:rsidR="00442924" w:rsidRPr="00E31154" w:rsidRDefault="00442924" w:rsidP="003C13E8">
      <w:pPr>
        <w:autoSpaceDE/>
        <w:autoSpaceDN/>
        <w:ind w:firstLine="567"/>
        <w:jc w:val="both"/>
        <w:rPr>
          <w:rFonts w:eastAsia="Calibri"/>
          <w:color w:val="000000" w:themeColor="text1"/>
          <w:sz w:val="28"/>
          <w:szCs w:val="28"/>
          <w:lang w:eastAsia="en-US"/>
        </w:rPr>
      </w:pPr>
    </w:p>
    <w:p w14:paraId="13DF6A78" w14:textId="3768B928" w:rsidR="003C13E8" w:rsidRPr="00E31154" w:rsidRDefault="00C94D42" w:rsidP="003C13E8">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Анализ </w:t>
      </w:r>
      <w:r w:rsidR="003C13E8" w:rsidRPr="00E31154">
        <w:rPr>
          <w:rFonts w:eastAsia="Calibri"/>
          <w:color w:val="000000" w:themeColor="text1"/>
          <w:sz w:val="28"/>
          <w:szCs w:val="28"/>
          <w:lang w:eastAsia="en-US"/>
        </w:rPr>
        <w:t>показывает, что предприниматели проявляют наибольший интерес к следующим мерам:</w:t>
      </w:r>
    </w:p>
    <w:p w14:paraId="7D042BAC" w14:textId="77777777" w:rsidR="003C13E8" w:rsidRPr="00E31154" w:rsidRDefault="003C13E8" w:rsidP="003C13E8">
      <w:pPr>
        <w:pStyle w:val="Caption"/>
        <w:ind w:firstLine="567"/>
        <w:rPr>
          <w:rFonts w:eastAsia="Calibri"/>
          <w:bCs w:val="0"/>
          <w:color w:val="000000" w:themeColor="text1"/>
          <w:shd w:val="clear" w:color="auto" w:fill="auto"/>
        </w:rPr>
      </w:pPr>
      <w:r w:rsidRPr="00E31154">
        <w:rPr>
          <w:rFonts w:eastAsia="Calibri"/>
          <w:bCs w:val="0"/>
          <w:color w:val="000000" w:themeColor="text1"/>
          <w:shd w:val="clear" w:color="auto" w:fill="auto"/>
        </w:rPr>
        <w:t>– предоставление бюджетных субсидий, способствующих снижению процентных ставок по кредитам и улучшению условий финансирования бизнеса;</w:t>
      </w:r>
    </w:p>
    <w:p w14:paraId="240C5A86" w14:textId="77777777" w:rsidR="003C13E8" w:rsidRPr="00E31154" w:rsidRDefault="003C13E8" w:rsidP="003C13E8">
      <w:pPr>
        <w:pStyle w:val="Caption"/>
        <w:ind w:firstLine="567"/>
        <w:rPr>
          <w:rFonts w:eastAsia="Calibri"/>
          <w:bCs w:val="0"/>
          <w:color w:val="000000" w:themeColor="text1"/>
          <w:shd w:val="clear" w:color="auto" w:fill="auto"/>
        </w:rPr>
      </w:pPr>
      <w:r w:rsidRPr="00E31154">
        <w:rPr>
          <w:rFonts w:eastAsia="Calibri"/>
          <w:bCs w:val="0"/>
          <w:color w:val="000000" w:themeColor="text1"/>
          <w:shd w:val="clear" w:color="auto" w:fill="auto"/>
        </w:rPr>
        <w:t>– внедрение налоговых преференций, направленных на уменьшение фискального давления на предпринимателей;</w:t>
      </w:r>
    </w:p>
    <w:p w14:paraId="08F99608" w14:textId="77777777" w:rsidR="003C13E8" w:rsidRPr="00E31154" w:rsidRDefault="003C13E8" w:rsidP="003C13E8">
      <w:pPr>
        <w:pStyle w:val="Caption"/>
        <w:ind w:firstLine="567"/>
        <w:rPr>
          <w:rFonts w:eastAsia="Calibri"/>
          <w:bCs w:val="0"/>
          <w:color w:val="000000" w:themeColor="text1"/>
          <w:shd w:val="clear" w:color="auto" w:fill="auto"/>
        </w:rPr>
      </w:pPr>
      <w:r w:rsidRPr="00E31154">
        <w:rPr>
          <w:rFonts w:eastAsia="Calibri"/>
          <w:bCs w:val="0"/>
          <w:color w:val="000000" w:themeColor="text1"/>
          <w:shd w:val="clear" w:color="auto" w:fill="auto"/>
        </w:rPr>
        <w:t>– снижение административной нагрузки, поскольку избыточное регулирование и контроль могут препятствовать стабильному функционированию предприятий;</w:t>
      </w:r>
    </w:p>
    <w:p w14:paraId="69FD7217" w14:textId="77777777" w:rsidR="003C13E8" w:rsidRPr="00E31154" w:rsidRDefault="003C13E8" w:rsidP="003C13E8">
      <w:pPr>
        <w:pStyle w:val="Caption"/>
        <w:ind w:firstLine="567"/>
        <w:rPr>
          <w:rFonts w:eastAsia="Calibri"/>
          <w:bCs w:val="0"/>
          <w:color w:val="000000" w:themeColor="text1"/>
          <w:shd w:val="clear" w:color="auto" w:fill="auto"/>
        </w:rPr>
      </w:pPr>
      <w:r w:rsidRPr="00E31154">
        <w:rPr>
          <w:rFonts w:eastAsia="Calibri"/>
          <w:bCs w:val="0"/>
          <w:color w:val="000000" w:themeColor="text1"/>
          <w:shd w:val="clear" w:color="auto" w:fill="auto"/>
        </w:rPr>
        <w:t>– уменьшение прямых издержек, что позволяет высвободить финансовые ресурсы для инвестиционного и производственного развития;</w:t>
      </w:r>
    </w:p>
    <w:p w14:paraId="3B0EDD9B" w14:textId="77777777" w:rsidR="003C13E8" w:rsidRPr="00E31154" w:rsidRDefault="003C13E8" w:rsidP="003C13E8">
      <w:pPr>
        <w:pStyle w:val="Caption"/>
        <w:ind w:firstLine="567"/>
        <w:rPr>
          <w:rFonts w:eastAsia="Calibri"/>
          <w:bCs w:val="0"/>
          <w:color w:val="000000" w:themeColor="text1"/>
          <w:shd w:val="clear" w:color="auto" w:fill="auto"/>
        </w:rPr>
      </w:pPr>
      <w:r w:rsidRPr="00E31154">
        <w:rPr>
          <w:rFonts w:eastAsia="Calibri"/>
          <w:bCs w:val="0"/>
          <w:color w:val="000000" w:themeColor="text1"/>
          <w:shd w:val="clear" w:color="auto" w:fill="auto"/>
        </w:rPr>
        <w:t>– развитие образовательных инициатив, обеспечивающих приток квалифицированных специалистов в сферу предпринимательства.</w:t>
      </w:r>
    </w:p>
    <w:p w14:paraId="445869D0" w14:textId="77777777" w:rsidR="003C13E8" w:rsidRPr="00E31154" w:rsidRDefault="003C13E8" w:rsidP="003C13E8">
      <w:pPr>
        <w:pStyle w:val="Caption"/>
        <w:ind w:firstLine="567"/>
        <w:rPr>
          <w:color w:val="000000" w:themeColor="text1"/>
        </w:rPr>
      </w:pPr>
      <w:r w:rsidRPr="00E31154">
        <w:rPr>
          <w:color w:val="000000" w:themeColor="text1"/>
        </w:rPr>
        <w:t>Основные экономические стимулы, направленные на поддержку предпринимательства, отличаются от стимулов, применяемых для населения, домашних хозяйств, корпораций и государственных структур. Учитывая эту разницу, региональные органы власти должны разрабатывать целенаправленные программы стимулирования предпринимательства. В особенности это актуально для развивающихся экономик, поскольку такие меры способствуют снижению зависимости от сырьевого сектора и повышению уровня занятости.</w:t>
      </w:r>
    </w:p>
    <w:p w14:paraId="606716FF" w14:textId="2206CDB5" w:rsidR="00CF7B98" w:rsidRPr="00E31154" w:rsidRDefault="00CF7B98" w:rsidP="002E0BFE">
      <w:pPr>
        <w:shd w:val="clear" w:color="auto" w:fill="FFFFFF"/>
        <w:tabs>
          <w:tab w:val="left" w:pos="993"/>
          <w:tab w:val="left" w:pos="1843"/>
        </w:tabs>
        <w:ind w:firstLine="567"/>
        <w:jc w:val="both"/>
        <w:rPr>
          <w:color w:val="000000" w:themeColor="text1"/>
          <w:sz w:val="28"/>
          <w:szCs w:val="28"/>
        </w:rPr>
      </w:pPr>
      <w:r w:rsidRPr="00E31154">
        <w:rPr>
          <w:color w:val="000000" w:themeColor="text1"/>
          <w:sz w:val="28"/>
          <w:szCs w:val="28"/>
        </w:rPr>
        <w:t>На основании проведенного исследования сформулированы следующие принципы экономического стимулирования:</w:t>
      </w:r>
    </w:p>
    <w:p w14:paraId="4C44D5ED" w14:textId="24E745B0" w:rsidR="00CF7B98" w:rsidRPr="00E31154" w:rsidRDefault="00CF7B98" w:rsidP="00532F6F">
      <w:pPr>
        <w:pStyle w:val="ListParagraph"/>
        <w:numPr>
          <w:ilvl w:val="0"/>
          <w:numId w:val="46"/>
        </w:numPr>
        <w:shd w:val="clear" w:color="auto" w:fill="FFFFFF"/>
        <w:tabs>
          <w:tab w:val="left" w:pos="993"/>
          <w:tab w:val="left" w:pos="184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Комплексный подход к экономическому стимулированию, предполагающий поддержку ключевых факторов, способствующих развитию предпринимательства, созданию рабочих мест и повышению конкурентоспособности экономики региона. </w:t>
      </w:r>
      <w:r w:rsidR="0065630B" w:rsidRPr="00E31154">
        <w:rPr>
          <w:rFonts w:ascii="Times New Roman" w:hAnsi="Times New Roman" w:cs="Times New Roman"/>
          <w:color w:val="000000" w:themeColor="text1"/>
          <w:sz w:val="28"/>
          <w:szCs w:val="28"/>
        </w:rPr>
        <w:t>Ключевым аспектом является стимулирование предпринимателей к производству новых товаров и услуг, а также поддержка инициатив, направленных на социальную адаптацию, таких как создание рабочих мест для людей с ограниченными возможностями</w:t>
      </w:r>
      <w:r w:rsidRPr="00E31154">
        <w:rPr>
          <w:rFonts w:ascii="Times New Roman" w:hAnsi="Times New Roman" w:cs="Times New Roman"/>
          <w:color w:val="000000" w:themeColor="text1"/>
          <w:sz w:val="28"/>
          <w:szCs w:val="28"/>
        </w:rPr>
        <w:t>.</w:t>
      </w:r>
    </w:p>
    <w:p w14:paraId="7BDFDB1B" w14:textId="77777777" w:rsidR="00E62318" w:rsidRPr="00E31154" w:rsidRDefault="00CF7B98" w:rsidP="00532F6F">
      <w:pPr>
        <w:pStyle w:val="ListParagraph"/>
        <w:numPr>
          <w:ilvl w:val="0"/>
          <w:numId w:val="46"/>
        </w:numPr>
        <w:shd w:val="clear" w:color="auto" w:fill="FFFFFF"/>
        <w:tabs>
          <w:tab w:val="left" w:pos="993"/>
          <w:tab w:val="left" w:pos="184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Баланс между стимулирующими мерами и инструментами экономического контроля. Регулирование предпринимательской деятельности должно сочетать поддержку бизнеса и</w:t>
      </w:r>
      <w:r w:rsidR="00C632F4" w:rsidRPr="00E31154">
        <w:rPr>
          <w:rFonts w:ascii="Times New Roman" w:hAnsi="Times New Roman" w:cs="Times New Roman"/>
          <w:color w:val="000000" w:themeColor="text1"/>
          <w:sz w:val="28"/>
          <w:szCs w:val="28"/>
        </w:rPr>
        <w:t xml:space="preserve"> меры ограничительного характера (санкции, штрафы, административные предписания), обеспечивающие сбалансированное соотношение между стимулирующими механизмами и надзорными функциями.</w:t>
      </w:r>
      <w:r w:rsidR="00E62318" w:rsidRPr="00E31154">
        <w:rPr>
          <w:rFonts w:ascii="Times New Roman" w:hAnsi="Times New Roman" w:cs="Times New Roman"/>
          <w:color w:val="000000" w:themeColor="text1"/>
          <w:sz w:val="28"/>
          <w:szCs w:val="28"/>
        </w:rPr>
        <w:t xml:space="preserve"> </w:t>
      </w:r>
    </w:p>
    <w:p w14:paraId="339E8045" w14:textId="1C59FE09" w:rsidR="00CF7B98" w:rsidRPr="00E31154" w:rsidRDefault="00E62318" w:rsidP="00532F6F">
      <w:pPr>
        <w:pStyle w:val="ListParagraph"/>
        <w:numPr>
          <w:ilvl w:val="0"/>
          <w:numId w:val="46"/>
        </w:numPr>
        <w:shd w:val="clear" w:color="auto" w:fill="FFFFFF"/>
        <w:tabs>
          <w:tab w:val="left" w:pos="993"/>
          <w:tab w:val="left" w:pos="184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Система многоуровневого стимулирования, адаптированная к различным стадиям развития предпринимательской деятельности. </w:t>
      </w:r>
      <w:r w:rsidR="00CF7B98" w:rsidRPr="00E31154">
        <w:rPr>
          <w:rFonts w:ascii="Times New Roman" w:hAnsi="Times New Roman" w:cs="Times New Roman"/>
          <w:color w:val="000000" w:themeColor="text1"/>
          <w:sz w:val="28"/>
          <w:szCs w:val="28"/>
        </w:rPr>
        <w:t>Необходимо не только упрощать регистрацию новых бизнесов, но и снижать административные барьеры для действующих компаний. Дополнительное значение имеет система обучения, способствующая развитию предпринимательской компетентности и формированию культуры инициативности.</w:t>
      </w:r>
    </w:p>
    <w:p w14:paraId="6D2D82CA" w14:textId="77777777" w:rsidR="00CF7B98" w:rsidRPr="00E31154" w:rsidRDefault="00CF7B98" w:rsidP="00532F6F">
      <w:pPr>
        <w:pStyle w:val="ListParagraph"/>
        <w:numPr>
          <w:ilvl w:val="0"/>
          <w:numId w:val="46"/>
        </w:numPr>
        <w:shd w:val="clear" w:color="auto" w:fill="FFFFFF"/>
        <w:tabs>
          <w:tab w:val="left" w:pos="993"/>
          <w:tab w:val="left" w:pos="184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Взаимосвязь стимулирующих мер с системой управления региональной экономикой. Эффективная поддержка предпринимательства должна включать правовые, административные и институциональные механизмы, создавая не только необходимые, но и достаточные условия для роста бизнеса.</w:t>
      </w:r>
    </w:p>
    <w:p w14:paraId="46785EE5" w14:textId="21FCA870" w:rsidR="00CF7B98" w:rsidRPr="00E31154" w:rsidRDefault="00CF7B98" w:rsidP="00532F6F">
      <w:pPr>
        <w:pStyle w:val="ListParagraph"/>
        <w:numPr>
          <w:ilvl w:val="0"/>
          <w:numId w:val="46"/>
        </w:numPr>
        <w:shd w:val="clear" w:color="auto" w:fill="FFFFFF"/>
        <w:tabs>
          <w:tab w:val="left" w:pos="993"/>
          <w:tab w:val="left" w:pos="184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Комбинация материальных и нематериальных стимулов. Помимо финансовой поддержки (субсидий, налоговых льгот), важно создавать благоприятные условия для формирования устойчивого рынка труда, что позволит предпринимателям привлекать работников </w:t>
      </w:r>
      <w:r w:rsidR="0065630B" w:rsidRPr="00E31154">
        <w:rPr>
          <w:rFonts w:ascii="Times New Roman" w:hAnsi="Times New Roman" w:cs="Times New Roman"/>
          <w:color w:val="000000" w:themeColor="text1"/>
          <w:sz w:val="28"/>
          <w:szCs w:val="28"/>
        </w:rPr>
        <w:t>без значительных миграционных расходов.</w:t>
      </w:r>
    </w:p>
    <w:p w14:paraId="64C135A8" w14:textId="0FC51A4D" w:rsidR="003B0625" w:rsidRPr="00E31154" w:rsidRDefault="00E62318" w:rsidP="002E0BFE">
      <w:pPr>
        <w:shd w:val="clear" w:color="auto" w:fill="FFFFFF"/>
        <w:ind w:firstLine="567"/>
        <w:jc w:val="both"/>
        <w:rPr>
          <w:color w:val="000000" w:themeColor="text1"/>
          <w:sz w:val="28"/>
          <w:szCs w:val="28"/>
        </w:rPr>
      </w:pPr>
      <w:r w:rsidRPr="00E31154">
        <w:rPr>
          <w:color w:val="000000" w:themeColor="text1"/>
          <w:sz w:val="28"/>
          <w:szCs w:val="28"/>
        </w:rPr>
        <w:t xml:space="preserve">Указанные принципы в своей совокупности ориентированы на формирование благоприятного делового климата, при котором предпринимательская деятельность рассматривается не как самоцель, а как эффективный механизм повышения результативности региональной экономики. Развитие частного сектора способствует росту бюджетных поступлений, снижению безработицы и ослаблению социальной напряженности за счёт более широкого вовлечения предпринимателей в </w:t>
      </w:r>
      <w:r w:rsidR="003B0625" w:rsidRPr="00E31154">
        <w:rPr>
          <w:color w:val="000000" w:themeColor="text1"/>
          <w:sz w:val="28"/>
          <w:szCs w:val="28"/>
        </w:rPr>
        <w:t>экономическую деятельность региона.</w:t>
      </w:r>
    </w:p>
    <w:p w14:paraId="49E7CE90" w14:textId="77777777" w:rsidR="00373855" w:rsidRPr="00E31154" w:rsidRDefault="003B0625" w:rsidP="00894A6A">
      <w:pPr>
        <w:shd w:val="clear" w:color="auto" w:fill="FFFFFF"/>
        <w:tabs>
          <w:tab w:val="left" w:pos="851"/>
        </w:tabs>
        <w:ind w:firstLine="567"/>
        <w:jc w:val="both"/>
        <w:rPr>
          <w:color w:val="000000" w:themeColor="text1"/>
          <w:sz w:val="28"/>
          <w:szCs w:val="28"/>
        </w:rPr>
      </w:pPr>
      <w:r w:rsidRPr="00E31154">
        <w:rPr>
          <w:color w:val="000000" w:themeColor="text1"/>
          <w:sz w:val="28"/>
          <w:szCs w:val="28"/>
        </w:rPr>
        <w:t xml:space="preserve">С методологической точки зрения выбор методов стимулирования малого и среднего предпринимательства (МСП) требует чёткого разграничения категорий «малый бизнес», «средний бизнес» и «крупный бизнес» </w:t>
      </w:r>
      <w:r w:rsidR="00373855" w:rsidRPr="00E31154">
        <w:rPr>
          <w:color w:val="000000" w:themeColor="text1"/>
          <w:sz w:val="28"/>
          <w:szCs w:val="28"/>
        </w:rPr>
        <w:t>с опорой на объективные и количественно измеримые показатели</w:t>
      </w:r>
      <w:r w:rsidRPr="00E31154">
        <w:rPr>
          <w:color w:val="000000" w:themeColor="text1"/>
          <w:sz w:val="28"/>
          <w:szCs w:val="28"/>
        </w:rPr>
        <w:t xml:space="preserve">. </w:t>
      </w:r>
      <w:r w:rsidR="00373855" w:rsidRPr="00E31154">
        <w:rPr>
          <w:color w:val="000000" w:themeColor="text1"/>
          <w:sz w:val="28"/>
          <w:szCs w:val="28"/>
        </w:rPr>
        <w:t xml:space="preserve">Указанные категории, как правило, формализованы в нормативно-правовых актах и применяются в большинстве государств. </w:t>
      </w:r>
    </w:p>
    <w:p w14:paraId="16B978F9" w14:textId="5775F9BA" w:rsidR="00894A6A" w:rsidRPr="00E31154" w:rsidRDefault="00373855" w:rsidP="00894A6A">
      <w:pPr>
        <w:shd w:val="clear" w:color="auto" w:fill="FFFFFF"/>
        <w:tabs>
          <w:tab w:val="left" w:pos="851"/>
        </w:tabs>
        <w:ind w:firstLine="567"/>
        <w:jc w:val="both"/>
        <w:rPr>
          <w:color w:val="000000" w:themeColor="text1"/>
          <w:sz w:val="28"/>
          <w:szCs w:val="28"/>
        </w:rPr>
      </w:pPr>
      <w:r w:rsidRPr="00E31154">
        <w:rPr>
          <w:color w:val="000000" w:themeColor="text1"/>
          <w:sz w:val="28"/>
          <w:szCs w:val="28"/>
        </w:rPr>
        <w:t xml:space="preserve">Поскольку меры по поддержке и стимулированию малого и среднего предпринимательства являются неотъемлемым элементом общей государственной экономической политики, их реализация должна основываться на комплексном учёте правовых, </w:t>
      </w:r>
      <w:r w:rsidR="00894A6A" w:rsidRPr="00E31154">
        <w:rPr>
          <w:color w:val="000000" w:themeColor="text1"/>
          <w:sz w:val="28"/>
          <w:szCs w:val="28"/>
        </w:rPr>
        <w:t>социально-</w:t>
      </w:r>
      <w:r w:rsidRPr="00E31154">
        <w:rPr>
          <w:color w:val="000000" w:themeColor="text1"/>
          <w:sz w:val="28"/>
          <w:szCs w:val="28"/>
        </w:rPr>
        <w:t>экономических,</w:t>
      </w:r>
      <w:r w:rsidR="00894A6A" w:rsidRPr="00E31154">
        <w:rPr>
          <w:color w:val="000000" w:themeColor="text1"/>
          <w:sz w:val="28"/>
          <w:szCs w:val="28"/>
        </w:rPr>
        <w:t xml:space="preserve"> политических</w:t>
      </w:r>
      <w:r w:rsidRPr="00E31154">
        <w:rPr>
          <w:color w:val="000000" w:themeColor="text1"/>
          <w:sz w:val="28"/>
          <w:szCs w:val="28"/>
        </w:rPr>
        <w:t xml:space="preserve">, </w:t>
      </w:r>
      <w:r w:rsidR="00894A6A" w:rsidRPr="00E31154">
        <w:rPr>
          <w:color w:val="000000" w:themeColor="text1"/>
          <w:sz w:val="28"/>
          <w:szCs w:val="28"/>
        </w:rPr>
        <w:t xml:space="preserve">организационных, а также </w:t>
      </w:r>
      <w:r w:rsidRPr="00E31154">
        <w:rPr>
          <w:color w:val="000000" w:themeColor="text1"/>
          <w:sz w:val="28"/>
          <w:szCs w:val="28"/>
        </w:rPr>
        <w:t>информационных</w:t>
      </w:r>
      <w:r w:rsidR="00894A6A" w:rsidRPr="00E31154">
        <w:rPr>
          <w:color w:val="000000" w:themeColor="text1"/>
          <w:sz w:val="28"/>
          <w:szCs w:val="28"/>
        </w:rPr>
        <w:t xml:space="preserve"> и</w:t>
      </w:r>
      <w:r w:rsidRPr="00E31154">
        <w:rPr>
          <w:color w:val="000000" w:themeColor="text1"/>
          <w:sz w:val="28"/>
          <w:szCs w:val="28"/>
        </w:rPr>
        <w:t xml:space="preserve"> экологических и факторов. </w:t>
      </w:r>
      <w:r w:rsidR="00894A6A" w:rsidRPr="00E31154">
        <w:rPr>
          <w:color w:val="000000" w:themeColor="text1"/>
          <w:sz w:val="28"/>
          <w:szCs w:val="28"/>
        </w:rPr>
        <w:t>Такой комплексный подход является необходимым условием для обеспечения сбалансированного и эффективного развития не только сектора малого и среднего предпринимательства, но и национальной экономики в целом [</w:t>
      </w:r>
      <w:r w:rsidR="004627AD" w:rsidRPr="00E31154">
        <w:rPr>
          <w:color w:val="000000" w:themeColor="text1"/>
          <w:sz w:val="28"/>
          <w:szCs w:val="28"/>
        </w:rPr>
        <w:t>54</w:t>
      </w:r>
      <w:r w:rsidR="00894A6A" w:rsidRPr="00E31154">
        <w:rPr>
          <w:color w:val="000000" w:themeColor="text1"/>
          <w:sz w:val="28"/>
          <w:szCs w:val="28"/>
        </w:rPr>
        <w:t>].</w:t>
      </w:r>
    </w:p>
    <w:p w14:paraId="39F0245D" w14:textId="77777777" w:rsidR="00894A6A" w:rsidRPr="00E31154" w:rsidRDefault="00894A6A" w:rsidP="00894A6A">
      <w:pPr>
        <w:shd w:val="clear" w:color="auto" w:fill="FFFFFF"/>
        <w:tabs>
          <w:tab w:val="left" w:pos="851"/>
        </w:tabs>
        <w:ind w:firstLine="567"/>
        <w:jc w:val="both"/>
        <w:rPr>
          <w:color w:val="000000" w:themeColor="text1"/>
          <w:sz w:val="28"/>
          <w:szCs w:val="28"/>
        </w:rPr>
      </w:pPr>
      <w:r w:rsidRPr="00E31154">
        <w:rPr>
          <w:color w:val="000000" w:themeColor="text1"/>
          <w:sz w:val="28"/>
          <w:szCs w:val="28"/>
        </w:rPr>
        <w:t>На следующем этапе целесообразно определить основную стратегическую цель государственной политики в области стимулирования малого и среднего бизнеса, которая в обобщённом виде заключается в создании благоприятных условий для его устойчивого функционирования и роста. Для достижения данной цели необходимо последовательно решить ряд взаимосвязанных задач:</w:t>
      </w:r>
    </w:p>
    <w:p w14:paraId="637A19D8" w14:textId="0514D559" w:rsidR="00894A6A" w:rsidRPr="00E31154" w:rsidRDefault="00894A6A" w:rsidP="00532F6F">
      <w:pPr>
        <w:pStyle w:val="ListParagraph"/>
        <w:numPr>
          <w:ilvl w:val="0"/>
          <w:numId w:val="47"/>
        </w:numPr>
        <w:shd w:val="clear" w:color="auto" w:fill="FFFFFF"/>
        <w:tabs>
          <w:tab w:val="left" w:pos="851"/>
        </w:tabs>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hAnsi="Times New Roman" w:cs="Times New Roman"/>
          <w:color w:val="000000" w:themeColor="text1"/>
          <w:sz w:val="28"/>
          <w:szCs w:val="28"/>
        </w:rPr>
        <w:t>разработка и совершенствование нормативно-правовой базы, направленной на расширение возможностей и институциональное укрепление МСП</w:t>
      </w:r>
      <w:r w:rsidRPr="00E31154">
        <w:rPr>
          <w:rFonts w:ascii="Times New Roman" w:eastAsia="Times New Roman" w:hAnsi="Times New Roman" w:cs="Times New Roman"/>
          <w:color w:val="000000" w:themeColor="text1"/>
          <w:sz w:val="28"/>
          <w:szCs w:val="28"/>
          <w:lang w:eastAsia="ru-RU"/>
        </w:rPr>
        <w:t>;</w:t>
      </w:r>
    </w:p>
    <w:p w14:paraId="0B80C90A" w14:textId="77777777" w:rsidR="00E0473C" w:rsidRPr="00E31154" w:rsidRDefault="00E0473C" w:rsidP="00532F6F">
      <w:pPr>
        <w:pStyle w:val="ListParagraph"/>
        <w:numPr>
          <w:ilvl w:val="0"/>
          <w:numId w:val="47"/>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разработка и внедрение эффективных инструментов финансовой поддержки, обеспечивающих доступ субъектов МСП к инвестиционным и кредитным ресурсам;</w:t>
      </w:r>
    </w:p>
    <w:p w14:paraId="2136DA5A" w14:textId="77777777" w:rsidR="00E0473C" w:rsidRPr="00E31154" w:rsidRDefault="00E0473C" w:rsidP="00532F6F">
      <w:pPr>
        <w:pStyle w:val="ListParagraph"/>
        <w:numPr>
          <w:ilvl w:val="0"/>
          <w:numId w:val="47"/>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развитие предпринимательской инфраструктуры, включающей в себя доступ к производственным, информационным, консультативным и другим необходимым ресурсам и услугам;</w:t>
      </w:r>
    </w:p>
    <w:p w14:paraId="27093458" w14:textId="77777777" w:rsidR="00E0473C" w:rsidRPr="00E31154" w:rsidRDefault="00E0473C" w:rsidP="00532F6F">
      <w:pPr>
        <w:pStyle w:val="ListParagraph"/>
        <w:numPr>
          <w:ilvl w:val="0"/>
          <w:numId w:val="47"/>
        </w:numPr>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eastAsia="Times New Roman" w:hAnsi="Times New Roman" w:cs="Times New Roman"/>
          <w:color w:val="000000" w:themeColor="text1"/>
          <w:sz w:val="28"/>
          <w:szCs w:val="28"/>
          <w:lang w:eastAsia="ru-RU"/>
        </w:rPr>
        <w:t>построение действенного механизма государственного регулирования, направленного на содействие росту и активному функционированию малого и среднего предпринимательства.</w:t>
      </w:r>
    </w:p>
    <w:p w14:paraId="6D0AF6C5" w14:textId="7CF5A55C" w:rsidR="00602AEB" w:rsidRPr="00E31154" w:rsidRDefault="003E3E05" w:rsidP="00E0473C">
      <w:pPr>
        <w:shd w:val="clear" w:color="auto" w:fill="FFFFFF"/>
        <w:tabs>
          <w:tab w:val="left" w:pos="851"/>
          <w:tab w:val="left" w:pos="993"/>
        </w:tabs>
        <w:ind w:firstLine="567"/>
        <w:jc w:val="both"/>
        <w:rPr>
          <w:color w:val="000000" w:themeColor="text1"/>
          <w:sz w:val="28"/>
          <w:szCs w:val="28"/>
        </w:rPr>
      </w:pPr>
      <w:r w:rsidRPr="00E31154">
        <w:rPr>
          <w:color w:val="000000" w:themeColor="text1"/>
          <w:sz w:val="28"/>
          <w:szCs w:val="28"/>
        </w:rPr>
        <w:t xml:space="preserve">Реализация указанных задач осуществляется на двух уровнях </w:t>
      </w:r>
      <w:r w:rsidR="005B6B8E" w:rsidRPr="00E31154">
        <w:rPr>
          <w:color w:val="000000" w:themeColor="text1"/>
          <w:sz w:val="28"/>
          <w:szCs w:val="28"/>
        </w:rPr>
        <w:t>–</w:t>
      </w:r>
      <w:r w:rsidRPr="00E31154">
        <w:rPr>
          <w:color w:val="000000" w:themeColor="text1"/>
          <w:sz w:val="28"/>
          <w:szCs w:val="28"/>
        </w:rPr>
        <w:t xml:space="preserve"> общегосударственном и региональном </w:t>
      </w:r>
      <w:r w:rsidR="005B6B8E" w:rsidRPr="00E31154">
        <w:rPr>
          <w:color w:val="000000" w:themeColor="text1"/>
          <w:sz w:val="28"/>
          <w:szCs w:val="28"/>
        </w:rPr>
        <w:t>–</w:t>
      </w:r>
      <w:r w:rsidRPr="00E31154">
        <w:rPr>
          <w:color w:val="000000" w:themeColor="text1"/>
          <w:sz w:val="28"/>
          <w:szCs w:val="28"/>
        </w:rPr>
        <w:t xml:space="preserve"> с использованием разноплановых инструментов, адаптированных к специфике социально</w:t>
      </w:r>
      <w:r w:rsidR="005B6B8E" w:rsidRPr="00E31154">
        <w:rPr>
          <w:color w:val="000000" w:themeColor="text1"/>
          <w:sz w:val="28"/>
          <w:szCs w:val="28"/>
        </w:rPr>
        <w:t>–</w:t>
      </w:r>
      <w:r w:rsidRPr="00E31154">
        <w:rPr>
          <w:color w:val="000000" w:themeColor="text1"/>
          <w:sz w:val="28"/>
          <w:szCs w:val="28"/>
        </w:rPr>
        <w:t>экономического развития страны и её отдельных территорий</w:t>
      </w:r>
      <w:r w:rsidR="00602AEB" w:rsidRPr="00E31154">
        <w:rPr>
          <w:color w:val="000000" w:themeColor="text1"/>
          <w:sz w:val="28"/>
          <w:szCs w:val="28"/>
        </w:rPr>
        <w:t>:</w:t>
      </w:r>
    </w:p>
    <w:p w14:paraId="58A9E843" w14:textId="77777777" w:rsidR="00602AEB" w:rsidRPr="00E31154" w:rsidRDefault="00602AEB">
      <w:pPr>
        <w:pStyle w:val="ListParagraph"/>
        <w:numPr>
          <w:ilvl w:val="0"/>
          <w:numId w:val="11"/>
        </w:numPr>
        <w:shd w:val="clear" w:color="auto" w:fill="FFFFFF"/>
        <w:tabs>
          <w:tab w:val="left" w:pos="993"/>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Роль государства в стимулировании развития МСП охватывает несколько ключевых направлений.</w:t>
      </w:r>
    </w:p>
    <w:p w14:paraId="0940468F" w14:textId="4BEC8624" w:rsidR="00602AEB" w:rsidRPr="00E31154" w:rsidRDefault="00602AEB" w:rsidP="002E0BFE">
      <w:pPr>
        <w:shd w:val="clear" w:color="auto" w:fill="FFFFFF"/>
        <w:tabs>
          <w:tab w:val="left" w:pos="993"/>
        </w:tabs>
        <w:ind w:firstLine="567"/>
        <w:jc w:val="both"/>
        <w:rPr>
          <w:color w:val="000000" w:themeColor="text1"/>
          <w:sz w:val="28"/>
          <w:szCs w:val="28"/>
        </w:rPr>
      </w:pPr>
      <w:r w:rsidRPr="00E31154">
        <w:rPr>
          <w:color w:val="000000" w:themeColor="text1"/>
          <w:sz w:val="28"/>
          <w:szCs w:val="28"/>
        </w:rPr>
        <w:t>Во</w:t>
      </w:r>
      <w:r w:rsidR="00E0473C" w:rsidRPr="00E31154">
        <w:rPr>
          <w:color w:val="000000" w:themeColor="text1"/>
          <w:sz w:val="28"/>
          <w:szCs w:val="28"/>
        </w:rPr>
        <w:t>-</w:t>
      </w:r>
      <w:r w:rsidRPr="00E31154">
        <w:rPr>
          <w:color w:val="000000" w:themeColor="text1"/>
          <w:sz w:val="28"/>
          <w:szCs w:val="28"/>
        </w:rPr>
        <w:t>первых, государство, как регулятор экономической деятельности, формирует нормативно</w:t>
      </w:r>
      <w:r w:rsidR="002B43ED" w:rsidRPr="00E31154">
        <w:rPr>
          <w:color w:val="000000" w:themeColor="text1"/>
          <w:sz w:val="28"/>
          <w:szCs w:val="28"/>
        </w:rPr>
        <w:t>-</w:t>
      </w:r>
      <w:r w:rsidRPr="00E31154">
        <w:rPr>
          <w:color w:val="000000" w:themeColor="text1"/>
          <w:sz w:val="28"/>
          <w:szCs w:val="28"/>
        </w:rPr>
        <w:t>правовую базу, разрабатывает и принимает законы, направленные на стимулирование создания и развития малого и среднего бизнеса.</w:t>
      </w:r>
    </w:p>
    <w:p w14:paraId="76F8CC80" w14:textId="2600E4D5" w:rsidR="00602AEB" w:rsidRPr="00E31154" w:rsidRDefault="00602AEB" w:rsidP="002E0BFE">
      <w:pPr>
        <w:shd w:val="clear" w:color="auto" w:fill="FFFFFF"/>
        <w:tabs>
          <w:tab w:val="left" w:pos="993"/>
        </w:tabs>
        <w:ind w:firstLine="567"/>
        <w:jc w:val="both"/>
        <w:rPr>
          <w:color w:val="000000" w:themeColor="text1"/>
          <w:sz w:val="28"/>
          <w:szCs w:val="28"/>
        </w:rPr>
      </w:pPr>
      <w:r w:rsidRPr="00E31154">
        <w:rPr>
          <w:color w:val="000000" w:themeColor="text1"/>
          <w:sz w:val="28"/>
          <w:szCs w:val="28"/>
        </w:rPr>
        <w:t>Во</w:t>
      </w:r>
      <w:r w:rsidR="00E0473C" w:rsidRPr="00E31154">
        <w:rPr>
          <w:color w:val="000000" w:themeColor="text1"/>
          <w:sz w:val="28"/>
          <w:szCs w:val="28"/>
        </w:rPr>
        <w:t>-</w:t>
      </w:r>
      <w:r w:rsidRPr="00E31154">
        <w:rPr>
          <w:color w:val="000000" w:themeColor="text1"/>
          <w:sz w:val="28"/>
          <w:szCs w:val="28"/>
        </w:rPr>
        <w:t>вторых, обладая правом собственности на значительные материальные ресурсы, государство может управлять ими, направляя их использование в целях поддержки предпринимательства.</w:t>
      </w:r>
    </w:p>
    <w:p w14:paraId="10483292" w14:textId="41CC405F" w:rsidR="003E3E05" w:rsidRPr="00E31154" w:rsidRDefault="003E3E05" w:rsidP="003E3E05">
      <w:pPr>
        <w:shd w:val="clear" w:color="auto" w:fill="FFFFFF"/>
        <w:tabs>
          <w:tab w:val="left" w:pos="993"/>
        </w:tabs>
        <w:ind w:firstLine="567"/>
        <w:jc w:val="both"/>
        <w:rPr>
          <w:color w:val="000000" w:themeColor="text1"/>
          <w:sz w:val="28"/>
          <w:szCs w:val="28"/>
        </w:rPr>
      </w:pPr>
      <w:r w:rsidRPr="00E31154">
        <w:rPr>
          <w:color w:val="000000" w:themeColor="text1"/>
          <w:sz w:val="28"/>
          <w:szCs w:val="28"/>
        </w:rPr>
        <w:t>В</w:t>
      </w:r>
      <w:r w:rsidR="00E0473C" w:rsidRPr="00E31154">
        <w:rPr>
          <w:color w:val="000000" w:themeColor="text1"/>
          <w:sz w:val="28"/>
          <w:szCs w:val="28"/>
        </w:rPr>
        <w:t>-</w:t>
      </w:r>
      <w:r w:rsidRPr="00E31154">
        <w:rPr>
          <w:color w:val="000000" w:themeColor="text1"/>
          <w:sz w:val="28"/>
          <w:szCs w:val="28"/>
        </w:rPr>
        <w:t>третьих, государство осуществляет регулирование рыночных процессов посредством формирования институтов, способствующих развитию малого и среднего предпринимательства, разработки стратегий долгосрочного экономического роста и определения приоритетных территорий для привлечения инвестиций в соответствии с национальными задачами. Кроме того, именно</w:t>
      </w:r>
      <w:r w:rsidR="00E0473C" w:rsidRPr="00E31154">
        <w:rPr>
          <w:color w:val="000000" w:themeColor="text1"/>
          <w:sz w:val="28"/>
          <w:szCs w:val="28"/>
        </w:rPr>
        <w:t xml:space="preserve"> на уровне центральных органов власти возможно формирование комплексной системы финансово-экономических и организационно-управленческих инструментов, направленных на обеспечение сбалансированного территориального развития. Для реализации данной цели необходимо интегрировать методы проектного и индикативного планирования, применять разнообразные формы как прямого, так и косвенного финансирования, а также совершенствовать механизмы фискальной и монетарной политики. Важным компонентом такой системы выступает регулирование экспортно-импортных тарифов, которое играет значимую роль в защите интересов малого и среднего предпринимательства и укреплении их конкурентных преимуществ как на внутреннем, так и на международном рынках</w:t>
      </w:r>
      <w:r w:rsidR="005D7B50" w:rsidRPr="00E31154">
        <w:rPr>
          <w:color w:val="000000" w:themeColor="text1"/>
          <w:sz w:val="28"/>
          <w:szCs w:val="28"/>
        </w:rPr>
        <w:t>[</w:t>
      </w:r>
      <w:r w:rsidR="004627AD" w:rsidRPr="00E31154">
        <w:rPr>
          <w:color w:val="000000" w:themeColor="text1"/>
          <w:sz w:val="28"/>
          <w:szCs w:val="28"/>
        </w:rPr>
        <w:t>55</w:t>
      </w:r>
      <w:r w:rsidR="005D7B50" w:rsidRPr="00E31154">
        <w:rPr>
          <w:color w:val="000000" w:themeColor="text1"/>
          <w:sz w:val="28"/>
          <w:szCs w:val="28"/>
        </w:rPr>
        <w:t>].</w:t>
      </w:r>
    </w:p>
    <w:p w14:paraId="62FFD12F" w14:textId="5367198C" w:rsidR="008F0267" w:rsidRPr="00E31154" w:rsidRDefault="008F0267" w:rsidP="003E3E05">
      <w:pPr>
        <w:shd w:val="clear" w:color="auto" w:fill="FFFFFF"/>
        <w:tabs>
          <w:tab w:val="left" w:pos="993"/>
        </w:tabs>
        <w:ind w:firstLine="567"/>
        <w:jc w:val="both"/>
        <w:rPr>
          <w:color w:val="000000" w:themeColor="text1"/>
          <w:sz w:val="28"/>
          <w:szCs w:val="28"/>
        </w:rPr>
      </w:pPr>
      <w:r w:rsidRPr="00E31154">
        <w:rPr>
          <w:color w:val="000000" w:themeColor="text1"/>
          <w:sz w:val="28"/>
          <w:szCs w:val="28"/>
        </w:rPr>
        <w:t>Программно-целевой подход является одним из основных инструментов государственной поддержки и стимулирования МСП. В экономически развитых странах активно используются механизмы государственных заказов, направленные на развитие этого сектора, поскольку они формируют устойчивый спрос на продукцию и услуги МСП, создавая тем самым благоприятные условия для их роста и укрепления рыночных позиций [</w:t>
      </w:r>
      <w:r w:rsidR="004627AD" w:rsidRPr="00E31154">
        <w:rPr>
          <w:color w:val="000000" w:themeColor="text1"/>
          <w:sz w:val="28"/>
          <w:szCs w:val="28"/>
        </w:rPr>
        <w:t>56</w:t>
      </w:r>
      <w:r w:rsidRPr="00E31154">
        <w:rPr>
          <w:color w:val="000000" w:themeColor="text1"/>
          <w:sz w:val="28"/>
          <w:szCs w:val="28"/>
        </w:rPr>
        <w:t xml:space="preserve">]. Реализация подобных программ способствует расширению рынков сбыта для МСП, ускоряет процессы накопления капитала, стимулирует конкурентную среду и способствует созданию новых бизнес-единиц. </w:t>
      </w:r>
    </w:p>
    <w:p w14:paraId="3C392D40" w14:textId="77777777" w:rsidR="00100887" w:rsidRPr="00E31154" w:rsidRDefault="00ED4840" w:rsidP="002E0BFE">
      <w:pPr>
        <w:shd w:val="clear" w:color="auto" w:fill="FFFFFF"/>
        <w:tabs>
          <w:tab w:val="left" w:pos="993"/>
        </w:tabs>
        <w:ind w:firstLine="567"/>
        <w:jc w:val="both"/>
        <w:rPr>
          <w:color w:val="000000" w:themeColor="text1"/>
          <w:sz w:val="28"/>
          <w:szCs w:val="28"/>
        </w:rPr>
      </w:pPr>
      <w:r w:rsidRPr="00E31154">
        <w:rPr>
          <w:color w:val="000000" w:themeColor="text1"/>
          <w:sz w:val="28"/>
          <w:szCs w:val="28"/>
        </w:rPr>
        <w:t xml:space="preserve">2) </w:t>
      </w:r>
      <w:r w:rsidR="00100887" w:rsidRPr="00E31154">
        <w:rPr>
          <w:color w:val="000000" w:themeColor="text1"/>
          <w:sz w:val="28"/>
          <w:szCs w:val="28"/>
        </w:rPr>
        <w:t>Региональный уровень поддержки МСП предполагает непосредственное предоставление помощи предпринимательским субъектам с учетом локальных особенностей и потребностей. Региональные и муниципальные власти должны иметь полномочия самостоятельно определять приоритетные направления стимулирования малого и среднего бизнеса, включая:</w:t>
      </w:r>
    </w:p>
    <w:p w14:paraId="46C73530" w14:textId="77777777" w:rsidR="00B0048C" w:rsidRPr="00E31154" w:rsidRDefault="00B0048C" w:rsidP="00B0048C">
      <w:pPr>
        <w:shd w:val="clear" w:color="auto" w:fill="FFFFFF"/>
        <w:tabs>
          <w:tab w:val="left" w:pos="851"/>
        </w:tabs>
        <w:ind w:firstLine="567"/>
        <w:jc w:val="both"/>
        <w:rPr>
          <w:rFonts w:eastAsiaTheme="minorHAnsi"/>
          <w:color w:val="000000" w:themeColor="text1"/>
          <w:sz w:val="28"/>
          <w:szCs w:val="28"/>
          <w:lang w:eastAsia="en-US"/>
        </w:rPr>
      </w:pPr>
      <w:r w:rsidRPr="00E31154">
        <w:rPr>
          <w:rFonts w:eastAsiaTheme="minorHAnsi"/>
          <w:color w:val="000000" w:themeColor="text1"/>
          <w:sz w:val="28"/>
          <w:szCs w:val="28"/>
          <w:lang w:eastAsia="en-US"/>
        </w:rPr>
        <w:t>– определение приоритетных секторов экономики для их целенаправленного развития;</w:t>
      </w:r>
    </w:p>
    <w:p w14:paraId="635047EE" w14:textId="77777777" w:rsidR="00B0048C" w:rsidRPr="00E31154" w:rsidRDefault="00B0048C" w:rsidP="00B0048C">
      <w:pPr>
        <w:shd w:val="clear" w:color="auto" w:fill="FFFFFF"/>
        <w:tabs>
          <w:tab w:val="left" w:pos="851"/>
        </w:tabs>
        <w:ind w:firstLine="567"/>
        <w:jc w:val="both"/>
        <w:rPr>
          <w:rFonts w:eastAsiaTheme="minorHAnsi"/>
          <w:color w:val="000000" w:themeColor="text1"/>
          <w:sz w:val="28"/>
          <w:szCs w:val="28"/>
          <w:lang w:eastAsia="en-US"/>
        </w:rPr>
      </w:pPr>
      <w:r w:rsidRPr="00E31154">
        <w:rPr>
          <w:rFonts w:eastAsiaTheme="minorHAnsi"/>
          <w:color w:val="000000" w:themeColor="text1"/>
          <w:sz w:val="28"/>
          <w:szCs w:val="28"/>
          <w:lang w:eastAsia="en-US"/>
        </w:rPr>
        <w:t>– выбор эффективных форм и направлений государственной поддержки предпринимательства;</w:t>
      </w:r>
    </w:p>
    <w:p w14:paraId="19E458F8" w14:textId="77777777" w:rsidR="00B0048C" w:rsidRPr="00E31154" w:rsidRDefault="00B0048C" w:rsidP="00B0048C">
      <w:pPr>
        <w:shd w:val="clear" w:color="auto" w:fill="FFFFFF"/>
        <w:tabs>
          <w:tab w:val="left" w:pos="851"/>
        </w:tabs>
        <w:ind w:firstLine="567"/>
        <w:jc w:val="both"/>
        <w:rPr>
          <w:rFonts w:eastAsiaTheme="minorHAnsi"/>
          <w:color w:val="000000" w:themeColor="text1"/>
          <w:sz w:val="28"/>
          <w:szCs w:val="28"/>
          <w:lang w:eastAsia="en-US"/>
        </w:rPr>
      </w:pPr>
      <w:r w:rsidRPr="00E31154">
        <w:rPr>
          <w:rFonts w:eastAsiaTheme="minorHAnsi"/>
          <w:color w:val="000000" w:themeColor="text1"/>
          <w:sz w:val="28"/>
          <w:szCs w:val="28"/>
          <w:lang w:eastAsia="en-US"/>
        </w:rPr>
        <w:t>– установление объёмов и источников финансирования соответствующих мероприятий;</w:t>
      </w:r>
    </w:p>
    <w:p w14:paraId="6835DDF6" w14:textId="77777777" w:rsidR="00B0048C" w:rsidRPr="00E31154" w:rsidRDefault="00B0048C" w:rsidP="00B0048C">
      <w:pPr>
        <w:shd w:val="clear" w:color="auto" w:fill="FFFFFF"/>
        <w:tabs>
          <w:tab w:val="left" w:pos="851"/>
        </w:tabs>
        <w:ind w:firstLine="567"/>
        <w:jc w:val="both"/>
        <w:rPr>
          <w:rFonts w:eastAsiaTheme="minorHAnsi"/>
          <w:color w:val="000000" w:themeColor="text1"/>
          <w:sz w:val="28"/>
          <w:szCs w:val="28"/>
          <w:lang w:eastAsia="en-US"/>
        </w:rPr>
      </w:pPr>
      <w:r w:rsidRPr="00E31154">
        <w:rPr>
          <w:rFonts w:eastAsiaTheme="minorHAnsi"/>
          <w:color w:val="000000" w:themeColor="text1"/>
          <w:sz w:val="28"/>
          <w:szCs w:val="28"/>
          <w:lang w:eastAsia="en-US"/>
        </w:rPr>
        <w:t>– реализация механизмов софинансирования, направленных на повышение предпринимательской активности.</w:t>
      </w:r>
    </w:p>
    <w:p w14:paraId="6F11583C" w14:textId="20C7FB73" w:rsidR="00B0526C" w:rsidRPr="00E31154" w:rsidRDefault="00B0048C" w:rsidP="00B0048C">
      <w:pPr>
        <w:shd w:val="clear" w:color="auto" w:fill="FFFFFF"/>
        <w:tabs>
          <w:tab w:val="left" w:pos="851"/>
        </w:tabs>
        <w:ind w:firstLine="567"/>
        <w:jc w:val="both"/>
        <w:rPr>
          <w:color w:val="000000" w:themeColor="text1"/>
          <w:sz w:val="28"/>
          <w:szCs w:val="28"/>
        </w:rPr>
      </w:pPr>
      <w:r w:rsidRPr="00E31154">
        <w:rPr>
          <w:rFonts w:eastAsiaTheme="minorHAnsi"/>
          <w:color w:val="000000" w:themeColor="text1"/>
          <w:sz w:val="28"/>
          <w:szCs w:val="28"/>
          <w:lang w:eastAsia="en-US"/>
        </w:rPr>
        <w:t xml:space="preserve">Неритмичность социально-экономического развития различных территорий обусловила необходимость формирования обоснованной региональной экономической политики, а также внедрения специализированных управленческих инструментов, ориентированных на стимулирование роста предпринимательства и выравнивание уровня экономической активности между регионами. </w:t>
      </w:r>
      <w:r w:rsidR="00B0526C" w:rsidRPr="00E31154">
        <w:rPr>
          <w:color w:val="000000" w:themeColor="text1"/>
          <w:sz w:val="28"/>
          <w:szCs w:val="28"/>
        </w:rPr>
        <w:t>Усиливающиеся интеграционные процессы усугубляют этот дисбаланс, распространяя его влияние за пределы национального уровня и охватывая межгосударственные объединения.</w:t>
      </w:r>
    </w:p>
    <w:p w14:paraId="1B66954D" w14:textId="44DE2A72" w:rsidR="005D7B50" w:rsidRPr="00E31154" w:rsidRDefault="00B0526C" w:rsidP="00B0526C">
      <w:pPr>
        <w:shd w:val="clear" w:color="auto" w:fill="FFFFFF"/>
        <w:tabs>
          <w:tab w:val="left" w:pos="851"/>
        </w:tabs>
        <w:ind w:firstLine="567"/>
        <w:jc w:val="both"/>
        <w:rPr>
          <w:color w:val="000000" w:themeColor="text1"/>
          <w:sz w:val="28"/>
          <w:szCs w:val="28"/>
        </w:rPr>
      </w:pPr>
      <w:r w:rsidRPr="00E31154">
        <w:rPr>
          <w:color w:val="000000" w:themeColor="text1"/>
          <w:sz w:val="28"/>
          <w:szCs w:val="28"/>
        </w:rPr>
        <w:t>В данной связи региональная политика должна быть направлена на достижение двух, на первый взгляд противоречивых, но в действительности взаимодополняющих целей: – снижение межрегиональной дифференциации путём выравнивания уровней социально</w:t>
      </w:r>
      <w:r w:rsidR="005B6B8E" w:rsidRPr="00E31154">
        <w:rPr>
          <w:color w:val="000000" w:themeColor="text1"/>
          <w:sz w:val="28"/>
          <w:szCs w:val="28"/>
        </w:rPr>
        <w:t>–</w:t>
      </w:r>
      <w:r w:rsidRPr="00E31154">
        <w:rPr>
          <w:color w:val="000000" w:themeColor="text1"/>
          <w:sz w:val="28"/>
          <w:szCs w:val="28"/>
        </w:rPr>
        <w:t>экономического развития; – ускоренное развитие стратегически значимых территорий, имеющих решающее значение для обеспечения экономической и геополитической устойчивости государства</w:t>
      </w:r>
      <w:r w:rsidR="005D7B50" w:rsidRPr="00E31154">
        <w:rPr>
          <w:color w:val="000000" w:themeColor="text1"/>
          <w:sz w:val="28"/>
          <w:szCs w:val="28"/>
        </w:rPr>
        <w:t>[</w:t>
      </w:r>
      <w:r w:rsidR="004627AD" w:rsidRPr="00E31154">
        <w:rPr>
          <w:color w:val="000000" w:themeColor="text1"/>
          <w:sz w:val="28"/>
          <w:szCs w:val="28"/>
        </w:rPr>
        <w:t>57</w:t>
      </w:r>
      <w:r w:rsidR="005D7B50" w:rsidRPr="00E31154">
        <w:rPr>
          <w:color w:val="000000" w:themeColor="text1"/>
          <w:sz w:val="28"/>
          <w:szCs w:val="28"/>
        </w:rPr>
        <w:t>].</w:t>
      </w:r>
    </w:p>
    <w:p w14:paraId="62E086CD" w14:textId="1A4F5911" w:rsidR="005D3FE6" w:rsidRPr="00E31154" w:rsidRDefault="005D3FE6" w:rsidP="005D3FE6">
      <w:pPr>
        <w:shd w:val="clear" w:color="auto" w:fill="FFFFFF"/>
        <w:ind w:left="-142" w:firstLine="709"/>
        <w:jc w:val="both"/>
        <w:rPr>
          <w:color w:val="000000" w:themeColor="text1"/>
          <w:sz w:val="28"/>
          <w:szCs w:val="28"/>
        </w:rPr>
      </w:pPr>
      <w:r w:rsidRPr="00E31154">
        <w:rPr>
          <w:color w:val="000000" w:themeColor="text1"/>
          <w:sz w:val="28"/>
          <w:szCs w:val="28"/>
        </w:rPr>
        <w:t>Фокус на устранении неравномерности регионального развития способствовал тому, что экономическая составляющая региональной политики привлекла внимание различных научных направлений. Это стало следствием углубляющегося социально</w:t>
      </w:r>
      <w:r w:rsidR="005F6A87" w:rsidRPr="00E31154">
        <w:rPr>
          <w:color w:val="000000" w:themeColor="text1"/>
          <w:sz w:val="28"/>
          <w:szCs w:val="28"/>
        </w:rPr>
        <w:t>-</w:t>
      </w:r>
      <w:r w:rsidRPr="00E31154">
        <w:rPr>
          <w:color w:val="000000" w:themeColor="text1"/>
          <w:sz w:val="28"/>
          <w:szCs w:val="28"/>
        </w:rPr>
        <w:t>экономического неравенства между регионами, а также накопленного опыта в сфере их типологизации по уровню развития</w:t>
      </w:r>
      <w:r w:rsidR="00AE3FC5" w:rsidRPr="00E31154">
        <w:rPr>
          <w:color w:val="000000" w:themeColor="text1"/>
          <w:sz w:val="28"/>
          <w:szCs w:val="28"/>
        </w:rPr>
        <w:t>.</w:t>
      </w:r>
      <w:r w:rsidRPr="00E31154">
        <w:rPr>
          <w:color w:val="000000" w:themeColor="text1"/>
          <w:sz w:val="28"/>
          <w:szCs w:val="28"/>
        </w:rPr>
        <w:t xml:space="preserve"> В ответ на данные вызовы каждое государство разрабатывает индивидуальные механизмы и инструменты, направленные на снижение этих различий</w:t>
      </w:r>
      <w:r w:rsidR="005F6A87" w:rsidRPr="00E31154">
        <w:rPr>
          <w:color w:val="000000" w:themeColor="text1"/>
          <w:sz w:val="28"/>
          <w:szCs w:val="28"/>
        </w:rPr>
        <w:t xml:space="preserve"> </w:t>
      </w:r>
      <w:r w:rsidR="00AE3FC5" w:rsidRPr="00E31154">
        <w:rPr>
          <w:color w:val="000000" w:themeColor="text1"/>
          <w:sz w:val="28"/>
          <w:szCs w:val="28"/>
        </w:rPr>
        <w:t>[</w:t>
      </w:r>
      <w:r w:rsidR="004627AD" w:rsidRPr="00E31154">
        <w:rPr>
          <w:color w:val="000000" w:themeColor="text1"/>
          <w:sz w:val="28"/>
          <w:szCs w:val="28"/>
        </w:rPr>
        <w:t>58</w:t>
      </w:r>
      <w:r w:rsidR="00AE3FC5" w:rsidRPr="00E31154">
        <w:rPr>
          <w:color w:val="000000" w:themeColor="text1"/>
          <w:sz w:val="28"/>
          <w:szCs w:val="28"/>
        </w:rPr>
        <w:t>].</w:t>
      </w:r>
    </w:p>
    <w:p w14:paraId="510C6C05" w14:textId="1A93B8CB" w:rsidR="005D3FE6" w:rsidRPr="00E31154" w:rsidRDefault="005D3FE6" w:rsidP="005D3FE6">
      <w:pPr>
        <w:shd w:val="clear" w:color="auto" w:fill="FFFFFF"/>
        <w:ind w:left="-142" w:firstLine="709"/>
        <w:jc w:val="both"/>
        <w:rPr>
          <w:color w:val="000000" w:themeColor="text1"/>
          <w:sz w:val="28"/>
          <w:szCs w:val="28"/>
        </w:rPr>
      </w:pPr>
      <w:r w:rsidRPr="00E31154">
        <w:rPr>
          <w:color w:val="000000" w:themeColor="text1"/>
          <w:sz w:val="28"/>
          <w:szCs w:val="28"/>
        </w:rPr>
        <w:t>Наиболее широко применяемые подходы основываются на комплексном анализе социально</w:t>
      </w:r>
      <w:r w:rsidR="005B6B8E" w:rsidRPr="00E31154">
        <w:rPr>
          <w:color w:val="000000" w:themeColor="text1"/>
          <w:sz w:val="28"/>
          <w:szCs w:val="28"/>
        </w:rPr>
        <w:t>–</w:t>
      </w:r>
      <w:r w:rsidRPr="00E31154">
        <w:rPr>
          <w:color w:val="000000" w:themeColor="text1"/>
          <w:sz w:val="28"/>
          <w:szCs w:val="28"/>
        </w:rPr>
        <w:t>экономических индикаторов, а также на оценке результативности реализуемых организационно</w:t>
      </w:r>
      <w:r w:rsidR="005B6B8E" w:rsidRPr="00E31154">
        <w:rPr>
          <w:color w:val="000000" w:themeColor="text1"/>
          <w:sz w:val="28"/>
          <w:szCs w:val="28"/>
        </w:rPr>
        <w:t>–</w:t>
      </w:r>
      <w:r w:rsidRPr="00E31154">
        <w:rPr>
          <w:color w:val="000000" w:themeColor="text1"/>
          <w:sz w:val="28"/>
          <w:szCs w:val="28"/>
        </w:rPr>
        <w:t>экономических стратегий. Тем не менее, в условиях глобализирующейся экономики акценты региональной политики постепенно смещаются в сторону рационализации использования ресурсного потенциала и формирования предпосылок для устойчивого экономического роста, обеспечивающего приемлемый уровень занятости и доходов населения.</w:t>
      </w:r>
    </w:p>
    <w:p w14:paraId="54BF916B" w14:textId="77777777" w:rsidR="005D3FE6" w:rsidRPr="00E31154" w:rsidRDefault="005D3FE6" w:rsidP="005D3FE6">
      <w:pPr>
        <w:shd w:val="clear" w:color="auto" w:fill="FFFFFF"/>
        <w:ind w:left="-142" w:firstLine="709"/>
        <w:jc w:val="both"/>
        <w:rPr>
          <w:color w:val="000000" w:themeColor="text1"/>
          <w:sz w:val="28"/>
          <w:szCs w:val="28"/>
        </w:rPr>
      </w:pPr>
      <w:r w:rsidRPr="00E31154">
        <w:rPr>
          <w:color w:val="000000" w:themeColor="text1"/>
          <w:sz w:val="28"/>
          <w:szCs w:val="28"/>
        </w:rPr>
        <w:t>С подобной позиции государство, рассматриваемое как совокупность территориальных единиц, может быть интерпретировано как многоотраслевая экономическая система, в которой совокупная эффективность определяется как деятельностью отдельных регионов, так и уровнем развития приоритетных отраслей. На этом основании региональная экономическая стратегия должна строиться на идентификации ключевых направлений хозяйственной активности и формировании системы стимулов для повышения конкурентоспособности территорий.</w:t>
      </w:r>
    </w:p>
    <w:p w14:paraId="69B5BC1A" w14:textId="4E0A4A7A" w:rsidR="005D3FE6" w:rsidRPr="00E31154" w:rsidRDefault="005D3FE6" w:rsidP="005D3FE6">
      <w:pPr>
        <w:shd w:val="clear" w:color="auto" w:fill="FFFFFF"/>
        <w:ind w:left="-142" w:firstLine="709"/>
        <w:jc w:val="both"/>
        <w:rPr>
          <w:color w:val="000000" w:themeColor="text1"/>
          <w:sz w:val="28"/>
          <w:szCs w:val="28"/>
        </w:rPr>
      </w:pPr>
      <w:r w:rsidRPr="00E31154">
        <w:rPr>
          <w:color w:val="000000" w:themeColor="text1"/>
          <w:sz w:val="28"/>
          <w:szCs w:val="28"/>
        </w:rPr>
        <w:t xml:space="preserve">Поддержка со стороны государства может осуществляться как </w:t>
      </w:r>
      <w:r w:rsidR="00B246CA" w:rsidRPr="00E31154">
        <w:rPr>
          <w:color w:val="000000" w:themeColor="text1"/>
          <w:sz w:val="28"/>
          <w:szCs w:val="28"/>
        </w:rPr>
        <w:t xml:space="preserve">как в рамках реализации отдельных программ, так и с учётом особенностей различных категорий субъектов малого и среднего предпринимательства. частности, приоритетное внимание может уделяться предприятиям, осуществляющим деятельность в сфере производства, </w:t>
      </w:r>
      <w:r w:rsidRPr="00E31154">
        <w:rPr>
          <w:color w:val="000000" w:themeColor="text1"/>
          <w:sz w:val="28"/>
          <w:szCs w:val="28"/>
        </w:rPr>
        <w:t>особенно в областях, ориентированных на инновации. Для обоснования направлений такой поддержки применяется мониторинг социально</w:t>
      </w:r>
      <w:r w:rsidR="005B6B8E" w:rsidRPr="00E31154">
        <w:rPr>
          <w:color w:val="000000" w:themeColor="text1"/>
          <w:sz w:val="28"/>
          <w:szCs w:val="28"/>
        </w:rPr>
        <w:t>–</w:t>
      </w:r>
      <w:r w:rsidRPr="00E31154">
        <w:rPr>
          <w:color w:val="000000" w:themeColor="text1"/>
          <w:sz w:val="28"/>
          <w:szCs w:val="28"/>
        </w:rPr>
        <w:t>экономических показателей и соотнесение их с долгосрочными целями национального развития. Существующие методы государственного содействия предпринимательской деятельности классифицируются по характеру воздействия и содержательному наполнению.</w:t>
      </w:r>
    </w:p>
    <w:p w14:paraId="7BC2E6A5" w14:textId="63737BDF" w:rsidR="002E0BFE" w:rsidRPr="00E31154" w:rsidRDefault="002E0BFE">
      <w:pPr>
        <w:pStyle w:val="ListParagraph"/>
        <w:numPr>
          <w:ilvl w:val="1"/>
          <w:numId w:val="10"/>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По направлению:</w:t>
      </w:r>
    </w:p>
    <w:p w14:paraId="3A574F47" w14:textId="058733F1" w:rsidR="002E0BFE" w:rsidRPr="00E31154" w:rsidRDefault="002E0BFE" w:rsidP="00532F6F">
      <w:pPr>
        <w:pStyle w:val="ListParagraph"/>
        <w:numPr>
          <w:ilvl w:val="0"/>
          <w:numId w:val="48"/>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прямые – государственное финансирование, дотации, субсидии, налоговые льготы;</w:t>
      </w:r>
    </w:p>
    <w:p w14:paraId="42891F66" w14:textId="7977A48C" w:rsidR="002E0BFE" w:rsidRPr="00E31154" w:rsidRDefault="002E0BFE" w:rsidP="00532F6F">
      <w:pPr>
        <w:pStyle w:val="ListParagraph"/>
        <w:numPr>
          <w:ilvl w:val="0"/>
          <w:numId w:val="48"/>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косвенные – создание благоприятной институциональной среды, формирование инфраструктуры поддержки бизнеса.</w:t>
      </w:r>
    </w:p>
    <w:p w14:paraId="21866645" w14:textId="77777777" w:rsidR="002E0BFE" w:rsidRPr="00E31154" w:rsidRDefault="002E0BFE">
      <w:pPr>
        <w:pStyle w:val="ListParagraph"/>
        <w:numPr>
          <w:ilvl w:val="1"/>
          <w:numId w:val="10"/>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По содержанию:</w:t>
      </w:r>
    </w:p>
    <w:p w14:paraId="07CFB022" w14:textId="21DF606F" w:rsidR="002E0BFE" w:rsidRPr="00E31154" w:rsidRDefault="002E0BFE" w:rsidP="00532F6F">
      <w:pPr>
        <w:pStyle w:val="ListParagraph"/>
        <w:numPr>
          <w:ilvl w:val="0"/>
          <w:numId w:val="49"/>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административные – упрощение процедур регистрации, снижение административных барьеров;</w:t>
      </w:r>
    </w:p>
    <w:p w14:paraId="45A4B216" w14:textId="2EE1D12E" w:rsidR="002E0BFE" w:rsidRPr="00E31154" w:rsidRDefault="002E0BFE" w:rsidP="00532F6F">
      <w:pPr>
        <w:pStyle w:val="ListParagraph"/>
        <w:numPr>
          <w:ilvl w:val="0"/>
          <w:numId w:val="49"/>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экономические – налоговые и кредитные льготы, субсидирование, инвестиционные программы;</w:t>
      </w:r>
    </w:p>
    <w:p w14:paraId="5A50D680" w14:textId="53518FEF" w:rsidR="002E0BFE" w:rsidRPr="00E31154" w:rsidRDefault="002E0BFE" w:rsidP="00532F6F">
      <w:pPr>
        <w:pStyle w:val="ListParagraph"/>
        <w:numPr>
          <w:ilvl w:val="0"/>
          <w:numId w:val="49"/>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институциональные – развитие образовательных программ, создание консультативных центров, обеспечение правовой защиты предпринимателей.</w:t>
      </w:r>
    </w:p>
    <w:p w14:paraId="672274C2" w14:textId="344DE3FF" w:rsidR="00B8437C" w:rsidRPr="00E31154" w:rsidRDefault="002E0BFE" w:rsidP="00B8437C">
      <w:pPr>
        <w:shd w:val="clear" w:color="auto" w:fill="FFFFFF"/>
        <w:tabs>
          <w:tab w:val="left" w:pos="851"/>
        </w:tabs>
        <w:ind w:firstLine="567"/>
        <w:jc w:val="both"/>
        <w:rPr>
          <w:color w:val="000000" w:themeColor="text1"/>
          <w:sz w:val="28"/>
          <w:szCs w:val="28"/>
        </w:rPr>
      </w:pPr>
      <w:r w:rsidRPr="00E31154">
        <w:rPr>
          <w:color w:val="000000" w:themeColor="text1"/>
          <w:sz w:val="28"/>
          <w:szCs w:val="28"/>
        </w:rPr>
        <w:t xml:space="preserve">Такой комплексный подход позволяет обеспечить устойчивое развитие малого и среднего предпринимательства, способствуя сбалансированному росту экономики регионов </w:t>
      </w:r>
      <w:r w:rsidR="002C66B4" w:rsidRPr="00E31154">
        <w:rPr>
          <w:color w:val="000000" w:themeColor="text1"/>
          <w:sz w:val="28"/>
          <w:szCs w:val="28"/>
        </w:rPr>
        <w:t>[</w:t>
      </w:r>
      <w:r w:rsidR="004627AD" w:rsidRPr="00E31154">
        <w:rPr>
          <w:color w:val="000000" w:themeColor="text1"/>
          <w:sz w:val="28"/>
          <w:szCs w:val="28"/>
        </w:rPr>
        <w:t>59</w:t>
      </w:r>
      <w:r w:rsidR="002C66B4" w:rsidRPr="00E31154">
        <w:rPr>
          <w:color w:val="000000" w:themeColor="text1"/>
          <w:sz w:val="28"/>
          <w:szCs w:val="28"/>
        </w:rPr>
        <w:t>].</w:t>
      </w:r>
      <w:r w:rsidR="00B8437C" w:rsidRPr="00E31154">
        <w:rPr>
          <w:color w:val="000000" w:themeColor="text1"/>
          <w:sz w:val="28"/>
          <w:szCs w:val="28"/>
        </w:rPr>
        <w:t xml:space="preserve"> Методы административного регулирования базируются на властных полномочиях государства и могут носить запретительный, разрешительный или принудительный характер. Первые два типа предполагают либо предоставление, либо ограничение прав субъектов экономической деятельности, в то время как принудительные механизмы применяются в тех случаях, когда рыночные инструменты саморегуляции оказываются недостаточно эффективными для достижения стратегических или оперативных целей государственного управления.</w:t>
      </w:r>
    </w:p>
    <w:p w14:paraId="219FD26B" w14:textId="77777777" w:rsidR="00B246CA" w:rsidRPr="00E31154" w:rsidRDefault="00B8437C" w:rsidP="00B246CA">
      <w:pPr>
        <w:shd w:val="clear" w:color="auto" w:fill="FFFFFF"/>
        <w:tabs>
          <w:tab w:val="left" w:pos="851"/>
        </w:tabs>
        <w:ind w:firstLine="567"/>
        <w:jc w:val="both"/>
        <w:rPr>
          <w:color w:val="000000" w:themeColor="text1"/>
          <w:sz w:val="28"/>
          <w:szCs w:val="28"/>
        </w:rPr>
      </w:pPr>
      <w:r w:rsidRPr="00E31154">
        <w:rPr>
          <w:color w:val="000000" w:themeColor="text1"/>
          <w:sz w:val="28"/>
          <w:szCs w:val="28"/>
        </w:rPr>
        <w:t>Экономические инструменты регулирования делятся на фискальные, включающие налоговую политику, и монетарные, охватывающие финансово</w:t>
      </w:r>
      <w:r w:rsidR="005B6B8E" w:rsidRPr="00E31154">
        <w:rPr>
          <w:color w:val="000000" w:themeColor="text1"/>
          <w:sz w:val="28"/>
          <w:szCs w:val="28"/>
        </w:rPr>
        <w:t>–</w:t>
      </w:r>
      <w:r w:rsidRPr="00E31154">
        <w:rPr>
          <w:color w:val="000000" w:themeColor="text1"/>
          <w:sz w:val="28"/>
          <w:szCs w:val="28"/>
        </w:rPr>
        <w:t>кредитные меры. В свою очередь, институциональные механизмы направлены на формирование организационно</w:t>
      </w:r>
      <w:r w:rsidR="005B6B8E" w:rsidRPr="00E31154">
        <w:rPr>
          <w:color w:val="000000" w:themeColor="text1"/>
          <w:sz w:val="28"/>
          <w:szCs w:val="28"/>
        </w:rPr>
        <w:t>–</w:t>
      </w:r>
      <w:r w:rsidRPr="00E31154">
        <w:rPr>
          <w:color w:val="000000" w:themeColor="text1"/>
          <w:sz w:val="28"/>
          <w:szCs w:val="28"/>
        </w:rPr>
        <w:t>правовой основы хозяйствования, включая создание субъектов экономической деятельности и развитие элементов институциональной инфраструктуры, обеспечивающей функционирование рыночной среды.</w:t>
      </w:r>
    </w:p>
    <w:p w14:paraId="6FA3C610" w14:textId="01897E05" w:rsidR="00B246CA" w:rsidRPr="00E31154" w:rsidRDefault="00B246CA" w:rsidP="00B246CA">
      <w:pPr>
        <w:shd w:val="clear" w:color="auto" w:fill="FFFFFF"/>
        <w:tabs>
          <w:tab w:val="left" w:pos="851"/>
        </w:tabs>
        <w:ind w:firstLine="567"/>
        <w:jc w:val="both"/>
        <w:rPr>
          <w:color w:val="000000" w:themeColor="text1"/>
          <w:sz w:val="28"/>
          <w:szCs w:val="28"/>
        </w:rPr>
      </w:pPr>
      <w:r w:rsidRPr="00E31154">
        <w:rPr>
          <w:color w:val="000000" w:themeColor="text1"/>
          <w:sz w:val="28"/>
          <w:szCs w:val="28"/>
        </w:rPr>
        <w:t>Анализ содержания даёт основание выделить ряд категорий инструментов, применяемых в целях стимулирования и поддержки предпринимательской активности:</w:t>
      </w:r>
    </w:p>
    <w:p w14:paraId="4D94D999" w14:textId="6B04FB63" w:rsidR="00B8437C" w:rsidRPr="00E31154" w:rsidRDefault="00B246CA" w:rsidP="00532F6F">
      <w:pPr>
        <w:pStyle w:val="ListParagraph"/>
        <w:numPr>
          <w:ilvl w:val="0"/>
          <w:numId w:val="60"/>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eastAsia="Times New Roman" w:hAnsi="Times New Roman" w:cs="Times New Roman"/>
          <w:color w:val="000000" w:themeColor="text1"/>
          <w:sz w:val="28"/>
          <w:szCs w:val="28"/>
          <w:lang w:eastAsia="ru-RU"/>
        </w:rPr>
        <w:t xml:space="preserve">Финансово-кредитные меры поддержки, включающие предоставление заёмных средств и гарантий по ним, субсидирование арендных платежей и затрат на приобретение производственных помещений, а также компенсацию процентных ставок по банковским кредитам, </w:t>
      </w:r>
      <w:r w:rsidR="00B8437C" w:rsidRPr="00E31154">
        <w:rPr>
          <w:rFonts w:ascii="Times New Roman" w:hAnsi="Times New Roman" w:cs="Times New Roman"/>
          <w:color w:val="000000" w:themeColor="text1"/>
          <w:sz w:val="28"/>
          <w:szCs w:val="28"/>
        </w:rPr>
        <w:t>а также содействие в привлечении частных инвестиций в региональные хозяйствующие субъекты.</w:t>
      </w:r>
    </w:p>
    <w:p w14:paraId="7DBF15A0" w14:textId="77777777" w:rsidR="00B8437C" w:rsidRPr="00E31154" w:rsidRDefault="00B8437C" w:rsidP="00532F6F">
      <w:pPr>
        <w:pStyle w:val="ListParagraph"/>
        <w:numPr>
          <w:ilvl w:val="0"/>
          <w:numId w:val="60"/>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Налоговое стимулирование направлено на уменьшение налогового бремени для субъектов малого и среднего предпринимательства посредством предоставления налоговых льгот, оптимизации порядка налогообложения и упрощения финансовых процедур. Особое внимание уделяется снижению объема документации, требуемой для налоговой отчётности.</w:t>
      </w:r>
    </w:p>
    <w:p w14:paraId="6B2D0E48" w14:textId="5D3DB47E" w:rsidR="00B8437C" w:rsidRPr="00E31154" w:rsidRDefault="00B8437C" w:rsidP="00532F6F">
      <w:pPr>
        <w:pStyle w:val="ListParagraph"/>
        <w:numPr>
          <w:ilvl w:val="0"/>
          <w:numId w:val="60"/>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Правовые меры поддержки включают разработку нормативно</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правовой базы, упрощающей процедуры государственной регистрации и ликвидации предприятий, а также меры по минимизации коррупционных рисков в процессе распределения финансово</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кредитной государственной поддержки.</w:t>
      </w:r>
    </w:p>
    <w:p w14:paraId="79FB4B2B" w14:textId="77777777" w:rsidR="00617BC8" w:rsidRPr="00E31154" w:rsidRDefault="00011BB2" w:rsidP="00532F6F">
      <w:pPr>
        <w:pStyle w:val="ListParagraph"/>
        <w:numPr>
          <w:ilvl w:val="0"/>
          <w:numId w:val="60"/>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Инфраструктурное стимулирование предусматривает формирование и развитие сети специализированных институтов, ориентированных на поддержку малого и среднего бизнеса. К ним относятся фонды содействия предпринимательству, бизнес-инкубаторы, центры подготовки и повышения квалификации предпринимателей, агентства по сопровождению бизнеса, кредитные кооперативы, а также профессиональные объединения и ассоциации предпринимателей.</w:t>
      </w:r>
    </w:p>
    <w:p w14:paraId="40C4C3CB" w14:textId="12C40207" w:rsidR="00B8437C" w:rsidRPr="00E31154" w:rsidRDefault="00B8437C" w:rsidP="00532F6F">
      <w:pPr>
        <w:pStyle w:val="ListParagraph"/>
        <w:numPr>
          <w:ilvl w:val="0"/>
          <w:numId w:val="60"/>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Научно</w:t>
      </w:r>
      <w:r w:rsidR="00617BC8"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методическая поддержка ориентирована на развитие инновационного предпринимательства и включает создание исследовательских и технологических центров, реализацию образовательных программ, а также предоставление консалтинговых и аналитических услуг с участием научных учреждений и вузов.</w:t>
      </w:r>
    </w:p>
    <w:p w14:paraId="014B5B25" w14:textId="7578614E" w:rsidR="00B8437C" w:rsidRPr="00E31154" w:rsidRDefault="00B8437C" w:rsidP="00532F6F">
      <w:pPr>
        <w:pStyle w:val="ListParagraph"/>
        <w:numPr>
          <w:ilvl w:val="0"/>
          <w:numId w:val="60"/>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Организационно</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административное стимулирование реализуется через формирование и внедрение стратегий развития малого и среднего бизнеса, осуществление мониторинга их функционирования и регулирование взаимодействия предпринимательских структур с государственными органами. В данной категории также рассматриваются антимонопольные инициативы, меры по обеспечению добросовестной конкуренции и механизмам прозрачного участия в системе государственных закупок.</w:t>
      </w:r>
    </w:p>
    <w:p w14:paraId="729EC305" w14:textId="7C03A965" w:rsidR="002C24BE" w:rsidRPr="00E31154" w:rsidRDefault="00B8437C" w:rsidP="002C24BE">
      <w:pPr>
        <w:shd w:val="clear" w:color="auto" w:fill="FFFFFF"/>
        <w:tabs>
          <w:tab w:val="left" w:pos="851"/>
        </w:tabs>
        <w:ind w:firstLine="567"/>
        <w:jc w:val="both"/>
        <w:rPr>
          <w:color w:val="000000" w:themeColor="text1"/>
          <w:sz w:val="28"/>
          <w:szCs w:val="28"/>
        </w:rPr>
      </w:pPr>
      <w:r w:rsidRPr="00E31154">
        <w:rPr>
          <w:color w:val="000000" w:themeColor="text1"/>
          <w:sz w:val="28"/>
          <w:szCs w:val="28"/>
        </w:rPr>
        <w:t>На стадии формирования нового хозяйствующего субъекта наибольшую актуальность приобретают следующие формы государственной и институциональной поддержки</w:t>
      </w:r>
      <w:r w:rsidR="002C24BE" w:rsidRPr="00E31154">
        <w:rPr>
          <w:color w:val="000000" w:themeColor="text1"/>
          <w:sz w:val="28"/>
          <w:szCs w:val="28"/>
        </w:rPr>
        <w:t>:</w:t>
      </w:r>
    </w:p>
    <w:p w14:paraId="57ACD763" w14:textId="77777777" w:rsidR="00B8437C" w:rsidRPr="00E31154" w:rsidRDefault="00B8437C" w:rsidP="00532F6F">
      <w:pPr>
        <w:pStyle w:val="ListParagraph"/>
        <w:numPr>
          <w:ilvl w:val="0"/>
          <w:numId w:val="61"/>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предоставление финансовых ресурсов за счёт бюджетных и внебюджетных источников;</w:t>
      </w:r>
    </w:p>
    <w:p w14:paraId="6A1FD874" w14:textId="77777777" w:rsidR="00B8437C" w:rsidRPr="00E31154" w:rsidRDefault="00B8437C" w:rsidP="00532F6F">
      <w:pPr>
        <w:pStyle w:val="ListParagraph"/>
        <w:numPr>
          <w:ilvl w:val="0"/>
          <w:numId w:val="61"/>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консультативное сопровождение процедур государственной регистрации и постановки на учет в контролирующих органах;</w:t>
      </w:r>
    </w:p>
    <w:p w14:paraId="74C0B84B" w14:textId="77777777" w:rsidR="00B8437C" w:rsidRPr="00E31154" w:rsidRDefault="00B8437C" w:rsidP="00532F6F">
      <w:pPr>
        <w:pStyle w:val="ListParagraph"/>
        <w:numPr>
          <w:ilvl w:val="0"/>
          <w:numId w:val="61"/>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содействие в подготовке и оформлении необходимого пакета документов;</w:t>
      </w:r>
    </w:p>
    <w:p w14:paraId="464DF818" w14:textId="77777777" w:rsidR="00B8437C" w:rsidRPr="00E31154" w:rsidRDefault="00B8437C" w:rsidP="00532F6F">
      <w:pPr>
        <w:pStyle w:val="ListParagraph"/>
        <w:numPr>
          <w:ilvl w:val="0"/>
          <w:numId w:val="61"/>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экспертная помощь в вопросах маркетинговой стратегии и позиционирования на рынке;</w:t>
      </w:r>
    </w:p>
    <w:p w14:paraId="5370C715" w14:textId="77777777" w:rsidR="00B8437C" w:rsidRPr="00E31154" w:rsidRDefault="00B8437C" w:rsidP="00532F6F">
      <w:pPr>
        <w:pStyle w:val="ListParagraph"/>
        <w:numPr>
          <w:ilvl w:val="0"/>
          <w:numId w:val="61"/>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предоставление льготных условий при аренде производственных и офисных помещений, а также при заключении договоров лизинга на оборудование.</w:t>
      </w:r>
    </w:p>
    <w:p w14:paraId="72547D32" w14:textId="6834FA3C" w:rsidR="002C24BE" w:rsidRPr="00E31154" w:rsidRDefault="002C24BE" w:rsidP="00B8437C">
      <w:pPr>
        <w:pStyle w:val="ListParagraph"/>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Комплексное использование этих методов способствует формированию благоприятной среды для предпринимательской деятельности, снижает административные барьеры и повышает конкурентоспособность малого и среднего бизнеса.</w:t>
      </w:r>
    </w:p>
    <w:p w14:paraId="313E6285" w14:textId="10C1B549" w:rsidR="005C5B13" w:rsidRPr="00E31154" w:rsidRDefault="002C66B4" w:rsidP="002C24BE">
      <w:pPr>
        <w:pStyle w:val="ListParagraph"/>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На начальном этапе функционирования субъекта МСП основным видом стимулирования является льготное кредитование, предоставляемое бюджетными и внебюджетными фондами, а также банками по договоренности с государством или без таковой.</w:t>
      </w:r>
    </w:p>
    <w:p w14:paraId="41565E42" w14:textId="77777777" w:rsidR="005C5B13" w:rsidRPr="00E31154" w:rsidRDefault="002C66B4" w:rsidP="00907E15">
      <w:pPr>
        <w:pStyle w:val="ListParagraph"/>
        <w:shd w:val="clear" w:color="auto" w:fill="FFFFFF"/>
        <w:tabs>
          <w:tab w:val="left" w:pos="1134"/>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Как правило, на этапе зрелости предприятия ему уже не требуются дополнительные меры стимулирования, однако куда более значимыми становятся вопросы окружающей среды: уровня развития формальных и неформальных институтов, конъюнктуры рынка, государственной экономической политики в целом, уровня развития науки. На этом этапе можно говорить о стимулировании не создания новых предприятий, но развития существующих, когда необходимо постоянная модернизация производственных мощностей, внедрение инноваций, гибкое реагирование на изменения на рынке. В такой ситуации государство может только создать условия для наиболее естественного функционирования субъектов МСП, а именно наличия возможностей для гибкого, быстрого принятия решений и их внедрения.</w:t>
      </w:r>
    </w:p>
    <w:p w14:paraId="296AF0EE" w14:textId="77777777" w:rsidR="002C66B4" w:rsidRPr="00E31154" w:rsidRDefault="002C66B4" w:rsidP="00907E15">
      <w:pPr>
        <w:pStyle w:val="ListParagraph"/>
        <w:shd w:val="clear" w:color="auto" w:fill="FFFFFF"/>
        <w:tabs>
          <w:tab w:val="left" w:pos="1134"/>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 xml:space="preserve">На этапе угасания </w:t>
      </w:r>
      <w:r w:rsidR="005C5B13" w:rsidRPr="00E31154">
        <w:rPr>
          <w:rFonts w:ascii="Times New Roman" w:eastAsia="Times New Roman" w:hAnsi="Times New Roman" w:cs="Times New Roman"/>
          <w:color w:val="000000" w:themeColor="text1"/>
          <w:sz w:val="28"/>
          <w:szCs w:val="28"/>
          <w:lang w:eastAsia="ru-RU"/>
        </w:rPr>
        <w:t xml:space="preserve">деятельности </w:t>
      </w:r>
      <w:r w:rsidRPr="00E31154">
        <w:rPr>
          <w:rFonts w:ascii="Times New Roman" w:eastAsia="Times New Roman" w:hAnsi="Times New Roman" w:cs="Times New Roman"/>
          <w:color w:val="000000" w:themeColor="text1"/>
          <w:sz w:val="28"/>
          <w:szCs w:val="28"/>
          <w:lang w:eastAsia="ru-RU"/>
        </w:rPr>
        <w:t>предприятия наиболее важными являются две группы вопросов: первая группа представлена вопросами, связанными с легкостью закрытия предприятия, взаимодействия с кредиторами, вторая группа связана с мотивацией открытия нового предприятия. Вопросы второй группы те</w:t>
      </w:r>
      <w:r w:rsidR="00836E33" w:rsidRPr="00E31154">
        <w:rPr>
          <w:rFonts w:ascii="Times New Roman" w:eastAsia="Times New Roman" w:hAnsi="Times New Roman" w:cs="Times New Roman"/>
          <w:color w:val="000000" w:themeColor="text1"/>
          <w:sz w:val="28"/>
          <w:szCs w:val="28"/>
          <w:lang w:eastAsia="ru-RU"/>
        </w:rPr>
        <w:t>сно связаны с вопросами первой,</w:t>
      </w:r>
      <w:r w:rsidRPr="00E31154">
        <w:rPr>
          <w:rFonts w:ascii="Times New Roman" w:eastAsia="Times New Roman" w:hAnsi="Times New Roman" w:cs="Times New Roman"/>
          <w:color w:val="000000" w:themeColor="text1"/>
          <w:sz w:val="28"/>
          <w:szCs w:val="28"/>
          <w:lang w:eastAsia="ru-RU"/>
        </w:rPr>
        <w:t xml:space="preserve"> т.к. если закрытие предприятия оказывается время и энергозатратной задачей, предприниматель будет менее мотивирова</w:t>
      </w:r>
      <w:r w:rsidR="00ED4840" w:rsidRPr="00E31154">
        <w:rPr>
          <w:rFonts w:ascii="Times New Roman" w:eastAsia="Times New Roman" w:hAnsi="Times New Roman" w:cs="Times New Roman"/>
          <w:color w:val="000000" w:themeColor="text1"/>
          <w:sz w:val="28"/>
          <w:szCs w:val="28"/>
          <w:lang w:eastAsia="ru-RU"/>
        </w:rPr>
        <w:t xml:space="preserve">н открывать новое предприятие, поскольку </w:t>
      </w:r>
      <w:r w:rsidRPr="00E31154">
        <w:rPr>
          <w:rFonts w:ascii="Times New Roman" w:eastAsia="Times New Roman" w:hAnsi="Times New Roman" w:cs="Times New Roman"/>
          <w:color w:val="000000" w:themeColor="text1"/>
          <w:sz w:val="28"/>
          <w:szCs w:val="28"/>
          <w:lang w:eastAsia="ru-RU"/>
        </w:rPr>
        <w:t>«смертность» субъектов МСП высокая, предпринимателям</w:t>
      </w:r>
      <w:r w:rsidR="00561A80" w:rsidRPr="00E31154">
        <w:rPr>
          <w:rFonts w:ascii="Times New Roman" w:eastAsia="Times New Roman" w:hAnsi="Times New Roman" w:cs="Times New Roman"/>
          <w:color w:val="000000" w:themeColor="text1"/>
          <w:sz w:val="28"/>
          <w:szCs w:val="28"/>
          <w:lang w:eastAsia="ru-RU"/>
        </w:rPr>
        <w:t>,</w:t>
      </w:r>
      <w:r w:rsidRPr="00E31154">
        <w:rPr>
          <w:rFonts w:ascii="Times New Roman" w:eastAsia="Times New Roman" w:hAnsi="Times New Roman" w:cs="Times New Roman"/>
          <w:color w:val="000000" w:themeColor="text1"/>
          <w:sz w:val="28"/>
          <w:szCs w:val="28"/>
          <w:lang w:eastAsia="ru-RU"/>
        </w:rPr>
        <w:t xml:space="preserve"> скорее всего</w:t>
      </w:r>
      <w:r w:rsidR="00561A80" w:rsidRPr="00E31154">
        <w:rPr>
          <w:rFonts w:ascii="Times New Roman" w:eastAsia="Times New Roman" w:hAnsi="Times New Roman" w:cs="Times New Roman"/>
          <w:color w:val="000000" w:themeColor="text1"/>
          <w:sz w:val="28"/>
          <w:szCs w:val="28"/>
          <w:lang w:eastAsia="ru-RU"/>
        </w:rPr>
        <w:t>,</w:t>
      </w:r>
      <w:r w:rsidRPr="00E31154">
        <w:rPr>
          <w:rFonts w:ascii="Times New Roman" w:eastAsia="Times New Roman" w:hAnsi="Times New Roman" w:cs="Times New Roman"/>
          <w:color w:val="000000" w:themeColor="text1"/>
          <w:sz w:val="28"/>
          <w:szCs w:val="28"/>
          <w:lang w:eastAsia="ru-RU"/>
        </w:rPr>
        <w:t xml:space="preserve"> придется столкнуться с закрытием своих предприятий более чем один раз.</w:t>
      </w:r>
    </w:p>
    <w:p w14:paraId="06A9A3F8" w14:textId="77777777" w:rsidR="002C66B4" w:rsidRPr="00E31154" w:rsidRDefault="002C66B4" w:rsidP="00907E15">
      <w:pPr>
        <w:pStyle w:val="ListParagraph"/>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Как видно, на начальных этапах наиболее важной является ресурсная и информационная поддержка, которые и являются стимулирующими факторами создания новых предприятий МСП, в то время как на поздних этапах на первый план выходят более общие факторы, связанные с правилами функционирования на рынке и внешней средой предприятия.</w:t>
      </w:r>
    </w:p>
    <w:p w14:paraId="35041BD7" w14:textId="77777777" w:rsidR="002C66B4" w:rsidRPr="00E31154" w:rsidRDefault="002C66B4" w:rsidP="00907E15">
      <w:pPr>
        <w:pStyle w:val="ListParagraph"/>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Все вышеперечисленное относится к стимулированию субъектов МСП обрабатывающей промышленности в равной степени со всеми остальными. Рассмотрим теперь методы стимулирования, связанные с субъектами МСП в обрабатывающей промышленности.</w:t>
      </w:r>
    </w:p>
    <w:p w14:paraId="79ACCA2A" w14:textId="00C06AC1" w:rsidR="002C66B4" w:rsidRPr="00E31154" w:rsidRDefault="002C66B4" w:rsidP="00907E15">
      <w:pPr>
        <w:pStyle w:val="ListParagraph"/>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Выбор приоритетных направлений для распределения ресурсов региона требует наличи</w:t>
      </w:r>
      <w:r w:rsidR="00836E33" w:rsidRPr="00E31154">
        <w:rPr>
          <w:rFonts w:ascii="Times New Roman" w:eastAsia="Times New Roman" w:hAnsi="Times New Roman" w:cs="Times New Roman"/>
          <w:color w:val="000000" w:themeColor="text1"/>
          <w:sz w:val="28"/>
          <w:szCs w:val="28"/>
          <w:lang w:eastAsia="ru-RU"/>
        </w:rPr>
        <w:t>я</w:t>
      </w:r>
      <w:r w:rsidRPr="00E31154">
        <w:rPr>
          <w:rFonts w:ascii="Times New Roman" w:eastAsia="Times New Roman" w:hAnsi="Times New Roman" w:cs="Times New Roman"/>
          <w:color w:val="000000" w:themeColor="text1"/>
          <w:sz w:val="28"/>
          <w:szCs w:val="28"/>
          <w:lang w:eastAsia="ru-RU"/>
        </w:rPr>
        <w:t xml:space="preserve"> фактических и возможных конкурентных преимуществ, благодаря которым регион может быть конкурентен</w:t>
      </w:r>
      <w:r w:rsidR="00C366BA" w:rsidRPr="00E31154">
        <w:rPr>
          <w:rFonts w:ascii="Times New Roman" w:eastAsia="Times New Roman" w:hAnsi="Times New Roman" w:cs="Times New Roman"/>
          <w:color w:val="000000" w:themeColor="text1"/>
          <w:sz w:val="28"/>
          <w:szCs w:val="28"/>
          <w:lang w:eastAsia="ru-RU"/>
        </w:rPr>
        <w:t>,</w:t>
      </w:r>
      <w:r w:rsidRPr="00E31154">
        <w:rPr>
          <w:rFonts w:ascii="Times New Roman" w:eastAsia="Times New Roman" w:hAnsi="Times New Roman" w:cs="Times New Roman"/>
          <w:color w:val="000000" w:themeColor="text1"/>
          <w:sz w:val="28"/>
          <w:szCs w:val="28"/>
          <w:lang w:eastAsia="ru-RU"/>
        </w:rPr>
        <w:t xml:space="preserve"> как на государственном, так и на международном уровне. Одним из методов определения, в какой отрасли МСП необходимо простимулировать в первую очередь</w:t>
      </w:r>
      <w:r w:rsidR="00836E33" w:rsidRPr="00E31154">
        <w:rPr>
          <w:rFonts w:ascii="Times New Roman" w:eastAsia="Times New Roman" w:hAnsi="Times New Roman" w:cs="Times New Roman"/>
          <w:color w:val="000000" w:themeColor="text1"/>
          <w:sz w:val="28"/>
          <w:szCs w:val="28"/>
          <w:lang w:eastAsia="ru-RU"/>
        </w:rPr>
        <w:t>,</w:t>
      </w:r>
      <w:r w:rsidRPr="00E31154">
        <w:rPr>
          <w:rFonts w:ascii="Times New Roman" w:eastAsia="Times New Roman" w:hAnsi="Times New Roman" w:cs="Times New Roman"/>
          <w:color w:val="000000" w:themeColor="text1"/>
          <w:sz w:val="28"/>
          <w:szCs w:val="28"/>
          <w:lang w:eastAsia="ru-RU"/>
        </w:rPr>
        <w:t xml:space="preserve"> является матричный метод [</w:t>
      </w:r>
      <w:r w:rsidR="004627AD" w:rsidRPr="00E31154">
        <w:rPr>
          <w:rFonts w:ascii="Times New Roman" w:eastAsia="Times New Roman" w:hAnsi="Times New Roman" w:cs="Times New Roman"/>
          <w:color w:val="000000" w:themeColor="text1"/>
          <w:sz w:val="28"/>
          <w:szCs w:val="28"/>
          <w:lang w:eastAsia="ru-RU"/>
        </w:rPr>
        <w:t>60</w:t>
      </w:r>
      <w:r w:rsidRPr="00E31154">
        <w:rPr>
          <w:rFonts w:ascii="Times New Roman" w:eastAsia="Times New Roman" w:hAnsi="Times New Roman" w:cs="Times New Roman"/>
          <w:color w:val="000000" w:themeColor="text1"/>
          <w:sz w:val="28"/>
          <w:szCs w:val="28"/>
          <w:lang w:eastAsia="ru-RU"/>
        </w:rPr>
        <w:t xml:space="preserve">]. Этот метод используется для классификации видов экономической деятельности по их вкладу в экономику региона и обеспечение его конкурентоспособности, его предложила использовать белорусская исследовательница </w:t>
      </w:r>
      <w:r w:rsidR="001E65F1" w:rsidRPr="00E31154">
        <w:rPr>
          <w:rFonts w:ascii="Times New Roman" w:eastAsia="Times New Roman" w:hAnsi="Times New Roman" w:cs="Times New Roman"/>
          <w:color w:val="000000" w:themeColor="text1"/>
          <w:sz w:val="28"/>
          <w:szCs w:val="28"/>
          <w:lang w:eastAsia="ru-RU"/>
        </w:rPr>
        <w:t xml:space="preserve">Н.Л. </w:t>
      </w:r>
      <w:r w:rsidRPr="00E31154">
        <w:rPr>
          <w:rFonts w:ascii="Times New Roman" w:eastAsia="Times New Roman" w:hAnsi="Times New Roman" w:cs="Times New Roman"/>
          <w:color w:val="000000" w:themeColor="text1"/>
          <w:sz w:val="28"/>
          <w:szCs w:val="28"/>
          <w:lang w:eastAsia="ru-RU"/>
        </w:rPr>
        <w:t>Прокофьева [</w:t>
      </w:r>
      <w:r w:rsidR="004627AD" w:rsidRPr="00E31154">
        <w:rPr>
          <w:rFonts w:ascii="Times New Roman" w:eastAsia="Times New Roman" w:hAnsi="Times New Roman" w:cs="Times New Roman"/>
          <w:color w:val="000000" w:themeColor="text1"/>
          <w:sz w:val="28"/>
          <w:szCs w:val="28"/>
          <w:lang w:eastAsia="ru-RU"/>
        </w:rPr>
        <w:t>57</w:t>
      </w:r>
      <w:r w:rsidRPr="00E31154">
        <w:rPr>
          <w:rFonts w:ascii="Times New Roman" w:eastAsia="Times New Roman" w:hAnsi="Times New Roman" w:cs="Times New Roman"/>
          <w:color w:val="000000" w:themeColor="text1"/>
          <w:sz w:val="28"/>
          <w:szCs w:val="28"/>
          <w:lang w:eastAsia="ru-RU"/>
        </w:rPr>
        <w:t>]. То же самое можно проделать и в отношении МСП региона. Такая матрица может быть построена исходя из доли МСП</w:t>
      </w:r>
      <w:r w:rsidR="001E65F1" w:rsidRPr="00E31154">
        <w:rPr>
          <w:rFonts w:ascii="Times New Roman" w:eastAsia="Times New Roman" w:hAnsi="Times New Roman" w:cs="Times New Roman"/>
          <w:color w:val="000000" w:themeColor="text1"/>
          <w:sz w:val="28"/>
          <w:szCs w:val="28"/>
          <w:lang w:eastAsia="ru-RU"/>
        </w:rPr>
        <w:t xml:space="preserve"> в</w:t>
      </w:r>
      <w:r w:rsidRPr="00E31154">
        <w:rPr>
          <w:rFonts w:ascii="Times New Roman" w:eastAsia="Times New Roman" w:hAnsi="Times New Roman" w:cs="Times New Roman"/>
          <w:color w:val="000000" w:themeColor="text1"/>
          <w:sz w:val="28"/>
          <w:szCs w:val="28"/>
          <w:lang w:eastAsia="ru-RU"/>
        </w:rPr>
        <w:t xml:space="preserve"> каждой </w:t>
      </w:r>
      <w:r w:rsidR="001E65F1" w:rsidRPr="00E31154">
        <w:rPr>
          <w:rFonts w:ascii="Times New Roman" w:eastAsia="Times New Roman" w:hAnsi="Times New Roman" w:cs="Times New Roman"/>
          <w:color w:val="000000" w:themeColor="text1"/>
          <w:sz w:val="28"/>
          <w:szCs w:val="28"/>
          <w:lang w:eastAsia="ru-RU"/>
        </w:rPr>
        <w:t>внешнеэкономической деятельности (</w:t>
      </w:r>
      <w:r w:rsidRPr="00E31154">
        <w:rPr>
          <w:rFonts w:ascii="Times New Roman" w:eastAsia="Times New Roman" w:hAnsi="Times New Roman" w:cs="Times New Roman"/>
          <w:color w:val="000000" w:themeColor="text1"/>
          <w:sz w:val="28"/>
          <w:szCs w:val="28"/>
          <w:lang w:eastAsia="ru-RU"/>
        </w:rPr>
        <w:t>ВЭД</w:t>
      </w:r>
      <w:r w:rsidR="001E65F1" w:rsidRPr="00E31154">
        <w:rPr>
          <w:rFonts w:ascii="Times New Roman" w:eastAsia="Times New Roman" w:hAnsi="Times New Roman" w:cs="Times New Roman"/>
          <w:color w:val="000000" w:themeColor="text1"/>
          <w:sz w:val="28"/>
          <w:szCs w:val="28"/>
          <w:lang w:eastAsia="ru-RU"/>
        </w:rPr>
        <w:t>)</w:t>
      </w:r>
      <w:r w:rsidRPr="00E31154">
        <w:rPr>
          <w:rFonts w:ascii="Times New Roman" w:eastAsia="Times New Roman" w:hAnsi="Times New Roman" w:cs="Times New Roman"/>
          <w:color w:val="000000" w:themeColor="text1"/>
          <w:sz w:val="28"/>
          <w:szCs w:val="28"/>
          <w:lang w:eastAsia="ru-RU"/>
        </w:rPr>
        <w:t xml:space="preserve"> в </w:t>
      </w:r>
      <w:r w:rsidR="001E65F1" w:rsidRPr="00E31154">
        <w:rPr>
          <w:rFonts w:ascii="Times New Roman" w:eastAsia="Times New Roman" w:hAnsi="Times New Roman" w:cs="Times New Roman"/>
          <w:color w:val="000000" w:themeColor="text1"/>
          <w:sz w:val="28"/>
          <w:szCs w:val="28"/>
          <w:lang w:eastAsia="ru-RU"/>
        </w:rPr>
        <w:t>валовом региональном продукте (</w:t>
      </w:r>
      <w:r w:rsidRPr="00E31154">
        <w:rPr>
          <w:rFonts w:ascii="Times New Roman" w:eastAsia="Times New Roman" w:hAnsi="Times New Roman" w:cs="Times New Roman"/>
          <w:color w:val="000000" w:themeColor="text1"/>
          <w:sz w:val="28"/>
          <w:szCs w:val="28"/>
          <w:lang w:eastAsia="ru-RU"/>
        </w:rPr>
        <w:t>ВРП</w:t>
      </w:r>
      <w:r w:rsidR="001E65F1" w:rsidRPr="00E31154">
        <w:rPr>
          <w:rFonts w:ascii="Times New Roman" w:eastAsia="Times New Roman" w:hAnsi="Times New Roman" w:cs="Times New Roman"/>
          <w:color w:val="000000" w:themeColor="text1"/>
          <w:sz w:val="28"/>
          <w:szCs w:val="28"/>
          <w:lang w:eastAsia="ru-RU"/>
        </w:rPr>
        <w:t>)</w:t>
      </w:r>
      <w:r w:rsidRPr="00E31154">
        <w:rPr>
          <w:rFonts w:ascii="Times New Roman" w:eastAsia="Times New Roman" w:hAnsi="Times New Roman" w:cs="Times New Roman"/>
          <w:color w:val="000000" w:themeColor="text1"/>
          <w:sz w:val="28"/>
          <w:szCs w:val="28"/>
          <w:lang w:eastAsia="ru-RU"/>
        </w:rPr>
        <w:t xml:space="preserve"> региона и темпов роста по сравнению со средн</w:t>
      </w:r>
      <w:r w:rsidR="006B6AAC" w:rsidRPr="00E31154">
        <w:rPr>
          <w:rFonts w:ascii="Times New Roman" w:eastAsia="Times New Roman" w:hAnsi="Times New Roman" w:cs="Times New Roman"/>
          <w:color w:val="000000" w:themeColor="text1"/>
          <w:sz w:val="28"/>
          <w:szCs w:val="28"/>
          <w:lang w:eastAsia="ru-RU"/>
        </w:rPr>
        <w:t>им темпом по всем ВЭД</w:t>
      </w:r>
      <w:r w:rsidRPr="00E31154">
        <w:rPr>
          <w:rFonts w:ascii="Times New Roman" w:eastAsia="Times New Roman" w:hAnsi="Times New Roman" w:cs="Times New Roman"/>
          <w:color w:val="000000" w:themeColor="text1"/>
          <w:sz w:val="28"/>
          <w:szCs w:val="28"/>
          <w:lang w:eastAsia="ru-RU"/>
        </w:rPr>
        <w:t>.</w:t>
      </w:r>
    </w:p>
    <w:p w14:paraId="74D49CE6" w14:textId="77777777" w:rsidR="002C66B4" w:rsidRPr="00E31154" w:rsidRDefault="002C66B4" w:rsidP="00907E15">
      <w:pPr>
        <w:shd w:val="clear" w:color="auto" w:fill="FFFFFF"/>
        <w:ind w:firstLine="567"/>
        <w:jc w:val="both"/>
        <w:rPr>
          <w:color w:val="000000" w:themeColor="text1"/>
          <w:sz w:val="28"/>
          <w:szCs w:val="28"/>
        </w:rPr>
      </w:pPr>
      <w:r w:rsidRPr="00E31154">
        <w:rPr>
          <w:color w:val="000000" w:themeColor="text1"/>
          <w:sz w:val="28"/>
          <w:szCs w:val="28"/>
        </w:rPr>
        <w:t>Распределив показатели ВЭД</w:t>
      </w:r>
      <w:r w:rsidR="00FF5E59" w:rsidRPr="00E31154">
        <w:rPr>
          <w:color w:val="000000" w:themeColor="text1"/>
          <w:sz w:val="28"/>
          <w:szCs w:val="28"/>
        </w:rPr>
        <w:t>,</w:t>
      </w:r>
      <w:r w:rsidRPr="00E31154">
        <w:rPr>
          <w:color w:val="000000" w:themeColor="text1"/>
          <w:sz w:val="28"/>
          <w:szCs w:val="28"/>
        </w:rPr>
        <w:t xml:space="preserve"> </w:t>
      </w:r>
      <w:r w:rsidR="00FF5E59" w:rsidRPr="00E31154">
        <w:rPr>
          <w:color w:val="000000" w:themeColor="text1"/>
          <w:sz w:val="28"/>
          <w:szCs w:val="28"/>
        </w:rPr>
        <w:t>на основе</w:t>
      </w:r>
      <w:r w:rsidRPr="00E31154">
        <w:rPr>
          <w:color w:val="000000" w:themeColor="text1"/>
          <w:sz w:val="28"/>
          <w:szCs w:val="28"/>
        </w:rPr>
        <w:t xml:space="preserve"> показателей МСП в них</w:t>
      </w:r>
      <w:r w:rsidR="00FF5E59" w:rsidRPr="00E31154">
        <w:rPr>
          <w:color w:val="000000" w:themeColor="text1"/>
          <w:sz w:val="28"/>
          <w:szCs w:val="28"/>
        </w:rPr>
        <w:t>,</w:t>
      </w:r>
      <w:r w:rsidRPr="00E31154">
        <w:rPr>
          <w:color w:val="000000" w:themeColor="text1"/>
          <w:sz w:val="28"/>
          <w:szCs w:val="28"/>
        </w:rPr>
        <w:t xml:space="preserve"> можно получить матрицу, наглядно демонстрирующую текущее состояние МСП по ВЭД в регионе, исходя из которой можно принимать решения </w:t>
      </w:r>
      <w:r w:rsidR="006B6AAC" w:rsidRPr="00E31154">
        <w:rPr>
          <w:color w:val="000000" w:themeColor="text1"/>
          <w:sz w:val="28"/>
          <w:szCs w:val="28"/>
        </w:rPr>
        <w:t>о стимулировании</w:t>
      </w:r>
      <w:r w:rsidRPr="00E31154">
        <w:rPr>
          <w:color w:val="000000" w:themeColor="text1"/>
          <w:sz w:val="28"/>
          <w:szCs w:val="28"/>
        </w:rPr>
        <w:t xml:space="preserve"> МСП в тех или иных отраслях или ВЭД. Численные показатели в матрице могут быть изменены исходя из оценки региональных особенностей развития МСП.</w:t>
      </w:r>
    </w:p>
    <w:p w14:paraId="1B941646" w14:textId="77777777" w:rsidR="002C66B4" w:rsidRPr="00E31154" w:rsidRDefault="002C66B4" w:rsidP="00907E15">
      <w:pPr>
        <w:shd w:val="clear" w:color="auto" w:fill="FFFFFF"/>
        <w:ind w:firstLine="567"/>
        <w:jc w:val="both"/>
        <w:rPr>
          <w:color w:val="000000" w:themeColor="text1"/>
          <w:sz w:val="28"/>
          <w:szCs w:val="28"/>
        </w:rPr>
      </w:pPr>
      <w:r w:rsidRPr="00E31154">
        <w:rPr>
          <w:color w:val="000000" w:themeColor="text1"/>
          <w:sz w:val="28"/>
          <w:szCs w:val="28"/>
        </w:rPr>
        <w:t>Однако использовать этот метод са</w:t>
      </w:r>
      <w:r w:rsidR="00ED4DB3" w:rsidRPr="00E31154">
        <w:rPr>
          <w:color w:val="000000" w:themeColor="text1"/>
          <w:sz w:val="28"/>
          <w:szCs w:val="28"/>
        </w:rPr>
        <w:t xml:space="preserve">мостоятельно не рекомендуется, </w:t>
      </w:r>
      <w:r w:rsidRPr="00E31154">
        <w:rPr>
          <w:color w:val="000000" w:themeColor="text1"/>
          <w:sz w:val="28"/>
          <w:szCs w:val="28"/>
        </w:rPr>
        <w:t>т.к. одно только сравнение динамики развития МСП в ВЭД и их доли в ВРП недостаточно полно описывает всю специфику развития региона, и регионы с одинаковыми результатами после формирования этой матрицы могут получить разные ситуации от одних и тех же мер. Поэтому всегда необходимо учитывать специфические особенности регионов, которые не всегда возможно формализовать в виде таблиц или измеримых показателей. Кроме того, такая матрица никак не учитывает критерии эффективности функционирования МСП, которые бы позволили определить, сколько ресурсов затрачивается для обеспечения роста МСП в тех или иных ВЭД. Примером такого дополнительного показателя эффективности может стать коэффициент локализации ВДС, рассчитываемый по формуле:</w:t>
      </w:r>
    </w:p>
    <w:p w14:paraId="1B273281" w14:textId="77777777" w:rsidR="00C75915" w:rsidRPr="00E31154" w:rsidRDefault="00C75915" w:rsidP="00907E15">
      <w:pPr>
        <w:shd w:val="clear" w:color="auto" w:fill="FFFFFF"/>
        <w:ind w:firstLine="709"/>
        <w:jc w:val="both"/>
        <w:rPr>
          <w:color w:val="000000" w:themeColor="text1"/>
          <w:sz w:val="28"/>
          <w:szCs w:val="28"/>
        </w:rPr>
      </w:pPr>
    </w:p>
    <w:p w14:paraId="49C945BF" w14:textId="77777777" w:rsidR="002C66B4" w:rsidRPr="00E31154" w:rsidRDefault="00000000" w:rsidP="00907E15">
      <w:pPr>
        <w:shd w:val="clear" w:color="auto" w:fill="FFFFFF"/>
        <w:ind w:firstLine="709"/>
        <w:jc w:val="right"/>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K</m:t>
            </m:r>
          </m:e>
          <m:sub>
            <m:r>
              <m:rPr>
                <m:sty m:val="p"/>
              </m:rPr>
              <w:rPr>
                <w:rFonts w:ascii="Cambria Math" w:hAnsi="Cambria Math"/>
                <w:color w:val="000000" w:themeColor="text1"/>
                <w:sz w:val="28"/>
                <w:szCs w:val="28"/>
              </w:rPr>
              <m:t>лок.</m:t>
            </m:r>
          </m:sub>
        </m:sSub>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ВДС</m:t>
                </m:r>
              </m:e>
              <m:sub>
                <m:r>
                  <m:rPr>
                    <m:sty m:val="p"/>
                  </m:rPr>
                  <w:rPr>
                    <w:rFonts w:ascii="Cambria Math" w:hAnsi="Cambria Math"/>
                    <w:color w:val="000000" w:themeColor="text1"/>
                    <w:sz w:val="28"/>
                    <w:szCs w:val="28"/>
                  </w:rPr>
                  <m:t>ВЭД</m:t>
                </m:r>
              </m:sub>
            </m:sSub>
          </m:num>
          <m:den>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ВДС</m:t>
                </m:r>
              </m:e>
              <m:sub>
                <m:r>
                  <m:rPr>
                    <m:sty m:val="p"/>
                  </m:rPr>
                  <w:rPr>
                    <w:rFonts w:ascii="Cambria Math" w:hAnsi="Cambria Math"/>
                    <w:color w:val="000000" w:themeColor="text1"/>
                    <w:sz w:val="28"/>
                    <w:szCs w:val="28"/>
                  </w:rPr>
                  <m:t>рег</m:t>
                </m:r>
              </m:sub>
            </m:sSub>
          </m:den>
        </m:f>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Y</m:t>
                </m:r>
              </m:e>
              <m:sub>
                <m:r>
                  <m:rPr>
                    <m:sty m:val="p"/>
                  </m:rPr>
                  <w:rPr>
                    <w:rFonts w:ascii="Cambria Math" w:hAnsi="Cambria Math"/>
                    <w:color w:val="000000" w:themeColor="text1"/>
                    <w:sz w:val="28"/>
                    <w:szCs w:val="28"/>
                  </w:rPr>
                  <m:t>ВЭД</m:t>
                </m:r>
              </m:sub>
            </m:sSub>
          </m:num>
          <m:den>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Y</m:t>
                </m:r>
              </m:e>
              <m:sub>
                <m:r>
                  <m:rPr>
                    <m:sty m:val="p"/>
                  </m:rPr>
                  <w:rPr>
                    <w:rFonts w:ascii="Cambria Math" w:hAnsi="Cambria Math"/>
                    <w:color w:val="000000" w:themeColor="text1"/>
                    <w:sz w:val="28"/>
                    <w:szCs w:val="28"/>
                  </w:rPr>
                  <m:t>рег</m:t>
                </m:r>
              </m:sub>
            </m:sSub>
          </m:den>
        </m:f>
      </m:oMath>
      <w:r w:rsidR="002C66B4" w:rsidRPr="00E31154">
        <w:rPr>
          <w:color w:val="000000" w:themeColor="text1"/>
          <w:sz w:val="28"/>
          <w:szCs w:val="28"/>
        </w:rPr>
        <w:t xml:space="preserve">, </w:t>
      </w:r>
      <w:r w:rsidR="002E70BA" w:rsidRPr="00E31154">
        <w:rPr>
          <w:color w:val="000000" w:themeColor="text1"/>
          <w:sz w:val="28"/>
          <w:szCs w:val="28"/>
        </w:rPr>
        <w:t>где</w:t>
      </w:r>
      <w:r w:rsidR="006B6AAC" w:rsidRPr="00E31154">
        <w:rPr>
          <w:color w:val="000000" w:themeColor="text1"/>
          <w:sz w:val="28"/>
          <w:szCs w:val="28"/>
        </w:rPr>
        <w:t xml:space="preserve">     </w:t>
      </w:r>
      <w:r w:rsidR="002E70BA" w:rsidRPr="00E31154">
        <w:rPr>
          <w:color w:val="000000" w:themeColor="text1"/>
          <w:sz w:val="28"/>
          <w:szCs w:val="28"/>
        </w:rPr>
        <w:t xml:space="preserve">                     </w:t>
      </w:r>
      <w:r w:rsidR="008160F5" w:rsidRPr="00E31154">
        <w:rPr>
          <w:color w:val="000000" w:themeColor="text1"/>
          <w:sz w:val="28"/>
          <w:szCs w:val="28"/>
        </w:rPr>
        <w:t xml:space="preserve">  </w:t>
      </w:r>
      <w:r w:rsidR="002E70BA" w:rsidRPr="00E31154">
        <w:rPr>
          <w:color w:val="000000" w:themeColor="text1"/>
          <w:sz w:val="28"/>
          <w:szCs w:val="28"/>
        </w:rPr>
        <w:t xml:space="preserve">              </w:t>
      </w:r>
      <w:r w:rsidR="006B6AAC" w:rsidRPr="00E31154">
        <w:rPr>
          <w:color w:val="000000" w:themeColor="text1"/>
          <w:sz w:val="28"/>
          <w:szCs w:val="28"/>
        </w:rPr>
        <w:t xml:space="preserve">        </w:t>
      </w:r>
      <w:r w:rsidR="002C66B4" w:rsidRPr="00E31154">
        <w:rPr>
          <w:color w:val="000000" w:themeColor="text1"/>
          <w:sz w:val="28"/>
          <w:szCs w:val="28"/>
        </w:rPr>
        <w:t>(1)</w:t>
      </w:r>
    </w:p>
    <w:p w14:paraId="498583C8" w14:textId="77777777" w:rsidR="00C75915" w:rsidRPr="00E31154" w:rsidRDefault="00C75915" w:rsidP="00907E15">
      <w:pPr>
        <w:shd w:val="clear" w:color="auto" w:fill="FFFFFF"/>
        <w:ind w:firstLine="709"/>
        <w:jc w:val="both"/>
        <w:rPr>
          <w:color w:val="000000" w:themeColor="text1"/>
          <w:sz w:val="28"/>
          <w:szCs w:val="28"/>
        </w:rPr>
      </w:pPr>
    </w:p>
    <w:p w14:paraId="221D6FDE" w14:textId="77777777" w:rsidR="002E70BA" w:rsidRPr="00E31154" w:rsidRDefault="002C66B4" w:rsidP="00907E15">
      <w:pPr>
        <w:shd w:val="clear" w:color="auto" w:fill="FFFFFF"/>
        <w:ind w:firstLine="567"/>
        <w:jc w:val="both"/>
        <w:rPr>
          <w:color w:val="000000" w:themeColor="text1"/>
          <w:sz w:val="28"/>
          <w:szCs w:val="28"/>
        </w:rPr>
      </w:pPr>
      <w:r w:rsidRPr="00E31154">
        <w:rPr>
          <w:color w:val="000000" w:themeColor="text1"/>
          <w:sz w:val="28"/>
          <w:szCs w:val="28"/>
        </w:rPr>
        <w:t>ВДС</w:t>
      </w:r>
      <w:r w:rsidRPr="00E31154">
        <w:rPr>
          <w:color w:val="000000" w:themeColor="text1"/>
          <w:sz w:val="28"/>
          <w:szCs w:val="28"/>
          <w:vertAlign w:val="subscript"/>
        </w:rPr>
        <w:t>вэд</w:t>
      </w:r>
      <w:r w:rsidRPr="00E31154">
        <w:rPr>
          <w:color w:val="000000" w:themeColor="text1"/>
          <w:sz w:val="28"/>
          <w:szCs w:val="28"/>
        </w:rPr>
        <w:t xml:space="preserve"> – п</w:t>
      </w:r>
      <w:r w:rsidR="002E70BA" w:rsidRPr="00E31154">
        <w:rPr>
          <w:color w:val="000000" w:themeColor="text1"/>
          <w:sz w:val="28"/>
          <w:szCs w:val="28"/>
        </w:rPr>
        <w:t xml:space="preserve">оказатель </w:t>
      </w:r>
      <w:r w:rsidR="001E65F1" w:rsidRPr="00E31154">
        <w:rPr>
          <w:color w:val="000000" w:themeColor="text1"/>
          <w:sz w:val="28"/>
          <w:szCs w:val="28"/>
        </w:rPr>
        <w:t>валовой добавленной стоимости (</w:t>
      </w:r>
      <w:r w:rsidR="002E70BA" w:rsidRPr="00E31154">
        <w:rPr>
          <w:color w:val="000000" w:themeColor="text1"/>
          <w:sz w:val="28"/>
          <w:szCs w:val="28"/>
        </w:rPr>
        <w:t>ВДС</w:t>
      </w:r>
      <w:r w:rsidR="001E65F1" w:rsidRPr="00E31154">
        <w:rPr>
          <w:color w:val="000000" w:themeColor="text1"/>
          <w:sz w:val="28"/>
          <w:szCs w:val="28"/>
        </w:rPr>
        <w:t>)</w:t>
      </w:r>
      <w:r w:rsidR="002E70BA" w:rsidRPr="00E31154">
        <w:rPr>
          <w:color w:val="000000" w:themeColor="text1"/>
          <w:sz w:val="28"/>
          <w:szCs w:val="28"/>
        </w:rPr>
        <w:t xml:space="preserve"> МСП в данной ВЭД;</w:t>
      </w:r>
    </w:p>
    <w:p w14:paraId="5E5953D0" w14:textId="77777777" w:rsidR="002E70BA" w:rsidRPr="00E31154" w:rsidRDefault="002C66B4" w:rsidP="00907E15">
      <w:pPr>
        <w:shd w:val="clear" w:color="auto" w:fill="FFFFFF"/>
        <w:ind w:firstLine="567"/>
        <w:jc w:val="both"/>
        <w:rPr>
          <w:color w:val="000000" w:themeColor="text1"/>
          <w:sz w:val="28"/>
          <w:szCs w:val="28"/>
        </w:rPr>
      </w:pPr>
      <w:r w:rsidRPr="00E31154">
        <w:rPr>
          <w:color w:val="000000" w:themeColor="text1"/>
          <w:sz w:val="28"/>
          <w:szCs w:val="28"/>
        </w:rPr>
        <w:t>ВДС</w:t>
      </w:r>
      <w:r w:rsidRPr="00E31154">
        <w:rPr>
          <w:color w:val="000000" w:themeColor="text1"/>
          <w:sz w:val="28"/>
          <w:szCs w:val="28"/>
          <w:vertAlign w:val="subscript"/>
        </w:rPr>
        <w:t>рег</w:t>
      </w:r>
      <w:r w:rsidR="002E70BA" w:rsidRPr="00E31154">
        <w:rPr>
          <w:color w:val="000000" w:themeColor="text1"/>
          <w:sz w:val="28"/>
          <w:szCs w:val="28"/>
        </w:rPr>
        <w:t xml:space="preserve"> – показатель ВДС МСП региона;</w:t>
      </w:r>
    </w:p>
    <w:p w14:paraId="23F14D4C" w14:textId="77777777" w:rsidR="002E70BA" w:rsidRPr="00E31154" w:rsidRDefault="002C66B4" w:rsidP="00907E15">
      <w:pPr>
        <w:shd w:val="clear" w:color="auto" w:fill="FFFFFF"/>
        <w:ind w:firstLine="567"/>
        <w:jc w:val="both"/>
        <w:rPr>
          <w:color w:val="000000" w:themeColor="text1"/>
          <w:sz w:val="28"/>
          <w:szCs w:val="28"/>
        </w:rPr>
      </w:pPr>
      <w:r w:rsidRPr="00E31154">
        <w:rPr>
          <w:color w:val="000000" w:themeColor="text1"/>
          <w:sz w:val="28"/>
          <w:szCs w:val="28"/>
        </w:rPr>
        <w:t>Y</w:t>
      </w:r>
      <w:r w:rsidRPr="00E31154">
        <w:rPr>
          <w:color w:val="000000" w:themeColor="text1"/>
          <w:sz w:val="28"/>
          <w:szCs w:val="28"/>
          <w:vertAlign w:val="subscript"/>
        </w:rPr>
        <w:t>ВЭД</w:t>
      </w:r>
      <w:r w:rsidRPr="00E31154">
        <w:rPr>
          <w:color w:val="000000" w:themeColor="text1"/>
          <w:sz w:val="28"/>
          <w:szCs w:val="28"/>
        </w:rPr>
        <w:t xml:space="preserve"> – выпуск товаров и услуг </w:t>
      </w:r>
      <w:r w:rsidR="002E70BA" w:rsidRPr="00E31154">
        <w:rPr>
          <w:color w:val="000000" w:themeColor="text1"/>
          <w:sz w:val="28"/>
          <w:szCs w:val="28"/>
        </w:rPr>
        <w:t>МСП в действующих ценах в ВЭД;</w:t>
      </w:r>
    </w:p>
    <w:p w14:paraId="7B2F2450" w14:textId="77777777" w:rsidR="002C66B4" w:rsidRPr="00E31154" w:rsidRDefault="002C66B4" w:rsidP="00907E15">
      <w:pPr>
        <w:shd w:val="clear" w:color="auto" w:fill="FFFFFF"/>
        <w:ind w:firstLine="567"/>
        <w:jc w:val="both"/>
        <w:rPr>
          <w:color w:val="000000" w:themeColor="text1"/>
          <w:sz w:val="28"/>
          <w:szCs w:val="28"/>
        </w:rPr>
      </w:pPr>
      <w:r w:rsidRPr="00E31154">
        <w:rPr>
          <w:color w:val="000000" w:themeColor="text1"/>
          <w:sz w:val="28"/>
          <w:szCs w:val="28"/>
        </w:rPr>
        <w:t>Y</w:t>
      </w:r>
      <w:r w:rsidRPr="00E31154">
        <w:rPr>
          <w:color w:val="000000" w:themeColor="text1"/>
          <w:sz w:val="28"/>
          <w:szCs w:val="28"/>
          <w:vertAlign w:val="subscript"/>
        </w:rPr>
        <w:t>рег</w:t>
      </w:r>
      <w:r w:rsidRPr="00E31154">
        <w:rPr>
          <w:color w:val="000000" w:themeColor="text1"/>
          <w:sz w:val="28"/>
          <w:szCs w:val="28"/>
        </w:rPr>
        <w:t xml:space="preserve"> – выпуск товаров и услуг МСП в регионе в целом.</w:t>
      </w:r>
    </w:p>
    <w:p w14:paraId="5A910ABF" w14:textId="77777777" w:rsidR="002C66B4" w:rsidRPr="00E31154" w:rsidRDefault="002C66B4" w:rsidP="00907E15">
      <w:pPr>
        <w:shd w:val="clear" w:color="auto" w:fill="FFFFFF"/>
        <w:ind w:firstLine="567"/>
        <w:jc w:val="both"/>
        <w:rPr>
          <w:color w:val="000000" w:themeColor="text1"/>
          <w:sz w:val="28"/>
          <w:szCs w:val="28"/>
        </w:rPr>
      </w:pPr>
    </w:p>
    <w:p w14:paraId="09561AA1" w14:textId="77777777" w:rsidR="002C66B4" w:rsidRPr="00E31154" w:rsidRDefault="002C66B4" w:rsidP="00907E15">
      <w:pPr>
        <w:shd w:val="clear" w:color="auto" w:fill="FFFFFF"/>
        <w:ind w:firstLine="567"/>
        <w:jc w:val="both"/>
        <w:rPr>
          <w:color w:val="000000" w:themeColor="text1"/>
          <w:sz w:val="28"/>
          <w:szCs w:val="28"/>
        </w:rPr>
      </w:pPr>
      <w:r w:rsidRPr="00E31154">
        <w:rPr>
          <w:color w:val="000000" w:themeColor="text1"/>
          <w:sz w:val="28"/>
          <w:szCs w:val="28"/>
        </w:rPr>
        <w:t>Экономический смысл этого показателя заключается в том, что он демонстрирует относительную эффективность функционирования МСП по ВЭД в регионе. Если значение коэффициента равно 1, значит, каждый тенге добавленной стоимости создается таким же выпуском продукции или услуг, как и в целом в регионе. Соответственно значение меньше или больше 1 обозначает менее или более эффективную деятельность.</w:t>
      </w:r>
    </w:p>
    <w:p w14:paraId="76822461" w14:textId="4772FA06" w:rsidR="001561DF" w:rsidRPr="00E31154" w:rsidRDefault="001E65F1" w:rsidP="00907E15">
      <w:pPr>
        <w:pStyle w:val="ListParagraph"/>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 xml:space="preserve">И.М. </w:t>
      </w:r>
      <w:r w:rsidR="002C66B4" w:rsidRPr="00E31154">
        <w:rPr>
          <w:rFonts w:ascii="Times New Roman" w:eastAsia="Times New Roman" w:hAnsi="Times New Roman" w:cs="Times New Roman"/>
          <w:color w:val="000000" w:themeColor="text1"/>
          <w:sz w:val="28"/>
          <w:szCs w:val="28"/>
          <w:lang w:eastAsia="ru-RU"/>
        </w:rPr>
        <w:t>Хрупин исследовал механизм влияния внешней среды на мотивацию к предпринимательской деятельности. Он измерял эффективность предпринимательской деятельности в зависимости от восприятия бизнес</w:t>
      </w:r>
      <w:r w:rsidR="005B6B8E" w:rsidRPr="00E31154">
        <w:rPr>
          <w:rFonts w:ascii="Times New Roman" w:eastAsia="Times New Roman" w:hAnsi="Times New Roman" w:cs="Times New Roman"/>
          <w:color w:val="000000" w:themeColor="text1"/>
          <w:sz w:val="28"/>
          <w:szCs w:val="28"/>
          <w:lang w:eastAsia="ru-RU"/>
        </w:rPr>
        <w:t>–</w:t>
      </w:r>
      <w:r w:rsidR="002C66B4" w:rsidRPr="00E31154">
        <w:rPr>
          <w:rFonts w:ascii="Times New Roman" w:eastAsia="Times New Roman" w:hAnsi="Times New Roman" w:cs="Times New Roman"/>
          <w:color w:val="000000" w:themeColor="text1"/>
          <w:sz w:val="28"/>
          <w:szCs w:val="28"/>
          <w:lang w:eastAsia="ru-RU"/>
        </w:rPr>
        <w:t>среды, восприятия социального статуса и восприятия внешних конфликтов [</w:t>
      </w:r>
      <w:r w:rsidR="004627AD" w:rsidRPr="00E31154">
        <w:rPr>
          <w:rFonts w:ascii="Times New Roman" w:eastAsia="Times New Roman" w:hAnsi="Times New Roman" w:cs="Times New Roman"/>
          <w:color w:val="000000" w:themeColor="text1"/>
          <w:sz w:val="28"/>
          <w:szCs w:val="28"/>
          <w:lang w:eastAsia="ru-RU"/>
        </w:rPr>
        <w:t>61</w:t>
      </w:r>
      <w:r w:rsidR="002C66B4" w:rsidRPr="00E31154">
        <w:rPr>
          <w:rFonts w:ascii="Times New Roman" w:eastAsia="Times New Roman" w:hAnsi="Times New Roman" w:cs="Times New Roman"/>
          <w:color w:val="000000" w:themeColor="text1"/>
          <w:sz w:val="28"/>
          <w:szCs w:val="28"/>
          <w:lang w:eastAsia="ru-RU"/>
        </w:rPr>
        <w:t xml:space="preserve">]. Он пришел к выводу, что предприниматели в большей степени ориентированы на мотивационные факторы, лежащие во внешней среде, </w:t>
      </w:r>
      <w:r w:rsidR="00894A6A" w:rsidRPr="00E31154">
        <w:rPr>
          <w:rFonts w:ascii="Times New Roman" w:eastAsia="Times New Roman" w:hAnsi="Times New Roman" w:cs="Times New Roman"/>
          <w:color w:val="000000" w:themeColor="text1"/>
          <w:sz w:val="28"/>
          <w:szCs w:val="28"/>
          <w:lang w:eastAsia="ru-RU"/>
        </w:rPr>
        <w:t xml:space="preserve">в то время как в странах Западной Европы и США предпринимательская активность в большей степени обусловлена стремлением к самореализации, признанию в обществе и достижению личных целей, отражающих высокий уровень индивидуальной мотивации и социального самосознания, </w:t>
      </w:r>
      <w:r w:rsidR="00C86533" w:rsidRPr="00E31154">
        <w:rPr>
          <w:rFonts w:ascii="Times New Roman" w:eastAsia="Times New Roman" w:hAnsi="Times New Roman" w:cs="Times New Roman"/>
          <w:color w:val="000000" w:themeColor="text1"/>
          <w:sz w:val="28"/>
          <w:szCs w:val="28"/>
          <w:lang w:eastAsia="ru-RU"/>
        </w:rPr>
        <w:t>т</w:t>
      </w:r>
      <w:r w:rsidR="002C66B4" w:rsidRPr="00E31154">
        <w:rPr>
          <w:rFonts w:ascii="Times New Roman" w:eastAsia="Times New Roman" w:hAnsi="Times New Roman" w:cs="Times New Roman"/>
          <w:color w:val="000000" w:themeColor="text1"/>
          <w:sz w:val="28"/>
          <w:szCs w:val="28"/>
          <w:lang w:eastAsia="ru-RU"/>
        </w:rPr>
        <w:t>.е. в развивающихся странах и странах с переходной экономикой намного больше вероятность того, что социально</w:t>
      </w:r>
      <w:r w:rsidR="005B6B8E" w:rsidRPr="00E31154">
        <w:rPr>
          <w:rFonts w:ascii="Times New Roman" w:eastAsia="Times New Roman" w:hAnsi="Times New Roman" w:cs="Times New Roman"/>
          <w:color w:val="000000" w:themeColor="text1"/>
          <w:sz w:val="28"/>
          <w:szCs w:val="28"/>
          <w:lang w:eastAsia="ru-RU"/>
        </w:rPr>
        <w:t>–</w:t>
      </w:r>
      <w:r w:rsidR="002C66B4" w:rsidRPr="00E31154">
        <w:rPr>
          <w:rFonts w:ascii="Times New Roman" w:eastAsia="Times New Roman" w:hAnsi="Times New Roman" w:cs="Times New Roman"/>
          <w:color w:val="000000" w:themeColor="text1"/>
          <w:sz w:val="28"/>
          <w:szCs w:val="28"/>
          <w:lang w:eastAsia="ru-RU"/>
        </w:rPr>
        <w:t xml:space="preserve">экономическая ситуация во внешней среде может значительно повлиять на </w:t>
      </w:r>
      <w:r w:rsidR="00894A6A" w:rsidRPr="00E31154">
        <w:rPr>
          <w:rFonts w:ascii="Times New Roman" w:eastAsia="Times New Roman" w:hAnsi="Times New Roman" w:cs="Times New Roman"/>
          <w:color w:val="000000" w:themeColor="text1"/>
          <w:sz w:val="28"/>
          <w:szCs w:val="28"/>
          <w:lang w:eastAsia="ru-RU"/>
        </w:rPr>
        <w:t>мотивацию к осуществлению предпринимательской деятельности. На основе собственного исследования и анализа ряда научных источников автором были выделены два основных подхода к стимулированию предпринимательства:</w:t>
      </w:r>
    </w:p>
    <w:p w14:paraId="3C9C704A" w14:textId="03FE2C85" w:rsidR="002C66B4" w:rsidRPr="00E31154" w:rsidRDefault="001E65F1" w:rsidP="00907E15">
      <w:pPr>
        <w:pStyle w:val="ListParagraph"/>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1)</w:t>
      </w:r>
      <w:r w:rsidR="002C66B4" w:rsidRPr="00E31154">
        <w:rPr>
          <w:rFonts w:ascii="Times New Roman" w:eastAsia="Times New Roman" w:hAnsi="Times New Roman" w:cs="Times New Roman"/>
          <w:color w:val="000000" w:themeColor="text1"/>
          <w:sz w:val="28"/>
          <w:szCs w:val="28"/>
          <w:lang w:eastAsia="ru-RU"/>
        </w:rPr>
        <w:t xml:space="preserve"> </w:t>
      </w:r>
      <w:r w:rsidR="00161E52" w:rsidRPr="00E31154">
        <w:rPr>
          <w:rFonts w:ascii="Times New Roman" w:eastAsia="Times New Roman" w:hAnsi="Times New Roman" w:cs="Times New Roman"/>
          <w:color w:val="000000" w:themeColor="text1"/>
          <w:sz w:val="28"/>
          <w:szCs w:val="28"/>
          <w:lang w:eastAsia="ru-RU"/>
        </w:rPr>
        <w:t xml:space="preserve">ориентированный </w:t>
      </w:r>
      <w:r w:rsidR="002C66B4" w:rsidRPr="00E31154">
        <w:rPr>
          <w:rFonts w:ascii="Times New Roman" w:eastAsia="Times New Roman" w:hAnsi="Times New Roman" w:cs="Times New Roman"/>
          <w:color w:val="000000" w:themeColor="text1"/>
          <w:sz w:val="28"/>
          <w:szCs w:val="28"/>
          <w:lang w:eastAsia="ru-RU"/>
        </w:rPr>
        <w:t xml:space="preserve">на внешнюю среду, </w:t>
      </w:r>
      <w:r w:rsidR="001561DF" w:rsidRPr="00E31154">
        <w:rPr>
          <w:rFonts w:ascii="Times New Roman" w:eastAsia="Times New Roman" w:hAnsi="Times New Roman" w:cs="Times New Roman"/>
          <w:color w:val="000000" w:themeColor="text1"/>
          <w:sz w:val="28"/>
          <w:szCs w:val="28"/>
          <w:lang w:eastAsia="ru-RU"/>
        </w:rPr>
        <w:t>ключевая идея которого заключается в создании благоприятных условий во внешней среде, способствующих развитию предпринимательской активности. В рамках данного подхода приоритет отводится мотивационным факторам, связанным с уровнем поддержки со стороны государства, доступностью инфраструктуры, правовой стабильностью и другими элементами внешнего предпринимательского контекста;</w:t>
      </w:r>
    </w:p>
    <w:p w14:paraId="588C921C" w14:textId="77777777" w:rsidR="002C66B4" w:rsidRPr="00E31154" w:rsidRDefault="001E65F1" w:rsidP="00907E15">
      <w:pPr>
        <w:pStyle w:val="ListParagraph"/>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2)</w:t>
      </w:r>
      <w:r w:rsidR="002C66B4" w:rsidRPr="00E31154">
        <w:rPr>
          <w:rFonts w:ascii="Times New Roman" w:eastAsia="Times New Roman" w:hAnsi="Times New Roman" w:cs="Times New Roman"/>
          <w:color w:val="000000" w:themeColor="text1"/>
          <w:sz w:val="28"/>
          <w:szCs w:val="28"/>
          <w:lang w:eastAsia="ru-RU"/>
        </w:rPr>
        <w:t xml:space="preserve"> </w:t>
      </w:r>
      <w:r w:rsidR="00161E52" w:rsidRPr="00E31154">
        <w:rPr>
          <w:rFonts w:ascii="Times New Roman" w:eastAsia="Times New Roman" w:hAnsi="Times New Roman" w:cs="Times New Roman"/>
          <w:color w:val="000000" w:themeColor="text1"/>
          <w:sz w:val="28"/>
          <w:szCs w:val="28"/>
          <w:lang w:eastAsia="ru-RU"/>
        </w:rPr>
        <w:t xml:space="preserve">ориентированный </w:t>
      </w:r>
      <w:r w:rsidR="002C66B4" w:rsidRPr="00E31154">
        <w:rPr>
          <w:rFonts w:ascii="Times New Roman" w:eastAsia="Times New Roman" w:hAnsi="Times New Roman" w:cs="Times New Roman"/>
          <w:color w:val="000000" w:themeColor="text1"/>
          <w:sz w:val="28"/>
          <w:szCs w:val="28"/>
          <w:lang w:eastAsia="ru-RU"/>
        </w:rPr>
        <w:t>на внутреннюю среду, основным принципом которого является модификация процесса обучения с целью стимулирования развития индивидуальных амбиций и стремлений. Главным приоритетом являются личные достижения.</w:t>
      </w:r>
    </w:p>
    <w:p w14:paraId="20726876" w14:textId="6C697769" w:rsidR="00617BC8" w:rsidRPr="00E31154" w:rsidRDefault="002C66B4" w:rsidP="00617BC8">
      <w:pPr>
        <w:pStyle w:val="ListParagraph"/>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Сложности перехода к шестому технологическому укладу экономики и обрабатывающей промышленности создает дополнительный запрос на инструменты стимулирования инновационной активности МСП. При этом опыт передовых развитых стран также оказывается полезным – т.к. они также находятся на передовой научно</w:t>
      </w:r>
      <w:r w:rsidR="005B6B8E" w:rsidRPr="00E31154">
        <w:rPr>
          <w:rFonts w:ascii="Times New Roman" w:eastAsia="Times New Roman" w:hAnsi="Times New Roman" w:cs="Times New Roman"/>
          <w:color w:val="000000" w:themeColor="text1"/>
          <w:sz w:val="28"/>
          <w:szCs w:val="28"/>
          <w:lang w:eastAsia="ru-RU"/>
        </w:rPr>
        <w:t>–</w:t>
      </w:r>
      <w:r w:rsidRPr="00E31154">
        <w:rPr>
          <w:rFonts w:ascii="Times New Roman" w:eastAsia="Times New Roman" w:hAnsi="Times New Roman" w:cs="Times New Roman"/>
          <w:color w:val="000000" w:themeColor="text1"/>
          <w:sz w:val="28"/>
          <w:szCs w:val="28"/>
          <w:lang w:eastAsia="ru-RU"/>
        </w:rPr>
        <w:t xml:space="preserve">технических разработок и внедрения их результатов в повседневные экономические практики. По данным доклада ЮНИДО 2018 </w:t>
      </w:r>
      <w:r w:rsidR="001E65F1" w:rsidRPr="00E31154">
        <w:rPr>
          <w:rFonts w:ascii="Times New Roman" w:eastAsia="Times New Roman" w:hAnsi="Times New Roman" w:cs="Times New Roman"/>
          <w:color w:val="000000" w:themeColor="text1"/>
          <w:sz w:val="28"/>
          <w:szCs w:val="28"/>
          <w:lang w:eastAsia="ru-RU"/>
        </w:rPr>
        <w:t xml:space="preserve">года </w:t>
      </w:r>
      <w:r w:rsidRPr="00E31154">
        <w:rPr>
          <w:rFonts w:ascii="Times New Roman" w:eastAsia="Times New Roman" w:hAnsi="Times New Roman" w:cs="Times New Roman"/>
          <w:color w:val="000000" w:themeColor="text1"/>
          <w:sz w:val="28"/>
          <w:szCs w:val="28"/>
          <w:lang w:eastAsia="ru-RU"/>
        </w:rPr>
        <w:t>первые строчки рейтинга конкурентоспособности промышленности заняли развитые стра</w:t>
      </w:r>
      <w:r w:rsidR="006B6AAC" w:rsidRPr="00E31154">
        <w:rPr>
          <w:rFonts w:ascii="Times New Roman" w:eastAsia="Times New Roman" w:hAnsi="Times New Roman" w:cs="Times New Roman"/>
          <w:color w:val="000000" w:themeColor="text1"/>
          <w:sz w:val="28"/>
          <w:szCs w:val="28"/>
          <w:lang w:eastAsia="ru-RU"/>
        </w:rPr>
        <w:t xml:space="preserve">ны, среди которых была </w:t>
      </w:r>
      <w:r w:rsidR="00244BED" w:rsidRPr="00E31154">
        <w:rPr>
          <w:rFonts w:ascii="Times New Roman" w:eastAsia="Times New Roman" w:hAnsi="Times New Roman" w:cs="Times New Roman"/>
          <w:color w:val="000000" w:themeColor="text1"/>
          <w:sz w:val="28"/>
          <w:szCs w:val="28"/>
          <w:lang w:eastAsia="ru-RU"/>
        </w:rPr>
        <w:t>Германия [</w:t>
      </w:r>
      <w:r w:rsidR="004627AD" w:rsidRPr="00E31154">
        <w:rPr>
          <w:rFonts w:ascii="Times New Roman" w:eastAsia="Times New Roman" w:hAnsi="Times New Roman" w:cs="Times New Roman"/>
          <w:color w:val="000000" w:themeColor="text1"/>
          <w:sz w:val="28"/>
          <w:szCs w:val="28"/>
          <w:lang w:eastAsia="ru-RU"/>
        </w:rPr>
        <w:t>62</w:t>
      </w:r>
      <w:r w:rsidRPr="00E31154">
        <w:rPr>
          <w:rFonts w:ascii="Times New Roman" w:eastAsia="Times New Roman" w:hAnsi="Times New Roman" w:cs="Times New Roman"/>
          <w:color w:val="000000" w:themeColor="text1"/>
          <w:sz w:val="28"/>
          <w:szCs w:val="28"/>
          <w:lang w:eastAsia="ru-RU"/>
        </w:rPr>
        <w:t>]. Этот результат стал возможным во многом благодаря тому, что эти государства в течение долгого времени создавали и улучшали различные механизмы стимулирования отраслевого и промышленного предпринимательства.</w:t>
      </w:r>
    </w:p>
    <w:p w14:paraId="45AC56EB" w14:textId="1133BA17" w:rsidR="00617BC8" w:rsidRPr="00E31154" w:rsidRDefault="002C66B4" w:rsidP="00617BC8">
      <w:pPr>
        <w:pStyle w:val="ListParagraph"/>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 xml:space="preserve">В Германии </w:t>
      </w:r>
      <w:r w:rsidR="00617BC8" w:rsidRPr="00E31154">
        <w:rPr>
          <w:rFonts w:ascii="Times New Roman" w:eastAsia="Times New Roman" w:hAnsi="Times New Roman" w:cs="Times New Roman"/>
          <w:color w:val="000000" w:themeColor="text1"/>
          <w:sz w:val="28"/>
          <w:szCs w:val="28"/>
          <w:lang w:eastAsia="ru-RU"/>
        </w:rPr>
        <w:t xml:space="preserve">можно выделить стратегическое направление, ориентированное на развитие высоких технологий, которое изначально акцентировалось на стимулировании образования и научной сферы с целью повышения инновационной активности в экономике и обществе за счёт технологического прогресса. Для реализации данной цели предпринимались меры по установлению и поддержке кооперационных связей между участниками различных технологических отраслей, способствовалось формированию кластеров и развитию сетевых взаимодействий, обеспечивающих обмен знаниями и ресурсами. </w:t>
      </w:r>
      <w:r w:rsidRPr="00E31154">
        <w:rPr>
          <w:rFonts w:ascii="Times New Roman" w:eastAsia="Times New Roman" w:hAnsi="Times New Roman" w:cs="Times New Roman"/>
          <w:color w:val="000000" w:themeColor="text1"/>
          <w:sz w:val="28"/>
          <w:szCs w:val="28"/>
          <w:lang w:eastAsia="ru-RU"/>
        </w:rPr>
        <w:t xml:space="preserve">По мере развития Стратегию дополняли новыми технологическими направлениями, продолжая ориентацию на промышленность. Кроме того, в Германии была инициирована всемирно известная Платформа Индустрии 4.0, созданная Федерацией немецких промышленников. Стратегия постоянно дополнялась </w:t>
      </w:r>
      <w:r w:rsidR="00043C41" w:rsidRPr="00E31154">
        <w:rPr>
          <w:rFonts w:ascii="Times New Roman" w:eastAsia="Times New Roman" w:hAnsi="Times New Roman" w:cs="Times New Roman"/>
          <w:color w:val="000000" w:themeColor="text1"/>
          <w:sz w:val="28"/>
          <w:szCs w:val="28"/>
          <w:lang w:eastAsia="ru-RU"/>
        </w:rPr>
        <w:t xml:space="preserve">такими </w:t>
      </w:r>
      <w:r w:rsidRPr="00E31154">
        <w:rPr>
          <w:rFonts w:ascii="Times New Roman" w:eastAsia="Times New Roman" w:hAnsi="Times New Roman" w:cs="Times New Roman"/>
          <w:color w:val="000000" w:themeColor="text1"/>
          <w:sz w:val="28"/>
          <w:szCs w:val="28"/>
          <w:lang w:eastAsia="ru-RU"/>
        </w:rPr>
        <w:t>новыми механизмами, как меры по адаптации рабочих процессов к автоматизации и переходу в цифровую оболочку, отдельные подпрограммы внедрения инновационных практик в МСП, проекты венчурного финансирования [</w:t>
      </w:r>
      <w:r w:rsidR="004627AD" w:rsidRPr="00E31154">
        <w:rPr>
          <w:rFonts w:ascii="Times New Roman" w:eastAsia="Times New Roman" w:hAnsi="Times New Roman" w:cs="Times New Roman"/>
          <w:color w:val="000000" w:themeColor="text1"/>
          <w:sz w:val="28"/>
          <w:szCs w:val="28"/>
          <w:lang w:eastAsia="ru-RU"/>
        </w:rPr>
        <w:t>63</w:t>
      </w:r>
      <w:r w:rsidRPr="00E31154">
        <w:rPr>
          <w:rFonts w:ascii="Times New Roman" w:eastAsia="Times New Roman" w:hAnsi="Times New Roman" w:cs="Times New Roman"/>
          <w:color w:val="000000" w:themeColor="text1"/>
          <w:sz w:val="28"/>
          <w:szCs w:val="28"/>
          <w:lang w:eastAsia="ru-RU"/>
        </w:rPr>
        <w:t xml:space="preserve">]. </w:t>
      </w:r>
      <w:r w:rsidR="00617BC8" w:rsidRPr="00E31154">
        <w:rPr>
          <w:rFonts w:ascii="Times New Roman" w:eastAsia="Times New Roman" w:hAnsi="Times New Roman" w:cs="Times New Roman"/>
          <w:color w:val="000000" w:themeColor="text1"/>
          <w:sz w:val="28"/>
          <w:szCs w:val="28"/>
          <w:lang w:eastAsia="ru-RU"/>
        </w:rPr>
        <w:t>Все указанные меры дополнялись активным развитием общественных инициатив, направленных на поддержку процессов регионализации и интернационализации производственной деятельности, в частности, в обрабатывающей промышленности на основе кластерных образований и сетевых структур. Кроме того, государственные органы осуществляли реализацию специализированных внешнеэкономических программ, ориентированных на содействие немецким предприятиям в выходе на быстроразвивающиеся зарубежные рынки и укреплении их конкурентных позиций на международной арене.</w:t>
      </w:r>
    </w:p>
    <w:p w14:paraId="0FD6CFAD" w14:textId="7F3765CA" w:rsidR="002C66B4" w:rsidRPr="00E31154" w:rsidRDefault="00561A80" w:rsidP="00617BC8">
      <w:pPr>
        <w:pStyle w:val="ListParagraph"/>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Таким образом</w:t>
      </w:r>
      <w:r w:rsidR="002C66B4" w:rsidRPr="00E31154">
        <w:rPr>
          <w:rFonts w:ascii="Times New Roman" w:eastAsia="Times New Roman" w:hAnsi="Times New Roman" w:cs="Times New Roman"/>
          <w:color w:val="000000" w:themeColor="text1"/>
          <w:sz w:val="28"/>
          <w:szCs w:val="28"/>
          <w:lang w:eastAsia="ru-RU"/>
        </w:rPr>
        <w:t>, исходя из всего выше</w:t>
      </w:r>
      <w:r w:rsidRPr="00E31154">
        <w:rPr>
          <w:rFonts w:ascii="Times New Roman" w:eastAsia="Times New Roman" w:hAnsi="Times New Roman" w:cs="Times New Roman"/>
          <w:color w:val="000000" w:themeColor="text1"/>
          <w:sz w:val="28"/>
          <w:szCs w:val="28"/>
          <w:lang w:eastAsia="ru-RU"/>
        </w:rPr>
        <w:t>изложенного</w:t>
      </w:r>
      <w:r w:rsidR="002C66B4" w:rsidRPr="00E31154">
        <w:rPr>
          <w:rFonts w:ascii="Times New Roman" w:eastAsia="Times New Roman" w:hAnsi="Times New Roman" w:cs="Times New Roman"/>
          <w:color w:val="000000" w:themeColor="text1"/>
          <w:sz w:val="28"/>
          <w:szCs w:val="28"/>
          <w:lang w:eastAsia="ru-RU"/>
        </w:rPr>
        <w:t>, можно сделать следующие выводы:</w:t>
      </w:r>
    </w:p>
    <w:p w14:paraId="3EE9E7C7" w14:textId="77777777" w:rsidR="002C66B4" w:rsidRPr="00E31154" w:rsidRDefault="002C66B4" w:rsidP="00617BC8">
      <w:pPr>
        <w:pStyle w:val="ListParagraph"/>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Общие положения теории государственного стимулирования можно с одинаковым успехом применять ко всем отраслям экономики, независимо от того производят они товары или оказывают услуги.</w:t>
      </w:r>
    </w:p>
    <w:p w14:paraId="2E6DA585" w14:textId="77777777" w:rsidR="002C66B4" w:rsidRPr="00E31154" w:rsidRDefault="002C66B4" w:rsidP="00617BC8">
      <w:pPr>
        <w:pStyle w:val="ListParagraph"/>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Перед выработкой мер государственного стимулирования в первую очередь необходимо использовать эффективные системы оценки текущей ситуации. Хорошей системой оценки в данном случае является такая система, которая учитывает помимо количественных показателей еще и качественные показатели, а также неизмеримые, но не менее важные локальные особенности развития МСП, т.к. субъекты МСП одной и той же отрасли в разных странах и даже в разных регионах одной страны будут находиться в разных условиях, даже если экономические показатели схожи.</w:t>
      </w:r>
    </w:p>
    <w:p w14:paraId="3F73AC31" w14:textId="77777777" w:rsidR="002C66B4" w:rsidRPr="00E31154" w:rsidRDefault="002C66B4">
      <w:pPr>
        <w:pStyle w:val="ListParagraph"/>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В этом смысле примечательным является опыт развитых и развивающихся стран: в развитых странах больше представлены меры финансового, налогового характера, так как общественные институты, помогающие развитию предпринимательства уже сформированы, в развивающихся странах, несмотря на преобладание финансовых и налоговых инструментов намного больший запрос есть на использование институциональных инструментов стимулирования предпринимательства, что подтверждается исследованиями.</w:t>
      </w:r>
    </w:p>
    <w:p w14:paraId="53A1BB93" w14:textId="77777777" w:rsidR="002C66B4" w:rsidRPr="00E31154" w:rsidRDefault="002C66B4">
      <w:pPr>
        <w:pStyle w:val="ListParagraph"/>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Для стимулирования субъектов предпринимательства в обрабатывающей промышленности одним из самых главных направлений стимулирования является стимулирование инновационной деятельности, т.к. современная промышленность не функционировать на достаточно конкурентоспособном уровне без постоянной модернизации товаров и производственных процессов.</w:t>
      </w:r>
    </w:p>
    <w:p w14:paraId="7EA5E631" w14:textId="07A55EA8" w:rsidR="002C66B4" w:rsidRPr="00E31154" w:rsidRDefault="002C66B4">
      <w:pPr>
        <w:pStyle w:val="ListParagraph"/>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Сетевой метод организации систем стимулирования и поддержки МСП в сфере обрабатывающей промышленности можно считать одним из наиболее эффективных, основываясь как на теоретических исследованиях, представленных в работе, так и на опыте развитых стран. Однако для эффективной работы сетей необходимы системные меры, включающие в первую очередь тщательный анализ текущего положения регионов и их особенностей для выявления потенциала кластеризации на основе двух</w:t>
      </w:r>
      <w:r w:rsidR="005B6B8E" w:rsidRPr="00E31154">
        <w:rPr>
          <w:rFonts w:ascii="Times New Roman" w:eastAsia="Times New Roman" w:hAnsi="Times New Roman" w:cs="Times New Roman"/>
          <w:color w:val="000000" w:themeColor="text1"/>
          <w:sz w:val="28"/>
          <w:szCs w:val="28"/>
          <w:lang w:eastAsia="ru-RU"/>
        </w:rPr>
        <w:t>–</w:t>
      </w:r>
      <w:r w:rsidRPr="00E31154">
        <w:rPr>
          <w:rFonts w:ascii="Times New Roman" w:eastAsia="Times New Roman" w:hAnsi="Times New Roman" w:cs="Times New Roman"/>
          <w:color w:val="000000" w:themeColor="text1"/>
          <w:sz w:val="28"/>
          <w:szCs w:val="28"/>
          <w:lang w:eastAsia="ru-RU"/>
        </w:rPr>
        <w:t>трех основных отраслей.</w:t>
      </w:r>
    </w:p>
    <w:p w14:paraId="0367E7A3" w14:textId="77777777" w:rsidR="00617BC8" w:rsidRPr="00E31154" w:rsidRDefault="00617BC8" w:rsidP="00617BC8">
      <w:pPr>
        <w:pStyle w:val="ListParagraph"/>
        <w:shd w:val="clear" w:color="auto" w:fill="FFFFFF"/>
        <w:tabs>
          <w:tab w:val="left" w:pos="993"/>
        </w:tabs>
        <w:spacing w:after="0" w:line="240" w:lineRule="auto"/>
        <w:ind w:left="567"/>
        <w:jc w:val="both"/>
        <w:rPr>
          <w:rFonts w:ascii="Times New Roman" w:eastAsia="Times New Roman" w:hAnsi="Times New Roman" w:cs="Times New Roman"/>
          <w:color w:val="000000" w:themeColor="text1"/>
          <w:sz w:val="28"/>
          <w:szCs w:val="28"/>
          <w:lang w:eastAsia="ru-RU"/>
        </w:rPr>
      </w:pPr>
    </w:p>
    <w:p w14:paraId="355DF8A8" w14:textId="77777777" w:rsidR="00617BC8" w:rsidRPr="00E31154" w:rsidRDefault="00617BC8" w:rsidP="00617BC8">
      <w:pPr>
        <w:pStyle w:val="ListParagraph"/>
        <w:shd w:val="clear" w:color="auto" w:fill="FFFFFF"/>
        <w:tabs>
          <w:tab w:val="left" w:pos="993"/>
        </w:tabs>
        <w:spacing w:after="0" w:line="240" w:lineRule="auto"/>
        <w:ind w:left="567"/>
        <w:jc w:val="both"/>
        <w:rPr>
          <w:rFonts w:ascii="Times New Roman" w:eastAsia="Times New Roman" w:hAnsi="Times New Roman" w:cs="Times New Roman"/>
          <w:color w:val="000000" w:themeColor="text1"/>
          <w:sz w:val="28"/>
          <w:szCs w:val="28"/>
          <w:lang w:eastAsia="ru-RU"/>
        </w:rPr>
      </w:pPr>
    </w:p>
    <w:p w14:paraId="7B9C0597" w14:textId="77777777" w:rsidR="002C66B4" w:rsidRPr="00E31154" w:rsidRDefault="00B956A3" w:rsidP="00AA052C">
      <w:pPr>
        <w:pStyle w:val="3"/>
        <w:spacing w:before="0"/>
        <w:rPr>
          <w:rFonts w:eastAsia="Calibri"/>
          <w:color w:val="000000" w:themeColor="text1"/>
          <w:lang w:eastAsia="en-US"/>
        </w:rPr>
      </w:pPr>
      <w:r w:rsidRPr="00E31154">
        <w:rPr>
          <w:rFonts w:eastAsia="Calibri"/>
          <w:color w:val="000000" w:themeColor="text1"/>
          <w:lang w:eastAsia="en-US"/>
        </w:rPr>
        <w:t>1.</w:t>
      </w:r>
      <w:r w:rsidR="009D2056" w:rsidRPr="00E31154">
        <w:rPr>
          <w:rFonts w:eastAsia="Calibri"/>
          <w:color w:val="000000" w:themeColor="text1"/>
          <w:lang w:eastAsia="en-US"/>
        </w:rPr>
        <w:t>3</w:t>
      </w:r>
      <w:r w:rsidR="002C66B4" w:rsidRPr="00E31154">
        <w:rPr>
          <w:rFonts w:eastAsia="Calibri"/>
          <w:color w:val="000000" w:themeColor="text1"/>
          <w:lang w:eastAsia="en-US"/>
        </w:rPr>
        <w:t xml:space="preserve"> Зарубежный опыт стимулирования субъектов предпринимательства </w:t>
      </w:r>
      <w:r w:rsidR="00AE138D" w:rsidRPr="00E31154">
        <w:rPr>
          <w:rFonts w:eastAsia="Calibri"/>
          <w:color w:val="000000" w:themeColor="text1"/>
          <w:lang w:eastAsia="en-US"/>
        </w:rPr>
        <w:t xml:space="preserve">в </w:t>
      </w:r>
      <w:r w:rsidR="002C66B4" w:rsidRPr="00E31154">
        <w:rPr>
          <w:rFonts w:eastAsia="Calibri"/>
          <w:color w:val="000000" w:themeColor="text1"/>
          <w:lang w:eastAsia="en-US"/>
        </w:rPr>
        <w:t>обрабатывающей промышленности</w:t>
      </w:r>
    </w:p>
    <w:p w14:paraId="7F60C478" w14:textId="4E4BB2D3" w:rsidR="00123347" w:rsidRPr="00E31154" w:rsidRDefault="00123347" w:rsidP="00123347">
      <w:pPr>
        <w:shd w:val="clear" w:color="auto" w:fill="FFFFFF"/>
        <w:autoSpaceDE/>
        <w:autoSpaceDN/>
        <w:ind w:firstLine="567"/>
        <w:jc w:val="both"/>
        <w:rPr>
          <w:color w:val="000000" w:themeColor="text1"/>
          <w:sz w:val="28"/>
          <w:szCs w:val="28"/>
        </w:rPr>
      </w:pPr>
      <w:r w:rsidRPr="00E31154">
        <w:rPr>
          <w:color w:val="000000" w:themeColor="text1"/>
          <w:sz w:val="28"/>
          <w:szCs w:val="28"/>
        </w:rPr>
        <w:t>В государствах с развитой экономикой сектор малого и среднего предпринимательства (МСП) рассматривается в качестве одного из фундаментальных драйверов устойчивого экономического роста. Этот сектор не только способствует формированию благоприятной институциональной и рыночной среды для возникновения и развития крупных бизнес</w:t>
      </w:r>
      <w:r w:rsidR="005B6B8E" w:rsidRPr="00E31154">
        <w:rPr>
          <w:color w:val="000000" w:themeColor="text1"/>
          <w:sz w:val="28"/>
          <w:szCs w:val="28"/>
        </w:rPr>
        <w:t>–</w:t>
      </w:r>
      <w:r w:rsidRPr="00E31154">
        <w:rPr>
          <w:color w:val="000000" w:themeColor="text1"/>
          <w:sz w:val="28"/>
          <w:szCs w:val="28"/>
        </w:rPr>
        <w:t>структур, но и функционирует как самостоятельная система, обеспечивающая высокий уровень занятости, внедрение инновационных решений, а также быструю адаптацию к изменениям рыночной конъюнктуры. Экономическая устойчивость подобных государств, а также относительная социальная стабильность на протяжении длительного периода, в значительной мере были обеспечены результативным и сбалансированным взаимодействием между органами государственной власти и предпринимательским сообществом.</w:t>
      </w:r>
    </w:p>
    <w:p w14:paraId="37992C79" w14:textId="5E4728A8" w:rsidR="00A0695D" w:rsidRPr="00E31154" w:rsidRDefault="00123347" w:rsidP="00123347">
      <w:pPr>
        <w:shd w:val="clear" w:color="auto" w:fill="FFFFFF"/>
        <w:autoSpaceDE/>
        <w:autoSpaceDN/>
        <w:ind w:firstLine="567"/>
        <w:jc w:val="both"/>
        <w:rPr>
          <w:color w:val="000000" w:themeColor="text1"/>
          <w:sz w:val="28"/>
          <w:szCs w:val="28"/>
        </w:rPr>
      </w:pPr>
      <w:r w:rsidRPr="00E31154">
        <w:rPr>
          <w:color w:val="000000" w:themeColor="text1"/>
          <w:sz w:val="28"/>
          <w:szCs w:val="28"/>
        </w:rPr>
        <w:t>Для обеспечения благоприятных условий развития МСП внедряется целый комплекс мер поддержки, включающий налоговые и инвестиционные преференции, субсидирование отдельных направлений деятельности, упрощённый доступ к финансово</w:t>
      </w:r>
      <w:r w:rsidR="005B6B8E" w:rsidRPr="00E31154">
        <w:rPr>
          <w:color w:val="000000" w:themeColor="text1"/>
          <w:sz w:val="28"/>
          <w:szCs w:val="28"/>
        </w:rPr>
        <w:t>–</w:t>
      </w:r>
      <w:r w:rsidRPr="00E31154">
        <w:rPr>
          <w:color w:val="000000" w:themeColor="text1"/>
          <w:sz w:val="28"/>
          <w:szCs w:val="28"/>
        </w:rPr>
        <w:t xml:space="preserve">кредитным ресурсам, предоставление возможности участия в приватизации государственного и муниципального имущества, содействие в освоении внешних рынков, реализацию программ профессиональной подготовки и переподготовки кадров, упрощение процедур регистрации и ликвидации предприятий, а также предоставление консалтинговых услуг, в том числе в области маркетинга </w:t>
      </w:r>
      <w:r w:rsidR="002C24BE" w:rsidRPr="00E31154">
        <w:rPr>
          <w:color w:val="000000" w:themeColor="text1"/>
          <w:sz w:val="28"/>
          <w:szCs w:val="28"/>
        </w:rPr>
        <w:t>[</w:t>
      </w:r>
      <w:r w:rsidR="004627AD" w:rsidRPr="00E31154">
        <w:rPr>
          <w:color w:val="000000" w:themeColor="text1"/>
          <w:sz w:val="28"/>
          <w:szCs w:val="28"/>
        </w:rPr>
        <w:t>64</w:t>
      </w:r>
      <w:r w:rsidR="002C24BE" w:rsidRPr="00E31154">
        <w:rPr>
          <w:color w:val="000000" w:themeColor="text1"/>
          <w:sz w:val="28"/>
          <w:szCs w:val="28"/>
        </w:rPr>
        <w:t xml:space="preserve">]. </w:t>
      </w:r>
      <w:r w:rsidRPr="00E31154">
        <w:rPr>
          <w:color w:val="000000" w:themeColor="text1"/>
          <w:sz w:val="28"/>
          <w:szCs w:val="28"/>
        </w:rPr>
        <w:t>Такая комплексная и стратегически ориентированная поддержка способствует динамичному развитию предпринимательского сектора, что, в свою очередь, оказывает положительное влияние на экономику в целом. В частности, наблюдается снижение нагрузки на государственный бюджет за счёт сокращения социальных расходов, рост качества продукции и услуг в условиях конкурентной среды, увеличение налоговых поступлений, а также снижение уровня безработицы и смягчение социальной напряжённости благодаря созданию новых рабочих мест</w:t>
      </w:r>
      <w:r w:rsidR="002C24BE" w:rsidRPr="00E31154">
        <w:rPr>
          <w:color w:val="000000" w:themeColor="text1"/>
          <w:sz w:val="28"/>
          <w:szCs w:val="28"/>
        </w:rPr>
        <w:t xml:space="preserve"> </w:t>
      </w:r>
      <w:r w:rsidR="003D06E2" w:rsidRPr="00E31154">
        <w:rPr>
          <w:color w:val="000000" w:themeColor="text1"/>
          <w:sz w:val="28"/>
          <w:szCs w:val="28"/>
        </w:rPr>
        <w:t>[</w:t>
      </w:r>
      <w:r w:rsidR="004627AD" w:rsidRPr="00E31154">
        <w:rPr>
          <w:color w:val="000000" w:themeColor="text1"/>
          <w:sz w:val="28"/>
          <w:szCs w:val="28"/>
        </w:rPr>
        <w:t>65</w:t>
      </w:r>
      <w:r w:rsidR="003D06E2" w:rsidRPr="00E31154">
        <w:rPr>
          <w:color w:val="000000" w:themeColor="text1"/>
          <w:sz w:val="28"/>
          <w:szCs w:val="28"/>
        </w:rPr>
        <w:t xml:space="preserve">]. </w:t>
      </w:r>
    </w:p>
    <w:p w14:paraId="0A4BE9F0" w14:textId="4CFF9D40" w:rsidR="00A0695D" w:rsidRPr="00E31154" w:rsidRDefault="00A0695D" w:rsidP="00AA052C">
      <w:pPr>
        <w:pStyle w:val="Caption"/>
        <w:ind w:firstLine="567"/>
        <w:rPr>
          <w:color w:val="000000" w:themeColor="text1"/>
        </w:rPr>
      </w:pPr>
      <w:r w:rsidRPr="00E31154">
        <w:rPr>
          <w:color w:val="000000" w:themeColor="text1"/>
        </w:rPr>
        <w:t xml:space="preserve">В большинстве стран мира субъекты предпринимательства выступают в качестве одного из наиболее приоритетных объектов государственной поддержки и стимулирования. Российский исследователь </w:t>
      </w:r>
      <w:r w:rsidR="008D76B8" w:rsidRPr="00E31154">
        <w:rPr>
          <w:color w:val="000000" w:themeColor="text1"/>
        </w:rPr>
        <w:t xml:space="preserve">И.Г. </w:t>
      </w:r>
      <w:r w:rsidRPr="00E31154">
        <w:rPr>
          <w:color w:val="000000" w:themeColor="text1"/>
        </w:rPr>
        <w:t>Лемешко предоставил обобщенную таблицу инструментов поддержки</w:t>
      </w:r>
      <w:r w:rsidR="003A0FE9" w:rsidRPr="00E31154">
        <w:rPr>
          <w:color w:val="000000" w:themeColor="text1"/>
        </w:rPr>
        <w:t xml:space="preserve"> МСП в разных странах (таблица</w:t>
      </w:r>
      <w:r w:rsidR="00DA0D9E">
        <w:rPr>
          <w:color w:val="000000" w:themeColor="text1"/>
        </w:rPr>
        <w:t xml:space="preserve"> 2</w:t>
      </w:r>
      <w:r w:rsidRPr="00E31154">
        <w:rPr>
          <w:color w:val="000000" w:themeColor="text1"/>
        </w:rPr>
        <w:t>).</w:t>
      </w:r>
    </w:p>
    <w:p w14:paraId="58ACBEA9" w14:textId="77777777" w:rsidR="00442924" w:rsidRPr="00E31154" w:rsidRDefault="00442924" w:rsidP="00AA052C">
      <w:pPr>
        <w:pStyle w:val="Caption"/>
        <w:rPr>
          <w:color w:val="000000" w:themeColor="text1"/>
        </w:rPr>
      </w:pPr>
    </w:p>
    <w:p w14:paraId="2DBD3246" w14:textId="06A53C64" w:rsidR="00A0695D" w:rsidRPr="00E31154" w:rsidRDefault="003A0FE9" w:rsidP="00AA052C">
      <w:pPr>
        <w:pStyle w:val="Caption"/>
        <w:rPr>
          <w:color w:val="000000" w:themeColor="text1"/>
        </w:rPr>
      </w:pPr>
      <w:r w:rsidRPr="00E31154">
        <w:rPr>
          <w:color w:val="000000" w:themeColor="text1"/>
        </w:rPr>
        <w:t xml:space="preserve">Таблица </w:t>
      </w:r>
      <w:r w:rsidR="00502610">
        <w:rPr>
          <w:color w:val="000000" w:themeColor="text1"/>
        </w:rPr>
        <w:t>2</w:t>
      </w:r>
      <w:r w:rsidRPr="00E31154">
        <w:rPr>
          <w:color w:val="000000" w:themeColor="text1"/>
        </w:rPr>
        <w:t xml:space="preserve"> </w:t>
      </w:r>
      <w:r w:rsidR="00A0695D" w:rsidRPr="00E31154">
        <w:rPr>
          <w:b/>
          <w:color w:val="000000" w:themeColor="text1"/>
        </w:rPr>
        <w:t>–</w:t>
      </w:r>
      <w:r w:rsidR="00A0695D" w:rsidRPr="00E31154">
        <w:rPr>
          <w:color w:val="000000" w:themeColor="text1"/>
        </w:rPr>
        <w:t xml:space="preserve"> Инструменты поддержки малого и среднего предпринимательства </w:t>
      </w:r>
    </w:p>
    <w:p w14:paraId="4E3E7D12" w14:textId="77777777" w:rsidR="00F746EA" w:rsidRPr="00E31154" w:rsidRDefault="00F746EA" w:rsidP="00AA052C">
      <w:pPr>
        <w:shd w:val="clear" w:color="auto" w:fill="FFFFFF"/>
        <w:jc w:val="both"/>
        <w:rPr>
          <w:i/>
          <w:color w:val="000000" w:themeColor="text1"/>
          <w:sz w:val="16"/>
          <w:szCs w:val="16"/>
        </w:rPr>
      </w:pPr>
    </w:p>
    <w:tbl>
      <w:tblPr>
        <w:tblStyle w:val="TableGrid"/>
        <w:tblW w:w="0" w:type="auto"/>
        <w:tblInd w:w="108" w:type="dxa"/>
        <w:tblLook w:val="04A0" w:firstRow="1" w:lastRow="0" w:firstColumn="1" w:lastColumn="0" w:noHBand="0" w:noVBand="1"/>
      </w:tblPr>
      <w:tblGrid>
        <w:gridCol w:w="561"/>
        <w:gridCol w:w="3758"/>
        <w:gridCol w:w="5201"/>
      </w:tblGrid>
      <w:tr w:rsidR="00E31154" w:rsidRPr="00E31154" w14:paraId="774F7E5D" w14:textId="77777777" w:rsidTr="00A5083C">
        <w:tc>
          <w:tcPr>
            <w:tcW w:w="561" w:type="dxa"/>
          </w:tcPr>
          <w:p w14:paraId="4E510CFB" w14:textId="1D72F8D8" w:rsidR="002C3988" w:rsidRPr="00E31154" w:rsidRDefault="002C3988" w:rsidP="002C3988">
            <w:pPr>
              <w:jc w:val="center"/>
              <w:rPr>
                <w:color w:val="000000" w:themeColor="text1"/>
                <w:sz w:val="24"/>
                <w:szCs w:val="24"/>
              </w:rPr>
            </w:pPr>
          </w:p>
        </w:tc>
        <w:tc>
          <w:tcPr>
            <w:tcW w:w="3758" w:type="dxa"/>
          </w:tcPr>
          <w:p w14:paraId="166BD32D" w14:textId="5EC147FD" w:rsidR="002C3988" w:rsidRPr="00E31154" w:rsidRDefault="002C3988" w:rsidP="002C3988">
            <w:pPr>
              <w:jc w:val="center"/>
              <w:rPr>
                <w:color w:val="000000" w:themeColor="text1"/>
                <w:sz w:val="24"/>
                <w:szCs w:val="24"/>
              </w:rPr>
            </w:pPr>
            <w:r w:rsidRPr="00E31154">
              <w:rPr>
                <w:color w:val="000000" w:themeColor="text1"/>
                <w:sz w:val="24"/>
                <w:szCs w:val="24"/>
              </w:rPr>
              <w:t>Направление государственной поддержки</w:t>
            </w:r>
          </w:p>
        </w:tc>
        <w:tc>
          <w:tcPr>
            <w:tcW w:w="5201" w:type="dxa"/>
          </w:tcPr>
          <w:p w14:paraId="41911E98" w14:textId="0221E0FB" w:rsidR="002C3988" w:rsidRPr="00E31154" w:rsidRDefault="002C3988" w:rsidP="002C3988">
            <w:pPr>
              <w:jc w:val="center"/>
              <w:rPr>
                <w:color w:val="000000" w:themeColor="text1"/>
                <w:sz w:val="24"/>
                <w:szCs w:val="24"/>
              </w:rPr>
            </w:pPr>
            <w:r w:rsidRPr="00E31154">
              <w:rPr>
                <w:color w:val="000000" w:themeColor="text1"/>
                <w:sz w:val="24"/>
                <w:szCs w:val="24"/>
              </w:rPr>
              <w:t>Примеры стран</w:t>
            </w:r>
          </w:p>
        </w:tc>
      </w:tr>
      <w:tr w:rsidR="00E31154" w:rsidRPr="00E31154" w14:paraId="34A3D7EC" w14:textId="77777777" w:rsidTr="00A5083C">
        <w:tc>
          <w:tcPr>
            <w:tcW w:w="561" w:type="dxa"/>
          </w:tcPr>
          <w:p w14:paraId="3FAFAB20" w14:textId="2FC4117E" w:rsidR="001561DF" w:rsidRPr="00E31154" w:rsidRDefault="001561DF" w:rsidP="001561DF">
            <w:pPr>
              <w:jc w:val="both"/>
              <w:rPr>
                <w:color w:val="000000" w:themeColor="text1"/>
                <w:sz w:val="24"/>
                <w:szCs w:val="24"/>
              </w:rPr>
            </w:pPr>
            <w:r w:rsidRPr="00E31154">
              <w:rPr>
                <w:color w:val="000000" w:themeColor="text1"/>
              </w:rPr>
              <w:t>1</w:t>
            </w:r>
          </w:p>
        </w:tc>
        <w:tc>
          <w:tcPr>
            <w:tcW w:w="3758" w:type="dxa"/>
          </w:tcPr>
          <w:p w14:paraId="5144AF7C" w14:textId="2153F4A5" w:rsidR="001561DF" w:rsidRPr="00E31154" w:rsidRDefault="001561DF" w:rsidP="001561DF">
            <w:pPr>
              <w:jc w:val="both"/>
              <w:rPr>
                <w:color w:val="000000" w:themeColor="text1"/>
                <w:sz w:val="24"/>
                <w:szCs w:val="24"/>
              </w:rPr>
            </w:pPr>
            <w:r w:rsidRPr="00E31154">
              <w:rPr>
                <w:color w:val="000000" w:themeColor="text1"/>
                <w:sz w:val="24"/>
                <w:szCs w:val="24"/>
              </w:rPr>
              <w:t>Расширение объёмов гарантийного обеспечения по кредитам для предприятий МСП</w:t>
            </w:r>
          </w:p>
        </w:tc>
        <w:tc>
          <w:tcPr>
            <w:tcW w:w="5201" w:type="dxa"/>
          </w:tcPr>
          <w:p w14:paraId="530CFF1D" w14:textId="13A41DA3" w:rsidR="001561DF" w:rsidRPr="00E31154" w:rsidRDefault="001561DF" w:rsidP="001561DF">
            <w:pPr>
              <w:jc w:val="both"/>
              <w:rPr>
                <w:color w:val="000000" w:themeColor="text1"/>
                <w:sz w:val="24"/>
                <w:szCs w:val="24"/>
              </w:rPr>
            </w:pPr>
            <w:r w:rsidRPr="00E31154">
              <w:rPr>
                <w:color w:val="000000" w:themeColor="text1"/>
                <w:sz w:val="24"/>
                <w:szCs w:val="24"/>
              </w:rPr>
              <w:t>Канада, Чили, Дания, Финляндия, Венгрия, Италия, Республика Корея, Нидерланды, Словакия, Словения, Испания, Швейцария, Таиланд, Великобритания, США</w:t>
            </w:r>
          </w:p>
        </w:tc>
      </w:tr>
      <w:tr w:rsidR="00E31154" w:rsidRPr="00E31154" w14:paraId="424BBC9E" w14:textId="77777777" w:rsidTr="00A5083C">
        <w:tc>
          <w:tcPr>
            <w:tcW w:w="561" w:type="dxa"/>
            <w:tcBorders>
              <w:bottom w:val="single" w:sz="4" w:space="0" w:color="auto"/>
            </w:tcBorders>
          </w:tcPr>
          <w:p w14:paraId="0C9F5127" w14:textId="34A1A636" w:rsidR="001561DF" w:rsidRPr="00E31154" w:rsidRDefault="001561DF" w:rsidP="001561DF">
            <w:pPr>
              <w:jc w:val="both"/>
              <w:rPr>
                <w:color w:val="000000" w:themeColor="text1"/>
                <w:sz w:val="24"/>
                <w:szCs w:val="24"/>
              </w:rPr>
            </w:pPr>
            <w:r w:rsidRPr="00E31154">
              <w:rPr>
                <w:color w:val="000000" w:themeColor="text1"/>
              </w:rPr>
              <w:t>2</w:t>
            </w:r>
          </w:p>
        </w:tc>
        <w:tc>
          <w:tcPr>
            <w:tcW w:w="3758" w:type="dxa"/>
            <w:tcBorders>
              <w:bottom w:val="single" w:sz="4" w:space="0" w:color="auto"/>
            </w:tcBorders>
          </w:tcPr>
          <w:p w14:paraId="56F90588" w14:textId="37B2CA64" w:rsidR="001561DF" w:rsidRPr="00E31154" w:rsidRDefault="001561DF" w:rsidP="001561DF">
            <w:pPr>
              <w:jc w:val="both"/>
              <w:rPr>
                <w:color w:val="000000" w:themeColor="text1"/>
                <w:sz w:val="24"/>
                <w:szCs w:val="24"/>
              </w:rPr>
            </w:pPr>
            <w:r w:rsidRPr="00E31154">
              <w:rPr>
                <w:color w:val="000000" w:themeColor="text1"/>
                <w:sz w:val="24"/>
                <w:szCs w:val="24"/>
              </w:rPr>
              <w:t>Предоставление специальных условий гарантирования для стартапов</w:t>
            </w:r>
          </w:p>
        </w:tc>
        <w:tc>
          <w:tcPr>
            <w:tcW w:w="5201" w:type="dxa"/>
            <w:tcBorders>
              <w:bottom w:val="single" w:sz="4" w:space="0" w:color="auto"/>
            </w:tcBorders>
          </w:tcPr>
          <w:p w14:paraId="2A560D5F" w14:textId="05F00968" w:rsidR="001561DF" w:rsidRPr="00E31154" w:rsidRDefault="001561DF" w:rsidP="001561DF">
            <w:pPr>
              <w:jc w:val="both"/>
              <w:rPr>
                <w:color w:val="000000" w:themeColor="text1"/>
                <w:sz w:val="24"/>
                <w:szCs w:val="24"/>
              </w:rPr>
            </w:pPr>
            <w:r w:rsidRPr="00E31154">
              <w:rPr>
                <w:color w:val="000000" w:themeColor="text1"/>
                <w:sz w:val="24"/>
                <w:szCs w:val="24"/>
              </w:rPr>
              <w:t>Канада, Дания, Нидерланды, Республика Корея</w:t>
            </w:r>
          </w:p>
        </w:tc>
      </w:tr>
    </w:tbl>
    <w:p w14:paraId="7E570733" w14:textId="4D69568E" w:rsidR="00442924" w:rsidRPr="00E31154" w:rsidRDefault="00442924">
      <w:pPr>
        <w:rPr>
          <w:color w:val="000000" w:themeColor="text1"/>
          <w:sz w:val="28"/>
          <w:szCs w:val="28"/>
        </w:rPr>
      </w:pPr>
      <w:r w:rsidRPr="00E31154">
        <w:rPr>
          <w:color w:val="000000" w:themeColor="text1"/>
        </w:rPr>
        <w:br w:type="page"/>
      </w:r>
      <w:r w:rsidR="00172729" w:rsidRPr="00E31154">
        <w:rPr>
          <w:color w:val="000000" w:themeColor="text1"/>
          <w:sz w:val="28"/>
          <w:szCs w:val="28"/>
        </w:rPr>
        <w:t>Продолжение таблицы 2</w:t>
      </w:r>
    </w:p>
    <w:p w14:paraId="2CDD3CE7" w14:textId="77777777" w:rsidR="00442924" w:rsidRPr="00E31154" w:rsidRDefault="00442924">
      <w:pPr>
        <w:rPr>
          <w:color w:val="000000" w:themeColor="text1"/>
        </w:rPr>
      </w:pPr>
    </w:p>
    <w:tbl>
      <w:tblPr>
        <w:tblStyle w:val="TableGrid"/>
        <w:tblW w:w="0" w:type="auto"/>
        <w:tblInd w:w="108" w:type="dxa"/>
        <w:tblLook w:val="04A0" w:firstRow="1" w:lastRow="0" w:firstColumn="1" w:lastColumn="0" w:noHBand="0" w:noVBand="1"/>
      </w:tblPr>
      <w:tblGrid>
        <w:gridCol w:w="561"/>
        <w:gridCol w:w="3758"/>
        <w:gridCol w:w="5201"/>
      </w:tblGrid>
      <w:tr w:rsidR="00E31154" w:rsidRPr="00E31154" w14:paraId="4FD65ACC" w14:textId="77777777" w:rsidTr="00A5083C">
        <w:tc>
          <w:tcPr>
            <w:tcW w:w="561" w:type="dxa"/>
          </w:tcPr>
          <w:p w14:paraId="6E8FE1B2" w14:textId="56B1CECA" w:rsidR="001561DF" w:rsidRPr="00E31154" w:rsidRDefault="001561DF" w:rsidP="001561DF">
            <w:pPr>
              <w:jc w:val="both"/>
              <w:rPr>
                <w:color w:val="000000" w:themeColor="text1"/>
                <w:sz w:val="24"/>
                <w:szCs w:val="24"/>
              </w:rPr>
            </w:pPr>
            <w:r w:rsidRPr="00E31154">
              <w:rPr>
                <w:color w:val="000000" w:themeColor="text1"/>
              </w:rPr>
              <w:t>3</w:t>
            </w:r>
          </w:p>
        </w:tc>
        <w:tc>
          <w:tcPr>
            <w:tcW w:w="3758" w:type="dxa"/>
          </w:tcPr>
          <w:p w14:paraId="20D263E0" w14:textId="02BC463C" w:rsidR="001561DF" w:rsidRPr="00E31154" w:rsidRDefault="001561DF" w:rsidP="001561DF">
            <w:pPr>
              <w:jc w:val="both"/>
              <w:rPr>
                <w:color w:val="000000" w:themeColor="text1"/>
                <w:sz w:val="24"/>
                <w:szCs w:val="24"/>
              </w:rPr>
            </w:pPr>
            <w:r w:rsidRPr="00E31154">
              <w:rPr>
                <w:color w:val="000000" w:themeColor="text1"/>
                <w:sz w:val="24"/>
                <w:szCs w:val="24"/>
              </w:rPr>
              <w:t>Повышение уровня государственных гарантий по экспортно–ориентированным операциям</w:t>
            </w:r>
          </w:p>
        </w:tc>
        <w:tc>
          <w:tcPr>
            <w:tcW w:w="5201" w:type="dxa"/>
          </w:tcPr>
          <w:p w14:paraId="424E45BE" w14:textId="546B54C5" w:rsidR="001561DF" w:rsidRPr="00E31154" w:rsidRDefault="001561DF" w:rsidP="001561DF">
            <w:pPr>
              <w:jc w:val="both"/>
              <w:rPr>
                <w:color w:val="000000" w:themeColor="text1"/>
                <w:sz w:val="24"/>
                <w:szCs w:val="24"/>
              </w:rPr>
            </w:pPr>
            <w:r w:rsidRPr="00E31154">
              <w:rPr>
                <w:color w:val="000000" w:themeColor="text1"/>
                <w:sz w:val="24"/>
                <w:szCs w:val="24"/>
              </w:rPr>
              <w:t>Канада, Дания, Финляндия, Нидерланды, Новая Зеландия, Швеция, Швейцария, Испания, Великобритания, Чехия, Словакия</w:t>
            </w:r>
          </w:p>
        </w:tc>
      </w:tr>
      <w:tr w:rsidR="00E31154" w:rsidRPr="00E31154" w14:paraId="10A3F57B" w14:textId="77777777" w:rsidTr="00A5083C">
        <w:tc>
          <w:tcPr>
            <w:tcW w:w="561" w:type="dxa"/>
            <w:tcBorders>
              <w:bottom w:val="single" w:sz="4" w:space="0" w:color="auto"/>
            </w:tcBorders>
          </w:tcPr>
          <w:p w14:paraId="6D66169A" w14:textId="78703595" w:rsidR="001561DF" w:rsidRPr="00E31154" w:rsidRDefault="001561DF" w:rsidP="001561DF">
            <w:pPr>
              <w:jc w:val="both"/>
              <w:rPr>
                <w:color w:val="000000" w:themeColor="text1"/>
                <w:sz w:val="24"/>
                <w:szCs w:val="24"/>
              </w:rPr>
            </w:pPr>
            <w:r w:rsidRPr="00E31154">
              <w:rPr>
                <w:color w:val="000000" w:themeColor="text1"/>
              </w:rPr>
              <w:t>4</w:t>
            </w:r>
          </w:p>
        </w:tc>
        <w:tc>
          <w:tcPr>
            <w:tcW w:w="3758" w:type="dxa"/>
            <w:tcBorders>
              <w:bottom w:val="single" w:sz="4" w:space="0" w:color="auto"/>
            </w:tcBorders>
          </w:tcPr>
          <w:p w14:paraId="007E11A1" w14:textId="07BFE921" w:rsidR="001561DF" w:rsidRPr="00E31154" w:rsidRDefault="001561DF" w:rsidP="001561DF">
            <w:pPr>
              <w:jc w:val="both"/>
              <w:rPr>
                <w:color w:val="000000" w:themeColor="text1"/>
                <w:sz w:val="24"/>
                <w:szCs w:val="24"/>
              </w:rPr>
            </w:pPr>
            <w:r w:rsidRPr="00E31154">
              <w:rPr>
                <w:color w:val="000000" w:themeColor="text1"/>
                <w:sz w:val="24"/>
                <w:szCs w:val="24"/>
              </w:rPr>
              <w:t>Государственное софинансирование (включая участие пенсионных фондов)</w:t>
            </w:r>
          </w:p>
        </w:tc>
        <w:tc>
          <w:tcPr>
            <w:tcW w:w="5201" w:type="dxa"/>
            <w:tcBorders>
              <w:bottom w:val="single" w:sz="4" w:space="0" w:color="auto"/>
            </w:tcBorders>
          </w:tcPr>
          <w:p w14:paraId="7F76EE61" w14:textId="4592DC9D" w:rsidR="001561DF" w:rsidRPr="00E31154" w:rsidRDefault="001561DF" w:rsidP="001561DF">
            <w:pPr>
              <w:jc w:val="both"/>
              <w:rPr>
                <w:color w:val="000000" w:themeColor="text1"/>
                <w:sz w:val="24"/>
                <w:szCs w:val="24"/>
              </w:rPr>
            </w:pPr>
            <w:r w:rsidRPr="00E31154">
              <w:rPr>
                <w:color w:val="000000" w:themeColor="text1"/>
                <w:sz w:val="24"/>
                <w:szCs w:val="24"/>
              </w:rPr>
              <w:t>Швейцария, Ирландия, Дания</w:t>
            </w:r>
          </w:p>
        </w:tc>
      </w:tr>
      <w:tr w:rsidR="00E31154" w:rsidRPr="00E31154" w14:paraId="7AFC6BEA" w14:textId="77777777" w:rsidTr="00A5083C">
        <w:tc>
          <w:tcPr>
            <w:tcW w:w="561" w:type="dxa"/>
            <w:tcBorders>
              <w:top w:val="single" w:sz="4" w:space="0" w:color="auto"/>
            </w:tcBorders>
          </w:tcPr>
          <w:p w14:paraId="7D0D2075" w14:textId="0C3817E2" w:rsidR="001561DF" w:rsidRPr="00E31154" w:rsidRDefault="001561DF" w:rsidP="001561DF">
            <w:pPr>
              <w:jc w:val="both"/>
              <w:rPr>
                <w:color w:val="000000" w:themeColor="text1"/>
                <w:sz w:val="24"/>
                <w:szCs w:val="24"/>
              </w:rPr>
            </w:pPr>
            <w:r w:rsidRPr="00E31154">
              <w:rPr>
                <w:color w:val="000000" w:themeColor="text1"/>
              </w:rPr>
              <w:t>5</w:t>
            </w:r>
          </w:p>
        </w:tc>
        <w:tc>
          <w:tcPr>
            <w:tcW w:w="3758" w:type="dxa"/>
            <w:tcBorders>
              <w:top w:val="single" w:sz="4" w:space="0" w:color="auto"/>
            </w:tcBorders>
          </w:tcPr>
          <w:p w14:paraId="7BA33238" w14:textId="290BE031" w:rsidR="001561DF" w:rsidRPr="00E31154" w:rsidRDefault="001561DF" w:rsidP="001561DF">
            <w:pPr>
              <w:jc w:val="both"/>
              <w:rPr>
                <w:color w:val="000000" w:themeColor="text1"/>
                <w:sz w:val="24"/>
                <w:szCs w:val="24"/>
              </w:rPr>
            </w:pPr>
            <w:r w:rsidRPr="00E31154">
              <w:rPr>
                <w:color w:val="000000" w:themeColor="text1"/>
                <w:sz w:val="24"/>
                <w:szCs w:val="24"/>
              </w:rPr>
              <w:t>Увеличение объема прямого бюджетного финансирования сектора МСП</w:t>
            </w:r>
          </w:p>
        </w:tc>
        <w:tc>
          <w:tcPr>
            <w:tcW w:w="5201" w:type="dxa"/>
            <w:tcBorders>
              <w:top w:val="single" w:sz="4" w:space="0" w:color="auto"/>
            </w:tcBorders>
          </w:tcPr>
          <w:p w14:paraId="3ECA8927" w14:textId="0AD37259" w:rsidR="001561DF" w:rsidRPr="00E31154" w:rsidRDefault="001561DF" w:rsidP="001561DF">
            <w:pPr>
              <w:jc w:val="both"/>
              <w:rPr>
                <w:color w:val="000000" w:themeColor="text1"/>
                <w:sz w:val="24"/>
                <w:szCs w:val="24"/>
              </w:rPr>
            </w:pPr>
            <w:r w:rsidRPr="00E31154">
              <w:rPr>
                <w:color w:val="000000" w:themeColor="text1"/>
                <w:sz w:val="24"/>
                <w:szCs w:val="24"/>
              </w:rPr>
              <w:t>Канада, Чили, Венгрия, Республика Корея, Сербия, Словения, Испания</w:t>
            </w:r>
          </w:p>
        </w:tc>
      </w:tr>
      <w:tr w:rsidR="00E31154" w:rsidRPr="00E31154" w14:paraId="35239680" w14:textId="77777777" w:rsidTr="00A5083C">
        <w:tc>
          <w:tcPr>
            <w:tcW w:w="561" w:type="dxa"/>
          </w:tcPr>
          <w:p w14:paraId="40C4EC8A" w14:textId="790BEA8B" w:rsidR="001561DF" w:rsidRPr="00E31154" w:rsidRDefault="001561DF" w:rsidP="001561DF">
            <w:pPr>
              <w:jc w:val="both"/>
              <w:rPr>
                <w:color w:val="000000" w:themeColor="text1"/>
                <w:sz w:val="24"/>
                <w:szCs w:val="24"/>
              </w:rPr>
            </w:pPr>
            <w:r w:rsidRPr="00E31154">
              <w:rPr>
                <w:color w:val="000000" w:themeColor="text1"/>
              </w:rPr>
              <w:t>6</w:t>
            </w:r>
          </w:p>
        </w:tc>
        <w:tc>
          <w:tcPr>
            <w:tcW w:w="3758" w:type="dxa"/>
          </w:tcPr>
          <w:p w14:paraId="5DB33FC6" w14:textId="0A77CBAD" w:rsidR="001561DF" w:rsidRPr="00E31154" w:rsidRDefault="001561DF" w:rsidP="001561DF">
            <w:pPr>
              <w:jc w:val="both"/>
              <w:rPr>
                <w:color w:val="000000" w:themeColor="text1"/>
                <w:sz w:val="24"/>
                <w:szCs w:val="24"/>
              </w:rPr>
            </w:pPr>
            <w:r w:rsidRPr="00E31154">
              <w:rPr>
                <w:color w:val="000000" w:themeColor="text1"/>
                <w:sz w:val="24"/>
                <w:szCs w:val="24"/>
              </w:rPr>
              <w:t>Компенсация процентных ставок по кредитам</w:t>
            </w:r>
          </w:p>
        </w:tc>
        <w:tc>
          <w:tcPr>
            <w:tcW w:w="5201" w:type="dxa"/>
          </w:tcPr>
          <w:p w14:paraId="40A2805F" w14:textId="19C3FCB4" w:rsidR="001561DF" w:rsidRPr="00E31154" w:rsidRDefault="001561DF" w:rsidP="001561DF">
            <w:pPr>
              <w:jc w:val="both"/>
              <w:rPr>
                <w:color w:val="000000" w:themeColor="text1"/>
                <w:sz w:val="24"/>
                <w:szCs w:val="24"/>
              </w:rPr>
            </w:pPr>
            <w:r w:rsidRPr="00E31154">
              <w:rPr>
                <w:color w:val="000000" w:themeColor="text1"/>
                <w:sz w:val="24"/>
                <w:szCs w:val="24"/>
              </w:rPr>
              <w:t>Венгрия, Португалия, Россия, Испания, Турция, Великобритания</w:t>
            </w:r>
          </w:p>
        </w:tc>
      </w:tr>
      <w:tr w:rsidR="00E31154" w:rsidRPr="00E31154" w14:paraId="4961F2EA" w14:textId="77777777" w:rsidTr="00A5083C">
        <w:tc>
          <w:tcPr>
            <w:tcW w:w="561" w:type="dxa"/>
          </w:tcPr>
          <w:p w14:paraId="31518C1C" w14:textId="4E65334A" w:rsidR="001561DF" w:rsidRPr="00E31154" w:rsidRDefault="001561DF" w:rsidP="001561DF">
            <w:pPr>
              <w:jc w:val="both"/>
              <w:rPr>
                <w:color w:val="000000" w:themeColor="text1"/>
                <w:sz w:val="24"/>
                <w:szCs w:val="24"/>
              </w:rPr>
            </w:pPr>
            <w:r w:rsidRPr="00E31154">
              <w:rPr>
                <w:color w:val="000000" w:themeColor="text1"/>
              </w:rPr>
              <w:t>7</w:t>
            </w:r>
          </w:p>
        </w:tc>
        <w:tc>
          <w:tcPr>
            <w:tcW w:w="3758" w:type="dxa"/>
          </w:tcPr>
          <w:p w14:paraId="2078DF52" w14:textId="4FFD19C6" w:rsidR="001561DF" w:rsidRPr="00E31154" w:rsidRDefault="001561DF" w:rsidP="001561DF">
            <w:pPr>
              <w:jc w:val="both"/>
              <w:rPr>
                <w:color w:val="000000" w:themeColor="text1"/>
                <w:sz w:val="24"/>
                <w:szCs w:val="24"/>
              </w:rPr>
            </w:pPr>
            <w:r w:rsidRPr="00E31154">
              <w:rPr>
                <w:color w:val="000000" w:themeColor="text1"/>
                <w:sz w:val="24"/>
                <w:szCs w:val="24"/>
              </w:rPr>
              <w:t>Предоставление налоговых льгот и отсрочек по налоговым обязательствам</w:t>
            </w:r>
          </w:p>
        </w:tc>
        <w:tc>
          <w:tcPr>
            <w:tcW w:w="5201" w:type="dxa"/>
          </w:tcPr>
          <w:p w14:paraId="581C1BC3" w14:textId="494E41F9" w:rsidR="001561DF" w:rsidRPr="00E31154" w:rsidRDefault="001561DF" w:rsidP="001561DF">
            <w:pPr>
              <w:jc w:val="both"/>
              <w:rPr>
                <w:color w:val="000000" w:themeColor="text1"/>
                <w:sz w:val="24"/>
                <w:szCs w:val="24"/>
              </w:rPr>
            </w:pPr>
            <w:r w:rsidRPr="00E31154">
              <w:rPr>
                <w:color w:val="000000" w:themeColor="text1"/>
                <w:sz w:val="24"/>
                <w:szCs w:val="24"/>
              </w:rPr>
              <w:t>Франция, Ирландия, Италия, Новая Зеландия, Испания, Великобритания, Россия (в частности, для микропредприятий)</w:t>
            </w:r>
          </w:p>
        </w:tc>
      </w:tr>
      <w:tr w:rsidR="00E31154" w:rsidRPr="00E31154" w14:paraId="3C4C0E9F" w14:textId="77777777" w:rsidTr="00A5083C">
        <w:tc>
          <w:tcPr>
            <w:tcW w:w="561" w:type="dxa"/>
          </w:tcPr>
          <w:p w14:paraId="4DB0C423" w14:textId="4437868C" w:rsidR="001561DF" w:rsidRPr="00E31154" w:rsidRDefault="001561DF" w:rsidP="001561DF">
            <w:pPr>
              <w:jc w:val="both"/>
              <w:rPr>
                <w:color w:val="000000" w:themeColor="text1"/>
                <w:sz w:val="24"/>
                <w:szCs w:val="24"/>
              </w:rPr>
            </w:pPr>
            <w:r w:rsidRPr="00E31154">
              <w:rPr>
                <w:color w:val="000000" w:themeColor="text1"/>
              </w:rPr>
              <w:t>8</w:t>
            </w:r>
          </w:p>
        </w:tc>
        <w:tc>
          <w:tcPr>
            <w:tcW w:w="3758" w:type="dxa"/>
          </w:tcPr>
          <w:p w14:paraId="11615759" w14:textId="1BC72F60" w:rsidR="001561DF" w:rsidRPr="00E31154" w:rsidRDefault="001561DF" w:rsidP="001561DF">
            <w:pPr>
              <w:jc w:val="both"/>
              <w:rPr>
                <w:color w:val="000000" w:themeColor="text1"/>
                <w:sz w:val="24"/>
                <w:szCs w:val="24"/>
              </w:rPr>
            </w:pPr>
            <w:r w:rsidRPr="00E31154">
              <w:rPr>
                <w:color w:val="000000" w:themeColor="text1"/>
                <w:sz w:val="24"/>
                <w:szCs w:val="24"/>
              </w:rPr>
              <w:t>Специализированные программы кредитования через банки для МСП; использование отрицательной учетной ставки</w:t>
            </w:r>
          </w:p>
        </w:tc>
        <w:tc>
          <w:tcPr>
            <w:tcW w:w="5201" w:type="dxa"/>
          </w:tcPr>
          <w:p w14:paraId="5E60A2A2" w14:textId="377748BF" w:rsidR="001561DF" w:rsidRPr="00E31154" w:rsidRDefault="001561DF" w:rsidP="001561DF">
            <w:pPr>
              <w:jc w:val="both"/>
              <w:rPr>
                <w:color w:val="000000" w:themeColor="text1"/>
                <w:sz w:val="24"/>
                <w:szCs w:val="24"/>
              </w:rPr>
            </w:pPr>
            <w:r w:rsidRPr="00E31154">
              <w:rPr>
                <w:color w:val="000000" w:themeColor="text1"/>
                <w:sz w:val="24"/>
                <w:szCs w:val="24"/>
              </w:rPr>
              <w:t>Ирландия, Дания</w:t>
            </w:r>
          </w:p>
        </w:tc>
      </w:tr>
      <w:tr w:rsidR="00E31154" w:rsidRPr="00E31154" w14:paraId="15F8F85C" w14:textId="77777777" w:rsidTr="00A5083C">
        <w:tc>
          <w:tcPr>
            <w:tcW w:w="561" w:type="dxa"/>
          </w:tcPr>
          <w:p w14:paraId="4CD9C792" w14:textId="7711328C" w:rsidR="001561DF" w:rsidRPr="00E31154" w:rsidRDefault="001561DF" w:rsidP="001561DF">
            <w:pPr>
              <w:jc w:val="both"/>
              <w:rPr>
                <w:color w:val="000000" w:themeColor="text1"/>
                <w:sz w:val="24"/>
                <w:szCs w:val="24"/>
              </w:rPr>
            </w:pPr>
            <w:r w:rsidRPr="00E31154">
              <w:rPr>
                <w:color w:val="000000" w:themeColor="text1"/>
              </w:rPr>
              <w:t>9</w:t>
            </w:r>
          </w:p>
        </w:tc>
        <w:tc>
          <w:tcPr>
            <w:tcW w:w="3758" w:type="dxa"/>
          </w:tcPr>
          <w:p w14:paraId="59CA15C3" w14:textId="6A31D200" w:rsidR="001561DF" w:rsidRPr="00E31154" w:rsidRDefault="001561DF" w:rsidP="001561DF">
            <w:pPr>
              <w:jc w:val="both"/>
              <w:rPr>
                <w:color w:val="000000" w:themeColor="text1"/>
                <w:sz w:val="24"/>
                <w:szCs w:val="24"/>
              </w:rPr>
            </w:pPr>
            <w:r w:rsidRPr="00E31154">
              <w:rPr>
                <w:color w:val="000000" w:themeColor="text1"/>
                <w:sz w:val="24"/>
                <w:szCs w:val="24"/>
              </w:rPr>
              <w:t>Предоставление фондирования кредитным организациям со стороны центрального банка</w:t>
            </w:r>
          </w:p>
        </w:tc>
        <w:tc>
          <w:tcPr>
            <w:tcW w:w="5201" w:type="dxa"/>
          </w:tcPr>
          <w:p w14:paraId="38B1BEFE" w14:textId="1B5EE233" w:rsidR="001561DF" w:rsidRPr="00E31154" w:rsidRDefault="001561DF" w:rsidP="001561DF">
            <w:pPr>
              <w:jc w:val="both"/>
              <w:rPr>
                <w:color w:val="000000" w:themeColor="text1"/>
                <w:sz w:val="24"/>
                <w:szCs w:val="24"/>
              </w:rPr>
            </w:pPr>
            <w:r w:rsidRPr="00E31154">
              <w:rPr>
                <w:color w:val="000000" w:themeColor="text1"/>
                <w:sz w:val="24"/>
                <w:szCs w:val="24"/>
              </w:rPr>
              <w:t>Великобритания</w:t>
            </w:r>
          </w:p>
        </w:tc>
      </w:tr>
      <w:tr w:rsidR="00F14F19" w:rsidRPr="00E31154" w14:paraId="7872FC9D" w14:textId="77777777" w:rsidTr="00174B79">
        <w:tc>
          <w:tcPr>
            <w:tcW w:w="9520" w:type="dxa"/>
            <w:gridSpan w:val="3"/>
          </w:tcPr>
          <w:p w14:paraId="0B5C8BFC" w14:textId="65DFEC11" w:rsidR="00980B4A" w:rsidRPr="00E31154" w:rsidRDefault="00980B4A" w:rsidP="00907E15">
            <w:pPr>
              <w:shd w:val="clear" w:color="auto" w:fill="FFFFFF"/>
              <w:ind w:firstLine="567"/>
              <w:jc w:val="both"/>
              <w:rPr>
                <w:color w:val="000000" w:themeColor="text1"/>
                <w:sz w:val="24"/>
                <w:szCs w:val="24"/>
              </w:rPr>
            </w:pPr>
            <w:r w:rsidRPr="00E31154">
              <w:rPr>
                <w:color w:val="000000" w:themeColor="text1"/>
                <w:sz w:val="24"/>
                <w:szCs w:val="24"/>
              </w:rPr>
              <w:t>Примечание – Источник [</w:t>
            </w:r>
            <w:r w:rsidR="004627AD" w:rsidRPr="00E31154">
              <w:rPr>
                <w:color w:val="000000" w:themeColor="text1"/>
                <w:sz w:val="24"/>
                <w:szCs w:val="24"/>
              </w:rPr>
              <w:t>66</w:t>
            </w:r>
            <w:r w:rsidRPr="00E31154">
              <w:rPr>
                <w:color w:val="000000" w:themeColor="text1"/>
                <w:sz w:val="24"/>
                <w:szCs w:val="24"/>
              </w:rPr>
              <w:t>]</w:t>
            </w:r>
          </w:p>
        </w:tc>
      </w:tr>
    </w:tbl>
    <w:p w14:paraId="6E520A78" w14:textId="77777777" w:rsidR="00472FDA" w:rsidRPr="00E31154" w:rsidRDefault="00472FDA" w:rsidP="00907E15">
      <w:pPr>
        <w:shd w:val="clear" w:color="auto" w:fill="FFFFFF"/>
        <w:ind w:firstLine="709"/>
        <w:jc w:val="both"/>
        <w:rPr>
          <w:color w:val="000000" w:themeColor="text1"/>
          <w:sz w:val="28"/>
          <w:szCs w:val="28"/>
        </w:rPr>
      </w:pPr>
    </w:p>
    <w:p w14:paraId="5951EBD9" w14:textId="77777777" w:rsidR="00442924" w:rsidRPr="00E31154" w:rsidRDefault="00442924" w:rsidP="00442924">
      <w:pPr>
        <w:shd w:val="clear" w:color="auto" w:fill="FFFFFF"/>
        <w:ind w:firstLine="567"/>
        <w:jc w:val="both"/>
        <w:rPr>
          <w:color w:val="000000" w:themeColor="text1"/>
          <w:sz w:val="28"/>
          <w:szCs w:val="28"/>
        </w:rPr>
      </w:pPr>
      <w:r w:rsidRPr="00E31154">
        <w:rPr>
          <w:color w:val="000000" w:themeColor="text1"/>
          <w:sz w:val="28"/>
          <w:szCs w:val="28"/>
        </w:rPr>
        <w:t>Заметно, что преобладают финансовые и налоговые инструменты, и практически отсутствуют целенаправленные меры институционального и административного характера. Это объясняется тем, что необходимые для развития МСП институты уже были сформированы ранее, либо вследствие естественных исторических процессов, либо потребность в них возникла раньше и раньше же были приняты меры по созданию соответствующих институтов.</w:t>
      </w:r>
    </w:p>
    <w:p w14:paraId="5C688C1D" w14:textId="01F4CA51" w:rsidR="006B6AAC" w:rsidRPr="00E31154" w:rsidRDefault="006B6AAC" w:rsidP="00907E15">
      <w:pPr>
        <w:pStyle w:val="Caption"/>
        <w:ind w:firstLine="567"/>
        <w:rPr>
          <w:color w:val="000000" w:themeColor="text1"/>
        </w:rPr>
      </w:pPr>
      <w:r w:rsidRPr="00E31154">
        <w:rPr>
          <w:color w:val="000000" w:themeColor="text1"/>
        </w:rPr>
        <w:t>Этот же автор привел подробный перечень инструментов, используе</w:t>
      </w:r>
      <w:r w:rsidR="003A0FE9" w:rsidRPr="00E31154">
        <w:rPr>
          <w:color w:val="000000" w:themeColor="text1"/>
        </w:rPr>
        <w:t>мых в развитых странах (таблица</w:t>
      </w:r>
      <w:r w:rsidR="00DA0D9E">
        <w:rPr>
          <w:color w:val="000000" w:themeColor="text1"/>
        </w:rPr>
        <w:t xml:space="preserve"> 3</w:t>
      </w:r>
      <w:r w:rsidRPr="00E31154">
        <w:rPr>
          <w:color w:val="000000" w:themeColor="text1"/>
        </w:rPr>
        <w:t>).</w:t>
      </w:r>
    </w:p>
    <w:p w14:paraId="58492FB6" w14:textId="77777777" w:rsidR="00442924" w:rsidRPr="00E31154" w:rsidRDefault="00442924" w:rsidP="00442924">
      <w:pPr>
        <w:shd w:val="clear" w:color="auto" w:fill="FFFFFF"/>
        <w:autoSpaceDE/>
        <w:autoSpaceDN/>
        <w:ind w:firstLine="567"/>
        <w:jc w:val="both"/>
        <w:rPr>
          <w:color w:val="000000" w:themeColor="text1"/>
          <w:sz w:val="28"/>
          <w:szCs w:val="28"/>
        </w:rPr>
      </w:pPr>
      <w:r w:rsidRPr="00E31154">
        <w:rPr>
          <w:color w:val="000000" w:themeColor="text1"/>
          <w:sz w:val="28"/>
          <w:szCs w:val="28"/>
        </w:rPr>
        <w:t>Одним из факторов успешного развития малого и среднего предпринимательства в экономически развитых странах является отсутствие прямой конкуренции с крупносерийным производством. Вместо этого применяется модель взаимодействия и кооперации между МСП и крупными корпорациями, что позволяет им дополнять друг друга, особенно в сфере инновационного развития. Такой подход способствует эффективному распределению ресурсов, внедрению новых технологий и повышению общей конкурентоспособности экономики. Крупные предприятия повышают общеэкономическую эффективность системы, в основном за счёт эффекта масштаба, а МСП создают чуткую к изменениям среду, способную быстро внедрять инновации и подготавливать почву для структурных сдвигов.</w:t>
      </w:r>
    </w:p>
    <w:p w14:paraId="1E2F7649" w14:textId="77777777" w:rsidR="00442924" w:rsidRPr="00E31154" w:rsidRDefault="00442924" w:rsidP="00907E15">
      <w:pPr>
        <w:pStyle w:val="Caption"/>
        <w:rPr>
          <w:color w:val="000000" w:themeColor="text1"/>
        </w:rPr>
      </w:pPr>
    </w:p>
    <w:p w14:paraId="0BFC6DD7" w14:textId="77777777" w:rsidR="00442924" w:rsidRPr="00E31154" w:rsidRDefault="00442924" w:rsidP="00442924">
      <w:pPr>
        <w:rPr>
          <w:color w:val="000000" w:themeColor="text1"/>
          <w:lang w:eastAsia="en-US"/>
        </w:rPr>
      </w:pPr>
    </w:p>
    <w:p w14:paraId="2EC54FB9" w14:textId="6ED61513" w:rsidR="00A0695D" w:rsidRPr="00E31154" w:rsidRDefault="003A0FE9" w:rsidP="00907E15">
      <w:pPr>
        <w:pStyle w:val="Caption"/>
        <w:rPr>
          <w:color w:val="000000" w:themeColor="text1"/>
        </w:rPr>
      </w:pPr>
      <w:r w:rsidRPr="00E31154">
        <w:rPr>
          <w:color w:val="000000" w:themeColor="text1"/>
        </w:rPr>
        <w:t>Таблиц</w:t>
      </w:r>
      <w:r w:rsidR="00502610">
        <w:rPr>
          <w:color w:val="000000" w:themeColor="text1"/>
        </w:rPr>
        <w:t>а 3</w:t>
      </w:r>
      <w:r w:rsidR="00A0695D" w:rsidRPr="00E31154">
        <w:rPr>
          <w:color w:val="000000" w:themeColor="text1"/>
        </w:rPr>
        <w:t xml:space="preserve"> – Инструменты </w:t>
      </w:r>
      <w:r w:rsidR="002C24BE" w:rsidRPr="00E31154">
        <w:rPr>
          <w:color w:val="000000" w:themeColor="text1"/>
        </w:rPr>
        <w:t xml:space="preserve">государственного </w:t>
      </w:r>
      <w:r w:rsidR="00873451" w:rsidRPr="00E31154">
        <w:rPr>
          <w:color w:val="000000" w:themeColor="text1"/>
        </w:rPr>
        <w:t>стимулирования</w:t>
      </w:r>
      <w:r w:rsidR="002C24BE" w:rsidRPr="00E31154">
        <w:rPr>
          <w:color w:val="000000" w:themeColor="text1"/>
        </w:rPr>
        <w:t xml:space="preserve"> развити</w:t>
      </w:r>
      <w:r w:rsidR="00873451" w:rsidRPr="00E31154">
        <w:rPr>
          <w:color w:val="000000" w:themeColor="text1"/>
        </w:rPr>
        <w:t>я</w:t>
      </w:r>
      <w:r w:rsidR="002C24BE" w:rsidRPr="00E31154">
        <w:rPr>
          <w:color w:val="000000" w:themeColor="text1"/>
        </w:rPr>
        <w:t xml:space="preserve"> малого и среднего предпринимательства в экономически развитых странах</w:t>
      </w:r>
    </w:p>
    <w:p w14:paraId="62902A9F" w14:textId="77777777" w:rsidR="00F746EA" w:rsidRPr="00E31154" w:rsidRDefault="00F746EA" w:rsidP="00C37BBC">
      <w:pPr>
        <w:shd w:val="clear" w:color="auto" w:fill="FFFFFF"/>
        <w:jc w:val="both"/>
        <w:rPr>
          <w:color w:val="000000" w:themeColor="text1"/>
          <w:sz w:val="16"/>
          <w:szCs w:val="16"/>
        </w:rPr>
      </w:pPr>
    </w:p>
    <w:tbl>
      <w:tblPr>
        <w:tblStyle w:val="TableGrid"/>
        <w:tblW w:w="5000" w:type="pct"/>
        <w:tblLook w:val="04A0" w:firstRow="1" w:lastRow="0" w:firstColumn="1" w:lastColumn="0" w:noHBand="0" w:noVBand="1"/>
      </w:tblPr>
      <w:tblGrid>
        <w:gridCol w:w="1205"/>
        <w:gridCol w:w="1974"/>
        <w:gridCol w:w="6449"/>
      </w:tblGrid>
      <w:tr w:rsidR="00E31154" w:rsidRPr="00E31154" w14:paraId="11D86972" w14:textId="77777777" w:rsidTr="00442924">
        <w:tc>
          <w:tcPr>
            <w:tcW w:w="626" w:type="pct"/>
            <w:vAlign w:val="center"/>
          </w:tcPr>
          <w:p w14:paraId="4FBFFB5D" w14:textId="77777777" w:rsidR="00A0695D" w:rsidRPr="00E31154" w:rsidRDefault="00A0695D" w:rsidP="00873451">
            <w:pPr>
              <w:jc w:val="center"/>
              <w:rPr>
                <w:color w:val="000000" w:themeColor="text1"/>
                <w:spacing w:val="-4"/>
                <w:sz w:val="24"/>
                <w:szCs w:val="24"/>
              </w:rPr>
            </w:pPr>
            <w:r w:rsidRPr="00E31154">
              <w:rPr>
                <w:color w:val="000000" w:themeColor="text1"/>
                <w:spacing w:val="-4"/>
                <w:sz w:val="24"/>
                <w:szCs w:val="24"/>
              </w:rPr>
              <w:t>Страна</w:t>
            </w:r>
          </w:p>
        </w:tc>
        <w:tc>
          <w:tcPr>
            <w:tcW w:w="1025" w:type="pct"/>
            <w:vAlign w:val="center"/>
          </w:tcPr>
          <w:p w14:paraId="4A5233DC" w14:textId="77777777" w:rsidR="00C37BBC" w:rsidRPr="00E31154" w:rsidRDefault="00A0695D" w:rsidP="00873451">
            <w:pPr>
              <w:jc w:val="center"/>
              <w:rPr>
                <w:color w:val="000000" w:themeColor="text1"/>
                <w:spacing w:val="-4"/>
                <w:sz w:val="24"/>
                <w:szCs w:val="24"/>
              </w:rPr>
            </w:pPr>
            <w:r w:rsidRPr="00E31154">
              <w:rPr>
                <w:color w:val="000000" w:themeColor="text1"/>
                <w:spacing w:val="-4"/>
                <w:sz w:val="24"/>
                <w:szCs w:val="24"/>
              </w:rPr>
              <w:t>Институт</w:t>
            </w:r>
            <w:r w:rsidR="002C24BE" w:rsidRPr="00E31154">
              <w:rPr>
                <w:color w:val="000000" w:themeColor="text1"/>
                <w:spacing w:val="-4"/>
                <w:sz w:val="24"/>
                <w:szCs w:val="24"/>
              </w:rPr>
              <w:t xml:space="preserve">ы </w:t>
            </w:r>
          </w:p>
          <w:p w14:paraId="131B0451" w14:textId="1E44A3F2" w:rsidR="00A0695D" w:rsidRPr="00E31154" w:rsidRDefault="002C24BE" w:rsidP="00873451">
            <w:pPr>
              <w:jc w:val="center"/>
              <w:rPr>
                <w:color w:val="000000" w:themeColor="text1"/>
                <w:spacing w:val="-4"/>
                <w:sz w:val="24"/>
                <w:szCs w:val="24"/>
              </w:rPr>
            </w:pPr>
            <w:r w:rsidRPr="00E31154">
              <w:rPr>
                <w:color w:val="000000" w:themeColor="text1"/>
                <w:spacing w:val="-4"/>
                <w:sz w:val="24"/>
                <w:szCs w:val="24"/>
              </w:rPr>
              <w:t xml:space="preserve">развития </w:t>
            </w:r>
            <w:r w:rsidR="00A0695D" w:rsidRPr="00E31154">
              <w:rPr>
                <w:color w:val="000000" w:themeColor="text1"/>
                <w:spacing w:val="-4"/>
                <w:sz w:val="24"/>
                <w:szCs w:val="24"/>
              </w:rPr>
              <w:t>МСП</w:t>
            </w:r>
          </w:p>
        </w:tc>
        <w:tc>
          <w:tcPr>
            <w:tcW w:w="3350" w:type="pct"/>
            <w:vAlign w:val="center"/>
          </w:tcPr>
          <w:p w14:paraId="4B23C9B5" w14:textId="77777777" w:rsidR="002C24BE" w:rsidRPr="00E31154" w:rsidRDefault="002C24BE" w:rsidP="001561DF">
            <w:pPr>
              <w:tabs>
                <w:tab w:val="left" w:pos="571"/>
              </w:tabs>
              <w:ind w:firstLine="202"/>
              <w:jc w:val="center"/>
              <w:rPr>
                <w:color w:val="000000" w:themeColor="text1"/>
                <w:spacing w:val="-4"/>
                <w:sz w:val="24"/>
                <w:szCs w:val="24"/>
              </w:rPr>
            </w:pPr>
            <w:r w:rsidRPr="00E31154">
              <w:rPr>
                <w:color w:val="000000" w:themeColor="text1"/>
                <w:spacing w:val="-4"/>
                <w:sz w:val="24"/>
                <w:szCs w:val="24"/>
              </w:rPr>
              <w:t>Государственные меры содействия развитию МСП</w:t>
            </w:r>
          </w:p>
          <w:p w14:paraId="36FE0DBB" w14:textId="77777777" w:rsidR="002C24BE" w:rsidRPr="00E31154" w:rsidRDefault="002C24BE" w:rsidP="001561DF">
            <w:pPr>
              <w:tabs>
                <w:tab w:val="left" w:pos="571"/>
              </w:tabs>
              <w:ind w:firstLine="202"/>
              <w:jc w:val="center"/>
              <w:rPr>
                <w:color w:val="000000" w:themeColor="text1"/>
                <w:spacing w:val="-4"/>
                <w:sz w:val="24"/>
                <w:szCs w:val="24"/>
              </w:rPr>
            </w:pPr>
          </w:p>
          <w:p w14:paraId="0E814FA0" w14:textId="5717E7C8" w:rsidR="00A0695D" w:rsidRPr="00E31154" w:rsidRDefault="00A0695D" w:rsidP="001561DF">
            <w:pPr>
              <w:tabs>
                <w:tab w:val="left" w:pos="571"/>
              </w:tabs>
              <w:ind w:firstLine="202"/>
              <w:rPr>
                <w:color w:val="000000" w:themeColor="text1"/>
                <w:spacing w:val="-4"/>
                <w:sz w:val="24"/>
                <w:szCs w:val="24"/>
              </w:rPr>
            </w:pPr>
          </w:p>
        </w:tc>
      </w:tr>
      <w:tr w:rsidR="00E31154" w:rsidRPr="00E31154" w14:paraId="6869F1F2" w14:textId="77777777" w:rsidTr="00442924">
        <w:tc>
          <w:tcPr>
            <w:tcW w:w="626" w:type="pct"/>
            <w:tcBorders>
              <w:bottom w:val="single" w:sz="4" w:space="0" w:color="auto"/>
            </w:tcBorders>
            <w:vAlign w:val="center"/>
          </w:tcPr>
          <w:p w14:paraId="3651F65C" w14:textId="77777777" w:rsidR="00A0695D" w:rsidRPr="00E31154" w:rsidRDefault="00A0695D" w:rsidP="00873451">
            <w:pPr>
              <w:jc w:val="center"/>
              <w:rPr>
                <w:color w:val="000000" w:themeColor="text1"/>
                <w:spacing w:val="-4"/>
                <w:sz w:val="24"/>
                <w:szCs w:val="24"/>
              </w:rPr>
            </w:pPr>
            <w:r w:rsidRPr="00E31154">
              <w:rPr>
                <w:color w:val="000000" w:themeColor="text1"/>
                <w:spacing w:val="-4"/>
                <w:sz w:val="24"/>
                <w:szCs w:val="24"/>
              </w:rPr>
              <w:t>США</w:t>
            </w:r>
          </w:p>
        </w:tc>
        <w:tc>
          <w:tcPr>
            <w:tcW w:w="1025" w:type="pct"/>
            <w:tcBorders>
              <w:bottom w:val="single" w:sz="4" w:space="0" w:color="auto"/>
            </w:tcBorders>
            <w:vAlign w:val="center"/>
          </w:tcPr>
          <w:p w14:paraId="0164E6E4" w14:textId="77777777" w:rsidR="00A0695D" w:rsidRPr="00E31154" w:rsidRDefault="00A0695D" w:rsidP="00873451">
            <w:pPr>
              <w:jc w:val="center"/>
              <w:rPr>
                <w:color w:val="000000" w:themeColor="text1"/>
                <w:spacing w:val="-4"/>
                <w:sz w:val="24"/>
                <w:szCs w:val="24"/>
              </w:rPr>
            </w:pPr>
            <w:r w:rsidRPr="00E31154">
              <w:rPr>
                <w:color w:val="000000" w:themeColor="text1"/>
                <w:spacing w:val="-4"/>
                <w:sz w:val="24"/>
                <w:szCs w:val="24"/>
              </w:rPr>
              <w:t>Управление по делам малого бизнеса</w:t>
            </w:r>
          </w:p>
        </w:tc>
        <w:tc>
          <w:tcPr>
            <w:tcW w:w="3350" w:type="pct"/>
            <w:tcBorders>
              <w:bottom w:val="single" w:sz="4" w:space="0" w:color="auto"/>
            </w:tcBorders>
            <w:vAlign w:val="center"/>
          </w:tcPr>
          <w:p w14:paraId="3F6CA75F" w14:textId="77777777" w:rsidR="001561DF" w:rsidRPr="00E31154" w:rsidRDefault="001561DF" w:rsidP="00532F6F">
            <w:pPr>
              <w:pStyle w:val="ListParagraph"/>
              <w:numPr>
                <w:ilvl w:val="0"/>
                <w:numId w:val="50"/>
              </w:numPr>
              <w:tabs>
                <w:tab w:val="left" w:pos="178"/>
                <w:tab w:val="left" w:pos="380"/>
                <w:tab w:val="left" w:pos="571"/>
              </w:tabs>
              <w:spacing w:after="0" w:line="240" w:lineRule="auto"/>
              <w:ind w:left="0" w:firstLine="202"/>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участие субъектов малого бизнеса в системе государственных закупок (в объёме до 23% от общего объёма контрактов);</w:t>
            </w:r>
          </w:p>
          <w:p w14:paraId="12A1EFF8" w14:textId="77777777" w:rsidR="001561DF" w:rsidRPr="00E31154" w:rsidRDefault="001561DF" w:rsidP="00532F6F">
            <w:pPr>
              <w:pStyle w:val="ListParagraph"/>
              <w:numPr>
                <w:ilvl w:val="0"/>
                <w:numId w:val="50"/>
              </w:numPr>
              <w:tabs>
                <w:tab w:val="left" w:pos="178"/>
                <w:tab w:val="left" w:pos="380"/>
                <w:tab w:val="left" w:pos="571"/>
              </w:tabs>
              <w:spacing w:after="0" w:line="240" w:lineRule="auto"/>
              <w:ind w:left="0" w:firstLine="202"/>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предоставление бесплатных консультационных и информационно-аналитических услуг;</w:t>
            </w:r>
          </w:p>
          <w:p w14:paraId="64E1A8F9" w14:textId="77777777" w:rsidR="001561DF" w:rsidRPr="00E31154" w:rsidRDefault="001561DF" w:rsidP="00532F6F">
            <w:pPr>
              <w:pStyle w:val="ListParagraph"/>
              <w:numPr>
                <w:ilvl w:val="0"/>
                <w:numId w:val="50"/>
              </w:numPr>
              <w:tabs>
                <w:tab w:val="left" w:pos="178"/>
                <w:tab w:val="left" w:pos="380"/>
                <w:tab w:val="left" w:pos="571"/>
              </w:tabs>
              <w:spacing w:after="0" w:line="240" w:lineRule="auto"/>
              <w:ind w:left="0" w:firstLine="202"/>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предоставление гарантий и механизмов страхования для обеспечения исполнения договорных обязательств;</w:t>
            </w:r>
          </w:p>
          <w:p w14:paraId="184616CE" w14:textId="77777777" w:rsidR="001561DF" w:rsidRPr="00E31154" w:rsidRDefault="001561DF" w:rsidP="00532F6F">
            <w:pPr>
              <w:pStyle w:val="ListParagraph"/>
              <w:numPr>
                <w:ilvl w:val="0"/>
                <w:numId w:val="50"/>
              </w:numPr>
              <w:tabs>
                <w:tab w:val="left" w:pos="178"/>
                <w:tab w:val="left" w:pos="380"/>
                <w:tab w:val="left" w:pos="571"/>
              </w:tabs>
              <w:spacing w:after="0" w:line="240" w:lineRule="auto"/>
              <w:ind w:left="0" w:firstLine="202"/>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доступ к финансированию через инвестиционные фонды и компании, специализирующиеся на поддержке малого предпринимательства;</w:t>
            </w:r>
          </w:p>
          <w:p w14:paraId="2AF7A68D" w14:textId="77777777" w:rsidR="001561DF" w:rsidRPr="00E31154" w:rsidRDefault="001561DF" w:rsidP="00532F6F">
            <w:pPr>
              <w:pStyle w:val="ListParagraph"/>
              <w:numPr>
                <w:ilvl w:val="0"/>
                <w:numId w:val="50"/>
              </w:numPr>
              <w:tabs>
                <w:tab w:val="left" w:pos="178"/>
                <w:tab w:val="left" w:pos="380"/>
                <w:tab w:val="left" w:pos="571"/>
              </w:tabs>
              <w:spacing w:after="0" w:line="240" w:lineRule="auto"/>
              <w:ind w:left="0" w:firstLine="202"/>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реализация образовательных программ, направленных на развитие предпринимательских компетенций;</w:t>
            </w:r>
          </w:p>
          <w:p w14:paraId="6943C859" w14:textId="6D162314" w:rsidR="00A0695D" w:rsidRPr="00E31154" w:rsidRDefault="001561DF" w:rsidP="00532F6F">
            <w:pPr>
              <w:pStyle w:val="ListParagraph"/>
              <w:numPr>
                <w:ilvl w:val="0"/>
                <w:numId w:val="50"/>
              </w:numPr>
              <w:tabs>
                <w:tab w:val="left" w:pos="178"/>
                <w:tab w:val="left" w:pos="380"/>
                <w:tab w:val="left" w:pos="571"/>
              </w:tabs>
              <w:spacing w:after="0" w:line="240" w:lineRule="auto"/>
              <w:ind w:left="0" w:firstLine="202"/>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организация специализированных тренингов и семинаров, ориентированных на повышение деловой квалификации.</w:t>
            </w:r>
          </w:p>
        </w:tc>
      </w:tr>
      <w:tr w:rsidR="00E31154" w:rsidRPr="00E31154" w14:paraId="6865C5B3" w14:textId="77777777" w:rsidTr="00442924">
        <w:tc>
          <w:tcPr>
            <w:tcW w:w="626" w:type="pct"/>
            <w:vAlign w:val="center"/>
          </w:tcPr>
          <w:p w14:paraId="4373B52B" w14:textId="77777777" w:rsidR="00A0695D" w:rsidRPr="00E31154" w:rsidRDefault="00A0695D" w:rsidP="00873451">
            <w:pPr>
              <w:jc w:val="center"/>
              <w:rPr>
                <w:color w:val="000000" w:themeColor="text1"/>
                <w:spacing w:val="-4"/>
                <w:sz w:val="24"/>
                <w:szCs w:val="24"/>
              </w:rPr>
            </w:pPr>
            <w:r w:rsidRPr="00E31154">
              <w:rPr>
                <w:color w:val="000000" w:themeColor="text1"/>
                <w:spacing w:val="-4"/>
                <w:sz w:val="24"/>
                <w:szCs w:val="24"/>
              </w:rPr>
              <w:t>Южная Корея</w:t>
            </w:r>
          </w:p>
        </w:tc>
        <w:tc>
          <w:tcPr>
            <w:tcW w:w="1025" w:type="pct"/>
            <w:vAlign w:val="center"/>
          </w:tcPr>
          <w:p w14:paraId="48FA0DCF" w14:textId="77777777" w:rsidR="00A0695D" w:rsidRPr="00E31154" w:rsidRDefault="00A0695D" w:rsidP="00873451">
            <w:pPr>
              <w:jc w:val="center"/>
              <w:rPr>
                <w:color w:val="000000" w:themeColor="text1"/>
                <w:spacing w:val="-4"/>
                <w:sz w:val="24"/>
                <w:szCs w:val="24"/>
              </w:rPr>
            </w:pPr>
            <w:r w:rsidRPr="00E31154">
              <w:rPr>
                <w:color w:val="000000" w:themeColor="text1"/>
                <w:spacing w:val="-4"/>
                <w:sz w:val="24"/>
                <w:szCs w:val="24"/>
              </w:rPr>
              <w:t>Корейская администрация малого и среднего бизнеса</w:t>
            </w:r>
          </w:p>
        </w:tc>
        <w:tc>
          <w:tcPr>
            <w:tcW w:w="3350" w:type="pct"/>
            <w:vAlign w:val="center"/>
          </w:tcPr>
          <w:p w14:paraId="7B23CBF0" w14:textId="77777777" w:rsidR="001561DF" w:rsidRPr="00E31154" w:rsidRDefault="001561DF" w:rsidP="00532F6F">
            <w:pPr>
              <w:pStyle w:val="ListParagraph"/>
              <w:numPr>
                <w:ilvl w:val="0"/>
                <w:numId w:val="51"/>
              </w:numPr>
              <w:tabs>
                <w:tab w:val="left" w:pos="178"/>
                <w:tab w:val="left" w:pos="380"/>
                <w:tab w:val="left" w:pos="571"/>
              </w:tabs>
              <w:spacing w:after="0" w:line="240" w:lineRule="auto"/>
              <w:ind w:left="0" w:firstLine="202"/>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рганизация системы финансовой и образовательной поддержки для предпринимателей;</w:t>
            </w:r>
          </w:p>
          <w:p w14:paraId="4EBA4C68" w14:textId="77777777" w:rsidR="001561DF" w:rsidRPr="00E31154" w:rsidRDefault="001561DF" w:rsidP="00532F6F">
            <w:pPr>
              <w:pStyle w:val="ListParagraph"/>
              <w:numPr>
                <w:ilvl w:val="0"/>
                <w:numId w:val="51"/>
              </w:numPr>
              <w:tabs>
                <w:tab w:val="left" w:pos="178"/>
                <w:tab w:val="left" w:pos="380"/>
                <w:tab w:val="left" w:pos="571"/>
              </w:tabs>
              <w:spacing w:after="0" w:line="240" w:lineRule="auto"/>
              <w:ind w:left="0" w:firstLine="202"/>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содействие созданию и функционированию бизнес-инкубаторов при высших учебных заведениях и научно-исследовательских учреждениях;</w:t>
            </w:r>
          </w:p>
          <w:p w14:paraId="3B7A02C1" w14:textId="77777777" w:rsidR="001561DF" w:rsidRPr="00E31154" w:rsidRDefault="001561DF" w:rsidP="00532F6F">
            <w:pPr>
              <w:pStyle w:val="ListParagraph"/>
              <w:numPr>
                <w:ilvl w:val="0"/>
                <w:numId w:val="51"/>
              </w:numPr>
              <w:tabs>
                <w:tab w:val="left" w:pos="178"/>
                <w:tab w:val="left" w:pos="380"/>
                <w:tab w:val="left" w:pos="571"/>
              </w:tabs>
              <w:spacing w:after="0" w:line="240" w:lineRule="auto"/>
              <w:ind w:left="0" w:firstLine="202"/>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внедрение программ прямого и опосредованного финансирования предпринимательских проектов;</w:t>
            </w:r>
          </w:p>
          <w:p w14:paraId="6E88C057" w14:textId="77777777" w:rsidR="001561DF" w:rsidRPr="00E31154" w:rsidRDefault="001561DF" w:rsidP="00532F6F">
            <w:pPr>
              <w:pStyle w:val="ListParagraph"/>
              <w:numPr>
                <w:ilvl w:val="0"/>
                <w:numId w:val="51"/>
              </w:numPr>
              <w:tabs>
                <w:tab w:val="left" w:pos="178"/>
                <w:tab w:val="left" w:pos="380"/>
                <w:tab w:val="left" w:pos="571"/>
              </w:tabs>
              <w:spacing w:after="0" w:line="240" w:lineRule="auto"/>
              <w:ind w:left="0" w:firstLine="202"/>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развитие специализированных финансово-кредитных учреждений, ориентированных на потребности малого и среднего бизнеса;</w:t>
            </w:r>
          </w:p>
          <w:p w14:paraId="4CDCE0FD" w14:textId="77777777" w:rsidR="001561DF" w:rsidRPr="00E31154" w:rsidRDefault="001561DF" w:rsidP="00532F6F">
            <w:pPr>
              <w:pStyle w:val="ListParagraph"/>
              <w:numPr>
                <w:ilvl w:val="0"/>
                <w:numId w:val="51"/>
              </w:numPr>
              <w:tabs>
                <w:tab w:val="left" w:pos="178"/>
                <w:tab w:val="left" w:pos="380"/>
                <w:tab w:val="left" w:pos="571"/>
              </w:tabs>
              <w:spacing w:after="0" w:line="240" w:lineRule="auto"/>
              <w:ind w:left="0" w:firstLine="202"/>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оказание комплексной поддержки экспортной деятельности;</w:t>
            </w:r>
          </w:p>
          <w:p w14:paraId="1F21A28D" w14:textId="0F4CFA74" w:rsidR="00A0695D" w:rsidRPr="00E31154" w:rsidRDefault="001561DF" w:rsidP="00532F6F">
            <w:pPr>
              <w:pStyle w:val="ListParagraph"/>
              <w:numPr>
                <w:ilvl w:val="0"/>
                <w:numId w:val="51"/>
              </w:numPr>
              <w:tabs>
                <w:tab w:val="left" w:pos="178"/>
                <w:tab w:val="left" w:pos="380"/>
                <w:tab w:val="left" w:pos="571"/>
              </w:tabs>
              <w:spacing w:after="0" w:line="240" w:lineRule="auto"/>
              <w:ind w:left="0" w:firstLine="202"/>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стимулирование инновационной активности с целью разработки и коммерциализации новых товаров и услуг.</w:t>
            </w:r>
          </w:p>
        </w:tc>
      </w:tr>
      <w:tr w:rsidR="00E31154" w:rsidRPr="00E31154" w14:paraId="08A8164E" w14:textId="77777777" w:rsidTr="00442924">
        <w:tblPrEx>
          <w:tblCellMar>
            <w:left w:w="28" w:type="dxa"/>
            <w:right w:w="28" w:type="dxa"/>
          </w:tblCellMar>
        </w:tblPrEx>
        <w:tc>
          <w:tcPr>
            <w:tcW w:w="626" w:type="pct"/>
            <w:vAlign w:val="center"/>
          </w:tcPr>
          <w:p w14:paraId="235E5300" w14:textId="3D4A0B6F" w:rsidR="00A0695D" w:rsidRPr="00E31154" w:rsidRDefault="00A0695D" w:rsidP="00873451">
            <w:pPr>
              <w:jc w:val="center"/>
              <w:rPr>
                <w:color w:val="000000" w:themeColor="text1"/>
                <w:spacing w:val="-4"/>
                <w:sz w:val="24"/>
                <w:szCs w:val="24"/>
              </w:rPr>
            </w:pPr>
            <w:r w:rsidRPr="00E31154">
              <w:rPr>
                <w:color w:val="000000" w:themeColor="text1"/>
                <w:spacing w:val="-4"/>
                <w:sz w:val="24"/>
                <w:szCs w:val="24"/>
              </w:rPr>
              <w:t>Франция</w:t>
            </w:r>
          </w:p>
        </w:tc>
        <w:tc>
          <w:tcPr>
            <w:tcW w:w="1025" w:type="pct"/>
            <w:vAlign w:val="center"/>
          </w:tcPr>
          <w:p w14:paraId="74A2DAD9" w14:textId="4D3212EC" w:rsidR="00A0695D" w:rsidRPr="00E31154" w:rsidRDefault="00A0695D" w:rsidP="00873451">
            <w:pPr>
              <w:jc w:val="center"/>
              <w:rPr>
                <w:color w:val="000000" w:themeColor="text1"/>
                <w:spacing w:val="-4"/>
                <w:sz w:val="24"/>
                <w:szCs w:val="24"/>
              </w:rPr>
            </w:pPr>
            <w:r w:rsidRPr="00E31154">
              <w:rPr>
                <w:color w:val="000000" w:themeColor="text1"/>
                <w:spacing w:val="-4"/>
                <w:sz w:val="24"/>
                <w:szCs w:val="24"/>
              </w:rPr>
              <w:t>Частные компании, государственный фонд поддержки молодежного предпри</w:t>
            </w:r>
            <w:r w:rsidR="005B6B8E" w:rsidRPr="00E31154">
              <w:rPr>
                <w:color w:val="000000" w:themeColor="text1"/>
                <w:spacing w:val="-4"/>
                <w:sz w:val="24"/>
                <w:szCs w:val="24"/>
              </w:rPr>
              <w:t>–</w:t>
            </w:r>
            <w:r w:rsidRPr="00E31154">
              <w:rPr>
                <w:color w:val="000000" w:themeColor="text1"/>
                <w:spacing w:val="-4"/>
                <w:sz w:val="24"/>
                <w:szCs w:val="24"/>
              </w:rPr>
              <w:t>нимательства, общеевропейские институты</w:t>
            </w:r>
          </w:p>
        </w:tc>
        <w:tc>
          <w:tcPr>
            <w:tcW w:w="3350" w:type="pct"/>
            <w:vAlign w:val="center"/>
          </w:tcPr>
          <w:p w14:paraId="548D63D2" w14:textId="7D7C199F" w:rsidR="00873451" w:rsidRPr="00E31154" w:rsidRDefault="00873451" w:rsidP="00532F6F">
            <w:pPr>
              <w:pStyle w:val="ListParagraph"/>
              <w:numPr>
                <w:ilvl w:val="0"/>
                <w:numId w:val="52"/>
              </w:numPr>
              <w:tabs>
                <w:tab w:val="left" w:pos="407"/>
              </w:tabs>
              <w:spacing w:after="0" w:line="240" w:lineRule="auto"/>
              <w:ind w:left="119"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содействие развитию новых предприятий;</w:t>
            </w:r>
          </w:p>
          <w:p w14:paraId="4F3B59D6" w14:textId="5CF60239" w:rsidR="00873451" w:rsidRPr="00E31154" w:rsidRDefault="00873451" w:rsidP="00532F6F">
            <w:pPr>
              <w:pStyle w:val="ListParagraph"/>
              <w:numPr>
                <w:ilvl w:val="0"/>
                <w:numId w:val="52"/>
              </w:numPr>
              <w:tabs>
                <w:tab w:val="left" w:pos="407"/>
              </w:tabs>
              <w:spacing w:after="0" w:line="240" w:lineRule="auto"/>
              <w:ind w:left="119"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расширение возможностей финансирования МСП через развитие специализированных кредитных институтов;</w:t>
            </w:r>
          </w:p>
          <w:p w14:paraId="32F24BD2" w14:textId="50F782C0" w:rsidR="00873451" w:rsidRPr="00E31154" w:rsidRDefault="00873451" w:rsidP="00532F6F">
            <w:pPr>
              <w:pStyle w:val="ListParagraph"/>
              <w:numPr>
                <w:ilvl w:val="0"/>
                <w:numId w:val="52"/>
              </w:numPr>
              <w:tabs>
                <w:tab w:val="left" w:pos="407"/>
              </w:tabs>
              <w:spacing w:after="0" w:line="240" w:lineRule="auto"/>
              <w:ind w:left="119"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поддержка роста и масштабирования действующих предприятий;</w:t>
            </w:r>
          </w:p>
          <w:p w14:paraId="14539268" w14:textId="08DE3DBF" w:rsidR="00873451" w:rsidRPr="00E31154" w:rsidRDefault="00873451" w:rsidP="00532F6F">
            <w:pPr>
              <w:pStyle w:val="ListParagraph"/>
              <w:numPr>
                <w:ilvl w:val="0"/>
                <w:numId w:val="52"/>
              </w:numPr>
              <w:tabs>
                <w:tab w:val="left" w:pos="407"/>
              </w:tabs>
              <w:spacing w:after="0" w:line="240" w:lineRule="auto"/>
              <w:ind w:left="119"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стимулирование экспорта продукции малых и средних предприятий;</w:t>
            </w:r>
          </w:p>
          <w:p w14:paraId="56C96EAF" w14:textId="6185FDF7" w:rsidR="00A0695D" w:rsidRPr="00E31154" w:rsidRDefault="00873451" w:rsidP="00532F6F">
            <w:pPr>
              <w:pStyle w:val="ListParagraph"/>
              <w:numPr>
                <w:ilvl w:val="0"/>
                <w:numId w:val="52"/>
              </w:numPr>
              <w:tabs>
                <w:tab w:val="left" w:pos="407"/>
              </w:tabs>
              <w:spacing w:after="0" w:line="240" w:lineRule="auto"/>
              <w:ind w:left="119"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поощрение инновационной деятельности для разработки новых товаров и услуг.</w:t>
            </w:r>
          </w:p>
        </w:tc>
      </w:tr>
      <w:tr w:rsidR="00E31154" w:rsidRPr="00E31154" w14:paraId="21EE8551" w14:textId="77777777" w:rsidTr="00442924">
        <w:tblPrEx>
          <w:tblCellMar>
            <w:left w:w="28" w:type="dxa"/>
            <w:right w:w="28" w:type="dxa"/>
          </w:tblCellMar>
        </w:tblPrEx>
        <w:tc>
          <w:tcPr>
            <w:tcW w:w="626" w:type="pct"/>
            <w:vAlign w:val="center"/>
          </w:tcPr>
          <w:p w14:paraId="336C62F0" w14:textId="23658D5B" w:rsidR="00A0695D" w:rsidRPr="00E31154" w:rsidRDefault="00A0695D" w:rsidP="00873451">
            <w:pPr>
              <w:jc w:val="center"/>
              <w:rPr>
                <w:color w:val="000000" w:themeColor="text1"/>
                <w:spacing w:val="-4"/>
                <w:sz w:val="24"/>
                <w:szCs w:val="24"/>
              </w:rPr>
            </w:pPr>
            <w:r w:rsidRPr="00E31154">
              <w:rPr>
                <w:color w:val="000000" w:themeColor="text1"/>
                <w:spacing w:val="-4"/>
                <w:sz w:val="24"/>
                <w:szCs w:val="24"/>
              </w:rPr>
              <w:t>Велико</w:t>
            </w:r>
            <w:r w:rsidR="005B6B8E" w:rsidRPr="00E31154">
              <w:rPr>
                <w:color w:val="000000" w:themeColor="text1"/>
                <w:spacing w:val="-4"/>
                <w:sz w:val="24"/>
                <w:szCs w:val="24"/>
              </w:rPr>
              <w:t>–</w:t>
            </w:r>
            <w:r w:rsidRPr="00E31154">
              <w:rPr>
                <w:color w:val="000000" w:themeColor="text1"/>
                <w:spacing w:val="-4"/>
                <w:sz w:val="24"/>
                <w:szCs w:val="24"/>
              </w:rPr>
              <w:t>британия</w:t>
            </w:r>
          </w:p>
        </w:tc>
        <w:tc>
          <w:tcPr>
            <w:tcW w:w="1025" w:type="pct"/>
            <w:vAlign w:val="center"/>
          </w:tcPr>
          <w:p w14:paraId="601C584B" w14:textId="4E0140E9" w:rsidR="00A0695D" w:rsidRPr="00E31154" w:rsidRDefault="00A0695D" w:rsidP="00873451">
            <w:pPr>
              <w:jc w:val="center"/>
              <w:rPr>
                <w:color w:val="000000" w:themeColor="text1"/>
                <w:spacing w:val="-4"/>
                <w:sz w:val="24"/>
                <w:szCs w:val="24"/>
              </w:rPr>
            </w:pPr>
            <w:r w:rsidRPr="00E31154">
              <w:rPr>
                <w:color w:val="000000" w:themeColor="text1"/>
                <w:spacing w:val="-4"/>
                <w:sz w:val="24"/>
                <w:szCs w:val="24"/>
              </w:rPr>
              <w:t>Общеевропейские и негосударственные институты поддержки МСП</w:t>
            </w:r>
          </w:p>
        </w:tc>
        <w:tc>
          <w:tcPr>
            <w:tcW w:w="3350" w:type="pct"/>
            <w:vAlign w:val="center"/>
          </w:tcPr>
          <w:p w14:paraId="7F0AF5E3" w14:textId="72277E4B" w:rsidR="00873451" w:rsidRPr="00E31154" w:rsidRDefault="00873451" w:rsidP="00532F6F">
            <w:pPr>
              <w:pStyle w:val="ListParagraph"/>
              <w:numPr>
                <w:ilvl w:val="0"/>
                <w:numId w:val="53"/>
              </w:numPr>
              <w:tabs>
                <w:tab w:val="left" w:pos="407"/>
              </w:tabs>
              <w:spacing w:after="0" w:line="240" w:lineRule="auto"/>
              <w:ind w:left="119"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реализация целевых программ, таких как «Инвестиционная схема для предприятий» и «Трасты венчурного капитала»;</w:t>
            </w:r>
          </w:p>
          <w:p w14:paraId="62880584" w14:textId="6C68D49D" w:rsidR="00873451" w:rsidRPr="00E31154" w:rsidRDefault="00873451" w:rsidP="00532F6F">
            <w:pPr>
              <w:pStyle w:val="ListParagraph"/>
              <w:numPr>
                <w:ilvl w:val="0"/>
                <w:numId w:val="53"/>
              </w:numPr>
              <w:tabs>
                <w:tab w:val="left" w:pos="407"/>
              </w:tabs>
              <w:spacing w:after="0" w:line="240" w:lineRule="auto"/>
              <w:ind w:left="119"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формирование фонда развития для поддержки предпринимательства;</w:t>
            </w:r>
          </w:p>
          <w:p w14:paraId="17488321" w14:textId="10844631" w:rsidR="00873451" w:rsidRPr="00E31154" w:rsidRDefault="00873451" w:rsidP="00532F6F">
            <w:pPr>
              <w:pStyle w:val="ListParagraph"/>
              <w:numPr>
                <w:ilvl w:val="0"/>
                <w:numId w:val="53"/>
              </w:numPr>
              <w:tabs>
                <w:tab w:val="left" w:pos="407"/>
              </w:tabs>
              <w:spacing w:after="0" w:line="240" w:lineRule="auto"/>
              <w:ind w:left="119"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внедрение механизма финансовых гарантий;</w:t>
            </w:r>
          </w:p>
          <w:p w14:paraId="53DB4B39" w14:textId="225B2174" w:rsidR="00873451" w:rsidRPr="00E31154" w:rsidRDefault="00873451" w:rsidP="00532F6F">
            <w:pPr>
              <w:pStyle w:val="ListParagraph"/>
              <w:numPr>
                <w:ilvl w:val="0"/>
                <w:numId w:val="53"/>
              </w:numPr>
              <w:tabs>
                <w:tab w:val="left" w:pos="407"/>
              </w:tabs>
              <w:spacing w:after="0" w:line="240" w:lineRule="auto"/>
              <w:ind w:left="119"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предоставление налоговых льгот для субъектов МСП;</w:t>
            </w:r>
          </w:p>
          <w:p w14:paraId="0828D7E1" w14:textId="5EFA7629" w:rsidR="00A0695D" w:rsidRPr="00E31154" w:rsidRDefault="00873451" w:rsidP="00532F6F">
            <w:pPr>
              <w:pStyle w:val="ListParagraph"/>
              <w:numPr>
                <w:ilvl w:val="0"/>
                <w:numId w:val="53"/>
              </w:numPr>
              <w:tabs>
                <w:tab w:val="left" w:pos="407"/>
              </w:tabs>
              <w:spacing w:after="0" w:line="240" w:lineRule="auto"/>
              <w:ind w:left="119"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создание специализированного банка для финансирования малого и среднего бизнеса.</w:t>
            </w:r>
          </w:p>
        </w:tc>
      </w:tr>
    </w:tbl>
    <w:p w14:paraId="4AD8DE32" w14:textId="77777777" w:rsidR="00442924" w:rsidRPr="00E31154" w:rsidRDefault="00442924" w:rsidP="00442924">
      <w:pPr>
        <w:rPr>
          <w:color w:val="000000" w:themeColor="text1"/>
        </w:rPr>
      </w:pPr>
      <w:r w:rsidRPr="00E31154">
        <w:rPr>
          <w:color w:val="000000" w:themeColor="text1"/>
        </w:rPr>
        <w:br w:type="page"/>
      </w:r>
      <w:r w:rsidRPr="00E31154">
        <w:rPr>
          <w:color w:val="000000" w:themeColor="text1"/>
          <w:sz w:val="28"/>
          <w:szCs w:val="28"/>
        </w:rPr>
        <w:t>Продолжение таблицы 3</w:t>
      </w:r>
    </w:p>
    <w:p w14:paraId="342A0399" w14:textId="7CD1074A" w:rsidR="00442924" w:rsidRPr="00E31154" w:rsidRDefault="00442924">
      <w:pPr>
        <w:rPr>
          <w:color w:val="000000" w:themeColor="text1"/>
        </w:rPr>
      </w:pPr>
    </w:p>
    <w:tbl>
      <w:tblPr>
        <w:tblStyle w:val="TableGrid"/>
        <w:tblW w:w="5006" w:type="pct"/>
        <w:tblInd w:w="-5" w:type="dxa"/>
        <w:tblLayout w:type="fixed"/>
        <w:tblCellMar>
          <w:left w:w="28" w:type="dxa"/>
          <w:right w:w="28" w:type="dxa"/>
        </w:tblCellMar>
        <w:tblLook w:val="04A0" w:firstRow="1" w:lastRow="0" w:firstColumn="1" w:lastColumn="0" w:noHBand="0" w:noVBand="1"/>
      </w:tblPr>
      <w:tblGrid>
        <w:gridCol w:w="1276"/>
        <w:gridCol w:w="2410"/>
        <w:gridCol w:w="5948"/>
        <w:gridCol w:w="6"/>
      </w:tblGrid>
      <w:tr w:rsidR="00E31154" w:rsidRPr="00E31154" w14:paraId="6AF668FA" w14:textId="77777777" w:rsidTr="00172729">
        <w:trPr>
          <w:gridAfter w:val="1"/>
          <w:wAfter w:w="3" w:type="pct"/>
        </w:trPr>
        <w:tc>
          <w:tcPr>
            <w:tcW w:w="662" w:type="pct"/>
            <w:vAlign w:val="center"/>
          </w:tcPr>
          <w:p w14:paraId="1ADFF0E1" w14:textId="5ED5339D" w:rsidR="001E53B5" w:rsidRPr="00E31154" w:rsidRDefault="001E53B5" w:rsidP="001E53B5">
            <w:pPr>
              <w:jc w:val="center"/>
              <w:rPr>
                <w:color w:val="000000" w:themeColor="text1"/>
                <w:spacing w:val="-4"/>
                <w:sz w:val="24"/>
                <w:szCs w:val="24"/>
              </w:rPr>
            </w:pPr>
            <w:r w:rsidRPr="00E31154">
              <w:rPr>
                <w:color w:val="000000" w:themeColor="text1"/>
                <w:spacing w:val="-4"/>
                <w:sz w:val="24"/>
                <w:szCs w:val="24"/>
              </w:rPr>
              <w:t>Швейцария</w:t>
            </w:r>
          </w:p>
        </w:tc>
        <w:tc>
          <w:tcPr>
            <w:tcW w:w="1250" w:type="pct"/>
            <w:vAlign w:val="center"/>
          </w:tcPr>
          <w:p w14:paraId="1C2897D8" w14:textId="15EA02F5" w:rsidR="001E53B5" w:rsidRPr="00E31154" w:rsidRDefault="001E53B5" w:rsidP="001E53B5">
            <w:pPr>
              <w:jc w:val="center"/>
              <w:rPr>
                <w:color w:val="000000" w:themeColor="text1"/>
                <w:spacing w:val="-4"/>
                <w:sz w:val="24"/>
                <w:szCs w:val="24"/>
              </w:rPr>
            </w:pPr>
            <w:r w:rsidRPr="00E31154">
              <w:rPr>
                <w:color w:val="000000" w:themeColor="text1"/>
                <w:spacing w:val="-4"/>
                <w:sz w:val="24"/>
                <w:szCs w:val="24"/>
              </w:rPr>
              <w:t>Министерство экономики</w:t>
            </w:r>
          </w:p>
        </w:tc>
        <w:tc>
          <w:tcPr>
            <w:tcW w:w="3085" w:type="pct"/>
            <w:vAlign w:val="center"/>
          </w:tcPr>
          <w:p w14:paraId="38817218" w14:textId="77777777" w:rsidR="001E53B5" w:rsidRPr="00E31154" w:rsidRDefault="001E53B5" w:rsidP="00532F6F">
            <w:pPr>
              <w:pStyle w:val="ListParagraph"/>
              <w:numPr>
                <w:ilvl w:val="0"/>
                <w:numId w:val="54"/>
              </w:numPr>
              <w:tabs>
                <w:tab w:val="left" w:pos="421"/>
                <w:tab w:val="left" w:pos="764"/>
                <w:tab w:val="left" w:pos="974"/>
              </w:tabs>
              <w:spacing w:after="0" w:line="240" w:lineRule="auto"/>
              <w:ind w:left="0" w:firstLine="283"/>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обеспечение гарантийного сопровождения по краткосрочным финансовым обязательствам субъектов МСБ с целью снижения кредитных рисков;</w:t>
            </w:r>
          </w:p>
          <w:p w14:paraId="5902DD15" w14:textId="77777777" w:rsidR="001E53B5" w:rsidRPr="00E31154" w:rsidRDefault="001E53B5" w:rsidP="00532F6F">
            <w:pPr>
              <w:pStyle w:val="ListParagraph"/>
              <w:numPr>
                <w:ilvl w:val="0"/>
                <w:numId w:val="54"/>
              </w:numPr>
              <w:tabs>
                <w:tab w:val="left" w:pos="421"/>
                <w:tab w:val="left" w:pos="764"/>
                <w:tab w:val="left" w:pos="974"/>
              </w:tabs>
              <w:spacing w:after="0" w:line="240" w:lineRule="auto"/>
              <w:ind w:left="0" w:firstLine="283"/>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увеличение предельного объема гарантийного покрытия до полного размера заемных средств для МСБ;</w:t>
            </w:r>
          </w:p>
          <w:p w14:paraId="5DE84AB7" w14:textId="77777777" w:rsidR="001E53B5" w:rsidRPr="00E31154" w:rsidRDefault="001E53B5" w:rsidP="00532F6F">
            <w:pPr>
              <w:pStyle w:val="ListParagraph"/>
              <w:numPr>
                <w:ilvl w:val="0"/>
                <w:numId w:val="54"/>
              </w:numPr>
              <w:tabs>
                <w:tab w:val="left" w:pos="421"/>
                <w:tab w:val="left" w:pos="764"/>
                <w:tab w:val="left" w:pos="974"/>
              </w:tabs>
              <w:spacing w:after="0" w:line="240" w:lineRule="auto"/>
              <w:ind w:left="0" w:firstLine="283"/>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проведение антикризисной макроэкономической политики с целью стабилизации условий функционирования малого бизнеса;</w:t>
            </w:r>
          </w:p>
          <w:p w14:paraId="33873163" w14:textId="77777777" w:rsidR="001E53B5" w:rsidRPr="00E31154" w:rsidRDefault="001E53B5" w:rsidP="00532F6F">
            <w:pPr>
              <w:pStyle w:val="ListParagraph"/>
              <w:numPr>
                <w:ilvl w:val="0"/>
                <w:numId w:val="54"/>
              </w:numPr>
              <w:tabs>
                <w:tab w:val="left" w:pos="421"/>
                <w:tab w:val="left" w:pos="764"/>
                <w:tab w:val="left" w:pos="974"/>
              </w:tabs>
              <w:spacing w:after="0" w:line="240" w:lineRule="auto"/>
              <w:ind w:left="0" w:firstLine="283"/>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введение механизмов временного приостановления обязательств по обслуживанию гарантированных государством кредитов в случае возникновения экономических трудностей;</w:t>
            </w:r>
          </w:p>
          <w:p w14:paraId="647E73D0" w14:textId="77777777" w:rsidR="001E53B5" w:rsidRPr="00E31154" w:rsidRDefault="001E53B5" w:rsidP="00532F6F">
            <w:pPr>
              <w:pStyle w:val="ListParagraph"/>
              <w:numPr>
                <w:ilvl w:val="0"/>
                <w:numId w:val="54"/>
              </w:numPr>
              <w:tabs>
                <w:tab w:val="left" w:pos="421"/>
                <w:tab w:val="left" w:pos="764"/>
                <w:tab w:val="left" w:pos="974"/>
              </w:tabs>
              <w:spacing w:after="0" w:line="240" w:lineRule="auto"/>
              <w:ind w:left="0" w:firstLine="283"/>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интеграция ресурсов негосударственных пенсионных фондов в систему обеспечения гарантийной поддержки предпринимательства для расширения финансовых возможностей.</w:t>
            </w:r>
          </w:p>
          <w:p w14:paraId="622DCC06" w14:textId="77777777" w:rsidR="001E53B5" w:rsidRPr="00E31154" w:rsidRDefault="001E53B5" w:rsidP="00532F6F">
            <w:pPr>
              <w:pStyle w:val="ListParagraph"/>
              <w:numPr>
                <w:ilvl w:val="0"/>
                <w:numId w:val="54"/>
              </w:numPr>
              <w:tabs>
                <w:tab w:val="left" w:pos="421"/>
                <w:tab w:val="left" w:pos="764"/>
                <w:tab w:val="left" w:pos="974"/>
              </w:tabs>
              <w:spacing w:after="0" w:line="240" w:lineRule="auto"/>
              <w:ind w:left="0" w:firstLine="283"/>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стимулирование общественных институтов и коммерческих финансовых структур к увеличению объемов кредитования сектора МСБ за счёт соответствующих льгот и государственных гарантий;</w:t>
            </w:r>
          </w:p>
          <w:p w14:paraId="11F8FDBD" w14:textId="77777777" w:rsidR="001E53B5" w:rsidRPr="00E31154" w:rsidRDefault="001E53B5" w:rsidP="00532F6F">
            <w:pPr>
              <w:pStyle w:val="ListParagraph"/>
              <w:numPr>
                <w:ilvl w:val="0"/>
                <w:numId w:val="54"/>
              </w:numPr>
              <w:tabs>
                <w:tab w:val="left" w:pos="421"/>
                <w:tab w:val="left" w:pos="764"/>
                <w:tab w:val="left" w:pos="974"/>
              </w:tabs>
              <w:spacing w:after="0" w:line="240" w:lineRule="auto"/>
              <w:ind w:left="0" w:firstLine="283"/>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учреждение специализированного координационного органа, ответственного за разработку политики в сфере МСБ;</w:t>
            </w:r>
          </w:p>
          <w:p w14:paraId="5C560478" w14:textId="182B034B" w:rsidR="001E53B5" w:rsidRPr="00E31154" w:rsidRDefault="001E53B5" w:rsidP="001E53B5">
            <w:pPr>
              <w:tabs>
                <w:tab w:val="left" w:pos="407"/>
              </w:tabs>
              <w:jc w:val="both"/>
              <w:rPr>
                <w:color w:val="000000" w:themeColor="text1"/>
                <w:spacing w:val="-4"/>
                <w:sz w:val="24"/>
                <w:szCs w:val="24"/>
              </w:rPr>
            </w:pPr>
            <w:r w:rsidRPr="00E31154">
              <w:rPr>
                <w:color w:val="000000" w:themeColor="text1"/>
                <w:spacing w:val="-4"/>
                <w:sz w:val="24"/>
                <w:szCs w:val="24"/>
              </w:rPr>
              <w:t>реализация мер по либерализации предпринимательской среды, включая снижение административной нагрузки и упрощение нормативных процедур для субъектов МСБ.</w:t>
            </w:r>
          </w:p>
        </w:tc>
      </w:tr>
      <w:tr w:rsidR="00E31154" w:rsidRPr="00E31154" w14:paraId="627A1A76" w14:textId="77777777" w:rsidTr="00172729">
        <w:tc>
          <w:tcPr>
            <w:tcW w:w="662" w:type="pct"/>
            <w:vAlign w:val="center"/>
          </w:tcPr>
          <w:p w14:paraId="10D2D669" w14:textId="1444061A" w:rsidR="00A0695D" w:rsidRPr="00E31154" w:rsidRDefault="00A0695D" w:rsidP="002C3988">
            <w:pPr>
              <w:jc w:val="center"/>
              <w:rPr>
                <w:color w:val="000000" w:themeColor="text1"/>
                <w:spacing w:val="-4"/>
                <w:sz w:val="24"/>
                <w:szCs w:val="24"/>
              </w:rPr>
            </w:pPr>
            <w:r w:rsidRPr="00E31154">
              <w:rPr>
                <w:color w:val="000000" w:themeColor="text1"/>
                <w:spacing w:val="-4"/>
                <w:sz w:val="24"/>
                <w:szCs w:val="24"/>
              </w:rPr>
              <w:t>Словакия</w:t>
            </w:r>
          </w:p>
        </w:tc>
        <w:tc>
          <w:tcPr>
            <w:tcW w:w="1250" w:type="pct"/>
            <w:vAlign w:val="center"/>
          </w:tcPr>
          <w:p w14:paraId="03783D6F" w14:textId="77777777" w:rsidR="00A0695D" w:rsidRPr="00E31154" w:rsidRDefault="00A0695D" w:rsidP="002C3988">
            <w:pPr>
              <w:jc w:val="center"/>
              <w:rPr>
                <w:color w:val="000000" w:themeColor="text1"/>
                <w:spacing w:val="-4"/>
                <w:sz w:val="24"/>
                <w:szCs w:val="24"/>
              </w:rPr>
            </w:pPr>
            <w:r w:rsidRPr="00E31154">
              <w:rPr>
                <w:color w:val="000000" w:themeColor="text1"/>
                <w:spacing w:val="-4"/>
                <w:sz w:val="24"/>
                <w:szCs w:val="24"/>
              </w:rPr>
              <w:t>Министерство экономики, общеевропейские институты, двусторонние институты</w:t>
            </w:r>
          </w:p>
        </w:tc>
        <w:tc>
          <w:tcPr>
            <w:tcW w:w="3088" w:type="pct"/>
            <w:gridSpan w:val="2"/>
            <w:vAlign w:val="center"/>
          </w:tcPr>
          <w:p w14:paraId="0DC5D3F2" w14:textId="77777777" w:rsidR="002C3988" w:rsidRPr="00E31154" w:rsidRDefault="00873451" w:rsidP="00532F6F">
            <w:pPr>
              <w:pStyle w:val="ListParagraph"/>
              <w:numPr>
                <w:ilvl w:val="0"/>
                <w:numId w:val="55"/>
              </w:numPr>
              <w:tabs>
                <w:tab w:val="left" w:pos="421"/>
              </w:tabs>
              <w:spacing w:after="0" w:line="240" w:lineRule="auto"/>
              <w:ind w:left="0"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введение налоговых льгот для малого и среднего бизнеса;</w:t>
            </w:r>
          </w:p>
          <w:p w14:paraId="395CB8FC" w14:textId="77777777" w:rsidR="00423B0D" w:rsidRPr="00E31154" w:rsidRDefault="00423B0D" w:rsidP="00532F6F">
            <w:pPr>
              <w:pStyle w:val="ListParagraph"/>
              <w:numPr>
                <w:ilvl w:val="0"/>
                <w:numId w:val="55"/>
              </w:numPr>
              <w:tabs>
                <w:tab w:val="left" w:pos="421"/>
              </w:tabs>
              <w:spacing w:after="0" w:line="240" w:lineRule="auto"/>
              <w:ind w:left="0"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предоставление налоговых каникул по налогу на доходы для предприятий, осуществляющих внешнеэкономическую деятельность, с целью активизации экспортного потенциала субъектов малого и среднего предпринимательства;</w:t>
            </w:r>
          </w:p>
          <w:p w14:paraId="4F4AD54D" w14:textId="321060C2" w:rsidR="002C3988" w:rsidRPr="00E31154" w:rsidRDefault="002C3988" w:rsidP="00532F6F">
            <w:pPr>
              <w:pStyle w:val="ListParagraph"/>
              <w:numPr>
                <w:ilvl w:val="0"/>
                <w:numId w:val="55"/>
              </w:numPr>
              <w:tabs>
                <w:tab w:val="left" w:pos="421"/>
              </w:tabs>
              <w:spacing w:after="0" w:line="240" w:lineRule="auto"/>
              <w:ind w:left="0"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разработка и реализация механизмов содействия созданию новых рабочих мест, а также программ, направленных на повышение уровня занятости, в том числе через субсидирование заработной платы и обучение персонала;</w:t>
            </w:r>
          </w:p>
          <w:p w14:paraId="31BE095E" w14:textId="04E5D66C" w:rsidR="00A0695D" w:rsidRPr="00E31154" w:rsidRDefault="002C3988" w:rsidP="00532F6F">
            <w:pPr>
              <w:pStyle w:val="ListParagraph"/>
              <w:numPr>
                <w:ilvl w:val="0"/>
                <w:numId w:val="55"/>
              </w:numPr>
              <w:tabs>
                <w:tab w:val="left" w:pos="421"/>
              </w:tabs>
              <w:spacing w:after="0" w:line="240" w:lineRule="auto"/>
              <w:ind w:left="0"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осуществление программ совместного финансирования, предполагающих участие государства и частного сектора в инвестициях, направленных на развитие субъектов малого и среднего предпринимательства.</w:t>
            </w:r>
          </w:p>
        </w:tc>
      </w:tr>
    </w:tbl>
    <w:p w14:paraId="72BAB8CD" w14:textId="00508238" w:rsidR="00442924" w:rsidRDefault="00442924">
      <w:pPr>
        <w:rPr>
          <w:color w:val="000000" w:themeColor="text1"/>
          <w:sz w:val="28"/>
          <w:szCs w:val="28"/>
        </w:rPr>
      </w:pPr>
      <w:r w:rsidRPr="00E31154">
        <w:rPr>
          <w:color w:val="000000" w:themeColor="text1"/>
        </w:rPr>
        <w:br w:type="page"/>
      </w:r>
      <w:r w:rsidRPr="00E31154">
        <w:rPr>
          <w:color w:val="000000" w:themeColor="text1"/>
          <w:sz w:val="28"/>
          <w:szCs w:val="28"/>
        </w:rPr>
        <w:t>Продолжение таблицы 3</w:t>
      </w:r>
    </w:p>
    <w:p w14:paraId="07D6F89D" w14:textId="77777777" w:rsidR="00502610" w:rsidRPr="00502610" w:rsidRDefault="00502610">
      <w:pPr>
        <w:rPr>
          <w:color w:val="000000" w:themeColor="text1"/>
          <w:sz w:val="16"/>
          <w:szCs w:val="16"/>
        </w:rPr>
      </w:pPr>
    </w:p>
    <w:tbl>
      <w:tblPr>
        <w:tblStyle w:val="TableGrid"/>
        <w:tblW w:w="5006" w:type="pct"/>
        <w:tblInd w:w="-5" w:type="dxa"/>
        <w:tblLayout w:type="fixed"/>
        <w:tblCellMar>
          <w:left w:w="28" w:type="dxa"/>
          <w:right w:w="28" w:type="dxa"/>
        </w:tblCellMar>
        <w:tblLook w:val="04A0" w:firstRow="1" w:lastRow="0" w:firstColumn="1" w:lastColumn="0" w:noHBand="0" w:noVBand="1"/>
      </w:tblPr>
      <w:tblGrid>
        <w:gridCol w:w="1134"/>
        <w:gridCol w:w="1986"/>
        <w:gridCol w:w="6520"/>
      </w:tblGrid>
      <w:tr w:rsidR="00E31154" w:rsidRPr="00E31154" w14:paraId="5C0F8878" w14:textId="77777777" w:rsidTr="00442924">
        <w:tc>
          <w:tcPr>
            <w:tcW w:w="588" w:type="pct"/>
            <w:vAlign w:val="center"/>
          </w:tcPr>
          <w:p w14:paraId="01560D5E" w14:textId="05358EFA" w:rsidR="00A0695D" w:rsidRPr="00E31154" w:rsidRDefault="00A0695D" w:rsidP="002C3988">
            <w:pPr>
              <w:jc w:val="center"/>
              <w:rPr>
                <w:color w:val="000000" w:themeColor="text1"/>
                <w:spacing w:val="-4"/>
                <w:sz w:val="24"/>
                <w:szCs w:val="24"/>
              </w:rPr>
            </w:pPr>
            <w:r w:rsidRPr="00E31154">
              <w:rPr>
                <w:color w:val="000000" w:themeColor="text1"/>
                <w:spacing w:val="-4"/>
                <w:sz w:val="24"/>
                <w:szCs w:val="24"/>
              </w:rPr>
              <w:t>Чехия</w:t>
            </w:r>
          </w:p>
        </w:tc>
        <w:tc>
          <w:tcPr>
            <w:tcW w:w="1030" w:type="pct"/>
            <w:vAlign w:val="center"/>
          </w:tcPr>
          <w:p w14:paraId="5D4B8339" w14:textId="77777777" w:rsidR="00A0695D" w:rsidRPr="00E31154" w:rsidRDefault="00A0695D" w:rsidP="002C3988">
            <w:pPr>
              <w:jc w:val="center"/>
              <w:rPr>
                <w:color w:val="000000" w:themeColor="text1"/>
                <w:spacing w:val="-4"/>
                <w:sz w:val="24"/>
                <w:szCs w:val="24"/>
              </w:rPr>
            </w:pPr>
            <w:r w:rsidRPr="00E31154">
              <w:rPr>
                <w:color w:val="000000" w:themeColor="text1"/>
                <w:spacing w:val="-4"/>
                <w:sz w:val="24"/>
                <w:szCs w:val="24"/>
              </w:rPr>
              <w:t>Министерство экономики, общеевропейские институты</w:t>
            </w:r>
          </w:p>
        </w:tc>
        <w:tc>
          <w:tcPr>
            <w:tcW w:w="3382" w:type="pct"/>
            <w:vAlign w:val="center"/>
          </w:tcPr>
          <w:p w14:paraId="0D73CBAB" w14:textId="18AB2018" w:rsidR="00873451" w:rsidRPr="00E31154" w:rsidRDefault="00873451" w:rsidP="00532F6F">
            <w:pPr>
              <w:pStyle w:val="ListParagraph"/>
              <w:numPr>
                <w:ilvl w:val="0"/>
                <w:numId w:val="56"/>
              </w:numPr>
              <w:tabs>
                <w:tab w:val="left" w:pos="421"/>
              </w:tabs>
              <w:spacing w:after="0" w:line="240" w:lineRule="auto"/>
              <w:ind w:left="0"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предоставление льготных кредитов для малого и среднего бизнеса;</w:t>
            </w:r>
          </w:p>
          <w:p w14:paraId="59E8269E" w14:textId="77777777" w:rsidR="00423B0D" w:rsidRPr="00E31154" w:rsidRDefault="00873451" w:rsidP="00532F6F">
            <w:pPr>
              <w:pStyle w:val="ListParagraph"/>
              <w:numPr>
                <w:ilvl w:val="0"/>
                <w:numId w:val="56"/>
              </w:numPr>
              <w:tabs>
                <w:tab w:val="left" w:pos="421"/>
              </w:tabs>
              <w:spacing w:after="0" w:line="240" w:lineRule="auto"/>
              <w:ind w:left="0"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субсидирование процентных ставок по займам и предоставление прямых дотаций;</w:t>
            </w:r>
          </w:p>
          <w:p w14:paraId="1F9268CB" w14:textId="77777777" w:rsidR="00423B0D" w:rsidRPr="00E31154" w:rsidRDefault="00423B0D" w:rsidP="00532F6F">
            <w:pPr>
              <w:pStyle w:val="ListParagraph"/>
              <w:numPr>
                <w:ilvl w:val="0"/>
                <w:numId w:val="56"/>
              </w:numPr>
              <w:tabs>
                <w:tab w:val="left" w:pos="421"/>
              </w:tabs>
              <w:spacing w:after="0" w:line="240" w:lineRule="auto"/>
              <w:ind w:left="0"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реализация образовательных программ и инициатив, направленных на повышение квалификации и уровня предпринимательских компетенций;</w:t>
            </w:r>
          </w:p>
          <w:p w14:paraId="638ABCC8" w14:textId="77777777" w:rsidR="00423B0D" w:rsidRPr="00E31154" w:rsidRDefault="00423B0D" w:rsidP="00532F6F">
            <w:pPr>
              <w:pStyle w:val="ListParagraph"/>
              <w:numPr>
                <w:ilvl w:val="0"/>
                <w:numId w:val="56"/>
              </w:numPr>
              <w:tabs>
                <w:tab w:val="left" w:pos="421"/>
              </w:tabs>
              <w:spacing w:after="0" w:line="240" w:lineRule="auto"/>
              <w:ind w:left="0"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создание условий для трудоустройства и вовлечения в предпринимательскую деятельность лиц с ограниченными возможностями;</w:t>
            </w:r>
          </w:p>
          <w:p w14:paraId="4E3B82A3" w14:textId="01AE9FDA" w:rsidR="00A0695D" w:rsidRPr="00E31154" w:rsidRDefault="00423B0D" w:rsidP="00532F6F">
            <w:pPr>
              <w:pStyle w:val="ListParagraph"/>
              <w:numPr>
                <w:ilvl w:val="0"/>
                <w:numId w:val="56"/>
              </w:numPr>
              <w:tabs>
                <w:tab w:val="left" w:pos="421"/>
              </w:tabs>
              <w:spacing w:after="0" w:line="240" w:lineRule="auto"/>
              <w:ind w:left="0"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предоставление региональной поддержки с учётом специфики социально-экономического развития конкретных территорий и приоритетных направлений роста;</w:t>
            </w:r>
            <w:r w:rsidRPr="00E31154">
              <w:rPr>
                <w:rFonts w:ascii="Times New Roman" w:hAnsi="Times New Roman" w:cs="Times New Roman"/>
                <w:color w:val="000000" w:themeColor="text1"/>
                <w:spacing w:val="-4"/>
                <w:sz w:val="24"/>
                <w:szCs w:val="24"/>
              </w:rPr>
              <w:br/>
              <w:t>6)содействие международному сотрудничеству, участие в выставочных мероприятиях и продвижение субъектов малого и среднего бизнеса на внешние рынки.</w:t>
            </w:r>
          </w:p>
        </w:tc>
      </w:tr>
      <w:tr w:rsidR="00E31154" w:rsidRPr="00E31154" w14:paraId="0F7E51E8" w14:textId="77777777" w:rsidTr="00442924">
        <w:tc>
          <w:tcPr>
            <w:tcW w:w="588" w:type="pct"/>
            <w:vAlign w:val="center"/>
          </w:tcPr>
          <w:p w14:paraId="5AF35AF4" w14:textId="42228E14" w:rsidR="00A0695D" w:rsidRPr="00E31154" w:rsidRDefault="00DC47DF" w:rsidP="002C3988">
            <w:pPr>
              <w:jc w:val="center"/>
              <w:rPr>
                <w:color w:val="000000" w:themeColor="text1"/>
                <w:spacing w:val="-4"/>
                <w:sz w:val="24"/>
                <w:szCs w:val="24"/>
              </w:rPr>
            </w:pPr>
            <w:r w:rsidRPr="00E31154">
              <w:rPr>
                <w:color w:val="000000" w:themeColor="text1"/>
              </w:rPr>
              <w:br w:type="page"/>
            </w:r>
            <w:r w:rsidR="00A0695D" w:rsidRPr="00E31154">
              <w:rPr>
                <w:color w:val="000000" w:themeColor="text1"/>
                <w:spacing w:val="-4"/>
                <w:sz w:val="24"/>
                <w:szCs w:val="24"/>
              </w:rPr>
              <w:t>Канада</w:t>
            </w:r>
          </w:p>
        </w:tc>
        <w:tc>
          <w:tcPr>
            <w:tcW w:w="1030" w:type="pct"/>
            <w:vAlign w:val="center"/>
          </w:tcPr>
          <w:p w14:paraId="44F52A0B" w14:textId="77777777" w:rsidR="00A0695D" w:rsidRPr="00E31154" w:rsidRDefault="00A0695D" w:rsidP="002C3988">
            <w:pPr>
              <w:jc w:val="center"/>
              <w:rPr>
                <w:color w:val="000000" w:themeColor="text1"/>
                <w:spacing w:val="-4"/>
                <w:sz w:val="24"/>
                <w:szCs w:val="24"/>
              </w:rPr>
            </w:pPr>
            <w:r w:rsidRPr="00E31154">
              <w:rPr>
                <w:color w:val="000000" w:themeColor="text1"/>
                <w:spacing w:val="-4"/>
                <w:sz w:val="24"/>
                <w:szCs w:val="24"/>
              </w:rPr>
              <w:t>Канадский банк развития бизнеса</w:t>
            </w:r>
          </w:p>
        </w:tc>
        <w:tc>
          <w:tcPr>
            <w:tcW w:w="3382" w:type="pct"/>
            <w:vAlign w:val="center"/>
          </w:tcPr>
          <w:p w14:paraId="1D644127" w14:textId="77777777" w:rsidR="00423B0D" w:rsidRPr="00E31154" w:rsidRDefault="00873451" w:rsidP="00532F6F">
            <w:pPr>
              <w:pStyle w:val="ListParagraph"/>
              <w:numPr>
                <w:ilvl w:val="0"/>
                <w:numId w:val="57"/>
              </w:numPr>
              <w:tabs>
                <w:tab w:val="left" w:pos="421"/>
              </w:tabs>
              <w:spacing w:after="0" w:line="240" w:lineRule="auto"/>
              <w:ind w:left="0"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финансирование предпринимателей через кредитные программы;</w:t>
            </w:r>
          </w:p>
          <w:p w14:paraId="4F0619D6" w14:textId="77777777" w:rsidR="00423B0D" w:rsidRPr="00E31154" w:rsidRDefault="00423B0D" w:rsidP="00532F6F">
            <w:pPr>
              <w:pStyle w:val="ListParagraph"/>
              <w:numPr>
                <w:ilvl w:val="0"/>
                <w:numId w:val="57"/>
              </w:numPr>
              <w:tabs>
                <w:tab w:val="left" w:pos="421"/>
              </w:tabs>
              <w:spacing w:after="0" w:line="240" w:lineRule="auto"/>
              <w:ind w:left="0"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обеспечение доступа субъектов малого и среднего предпринимательства к венчурному капиталу, а также применение механизмов секьюритизации для мобилизации инвестиционных ресурсов;</w:t>
            </w:r>
          </w:p>
          <w:p w14:paraId="3F8C96B4" w14:textId="38B79479" w:rsidR="00A0695D" w:rsidRPr="00E31154" w:rsidRDefault="00423B0D" w:rsidP="00532F6F">
            <w:pPr>
              <w:pStyle w:val="ListParagraph"/>
              <w:numPr>
                <w:ilvl w:val="0"/>
                <w:numId w:val="57"/>
              </w:numPr>
              <w:tabs>
                <w:tab w:val="left" w:pos="421"/>
              </w:tabs>
              <w:spacing w:after="0" w:line="240" w:lineRule="auto"/>
              <w:ind w:left="0"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реализация программы Smart-tech, ориентированной на интеграцию информационно-коммуникационных технологий (ИКТ) в деятельность предприятий: оказание всесторонней поддержки — от образовательных мероприятий в сфере ИКТ до разработки и модернизации веб-ресурсов, формирования цифровых стратегий компании и внедрения современных программных решений для повышения операционной эффективности бизнеса.</w:t>
            </w:r>
          </w:p>
        </w:tc>
      </w:tr>
      <w:tr w:rsidR="00E31154" w:rsidRPr="00E31154" w14:paraId="64799C36" w14:textId="77777777" w:rsidTr="00442924">
        <w:tc>
          <w:tcPr>
            <w:tcW w:w="5000" w:type="pct"/>
            <w:gridSpan w:val="3"/>
            <w:vAlign w:val="center"/>
          </w:tcPr>
          <w:p w14:paraId="7C18F4F0" w14:textId="3B5CDE63" w:rsidR="00472FDA" w:rsidRPr="00E31154" w:rsidRDefault="00472FDA" w:rsidP="002C3988">
            <w:pPr>
              <w:ind w:firstLine="567"/>
              <w:rPr>
                <w:color w:val="000000" w:themeColor="text1"/>
                <w:spacing w:val="-4"/>
                <w:sz w:val="24"/>
                <w:szCs w:val="24"/>
              </w:rPr>
            </w:pPr>
            <w:r w:rsidRPr="00E31154">
              <w:rPr>
                <w:color w:val="000000" w:themeColor="text1"/>
                <w:spacing w:val="-4"/>
                <w:sz w:val="24"/>
                <w:szCs w:val="24"/>
              </w:rPr>
              <w:t xml:space="preserve">Примечание – </w:t>
            </w:r>
            <w:r w:rsidR="007C4AA4" w:rsidRPr="00E31154">
              <w:rPr>
                <w:color w:val="000000" w:themeColor="text1"/>
                <w:spacing w:val="-4"/>
                <w:sz w:val="24"/>
                <w:szCs w:val="24"/>
              </w:rPr>
              <w:t xml:space="preserve">Источник </w:t>
            </w:r>
            <w:r w:rsidR="003A0FE9" w:rsidRPr="00E31154">
              <w:rPr>
                <w:color w:val="000000" w:themeColor="text1"/>
                <w:spacing w:val="-4"/>
                <w:sz w:val="24"/>
                <w:szCs w:val="24"/>
              </w:rPr>
              <w:t>[</w:t>
            </w:r>
            <w:r w:rsidR="004627AD" w:rsidRPr="00E31154">
              <w:rPr>
                <w:color w:val="000000" w:themeColor="text1"/>
                <w:spacing w:val="-4"/>
                <w:sz w:val="24"/>
                <w:szCs w:val="24"/>
              </w:rPr>
              <w:t>66</w:t>
            </w:r>
            <w:r w:rsidRPr="00E31154">
              <w:rPr>
                <w:color w:val="000000" w:themeColor="text1"/>
                <w:spacing w:val="-4"/>
                <w:sz w:val="24"/>
                <w:szCs w:val="24"/>
              </w:rPr>
              <w:t>]</w:t>
            </w:r>
          </w:p>
        </w:tc>
      </w:tr>
    </w:tbl>
    <w:p w14:paraId="286ABBBB" w14:textId="77777777" w:rsidR="00472FDA" w:rsidRPr="00E31154" w:rsidRDefault="00472FDA" w:rsidP="00907E15">
      <w:pPr>
        <w:shd w:val="clear" w:color="auto" w:fill="FFFFFF"/>
        <w:autoSpaceDE/>
        <w:autoSpaceDN/>
        <w:ind w:firstLine="709"/>
        <w:jc w:val="both"/>
        <w:rPr>
          <w:color w:val="000000" w:themeColor="text1"/>
          <w:sz w:val="28"/>
          <w:szCs w:val="28"/>
        </w:rPr>
      </w:pPr>
    </w:p>
    <w:p w14:paraId="409B746C" w14:textId="77777777" w:rsidR="00442924" w:rsidRPr="00E31154" w:rsidRDefault="00442924" w:rsidP="00442924">
      <w:pPr>
        <w:shd w:val="clear" w:color="auto" w:fill="FFFFFF"/>
        <w:autoSpaceDE/>
        <w:autoSpaceDN/>
        <w:ind w:firstLine="567"/>
        <w:jc w:val="both"/>
        <w:rPr>
          <w:color w:val="000000" w:themeColor="text1"/>
          <w:sz w:val="28"/>
          <w:szCs w:val="28"/>
        </w:rPr>
      </w:pPr>
      <w:r w:rsidRPr="00E31154">
        <w:rPr>
          <w:color w:val="000000" w:themeColor="text1"/>
          <w:sz w:val="28"/>
          <w:szCs w:val="28"/>
        </w:rPr>
        <w:t>Несмотря на то, что ограниченный капитал МСП не позволяет привлекать такое же количество ресурсов, какое доступно крупному бизнеса, МСП демонстрирует более высокую эффективность капиталовложений. Например, в США этот показатель для МСП почти в 9 раз превышает аналогичный уровень в крупном бизнесе, что обусловлено гибкостью управления, оптимальным использованием ресурсов и способностью быстрее адаптироваться к рыночным изменениям [67].</w:t>
      </w:r>
    </w:p>
    <w:p w14:paraId="632348CD" w14:textId="03D05ED6" w:rsidR="002C66B4" w:rsidRPr="00E31154" w:rsidRDefault="001934D7" w:rsidP="00907E15">
      <w:pPr>
        <w:shd w:val="clear" w:color="auto" w:fill="FFFFFF"/>
        <w:autoSpaceDE/>
        <w:autoSpaceDN/>
        <w:ind w:firstLine="567"/>
        <w:jc w:val="both"/>
        <w:rPr>
          <w:color w:val="000000" w:themeColor="text1"/>
          <w:sz w:val="28"/>
          <w:szCs w:val="28"/>
        </w:rPr>
      </w:pPr>
      <w:r w:rsidRPr="00E31154">
        <w:rPr>
          <w:color w:val="000000" w:themeColor="text1"/>
          <w:sz w:val="28"/>
          <w:szCs w:val="28"/>
        </w:rPr>
        <w:t xml:space="preserve">Ограниченные ресурсы, характерные для малого и среднего бизнеса, обусловливают сокращённую продолжительность их жизненного цикла. Согласно статистическим данным Всемирного банка, примерно половина новых малых предприятий сохраняет свою деятельность спустя один год после создания. Через три года функционирует уже лишь 7–8% из них, а спустя пять лет доля продолжающих активную деятельность составляет не более 3%. </w:t>
      </w:r>
      <w:r w:rsidR="00E46423" w:rsidRPr="00E31154">
        <w:rPr>
          <w:color w:val="000000" w:themeColor="text1"/>
          <w:sz w:val="28"/>
          <w:szCs w:val="28"/>
        </w:rPr>
        <w:t xml:space="preserve">Такой высокий уровень закрытия предприятий объясняется жесткой конкуренцией, финансовыми ограничениями и изменчивостью рыночных условий </w:t>
      </w:r>
      <w:r w:rsidR="002C66B4" w:rsidRPr="00E31154">
        <w:rPr>
          <w:color w:val="000000" w:themeColor="text1"/>
          <w:sz w:val="28"/>
          <w:szCs w:val="28"/>
        </w:rPr>
        <w:t>[</w:t>
      </w:r>
      <w:r w:rsidR="004627AD" w:rsidRPr="00E31154">
        <w:rPr>
          <w:color w:val="000000" w:themeColor="text1"/>
          <w:sz w:val="28"/>
          <w:szCs w:val="28"/>
        </w:rPr>
        <w:t>68</w:t>
      </w:r>
      <w:r w:rsidR="002C66B4" w:rsidRPr="00E31154">
        <w:rPr>
          <w:color w:val="000000" w:themeColor="text1"/>
          <w:sz w:val="28"/>
          <w:szCs w:val="28"/>
        </w:rPr>
        <w:t xml:space="preserve">]. Однако благодаря легкости создания предприятий МСП, на месте развалившихся появляются новые. </w:t>
      </w:r>
    </w:p>
    <w:p w14:paraId="5BACCF4A" w14:textId="7C196FD6" w:rsidR="002C66B4" w:rsidRPr="00E31154" w:rsidRDefault="00AF5649" w:rsidP="00907E15">
      <w:pPr>
        <w:shd w:val="clear" w:color="auto" w:fill="FFFFFF"/>
        <w:autoSpaceDE/>
        <w:autoSpaceDN/>
        <w:ind w:firstLine="567"/>
        <w:jc w:val="both"/>
        <w:rPr>
          <w:rFonts w:eastAsia="Calibri"/>
          <w:color w:val="000000" w:themeColor="text1"/>
          <w:sz w:val="28"/>
          <w:szCs w:val="28"/>
          <w:shd w:val="clear" w:color="auto" w:fill="FFFFFF"/>
          <w:lang w:eastAsia="en-US"/>
        </w:rPr>
      </w:pPr>
      <w:r w:rsidRPr="00E31154">
        <w:rPr>
          <w:rFonts w:eastAsia="Calibri"/>
          <w:color w:val="000000" w:themeColor="text1"/>
          <w:sz w:val="28"/>
          <w:szCs w:val="28"/>
          <w:shd w:val="clear" w:color="auto" w:fill="FFFFFF"/>
          <w:lang w:eastAsia="en-US"/>
        </w:rPr>
        <w:t xml:space="preserve">Согласно статистическим данным, опубликованным Организацией Объединённых Наций, малый и средний бизнес обеспечивает занятость примерно половины экономически активного населения мира. Вклад данного сектора в валовой национальный продукт различных стран варьируется в диапазоне от одной трети до двух третей совокупного объёма производства </w:t>
      </w:r>
      <w:r w:rsidR="002C66B4" w:rsidRPr="00E31154">
        <w:rPr>
          <w:rFonts w:eastAsia="Calibri"/>
          <w:color w:val="000000" w:themeColor="text1"/>
          <w:sz w:val="28"/>
          <w:szCs w:val="28"/>
          <w:shd w:val="clear" w:color="auto" w:fill="FFFFFF"/>
          <w:lang w:eastAsia="en-US"/>
        </w:rPr>
        <w:t>[</w:t>
      </w:r>
      <w:r w:rsidR="004627AD" w:rsidRPr="00E31154">
        <w:rPr>
          <w:rFonts w:eastAsia="Calibri"/>
          <w:color w:val="000000" w:themeColor="text1"/>
          <w:sz w:val="28"/>
          <w:szCs w:val="28"/>
          <w:shd w:val="clear" w:color="auto" w:fill="FFFFFF"/>
          <w:lang w:eastAsia="en-US"/>
        </w:rPr>
        <w:t>69</w:t>
      </w:r>
      <w:r w:rsidR="002C66B4" w:rsidRPr="00E31154">
        <w:rPr>
          <w:rFonts w:eastAsia="Calibri"/>
          <w:color w:val="000000" w:themeColor="text1"/>
          <w:sz w:val="28"/>
          <w:szCs w:val="28"/>
          <w:shd w:val="clear" w:color="auto" w:fill="FFFFFF"/>
          <w:lang w:eastAsia="en-US"/>
        </w:rPr>
        <w:t>]. В условиях растущей неопределенности мировой экономики из</w:t>
      </w:r>
      <w:r w:rsidR="005B6B8E" w:rsidRPr="00E31154">
        <w:rPr>
          <w:rFonts w:eastAsia="Calibri"/>
          <w:color w:val="000000" w:themeColor="text1"/>
          <w:sz w:val="28"/>
          <w:szCs w:val="28"/>
          <w:shd w:val="clear" w:color="auto" w:fill="FFFFFF"/>
          <w:lang w:eastAsia="en-US"/>
        </w:rPr>
        <w:t>–</w:t>
      </w:r>
      <w:r w:rsidR="002C66B4" w:rsidRPr="00E31154">
        <w:rPr>
          <w:rFonts w:eastAsia="Calibri"/>
          <w:color w:val="000000" w:themeColor="text1"/>
          <w:sz w:val="28"/>
          <w:szCs w:val="28"/>
          <w:shd w:val="clear" w:color="auto" w:fill="FFFFFF"/>
          <w:lang w:eastAsia="en-US"/>
        </w:rPr>
        <w:t xml:space="preserve">за усложнения общественных процессов и перехода к постиндустриальной форме занятость в отраслях первого и второго типа неуклонно снижается. Значительный вклад также вносит автоматизация труда во многих отраслях. В </w:t>
      </w:r>
      <w:r w:rsidR="00244BED" w:rsidRPr="00E31154">
        <w:rPr>
          <w:rFonts w:eastAsia="Calibri"/>
          <w:color w:val="000000" w:themeColor="text1"/>
          <w:sz w:val="28"/>
          <w:szCs w:val="28"/>
          <w:shd w:val="clear" w:color="auto" w:fill="FFFFFF"/>
          <w:lang w:eastAsia="en-US"/>
        </w:rPr>
        <w:t>этой ситуации,</w:t>
      </w:r>
      <w:r w:rsidR="002C66B4" w:rsidRPr="00E31154">
        <w:rPr>
          <w:rFonts w:eastAsia="Calibri"/>
          <w:color w:val="000000" w:themeColor="text1"/>
          <w:sz w:val="28"/>
          <w:szCs w:val="28"/>
          <w:shd w:val="clear" w:color="auto" w:fill="FFFFFF"/>
          <w:lang w:eastAsia="en-US"/>
        </w:rPr>
        <w:t xml:space="preserve"> наиболее востребованной становится способность МСП быстро создавать новые рабочие места, </w:t>
      </w:r>
      <w:r w:rsidR="00E46423" w:rsidRPr="00E31154">
        <w:rPr>
          <w:rFonts w:eastAsia="Calibri"/>
          <w:color w:val="000000" w:themeColor="text1"/>
          <w:sz w:val="28"/>
          <w:szCs w:val="28"/>
          <w:shd w:val="clear" w:color="auto" w:fill="FFFFFF"/>
          <w:lang w:eastAsia="en-US"/>
        </w:rPr>
        <w:t>что способствует снижению социальной напряженности в условиях постоянных изменений.</w:t>
      </w:r>
      <w:r w:rsidR="002C66B4" w:rsidRPr="00E31154">
        <w:rPr>
          <w:rFonts w:eastAsia="Calibri"/>
          <w:color w:val="000000" w:themeColor="text1"/>
          <w:sz w:val="28"/>
          <w:szCs w:val="28"/>
          <w:shd w:val="clear" w:color="auto" w:fill="FFFFFF"/>
          <w:lang w:eastAsia="en-US"/>
        </w:rPr>
        <w:t xml:space="preserve"> </w:t>
      </w:r>
    </w:p>
    <w:p w14:paraId="31F11D78" w14:textId="0F501F5A" w:rsidR="001934D7" w:rsidRPr="00E31154" w:rsidRDefault="00E46423" w:rsidP="001934D7">
      <w:pPr>
        <w:pStyle w:val="Caption"/>
        <w:ind w:firstLine="567"/>
        <w:rPr>
          <w:rFonts w:eastAsia="Calibri"/>
          <w:color w:val="000000" w:themeColor="text1"/>
        </w:rPr>
      </w:pPr>
      <w:r w:rsidRPr="00E31154">
        <w:rPr>
          <w:rFonts w:eastAsia="Calibri"/>
          <w:color w:val="000000" w:themeColor="text1"/>
        </w:rPr>
        <w:t>В США в период с 1976 по 1993 гг. число рабочих мест на крупных предприятиях сократилось на 500 тыс., тогда как малые и средние предприятия за тот же период создали 3,2 млн новых рабочих мест [</w:t>
      </w:r>
      <w:r w:rsidR="004627AD" w:rsidRPr="00E31154">
        <w:rPr>
          <w:rFonts w:eastAsia="Calibri"/>
          <w:color w:val="000000" w:themeColor="text1"/>
        </w:rPr>
        <w:t>70</w:t>
      </w:r>
      <w:r w:rsidRPr="00E31154">
        <w:rPr>
          <w:rFonts w:eastAsia="Calibri"/>
          <w:color w:val="000000" w:themeColor="text1"/>
        </w:rPr>
        <w:t>. Сравнительный анализ уровня развития МСП в различных странах</w:t>
      </w:r>
      <w:r w:rsidR="001934D7" w:rsidRPr="00E31154">
        <w:rPr>
          <w:rFonts w:eastAsia="Calibri"/>
          <w:color w:val="000000" w:themeColor="text1"/>
        </w:rPr>
        <w:t>, представленный в таблице 4, свидетельствует о том, что Казахстан находится на этапе перехода от экономики, доминируемой крупными предприятиями, к более сбалансированной модели, в которой сосуществуют как малый и средний бизнес, так и крупный корпоративный сектор. При этом, несмотря на высокую долю субъектов МСП в общем количестве зарегистрированных предприятий, их вклад в валовой внутренний продукт и уровень занятости населения остаётся существенно ниже, чем в экономически развитых странах.</w:t>
      </w:r>
    </w:p>
    <w:p w14:paraId="0092C927" w14:textId="6E0AD01A" w:rsidR="00E46423" w:rsidRPr="00E31154" w:rsidRDefault="002C66B4" w:rsidP="001934D7">
      <w:pPr>
        <w:pStyle w:val="Caption"/>
        <w:ind w:firstLine="567"/>
        <w:rPr>
          <w:color w:val="000000" w:themeColor="text1"/>
        </w:rPr>
      </w:pPr>
      <w:r w:rsidRPr="00E31154">
        <w:rPr>
          <w:color w:val="000000" w:themeColor="text1"/>
        </w:rPr>
        <w:t xml:space="preserve">В период сразу после Второй Мировой войны </w:t>
      </w:r>
      <w:r w:rsidR="00E46423" w:rsidRPr="00E31154">
        <w:rPr>
          <w:color w:val="000000" w:themeColor="text1"/>
        </w:rPr>
        <w:t>развитые страны сосредоточились на восстановлении экономики и адаптации промышленности к мирным условиям. С середины 1950</w:t>
      </w:r>
      <w:r w:rsidR="004627AD" w:rsidRPr="00E31154">
        <w:rPr>
          <w:color w:val="000000" w:themeColor="text1"/>
        </w:rPr>
        <w:t>-</w:t>
      </w:r>
      <w:r w:rsidR="00E46423" w:rsidRPr="00E31154">
        <w:rPr>
          <w:color w:val="000000" w:themeColor="text1"/>
        </w:rPr>
        <w:t>х до начала 1970</w:t>
      </w:r>
      <w:r w:rsidR="004627AD" w:rsidRPr="00E31154">
        <w:rPr>
          <w:color w:val="000000" w:themeColor="text1"/>
        </w:rPr>
        <w:t>-</w:t>
      </w:r>
      <w:r w:rsidR="00E46423" w:rsidRPr="00E31154">
        <w:rPr>
          <w:color w:val="000000" w:themeColor="text1"/>
        </w:rPr>
        <w:t>х годов наблюдался активный рост крупных предприятий, формировавших многопрофильные промышленные центры. Однако с середины 1970</w:t>
      </w:r>
      <w:r w:rsidR="004627AD" w:rsidRPr="00E31154">
        <w:rPr>
          <w:color w:val="000000" w:themeColor="text1"/>
        </w:rPr>
        <w:t>-</w:t>
      </w:r>
      <w:r w:rsidR="00E46423" w:rsidRPr="00E31154">
        <w:rPr>
          <w:color w:val="000000" w:themeColor="text1"/>
        </w:rPr>
        <w:t xml:space="preserve">х, на фоне насыщения рынка массовой продукцией и мирового энергетического кризиса, начался период экономической рецессии и сокращения масштабных производств. </w:t>
      </w:r>
      <w:r w:rsidRPr="00E31154">
        <w:rPr>
          <w:color w:val="000000" w:themeColor="text1"/>
        </w:rPr>
        <w:t>Именно в это время начался рост количества МСП, во много</w:t>
      </w:r>
      <w:r w:rsidR="00A0695D" w:rsidRPr="00E31154">
        <w:rPr>
          <w:color w:val="000000" w:themeColor="text1"/>
        </w:rPr>
        <w:t>м</w:t>
      </w:r>
      <w:r w:rsidRPr="00E31154">
        <w:rPr>
          <w:color w:val="000000" w:themeColor="text1"/>
        </w:rPr>
        <w:t xml:space="preserve"> «вынужденного предпринимательства» </w:t>
      </w:r>
      <w:r w:rsidR="005B6B8E" w:rsidRPr="00E31154">
        <w:rPr>
          <w:color w:val="000000" w:themeColor="text1"/>
        </w:rPr>
        <w:t>–</w:t>
      </w:r>
      <w:r w:rsidRPr="00E31154">
        <w:rPr>
          <w:color w:val="000000" w:themeColor="text1"/>
        </w:rPr>
        <w:t xml:space="preserve"> безработные создавали собственные малые предприятия. Прежде всего</w:t>
      </w:r>
      <w:r w:rsidR="009020B3" w:rsidRPr="00E31154">
        <w:rPr>
          <w:color w:val="000000" w:themeColor="text1"/>
        </w:rPr>
        <w:t>,</w:t>
      </w:r>
      <w:r w:rsidR="00E46423" w:rsidRPr="00E31154">
        <w:rPr>
          <w:color w:val="000000" w:themeColor="text1"/>
        </w:rPr>
        <w:t xml:space="preserve"> они способствовали реструктуризации крупных промышленных предприятий, позволив им отказаться от вспомогательных и узкоспециализированных производств, а также сопутствующих услуг, которые перешли в сферу деятельности МСП. В результате этой трансформации эффективность работы крупных компаний значительно возросла.</w:t>
      </w:r>
    </w:p>
    <w:p w14:paraId="71F73818" w14:textId="7ACD15DA" w:rsidR="002C66B4" w:rsidRPr="00E31154" w:rsidRDefault="00091258" w:rsidP="00E46423">
      <w:pPr>
        <w:ind w:firstLine="567"/>
        <w:jc w:val="both"/>
        <w:rPr>
          <w:color w:val="000000" w:themeColor="text1"/>
          <w:sz w:val="28"/>
          <w:szCs w:val="28"/>
        </w:rPr>
      </w:pPr>
      <w:r w:rsidRPr="00E31154">
        <w:rPr>
          <w:color w:val="000000" w:themeColor="text1"/>
          <w:sz w:val="28"/>
          <w:szCs w:val="28"/>
        </w:rPr>
        <w:t xml:space="preserve">В 1980-е годы в развитых странах наметился переход от индустриального к постиндустриальному типу экономики, что сопровождалось свёртыванием деятельности или территориальной децентрализацией крупных производственных предприятий. </w:t>
      </w:r>
      <w:r w:rsidR="00E46423" w:rsidRPr="00E31154">
        <w:rPr>
          <w:color w:val="000000" w:themeColor="text1"/>
          <w:sz w:val="28"/>
          <w:szCs w:val="28"/>
        </w:rPr>
        <w:t>Этот процесс вызвал значительное сокращение рабочих мест, рост безработицы и усиление социальной напряженности. Однако гибкость, способность малого и среднего бизнеса оперативно создавать новые рабочие места и адаптироваться к инновациям позволили</w:t>
      </w:r>
      <w:r w:rsidR="002C66B4" w:rsidRPr="00E31154">
        <w:rPr>
          <w:color w:val="000000" w:themeColor="text1"/>
          <w:sz w:val="28"/>
          <w:szCs w:val="28"/>
        </w:rPr>
        <w:t xml:space="preserve"> смягчить последствия и создать новую парадигму развития. С этого периода началась государственная и региональная поддержка МСП для оздоровления регионов.</w:t>
      </w:r>
    </w:p>
    <w:p w14:paraId="5C9BD1FA" w14:textId="2B49BF61" w:rsidR="00832E76" w:rsidRPr="00E31154" w:rsidRDefault="002C66B4" w:rsidP="00907E15">
      <w:pPr>
        <w:shd w:val="clear" w:color="auto" w:fill="FFFFFF"/>
        <w:autoSpaceDE/>
        <w:autoSpaceDN/>
        <w:ind w:firstLine="567"/>
        <w:jc w:val="both"/>
        <w:rPr>
          <w:color w:val="000000" w:themeColor="text1"/>
          <w:sz w:val="28"/>
          <w:szCs w:val="28"/>
        </w:rPr>
      </w:pPr>
      <w:r w:rsidRPr="00E31154">
        <w:rPr>
          <w:color w:val="000000" w:themeColor="text1"/>
          <w:sz w:val="28"/>
          <w:szCs w:val="28"/>
        </w:rPr>
        <w:t xml:space="preserve">Есть общая особенность – МСП лучше развиваются в крупных городах и прилежащих к ним территориях. </w:t>
      </w:r>
      <w:r w:rsidR="00832E76" w:rsidRPr="00E31154">
        <w:rPr>
          <w:color w:val="000000" w:themeColor="text1"/>
          <w:sz w:val="28"/>
          <w:szCs w:val="28"/>
        </w:rPr>
        <w:t xml:space="preserve">В последние десятилетия наблюдается сокращение традиционных промышленных производств </w:t>
      </w:r>
      <w:r w:rsidR="00091258" w:rsidRPr="00E31154">
        <w:rPr>
          <w:color w:val="000000" w:themeColor="text1"/>
          <w:sz w:val="28"/>
          <w:szCs w:val="28"/>
        </w:rPr>
        <w:t xml:space="preserve">в крупных городах, что сопровождалось реструктуризацией производственных объектов и частичным выносом их за пределы городской черты. Параллельно в пригородных и близлежащих зонах наблюдается рост предпринимательской активности малого и среднего бизнеса, что в свою очередь способствует улучшению социально-экономических условий и повышению инвестиционной привлекательности данных территорий. </w:t>
      </w:r>
      <w:r w:rsidR="00832E76" w:rsidRPr="00E31154">
        <w:rPr>
          <w:color w:val="000000" w:themeColor="text1"/>
          <w:sz w:val="28"/>
          <w:szCs w:val="28"/>
        </w:rPr>
        <w:t xml:space="preserve">В совокупности эти процессы усиливают урбанизацию вокруг мегаполисов. Со временем прилегающие населенные пункты и небольшие города формируют экономически мощные конгломерации или агломерации, обеспечивающие устойчивое развитие региона. </w:t>
      </w:r>
    </w:p>
    <w:p w14:paraId="2EC1797B" w14:textId="275AAC97" w:rsidR="002C66B4" w:rsidRPr="00E31154" w:rsidRDefault="00F746EA" w:rsidP="00907E15">
      <w:pPr>
        <w:shd w:val="clear" w:color="auto" w:fill="FFFFFF"/>
        <w:autoSpaceDE/>
        <w:autoSpaceDN/>
        <w:ind w:firstLine="567"/>
        <w:jc w:val="both"/>
        <w:rPr>
          <w:color w:val="000000" w:themeColor="text1"/>
          <w:sz w:val="28"/>
          <w:szCs w:val="28"/>
        </w:rPr>
      </w:pPr>
      <w:r w:rsidRPr="00E31154">
        <w:rPr>
          <w:color w:val="000000" w:themeColor="text1"/>
          <w:sz w:val="28"/>
          <w:szCs w:val="28"/>
        </w:rPr>
        <w:t>Рассмотрим опыт</w:t>
      </w:r>
      <w:r w:rsidR="000C3BBA" w:rsidRPr="00E31154">
        <w:rPr>
          <w:color w:val="000000" w:themeColor="text1"/>
          <w:sz w:val="28"/>
          <w:szCs w:val="28"/>
        </w:rPr>
        <w:t xml:space="preserve"> стимулирования субъектов предпринимательства обрабатывающей промышленности на примере отдельных стран.</w:t>
      </w:r>
    </w:p>
    <w:p w14:paraId="0900002D" w14:textId="56997B10" w:rsidR="00832E76" w:rsidRPr="00E31154" w:rsidRDefault="002C66B4" w:rsidP="00832E76">
      <w:pPr>
        <w:shd w:val="clear" w:color="auto" w:fill="FFFFFF"/>
        <w:autoSpaceDE/>
        <w:autoSpaceDN/>
        <w:ind w:firstLine="567"/>
        <w:jc w:val="both"/>
        <w:rPr>
          <w:color w:val="000000" w:themeColor="text1"/>
          <w:sz w:val="28"/>
          <w:szCs w:val="28"/>
        </w:rPr>
      </w:pPr>
      <w:r w:rsidRPr="00E31154">
        <w:rPr>
          <w:i/>
          <w:color w:val="000000" w:themeColor="text1"/>
          <w:sz w:val="28"/>
          <w:szCs w:val="28"/>
        </w:rPr>
        <w:t>Франция</w:t>
      </w:r>
      <w:r w:rsidR="000C3BBA" w:rsidRPr="00E31154">
        <w:rPr>
          <w:i/>
          <w:color w:val="000000" w:themeColor="text1"/>
          <w:sz w:val="28"/>
          <w:szCs w:val="28"/>
        </w:rPr>
        <w:t>.</w:t>
      </w:r>
      <w:r w:rsidR="000C3BBA" w:rsidRPr="00E31154">
        <w:rPr>
          <w:b/>
          <w:color w:val="000000" w:themeColor="text1"/>
          <w:sz w:val="28"/>
          <w:szCs w:val="28"/>
        </w:rPr>
        <w:t xml:space="preserve"> </w:t>
      </w:r>
      <w:r w:rsidR="00832E76" w:rsidRPr="00E31154">
        <w:rPr>
          <w:color w:val="000000" w:themeColor="text1"/>
          <w:sz w:val="28"/>
          <w:szCs w:val="28"/>
        </w:rPr>
        <w:t>В послевоенной Франции основными приоритетами стали восстановление производства, концентрация промышленного потенциала и создание многопрофильных предприятий. Однако энергетический кризис 1970</w:t>
      </w:r>
      <w:r w:rsidR="005B6B8E" w:rsidRPr="00E31154">
        <w:rPr>
          <w:color w:val="000000" w:themeColor="text1"/>
          <w:sz w:val="28"/>
          <w:szCs w:val="28"/>
        </w:rPr>
        <w:t>–</w:t>
      </w:r>
      <w:r w:rsidR="00832E76" w:rsidRPr="00E31154">
        <w:rPr>
          <w:color w:val="000000" w:themeColor="text1"/>
          <w:sz w:val="28"/>
          <w:szCs w:val="28"/>
        </w:rPr>
        <w:t>х годов ослабил устойчивость крупных компаний, что открыло новые перспективы для развития малого и среднего бизнеса. В 1980</w:t>
      </w:r>
      <w:r w:rsidR="005B6B8E" w:rsidRPr="00E31154">
        <w:rPr>
          <w:color w:val="000000" w:themeColor="text1"/>
          <w:sz w:val="28"/>
          <w:szCs w:val="28"/>
        </w:rPr>
        <w:t>–</w:t>
      </w:r>
      <w:r w:rsidR="00832E76" w:rsidRPr="00E31154">
        <w:rPr>
          <w:color w:val="000000" w:themeColor="text1"/>
          <w:sz w:val="28"/>
          <w:szCs w:val="28"/>
        </w:rPr>
        <w:t>е годы началась активная поддержка МСП, совпавшая с процессом децентрализации государственного управления. Региональные и местные органы власти получили полномочия для разработки и реализации собственных стратегий экономического развития, что способствовало укреплению предпринимательской активности.</w:t>
      </w:r>
    </w:p>
    <w:p w14:paraId="25911C9B" w14:textId="0D1A482C" w:rsidR="007E38AB" w:rsidRPr="00E31154" w:rsidRDefault="002C66B4" w:rsidP="00907E15">
      <w:pPr>
        <w:shd w:val="clear" w:color="auto" w:fill="FFFFFF"/>
        <w:autoSpaceDE/>
        <w:autoSpaceDN/>
        <w:ind w:firstLine="567"/>
        <w:jc w:val="both"/>
        <w:rPr>
          <w:color w:val="000000" w:themeColor="text1"/>
          <w:sz w:val="28"/>
          <w:szCs w:val="28"/>
        </w:rPr>
      </w:pPr>
      <w:r w:rsidRPr="00E31154">
        <w:rPr>
          <w:color w:val="000000" w:themeColor="text1"/>
          <w:sz w:val="28"/>
          <w:szCs w:val="28"/>
        </w:rPr>
        <w:t>В 1980</w:t>
      </w:r>
      <w:r w:rsidR="00091258" w:rsidRPr="00E31154">
        <w:rPr>
          <w:color w:val="000000" w:themeColor="text1"/>
          <w:sz w:val="28"/>
          <w:szCs w:val="28"/>
        </w:rPr>
        <w:t>-</w:t>
      </w:r>
      <w:r w:rsidRPr="00E31154">
        <w:rPr>
          <w:color w:val="000000" w:themeColor="text1"/>
          <w:sz w:val="28"/>
          <w:szCs w:val="28"/>
        </w:rPr>
        <w:t>1990 гг. для интенсивного развития МСП создано 160 бизнес</w:t>
      </w:r>
      <w:r w:rsidR="005B6B8E" w:rsidRPr="00E31154">
        <w:rPr>
          <w:color w:val="000000" w:themeColor="text1"/>
          <w:sz w:val="28"/>
          <w:szCs w:val="28"/>
        </w:rPr>
        <w:t>–</w:t>
      </w:r>
      <w:r w:rsidRPr="00E31154">
        <w:rPr>
          <w:color w:val="000000" w:themeColor="text1"/>
          <w:sz w:val="28"/>
          <w:szCs w:val="28"/>
        </w:rPr>
        <w:t xml:space="preserve">инкубаторов (192 в 2017 г.), </w:t>
      </w:r>
      <w:r w:rsidR="00832E76" w:rsidRPr="00E31154">
        <w:rPr>
          <w:color w:val="000000" w:themeColor="text1"/>
          <w:sz w:val="28"/>
          <w:szCs w:val="28"/>
        </w:rPr>
        <w:t xml:space="preserve">ставших катализатором создания 200 тысяч новых рабочих мест </w:t>
      </w:r>
      <w:r w:rsidRPr="00E31154">
        <w:rPr>
          <w:color w:val="000000" w:themeColor="text1"/>
          <w:sz w:val="28"/>
          <w:szCs w:val="28"/>
        </w:rPr>
        <w:t>[</w:t>
      </w:r>
      <w:r w:rsidR="004627AD" w:rsidRPr="00E31154">
        <w:rPr>
          <w:color w:val="000000" w:themeColor="text1"/>
          <w:sz w:val="28"/>
          <w:szCs w:val="28"/>
        </w:rPr>
        <w:t>71</w:t>
      </w:r>
      <w:r w:rsidRPr="00E31154">
        <w:rPr>
          <w:color w:val="000000" w:themeColor="text1"/>
          <w:sz w:val="28"/>
          <w:szCs w:val="28"/>
        </w:rPr>
        <w:t xml:space="preserve">]. </w:t>
      </w:r>
      <w:r w:rsidR="00803A57" w:rsidRPr="00E31154">
        <w:rPr>
          <w:color w:val="000000" w:themeColor="text1"/>
          <w:sz w:val="28"/>
          <w:szCs w:val="28"/>
        </w:rPr>
        <w:t xml:space="preserve">Для повышения эффективности взаимодействия между крупными предприятиями и малым бизнесом были разработаны государственные программы. Основные их направления включали трансфер технологий от крупных компаний к малым предприятиям, а также привлечение МСП к процессу конверсии кризисных производств в депрессивных регионах. </w:t>
      </w:r>
      <w:r w:rsidR="00091258" w:rsidRPr="00E31154">
        <w:rPr>
          <w:color w:val="000000" w:themeColor="text1"/>
          <w:sz w:val="28"/>
          <w:szCs w:val="28"/>
        </w:rPr>
        <w:t>Новые малые предприятия в ряде случаев обеспечивались инвестициями со стороны крупных корпораций, а также получали доступ к средне- и долгосрочным кредитным ресурсам на льготных условиях, нередко без обязательного предоставления имущественных гарантий [</w:t>
      </w:r>
      <w:r w:rsidR="004627AD" w:rsidRPr="00E31154">
        <w:rPr>
          <w:color w:val="000000" w:themeColor="text1"/>
          <w:sz w:val="28"/>
          <w:szCs w:val="28"/>
        </w:rPr>
        <w:t>72</w:t>
      </w:r>
      <w:r w:rsidR="00091258" w:rsidRPr="00E31154">
        <w:rPr>
          <w:color w:val="000000" w:themeColor="text1"/>
          <w:sz w:val="28"/>
          <w:szCs w:val="28"/>
        </w:rPr>
        <w:t xml:space="preserve">]. В рамках подобных инициатив были созданы так называемые «конверсионные общества», основной задачей которых являлось содействие структурной трансформации региональной экономики. </w:t>
      </w:r>
    </w:p>
    <w:p w14:paraId="3A5153D4" w14:textId="77777777" w:rsidR="001E53B5" w:rsidRPr="00E31154" w:rsidRDefault="00803A57" w:rsidP="00832E76">
      <w:pPr>
        <w:shd w:val="clear" w:color="auto" w:fill="FFFFFF"/>
        <w:autoSpaceDE/>
        <w:autoSpaceDN/>
        <w:ind w:firstLine="567"/>
        <w:jc w:val="both"/>
        <w:rPr>
          <w:color w:val="000000" w:themeColor="text1"/>
          <w:sz w:val="28"/>
          <w:szCs w:val="28"/>
        </w:rPr>
      </w:pPr>
      <w:r w:rsidRPr="00E31154">
        <w:rPr>
          <w:color w:val="000000" w:themeColor="text1"/>
          <w:sz w:val="28"/>
          <w:szCs w:val="28"/>
        </w:rPr>
        <w:t xml:space="preserve">Ярким примером динамичного развития малого и среднего предпринимательства </w:t>
      </w:r>
      <w:r w:rsidR="007E38AB" w:rsidRPr="00E31154">
        <w:rPr>
          <w:color w:val="000000" w:themeColor="text1"/>
          <w:sz w:val="28"/>
          <w:szCs w:val="28"/>
        </w:rPr>
        <w:t>служит регион Иль-де-Франс, охватывающий Париж, прилегающую столичную агломерацию и окружающие муниципальные территории. Этот округ занимает одно из лидирующих мест среди крупнейших городских агломераций Европейского Союза (ЕС) по показателю валового внутреннего продукта на душу населения (см. рисунок 2).</w:t>
      </w:r>
    </w:p>
    <w:p w14:paraId="58EFEBA3" w14:textId="77777777" w:rsidR="001E53B5" w:rsidRPr="00172729" w:rsidRDefault="001E53B5" w:rsidP="00832E76">
      <w:pPr>
        <w:shd w:val="clear" w:color="auto" w:fill="FFFFFF"/>
        <w:autoSpaceDE/>
        <w:autoSpaceDN/>
        <w:ind w:firstLine="567"/>
        <w:jc w:val="both"/>
        <w:rPr>
          <w:color w:val="000000" w:themeColor="text1"/>
          <w:sz w:val="16"/>
          <w:szCs w:val="16"/>
        </w:rPr>
      </w:pPr>
    </w:p>
    <w:p w14:paraId="671B46D4" w14:textId="646964EA" w:rsidR="002C66B4" w:rsidRPr="00E31154" w:rsidRDefault="002C66B4" w:rsidP="001E53B5">
      <w:pPr>
        <w:shd w:val="clear" w:color="auto" w:fill="FFFFFF"/>
        <w:autoSpaceDE/>
        <w:autoSpaceDN/>
        <w:jc w:val="both"/>
        <w:rPr>
          <w:rFonts w:eastAsia="Calibri"/>
          <w:color w:val="000000" w:themeColor="text1"/>
          <w:sz w:val="28"/>
          <w:szCs w:val="28"/>
          <w:lang w:eastAsia="en-US"/>
        </w:rPr>
      </w:pPr>
      <w:r w:rsidRPr="00E31154">
        <w:rPr>
          <w:rFonts w:eastAsia="Calibri"/>
          <w:noProof/>
          <w:color w:val="000000" w:themeColor="text1"/>
          <w:sz w:val="28"/>
          <w:szCs w:val="28"/>
        </w:rPr>
        <w:drawing>
          <wp:inline distT="0" distB="0" distL="0" distR="0" wp14:anchorId="755680CE" wp14:editId="654188CC">
            <wp:extent cx="5939790" cy="2447925"/>
            <wp:effectExtent l="0" t="0" r="381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C7D7C2D" w14:textId="77777777" w:rsidR="001E53B5" w:rsidRPr="00E31154" w:rsidRDefault="001E53B5" w:rsidP="007E38AB">
      <w:pPr>
        <w:pStyle w:val="Caption"/>
        <w:jc w:val="center"/>
        <w:rPr>
          <w:color w:val="000000" w:themeColor="text1"/>
          <w:sz w:val="16"/>
          <w:szCs w:val="16"/>
        </w:rPr>
      </w:pPr>
    </w:p>
    <w:p w14:paraId="6D44E454" w14:textId="1955F1CD" w:rsidR="007C4AA4" w:rsidRPr="00E31154" w:rsidRDefault="009020B3" w:rsidP="007E38AB">
      <w:pPr>
        <w:pStyle w:val="Caption"/>
        <w:jc w:val="center"/>
        <w:rPr>
          <w:rFonts w:eastAsia="Calibri"/>
          <w:color w:val="000000" w:themeColor="text1"/>
        </w:rPr>
      </w:pPr>
      <w:r w:rsidRPr="00E31154">
        <w:rPr>
          <w:color w:val="000000" w:themeColor="text1"/>
        </w:rPr>
        <w:t>Рисунок</w:t>
      </w:r>
      <w:r w:rsidR="00502610">
        <w:rPr>
          <w:color w:val="000000" w:themeColor="text1"/>
        </w:rPr>
        <w:t xml:space="preserve"> 2</w:t>
      </w:r>
      <w:r w:rsidRPr="00E31154">
        <w:rPr>
          <w:color w:val="000000" w:themeColor="text1"/>
        </w:rPr>
        <w:t xml:space="preserve"> </w:t>
      </w:r>
      <w:r w:rsidR="004C6469" w:rsidRPr="00E31154">
        <w:rPr>
          <w:rFonts w:eastAsia="Calibri"/>
          <w:color w:val="000000" w:themeColor="text1"/>
        </w:rPr>
        <w:t>–</w:t>
      </w:r>
      <w:r w:rsidR="00107503" w:rsidRPr="00E31154">
        <w:rPr>
          <w:rFonts w:eastAsia="Calibri"/>
          <w:color w:val="000000" w:themeColor="text1"/>
        </w:rPr>
        <w:t xml:space="preserve"> </w:t>
      </w:r>
      <w:r w:rsidR="007E38AB" w:rsidRPr="00E31154">
        <w:rPr>
          <w:rFonts w:eastAsia="Calibri"/>
          <w:color w:val="000000" w:themeColor="text1"/>
        </w:rPr>
        <w:t>Вклад региона Иль-де-Франс в экономику Франции (в процентах от общенациональных показателей) по состоянию на 2017 год</w:t>
      </w:r>
    </w:p>
    <w:p w14:paraId="280923DD" w14:textId="77777777" w:rsidR="007E38AB" w:rsidRPr="00E31154" w:rsidRDefault="007E38AB" w:rsidP="007E38AB">
      <w:pPr>
        <w:rPr>
          <w:rFonts w:eastAsia="Calibri"/>
          <w:color w:val="000000" w:themeColor="text1"/>
          <w:sz w:val="16"/>
          <w:szCs w:val="16"/>
          <w:lang w:eastAsia="en-US"/>
        </w:rPr>
      </w:pPr>
    </w:p>
    <w:p w14:paraId="06F85D16" w14:textId="222592EF" w:rsidR="007C4AA4" w:rsidRPr="00E31154" w:rsidRDefault="007C4AA4" w:rsidP="00907E15">
      <w:pPr>
        <w:autoSpaceDE/>
        <w:autoSpaceDN/>
        <w:ind w:firstLine="567"/>
        <w:rPr>
          <w:rFonts w:eastAsia="Calibri"/>
          <w:color w:val="000000" w:themeColor="text1"/>
          <w:sz w:val="24"/>
          <w:szCs w:val="24"/>
          <w:lang w:eastAsia="en-US"/>
        </w:rPr>
      </w:pPr>
      <w:r w:rsidRPr="00E31154">
        <w:rPr>
          <w:rFonts w:eastAsia="Calibri"/>
          <w:color w:val="000000" w:themeColor="text1"/>
          <w:sz w:val="24"/>
          <w:szCs w:val="24"/>
          <w:lang w:eastAsia="en-US"/>
        </w:rPr>
        <w:t>Примечание – Источник [</w:t>
      </w:r>
      <w:r w:rsidR="004627AD" w:rsidRPr="00E31154">
        <w:rPr>
          <w:rFonts w:eastAsia="Calibri"/>
          <w:color w:val="000000" w:themeColor="text1"/>
          <w:sz w:val="24"/>
          <w:szCs w:val="24"/>
          <w:lang w:eastAsia="en-US"/>
        </w:rPr>
        <w:t>71</w:t>
      </w:r>
      <w:r w:rsidRPr="00E31154">
        <w:rPr>
          <w:rFonts w:eastAsia="Calibri"/>
          <w:color w:val="000000" w:themeColor="text1"/>
          <w:sz w:val="24"/>
          <w:szCs w:val="24"/>
          <w:lang w:eastAsia="en-US"/>
        </w:rPr>
        <w:t>]</w:t>
      </w:r>
    </w:p>
    <w:p w14:paraId="0117BE22" w14:textId="77777777" w:rsidR="00B63899" w:rsidRPr="00E31154" w:rsidRDefault="00B63899" w:rsidP="00907E15">
      <w:pPr>
        <w:autoSpaceDE/>
        <w:autoSpaceDN/>
        <w:ind w:firstLine="709"/>
        <w:jc w:val="center"/>
        <w:rPr>
          <w:rFonts w:eastAsia="Calibri"/>
          <w:color w:val="000000" w:themeColor="text1"/>
          <w:sz w:val="28"/>
          <w:szCs w:val="28"/>
          <w:shd w:val="clear" w:color="auto" w:fill="FFFFFF"/>
          <w:lang w:eastAsia="en-US"/>
        </w:rPr>
      </w:pPr>
    </w:p>
    <w:p w14:paraId="2334DE93" w14:textId="77777777" w:rsidR="007E38AB" w:rsidRPr="00E31154" w:rsidRDefault="007E38AB" w:rsidP="007E38AB">
      <w:pPr>
        <w:pStyle w:val="Caption"/>
        <w:ind w:firstLine="567"/>
        <w:rPr>
          <w:color w:val="000000" w:themeColor="text1"/>
        </w:rPr>
      </w:pPr>
      <w:r w:rsidRPr="00E31154">
        <w:rPr>
          <w:color w:val="000000" w:themeColor="text1"/>
        </w:rPr>
        <w:t>Приведённые на рисунке данные наглядно демонстрируют значимость региона Иль-де-Франс для национальной экономики Франции. Особое внимание заслуживает тот факт, что столь существенный вклад формируется на территории, которая охватывает лишь около 2% общей площади страны и при этом включает менее 20% населения и рабочих мест.</w:t>
      </w:r>
    </w:p>
    <w:p w14:paraId="6E06DB71" w14:textId="77777777" w:rsidR="007E38AB" w:rsidRPr="00E31154" w:rsidRDefault="007E38AB" w:rsidP="007E38AB">
      <w:pPr>
        <w:pStyle w:val="Caption"/>
        <w:ind w:firstLine="567"/>
        <w:rPr>
          <w:color w:val="000000" w:themeColor="text1"/>
        </w:rPr>
      </w:pPr>
      <w:r w:rsidRPr="00E31154">
        <w:rPr>
          <w:color w:val="000000" w:themeColor="text1"/>
        </w:rPr>
        <w:t>Французская государственная политика в отношении малого и среднего предпринимательства ориентирована на активное содействие созданию и развитию новых субъектов МСП. Эти приоритеты находят отражение в пятилетних стратегических планах и программах, формируемых на основе согласованных действий между центральными и региональными органами власти. Финансирование мероприятий осуществляется на паритетной основе с привлечением различных источников — как государственных, так и частных.</w:t>
      </w:r>
    </w:p>
    <w:p w14:paraId="06E5C71E" w14:textId="27935CBA" w:rsidR="00E236A0" w:rsidRPr="00E31154" w:rsidRDefault="007E38AB" w:rsidP="007E38AB">
      <w:pPr>
        <w:pStyle w:val="Caption"/>
        <w:ind w:firstLine="567"/>
        <w:rPr>
          <w:color w:val="000000" w:themeColor="text1"/>
        </w:rPr>
      </w:pPr>
      <w:r w:rsidRPr="00E31154">
        <w:rPr>
          <w:color w:val="000000" w:themeColor="text1"/>
        </w:rPr>
        <w:t>Ответственность за реализацию указанных программ возлагается на широкий круг участников, включая государственные учреждения и частные организации. Общее координирующее управление экономической и технологической политикой страны осуществляет Министерство финансов, экономики и промышленности (МФЭП). В структуре министерства функционирует специализированный «Департамент по делам МСП, ремесленного производства, индивидуального предпринимательства и связям с потребителями». Кроме того, в целях финансовой поддержки малого бизнеса был учреждён «Банк развития МСП» (БРМСП), деятельность которого направлена на расширение доступности финансовых ресурсов для малых и средних предприятий</w:t>
      </w:r>
      <w:r w:rsidR="00107503" w:rsidRPr="00E31154">
        <w:rPr>
          <w:rFonts w:eastAsia="Calibri"/>
          <w:color w:val="000000" w:themeColor="text1"/>
        </w:rPr>
        <w:t xml:space="preserve"> </w:t>
      </w:r>
      <w:r w:rsidR="009020B3" w:rsidRPr="00E31154">
        <w:rPr>
          <w:color w:val="000000" w:themeColor="text1"/>
        </w:rPr>
        <w:t>(рисунок</w:t>
      </w:r>
      <w:r w:rsidR="00502610">
        <w:rPr>
          <w:color w:val="000000" w:themeColor="text1"/>
        </w:rPr>
        <w:t xml:space="preserve"> 3</w:t>
      </w:r>
      <w:r w:rsidR="00E236A0" w:rsidRPr="00E31154">
        <w:rPr>
          <w:rFonts w:eastAsia="Calibri"/>
          <w:color w:val="000000" w:themeColor="text1"/>
        </w:rPr>
        <w:t>).</w:t>
      </w:r>
    </w:p>
    <w:p w14:paraId="106C63DC" w14:textId="77777777" w:rsidR="002C66B4" w:rsidRPr="00E31154" w:rsidRDefault="00CF5C1A" w:rsidP="00907E15">
      <w:pPr>
        <w:autoSpaceDE/>
        <w:autoSpaceDN/>
        <w:jc w:val="both"/>
        <w:rPr>
          <w:rFonts w:eastAsia="Calibri"/>
          <w:color w:val="000000" w:themeColor="text1"/>
          <w:sz w:val="28"/>
          <w:szCs w:val="28"/>
          <w:shd w:val="clear" w:color="auto" w:fill="FFFFFF"/>
          <w:lang w:eastAsia="en-US"/>
        </w:rPr>
      </w:pPr>
      <w:r w:rsidRPr="00E31154">
        <w:rPr>
          <w:rFonts w:eastAsia="Calibri"/>
          <w:noProof/>
          <w:color w:val="000000" w:themeColor="text1"/>
          <w:sz w:val="28"/>
          <w:szCs w:val="28"/>
        </w:rPr>
        <mc:AlternateContent>
          <mc:Choice Requires="wps">
            <w:drawing>
              <wp:anchor distT="0" distB="0" distL="114300" distR="114300" simplePos="0" relativeHeight="251643904" behindDoc="0" locked="0" layoutInCell="1" allowOverlap="1" wp14:anchorId="77133BF3" wp14:editId="37EFDB0E">
                <wp:simplePos x="0" y="0"/>
                <wp:positionH relativeFrom="column">
                  <wp:posOffset>1383030</wp:posOffset>
                </wp:positionH>
                <wp:positionV relativeFrom="paragraph">
                  <wp:posOffset>242458</wp:posOffset>
                </wp:positionV>
                <wp:extent cx="552450" cy="447675"/>
                <wp:effectExtent l="0" t="38100" r="57150" b="28575"/>
                <wp:wrapNone/>
                <wp:docPr id="13" name="Прямая со стрелкой 13"/>
                <wp:cNvGraphicFramePr/>
                <a:graphic xmlns:a="http://schemas.openxmlformats.org/drawingml/2006/main">
                  <a:graphicData uri="http://schemas.microsoft.com/office/word/2010/wordprocessingShape">
                    <wps:wsp>
                      <wps:cNvCnPr/>
                      <wps:spPr>
                        <a:xfrm flipV="1">
                          <a:off x="0" y="0"/>
                          <a:ext cx="552450" cy="447675"/>
                        </a:xfrm>
                        <a:prstGeom prst="straightConnector1">
                          <a:avLst/>
                        </a:prstGeom>
                        <a:noFill/>
                        <a:ln w="6350" cap="flat" cmpd="sng" algn="ctr">
                          <a:solidFill>
                            <a:schemeClr val="tx1"/>
                          </a:solidFill>
                          <a:prstDash val="solid"/>
                          <a:miter lim="800000"/>
                          <a:tailEnd type="triangle"/>
                        </a:ln>
                        <a:effectLst/>
                      </wps:spPr>
                      <wps:bodyPr/>
                    </wps:wsp>
                  </a:graphicData>
                </a:graphic>
              </wp:anchor>
            </w:drawing>
          </mc:Choice>
          <mc:Fallback>
            <w:pict>
              <v:shapetype w14:anchorId="5EFF2321" id="_x0000_t32" coordsize="21600,21600" o:spt="32" o:oned="t" path="m,l21600,21600e" filled="f">
                <v:path arrowok="t" fillok="f" o:connecttype="none"/>
                <o:lock v:ext="edit" shapetype="t"/>
              </v:shapetype>
              <v:shape id="Прямая со стрелкой 13" o:spid="_x0000_s1026" type="#_x0000_t32" style="position:absolute;margin-left:108.9pt;margin-top:19.1pt;width:43.5pt;height:35.25pt;flip:y;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5tbDgIAAL0DAAAOAAAAZHJzL2Uyb0RvYy54bWysU82O0zAQviPxDpbvNG237a6ipntoWS4I&#10;VuLnPus4iSX/yTZNe1t4gX0EXoELhwW0z5C8EWMnVAvcEDmMPDOeb2Y+f1lfHpQke+68MLqgs8mU&#10;Eq6ZKYWuC/ru7dWzC0p8AF2CNJoX9Mg9vdw8fbJubc7npjGy5I4giPZ5awvahGDzLPOs4Qr8xFiu&#10;MVkZpyCg6+qsdNAiupLZfDpdZa1xpXWGce8xuhuSdJPwq4qz8LqqPA9EFhRnC8m6ZG+izTZryGsH&#10;thFsHAP+YQoFQmPTE9QOApAPTvwFpQRzxpsqTJhRmakqwXjaAbeZTf/Y5k0DlqddkBxvTzT5/wfL&#10;Xu2vHRElvt0ZJRoUvlH3ub/t77of3Zf+jvQfuwc0/af+tvvafe++dQ/dPcHLyFxrfY4AW33tRs/b&#10;axdpOFROkUoK+x6BEzG4Kjkk3o8n3vkhEIbB5XK+WOLrMEwtFuer82VEzwaYCGedDy+4USQeCuqD&#10;A1E3YWu0xhc2bmgB+5c+DIW/CmKxNldCSoxDLjVpC7o6S80A5VZJCNhXWSTA65oSkDXqmAWXhvZG&#10;ijJWx+KkSb6VjuwB1RQOs3HK327FzjvwzXAppeI1yJUIqHQpVEEvpvEbwgGEfK5LEo4WqQ9OgK4l&#10;H5GljpU86XjcLXI+sBxPN6Y8JvKz6KFGEm2jnqMIH/t4fvzXbX4CAAD//wMAUEsDBBQABgAIAAAA&#10;IQCdGO2W4AAAAAoBAAAPAAAAZHJzL2Rvd25yZXYueG1sTI/LboMwEEX3lfoP1lTqrjGBqiCCifpQ&#10;sqjURWiRunSwwSh4jLBJ6N93ukqXM3N075liu9iBnfXke4cC1qsImMbGqR47AV+fu4cMmA8SlRwc&#10;agE/2sO2vL0pZK7cBQ/6XIWOUQj6XAowIYw5574x2kq/cqNGurVusjLQOHVcTfJC4XbgcRQ9cSt7&#10;pAYjR/1qdHOqZksl7x9V2n7vEpzfsn3d1i97Ux+EuL9bnjfAgl7CFYY/fVKHkpyObkbl2SAgXqek&#10;HgQkWQyMgCR6pMWRyChLgZcF//9C+QsAAP//AwBQSwECLQAUAAYACAAAACEAtoM4kv4AAADhAQAA&#10;EwAAAAAAAAAAAAAAAAAAAAAAW0NvbnRlbnRfVHlwZXNdLnhtbFBLAQItABQABgAIAAAAIQA4/SH/&#10;1gAAAJQBAAALAAAAAAAAAAAAAAAAAC8BAABfcmVscy8ucmVsc1BLAQItABQABgAIAAAAIQAjP5tb&#10;DgIAAL0DAAAOAAAAAAAAAAAAAAAAAC4CAABkcnMvZTJvRG9jLnhtbFBLAQItABQABgAIAAAAIQCd&#10;GO2W4AAAAAoBAAAPAAAAAAAAAAAAAAAAAGgEAABkcnMvZG93bnJldi54bWxQSwUGAAAAAAQABADz&#10;AAAAdQUAAAAA&#10;" strokecolor="black [3213]" strokeweight=".5pt">
                <v:stroke endarrow="block" joinstyle="miter"/>
              </v:shape>
            </w:pict>
          </mc:Fallback>
        </mc:AlternateContent>
      </w:r>
      <w:r w:rsidR="00B07898" w:rsidRPr="00E31154">
        <w:rPr>
          <w:rFonts w:eastAsia="Calibri"/>
          <w:noProof/>
          <w:color w:val="000000" w:themeColor="text1"/>
          <w:sz w:val="28"/>
          <w:szCs w:val="28"/>
        </w:rPr>
        <mc:AlternateContent>
          <mc:Choice Requires="wps">
            <w:drawing>
              <wp:anchor distT="0" distB="0" distL="114300" distR="114300" simplePos="0" relativeHeight="251648000" behindDoc="0" locked="0" layoutInCell="1" allowOverlap="1" wp14:anchorId="07B372A5" wp14:editId="0A41CD28">
                <wp:simplePos x="0" y="0"/>
                <wp:positionH relativeFrom="column">
                  <wp:posOffset>1396365</wp:posOffset>
                </wp:positionH>
                <wp:positionV relativeFrom="paragraph">
                  <wp:posOffset>2134870</wp:posOffset>
                </wp:positionV>
                <wp:extent cx="485775" cy="571500"/>
                <wp:effectExtent l="0" t="0" r="66675" b="57150"/>
                <wp:wrapNone/>
                <wp:docPr id="15" name="Прямая со стрелкой 15"/>
                <wp:cNvGraphicFramePr/>
                <a:graphic xmlns:a="http://schemas.openxmlformats.org/drawingml/2006/main">
                  <a:graphicData uri="http://schemas.microsoft.com/office/word/2010/wordprocessingShape">
                    <wps:wsp>
                      <wps:cNvCnPr/>
                      <wps:spPr>
                        <a:xfrm>
                          <a:off x="0" y="0"/>
                          <a:ext cx="485775" cy="571500"/>
                        </a:xfrm>
                        <a:prstGeom prst="straightConnector1">
                          <a:avLst/>
                        </a:prstGeom>
                        <a:noFill/>
                        <a:ln w="6350" cap="flat" cmpd="sng" algn="ctr">
                          <a:solidFill>
                            <a:schemeClr val="tx1"/>
                          </a:solidFill>
                          <a:prstDash val="solid"/>
                          <a:miter lim="800000"/>
                          <a:tailEnd type="triangle"/>
                        </a:ln>
                        <a:effectLst/>
                      </wps:spPr>
                      <wps:bodyPr/>
                    </wps:wsp>
                  </a:graphicData>
                </a:graphic>
              </wp:anchor>
            </w:drawing>
          </mc:Choice>
          <mc:Fallback>
            <w:pict>
              <v:shape w14:anchorId="6AF2674E" id="Прямая со стрелкой 15" o:spid="_x0000_s1026" type="#_x0000_t32" style="position:absolute;margin-left:109.95pt;margin-top:168.1pt;width:38.25pt;height:45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cCQIAALMDAAAOAAAAZHJzL2Uyb0RvYy54bWysU82O0zAQviPxDpbvNOlCt1XVdA8tywVB&#10;JeABZh0nseQ/2aZJbwsvsI/AK3DhwIL2GZI3YuyU7rLcED1MZ2zPNzPffFlddEqSPXdeGF3Q6SSn&#10;hGtmSqHrgn54f/lsQYkPoEuQRvOCHrinF+unT1atXfIz0xhZckcQRPtlawvahGCXWeZZwxX4ibFc&#10;42VlnIKAoauz0kGL6EpmZ3l+nrXGldYZxr3H0+14SdcJv6o4C2+ryvNAZEGxt5CsS/Yq2my9gmXt&#10;wDaCHduAf+hCgdBY9AS1hQDkoxN/QSnBnPGmChNmVGaqSjCeZsBppvmjad41YHmaBcnx9kST/3+w&#10;7M1+54gocXczSjQo3FH/Zbgebvqf/dfhhgyf+js0w+fhuv/W/+hv+7v+O8HHyFxr/RIBNnrnjpG3&#10;Oxdp6Cqn4j8OSLrE9uHENu8CYXj4YjGbz7Eow6vZfDrL0zay+2TrfHjFjSLRKagPDkTdhI3RGvdq&#10;3DQxDvvXPmB5TPydECtrcymkTOuVmrQFPX8+QwEwQJFVEgK6yuLYXteUgKxRvSy4hOiNFGXMjjhJ&#10;iXwjHdkDaih00zg5FvvjVay8Bd+Mj9LVKC0lAupbClXQRR5/43EAIV/qkoSDRcKDE6BryY/IUsfC&#10;PKn3OFtkeuQ2elemPCTKsxihMlJDRxVH6T2M0X/4ra1/AQAA//8DAFBLAwQUAAYACAAAACEAUsah&#10;a+EAAAALAQAADwAAAGRycy9kb3ducmV2LnhtbEyPQWrDMBBF94XeQUyhu0a2E0ztWg6hEAgthSTt&#10;AWRLsU2kkSspiX37TlftcmYef96v1pM17Kp9GBwKSBcJMI2tUwN2Ar4+t0/PwEKUqKRxqAXMOsC6&#10;vr+rZKncDQ/6eowdoxAMpRTQxziWnIe211aGhRs10u3kvJWRRt9x5eWNwq3hWZLk3MoB6UMvR/3a&#10;6/Z8vFgBxW7sGrN/f0u/E7/dDfv5Y9rMQjw+TJsXYFFP8Q+GX31Sh5qcGndBFZgRkKVFQaiA5TLP&#10;gBGRFfkKWCNgldGG1xX/36H+AQAA//8DAFBLAQItABQABgAIAAAAIQC2gziS/gAAAOEBAAATAAAA&#10;AAAAAAAAAAAAAAAAAABbQ29udGVudF9UeXBlc10ueG1sUEsBAi0AFAAGAAgAAAAhADj9If/WAAAA&#10;lAEAAAsAAAAAAAAAAAAAAAAALwEAAF9yZWxzLy5yZWxzUEsBAi0AFAAGAAgAAAAhALb9RpwJAgAA&#10;swMAAA4AAAAAAAAAAAAAAAAALgIAAGRycy9lMm9Eb2MueG1sUEsBAi0AFAAGAAgAAAAhAFLGoWvh&#10;AAAACwEAAA8AAAAAAAAAAAAAAAAAYwQAAGRycy9kb3ducmV2LnhtbFBLBQYAAAAABAAEAPMAAABx&#10;BQAAAAA=&#10;" strokecolor="black [3213]" strokeweight=".5pt">
                <v:stroke endarrow="block" joinstyle="miter"/>
              </v:shape>
            </w:pict>
          </mc:Fallback>
        </mc:AlternateContent>
      </w:r>
      <w:r w:rsidR="00B07898" w:rsidRPr="00E31154">
        <w:rPr>
          <w:rFonts w:eastAsia="Calibri"/>
          <w:noProof/>
          <w:color w:val="000000" w:themeColor="text1"/>
          <w:sz w:val="28"/>
          <w:szCs w:val="28"/>
        </w:rPr>
        <mc:AlternateContent>
          <mc:Choice Requires="wps">
            <w:drawing>
              <wp:anchor distT="0" distB="0" distL="114300" distR="114300" simplePos="0" relativeHeight="251650048" behindDoc="0" locked="0" layoutInCell="1" allowOverlap="1" wp14:anchorId="19682743" wp14:editId="4BB703DD">
                <wp:simplePos x="0" y="0"/>
                <wp:positionH relativeFrom="column">
                  <wp:posOffset>2927462</wp:posOffset>
                </wp:positionH>
                <wp:positionV relativeFrom="paragraph">
                  <wp:posOffset>208915</wp:posOffset>
                </wp:positionV>
                <wp:extent cx="885825" cy="0"/>
                <wp:effectExtent l="0" t="0" r="9525"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885825" cy="0"/>
                        </a:xfrm>
                        <a:prstGeom prst="line">
                          <a:avLst/>
                        </a:prstGeom>
                        <a:noFill/>
                        <a:ln w="6350" cap="flat" cmpd="sng" algn="ctr">
                          <a:solidFill>
                            <a:schemeClr val="tx1"/>
                          </a:solidFill>
                          <a:prstDash val="solid"/>
                          <a:miter lim="800000"/>
                        </a:ln>
                        <a:effectLst/>
                      </wps:spPr>
                      <wps:bodyPr/>
                    </wps:wsp>
                  </a:graphicData>
                </a:graphic>
              </wp:anchor>
            </w:drawing>
          </mc:Choice>
          <mc:Fallback>
            <w:pict>
              <v:line w14:anchorId="1C1F413F" id="Прямая соединительная линия 16"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230.5pt,16.45pt" to="300.2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TwX8gEAAJYDAAAOAAAAZHJzL2Uyb0RvYy54bWysU82O0zAQviPxDpbvNGlRqypquoetlguC&#10;SsADeB07seQ/2aZpb8AZqY/AK3AAaaUFnsF5I8ZutizsbUUP7nhm/M3MN19WF3sl0Y45L4yu8XRS&#10;YsQ0NY3QbY3fvb16tsTIB6IbIo1mNT4wjy/WT5+seluxmemMbJhDAKJ91dsadyHYqig87ZgifmIs&#10;0xDkxikS4OraonGkB3Qli1lZLoreuMY6Q5n34N2cgnid8TlnNLzm3LOAZI2ht5BPl8/rdBbrFala&#10;R2wn6NgGeUQXiggNRc9QGxIIeu/EAyglqDPe8DChRhWGc0FZngGmmZb/TPOmI5blWYAcb880+f8H&#10;S1/ttg6JBna3wEgTBTuKX4YPwzH+iF+HIxo+xl/xe/wWb+LPeDN8Avt2+Ax2Csbb0X1E8By47K2v&#10;APJSb91483brEjF77lT6h5HRPvN/OPPP9gFRcC6X8+VsjhG9CxV/3lnnwwtmFEpGjaXQiRlSkd1L&#10;H6AWpN6lJLc2V0LKvF2pUV/jxfM57J8S0BiXJICpLEztdYsRkS2IlwaXEb2RokmvE04WIruUDu0I&#10;SCjsp2lMKPZXVqq8Ib47JeXQSVlKBJC3FAqGK9NvfC11AmdZoGP/iboTWcm6Ns0hc1ikGyw/Fx2F&#10;mtR1/w72/c9p/RsAAP//AwBQSwMEFAAGAAgAAAAhAMIrFNvgAAAACQEAAA8AAABkcnMvZG93bnJl&#10;di54bWxMj8FuwjAQRO+V+AdrK/VSgQ2UiKZxEIrEpYdKJQhxNPESR43XUWxI+Pu66qE9zs5o9k22&#10;GW3Lbtj7xpGE+UwAQ6qcbqiWcCh30zUwHxRp1TpCCXf0sMknD5lKtRvoE2/7ULNYQj5VEkwIXcq5&#10;rwxa5WeuQ4rexfVWhSj7muteDbHctnwhRMKtaih+MKrDwmD1tb9aCaf6ebk7llQORfi4JGa8H99X&#10;hZRPj+P2DVjAMfyF4Qc/okMemc7uStqzVsJLMo9bgoTl4hVYDCRCrICdfw88z/j/Bfk3AAAA//8D&#10;AFBLAQItABQABgAIAAAAIQC2gziS/gAAAOEBAAATAAAAAAAAAAAAAAAAAAAAAABbQ29udGVudF9U&#10;eXBlc10ueG1sUEsBAi0AFAAGAAgAAAAhADj9If/WAAAAlAEAAAsAAAAAAAAAAAAAAAAALwEAAF9y&#10;ZWxzLy5yZWxzUEsBAi0AFAAGAAgAAAAhAH1dPBfyAQAAlgMAAA4AAAAAAAAAAAAAAAAALgIAAGRy&#10;cy9lMm9Eb2MueG1sUEsBAi0AFAAGAAgAAAAhAMIrFNvgAAAACQEAAA8AAAAAAAAAAAAAAAAATAQA&#10;AGRycy9kb3ducmV2LnhtbFBLBQYAAAAABAAEAPMAAABZBQAAAAA=&#10;" strokecolor="black [3213]" strokeweight=".5pt">
                <v:stroke joinstyle="miter"/>
              </v:line>
            </w:pict>
          </mc:Fallback>
        </mc:AlternateContent>
      </w:r>
      <w:r w:rsidR="00B07898" w:rsidRPr="00E31154">
        <w:rPr>
          <w:rFonts w:eastAsia="Calibri"/>
          <w:noProof/>
          <w:color w:val="000000" w:themeColor="text1"/>
          <w:sz w:val="28"/>
          <w:szCs w:val="28"/>
        </w:rPr>
        <mc:AlternateContent>
          <mc:Choice Requires="wps">
            <w:drawing>
              <wp:anchor distT="0" distB="0" distL="114300" distR="114300" simplePos="0" relativeHeight="251645952" behindDoc="0" locked="0" layoutInCell="1" allowOverlap="1" wp14:anchorId="471C1CE9" wp14:editId="1C8DF881">
                <wp:simplePos x="0" y="0"/>
                <wp:positionH relativeFrom="column">
                  <wp:posOffset>1941830</wp:posOffset>
                </wp:positionH>
                <wp:positionV relativeFrom="paragraph">
                  <wp:posOffset>1849120</wp:posOffset>
                </wp:positionV>
                <wp:extent cx="1104900" cy="276225"/>
                <wp:effectExtent l="0" t="0" r="95250" b="66675"/>
                <wp:wrapNone/>
                <wp:docPr id="14" name="Прямая со стрелкой 14"/>
                <wp:cNvGraphicFramePr/>
                <a:graphic xmlns:a="http://schemas.openxmlformats.org/drawingml/2006/main">
                  <a:graphicData uri="http://schemas.microsoft.com/office/word/2010/wordprocessingShape">
                    <wps:wsp>
                      <wps:cNvCnPr/>
                      <wps:spPr>
                        <a:xfrm>
                          <a:off x="0" y="0"/>
                          <a:ext cx="1104900" cy="276225"/>
                        </a:xfrm>
                        <a:prstGeom prst="straightConnector1">
                          <a:avLst/>
                        </a:prstGeom>
                        <a:noFill/>
                        <a:ln w="6350" cap="flat" cmpd="sng" algn="ctr">
                          <a:solidFill>
                            <a:schemeClr val="tx1"/>
                          </a:solidFill>
                          <a:prstDash val="solid"/>
                          <a:miter lim="800000"/>
                          <a:tailEnd type="triangle"/>
                        </a:ln>
                        <a:effectLst/>
                      </wps:spPr>
                      <wps:bodyPr/>
                    </wps:wsp>
                  </a:graphicData>
                </a:graphic>
              </wp:anchor>
            </w:drawing>
          </mc:Choice>
          <mc:Fallback>
            <w:pict>
              <v:shape w14:anchorId="61CD7730" id="Прямая со стрелкой 14" o:spid="_x0000_s1026" type="#_x0000_t32" style="position:absolute;margin-left:152.9pt;margin-top:145.6pt;width:87pt;height:21.75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wCAIAALQDAAAOAAAAZHJzL2Uyb0RvYy54bWysU0uS0zAQ3VPFHVTaE9thJgyuOLNIGDYU&#10;pAo4QI8s26rSryQRJ7uBC8wRuAIbFnxqzmDfiJZiwgA7iiw63S316+6n5+XlXkmy484LoytazHJK&#10;uGamFrqt6Ns3V48uKPEBdA3SaF7RA/f0cvXwwbK3JZ+bzsiaO4Ig2pe9rWgXgi2zzLOOK/AzY7nG&#10;w8Y4BQFD12a1gx7Rlczmeb7IeuNq6wzj3mN2czykq4TfNJyFV03jeSCyojhbSNYlex1ttlpC2Tqw&#10;nWDTGPAPUygQGpueoDYQgLxz4i8oJZgz3jRhxozKTNMIxtMOuE2R/7HN6w4sT7sgOd6eaPL/D5a9&#10;3G0dETW+3RklGhS+0fBxvBlvh+/Dp/GWjO+HOzTjh/Fm+Dx8G74Od8MXgpeRud76EgHWeuumyNut&#10;izTsG6fiPy5I9ontw4ltvg+EYbIo8rOnOT4Kw7P5k8V8fh5Bs1/V1vnwnBtFolNRHxyItgtrozU+&#10;rHFFohx2L3w4Fv4siK21uRJSYh5KqUlf0cXj89gMUGWNhICusri31y0lIFuULwsuIXojRR2rY3GS&#10;Il9LR3aAIgr7Ypryt1ux8wZ8d7yUjuI1KJUIKHApVEUv8vg7pgMI+UzXJBwsMh6cAN1KPiFLHSt5&#10;ku+0W6T6SG70rk19SJxnMUJpJNomGUft3Y/Rv/+xrX4AAAD//wMAUEsDBBQABgAIAAAAIQB/fQrW&#10;4QAAAAsBAAAPAAAAZHJzL2Rvd25yZXYueG1sTI/BTsMwEETvSPyDtUjcqJO00CbEqSqkShWoUin9&#10;ACc2SYS9DrbbJn/PcoLj7Ixm3pbr0Rp20T70DgWkswSYxsapHlsBp4/twwpYiBKVNA61gEkHWFe3&#10;N6UslLviu74cY8uoBEMhBXQxDgXnoem0lWHmBo3kfTpvZSTpW668vFK5NTxLkiduZY+00MlBv3S6&#10;+TqerYB8N7S1Oby9pt+J3+76w7QfN5MQ93fj5hlY1GP8C8MvPqFDRUy1O6MKzAiYJ4+EHgVkeZoB&#10;o8RimdOlJmu+WAKvSv7/h+oHAAD//wMAUEsBAi0AFAAGAAgAAAAhALaDOJL+AAAA4QEAABMAAAAA&#10;AAAAAAAAAAAAAAAAAFtDb250ZW50X1R5cGVzXS54bWxQSwECLQAUAAYACAAAACEAOP0h/9YAAACU&#10;AQAACwAAAAAAAAAAAAAAAAAvAQAAX3JlbHMvLnJlbHNQSwECLQAUAAYACAAAACEAp/7W8AgCAAC0&#10;AwAADgAAAAAAAAAAAAAAAAAuAgAAZHJzL2Uyb0RvYy54bWxQSwECLQAUAAYACAAAACEAf30K1uEA&#10;AAALAQAADwAAAAAAAAAAAAAAAABiBAAAZHJzL2Rvd25yZXYueG1sUEsFBgAAAAAEAAQA8wAAAHAF&#10;AAAAAA==&#10;" strokecolor="black [3213]" strokeweight=".5pt">
                <v:stroke endarrow="block" joinstyle="miter"/>
              </v:shape>
            </w:pict>
          </mc:Fallback>
        </mc:AlternateContent>
      </w:r>
      <w:r w:rsidR="002C66B4" w:rsidRPr="00E31154">
        <w:rPr>
          <w:rFonts w:eastAsia="Calibri"/>
          <w:noProof/>
          <w:color w:val="000000" w:themeColor="text1"/>
          <w:sz w:val="28"/>
          <w:szCs w:val="28"/>
        </w:rPr>
        <mc:AlternateContent>
          <mc:Choice Requires="wps">
            <w:drawing>
              <wp:anchor distT="0" distB="0" distL="114300" distR="114300" simplePos="0" relativeHeight="251652096" behindDoc="0" locked="0" layoutInCell="1" allowOverlap="1" wp14:anchorId="0D8328E2" wp14:editId="7BC42C88">
                <wp:simplePos x="0" y="0"/>
                <wp:positionH relativeFrom="column">
                  <wp:posOffset>1857392</wp:posOffset>
                </wp:positionH>
                <wp:positionV relativeFrom="paragraph">
                  <wp:posOffset>799465</wp:posOffset>
                </wp:positionV>
                <wp:extent cx="1343025" cy="828675"/>
                <wp:effectExtent l="38100" t="0" r="28575" b="47625"/>
                <wp:wrapNone/>
                <wp:docPr id="17" name="Прямая со стрелкой 17"/>
                <wp:cNvGraphicFramePr/>
                <a:graphic xmlns:a="http://schemas.openxmlformats.org/drawingml/2006/main">
                  <a:graphicData uri="http://schemas.microsoft.com/office/word/2010/wordprocessingShape">
                    <wps:wsp>
                      <wps:cNvCnPr/>
                      <wps:spPr>
                        <a:xfrm flipH="1">
                          <a:off x="0" y="0"/>
                          <a:ext cx="1343025" cy="828675"/>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anchor>
            </w:drawing>
          </mc:Choice>
          <mc:Fallback>
            <w:pict>
              <v:shape w14:anchorId="379ABEAF" id="Прямая со стрелкой 17" o:spid="_x0000_s1026" type="#_x0000_t32" style="position:absolute;margin-left:146.25pt;margin-top:62.95pt;width:105.75pt;height:65.25pt;flip:x;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2m/DgIAAL4DAAAOAAAAZHJzL2Uyb0RvYy54bWysU0uO1DAQ3SNxB8t7OuluuqcVdXoW3Qws&#10;EIwEHKDGcRJL/sk2/dkNXGCOwBXYsOCjOUNyI8pOaA2wQ2RRcv2eq55f1pdHJcmeOy+MLul0klPC&#10;NTOV0E1J3729erKixAfQFUijeUlP3NPLzeNH64Mt+My0RlbcEQTRvjjYkrYh2CLLPGu5Aj8xlmtM&#10;1sYpCOi6JqscHBBdyWyW58vsYFxlnWHce4zuhiTdJPy65iy8rmvPA5ElxdlCsi7Zm2izzRqKxoFt&#10;BRvHgH+YQoHQeOkZagcByHsn/oJSgjnjTR0mzKjM1LVgPO2A20zzP7Z504LlaRckx9szTf7/wbJX&#10;+2tHRIVvd0GJBoVv1H3qb/u77kf3ub8j/YfuHk3/sb/tvnTfu2/dffeVYDEyd7C+QICtvnaj5+21&#10;izQca6dILYV9gcCJGFyVHBPvpzPv/BgIw+B0/nSezxaUMMytZqvlxSLCZwNOxLPOh+fcKBIPJfXB&#10;gWjasDVa4xMbN9wB+5c+DI2/GmKzNldCSoxDITU5lHQ5X6AWGKDeagkBj8oiA143lIBsUMgsuDS1&#10;N1JUsTs2J1HyrXRkDyincJyOU/5WFW/egW+HopSKZVAoEVDqUijcMY/fEA4g5DNdkXCyyH1wAnQj&#10;+YgsdezkScjjbpH0geZ4ujHVKbGfRQ9FkmgbBR1V+NDH88PfbvMTAAD//wMAUEsDBBQABgAIAAAA&#10;IQBlas/P4QAAAAsBAAAPAAAAZHJzL2Rvd25yZXYueG1sTI9PT4NAFMTvJn6HzTPxZhex1BZZGv+k&#10;PZh4KEricQsPlsi+JezS4rf3edLjZCYzv8m2s+3FCUffOVJwu4hAIFWu7qhV8PG+u1mD8EFTrXtH&#10;qOAbPWzzy4tMp7U70wFPRWgFl5BPtQITwpBK6SuDVvuFG5DYa9xodWA5trIe9ZnLbS/jKFpJqzvi&#10;BaMHfDZYfRWT5ZHXt+K++dzd0fSy3pdN+bQ35UGp66v58QFEwDn8heEXn9EhZ6ajm6j2olcQb+KE&#10;o2zEyQYEJ5Joye+ObCWrJcg8k/8/5D8AAAD//wMAUEsBAi0AFAAGAAgAAAAhALaDOJL+AAAA4QEA&#10;ABMAAAAAAAAAAAAAAAAAAAAAAFtDb250ZW50X1R5cGVzXS54bWxQSwECLQAUAAYACAAAACEAOP0h&#10;/9YAAACUAQAACwAAAAAAAAAAAAAAAAAvAQAAX3JlbHMvLnJlbHNQSwECLQAUAAYACAAAACEA4TNp&#10;vw4CAAC+AwAADgAAAAAAAAAAAAAAAAAuAgAAZHJzL2Uyb0RvYy54bWxQSwECLQAUAAYACAAAACEA&#10;ZWrPz+EAAAALAQAADwAAAAAAAAAAAAAAAABoBAAAZHJzL2Rvd25yZXYueG1sUEsFBgAAAAAEAAQA&#10;8wAAAHYFAAAAAA==&#10;" strokecolor="black [3213]" strokeweight=".5pt">
                <v:stroke endarrow="block" joinstyle="miter"/>
              </v:shape>
            </w:pict>
          </mc:Fallback>
        </mc:AlternateContent>
      </w:r>
      <w:r w:rsidR="002C66B4" w:rsidRPr="00E31154">
        <w:rPr>
          <w:rFonts w:eastAsia="Calibri"/>
          <w:noProof/>
          <w:color w:val="000000" w:themeColor="text1"/>
          <w:sz w:val="28"/>
          <w:szCs w:val="28"/>
          <w:shd w:val="clear" w:color="auto" w:fill="FFFFFF"/>
        </w:rPr>
        <w:drawing>
          <wp:inline distT="0" distB="0" distL="0" distR="0" wp14:anchorId="2FED53B8" wp14:editId="3EB18C7D">
            <wp:extent cx="5940000" cy="3204000"/>
            <wp:effectExtent l="0" t="76200" r="22860" b="5397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E7FA60D" w14:textId="77777777" w:rsidR="00DF1C18" w:rsidRPr="00E31154" w:rsidRDefault="00DF1C18" w:rsidP="00907E15">
      <w:pPr>
        <w:pStyle w:val="Caption"/>
        <w:jc w:val="center"/>
        <w:rPr>
          <w:color w:val="000000" w:themeColor="text1"/>
          <w:sz w:val="16"/>
          <w:szCs w:val="16"/>
        </w:rPr>
      </w:pPr>
    </w:p>
    <w:p w14:paraId="293FA94B" w14:textId="04D4EC24" w:rsidR="00C75915" w:rsidRPr="00E31154" w:rsidRDefault="009020B3" w:rsidP="00442924">
      <w:pPr>
        <w:pStyle w:val="Caption"/>
        <w:jc w:val="center"/>
        <w:rPr>
          <w:rFonts w:eastAsia="Calibri"/>
          <w:color w:val="000000" w:themeColor="text1"/>
        </w:rPr>
      </w:pPr>
      <w:r w:rsidRPr="00E31154">
        <w:rPr>
          <w:color w:val="000000" w:themeColor="text1"/>
        </w:rPr>
        <w:t xml:space="preserve">Рисунок </w:t>
      </w:r>
      <w:r w:rsidR="00502610">
        <w:rPr>
          <w:color w:val="000000" w:themeColor="text1"/>
        </w:rPr>
        <w:t>3</w:t>
      </w:r>
      <w:r w:rsidRPr="00E31154">
        <w:rPr>
          <w:color w:val="000000" w:themeColor="text1"/>
        </w:rPr>
        <w:t xml:space="preserve"> </w:t>
      </w:r>
      <w:r w:rsidR="005B6B8E" w:rsidRPr="00E31154">
        <w:rPr>
          <w:color w:val="000000" w:themeColor="text1"/>
        </w:rPr>
        <w:t>–</w:t>
      </w:r>
      <w:r w:rsidRPr="00E31154">
        <w:rPr>
          <w:color w:val="000000" w:themeColor="text1"/>
        </w:rPr>
        <w:t xml:space="preserve"> </w:t>
      </w:r>
      <w:r w:rsidR="00E236A0" w:rsidRPr="00E31154">
        <w:rPr>
          <w:rFonts w:eastAsia="Calibri"/>
          <w:color w:val="000000" w:themeColor="text1"/>
        </w:rPr>
        <w:t>Структура государственной</w:t>
      </w:r>
      <w:r w:rsidR="00C75915" w:rsidRPr="00E31154">
        <w:rPr>
          <w:rFonts w:eastAsia="Calibri"/>
          <w:color w:val="000000" w:themeColor="text1"/>
        </w:rPr>
        <w:t xml:space="preserve"> поддержки МСП во Франции</w:t>
      </w:r>
    </w:p>
    <w:p w14:paraId="0A4E68D5" w14:textId="77777777" w:rsidR="007C4AA4" w:rsidRPr="00E31154" w:rsidRDefault="007C4AA4" w:rsidP="00442924">
      <w:pPr>
        <w:autoSpaceDE/>
        <w:autoSpaceDN/>
        <w:jc w:val="both"/>
        <w:rPr>
          <w:rFonts w:eastAsia="Calibri"/>
          <w:color w:val="000000" w:themeColor="text1"/>
          <w:sz w:val="16"/>
          <w:szCs w:val="16"/>
          <w:shd w:val="clear" w:color="auto" w:fill="FFFFFF"/>
          <w:lang w:eastAsia="en-US"/>
        </w:rPr>
      </w:pPr>
    </w:p>
    <w:p w14:paraId="7D186AE6" w14:textId="3BEB0F19" w:rsidR="007C4AA4" w:rsidRPr="00E31154" w:rsidRDefault="007C4AA4" w:rsidP="00442924">
      <w:pPr>
        <w:autoSpaceDE/>
        <w:autoSpaceDN/>
        <w:ind w:firstLine="567"/>
        <w:jc w:val="both"/>
        <w:rPr>
          <w:rFonts w:eastAsia="Calibri"/>
          <w:color w:val="000000" w:themeColor="text1"/>
          <w:sz w:val="24"/>
          <w:szCs w:val="24"/>
          <w:shd w:val="clear" w:color="auto" w:fill="FFFFFF"/>
          <w:lang w:eastAsia="en-US"/>
        </w:rPr>
      </w:pPr>
      <w:r w:rsidRPr="00E31154">
        <w:rPr>
          <w:rFonts w:eastAsia="Calibri"/>
          <w:color w:val="000000" w:themeColor="text1"/>
          <w:sz w:val="24"/>
          <w:szCs w:val="24"/>
          <w:shd w:val="clear" w:color="auto" w:fill="FFFFFF"/>
          <w:lang w:eastAsia="en-US"/>
        </w:rPr>
        <w:t>Примечание – Источник [</w:t>
      </w:r>
      <w:r w:rsidR="004627AD" w:rsidRPr="00E31154">
        <w:rPr>
          <w:rFonts w:eastAsia="Calibri"/>
          <w:color w:val="000000" w:themeColor="text1"/>
          <w:sz w:val="24"/>
          <w:szCs w:val="24"/>
          <w:shd w:val="clear" w:color="auto" w:fill="FFFFFF"/>
          <w:lang w:eastAsia="en-US"/>
        </w:rPr>
        <w:t>73</w:t>
      </w:r>
      <w:r w:rsidRPr="00E31154">
        <w:rPr>
          <w:rFonts w:eastAsia="Calibri"/>
          <w:color w:val="000000" w:themeColor="text1"/>
          <w:sz w:val="24"/>
          <w:szCs w:val="24"/>
          <w:shd w:val="clear" w:color="auto" w:fill="FFFFFF"/>
          <w:lang w:eastAsia="en-US"/>
        </w:rPr>
        <w:t>]</w:t>
      </w:r>
    </w:p>
    <w:p w14:paraId="265EFAC9" w14:textId="77777777" w:rsidR="00DC47DF" w:rsidRPr="00E31154" w:rsidRDefault="00DC47DF" w:rsidP="00442924">
      <w:pPr>
        <w:autoSpaceDE/>
        <w:autoSpaceDN/>
        <w:ind w:firstLine="567"/>
        <w:jc w:val="both"/>
        <w:rPr>
          <w:rFonts w:eastAsia="Calibri"/>
          <w:color w:val="000000" w:themeColor="text1"/>
          <w:sz w:val="28"/>
          <w:szCs w:val="28"/>
          <w:shd w:val="clear" w:color="auto" w:fill="FFFFFF"/>
          <w:lang w:eastAsia="en-US"/>
        </w:rPr>
      </w:pPr>
    </w:p>
    <w:p w14:paraId="33B8CEFE" w14:textId="629A6BA9" w:rsidR="00DC47DF" w:rsidRPr="00E31154" w:rsidRDefault="00DC47DF" w:rsidP="00442924">
      <w:pPr>
        <w:autoSpaceDE/>
        <w:autoSpaceDN/>
        <w:ind w:firstLine="567"/>
        <w:jc w:val="both"/>
        <w:rPr>
          <w:rFonts w:eastAsia="Calibri"/>
          <w:color w:val="000000" w:themeColor="text1"/>
          <w:sz w:val="28"/>
          <w:szCs w:val="28"/>
          <w:shd w:val="clear" w:color="auto" w:fill="FFFFFF"/>
          <w:lang w:eastAsia="en-US"/>
        </w:rPr>
      </w:pPr>
      <w:r w:rsidRPr="00E31154">
        <w:rPr>
          <w:rFonts w:eastAsia="Calibri"/>
          <w:color w:val="000000" w:themeColor="text1"/>
          <w:sz w:val="28"/>
          <w:szCs w:val="28"/>
          <w:shd w:val="clear" w:color="auto" w:fill="FFFFFF"/>
          <w:lang w:eastAsia="en-US"/>
        </w:rPr>
        <w:t>Парламент и премьер</w:t>
      </w:r>
      <w:r w:rsidR="005B6B8E"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министр отвечают за принятие наиболее общих, стратегических решений по развитию МСП, а также имеют контроль над всей системой.</w:t>
      </w:r>
    </w:p>
    <w:p w14:paraId="53E9AAE8" w14:textId="542AE0A2" w:rsidR="00DC47DF" w:rsidRPr="00E31154" w:rsidRDefault="00DC47DF" w:rsidP="00442924">
      <w:pPr>
        <w:autoSpaceDE/>
        <w:autoSpaceDN/>
        <w:ind w:firstLine="567"/>
        <w:jc w:val="both"/>
        <w:rPr>
          <w:rFonts w:eastAsia="Calibri"/>
          <w:color w:val="000000" w:themeColor="text1"/>
          <w:sz w:val="28"/>
          <w:szCs w:val="28"/>
          <w:shd w:val="clear" w:color="auto" w:fill="FFFFFF"/>
          <w:lang w:eastAsia="en-US"/>
        </w:rPr>
      </w:pPr>
      <w:r w:rsidRPr="00E31154">
        <w:rPr>
          <w:rFonts w:eastAsia="Calibri"/>
          <w:color w:val="000000" w:themeColor="text1"/>
          <w:sz w:val="28"/>
          <w:szCs w:val="28"/>
          <w:shd w:val="clear" w:color="auto" w:fill="FFFFFF"/>
          <w:lang w:eastAsia="en-US"/>
        </w:rPr>
        <w:t>Совет по вопросам социально</w:t>
      </w:r>
      <w:r w:rsidR="005B6B8E"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экономического развития наделён полномочиями по формированию предложений в области стратегического планирования социально</w:t>
      </w:r>
      <w:r w:rsidR="005B6B8E"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экономического развития, проведению комплексной оценки состояния сектора малого и среднего предпринимательства, защите его интересов, а также координации взаимодействия с институтами гражданского общества и органами государственной власти.</w:t>
      </w:r>
    </w:p>
    <w:p w14:paraId="464E6ECE" w14:textId="43166924" w:rsidR="00DC47DF" w:rsidRPr="00E31154" w:rsidRDefault="00DC47DF" w:rsidP="00DC47DF">
      <w:pPr>
        <w:autoSpaceDE/>
        <w:autoSpaceDN/>
        <w:ind w:firstLine="567"/>
        <w:jc w:val="both"/>
        <w:rPr>
          <w:rFonts w:eastAsia="Calibri"/>
          <w:color w:val="000000" w:themeColor="text1"/>
          <w:sz w:val="28"/>
          <w:szCs w:val="28"/>
          <w:shd w:val="clear" w:color="auto" w:fill="FFFFFF"/>
          <w:lang w:eastAsia="en-US"/>
        </w:rPr>
      </w:pPr>
      <w:r w:rsidRPr="00E31154">
        <w:rPr>
          <w:rFonts w:eastAsia="Calibri"/>
          <w:color w:val="000000" w:themeColor="text1"/>
          <w:sz w:val="28"/>
          <w:szCs w:val="28"/>
          <w:shd w:val="clear" w:color="auto" w:fill="FFFFFF"/>
          <w:lang w:eastAsia="en-US"/>
        </w:rPr>
        <w:t>Министерство финансов, экономики и промышленности несёт ответственность за реализацию государственной политики в обозначенных сферах, осуществляет финансово</w:t>
      </w:r>
      <w:r w:rsidR="005B6B8E"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ресурсное обеспечение соответствующих программ, организует сбор и обработку статистической информации, проводит аналитические и научно</w:t>
      </w:r>
      <w:r w:rsidR="005B6B8E"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исследовательские мероприятия, контролирует функционирование институциональной системы поддержки предпринимательства, а также обеспечивает эффективное взаимодействие между её структурными элементами.</w:t>
      </w:r>
    </w:p>
    <w:p w14:paraId="149C40D4" w14:textId="77777777" w:rsidR="002C66B4" w:rsidRPr="00E31154" w:rsidRDefault="002C66B4" w:rsidP="00907E15">
      <w:pPr>
        <w:autoSpaceDE/>
        <w:autoSpaceDN/>
        <w:ind w:firstLine="567"/>
        <w:jc w:val="both"/>
        <w:rPr>
          <w:rFonts w:eastAsia="Calibri"/>
          <w:color w:val="000000" w:themeColor="text1"/>
          <w:sz w:val="28"/>
          <w:szCs w:val="28"/>
          <w:shd w:val="clear" w:color="auto" w:fill="FFFFFF"/>
          <w:lang w:eastAsia="en-US"/>
        </w:rPr>
      </w:pPr>
      <w:r w:rsidRPr="00E31154">
        <w:rPr>
          <w:rFonts w:eastAsia="Calibri"/>
          <w:color w:val="000000" w:themeColor="text1"/>
          <w:sz w:val="28"/>
          <w:szCs w:val="28"/>
          <w:shd w:val="clear" w:color="auto" w:fill="FFFFFF"/>
          <w:lang w:eastAsia="en-US"/>
        </w:rPr>
        <w:t>Ответственность департамента МСП: организация работ, оценка ситуации, мониторинг правовой среды, исследования, информатизация, контроль исполнения программ.</w:t>
      </w:r>
    </w:p>
    <w:p w14:paraId="496FD26B" w14:textId="34E5A2C3" w:rsidR="002C66B4" w:rsidRPr="00E31154" w:rsidRDefault="002C66B4" w:rsidP="00907E15">
      <w:pPr>
        <w:autoSpaceDE/>
        <w:autoSpaceDN/>
        <w:ind w:firstLine="567"/>
        <w:jc w:val="both"/>
        <w:rPr>
          <w:rFonts w:eastAsia="Calibri"/>
          <w:color w:val="000000" w:themeColor="text1"/>
          <w:sz w:val="28"/>
          <w:szCs w:val="28"/>
          <w:shd w:val="clear" w:color="auto" w:fill="FFFFFF"/>
          <w:lang w:eastAsia="en-US"/>
        </w:rPr>
      </w:pPr>
      <w:r w:rsidRPr="00E31154">
        <w:rPr>
          <w:rFonts w:eastAsia="Calibri"/>
          <w:color w:val="000000" w:themeColor="text1"/>
          <w:sz w:val="28"/>
          <w:szCs w:val="28"/>
          <w:shd w:val="clear" w:color="auto" w:fill="FFFFFF"/>
          <w:lang w:eastAsia="en-US"/>
        </w:rPr>
        <w:t>Региональные отделения адаптируют решения департамента МСП с учётом локальных особенностей рынка и потребностей локальных МСП. Партнерские организации и территориальная инфраструктура, при поддержке Банка развития МСП, и с разрешения Совета социально</w:t>
      </w:r>
      <w:r w:rsidR="005B6B8E"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экономического развития оказывают финансовую, информационную, организационную и прочую поддержку.</w:t>
      </w:r>
    </w:p>
    <w:p w14:paraId="61E81EB2" w14:textId="0CFCA784" w:rsidR="002C66B4" w:rsidRPr="00E31154" w:rsidRDefault="002C66B4" w:rsidP="00907E15">
      <w:pPr>
        <w:autoSpaceDE/>
        <w:autoSpaceDN/>
        <w:ind w:firstLine="567"/>
        <w:jc w:val="both"/>
        <w:rPr>
          <w:rFonts w:eastAsia="Calibri"/>
          <w:color w:val="000000" w:themeColor="text1"/>
          <w:sz w:val="28"/>
          <w:szCs w:val="28"/>
          <w:shd w:val="clear" w:color="auto" w:fill="FFFFFF"/>
          <w:lang w:eastAsia="en-US"/>
        </w:rPr>
      </w:pPr>
      <w:r w:rsidRPr="00E31154">
        <w:rPr>
          <w:rFonts w:eastAsia="Calibri"/>
          <w:i/>
          <w:color w:val="000000" w:themeColor="text1"/>
          <w:sz w:val="28"/>
          <w:szCs w:val="28"/>
          <w:shd w:val="clear" w:color="auto" w:fill="FFFFFF"/>
          <w:lang w:eastAsia="en-US"/>
        </w:rPr>
        <w:t>Италия</w:t>
      </w:r>
      <w:r w:rsidR="000C3BBA" w:rsidRPr="00E31154">
        <w:rPr>
          <w:rFonts w:eastAsia="Calibri"/>
          <w:i/>
          <w:color w:val="000000" w:themeColor="text1"/>
          <w:sz w:val="28"/>
          <w:szCs w:val="28"/>
          <w:shd w:val="clear" w:color="auto" w:fill="FFFFFF"/>
          <w:lang w:eastAsia="en-US"/>
        </w:rPr>
        <w:t>.</w:t>
      </w:r>
      <w:r w:rsidR="000C3BBA" w:rsidRPr="00E31154">
        <w:rPr>
          <w:rFonts w:eastAsia="Calibri"/>
          <w:b/>
          <w:color w:val="000000" w:themeColor="text1"/>
          <w:sz w:val="28"/>
          <w:szCs w:val="28"/>
          <w:shd w:val="clear" w:color="auto" w:fill="FFFFFF"/>
          <w:lang w:eastAsia="en-US"/>
        </w:rPr>
        <w:t xml:space="preserve"> </w:t>
      </w:r>
      <w:r w:rsidRPr="00E31154">
        <w:rPr>
          <w:rFonts w:eastAsia="Calibri"/>
          <w:color w:val="000000" w:themeColor="text1"/>
          <w:sz w:val="28"/>
          <w:szCs w:val="28"/>
          <w:shd w:val="clear" w:color="auto" w:fill="FFFFFF"/>
          <w:lang w:eastAsia="en-US"/>
        </w:rPr>
        <w:t xml:space="preserve">В Италии развитие МСП началось несколько ранее, чем в других странах ЕС – уже в </w:t>
      </w:r>
      <w:r w:rsidR="009020B3" w:rsidRPr="00E31154">
        <w:rPr>
          <w:rFonts w:eastAsia="Calibri"/>
          <w:color w:val="000000" w:themeColor="text1"/>
          <w:sz w:val="28"/>
          <w:szCs w:val="28"/>
          <w:shd w:val="clear" w:color="auto" w:fill="FFFFFF"/>
          <w:lang w:eastAsia="en-US"/>
        </w:rPr>
        <w:t>19</w:t>
      </w:r>
      <w:r w:rsidRPr="00E31154">
        <w:rPr>
          <w:rFonts w:eastAsia="Calibri"/>
          <w:color w:val="000000" w:themeColor="text1"/>
          <w:sz w:val="28"/>
          <w:szCs w:val="28"/>
          <w:shd w:val="clear" w:color="auto" w:fill="FFFFFF"/>
          <w:lang w:eastAsia="en-US"/>
        </w:rPr>
        <w:t>50</w:t>
      </w:r>
      <w:r w:rsidR="005B6B8E"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 xml:space="preserve">х годах, однако целенаправленная государственная политика стартовала также в начале </w:t>
      </w:r>
      <w:r w:rsidR="009020B3" w:rsidRPr="00E31154">
        <w:rPr>
          <w:rFonts w:eastAsia="Calibri"/>
          <w:color w:val="000000" w:themeColor="text1"/>
          <w:sz w:val="28"/>
          <w:szCs w:val="28"/>
          <w:shd w:val="clear" w:color="auto" w:fill="FFFFFF"/>
          <w:lang w:eastAsia="en-US"/>
        </w:rPr>
        <w:t>19</w:t>
      </w:r>
      <w:r w:rsidRPr="00E31154">
        <w:rPr>
          <w:rFonts w:eastAsia="Calibri"/>
          <w:color w:val="000000" w:themeColor="text1"/>
          <w:sz w:val="28"/>
          <w:szCs w:val="28"/>
          <w:shd w:val="clear" w:color="auto" w:fill="FFFFFF"/>
          <w:lang w:eastAsia="en-US"/>
        </w:rPr>
        <w:t>70</w:t>
      </w:r>
      <w:r w:rsidR="005B6B8E"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х. Фокусом этой политики стало создание новых промышленных регионов [</w:t>
      </w:r>
      <w:r w:rsidR="00983658" w:rsidRPr="00E31154">
        <w:rPr>
          <w:rFonts w:eastAsia="Calibri"/>
          <w:color w:val="000000" w:themeColor="text1"/>
          <w:sz w:val="28"/>
          <w:szCs w:val="28"/>
          <w:shd w:val="clear" w:color="auto" w:fill="FFFFFF"/>
          <w:lang w:eastAsia="en-US"/>
        </w:rPr>
        <w:t>73</w:t>
      </w:r>
      <w:r w:rsidRPr="00E31154">
        <w:rPr>
          <w:rFonts w:eastAsia="Calibri"/>
          <w:color w:val="000000" w:themeColor="text1"/>
          <w:sz w:val="28"/>
          <w:szCs w:val="28"/>
          <w:shd w:val="clear" w:color="auto" w:fill="FFFFFF"/>
          <w:lang w:eastAsia="en-US"/>
        </w:rPr>
        <w:t xml:space="preserve">]. </w:t>
      </w:r>
      <w:r w:rsidR="008B1B42" w:rsidRPr="00E31154">
        <w:rPr>
          <w:rFonts w:eastAsia="Calibri"/>
          <w:color w:val="000000" w:themeColor="text1"/>
          <w:sz w:val="28"/>
          <w:szCs w:val="28"/>
          <w:shd w:val="clear" w:color="auto" w:fill="FFFFFF"/>
          <w:lang w:eastAsia="en-US"/>
        </w:rPr>
        <w:t>Также,</w:t>
      </w:r>
      <w:r w:rsidRPr="00E31154">
        <w:rPr>
          <w:rFonts w:eastAsia="Calibri"/>
          <w:color w:val="000000" w:themeColor="text1"/>
          <w:sz w:val="28"/>
          <w:szCs w:val="28"/>
          <w:shd w:val="clear" w:color="auto" w:fill="FFFFFF"/>
          <w:lang w:eastAsia="en-US"/>
        </w:rPr>
        <w:t xml:space="preserve"> как и во Франции</w:t>
      </w:r>
      <w:r w:rsidR="008B1B42"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 xml:space="preserve"> были созданы бизнес</w:t>
      </w:r>
      <w:r w:rsidR="005B6B8E"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 xml:space="preserve">инкубаторы. Вынужденная структурная перестройка крупных предприятий привела к расширению горизонтальных связей, благоприятно сказавшееся на развитии МСП. </w:t>
      </w:r>
    </w:p>
    <w:p w14:paraId="20EE8BFA" w14:textId="238FE071" w:rsidR="002C66B4" w:rsidRPr="00E31154" w:rsidRDefault="00107503" w:rsidP="00907E15">
      <w:pPr>
        <w:autoSpaceDE/>
        <w:autoSpaceDN/>
        <w:ind w:firstLine="567"/>
        <w:jc w:val="both"/>
        <w:rPr>
          <w:rFonts w:eastAsia="Calibri"/>
          <w:color w:val="000000" w:themeColor="text1"/>
          <w:sz w:val="28"/>
          <w:szCs w:val="28"/>
          <w:shd w:val="clear" w:color="auto" w:fill="FFFFFF"/>
          <w:lang w:eastAsia="en-US"/>
        </w:rPr>
      </w:pPr>
      <w:r w:rsidRPr="00E31154">
        <w:rPr>
          <w:rFonts w:eastAsia="Calibri"/>
          <w:color w:val="000000" w:themeColor="text1"/>
          <w:sz w:val="28"/>
          <w:szCs w:val="28"/>
          <w:shd w:val="clear" w:color="auto" w:fill="FFFFFF"/>
          <w:lang w:eastAsia="en-US"/>
        </w:rPr>
        <w:t>Развитие малого и среднего предпринимательства в Италии характеризуется мощной правовой поддержкой, начавшейся еще в 1950</w:t>
      </w:r>
      <w:r w:rsidR="005B6B8E"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 xml:space="preserve">х годах и продолжающей совершенствоваться. На данный момент в этой сфере принято более 30 ключевых законодательных актов, а также разработан широкий спектр программ, направленных как на развитие МСП, так и на укрепление национальной экономики. </w:t>
      </w:r>
      <w:r w:rsidR="00A0695D" w:rsidRPr="00E31154">
        <w:rPr>
          <w:rFonts w:eastAsia="Calibri"/>
          <w:color w:val="000000" w:themeColor="text1"/>
          <w:sz w:val="28"/>
          <w:szCs w:val="28"/>
          <w:shd w:val="clear" w:color="auto" w:fill="FFFFFF"/>
          <w:lang w:eastAsia="en-US"/>
        </w:rPr>
        <w:t>Развитию</w:t>
      </w:r>
      <w:r w:rsidR="002C66B4" w:rsidRPr="00E31154">
        <w:rPr>
          <w:rFonts w:eastAsia="Calibri"/>
          <w:color w:val="000000" w:themeColor="text1"/>
          <w:sz w:val="28"/>
          <w:szCs w:val="28"/>
          <w:shd w:val="clear" w:color="auto" w:fill="FFFFFF"/>
          <w:lang w:eastAsia="en-US"/>
        </w:rPr>
        <w:t xml:space="preserve"> МСП </w:t>
      </w:r>
      <w:r w:rsidR="00A0695D" w:rsidRPr="00E31154">
        <w:rPr>
          <w:rFonts w:eastAsia="Calibri"/>
          <w:color w:val="000000" w:themeColor="text1"/>
          <w:sz w:val="28"/>
          <w:szCs w:val="28"/>
          <w:shd w:val="clear" w:color="auto" w:fill="FFFFFF"/>
          <w:lang w:eastAsia="en-US"/>
        </w:rPr>
        <w:t>способствовало принятие</w:t>
      </w:r>
      <w:r w:rsidR="002C66B4" w:rsidRPr="00E31154">
        <w:rPr>
          <w:rFonts w:eastAsia="Calibri"/>
          <w:color w:val="000000" w:themeColor="text1"/>
          <w:sz w:val="28"/>
          <w:szCs w:val="28"/>
          <w:shd w:val="clear" w:color="auto" w:fill="FFFFFF"/>
          <w:lang w:eastAsia="en-US"/>
        </w:rPr>
        <w:t xml:space="preserve"> в 1991 г</w:t>
      </w:r>
      <w:r w:rsidR="00634B45" w:rsidRPr="00E31154">
        <w:rPr>
          <w:rFonts w:eastAsia="Calibri"/>
          <w:color w:val="000000" w:themeColor="text1"/>
          <w:sz w:val="28"/>
          <w:szCs w:val="28"/>
          <w:shd w:val="clear" w:color="auto" w:fill="FFFFFF"/>
          <w:lang w:eastAsia="en-US"/>
        </w:rPr>
        <w:t>оду</w:t>
      </w:r>
      <w:r w:rsidR="00A0695D" w:rsidRPr="00E31154">
        <w:rPr>
          <w:rFonts w:eastAsia="Calibri"/>
          <w:color w:val="000000" w:themeColor="text1"/>
          <w:sz w:val="28"/>
          <w:szCs w:val="28"/>
          <w:shd w:val="clear" w:color="auto" w:fill="FFFFFF"/>
          <w:lang w:eastAsia="en-US"/>
        </w:rPr>
        <w:t xml:space="preserve"> соответствующего Закона</w:t>
      </w:r>
      <w:r w:rsidR="002C66B4" w:rsidRPr="00E31154">
        <w:rPr>
          <w:rFonts w:eastAsia="Calibri"/>
          <w:color w:val="000000" w:themeColor="text1"/>
          <w:sz w:val="28"/>
          <w:szCs w:val="28"/>
          <w:shd w:val="clear" w:color="auto" w:fill="FFFFFF"/>
          <w:lang w:eastAsia="en-US"/>
        </w:rPr>
        <w:t xml:space="preserve">, который </w:t>
      </w:r>
      <w:r w:rsidR="008146F1" w:rsidRPr="00E31154">
        <w:rPr>
          <w:rFonts w:eastAsia="Calibri"/>
          <w:color w:val="000000" w:themeColor="text1"/>
          <w:sz w:val="28"/>
          <w:szCs w:val="28"/>
          <w:shd w:val="clear" w:color="auto" w:fill="FFFFFF"/>
          <w:lang w:eastAsia="en-US"/>
        </w:rPr>
        <w:t>определил</w:t>
      </w:r>
      <w:r w:rsidR="002C66B4" w:rsidRPr="00E31154">
        <w:rPr>
          <w:rFonts w:eastAsia="Calibri"/>
          <w:color w:val="000000" w:themeColor="text1"/>
          <w:sz w:val="28"/>
          <w:szCs w:val="28"/>
          <w:shd w:val="clear" w:color="auto" w:fill="FFFFFF"/>
          <w:lang w:eastAsia="en-US"/>
        </w:rPr>
        <w:t xml:space="preserve"> меры обеспечения развития МСП и законодательно установил приоритеты поддержки, разделенные на три уровня:</w:t>
      </w:r>
    </w:p>
    <w:p w14:paraId="7A7CAC37" w14:textId="77777777" w:rsidR="002C66B4" w:rsidRPr="00E31154" w:rsidRDefault="002C66B4" w:rsidP="00907E15">
      <w:pPr>
        <w:shd w:val="clear" w:color="auto" w:fill="FFFFFF"/>
        <w:autoSpaceDE/>
        <w:autoSpaceDN/>
        <w:ind w:firstLine="567"/>
        <w:jc w:val="both"/>
        <w:rPr>
          <w:color w:val="000000" w:themeColor="text1"/>
          <w:sz w:val="28"/>
          <w:szCs w:val="28"/>
        </w:rPr>
      </w:pPr>
      <w:r w:rsidRPr="00E31154">
        <w:rPr>
          <w:color w:val="000000" w:themeColor="text1"/>
          <w:sz w:val="28"/>
          <w:szCs w:val="28"/>
        </w:rPr>
        <w:t>1 уровень:</w:t>
      </w:r>
    </w:p>
    <w:p w14:paraId="1BE7B53D" w14:textId="77777777" w:rsidR="002C66B4" w:rsidRPr="00E31154" w:rsidRDefault="005571FB">
      <w:pPr>
        <w:numPr>
          <w:ilvl w:val="0"/>
          <w:numId w:val="2"/>
        </w:numPr>
        <w:shd w:val="clear" w:color="auto" w:fill="FFFFFF"/>
        <w:tabs>
          <w:tab w:val="left" w:pos="993"/>
        </w:tabs>
        <w:autoSpaceDE/>
        <w:autoSpaceDN/>
        <w:ind w:left="0" w:firstLine="567"/>
        <w:jc w:val="both"/>
        <w:rPr>
          <w:color w:val="000000" w:themeColor="text1"/>
          <w:sz w:val="28"/>
          <w:szCs w:val="28"/>
        </w:rPr>
      </w:pPr>
      <w:r w:rsidRPr="00E31154">
        <w:rPr>
          <w:color w:val="000000" w:themeColor="text1"/>
          <w:sz w:val="28"/>
          <w:szCs w:val="28"/>
        </w:rPr>
        <w:t>ф</w:t>
      </w:r>
      <w:r w:rsidR="002C66B4" w:rsidRPr="00E31154">
        <w:rPr>
          <w:color w:val="000000" w:themeColor="text1"/>
          <w:sz w:val="28"/>
          <w:szCs w:val="28"/>
        </w:rPr>
        <w:t>инансовая поддержка для модернизации и п</w:t>
      </w:r>
      <w:r w:rsidRPr="00E31154">
        <w:rPr>
          <w:color w:val="000000" w:themeColor="text1"/>
          <w:sz w:val="28"/>
          <w:szCs w:val="28"/>
        </w:rPr>
        <w:t>риобретения нового оборудования;</w:t>
      </w:r>
    </w:p>
    <w:p w14:paraId="2320B75C" w14:textId="77777777" w:rsidR="002C66B4" w:rsidRPr="00E31154" w:rsidRDefault="005571FB">
      <w:pPr>
        <w:numPr>
          <w:ilvl w:val="0"/>
          <w:numId w:val="2"/>
        </w:numPr>
        <w:shd w:val="clear" w:color="auto" w:fill="FFFFFF"/>
        <w:tabs>
          <w:tab w:val="left" w:pos="993"/>
        </w:tabs>
        <w:autoSpaceDE/>
        <w:autoSpaceDN/>
        <w:ind w:left="0" w:firstLine="567"/>
        <w:jc w:val="both"/>
        <w:rPr>
          <w:color w:val="000000" w:themeColor="text1"/>
          <w:sz w:val="28"/>
          <w:szCs w:val="28"/>
        </w:rPr>
      </w:pPr>
      <w:r w:rsidRPr="00E31154">
        <w:rPr>
          <w:color w:val="000000" w:themeColor="text1"/>
          <w:sz w:val="28"/>
          <w:szCs w:val="28"/>
        </w:rPr>
        <w:t>о</w:t>
      </w:r>
      <w:r w:rsidR="002C66B4" w:rsidRPr="00E31154">
        <w:rPr>
          <w:color w:val="000000" w:themeColor="text1"/>
          <w:sz w:val="28"/>
          <w:szCs w:val="28"/>
        </w:rPr>
        <w:t>рганизационная поддержка при трансфере технологий, развитии НИОКР, проведении исследований</w:t>
      </w:r>
      <w:r w:rsidRPr="00E31154">
        <w:rPr>
          <w:color w:val="000000" w:themeColor="text1"/>
          <w:sz w:val="28"/>
          <w:szCs w:val="28"/>
        </w:rPr>
        <w:t>;</w:t>
      </w:r>
    </w:p>
    <w:p w14:paraId="392701DD" w14:textId="206A30A8" w:rsidR="002C66B4" w:rsidRPr="00E31154" w:rsidRDefault="005571FB">
      <w:pPr>
        <w:numPr>
          <w:ilvl w:val="0"/>
          <w:numId w:val="2"/>
        </w:numPr>
        <w:shd w:val="clear" w:color="auto" w:fill="FFFFFF"/>
        <w:tabs>
          <w:tab w:val="left" w:pos="993"/>
        </w:tabs>
        <w:autoSpaceDE/>
        <w:autoSpaceDN/>
        <w:ind w:left="0" w:firstLine="567"/>
        <w:jc w:val="both"/>
        <w:rPr>
          <w:color w:val="000000" w:themeColor="text1"/>
          <w:sz w:val="28"/>
          <w:szCs w:val="28"/>
        </w:rPr>
      </w:pPr>
      <w:r w:rsidRPr="00E31154">
        <w:rPr>
          <w:color w:val="000000" w:themeColor="text1"/>
          <w:sz w:val="28"/>
          <w:szCs w:val="28"/>
        </w:rPr>
        <w:t>к</w:t>
      </w:r>
      <w:r w:rsidR="002C66B4" w:rsidRPr="00E31154">
        <w:rPr>
          <w:color w:val="000000" w:themeColor="text1"/>
          <w:sz w:val="28"/>
          <w:szCs w:val="28"/>
        </w:rPr>
        <w:t>омплексная поддержка для развития производственно</w:t>
      </w:r>
      <w:r w:rsidR="005B6B8E" w:rsidRPr="00E31154">
        <w:rPr>
          <w:color w:val="000000" w:themeColor="text1"/>
          <w:sz w:val="28"/>
          <w:szCs w:val="28"/>
        </w:rPr>
        <w:t>–</w:t>
      </w:r>
      <w:r w:rsidR="002C66B4" w:rsidRPr="00E31154">
        <w:rPr>
          <w:color w:val="000000" w:themeColor="text1"/>
          <w:sz w:val="28"/>
          <w:szCs w:val="28"/>
        </w:rPr>
        <w:t>технологической кооперации.</w:t>
      </w:r>
    </w:p>
    <w:p w14:paraId="287F5307" w14:textId="77777777" w:rsidR="002C66B4" w:rsidRPr="00E31154" w:rsidRDefault="002C66B4" w:rsidP="00907E15">
      <w:pPr>
        <w:shd w:val="clear" w:color="auto" w:fill="FFFFFF"/>
        <w:tabs>
          <w:tab w:val="left" w:pos="993"/>
        </w:tabs>
        <w:autoSpaceDE/>
        <w:autoSpaceDN/>
        <w:ind w:firstLine="567"/>
        <w:jc w:val="both"/>
        <w:rPr>
          <w:color w:val="000000" w:themeColor="text1"/>
          <w:sz w:val="28"/>
          <w:szCs w:val="28"/>
        </w:rPr>
      </w:pPr>
      <w:r w:rsidRPr="00E31154">
        <w:rPr>
          <w:color w:val="000000" w:themeColor="text1"/>
          <w:sz w:val="28"/>
          <w:szCs w:val="28"/>
        </w:rPr>
        <w:t>2 уровень:</w:t>
      </w:r>
    </w:p>
    <w:p w14:paraId="37A101EB" w14:textId="77777777" w:rsidR="002C66B4" w:rsidRPr="00E31154" w:rsidRDefault="005571FB">
      <w:pPr>
        <w:numPr>
          <w:ilvl w:val="0"/>
          <w:numId w:val="3"/>
        </w:numPr>
        <w:shd w:val="clear" w:color="auto" w:fill="FFFFFF"/>
        <w:tabs>
          <w:tab w:val="left" w:pos="993"/>
        </w:tabs>
        <w:autoSpaceDE/>
        <w:autoSpaceDN/>
        <w:ind w:left="0" w:firstLine="567"/>
        <w:jc w:val="both"/>
        <w:rPr>
          <w:color w:val="000000" w:themeColor="text1"/>
          <w:sz w:val="28"/>
          <w:szCs w:val="28"/>
        </w:rPr>
      </w:pPr>
      <w:r w:rsidRPr="00E31154">
        <w:rPr>
          <w:color w:val="000000" w:themeColor="text1"/>
          <w:sz w:val="28"/>
          <w:szCs w:val="28"/>
        </w:rPr>
        <w:t>ф</w:t>
      </w:r>
      <w:r w:rsidR="002C66B4" w:rsidRPr="00E31154">
        <w:rPr>
          <w:color w:val="000000" w:themeColor="text1"/>
          <w:sz w:val="28"/>
          <w:szCs w:val="28"/>
        </w:rPr>
        <w:t>инансовая поддержка МСП в слаборазвитых регионах</w:t>
      </w:r>
      <w:r w:rsidRPr="00E31154">
        <w:rPr>
          <w:color w:val="000000" w:themeColor="text1"/>
          <w:sz w:val="28"/>
          <w:szCs w:val="28"/>
        </w:rPr>
        <w:t>;</w:t>
      </w:r>
    </w:p>
    <w:p w14:paraId="36D36E10" w14:textId="77777777" w:rsidR="002C66B4" w:rsidRPr="00E31154" w:rsidRDefault="005571FB">
      <w:pPr>
        <w:numPr>
          <w:ilvl w:val="0"/>
          <w:numId w:val="3"/>
        </w:numPr>
        <w:shd w:val="clear" w:color="auto" w:fill="FFFFFF"/>
        <w:tabs>
          <w:tab w:val="left" w:pos="993"/>
        </w:tabs>
        <w:autoSpaceDE/>
        <w:autoSpaceDN/>
        <w:ind w:left="0" w:firstLine="567"/>
        <w:jc w:val="both"/>
        <w:rPr>
          <w:color w:val="000000" w:themeColor="text1"/>
          <w:sz w:val="28"/>
          <w:szCs w:val="28"/>
        </w:rPr>
      </w:pPr>
      <w:r w:rsidRPr="00E31154">
        <w:rPr>
          <w:color w:val="000000" w:themeColor="text1"/>
          <w:sz w:val="28"/>
          <w:szCs w:val="28"/>
        </w:rPr>
        <w:t>с</w:t>
      </w:r>
      <w:r w:rsidR="002C66B4" w:rsidRPr="00E31154">
        <w:rPr>
          <w:color w:val="000000" w:themeColor="text1"/>
          <w:sz w:val="28"/>
          <w:szCs w:val="28"/>
        </w:rPr>
        <w:t>одействие сотрудничеству МСП из слаборазвитых регионов с предпри</w:t>
      </w:r>
      <w:r w:rsidRPr="00E31154">
        <w:rPr>
          <w:color w:val="000000" w:themeColor="text1"/>
          <w:sz w:val="28"/>
          <w:szCs w:val="28"/>
        </w:rPr>
        <w:t>ятиями развитых регионов Италии;</w:t>
      </w:r>
    </w:p>
    <w:p w14:paraId="68321F8C" w14:textId="45226126" w:rsidR="002C66B4" w:rsidRPr="00E31154" w:rsidRDefault="005571FB">
      <w:pPr>
        <w:numPr>
          <w:ilvl w:val="0"/>
          <w:numId w:val="3"/>
        </w:numPr>
        <w:shd w:val="clear" w:color="auto" w:fill="FFFFFF"/>
        <w:tabs>
          <w:tab w:val="left" w:pos="993"/>
        </w:tabs>
        <w:autoSpaceDE/>
        <w:autoSpaceDN/>
        <w:ind w:left="0" w:firstLine="567"/>
        <w:jc w:val="both"/>
        <w:rPr>
          <w:color w:val="000000" w:themeColor="text1"/>
          <w:sz w:val="28"/>
          <w:szCs w:val="28"/>
        </w:rPr>
      </w:pPr>
      <w:r w:rsidRPr="00E31154">
        <w:rPr>
          <w:color w:val="000000" w:themeColor="text1"/>
          <w:sz w:val="28"/>
          <w:szCs w:val="28"/>
        </w:rPr>
        <w:t>к</w:t>
      </w:r>
      <w:r w:rsidR="002C66B4" w:rsidRPr="00E31154">
        <w:rPr>
          <w:color w:val="000000" w:themeColor="text1"/>
          <w:sz w:val="28"/>
          <w:szCs w:val="28"/>
        </w:rPr>
        <w:t>омплексная поддержка МСП</w:t>
      </w:r>
      <w:r w:rsidR="005B6B8E" w:rsidRPr="00E31154">
        <w:rPr>
          <w:color w:val="000000" w:themeColor="text1"/>
          <w:sz w:val="28"/>
          <w:szCs w:val="28"/>
        </w:rPr>
        <w:t>–</w:t>
      </w:r>
      <w:r w:rsidR="002C66B4" w:rsidRPr="00E31154">
        <w:rPr>
          <w:color w:val="000000" w:themeColor="text1"/>
          <w:sz w:val="28"/>
          <w:szCs w:val="28"/>
        </w:rPr>
        <w:t>экспортеров продукции.</w:t>
      </w:r>
    </w:p>
    <w:p w14:paraId="65F11F7D" w14:textId="77777777" w:rsidR="002C66B4" w:rsidRPr="00E31154" w:rsidRDefault="002C66B4" w:rsidP="00907E15">
      <w:pPr>
        <w:shd w:val="clear" w:color="auto" w:fill="FFFFFF"/>
        <w:tabs>
          <w:tab w:val="left" w:pos="993"/>
        </w:tabs>
        <w:autoSpaceDE/>
        <w:autoSpaceDN/>
        <w:ind w:firstLine="567"/>
        <w:jc w:val="both"/>
        <w:rPr>
          <w:color w:val="000000" w:themeColor="text1"/>
          <w:sz w:val="28"/>
          <w:szCs w:val="28"/>
        </w:rPr>
      </w:pPr>
      <w:r w:rsidRPr="00E31154">
        <w:rPr>
          <w:color w:val="000000" w:themeColor="text1"/>
          <w:sz w:val="28"/>
          <w:szCs w:val="28"/>
        </w:rPr>
        <w:t>3 уровень:</w:t>
      </w:r>
    </w:p>
    <w:p w14:paraId="6E51F23F" w14:textId="1DD7E92D" w:rsidR="002C66B4" w:rsidRPr="00E31154" w:rsidRDefault="00107503">
      <w:pPr>
        <w:numPr>
          <w:ilvl w:val="0"/>
          <w:numId w:val="4"/>
        </w:numPr>
        <w:shd w:val="clear" w:color="auto" w:fill="FFFFFF"/>
        <w:tabs>
          <w:tab w:val="left" w:pos="993"/>
        </w:tabs>
        <w:autoSpaceDE/>
        <w:autoSpaceDN/>
        <w:ind w:left="0" w:firstLine="567"/>
        <w:jc w:val="both"/>
        <w:rPr>
          <w:color w:val="000000" w:themeColor="text1"/>
          <w:sz w:val="28"/>
          <w:szCs w:val="28"/>
        </w:rPr>
      </w:pPr>
      <w:r w:rsidRPr="00E31154">
        <w:rPr>
          <w:color w:val="000000" w:themeColor="text1"/>
          <w:sz w:val="28"/>
          <w:szCs w:val="28"/>
        </w:rPr>
        <w:t>финансирование и стимулирование развития МСП в регионах с учетом приоритетов Европейского Союза;</w:t>
      </w:r>
    </w:p>
    <w:p w14:paraId="58C7540B" w14:textId="3CB19DFC" w:rsidR="002C66B4" w:rsidRPr="00E31154" w:rsidRDefault="00107503">
      <w:pPr>
        <w:numPr>
          <w:ilvl w:val="0"/>
          <w:numId w:val="4"/>
        </w:numPr>
        <w:shd w:val="clear" w:color="auto" w:fill="FFFFFF"/>
        <w:tabs>
          <w:tab w:val="clear" w:pos="720"/>
          <w:tab w:val="num" w:pos="360"/>
          <w:tab w:val="left" w:pos="993"/>
        </w:tabs>
        <w:autoSpaceDE/>
        <w:autoSpaceDN/>
        <w:ind w:left="0" w:firstLine="567"/>
        <w:jc w:val="both"/>
        <w:rPr>
          <w:color w:val="000000" w:themeColor="text1"/>
          <w:sz w:val="28"/>
          <w:szCs w:val="28"/>
        </w:rPr>
      </w:pPr>
      <w:r w:rsidRPr="00E31154">
        <w:rPr>
          <w:color w:val="000000" w:themeColor="text1"/>
          <w:sz w:val="28"/>
          <w:szCs w:val="28"/>
        </w:rPr>
        <w:t>содействие развитию системы профессионального обучения и подготовки кадров</w:t>
      </w:r>
      <w:r w:rsidR="002C66B4" w:rsidRPr="00E31154">
        <w:rPr>
          <w:color w:val="000000" w:themeColor="text1"/>
          <w:sz w:val="28"/>
          <w:szCs w:val="28"/>
        </w:rPr>
        <w:t>.</w:t>
      </w:r>
    </w:p>
    <w:p w14:paraId="71F01F42" w14:textId="0A6D45A8" w:rsidR="002C66B4" w:rsidRPr="00E31154" w:rsidRDefault="002C66B4" w:rsidP="00107503">
      <w:pPr>
        <w:pStyle w:val="Caption"/>
        <w:ind w:firstLine="567"/>
        <w:rPr>
          <w:color w:val="000000" w:themeColor="text1"/>
        </w:rPr>
      </w:pPr>
      <w:r w:rsidRPr="00E31154">
        <w:rPr>
          <w:color w:val="000000" w:themeColor="text1"/>
        </w:rPr>
        <w:t xml:space="preserve">Именно комплекс из правового и ресурсного обеспечения позволил Италии стать страной с развитым сектором МСП. С начала XXI в. регионам была предоставлена большая свобода </w:t>
      </w:r>
      <w:r w:rsidR="00107503" w:rsidRPr="00E31154">
        <w:rPr>
          <w:color w:val="000000" w:themeColor="text1"/>
        </w:rPr>
        <w:t>в правовом регулировании развития МСП, а также в управлении инфраструктурой поддержки, которая была выведена из</w:t>
      </w:r>
      <w:r w:rsidR="005B6B8E" w:rsidRPr="00E31154">
        <w:rPr>
          <w:color w:val="000000" w:themeColor="text1"/>
        </w:rPr>
        <w:t>–</w:t>
      </w:r>
      <w:r w:rsidR="00107503" w:rsidRPr="00E31154">
        <w:rPr>
          <w:color w:val="000000" w:themeColor="text1"/>
        </w:rPr>
        <w:t xml:space="preserve">под ведомственного контроля. Система государственной поддержки МСП </w:t>
      </w:r>
      <w:r w:rsidR="008146F1" w:rsidRPr="00E31154">
        <w:rPr>
          <w:color w:val="000000" w:themeColor="text1"/>
        </w:rPr>
        <w:t>в</w:t>
      </w:r>
      <w:r w:rsidR="00634B45" w:rsidRPr="00E31154">
        <w:rPr>
          <w:color w:val="000000" w:themeColor="text1"/>
        </w:rPr>
        <w:t xml:space="preserve"> Италии представлена на рисунке</w:t>
      </w:r>
      <w:r w:rsidR="00502610">
        <w:rPr>
          <w:color w:val="000000" w:themeColor="text1"/>
        </w:rPr>
        <w:t xml:space="preserve"> 4</w:t>
      </w:r>
      <w:r w:rsidR="008146F1" w:rsidRPr="00E31154">
        <w:rPr>
          <w:color w:val="000000" w:themeColor="text1"/>
        </w:rPr>
        <w:t>.</w:t>
      </w:r>
    </w:p>
    <w:p w14:paraId="23EC0B15" w14:textId="77777777" w:rsidR="002C66B4" w:rsidRPr="00E31154" w:rsidRDefault="00F746EA" w:rsidP="00907E15">
      <w:pPr>
        <w:shd w:val="clear" w:color="auto" w:fill="FFFFFF"/>
        <w:autoSpaceDE/>
        <w:autoSpaceDN/>
        <w:jc w:val="both"/>
        <w:rPr>
          <w:color w:val="000000" w:themeColor="text1"/>
          <w:sz w:val="28"/>
          <w:szCs w:val="28"/>
        </w:rPr>
      </w:pPr>
      <w:r w:rsidRPr="00E31154">
        <w:rPr>
          <w:noProof/>
          <w:color w:val="000000" w:themeColor="text1"/>
          <w:sz w:val="28"/>
          <w:szCs w:val="28"/>
        </w:rPr>
        <mc:AlternateContent>
          <mc:Choice Requires="wps">
            <w:drawing>
              <wp:anchor distT="0" distB="0" distL="114300" distR="114300" simplePos="0" relativeHeight="251665408" behindDoc="0" locked="0" layoutInCell="1" allowOverlap="1" wp14:anchorId="3C677EA9" wp14:editId="6972FEC5">
                <wp:simplePos x="0" y="0"/>
                <wp:positionH relativeFrom="column">
                  <wp:posOffset>4006215</wp:posOffset>
                </wp:positionH>
                <wp:positionV relativeFrom="paragraph">
                  <wp:posOffset>1812925</wp:posOffset>
                </wp:positionV>
                <wp:extent cx="0" cy="295275"/>
                <wp:effectExtent l="0" t="0" r="19050" b="9525"/>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0" cy="295275"/>
                        </a:xfrm>
                        <a:prstGeom prst="line">
                          <a:avLst/>
                        </a:prstGeom>
                        <a:noFill/>
                        <a:ln w="6350" cap="flat" cmpd="sng" algn="ctr">
                          <a:solidFill>
                            <a:schemeClr val="tx1"/>
                          </a:solidFill>
                          <a:prstDash val="solid"/>
                          <a:miter lim="800000"/>
                        </a:ln>
                        <a:effectLst/>
                      </wps:spPr>
                      <wps:bodyPr/>
                    </wps:wsp>
                  </a:graphicData>
                </a:graphic>
              </wp:anchor>
            </w:drawing>
          </mc:Choice>
          <mc:Fallback>
            <w:pict>
              <v:line w14:anchorId="66DC4A0D" id="Прямая соединительная линия 2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15.45pt,142.75pt" to="315.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v08AEAAJYDAAAOAAAAZHJzL2Uyb0RvYy54bWysU02O0zAU3iNxB8t7mjaowxA1ncVUwwZB&#10;JZgDvHGcxJL/ZJsm3QFrpB6BK7AAaaQBzpDciGc3lAF2iCyc9/vlvc9fVhe9kmTHnRdGl3Qxm1PC&#10;NTOV0E1Jr19fPTqnxAfQFUijeUn33NOL9cMHq84WPDetkRV3BEG0Lzpb0jYEW2SZZy1X4GfGco3J&#10;2jgFAV3XZJWDDtGVzPL5/CzrjKusM4x7j9HNMUnXCb+uOQsv69rzQGRJcbaQTpfOm3hm6xUUjQPb&#10;CjaNAf8whQKh8aMnqA0EIG+c+AtKCeaMN3WYMaMyU9eC8bQDbrOY/7HNqxYsT7sgOd6eaPL/D5a9&#10;2G0dEVVJ85wSDQrvaPg4vh0Pw9fh03gg47vh+/Bl+DzcDt+G2/E92nfjB7RjcribwgeC7chlZ32B&#10;kJd66ybP262LxPS1U/GNK5M+8b8/8c/7QNgxyDCaP13mT5YRLvvVZ50Pz7hRJBollUJHZqCA3XMf&#10;jqU/S2JYmyshJcahkJp0JT17vMT7Z4AaqyUENJXFrb1uKAHZoHhZcAnRGymq2B2bkxD5pXRkByih&#10;0C+muX6ril/egG+PRSkVy6BQIqC8pVAlPZ/HZ+qWOmZ5Eug0f6TuSFa0bky1Txxm0cPLT2RMQo3q&#10;uu+jff93Wv8AAAD//wMAUEsDBBQABgAIAAAAIQCJ6SEL4AAAAAsBAAAPAAAAZHJzL2Rvd25yZXYu&#10;eG1sTI/BSsQwEIbvgu8QRvAibmJLy1qbLlLYiwfBrSwes81sU2wmpcluu29vxIN7nJmPf76/3Cx2&#10;YGecfO9IwtNKAENqne6pk/DZbB/XwHxQpNXgCCVc0MOmur0pVaHdTB943oWOxRDyhZJgQhgLzn1r&#10;0Cq/ciNSvB3dZFWI49RxPak5htuBJ0Lk3Kqe4gejRqwNtt+7k5Xw1T2k231DzVyH92Nulsv+Laul&#10;vL9bXl+ABVzCPwy/+lEdquh0cCfSng0S8lQ8R1RCss4yYJH42xwkpGkigFclv+5Q/QAAAP//AwBQ&#10;SwECLQAUAAYACAAAACEAtoM4kv4AAADhAQAAEwAAAAAAAAAAAAAAAAAAAAAAW0NvbnRlbnRfVHlw&#10;ZXNdLnhtbFBLAQItABQABgAIAAAAIQA4/SH/1gAAAJQBAAALAAAAAAAAAAAAAAAAAC8BAABfcmVs&#10;cy8ucmVsc1BLAQItABQABgAIAAAAIQCuhRv08AEAAJYDAAAOAAAAAAAAAAAAAAAAAC4CAABkcnMv&#10;ZTJvRG9jLnhtbFBLAQItABQABgAIAAAAIQCJ6SEL4AAAAAsBAAAPAAAAAAAAAAAAAAAAAEoEAABk&#10;cnMvZG93bnJldi54bWxQSwUGAAAAAAQABADzAAAAVwUAAAAA&#10;" strokecolor="black [3213]" strokeweight=".5pt">
                <v:stroke joinstyle="miter"/>
              </v:line>
            </w:pict>
          </mc:Fallback>
        </mc:AlternateContent>
      </w:r>
      <w:r w:rsidRPr="00E31154">
        <w:rPr>
          <w:noProof/>
          <w:color w:val="000000" w:themeColor="text1"/>
          <w:sz w:val="28"/>
          <w:szCs w:val="28"/>
        </w:rPr>
        <mc:AlternateContent>
          <mc:Choice Requires="wps">
            <w:drawing>
              <wp:anchor distT="0" distB="0" distL="114300" distR="114300" simplePos="0" relativeHeight="251670528" behindDoc="0" locked="0" layoutInCell="1" allowOverlap="1" wp14:anchorId="7BA4C28D" wp14:editId="7AC88624">
                <wp:simplePos x="0" y="0"/>
                <wp:positionH relativeFrom="column">
                  <wp:posOffset>5377815</wp:posOffset>
                </wp:positionH>
                <wp:positionV relativeFrom="paragraph">
                  <wp:posOffset>1812925</wp:posOffset>
                </wp:positionV>
                <wp:extent cx="0" cy="295275"/>
                <wp:effectExtent l="0" t="0" r="19050" b="9525"/>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0" cy="295275"/>
                        </a:xfrm>
                        <a:prstGeom prst="line">
                          <a:avLst/>
                        </a:prstGeom>
                        <a:noFill/>
                        <a:ln w="6350" cap="flat" cmpd="sng" algn="ctr">
                          <a:solidFill>
                            <a:schemeClr val="tx1"/>
                          </a:solidFill>
                          <a:prstDash val="solid"/>
                          <a:miter lim="800000"/>
                        </a:ln>
                        <a:effectLst/>
                      </wps:spPr>
                      <wps:bodyPr/>
                    </wps:wsp>
                  </a:graphicData>
                </a:graphic>
              </wp:anchor>
            </w:drawing>
          </mc:Choice>
          <mc:Fallback>
            <w:pict>
              <v:line w14:anchorId="6C47C9E5" id="Прямая соединительная линия 2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23.45pt,142.75pt" to="423.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Hm8AEAAJYDAAAOAAAAZHJzL2Uyb0RvYy54bWysU02O0zAU3iNxB8t7mjSjDkPUdBZTDRsE&#10;lYADvHGcxpL/ZJsm3QFrpB6BK7AAaaQBzpDciGc3lAF2iCyc9/vlvc9flpe9kmTHnRdGV3Q+yynh&#10;mpla6G1FX7+6fnRBiQ+ga5BG84ruuaeXq4cPlp0teWFaI2vuCIJoX3a2om0Itswyz1quwM+M5RqT&#10;jXEKArpum9UOOkRXMivy/DzrjKutM4x7j9H1MUlXCb9pOAsvmsbzQGRFcbaQTpfOm3hmqyWUWwe2&#10;FWwaA/5hCgVC40dPUGsIQN448ReUEswZb5owY0ZlpmkE42kH3Gae/7HNyxYsT7sgOd6eaPL/D5Y9&#10;320cEXVFizNKNCi8o+Hj+HY8DF+HT+OBjO+G78OX4fNwO3wbbsf3aN+NH9COyeFuCh8ItiOXnfUl&#10;Ql7pjZs8bzcuEtM3TsU3rkz6xP/+xD/vA2HHIMNo8WRRPF5EuOxXn3U+POVGkWhUVAodmYESds98&#10;OJb+LIlhba6FlBiHUmrSVfT8bIH3zwA11kgIaCqLW3u9pQTkFsXLgkuI3khRx+7YnITIr6QjO0AJ&#10;hX4+zfVbVfzyGnx7LEqpWAalEgHlLYWq6EUen6lb6pjlSaDT/JG6I1nRujH1PnGYRQ8vP5ExCTWq&#10;676P9v3fafUDAAD//wMAUEsDBBQABgAIAAAAIQC7nKpW4QAAAAsBAAAPAAAAZHJzL2Rvd25yZXYu&#10;eG1sTI/BToNAEIbvJr7DZky8GLsIQiiyNIakFw8mFtP0uGWnLJGdJey20Ld3jQc9zsyXf76/3Cxm&#10;YBecXG9JwNMqAobUWtVTJ+Cz2T7mwJyXpORgCQVc0cGmur0pZaHsTB942fmOhRByhRSgvR8Lzl2r&#10;0Ui3siNSuJ3sZKQP49RxNck5hJuBx1GUcSN7Ch+0HLHW2H7tzkbAoXtItvuGmrn276dML9f9W1oL&#10;cX+3vL4A87j4Pxh+9IM6VMHpaM+kHBsE5M/ZOqAC4jxNgQXid3MUkCRxBLwq+f8O1TcAAAD//wMA&#10;UEsBAi0AFAAGAAgAAAAhALaDOJL+AAAA4QEAABMAAAAAAAAAAAAAAAAAAAAAAFtDb250ZW50X1R5&#10;cGVzXS54bWxQSwECLQAUAAYACAAAACEAOP0h/9YAAACUAQAACwAAAAAAAAAAAAAAAAAvAQAAX3Jl&#10;bHMvLnJlbHNQSwECLQAUAAYACAAAACEAKsLh5vABAACWAwAADgAAAAAAAAAAAAAAAAAuAgAAZHJz&#10;L2Uyb0RvYy54bWxQSwECLQAUAAYACAAAACEAu5yqVuEAAAALAQAADwAAAAAAAAAAAAAAAABKBAAA&#10;ZHJzL2Rvd25yZXYueG1sUEsFBgAAAAAEAAQA8wAAAFgFAAAAAA==&#10;" strokecolor="black [3213]" strokeweight=".5pt">
                <v:stroke joinstyle="miter"/>
              </v:line>
            </w:pict>
          </mc:Fallback>
        </mc:AlternateContent>
      </w:r>
      <w:r w:rsidR="00E6510D" w:rsidRPr="00E31154">
        <w:rPr>
          <w:noProof/>
          <w:color w:val="000000" w:themeColor="text1"/>
          <w:sz w:val="28"/>
          <w:szCs w:val="28"/>
        </w:rPr>
        <mc:AlternateContent>
          <mc:Choice Requires="wps">
            <w:drawing>
              <wp:anchor distT="0" distB="0" distL="114300" distR="114300" simplePos="0" relativeHeight="251660288" behindDoc="0" locked="0" layoutInCell="1" allowOverlap="1" wp14:anchorId="79CF1B12" wp14:editId="194E7575">
                <wp:simplePos x="0" y="0"/>
                <wp:positionH relativeFrom="column">
                  <wp:posOffset>2625090</wp:posOffset>
                </wp:positionH>
                <wp:positionV relativeFrom="paragraph">
                  <wp:posOffset>1812925</wp:posOffset>
                </wp:positionV>
                <wp:extent cx="0" cy="295275"/>
                <wp:effectExtent l="0" t="0" r="19050" b="9525"/>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0" cy="295275"/>
                        </a:xfrm>
                        <a:prstGeom prst="line">
                          <a:avLst/>
                        </a:prstGeom>
                        <a:noFill/>
                        <a:ln w="6350" cap="flat" cmpd="sng" algn="ctr">
                          <a:solidFill>
                            <a:schemeClr val="tx1"/>
                          </a:solidFill>
                          <a:prstDash val="solid"/>
                          <a:miter lim="800000"/>
                        </a:ln>
                        <a:effectLst/>
                      </wps:spPr>
                      <wps:bodyPr/>
                    </wps:wsp>
                  </a:graphicData>
                </a:graphic>
              </wp:anchor>
            </w:drawing>
          </mc:Choice>
          <mc:Fallback>
            <w:pict>
              <v:line w14:anchorId="4D13B127" id="Прямая соединительная линия 2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06.7pt,142.75pt" to="206.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XD8QEAAJYDAAAOAAAAZHJzL2Uyb0RvYy54bWysU02O0zAU3iNxB8t7mrSowxA1ncVUwwZB&#10;JZgDvHGcxJL/ZJum3QFrpB6BK7AAaaQBzpDciGcnlAF2iCyc9/vlvc9fVhd7JcmOOy+MLul8llPC&#10;NTOV0E1Jr19fPTqnxAfQFUijeUkP3NOL9cMHq84WfGFaIyvuCIJoX3S2pG0Itsgyz1quwM+M5RqT&#10;tXEKArquySoHHaIrmS3y/CzrjKusM4x7j9HNmKTrhF/XnIWXde15ILKkOFtIp0vnTTyz9QqKxoFt&#10;BZvGgH+YQoHQ+NET1AYCkDdO/AWlBHPGmzrMmFGZqWvBeNoBt5nnf2zzqgXL0y5Ijrcnmvz/g2Uv&#10;dltHRFXSxZwSDQrvqP84vB2O/df+03Akw7v+e/+l/9zf9t/62+E92nfDB7Rjsr+bwkeC7chlZ32B&#10;kJd66ybP262LxOxrp+IbVyb7xP/hxD/fB8LGIMPo4uly8WQZ4bJffdb58IwbRaJRUil0ZAYK2D33&#10;YSz9WRLD2lwJKTEOhdSkK+nZ4yXePwPUWC0hoKksbu11QwnIBsXLgkuI3khRxe7YnITIL6UjO0AJ&#10;hX1aE+f6rSp+eQO+HYtSalSWEgHlLYUq6Xken2krqSM4TwKd5o/UjWRF68ZUh8RhFj28/ETGJNSo&#10;rvs+2vd/p/UPAAAA//8DAFBLAwQUAAYACAAAACEAIsvz1+AAAAALAQAADwAAAGRycy9kb3ducmV2&#10;LnhtbEyPwUrDQBCG74LvsIzgReymSVNKzKRIoBcPgo0Uj9vsNAlmZ0N226Rv74oHe5yZj3++P9/O&#10;phcXGl1nGWG5iEAQ11Z33CB8VrvnDQjnFWvVWyaEKznYFvd3ucq0nfiDLnvfiBDCLlMIrfdDJqWr&#10;WzLKLexAHG4nOxrlwzg2Uo9qCuGml3EUraVRHYcPrRqobKn+3p8NwlfzlOwOFVdT6d9P63a+Ht7S&#10;EvHxYX59AeFp9v8w/OoHdSiC09GeWTvRI6yWySqgCPEmTUEE4m9zREiSOAJZ5PK2Q/EDAAD//wMA&#10;UEsBAi0AFAAGAAgAAAAhALaDOJL+AAAA4QEAABMAAAAAAAAAAAAAAAAAAAAAAFtDb250ZW50X1R5&#10;cGVzXS54bWxQSwECLQAUAAYACAAAACEAOP0h/9YAAACUAQAACwAAAAAAAAAAAAAAAAAvAQAAX3Jl&#10;bHMvLnJlbHNQSwECLQAUAAYACAAAACEAIk0Vw/EBAACWAwAADgAAAAAAAAAAAAAAAAAuAgAAZHJz&#10;L2Uyb0RvYy54bWxQSwECLQAUAAYACAAAACEAIsvz1+AAAAALAQAADwAAAAAAAAAAAAAAAABLBAAA&#10;ZHJzL2Rvd25yZXYueG1sUEsFBgAAAAAEAAQA8wAAAFgFAAAAAA==&#10;" strokecolor="black [3213]" strokeweight=".5pt">
                <v:stroke joinstyle="miter"/>
              </v:line>
            </w:pict>
          </mc:Fallback>
        </mc:AlternateContent>
      </w:r>
      <w:r w:rsidR="00E6510D" w:rsidRPr="00E31154">
        <w:rPr>
          <w:noProof/>
          <w:color w:val="000000" w:themeColor="text1"/>
          <w:sz w:val="28"/>
          <w:szCs w:val="28"/>
        </w:rPr>
        <mc:AlternateContent>
          <mc:Choice Requires="wps">
            <w:drawing>
              <wp:anchor distT="0" distB="0" distL="114300" distR="114300" simplePos="0" relativeHeight="251656192" behindDoc="0" locked="0" layoutInCell="1" allowOverlap="1" wp14:anchorId="71FCBCFA" wp14:editId="07EABADC">
                <wp:simplePos x="0" y="0"/>
                <wp:positionH relativeFrom="column">
                  <wp:posOffset>2547603</wp:posOffset>
                </wp:positionH>
                <wp:positionV relativeFrom="paragraph">
                  <wp:posOffset>768985</wp:posOffset>
                </wp:positionV>
                <wp:extent cx="333375" cy="0"/>
                <wp:effectExtent l="0" t="0" r="9525" b="1905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333375" cy="0"/>
                        </a:xfrm>
                        <a:prstGeom prst="line">
                          <a:avLst/>
                        </a:prstGeom>
                        <a:noFill/>
                        <a:ln w="6350" cap="flat" cmpd="sng" algn="ctr">
                          <a:solidFill>
                            <a:schemeClr val="tx1"/>
                          </a:solidFill>
                          <a:prstDash val="solid"/>
                          <a:miter lim="800000"/>
                        </a:ln>
                        <a:effectLst/>
                      </wps:spPr>
                      <wps:bodyPr/>
                    </wps:wsp>
                  </a:graphicData>
                </a:graphic>
              </wp:anchor>
            </w:drawing>
          </mc:Choice>
          <mc:Fallback>
            <w:pict>
              <v:line w14:anchorId="61410487" id="Прямая соединительная линия 20"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00.6pt,60.55pt" to="226.8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wK8gEAAJYDAAAOAAAAZHJzL2Uyb0RvYy54bWysU81u1DAQviPxDpbvbLJbtVTRZnvoqlwQ&#10;rAQ8gOvYiSX/yTab7A04I+0j8AocQKpU4BmcN2LsTbel3BA+OOOZ8Tczn78sLwYl0ZY5L4yu8XxW&#10;YsQ0NY3QbY3fvb16do6RD0Q3RBrNarxjHl+snj5Z9rZiC9MZ2TCHAET7qrc17kKwVVF42jFF/MxY&#10;piHIjVMkwNG1ReNID+hKFouyPCt64xrrDGXeg3d9COJVxuec0fCac88CkjWG3kLeXd6v016slqRq&#10;HbGdoFMb5B+6UERoKHqEWpNA0Hsn/oJSgjrjDQ8zalRhOBeU5Rlgmnn5aJo3HbEszwLkeHukyf8/&#10;WPpqu3FINDVeAD2aKHij+GX8MO7jj/h13KPxY/wVv8dv8Sb+jDfjJ7Bvx89gp2C8ndx7BNeBy976&#10;CiAv9cZNJ283LhEzcKfSF0ZGQ+Z/d+SfDQFRcJ7Aen6KEb0LFff3rPPhBTMKJaPGUujEDKnI9qUP&#10;UAtS71KSW5srIWV+XalRX+Ozk1MYkBLQGJckgKksTO11ixGRLYiXBpcRvZGiSbcTThYiu5QObQlI&#10;KAzzNCYU+yMrVV4T3x2ScuigLCUCyFsKVePzMq3pttQJnGWBTv0n6g5kJevaNLvMYZFO8Pi56CTU&#10;pK6HZ7Af/k6r3wAAAP//AwBQSwMEFAAGAAgAAAAhADE5fkLfAAAACwEAAA8AAABkcnMvZG93bnJl&#10;di54bWxMj01Lw0AQhu+C/2EZwYvYTdJPYjZFAr14EGykeNxmp0kwOxuy2yb9944g1OPM+/DOM9l2&#10;sp244OBbRwriWQQCqXKmpVrBZ7l73oDwQZPRnSNUcEUP2/z+LtOpcSN94GUfasEl5FOtoAmhT6X0&#10;VYNW+5nrkTg7ucHqwONQSzPokcttJ5MoWkmrW+ILje6xaLD63p+tgq/6ab47lFSORXg/rZrpenhb&#10;Fko9PkyvLyACTuEGw68+q0POTkd3JuNFp2ARxQmjHCRxDIKJxXK+BnH828g8k/9/yH8AAAD//wMA&#10;UEsBAi0AFAAGAAgAAAAhALaDOJL+AAAA4QEAABMAAAAAAAAAAAAAAAAAAAAAAFtDb250ZW50X1R5&#10;cGVzXS54bWxQSwECLQAUAAYACAAAACEAOP0h/9YAAACUAQAACwAAAAAAAAAAAAAAAAAvAQAAX3Jl&#10;bHMvLnJlbHNQSwECLQAUAAYACAAAACEAA7w8CvIBAACWAwAADgAAAAAAAAAAAAAAAAAuAgAAZHJz&#10;L2Uyb0RvYy54bWxQSwECLQAUAAYACAAAACEAMTl+Qt8AAAALAQAADwAAAAAAAAAAAAAAAABMBAAA&#10;ZHJzL2Rvd25yZXYueG1sUEsFBgAAAAAEAAQA8wAAAFgFAAAAAA==&#10;" strokecolor="black [3213]" strokeweight=".5pt">
                <v:stroke joinstyle="miter"/>
              </v:line>
            </w:pict>
          </mc:Fallback>
        </mc:AlternateContent>
      </w:r>
      <w:r w:rsidR="00E6510D" w:rsidRPr="00E31154">
        <w:rPr>
          <w:noProof/>
          <w:color w:val="000000" w:themeColor="text1"/>
          <w:sz w:val="28"/>
          <w:szCs w:val="28"/>
        </w:rPr>
        <mc:AlternateContent>
          <mc:Choice Requires="wps">
            <w:drawing>
              <wp:anchor distT="0" distB="0" distL="114300" distR="114300" simplePos="0" relativeHeight="251654144" behindDoc="0" locked="0" layoutInCell="1" allowOverlap="1" wp14:anchorId="530F3D19" wp14:editId="0AA7C43F">
                <wp:simplePos x="0" y="0"/>
                <wp:positionH relativeFrom="column">
                  <wp:posOffset>1219818</wp:posOffset>
                </wp:positionH>
                <wp:positionV relativeFrom="paragraph">
                  <wp:posOffset>768985</wp:posOffset>
                </wp:positionV>
                <wp:extent cx="180975" cy="0"/>
                <wp:effectExtent l="0" t="0" r="9525"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180975" cy="0"/>
                        </a:xfrm>
                        <a:prstGeom prst="line">
                          <a:avLst/>
                        </a:prstGeom>
                        <a:noFill/>
                        <a:ln w="6350" cap="flat" cmpd="sng" algn="ctr">
                          <a:solidFill>
                            <a:schemeClr val="tx1"/>
                          </a:solidFill>
                          <a:prstDash val="solid"/>
                          <a:miter lim="800000"/>
                        </a:ln>
                        <a:effectLst/>
                      </wps:spPr>
                      <wps:bodyPr/>
                    </wps:wsp>
                  </a:graphicData>
                </a:graphic>
              </wp:anchor>
            </w:drawing>
          </mc:Choice>
          <mc:Fallback>
            <w:pict>
              <v:line w14:anchorId="2E9E57D3" id="Прямая соединительная линия 19"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96.05pt,60.55pt" to="110.3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Kyt9AEAAJYDAAAOAAAAZHJzL2Uyb0RvYy54bWysU81uEzEQviPxDpbvZDdFLekqmx4alQuC&#10;SNAHcL32riX/yTbZzQ04I+UReAUOIFUq8AzeN2LsbEOBGyIHZzwz/mbmm2+XF4OSaMucF0bXeD4r&#10;MWKamkbotsbXb66eLDDygeiGSKNZjXfM44vV40fL3lbsxHRGNswhANG+6m2NuxBsVRSedkwRPzOW&#10;aQhy4xQJcHVt0TjSA7qSxUlZnhW9cY11hjLvwbs+BPEq43POaHjFuWcByRpDbyGfLp836SxWS1K1&#10;jthO0KkN8g9dKCI0FD1CrUkg6K0Tf0EpQZ3xhocZNaownAvK8gwwzbz8Y5rXHbEszwLkeHukyf8/&#10;WPpyu3FINLC7c4w0UbCj+Gl8N+7jt/h53KPxffwRv8Yv8TZ+j7fjB7Dvxo9gp2C8m9x7BM+By976&#10;CiAv9cZNN283LhEzcKfSP4yMhsz/7sg/GwKi4JwvyvNnpxjR+1Dx6511PjxnRqFk1FgKnZghFdm+&#10;8AFqQep9SnJrcyWkzNuVGvU1Pnt6CvunBDTGJQlgKgtTe91iRGQL4qXBZURvpGjS64SThcgupUNb&#10;AhIKwzyNCcV+y0qV18R3h6QcOihLiQDylkLVeFGm3/Ra6gTOskCn/hN1B7KSdWOaXeawSDdYfi46&#10;CTWp6+Ed7Ief0+onAAAA//8DAFBLAwQUAAYACAAAACEAZdCEmt0AAAALAQAADwAAAGRycy9kb3du&#10;cmV2LnhtbEyPQUvDQBCF74L/YRnBi9hNVgwasykS6MWDYCPF4zY7TYLZ2ZDdNum/dwTB3t6bebz5&#10;plgvbhAnnELvSUO6SkAgNd721Gr4rDf3TyBCNGTN4Ak1nDHAury+Kkxu/UwfeNrGVnAJhdxo6GIc&#10;cylD06EzYeVHJN4d/ORMZDu10k5m5nI3SJUkmXSmJ77QmRGrDpvv7dFp+GrvHja7muq5iu+HrFvO&#10;u7fHSuvbm+X1BUTEJf6H4Ref0aFkpr0/kg1iYP+sUo6yUCkLTiiVZCD2fxNZFvLyh/IHAAD//wMA&#10;UEsBAi0AFAAGAAgAAAAhALaDOJL+AAAA4QEAABMAAAAAAAAAAAAAAAAAAAAAAFtDb250ZW50X1R5&#10;cGVzXS54bWxQSwECLQAUAAYACAAAACEAOP0h/9YAAACUAQAACwAAAAAAAAAAAAAAAAAvAQAAX3Jl&#10;bHMvLnJlbHNQSwECLQAUAAYACAAAACEAXdSsrfQBAACWAwAADgAAAAAAAAAAAAAAAAAuAgAAZHJz&#10;L2Uyb0RvYy54bWxQSwECLQAUAAYACAAAACEAZdCEmt0AAAALAQAADwAAAAAAAAAAAAAAAABOBAAA&#10;ZHJzL2Rvd25yZXYueG1sUEsFBgAAAAAEAAQA8wAAAFgFAAAAAA==&#10;" strokecolor="black [3213]" strokeweight=".5pt">
                <v:stroke joinstyle="miter"/>
              </v:line>
            </w:pict>
          </mc:Fallback>
        </mc:AlternateContent>
      </w:r>
      <w:r w:rsidR="002C66B4" w:rsidRPr="00E31154">
        <w:rPr>
          <w:noProof/>
          <w:color w:val="000000" w:themeColor="text1"/>
          <w:sz w:val="28"/>
          <w:szCs w:val="28"/>
        </w:rPr>
        <w:drawing>
          <wp:inline distT="0" distB="0" distL="0" distR="0" wp14:anchorId="61206865" wp14:editId="3351DDC8">
            <wp:extent cx="5939790" cy="2971800"/>
            <wp:effectExtent l="0" t="0" r="6096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171F1E2" w14:textId="5B98A7B8" w:rsidR="002C66B4" w:rsidRPr="00E31154" w:rsidRDefault="00634B45" w:rsidP="00907E15">
      <w:pPr>
        <w:pStyle w:val="Caption"/>
        <w:jc w:val="center"/>
        <w:rPr>
          <w:rFonts w:eastAsia="Calibri"/>
          <w:color w:val="000000" w:themeColor="text1"/>
        </w:rPr>
      </w:pPr>
      <w:r w:rsidRPr="00E31154">
        <w:rPr>
          <w:color w:val="000000" w:themeColor="text1"/>
        </w:rPr>
        <w:t>Рисунок</w:t>
      </w:r>
      <w:r w:rsidR="00502610">
        <w:rPr>
          <w:color w:val="000000" w:themeColor="text1"/>
        </w:rPr>
        <w:t xml:space="preserve"> 4</w:t>
      </w:r>
      <w:r w:rsidRPr="00E31154">
        <w:rPr>
          <w:color w:val="000000" w:themeColor="text1"/>
        </w:rPr>
        <w:t xml:space="preserve"> </w:t>
      </w:r>
      <w:r w:rsidR="005B6B8E" w:rsidRPr="00E31154">
        <w:rPr>
          <w:color w:val="000000" w:themeColor="text1"/>
        </w:rPr>
        <w:t>–</w:t>
      </w:r>
      <w:r w:rsidRPr="00E31154">
        <w:rPr>
          <w:color w:val="000000" w:themeColor="text1"/>
        </w:rPr>
        <w:t xml:space="preserve"> </w:t>
      </w:r>
      <w:r w:rsidR="00075A4C" w:rsidRPr="00E31154">
        <w:rPr>
          <w:rFonts w:eastAsia="Calibri"/>
          <w:color w:val="000000" w:themeColor="text1"/>
        </w:rPr>
        <w:t>Структура государственной</w:t>
      </w:r>
      <w:r w:rsidR="00C75915" w:rsidRPr="00E31154">
        <w:rPr>
          <w:rFonts w:eastAsia="Calibri"/>
          <w:color w:val="000000" w:themeColor="text1"/>
        </w:rPr>
        <w:t xml:space="preserve"> поддержки МСП в Италии</w:t>
      </w:r>
    </w:p>
    <w:p w14:paraId="3055A42E" w14:textId="77777777" w:rsidR="00442924" w:rsidRPr="00E31154" w:rsidRDefault="00442924" w:rsidP="00907E15">
      <w:pPr>
        <w:shd w:val="clear" w:color="auto" w:fill="FFFFFF"/>
        <w:autoSpaceDE/>
        <w:autoSpaceDN/>
        <w:ind w:firstLine="567"/>
        <w:jc w:val="both"/>
        <w:rPr>
          <w:color w:val="000000" w:themeColor="text1"/>
          <w:sz w:val="16"/>
          <w:szCs w:val="16"/>
        </w:rPr>
      </w:pPr>
    </w:p>
    <w:p w14:paraId="26867377" w14:textId="54829331" w:rsidR="007C4AA4" w:rsidRPr="00E31154" w:rsidRDefault="007C4AA4" w:rsidP="00907E15">
      <w:pPr>
        <w:shd w:val="clear" w:color="auto" w:fill="FFFFFF"/>
        <w:autoSpaceDE/>
        <w:autoSpaceDN/>
        <w:ind w:firstLine="567"/>
        <w:jc w:val="both"/>
        <w:rPr>
          <w:color w:val="000000" w:themeColor="text1"/>
          <w:sz w:val="24"/>
          <w:szCs w:val="24"/>
        </w:rPr>
      </w:pPr>
      <w:r w:rsidRPr="00E31154">
        <w:rPr>
          <w:color w:val="000000" w:themeColor="text1"/>
          <w:sz w:val="24"/>
          <w:szCs w:val="24"/>
        </w:rPr>
        <w:t>Примечание – Источник [</w:t>
      </w:r>
      <w:r w:rsidR="00983658" w:rsidRPr="00E31154">
        <w:rPr>
          <w:color w:val="000000" w:themeColor="text1"/>
          <w:sz w:val="24"/>
          <w:szCs w:val="24"/>
        </w:rPr>
        <w:t>73</w:t>
      </w:r>
      <w:r w:rsidRPr="00E31154">
        <w:rPr>
          <w:color w:val="000000" w:themeColor="text1"/>
          <w:sz w:val="24"/>
          <w:szCs w:val="24"/>
        </w:rPr>
        <w:t>]</w:t>
      </w:r>
    </w:p>
    <w:p w14:paraId="0F0851F5" w14:textId="77777777" w:rsidR="00C75915" w:rsidRPr="00E31154" w:rsidRDefault="00C75915" w:rsidP="00907E15">
      <w:pPr>
        <w:autoSpaceDE/>
        <w:autoSpaceDN/>
        <w:ind w:firstLine="709"/>
        <w:jc w:val="both"/>
        <w:rPr>
          <w:rFonts w:eastAsia="Calibri"/>
          <w:color w:val="000000" w:themeColor="text1"/>
          <w:sz w:val="28"/>
          <w:szCs w:val="28"/>
          <w:shd w:val="clear" w:color="auto" w:fill="FFFFFF"/>
          <w:lang w:eastAsia="en-US"/>
        </w:rPr>
      </w:pPr>
    </w:p>
    <w:p w14:paraId="4D3CE08C" w14:textId="77777777" w:rsidR="002C66B4" w:rsidRPr="00E31154" w:rsidRDefault="002C66B4" w:rsidP="00907E15">
      <w:pPr>
        <w:autoSpaceDE/>
        <w:autoSpaceDN/>
        <w:ind w:firstLine="567"/>
        <w:jc w:val="both"/>
        <w:rPr>
          <w:rFonts w:eastAsia="Calibri"/>
          <w:color w:val="000000" w:themeColor="text1"/>
          <w:sz w:val="28"/>
          <w:szCs w:val="28"/>
          <w:shd w:val="clear" w:color="auto" w:fill="FFFFFF"/>
          <w:lang w:eastAsia="en-US"/>
        </w:rPr>
      </w:pPr>
      <w:r w:rsidRPr="00E31154">
        <w:rPr>
          <w:rFonts w:eastAsia="Calibri"/>
          <w:color w:val="000000" w:themeColor="text1"/>
          <w:sz w:val="28"/>
          <w:szCs w:val="28"/>
          <w:shd w:val="clear" w:color="auto" w:fill="FFFFFF"/>
          <w:lang w:eastAsia="en-US"/>
        </w:rPr>
        <w:t>Национальный Совет по экономике и занятости занимается лоббированием интересов МСП в Парламенте, в частности предпринимательских, профессиональных, отраслевых и общественных.</w:t>
      </w:r>
    </w:p>
    <w:p w14:paraId="337F2BB5" w14:textId="78E5F89E" w:rsidR="002C66B4" w:rsidRPr="00E31154" w:rsidRDefault="002C66B4" w:rsidP="00907E15">
      <w:pPr>
        <w:autoSpaceDE/>
        <w:autoSpaceDN/>
        <w:ind w:firstLine="567"/>
        <w:jc w:val="both"/>
        <w:rPr>
          <w:rFonts w:eastAsia="Calibri"/>
          <w:color w:val="000000" w:themeColor="text1"/>
          <w:sz w:val="28"/>
          <w:szCs w:val="28"/>
          <w:shd w:val="clear" w:color="auto" w:fill="FFFFFF"/>
          <w:lang w:eastAsia="en-US"/>
        </w:rPr>
      </w:pPr>
      <w:r w:rsidRPr="00E31154">
        <w:rPr>
          <w:rFonts w:eastAsia="Calibri"/>
          <w:color w:val="000000" w:themeColor="text1"/>
          <w:sz w:val="28"/>
          <w:szCs w:val="28"/>
          <w:shd w:val="clear" w:color="auto" w:fill="FFFFFF"/>
          <w:lang w:eastAsia="en-US"/>
        </w:rPr>
        <w:t>Парламент, совместно с премьер</w:t>
      </w:r>
      <w:r w:rsidR="005B6B8E"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министром вырабатывает и принимает общую линию поведения для развития МСП.</w:t>
      </w:r>
    </w:p>
    <w:p w14:paraId="30BC9838" w14:textId="220F41D6" w:rsidR="002C66B4" w:rsidRPr="00E31154" w:rsidRDefault="002C66B4" w:rsidP="00907E15">
      <w:pPr>
        <w:autoSpaceDE/>
        <w:autoSpaceDN/>
        <w:ind w:firstLine="567"/>
        <w:jc w:val="both"/>
        <w:rPr>
          <w:rFonts w:eastAsia="Calibri"/>
          <w:color w:val="000000" w:themeColor="text1"/>
          <w:sz w:val="28"/>
          <w:szCs w:val="28"/>
          <w:shd w:val="clear" w:color="auto" w:fill="FFFFFF"/>
          <w:lang w:eastAsia="en-US"/>
        </w:rPr>
      </w:pPr>
      <w:r w:rsidRPr="00E31154">
        <w:rPr>
          <w:rFonts w:eastAsia="Calibri"/>
          <w:color w:val="000000" w:themeColor="text1"/>
          <w:sz w:val="28"/>
          <w:szCs w:val="28"/>
          <w:shd w:val="clear" w:color="auto" w:fill="FFFFFF"/>
          <w:lang w:eastAsia="en-US"/>
        </w:rPr>
        <w:t xml:space="preserve">Министерства, в свою очередь заняты координацией </w:t>
      </w:r>
      <w:r w:rsidR="00CB4C40" w:rsidRPr="00E31154">
        <w:rPr>
          <w:rFonts w:eastAsia="Calibri"/>
          <w:color w:val="000000" w:themeColor="text1"/>
          <w:sz w:val="28"/>
          <w:szCs w:val="28"/>
          <w:shd w:val="clear" w:color="auto" w:fill="FFFFFF"/>
          <w:lang w:eastAsia="en-US"/>
        </w:rPr>
        <w:t>функционирования специализированных организаций, ориентированных на развитие МСП, включая агентства, компании, фонды и кредитно</w:t>
      </w:r>
      <w:r w:rsidR="005B6B8E" w:rsidRPr="00E31154">
        <w:rPr>
          <w:rFonts w:eastAsia="Calibri"/>
          <w:color w:val="000000" w:themeColor="text1"/>
          <w:sz w:val="28"/>
          <w:szCs w:val="28"/>
          <w:shd w:val="clear" w:color="auto" w:fill="FFFFFF"/>
          <w:lang w:eastAsia="en-US"/>
        </w:rPr>
        <w:t>–</w:t>
      </w:r>
      <w:r w:rsidR="00CB4C40" w:rsidRPr="00E31154">
        <w:rPr>
          <w:rFonts w:eastAsia="Calibri"/>
          <w:color w:val="000000" w:themeColor="text1"/>
          <w:sz w:val="28"/>
          <w:szCs w:val="28"/>
          <w:shd w:val="clear" w:color="auto" w:fill="FFFFFF"/>
          <w:lang w:eastAsia="en-US"/>
        </w:rPr>
        <w:t>финансовые учреждения. Их деятельность охватывает сферы инноваций, технологий, цифровизации,</w:t>
      </w:r>
      <w:r w:rsidRPr="00E31154">
        <w:rPr>
          <w:rFonts w:eastAsia="Calibri"/>
          <w:color w:val="000000" w:themeColor="text1"/>
          <w:sz w:val="28"/>
          <w:szCs w:val="28"/>
          <w:shd w:val="clear" w:color="auto" w:fill="FFFFFF"/>
          <w:lang w:eastAsia="en-US"/>
        </w:rPr>
        <w:t xml:space="preserve"> </w:t>
      </w:r>
      <w:r w:rsidR="00CB4C40" w:rsidRPr="00E31154">
        <w:rPr>
          <w:rFonts w:eastAsia="Calibri"/>
          <w:color w:val="000000" w:themeColor="text1"/>
          <w:sz w:val="28"/>
          <w:szCs w:val="28"/>
          <w:shd w:val="clear" w:color="auto" w:fill="FFFFFF"/>
          <w:lang w:eastAsia="en-US"/>
        </w:rPr>
        <w:t xml:space="preserve">а также </w:t>
      </w:r>
      <w:r w:rsidRPr="00E31154">
        <w:rPr>
          <w:rFonts w:eastAsia="Calibri"/>
          <w:color w:val="000000" w:themeColor="text1"/>
          <w:sz w:val="28"/>
          <w:szCs w:val="28"/>
          <w:shd w:val="clear" w:color="auto" w:fill="FFFFFF"/>
          <w:lang w:eastAsia="en-US"/>
        </w:rPr>
        <w:t>кредитование, страхование, экспортную деятельность, обучение и т. д.</w:t>
      </w:r>
    </w:p>
    <w:p w14:paraId="4E287189" w14:textId="2042E7DF" w:rsidR="002C66B4" w:rsidRPr="00E31154" w:rsidRDefault="002C66B4" w:rsidP="00907E15">
      <w:pPr>
        <w:autoSpaceDE/>
        <w:autoSpaceDN/>
        <w:ind w:firstLine="567"/>
        <w:jc w:val="both"/>
        <w:rPr>
          <w:color w:val="000000" w:themeColor="text1"/>
          <w:sz w:val="28"/>
          <w:szCs w:val="28"/>
        </w:rPr>
      </w:pPr>
      <w:r w:rsidRPr="00E31154">
        <w:rPr>
          <w:rFonts w:eastAsia="Calibri"/>
          <w:i/>
          <w:color w:val="000000" w:themeColor="text1"/>
          <w:sz w:val="28"/>
          <w:szCs w:val="28"/>
          <w:shd w:val="clear" w:color="auto" w:fill="FFFFFF"/>
          <w:lang w:eastAsia="en-US"/>
        </w:rPr>
        <w:t>Великобритания</w:t>
      </w:r>
      <w:r w:rsidR="000C3BBA" w:rsidRPr="00E31154">
        <w:rPr>
          <w:rFonts w:eastAsia="Calibri"/>
          <w:i/>
          <w:color w:val="000000" w:themeColor="text1"/>
          <w:sz w:val="28"/>
          <w:szCs w:val="28"/>
          <w:shd w:val="clear" w:color="auto" w:fill="FFFFFF"/>
          <w:lang w:eastAsia="en-US"/>
        </w:rPr>
        <w:t>.</w:t>
      </w:r>
      <w:r w:rsidR="000C3BBA" w:rsidRPr="00E31154">
        <w:rPr>
          <w:rFonts w:eastAsia="Calibri"/>
          <w:b/>
          <w:color w:val="000000" w:themeColor="text1"/>
          <w:sz w:val="28"/>
          <w:szCs w:val="28"/>
          <w:shd w:val="clear" w:color="auto" w:fill="FFFFFF"/>
          <w:lang w:eastAsia="en-US"/>
        </w:rPr>
        <w:t xml:space="preserve"> </w:t>
      </w:r>
      <w:r w:rsidRPr="00E31154">
        <w:rPr>
          <w:color w:val="000000" w:themeColor="text1"/>
          <w:sz w:val="28"/>
          <w:szCs w:val="28"/>
        </w:rPr>
        <w:t xml:space="preserve">Государственная поддержка МСП в Великобритании началась в </w:t>
      </w:r>
      <w:r w:rsidR="00C40EC4" w:rsidRPr="00E31154">
        <w:rPr>
          <w:color w:val="000000" w:themeColor="text1"/>
          <w:sz w:val="28"/>
          <w:szCs w:val="28"/>
        </w:rPr>
        <w:t>19</w:t>
      </w:r>
      <w:r w:rsidRPr="00E31154">
        <w:rPr>
          <w:color w:val="000000" w:themeColor="text1"/>
          <w:sz w:val="28"/>
          <w:szCs w:val="28"/>
        </w:rPr>
        <w:t>70</w:t>
      </w:r>
      <w:r w:rsidR="005B6B8E" w:rsidRPr="00E31154">
        <w:rPr>
          <w:color w:val="000000" w:themeColor="text1"/>
          <w:sz w:val="28"/>
          <w:szCs w:val="28"/>
        </w:rPr>
        <w:t>–</w:t>
      </w:r>
      <w:r w:rsidRPr="00E31154">
        <w:rPr>
          <w:color w:val="000000" w:themeColor="text1"/>
          <w:sz w:val="28"/>
          <w:szCs w:val="28"/>
        </w:rPr>
        <w:t xml:space="preserve">х годах. Был разработан комплекс стратегий и государственных </w:t>
      </w:r>
      <w:r w:rsidR="00857EA5" w:rsidRPr="00E31154">
        <w:rPr>
          <w:color w:val="000000" w:themeColor="text1"/>
          <w:sz w:val="28"/>
          <w:szCs w:val="28"/>
        </w:rPr>
        <w:t>инициатив, сгруппированных по следующим направлениям</w:t>
      </w:r>
      <w:r w:rsidRPr="00E31154">
        <w:rPr>
          <w:color w:val="000000" w:themeColor="text1"/>
          <w:sz w:val="28"/>
          <w:szCs w:val="28"/>
        </w:rPr>
        <w:t>:</w:t>
      </w:r>
    </w:p>
    <w:p w14:paraId="375BEE06" w14:textId="24F22E1A" w:rsidR="00F24EED" w:rsidRPr="00E31154" w:rsidRDefault="00F24EED">
      <w:pPr>
        <w:numPr>
          <w:ilvl w:val="0"/>
          <w:numId w:val="13"/>
        </w:numPr>
        <w:shd w:val="clear" w:color="auto" w:fill="FFFFFF"/>
        <w:tabs>
          <w:tab w:val="clear" w:pos="720"/>
          <w:tab w:val="left" w:pos="993"/>
        </w:tabs>
        <w:autoSpaceDE/>
        <w:autoSpaceDN/>
        <w:ind w:left="0" w:firstLine="567"/>
        <w:jc w:val="both"/>
        <w:rPr>
          <w:color w:val="000000" w:themeColor="text1"/>
          <w:sz w:val="28"/>
          <w:szCs w:val="28"/>
        </w:rPr>
      </w:pPr>
      <w:r w:rsidRPr="00E31154">
        <w:rPr>
          <w:color w:val="000000" w:themeColor="text1"/>
          <w:sz w:val="28"/>
          <w:szCs w:val="28"/>
        </w:rPr>
        <w:t>снижение темпов инфляции и укрепление национальной валюты, поскольку нестабильность процентных ставок и колебания валютного курса создают серьезные барьеры для развития МСП;</w:t>
      </w:r>
    </w:p>
    <w:p w14:paraId="5CC73485" w14:textId="0D64B933" w:rsidR="00F24EED" w:rsidRPr="00E31154" w:rsidRDefault="00F24EED">
      <w:pPr>
        <w:numPr>
          <w:ilvl w:val="0"/>
          <w:numId w:val="13"/>
        </w:numPr>
        <w:shd w:val="clear" w:color="auto" w:fill="FFFFFF"/>
        <w:tabs>
          <w:tab w:val="clear" w:pos="720"/>
          <w:tab w:val="left" w:pos="993"/>
        </w:tabs>
        <w:autoSpaceDE/>
        <w:autoSpaceDN/>
        <w:ind w:left="0" w:firstLine="567"/>
        <w:jc w:val="both"/>
        <w:rPr>
          <w:color w:val="000000" w:themeColor="text1"/>
          <w:sz w:val="28"/>
          <w:szCs w:val="28"/>
        </w:rPr>
      </w:pPr>
      <w:r w:rsidRPr="00E31154">
        <w:rPr>
          <w:color w:val="000000" w:themeColor="text1"/>
          <w:sz w:val="28"/>
          <w:szCs w:val="28"/>
        </w:rPr>
        <w:t>передача Министерству торговли и промышленности особых полномочий для защиты интересов малого и среднего бизнеса;</w:t>
      </w:r>
    </w:p>
    <w:p w14:paraId="498DD5F3" w14:textId="7C95679C" w:rsidR="002C66B4" w:rsidRPr="00E31154" w:rsidRDefault="00F24EED">
      <w:pPr>
        <w:numPr>
          <w:ilvl w:val="0"/>
          <w:numId w:val="13"/>
        </w:numPr>
        <w:shd w:val="clear" w:color="auto" w:fill="FFFFFF"/>
        <w:tabs>
          <w:tab w:val="clear" w:pos="720"/>
          <w:tab w:val="left" w:pos="993"/>
        </w:tabs>
        <w:autoSpaceDE/>
        <w:autoSpaceDN/>
        <w:ind w:left="0" w:firstLine="567"/>
        <w:jc w:val="both"/>
        <w:rPr>
          <w:color w:val="000000" w:themeColor="text1"/>
          <w:sz w:val="28"/>
          <w:szCs w:val="28"/>
        </w:rPr>
      </w:pPr>
      <w:r w:rsidRPr="00E31154">
        <w:rPr>
          <w:color w:val="000000" w:themeColor="text1"/>
          <w:sz w:val="28"/>
          <w:szCs w:val="28"/>
        </w:rPr>
        <w:t xml:space="preserve">назначение специализированных сотрудников в каждом ведомстве, </w:t>
      </w:r>
      <w:r w:rsidR="002C66B4" w:rsidRPr="00E31154">
        <w:rPr>
          <w:color w:val="000000" w:themeColor="text1"/>
          <w:sz w:val="28"/>
          <w:szCs w:val="28"/>
        </w:rPr>
        <w:t>связанном с развитием МСП. Эти работники контролируют выполнение задач ведомств,</w:t>
      </w:r>
      <w:r w:rsidR="00830296" w:rsidRPr="00E31154">
        <w:rPr>
          <w:color w:val="000000" w:themeColor="text1"/>
          <w:sz w:val="28"/>
          <w:szCs w:val="28"/>
        </w:rPr>
        <w:t xml:space="preserve"> связанных с развитием МСП;</w:t>
      </w:r>
    </w:p>
    <w:p w14:paraId="615596BA" w14:textId="77777777" w:rsidR="002C66B4" w:rsidRPr="00E31154" w:rsidRDefault="00161E52">
      <w:pPr>
        <w:numPr>
          <w:ilvl w:val="0"/>
          <w:numId w:val="13"/>
        </w:numPr>
        <w:shd w:val="clear" w:color="auto" w:fill="FFFFFF"/>
        <w:tabs>
          <w:tab w:val="clear" w:pos="720"/>
          <w:tab w:val="num" w:pos="0"/>
          <w:tab w:val="left" w:pos="993"/>
        </w:tabs>
        <w:autoSpaceDE/>
        <w:autoSpaceDN/>
        <w:ind w:left="0" w:firstLine="567"/>
        <w:jc w:val="both"/>
        <w:rPr>
          <w:color w:val="000000" w:themeColor="text1"/>
          <w:sz w:val="28"/>
          <w:szCs w:val="28"/>
        </w:rPr>
      </w:pPr>
      <w:r w:rsidRPr="00E31154">
        <w:rPr>
          <w:color w:val="000000" w:themeColor="text1"/>
          <w:sz w:val="28"/>
          <w:szCs w:val="28"/>
        </w:rPr>
        <w:t xml:space="preserve">внесение </w:t>
      </w:r>
      <w:r w:rsidR="002C66B4" w:rsidRPr="00E31154">
        <w:rPr>
          <w:color w:val="000000" w:themeColor="text1"/>
          <w:sz w:val="28"/>
          <w:szCs w:val="28"/>
        </w:rPr>
        <w:t>в повестку дня правительства на постоянной основе обсуждения вопросов, связанных с деятельностью МСП.</w:t>
      </w:r>
    </w:p>
    <w:p w14:paraId="078F3BBE" w14:textId="77777777" w:rsidR="00E57921" w:rsidRPr="00E31154" w:rsidRDefault="00E57921" w:rsidP="00E57921">
      <w:pPr>
        <w:shd w:val="clear" w:color="auto" w:fill="FFFFFF"/>
        <w:tabs>
          <w:tab w:val="left" w:pos="993"/>
        </w:tabs>
        <w:autoSpaceDE/>
        <w:autoSpaceDN/>
        <w:ind w:firstLine="567"/>
        <w:jc w:val="both"/>
        <w:rPr>
          <w:color w:val="000000" w:themeColor="text1"/>
          <w:sz w:val="28"/>
          <w:szCs w:val="28"/>
        </w:rPr>
      </w:pPr>
      <w:r w:rsidRPr="00E31154">
        <w:rPr>
          <w:color w:val="000000" w:themeColor="text1"/>
          <w:sz w:val="28"/>
          <w:szCs w:val="28"/>
        </w:rPr>
        <w:t>Правительство осуществляет поддержку малого и среднего предпринимательства в четырех ключевых направлениях:</w:t>
      </w:r>
    </w:p>
    <w:p w14:paraId="46346B1B" w14:textId="05D90C7F" w:rsidR="00E57921" w:rsidRPr="00E31154" w:rsidRDefault="00E57921" w:rsidP="00532F6F">
      <w:pPr>
        <w:pStyle w:val="ListParagraph"/>
        <w:numPr>
          <w:ilvl w:val="0"/>
          <w:numId w:val="58"/>
        </w:numPr>
        <w:shd w:val="clear" w:color="auto" w:fill="FFFFFF"/>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оптимизация налоговой системы – создание благоприятных условий налогообложения, включая исключение МСП из перечня плательщиков отдельных налогов.</w:t>
      </w:r>
    </w:p>
    <w:p w14:paraId="63FDCBFD" w14:textId="792B79F3" w:rsidR="00E57921" w:rsidRPr="00E31154" w:rsidRDefault="00E57921" w:rsidP="00532F6F">
      <w:pPr>
        <w:pStyle w:val="ListParagraph"/>
        <w:numPr>
          <w:ilvl w:val="0"/>
          <w:numId w:val="58"/>
        </w:numPr>
        <w:shd w:val="clear" w:color="auto" w:fill="FFFFFF"/>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адаптация законодательства – корректировка нормативно</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правовой базы с учетом специфики функционирования МСП и проведение информационно</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разъяснительной работы.</w:t>
      </w:r>
    </w:p>
    <w:p w14:paraId="1A87994E" w14:textId="59021530" w:rsidR="00E57921" w:rsidRPr="00E31154" w:rsidRDefault="00E57921" w:rsidP="00532F6F">
      <w:pPr>
        <w:pStyle w:val="ListParagraph"/>
        <w:numPr>
          <w:ilvl w:val="0"/>
          <w:numId w:val="58"/>
        </w:numPr>
        <w:shd w:val="clear" w:color="auto" w:fill="FFFFFF"/>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финансовая поддержка – предоставление субсидий, кредитных гарантий и других инструментов финансирования.</w:t>
      </w:r>
    </w:p>
    <w:p w14:paraId="5F110A7E" w14:textId="005DD442" w:rsidR="00E57921" w:rsidRPr="00E31154" w:rsidRDefault="00E57921" w:rsidP="00532F6F">
      <w:pPr>
        <w:pStyle w:val="ListParagraph"/>
        <w:numPr>
          <w:ilvl w:val="0"/>
          <w:numId w:val="58"/>
        </w:numPr>
        <w:shd w:val="clear" w:color="auto" w:fill="FFFFFF"/>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развитие консалтинговых механизмов – создание инфраструктуры для оказания консультационных и экспертных услуг предпринимателям.</w:t>
      </w:r>
    </w:p>
    <w:p w14:paraId="2BCC76B7" w14:textId="77777777" w:rsidR="00E57921" w:rsidRPr="00E31154" w:rsidRDefault="00E57921" w:rsidP="00E57921">
      <w:pPr>
        <w:shd w:val="clear" w:color="auto" w:fill="FFFFFF"/>
        <w:tabs>
          <w:tab w:val="left" w:pos="993"/>
        </w:tabs>
        <w:autoSpaceDE/>
        <w:autoSpaceDN/>
        <w:ind w:firstLine="567"/>
        <w:jc w:val="both"/>
        <w:rPr>
          <w:color w:val="000000" w:themeColor="text1"/>
          <w:sz w:val="28"/>
          <w:szCs w:val="28"/>
        </w:rPr>
      </w:pPr>
      <w:r w:rsidRPr="00E31154">
        <w:rPr>
          <w:color w:val="000000" w:themeColor="text1"/>
          <w:sz w:val="28"/>
          <w:szCs w:val="28"/>
        </w:rPr>
        <w:t>В рамках первого направления налоговая политика нацелена на снижение нагрузки для МСП, что достигается за счет исключения их из числа плательщиков некоторых налогов и введения льготных режимов налогообложения.</w:t>
      </w:r>
    </w:p>
    <w:p w14:paraId="2DEB8346" w14:textId="0ED5E18C" w:rsidR="00E57921" w:rsidRPr="00E31154" w:rsidRDefault="002C66B4" w:rsidP="00E57921">
      <w:pPr>
        <w:shd w:val="clear" w:color="auto" w:fill="FFFFFF"/>
        <w:tabs>
          <w:tab w:val="left" w:pos="993"/>
        </w:tabs>
        <w:autoSpaceDE/>
        <w:autoSpaceDN/>
        <w:ind w:firstLine="567"/>
        <w:jc w:val="both"/>
        <w:rPr>
          <w:color w:val="000000" w:themeColor="text1"/>
          <w:sz w:val="28"/>
          <w:szCs w:val="28"/>
        </w:rPr>
      </w:pPr>
      <w:r w:rsidRPr="00E31154">
        <w:rPr>
          <w:color w:val="000000" w:themeColor="text1"/>
          <w:sz w:val="28"/>
          <w:szCs w:val="28"/>
        </w:rPr>
        <w:t>Также предоставляются налоговые льготы:</w:t>
      </w:r>
      <w:r w:rsidR="009B0757" w:rsidRPr="00E31154">
        <w:rPr>
          <w:color w:val="000000" w:themeColor="text1"/>
          <w:sz w:val="28"/>
          <w:szCs w:val="28"/>
        </w:rPr>
        <w:t xml:space="preserve"> д</w:t>
      </w:r>
      <w:r w:rsidRPr="00E31154">
        <w:rPr>
          <w:color w:val="000000" w:themeColor="text1"/>
          <w:sz w:val="28"/>
          <w:szCs w:val="28"/>
        </w:rPr>
        <w:t>ля венчурного</w:t>
      </w:r>
      <w:r w:rsidR="009B0757" w:rsidRPr="00E31154">
        <w:rPr>
          <w:color w:val="000000" w:themeColor="text1"/>
          <w:sz w:val="28"/>
          <w:szCs w:val="28"/>
        </w:rPr>
        <w:t xml:space="preserve"> капитала, </w:t>
      </w:r>
      <w:r w:rsidR="00E57921" w:rsidRPr="00E31154">
        <w:rPr>
          <w:color w:val="000000" w:themeColor="text1"/>
          <w:sz w:val="28"/>
          <w:szCs w:val="28"/>
        </w:rPr>
        <w:t>финансирующего МСП; при инвестициях в строительство торговых объектов и производственных мастерских; предприятиям малого и среднего бизнеса, создающим новые рабочие места, особенно в экономически депрессивных регионах.</w:t>
      </w:r>
    </w:p>
    <w:p w14:paraId="552949A1" w14:textId="64380CBC" w:rsidR="002C66B4" w:rsidRPr="00E31154" w:rsidRDefault="00BE1FDF" w:rsidP="006C403C">
      <w:pPr>
        <w:shd w:val="clear" w:color="auto" w:fill="FFFFFF"/>
        <w:tabs>
          <w:tab w:val="left" w:pos="993"/>
        </w:tabs>
        <w:autoSpaceDE/>
        <w:autoSpaceDN/>
        <w:ind w:firstLine="567"/>
        <w:jc w:val="both"/>
        <w:rPr>
          <w:color w:val="000000" w:themeColor="text1"/>
          <w:spacing w:val="-2"/>
          <w:sz w:val="28"/>
          <w:szCs w:val="28"/>
        </w:rPr>
      </w:pPr>
      <w:r w:rsidRPr="00E31154">
        <w:rPr>
          <w:color w:val="000000" w:themeColor="text1"/>
          <w:spacing w:val="-2"/>
          <w:sz w:val="28"/>
          <w:szCs w:val="28"/>
        </w:rPr>
        <w:t xml:space="preserve">Государство устанавливает общие правила ведения предпринимательской деятельности, тогда как на местные органы власти возложена ответственность за </w:t>
      </w:r>
      <w:r w:rsidR="002C66B4" w:rsidRPr="00E31154">
        <w:rPr>
          <w:color w:val="000000" w:themeColor="text1"/>
          <w:spacing w:val="-2"/>
          <w:sz w:val="28"/>
          <w:szCs w:val="28"/>
        </w:rPr>
        <w:t xml:space="preserve">регулирование и содействие МСП, исходя из локальной ситуации. Примечательными также являются меры по облегчению для предпринимателей исполнения </w:t>
      </w:r>
      <w:r w:rsidR="000F619B" w:rsidRPr="00E31154">
        <w:rPr>
          <w:color w:val="000000" w:themeColor="text1"/>
          <w:spacing w:val="-2"/>
          <w:sz w:val="28"/>
          <w:szCs w:val="28"/>
        </w:rPr>
        <w:t>соблюдение требований законодательства. Например:</w:t>
      </w:r>
    </w:p>
    <w:p w14:paraId="63C95ACB" w14:textId="77777777" w:rsidR="006C403C" w:rsidRPr="00E31154" w:rsidRDefault="006C403C" w:rsidP="00532F6F">
      <w:pPr>
        <w:pStyle w:val="ListParagraph"/>
        <w:numPr>
          <w:ilvl w:val="0"/>
          <w:numId w:val="62"/>
        </w:numPr>
        <w:shd w:val="clear" w:color="auto" w:fill="FFFFFF"/>
        <w:tabs>
          <w:tab w:val="left" w:pos="851"/>
        </w:tabs>
        <w:spacing w:after="0" w:line="240" w:lineRule="auto"/>
        <w:ind w:left="0" w:firstLine="567"/>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внедрение упрощённой системы налогообложения, ориентированной на поддержку самозанятых лиц и индивидуальных предпринимателей;</w:t>
      </w:r>
    </w:p>
    <w:p w14:paraId="0F7A4673" w14:textId="77777777" w:rsidR="006C403C" w:rsidRPr="00E31154" w:rsidRDefault="006C403C" w:rsidP="00532F6F">
      <w:pPr>
        <w:pStyle w:val="ListParagraph"/>
        <w:numPr>
          <w:ilvl w:val="0"/>
          <w:numId w:val="62"/>
        </w:numPr>
        <w:shd w:val="clear" w:color="auto" w:fill="FFFFFF"/>
        <w:tabs>
          <w:tab w:val="left" w:pos="851"/>
        </w:tabs>
        <w:spacing w:after="0" w:line="240" w:lineRule="auto"/>
        <w:ind w:left="0" w:firstLine="567"/>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освобождение от обязательного проведения аудиторской проверки предприятий с низким уровнем годового оборота;</w:t>
      </w:r>
    </w:p>
    <w:p w14:paraId="0C0884D5" w14:textId="77777777" w:rsidR="006C403C" w:rsidRPr="00E31154" w:rsidRDefault="006C403C" w:rsidP="00532F6F">
      <w:pPr>
        <w:pStyle w:val="ListParagraph"/>
        <w:numPr>
          <w:ilvl w:val="0"/>
          <w:numId w:val="62"/>
        </w:numPr>
        <w:shd w:val="clear" w:color="auto" w:fill="FFFFFF"/>
        <w:tabs>
          <w:tab w:val="left" w:pos="851"/>
        </w:tabs>
        <w:spacing w:after="0" w:line="240" w:lineRule="auto"/>
        <w:ind w:left="0" w:firstLine="567"/>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разработка и реализация упрощённых форм налоговой отчётности, способствующих снижению административной нагрузки на субъекты МСП;</w:t>
      </w:r>
    </w:p>
    <w:p w14:paraId="54537233" w14:textId="77777777" w:rsidR="006C403C" w:rsidRPr="00E31154" w:rsidRDefault="006C403C" w:rsidP="00532F6F">
      <w:pPr>
        <w:pStyle w:val="ListParagraph"/>
        <w:numPr>
          <w:ilvl w:val="0"/>
          <w:numId w:val="62"/>
        </w:numPr>
        <w:shd w:val="clear" w:color="auto" w:fill="FFFFFF"/>
        <w:tabs>
          <w:tab w:val="left" w:pos="851"/>
        </w:tabs>
        <w:spacing w:after="0" w:line="240" w:lineRule="auto"/>
        <w:ind w:left="0" w:firstLine="567"/>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обеспечение контроля за своевременной оплатой государственных и корпоративных заказчиков в адрес предприятий малого и среднего бизнеса.</w:t>
      </w:r>
    </w:p>
    <w:p w14:paraId="5E05AC41" w14:textId="77777777" w:rsidR="006C403C" w:rsidRPr="00E31154" w:rsidRDefault="006C403C" w:rsidP="006C403C">
      <w:pPr>
        <w:shd w:val="clear" w:color="auto" w:fill="FFFFFF"/>
        <w:autoSpaceDE/>
        <w:autoSpaceDN/>
        <w:ind w:firstLine="567"/>
        <w:jc w:val="both"/>
        <w:rPr>
          <w:color w:val="000000" w:themeColor="text1"/>
          <w:spacing w:val="-2"/>
          <w:sz w:val="28"/>
          <w:szCs w:val="28"/>
        </w:rPr>
      </w:pPr>
      <w:r w:rsidRPr="00E31154">
        <w:rPr>
          <w:color w:val="000000" w:themeColor="text1"/>
          <w:spacing w:val="-2"/>
          <w:sz w:val="28"/>
          <w:szCs w:val="28"/>
        </w:rPr>
        <w:t>Для стимулирования финансового развития сектора МСП необходимы следующие меры:</w:t>
      </w:r>
    </w:p>
    <w:p w14:paraId="25BF5D33" w14:textId="77777777" w:rsidR="006C403C" w:rsidRPr="00E31154" w:rsidRDefault="006C403C" w:rsidP="00532F6F">
      <w:pPr>
        <w:pStyle w:val="ListParagraph"/>
        <w:numPr>
          <w:ilvl w:val="0"/>
          <w:numId w:val="63"/>
        </w:numPr>
        <w:shd w:val="clear" w:color="auto" w:fill="FFFFFF"/>
        <w:tabs>
          <w:tab w:val="left" w:pos="851"/>
        </w:tabs>
        <w:spacing w:after="0" w:line="240" w:lineRule="auto"/>
        <w:ind w:left="0" w:firstLine="567"/>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реализация программ гарантированного кредитования, направленных на поддержку финансово устойчивых малых предприятий, испытывающих затруднения в доступе к традиционным источникам финансирования;</w:t>
      </w:r>
    </w:p>
    <w:p w14:paraId="46A5FB4D" w14:textId="77777777" w:rsidR="006C403C" w:rsidRPr="00E31154" w:rsidRDefault="006C403C" w:rsidP="00532F6F">
      <w:pPr>
        <w:pStyle w:val="ListParagraph"/>
        <w:numPr>
          <w:ilvl w:val="0"/>
          <w:numId w:val="63"/>
        </w:numPr>
        <w:shd w:val="clear" w:color="auto" w:fill="FFFFFF"/>
        <w:tabs>
          <w:tab w:val="left" w:pos="851"/>
        </w:tabs>
        <w:spacing w:after="0" w:line="240" w:lineRule="auto"/>
        <w:ind w:left="0" w:firstLine="567"/>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создание венчурных фондов, ориентированных на инвестиционную поддержку малых компаний, не имеющих возможности привлечения средств через фондовый рынок;</w:t>
      </w:r>
    </w:p>
    <w:p w14:paraId="571F00F8" w14:textId="77777777" w:rsidR="006C403C" w:rsidRPr="00E31154" w:rsidRDefault="006C403C" w:rsidP="00532F6F">
      <w:pPr>
        <w:pStyle w:val="ListParagraph"/>
        <w:numPr>
          <w:ilvl w:val="0"/>
          <w:numId w:val="63"/>
        </w:numPr>
        <w:shd w:val="clear" w:color="auto" w:fill="FFFFFF"/>
        <w:tabs>
          <w:tab w:val="left" w:pos="851"/>
        </w:tabs>
        <w:spacing w:after="0" w:line="240" w:lineRule="auto"/>
        <w:ind w:left="0" w:firstLine="567"/>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разработка программ содействия субъектам МСП в привлечении частных инвесторов и установлении партнёрских связей;</w:t>
      </w:r>
    </w:p>
    <w:p w14:paraId="353E4150" w14:textId="77777777" w:rsidR="006C403C" w:rsidRPr="00E31154" w:rsidRDefault="006C403C" w:rsidP="00532F6F">
      <w:pPr>
        <w:pStyle w:val="ListParagraph"/>
        <w:numPr>
          <w:ilvl w:val="0"/>
          <w:numId w:val="63"/>
        </w:numPr>
        <w:shd w:val="clear" w:color="auto" w:fill="FFFFFF"/>
        <w:tabs>
          <w:tab w:val="left" w:pos="851"/>
        </w:tabs>
        <w:spacing w:after="0" w:line="240" w:lineRule="auto"/>
        <w:ind w:left="0" w:firstLine="567"/>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учреждение региональных инвестиционных фондов, предоставляющих финансирование на конкурсной основе для поддержки приоритетных направлений развития малого бизнеса;</w:t>
      </w:r>
    </w:p>
    <w:p w14:paraId="65449D2F" w14:textId="77777777" w:rsidR="006C403C" w:rsidRPr="00E31154" w:rsidRDefault="006C403C" w:rsidP="00532F6F">
      <w:pPr>
        <w:pStyle w:val="ListParagraph"/>
        <w:numPr>
          <w:ilvl w:val="0"/>
          <w:numId w:val="63"/>
        </w:numPr>
        <w:shd w:val="clear" w:color="auto" w:fill="FFFFFF"/>
        <w:tabs>
          <w:tab w:val="left" w:pos="851"/>
        </w:tabs>
        <w:spacing w:after="0" w:line="240" w:lineRule="auto"/>
        <w:ind w:left="0" w:firstLine="567"/>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консолидация отдельных программ и инициатив в единые финансово-ресурсные платформы, направленные на повышение конкурентоспособности предприятий и содействие экономическому росту регионов. В рамках таких платформ предоставляется не только прямая финансовая поддержка, но и техническая помощь, включая программы обучения и повышения квалификации.</w:t>
      </w:r>
    </w:p>
    <w:p w14:paraId="43848236" w14:textId="321B6302" w:rsidR="002C66B4" w:rsidRPr="00E31154" w:rsidRDefault="006C403C" w:rsidP="006C403C">
      <w:pPr>
        <w:shd w:val="clear" w:color="auto" w:fill="FFFFFF"/>
        <w:autoSpaceDE/>
        <w:autoSpaceDN/>
        <w:ind w:firstLine="567"/>
        <w:jc w:val="both"/>
        <w:rPr>
          <w:color w:val="000000" w:themeColor="text1"/>
          <w:spacing w:val="-2"/>
          <w:sz w:val="28"/>
          <w:szCs w:val="28"/>
        </w:rPr>
      </w:pPr>
      <w:r w:rsidRPr="00E31154">
        <w:rPr>
          <w:color w:val="000000" w:themeColor="text1"/>
          <w:spacing w:val="-2"/>
          <w:sz w:val="28"/>
          <w:szCs w:val="28"/>
        </w:rPr>
        <w:t>В Великобритании субъекты малого бизнеса имеют доступ к широкому спектру консультационных и информационно-технических услуг. С 1990 года в стране функционирует сеть Советов по обучению и предпринимательству, руководство которых осуществляется представителями частного сектора, а в состав правления входят также представители государственных органов, что обеспечивает эффективное взаимодействие и согласованность принимаемых решений</w:t>
      </w:r>
      <w:r w:rsidR="006C7FDF" w:rsidRPr="00E31154">
        <w:rPr>
          <w:color w:val="000000" w:themeColor="text1"/>
          <w:spacing w:val="-2"/>
          <w:sz w:val="28"/>
          <w:szCs w:val="28"/>
        </w:rPr>
        <w:t xml:space="preserve"> </w:t>
      </w:r>
      <w:r w:rsidR="002C66B4" w:rsidRPr="00E31154">
        <w:rPr>
          <w:color w:val="000000" w:themeColor="text1"/>
          <w:spacing w:val="-2"/>
          <w:sz w:val="28"/>
          <w:szCs w:val="28"/>
        </w:rPr>
        <w:t>[</w:t>
      </w:r>
      <w:r w:rsidR="00983658" w:rsidRPr="00E31154">
        <w:rPr>
          <w:color w:val="000000" w:themeColor="text1"/>
          <w:spacing w:val="-2"/>
          <w:sz w:val="28"/>
          <w:szCs w:val="28"/>
        </w:rPr>
        <w:t>74</w:t>
      </w:r>
      <w:r w:rsidR="002C66B4" w:rsidRPr="00E31154">
        <w:rPr>
          <w:color w:val="000000" w:themeColor="text1"/>
          <w:spacing w:val="-2"/>
          <w:sz w:val="28"/>
          <w:szCs w:val="28"/>
        </w:rPr>
        <w:t xml:space="preserve">]. </w:t>
      </w:r>
      <w:r w:rsidR="00E812EA" w:rsidRPr="00E31154">
        <w:rPr>
          <w:color w:val="000000" w:themeColor="text1"/>
          <w:spacing w:val="-2"/>
          <w:sz w:val="28"/>
          <w:szCs w:val="28"/>
        </w:rPr>
        <w:t>Советы распредел</w:t>
      </w:r>
      <w:r w:rsidRPr="00E31154">
        <w:rPr>
          <w:color w:val="000000" w:themeColor="text1"/>
          <w:spacing w:val="-2"/>
          <w:sz w:val="28"/>
          <w:szCs w:val="28"/>
        </w:rPr>
        <w:t>яют</w:t>
      </w:r>
      <w:r w:rsidR="00E812EA" w:rsidRPr="00E31154">
        <w:rPr>
          <w:color w:val="000000" w:themeColor="text1"/>
          <w:spacing w:val="-2"/>
          <w:sz w:val="28"/>
          <w:szCs w:val="28"/>
        </w:rPr>
        <w:t xml:space="preserve"> грантовы</w:t>
      </w:r>
      <w:r w:rsidRPr="00E31154">
        <w:rPr>
          <w:color w:val="000000" w:themeColor="text1"/>
          <w:spacing w:val="-2"/>
          <w:sz w:val="28"/>
          <w:szCs w:val="28"/>
        </w:rPr>
        <w:t>е</w:t>
      </w:r>
      <w:r w:rsidR="00E812EA" w:rsidRPr="00E31154">
        <w:rPr>
          <w:color w:val="000000" w:themeColor="text1"/>
          <w:spacing w:val="-2"/>
          <w:sz w:val="28"/>
          <w:szCs w:val="28"/>
        </w:rPr>
        <w:t xml:space="preserve"> средств</w:t>
      </w:r>
      <w:r w:rsidRPr="00E31154">
        <w:rPr>
          <w:color w:val="000000" w:themeColor="text1"/>
          <w:spacing w:val="-2"/>
          <w:sz w:val="28"/>
          <w:szCs w:val="28"/>
        </w:rPr>
        <w:t>а</w:t>
      </w:r>
      <w:r w:rsidR="00E812EA" w:rsidRPr="00E31154">
        <w:rPr>
          <w:color w:val="000000" w:themeColor="text1"/>
          <w:spacing w:val="-2"/>
          <w:sz w:val="28"/>
          <w:szCs w:val="28"/>
        </w:rPr>
        <w:t xml:space="preserve"> на конкурсной основе, обеспечивая прозрачность и эффективность их использования, </w:t>
      </w:r>
      <w:r w:rsidR="002C66B4" w:rsidRPr="00E31154">
        <w:rPr>
          <w:color w:val="000000" w:themeColor="text1"/>
          <w:spacing w:val="-2"/>
          <w:sz w:val="28"/>
          <w:szCs w:val="28"/>
        </w:rPr>
        <w:t xml:space="preserve">а также ответственны за стратегическое планирование экономического развития МСП в регионе. Правительство Великобритании делегировало этим </w:t>
      </w:r>
      <w:r w:rsidR="00C40EC4" w:rsidRPr="00E31154">
        <w:rPr>
          <w:color w:val="000000" w:themeColor="text1"/>
          <w:spacing w:val="-2"/>
          <w:sz w:val="28"/>
          <w:szCs w:val="28"/>
        </w:rPr>
        <w:t xml:space="preserve">Советам </w:t>
      </w:r>
      <w:r w:rsidR="002C66B4" w:rsidRPr="00E31154">
        <w:rPr>
          <w:color w:val="000000" w:themeColor="text1"/>
          <w:spacing w:val="-2"/>
          <w:sz w:val="28"/>
          <w:szCs w:val="28"/>
        </w:rPr>
        <w:t>следующие полномочия:</w:t>
      </w:r>
    </w:p>
    <w:p w14:paraId="25011A47" w14:textId="77777777" w:rsidR="00413810" w:rsidRPr="00E31154" w:rsidRDefault="00161E52" w:rsidP="00532F6F">
      <w:pPr>
        <w:numPr>
          <w:ilvl w:val="0"/>
          <w:numId w:val="15"/>
        </w:numPr>
        <w:shd w:val="clear" w:color="auto" w:fill="FFFFFF"/>
        <w:tabs>
          <w:tab w:val="clear" w:pos="720"/>
          <w:tab w:val="num" w:pos="0"/>
          <w:tab w:val="left" w:pos="993"/>
        </w:tabs>
        <w:autoSpaceDE/>
        <w:autoSpaceDN/>
        <w:ind w:left="0" w:firstLine="567"/>
        <w:jc w:val="both"/>
        <w:rPr>
          <w:color w:val="000000" w:themeColor="text1"/>
          <w:spacing w:val="-2"/>
          <w:sz w:val="28"/>
          <w:szCs w:val="28"/>
        </w:rPr>
      </w:pPr>
      <w:r w:rsidRPr="00E31154">
        <w:rPr>
          <w:color w:val="000000" w:themeColor="text1"/>
          <w:spacing w:val="-2"/>
          <w:sz w:val="28"/>
          <w:szCs w:val="28"/>
        </w:rPr>
        <w:t xml:space="preserve">право </w:t>
      </w:r>
      <w:r w:rsidR="002C66B4" w:rsidRPr="00E31154">
        <w:rPr>
          <w:color w:val="000000" w:themeColor="text1"/>
          <w:spacing w:val="-2"/>
          <w:sz w:val="28"/>
          <w:szCs w:val="28"/>
        </w:rPr>
        <w:t>ок</w:t>
      </w:r>
      <w:r w:rsidR="00830296" w:rsidRPr="00E31154">
        <w:rPr>
          <w:color w:val="000000" w:themeColor="text1"/>
          <w:spacing w:val="-2"/>
          <w:sz w:val="28"/>
          <w:szCs w:val="28"/>
        </w:rPr>
        <w:t>азывать консультативные услуги;</w:t>
      </w:r>
    </w:p>
    <w:p w14:paraId="5117F292" w14:textId="77777777" w:rsidR="00413810" w:rsidRPr="00E31154" w:rsidRDefault="00413810" w:rsidP="00532F6F">
      <w:pPr>
        <w:numPr>
          <w:ilvl w:val="0"/>
          <w:numId w:val="15"/>
        </w:numPr>
        <w:shd w:val="clear" w:color="auto" w:fill="FFFFFF"/>
        <w:tabs>
          <w:tab w:val="clear" w:pos="720"/>
          <w:tab w:val="num" w:pos="0"/>
          <w:tab w:val="left" w:pos="993"/>
        </w:tabs>
        <w:autoSpaceDE/>
        <w:autoSpaceDN/>
        <w:ind w:left="0" w:firstLine="567"/>
        <w:jc w:val="both"/>
        <w:rPr>
          <w:color w:val="000000" w:themeColor="text1"/>
          <w:spacing w:val="-2"/>
          <w:sz w:val="28"/>
          <w:szCs w:val="28"/>
        </w:rPr>
      </w:pPr>
      <w:r w:rsidRPr="00E31154">
        <w:rPr>
          <w:color w:val="000000" w:themeColor="text1"/>
          <w:spacing w:val="-2"/>
          <w:sz w:val="28"/>
          <w:szCs w:val="28"/>
        </w:rPr>
        <w:t>предоставление полномочий по распределению финансовых ресурсов в форме займов и субсидий, направленных на совершенствование маркетинговых стратегий и расширение экспортного потенциала предприятий;</w:t>
      </w:r>
    </w:p>
    <w:p w14:paraId="317D490F" w14:textId="2EF56021" w:rsidR="008574D1" w:rsidRPr="00E31154" w:rsidRDefault="00413810" w:rsidP="00532F6F">
      <w:pPr>
        <w:numPr>
          <w:ilvl w:val="0"/>
          <w:numId w:val="15"/>
        </w:numPr>
        <w:shd w:val="clear" w:color="auto" w:fill="FFFFFF"/>
        <w:tabs>
          <w:tab w:val="clear" w:pos="720"/>
          <w:tab w:val="num" w:pos="0"/>
          <w:tab w:val="left" w:pos="993"/>
        </w:tabs>
        <w:autoSpaceDE/>
        <w:autoSpaceDN/>
        <w:ind w:left="0" w:firstLine="567"/>
        <w:jc w:val="both"/>
        <w:rPr>
          <w:color w:val="000000" w:themeColor="text1"/>
          <w:spacing w:val="-2"/>
          <w:sz w:val="28"/>
          <w:szCs w:val="28"/>
        </w:rPr>
      </w:pPr>
      <w:r w:rsidRPr="00E31154">
        <w:rPr>
          <w:color w:val="000000" w:themeColor="text1"/>
          <w:spacing w:val="-2"/>
          <w:sz w:val="28"/>
          <w:szCs w:val="28"/>
        </w:rPr>
        <w:t>возможность выделения субсидий и организации обучающих мероприятий для начинающих предпринимателей в целях содействия созданию и становлению первого бизнеса.</w:t>
      </w:r>
      <w:r w:rsidR="00DA4EAA" w:rsidRPr="00E31154">
        <w:rPr>
          <w:color w:val="000000" w:themeColor="text1"/>
          <w:spacing w:val="-2"/>
          <w:sz w:val="28"/>
          <w:szCs w:val="28"/>
        </w:rPr>
        <w:t xml:space="preserve"> </w:t>
      </w:r>
      <w:r w:rsidR="008574D1" w:rsidRPr="00E31154">
        <w:rPr>
          <w:color w:val="000000" w:themeColor="text1"/>
          <w:spacing w:val="-2"/>
          <w:sz w:val="28"/>
          <w:szCs w:val="28"/>
        </w:rPr>
        <w:t>В последнее время роль Советов по обучению и предпринимательству претерпела изменения, и их деятельность стала больше ориентирована на стратегическое планирование экономического восстановления.</w:t>
      </w:r>
    </w:p>
    <w:p w14:paraId="55A8CB25" w14:textId="125A0D6E" w:rsidR="00413810" w:rsidRPr="00E31154" w:rsidRDefault="00413810" w:rsidP="00413810">
      <w:pPr>
        <w:shd w:val="clear" w:color="auto" w:fill="FFFFFF"/>
        <w:tabs>
          <w:tab w:val="left" w:pos="993"/>
        </w:tabs>
        <w:autoSpaceDE/>
        <w:autoSpaceDN/>
        <w:ind w:firstLine="567"/>
        <w:jc w:val="both"/>
        <w:rPr>
          <w:color w:val="000000" w:themeColor="text1"/>
          <w:spacing w:val="-2"/>
          <w:sz w:val="28"/>
          <w:szCs w:val="28"/>
        </w:rPr>
      </w:pPr>
      <w:r w:rsidRPr="00E31154">
        <w:rPr>
          <w:color w:val="000000" w:themeColor="text1"/>
          <w:spacing w:val="-2"/>
          <w:sz w:val="28"/>
          <w:szCs w:val="28"/>
        </w:rPr>
        <w:t>В последние годы функции Советов по обучению и предпринимательству в Великобритании претерпели трансформацию: их деятельность сместилась в сторону стратегического планирования и участия в реализации мер по восстановлению экономической активности. В период 1995-1996 годов консультационные и поддерживающие функции в отношении малого бизнеса были переданы новой структуре – сети Business Link [</w:t>
      </w:r>
      <w:r w:rsidR="00983658" w:rsidRPr="00E31154">
        <w:rPr>
          <w:color w:val="000000" w:themeColor="text1"/>
          <w:spacing w:val="-2"/>
          <w:sz w:val="28"/>
          <w:szCs w:val="28"/>
        </w:rPr>
        <w:t>74</w:t>
      </w:r>
      <w:r w:rsidRPr="00E31154">
        <w:rPr>
          <w:color w:val="000000" w:themeColor="text1"/>
          <w:spacing w:val="-2"/>
          <w:sz w:val="28"/>
          <w:szCs w:val="28"/>
        </w:rPr>
        <w:t>]. Эта организация финансируется в основном из центрального бюджета и функционирует под управлением торгово-промышленных палат, Советов по обучению и предпринимательству, а также иных учреждений, представляющих интересы делового сообщества.</w:t>
      </w:r>
      <w:r w:rsidR="00442924" w:rsidRPr="00E31154">
        <w:rPr>
          <w:color w:val="000000" w:themeColor="text1"/>
          <w:spacing w:val="-2"/>
          <w:sz w:val="28"/>
          <w:szCs w:val="28"/>
        </w:rPr>
        <w:t xml:space="preserve"> </w:t>
      </w:r>
      <w:r w:rsidRPr="00E31154">
        <w:rPr>
          <w:color w:val="000000" w:themeColor="text1"/>
          <w:spacing w:val="-2"/>
          <w:sz w:val="28"/>
          <w:szCs w:val="28"/>
        </w:rPr>
        <w:t>Business Link представляет собой универсальный информационно-консультационный центр, предоставляющий предпринимателям комплексную поддержку и помощь по широкому кругу вопросов. Работа сети осуществляется на трёх уровнях:</w:t>
      </w:r>
    </w:p>
    <w:p w14:paraId="5A1DF62B" w14:textId="3BC1779A" w:rsidR="00413810" w:rsidRPr="00E31154" w:rsidRDefault="00413810" w:rsidP="00532F6F">
      <w:pPr>
        <w:numPr>
          <w:ilvl w:val="0"/>
          <w:numId w:val="16"/>
        </w:numPr>
        <w:shd w:val="clear" w:color="auto" w:fill="FFFFFF"/>
        <w:tabs>
          <w:tab w:val="clear" w:pos="720"/>
          <w:tab w:val="left" w:pos="993"/>
        </w:tabs>
        <w:autoSpaceDE/>
        <w:autoSpaceDN/>
        <w:ind w:left="0" w:firstLine="426"/>
        <w:jc w:val="both"/>
        <w:rPr>
          <w:color w:val="000000" w:themeColor="text1"/>
          <w:spacing w:val="-2"/>
          <w:sz w:val="28"/>
          <w:szCs w:val="28"/>
        </w:rPr>
      </w:pPr>
      <w:r w:rsidRPr="00E31154">
        <w:rPr>
          <w:color w:val="000000" w:themeColor="text1"/>
          <w:spacing w:val="-2"/>
          <w:sz w:val="28"/>
          <w:szCs w:val="28"/>
        </w:rPr>
        <w:t>Горячая линия – бесплатная телефонная служба, обеспечивающая оперативный доступ к актуальной информации о законодательстве, рыночной ситуации на локальном, региональном и международном уровнях, а также о продукции и поставщиках;</w:t>
      </w:r>
    </w:p>
    <w:p w14:paraId="3BA2C04B" w14:textId="77777777" w:rsidR="00413810" w:rsidRPr="00E31154" w:rsidRDefault="00413810" w:rsidP="00532F6F">
      <w:pPr>
        <w:numPr>
          <w:ilvl w:val="0"/>
          <w:numId w:val="16"/>
        </w:numPr>
        <w:shd w:val="clear" w:color="auto" w:fill="FFFFFF"/>
        <w:tabs>
          <w:tab w:val="clear" w:pos="720"/>
          <w:tab w:val="left" w:pos="993"/>
        </w:tabs>
        <w:autoSpaceDE/>
        <w:autoSpaceDN/>
        <w:ind w:left="0" w:firstLine="426"/>
        <w:jc w:val="both"/>
        <w:rPr>
          <w:color w:val="000000" w:themeColor="text1"/>
          <w:spacing w:val="-2"/>
          <w:sz w:val="28"/>
          <w:szCs w:val="28"/>
        </w:rPr>
      </w:pPr>
      <w:r w:rsidRPr="00E31154">
        <w:rPr>
          <w:color w:val="000000" w:themeColor="text1"/>
          <w:spacing w:val="-2"/>
          <w:sz w:val="28"/>
          <w:szCs w:val="28"/>
        </w:rPr>
        <w:t>Сеть консультационных центров, в которых работают профессиональные частные консультанты, оказывающие индивидуальное сопровождение субъектам малого бизнеса на разных этапах их развития;</w:t>
      </w:r>
    </w:p>
    <w:p w14:paraId="410DF54D" w14:textId="77777777" w:rsidR="00413810" w:rsidRPr="00E31154" w:rsidRDefault="00413810" w:rsidP="00532F6F">
      <w:pPr>
        <w:numPr>
          <w:ilvl w:val="0"/>
          <w:numId w:val="16"/>
        </w:numPr>
        <w:shd w:val="clear" w:color="auto" w:fill="FFFFFF"/>
        <w:tabs>
          <w:tab w:val="clear" w:pos="720"/>
          <w:tab w:val="left" w:pos="993"/>
        </w:tabs>
        <w:autoSpaceDE/>
        <w:autoSpaceDN/>
        <w:ind w:left="0" w:firstLine="426"/>
        <w:jc w:val="both"/>
        <w:rPr>
          <w:color w:val="000000" w:themeColor="text1"/>
          <w:spacing w:val="-2"/>
          <w:sz w:val="28"/>
          <w:szCs w:val="28"/>
        </w:rPr>
      </w:pPr>
      <w:r w:rsidRPr="00E31154">
        <w:rPr>
          <w:color w:val="000000" w:themeColor="text1"/>
          <w:spacing w:val="-2"/>
          <w:sz w:val="28"/>
          <w:szCs w:val="28"/>
        </w:rPr>
        <w:t>Специализированные услуги, включающие:</w:t>
      </w:r>
    </w:p>
    <w:p w14:paraId="3FAFC44D" w14:textId="77777777" w:rsidR="00413810" w:rsidRPr="00E31154" w:rsidRDefault="00413810" w:rsidP="00532F6F">
      <w:pPr>
        <w:pStyle w:val="ListParagraph"/>
        <w:numPr>
          <w:ilvl w:val="0"/>
          <w:numId w:val="64"/>
        </w:numPr>
        <w:shd w:val="clear" w:color="auto" w:fill="FFFFFF"/>
        <w:tabs>
          <w:tab w:val="left" w:pos="993"/>
        </w:tabs>
        <w:spacing w:after="0" w:line="240" w:lineRule="auto"/>
        <w:ind w:left="0" w:firstLine="426"/>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проведение комплексной диагностики деятельности предприятия и оказание рекомендаций по её оптимизации;</w:t>
      </w:r>
    </w:p>
    <w:p w14:paraId="13D907F1" w14:textId="77777777" w:rsidR="00413810" w:rsidRPr="00E31154" w:rsidRDefault="00413810" w:rsidP="00532F6F">
      <w:pPr>
        <w:pStyle w:val="ListParagraph"/>
        <w:numPr>
          <w:ilvl w:val="0"/>
          <w:numId w:val="64"/>
        </w:numPr>
        <w:shd w:val="clear" w:color="auto" w:fill="FFFFFF"/>
        <w:tabs>
          <w:tab w:val="left" w:pos="993"/>
        </w:tabs>
        <w:spacing w:after="0" w:line="240" w:lineRule="auto"/>
        <w:ind w:left="0" w:firstLine="426"/>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содействие в освоении новых технологий, разработке продукции и внедрении инновационных решений;</w:t>
      </w:r>
    </w:p>
    <w:p w14:paraId="45FC2C36" w14:textId="77777777" w:rsidR="00413810" w:rsidRPr="00E31154" w:rsidRDefault="00413810" w:rsidP="00532F6F">
      <w:pPr>
        <w:pStyle w:val="ListParagraph"/>
        <w:numPr>
          <w:ilvl w:val="0"/>
          <w:numId w:val="64"/>
        </w:numPr>
        <w:shd w:val="clear" w:color="auto" w:fill="FFFFFF"/>
        <w:tabs>
          <w:tab w:val="left" w:pos="993"/>
        </w:tabs>
        <w:spacing w:after="0" w:line="240" w:lineRule="auto"/>
        <w:ind w:left="0" w:firstLine="426"/>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участие в проектировании новых изделий и интеграции современных производственных процессов;</w:t>
      </w:r>
    </w:p>
    <w:p w14:paraId="015C2EC8" w14:textId="77777777" w:rsidR="00413810" w:rsidRPr="00E31154" w:rsidRDefault="00413810" w:rsidP="00532F6F">
      <w:pPr>
        <w:pStyle w:val="ListParagraph"/>
        <w:numPr>
          <w:ilvl w:val="0"/>
          <w:numId w:val="64"/>
        </w:numPr>
        <w:shd w:val="clear" w:color="auto" w:fill="FFFFFF"/>
        <w:tabs>
          <w:tab w:val="left" w:pos="993"/>
        </w:tabs>
        <w:spacing w:after="0" w:line="240" w:lineRule="auto"/>
        <w:ind w:left="0" w:firstLine="426"/>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помощь в международной экспансии с привлечением консультантов по внешнеэкономической деятельности;</w:t>
      </w:r>
    </w:p>
    <w:p w14:paraId="425EEDC8" w14:textId="77777777" w:rsidR="00413810" w:rsidRPr="00E31154" w:rsidRDefault="00413810" w:rsidP="00532F6F">
      <w:pPr>
        <w:pStyle w:val="ListParagraph"/>
        <w:numPr>
          <w:ilvl w:val="0"/>
          <w:numId w:val="64"/>
        </w:numPr>
        <w:shd w:val="clear" w:color="auto" w:fill="FFFFFF"/>
        <w:tabs>
          <w:tab w:val="left" w:pos="993"/>
        </w:tabs>
        <w:spacing w:after="0" w:line="240" w:lineRule="auto"/>
        <w:ind w:left="0" w:firstLine="426"/>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техническую поддержку стартапов и микропредприятий;</w:t>
      </w:r>
    </w:p>
    <w:p w14:paraId="60285869" w14:textId="78D1E128" w:rsidR="00413810" w:rsidRPr="00E31154" w:rsidRDefault="00413810" w:rsidP="00532F6F">
      <w:pPr>
        <w:pStyle w:val="ListParagraph"/>
        <w:numPr>
          <w:ilvl w:val="0"/>
          <w:numId w:val="64"/>
        </w:numPr>
        <w:shd w:val="clear" w:color="auto" w:fill="FFFFFF"/>
        <w:tabs>
          <w:tab w:val="left" w:pos="993"/>
        </w:tabs>
        <w:spacing w:after="0" w:line="240" w:lineRule="auto"/>
        <w:ind w:left="0" w:firstLine="426"/>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организацию доступа к поставщикам и выстраивание эффективных логистических цепочек, позволяющих повысить производственную эффективность и конкурентоспособность бизнеса.</w:t>
      </w:r>
    </w:p>
    <w:p w14:paraId="3887F5BB" w14:textId="4898C586" w:rsidR="00DC47DF" w:rsidRDefault="00AE43CD" w:rsidP="00442924">
      <w:pPr>
        <w:pStyle w:val="Caption"/>
        <w:ind w:firstLine="426"/>
        <w:rPr>
          <w:color w:val="000000" w:themeColor="text1"/>
          <w:spacing w:val="-2"/>
        </w:rPr>
      </w:pPr>
      <w:r w:rsidRPr="00E31154">
        <w:rPr>
          <w:color w:val="000000" w:themeColor="text1"/>
          <w:spacing w:val="-2"/>
        </w:rPr>
        <w:t xml:space="preserve">Схема государственной поддержки малого и среднего предпринимательства в Великобритании приведена на рисунке </w:t>
      </w:r>
      <w:r w:rsidR="00DA0D9E">
        <w:rPr>
          <w:color w:val="000000" w:themeColor="text1"/>
          <w:spacing w:val="-2"/>
        </w:rPr>
        <w:t>5</w:t>
      </w:r>
      <w:r w:rsidR="008146F1" w:rsidRPr="00E31154">
        <w:rPr>
          <w:color w:val="000000" w:themeColor="text1"/>
          <w:spacing w:val="-2"/>
        </w:rPr>
        <w:t>.</w:t>
      </w:r>
    </w:p>
    <w:p w14:paraId="5C94E6F8" w14:textId="77777777" w:rsidR="00172729" w:rsidRPr="00172729" w:rsidRDefault="00172729" w:rsidP="00172729">
      <w:pPr>
        <w:rPr>
          <w:lang w:eastAsia="en-US"/>
        </w:rPr>
      </w:pPr>
    </w:p>
    <w:p w14:paraId="37FBE061" w14:textId="77777777" w:rsidR="002C66B4" w:rsidRPr="00E31154" w:rsidRDefault="002C66B4" w:rsidP="00907E15">
      <w:pPr>
        <w:shd w:val="clear" w:color="auto" w:fill="FFFFFF"/>
        <w:autoSpaceDE/>
        <w:autoSpaceDN/>
        <w:jc w:val="both"/>
        <w:rPr>
          <w:color w:val="000000" w:themeColor="text1"/>
          <w:sz w:val="28"/>
          <w:szCs w:val="28"/>
        </w:rPr>
      </w:pPr>
      <w:r w:rsidRPr="00E31154">
        <w:rPr>
          <w:noProof/>
          <w:color w:val="000000" w:themeColor="text1"/>
          <w:sz w:val="28"/>
          <w:szCs w:val="28"/>
        </w:rPr>
        <mc:AlternateContent>
          <mc:Choice Requires="wps">
            <w:drawing>
              <wp:anchor distT="0" distB="0" distL="114300" distR="114300" simplePos="0" relativeHeight="251672576" behindDoc="0" locked="0" layoutInCell="1" allowOverlap="1" wp14:anchorId="66B61B7E" wp14:editId="7349A8CE">
                <wp:simplePos x="0" y="0"/>
                <wp:positionH relativeFrom="column">
                  <wp:posOffset>3872865</wp:posOffset>
                </wp:positionH>
                <wp:positionV relativeFrom="paragraph">
                  <wp:posOffset>641985</wp:posOffset>
                </wp:positionV>
                <wp:extent cx="333375" cy="1104900"/>
                <wp:effectExtent l="0" t="38100" r="66675" b="19050"/>
                <wp:wrapNone/>
                <wp:docPr id="28" name="Прямая со стрелкой 28"/>
                <wp:cNvGraphicFramePr/>
                <a:graphic xmlns:a="http://schemas.openxmlformats.org/drawingml/2006/main">
                  <a:graphicData uri="http://schemas.microsoft.com/office/word/2010/wordprocessingShape">
                    <wps:wsp>
                      <wps:cNvCnPr/>
                      <wps:spPr>
                        <a:xfrm flipV="1">
                          <a:off x="0" y="0"/>
                          <a:ext cx="333375" cy="1104900"/>
                        </a:xfrm>
                        <a:prstGeom prst="straightConnector1">
                          <a:avLst/>
                        </a:prstGeom>
                        <a:noFill/>
                        <a:ln w="6350" cap="flat" cmpd="sng" algn="ctr">
                          <a:solidFill>
                            <a:schemeClr val="tx1"/>
                          </a:solidFill>
                          <a:prstDash val="solid"/>
                          <a:miter lim="800000"/>
                          <a:tailEnd type="triangle"/>
                        </a:ln>
                        <a:effectLst/>
                      </wps:spPr>
                      <wps:bodyPr/>
                    </wps:wsp>
                  </a:graphicData>
                </a:graphic>
              </wp:anchor>
            </w:drawing>
          </mc:Choice>
          <mc:Fallback>
            <w:pict>
              <v:shape w14:anchorId="708FD227" id="Прямая со стрелкой 28" o:spid="_x0000_s1026" type="#_x0000_t32" style="position:absolute;margin-left:304.95pt;margin-top:50.55pt;width:26.25pt;height:87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f+DEAIAAL4DAAAOAAAAZHJzL2Uyb0RvYy54bWysU81uEzEQviPxDpbvZDcpLSXKpoeEckEQ&#10;Ccp96rV3LflPtskmt8IL9BF4BS4cgKrPsPtGjL0hKnBD7GHk8Xi+mfnm28XFTiuy5T5Iayo6nZSU&#10;cMNsLU1T0at3l0/OKQkRTA3KGl7RPQ/0Yvn40aJzcz6zrVU19wRBTJh3rqJtjG5eFIG1XEOYWMcN&#10;BoX1GiK6vilqDx2ia1XMyvKs6KyvnbeMh4C36zFIlxlfCM7iGyECj0RVFHuL2fpsr5MtlguYNx5c&#10;K9mhDfiHLjRIg0WPUGuIQD54+ReUlszbYEWcMKsLK4RkPM+A00zLP6Z524LjeRYkJ7gjTeH/wbLX&#10;240nsq7oDDdlQOOO+s/DzXDb3/VfhlsyfOzv0Qyfhpv+a/+j/97f998IPkbmOhfmCLAyG3/wgtv4&#10;RMNOeE2Eku49iiITg6OSXeZ9f+Sd7yJheHmC37NTShiGptPy6fMyL6YYcRKe8yG+5FaTdKhoiB5k&#10;08aVNQZXbP1YA7avQsROMPFXQko29lIqlTetDOkqenZyilpggHoTCiIetUMGgmkoAdWgkFn0uetg&#10;laxTdsLJouQr5ckWUE5xN00kYLHfXqXKawjt+CiHRpVpGVHqSuqKnpfpG68jSPXC1CTuHXIfvQTT&#10;KH5AViYV5lnIh9kS6SPN6XRt631mv0geiiQ3dBB0UuFDH88Pf7vlTwAAAP//AwBQSwMEFAAGAAgA&#10;AAAhAEFzFNziAAAACwEAAA8AAABkcnMvZG93bnJldi54bWxMj8tOwzAQRfdI/IM1SOyokwBpm8ap&#10;eKhdILFoIFKXbuzEEfE4ip02/D3DCpaje3TvmXw7256d9eg7hwLiRQRMY+1Uh62Az4/d3QqYDxKV&#10;7B1qAd/aw7a4vsplptwFD/pchpZRCfpMCjAhDBnnvjbaSr9wg0bKGjdaGegcW65GeaFy2/MkilJu&#10;ZYe0YOSgX4yuv8rJ0sjbe7lsjrt7nF5X+6qpnvemOghxezM/bYAFPYc/GH71SR0Kcjq5CZVnvYA0&#10;Wq8JpSCKY2BEpGnyAOwkIFk+xsCLnP//ofgBAAD//wMAUEsBAi0AFAAGAAgAAAAhALaDOJL+AAAA&#10;4QEAABMAAAAAAAAAAAAAAAAAAAAAAFtDb250ZW50X1R5cGVzXS54bWxQSwECLQAUAAYACAAAACEA&#10;OP0h/9YAAACUAQAACwAAAAAAAAAAAAAAAAAvAQAAX3JlbHMvLnJlbHNQSwECLQAUAAYACAAAACEA&#10;zdn/gxACAAC+AwAADgAAAAAAAAAAAAAAAAAuAgAAZHJzL2Uyb0RvYy54bWxQSwECLQAUAAYACAAA&#10;ACEAQXMU3OIAAAALAQAADwAAAAAAAAAAAAAAAABqBAAAZHJzL2Rvd25yZXYueG1sUEsFBgAAAAAE&#10;AAQA8wAAAHkFAAAAAA==&#10;" strokecolor="black [3213]" strokeweight=".5pt">
                <v:stroke endarrow="block" joinstyle="miter"/>
              </v:shape>
            </w:pict>
          </mc:Fallback>
        </mc:AlternateContent>
      </w:r>
      <w:r w:rsidRPr="00E31154">
        <w:rPr>
          <w:noProof/>
          <w:color w:val="000000" w:themeColor="text1"/>
          <w:sz w:val="28"/>
          <w:szCs w:val="28"/>
        </w:rPr>
        <w:drawing>
          <wp:inline distT="0" distB="0" distL="0" distR="0" wp14:anchorId="6BDDE696" wp14:editId="6F0CA9A7">
            <wp:extent cx="5939790" cy="3512729"/>
            <wp:effectExtent l="0" t="0" r="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7CA5752" w14:textId="77777777" w:rsidR="00442924" w:rsidRPr="00E31154" w:rsidRDefault="00442924" w:rsidP="00AE43CD">
      <w:pPr>
        <w:pStyle w:val="Caption"/>
        <w:jc w:val="center"/>
        <w:rPr>
          <w:color w:val="000000" w:themeColor="text1"/>
          <w:sz w:val="16"/>
          <w:szCs w:val="16"/>
        </w:rPr>
      </w:pPr>
    </w:p>
    <w:p w14:paraId="22FA3F79" w14:textId="3EFF8C31" w:rsidR="00AE43CD" w:rsidRPr="00E31154" w:rsidRDefault="00C40EC4" w:rsidP="00AE43CD">
      <w:pPr>
        <w:pStyle w:val="Caption"/>
        <w:jc w:val="center"/>
        <w:rPr>
          <w:color w:val="000000" w:themeColor="text1"/>
        </w:rPr>
      </w:pPr>
      <w:r w:rsidRPr="00E31154">
        <w:rPr>
          <w:color w:val="000000" w:themeColor="text1"/>
        </w:rPr>
        <w:t>Рисунок</w:t>
      </w:r>
      <w:r w:rsidR="00502610">
        <w:rPr>
          <w:color w:val="000000" w:themeColor="text1"/>
        </w:rPr>
        <w:t xml:space="preserve"> 5</w:t>
      </w:r>
      <w:r w:rsidRPr="00E31154">
        <w:rPr>
          <w:color w:val="000000" w:themeColor="text1"/>
        </w:rPr>
        <w:t xml:space="preserve"> </w:t>
      </w:r>
      <w:r w:rsidR="005B6B8E" w:rsidRPr="00E31154">
        <w:rPr>
          <w:color w:val="000000" w:themeColor="text1"/>
        </w:rPr>
        <w:t>–</w:t>
      </w:r>
      <w:r w:rsidRPr="00E31154">
        <w:rPr>
          <w:color w:val="000000" w:themeColor="text1"/>
        </w:rPr>
        <w:t xml:space="preserve"> </w:t>
      </w:r>
      <w:r w:rsidR="00AE43CD" w:rsidRPr="00E31154">
        <w:rPr>
          <w:color w:val="000000" w:themeColor="text1"/>
        </w:rPr>
        <w:t>Система государственной поддержки малого и среднего предпринимательства в Великобритании</w:t>
      </w:r>
    </w:p>
    <w:p w14:paraId="517CC20A" w14:textId="77777777" w:rsidR="00442924" w:rsidRPr="00E31154" w:rsidRDefault="00442924" w:rsidP="00AE43CD">
      <w:pPr>
        <w:pStyle w:val="Caption"/>
        <w:ind w:firstLine="567"/>
        <w:rPr>
          <w:rFonts w:eastAsia="Calibri"/>
          <w:color w:val="000000" w:themeColor="text1"/>
          <w:sz w:val="16"/>
          <w:szCs w:val="16"/>
        </w:rPr>
      </w:pPr>
    </w:p>
    <w:p w14:paraId="13B80294" w14:textId="4AF5C469" w:rsidR="007C4AA4" w:rsidRPr="00E31154" w:rsidRDefault="007C4AA4" w:rsidP="00AE43CD">
      <w:pPr>
        <w:pStyle w:val="Caption"/>
        <w:ind w:firstLine="567"/>
        <w:rPr>
          <w:rFonts w:eastAsia="Calibri"/>
          <w:color w:val="000000" w:themeColor="text1"/>
          <w:sz w:val="24"/>
          <w:szCs w:val="24"/>
        </w:rPr>
      </w:pPr>
      <w:r w:rsidRPr="00E31154">
        <w:rPr>
          <w:rFonts w:eastAsia="Calibri"/>
          <w:color w:val="000000" w:themeColor="text1"/>
          <w:sz w:val="24"/>
          <w:szCs w:val="24"/>
        </w:rPr>
        <w:t>Примечание – Источник [</w:t>
      </w:r>
      <w:r w:rsidR="00983658" w:rsidRPr="00E31154">
        <w:rPr>
          <w:rFonts w:eastAsia="Calibri"/>
          <w:color w:val="000000" w:themeColor="text1"/>
          <w:sz w:val="24"/>
          <w:szCs w:val="24"/>
        </w:rPr>
        <w:t>74</w:t>
      </w:r>
      <w:r w:rsidRPr="00E31154">
        <w:rPr>
          <w:rFonts w:eastAsia="Calibri"/>
          <w:color w:val="000000" w:themeColor="text1"/>
          <w:sz w:val="24"/>
          <w:szCs w:val="24"/>
        </w:rPr>
        <w:t>]</w:t>
      </w:r>
    </w:p>
    <w:p w14:paraId="56385A87" w14:textId="77777777" w:rsidR="00442924" w:rsidRPr="00E31154" w:rsidRDefault="00442924" w:rsidP="00DC47DF">
      <w:pPr>
        <w:shd w:val="clear" w:color="auto" w:fill="FFFFFF"/>
        <w:autoSpaceDE/>
        <w:autoSpaceDN/>
        <w:ind w:firstLine="567"/>
        <w:jc w:val="both"/>
        <w:rPr>
          <w:color w:val="000000" w:themeColor="text1"/>
          <w:sz w:val="28"/>
          <w:szCs w:val="28"/>
        </w:rPr>
      </w:pPr>
    </w:p>
    <w:p w14:paraId="52FADDFE" w14:textId="49DD9F62" w:rsidR="00DC47DF" w:rsidRPr="00E31154" w:rsidRDefault="00DC47DF" w:rsidP="00DC47DF">
      <w:pPr>
        <w:shd w:val="clear" w:color="auto" w:fill="FFFFFF"/>
        <w:autoSpaceDE/>
        <w:autoSpaceDN/>
        <w:ind w:firstLine="567"/>
        <w:jc w:val="both"/>
        <w:rPr>
          <w:color w:val="000000" w:themeColor="text1"/>
          <w:sz w:val="28"/>
          <w:szCs w:val="28"/>
        </w:rPr>
      </w:pPr>
      <w:r w:rsidRPr="00E31154">
        <w:rPr>
          <w:color w:val="000000" w:themeColor="text1"/>
          <w:sz w:val="28"/>
          <w:szCs w:val="28"/>
        </w:rPr>
        <w:t>Премьер</w:t>
      </w:r>
      <w:r w:rsidR="005B6B8E" w:rsidRPr="00E31154">
        <w:rPr>
          <w:color w:val="000000" w:themeColor="text1"/>
          <w:sz w:val="28"/>
          <w:szCs w:val="28"/>
        </w:rPr>
        <w:t>–</w:t>
      </w:r>
      <w:r w:rsidRPr="00E31154">
        <w:rPr>
          <w:color w:val="000000" w:themeColor="text1"/>
          <w:sz w:val="28"/>
          <w:szCs w:val="28"/>
        </w:rPr>
        <w:t>министр делегирует министерству торговли и промышленности полномочия для принятия решений и выработки стратегии развития МСП.</w:t>
      </w:r>
    </w:p>
    <w:p w14:paraId="7D233C1A" w14:textId="77777777" w:rsidR="00DC47DF" w:rsidRPr="00E31154" w:rsidRDefault="00DC47DF" w:rsidP="00DC47DF">
      <w:pPr>
        <w:shd w:val="clear" w:color="auto" w:fill="FFFFFF"/>
        <w:autoSpaceDE/>
        <w:autoSpaceDN/>
        <w:ind w:firstLine="567"/>
        <w:jc w:val="both"/>
        <w:rPr>
          <w:color w:val="000000" w:themeColor="text1"/>
          <w:sz w:val="28"/>
          <w:szCs w:val="28"/>
        </w:rPr>
      </w:pPr>
      <w:r w:rsidRPr="00E31154">
        <w:rPr>
          <w:color w:val="000000" w:themeColor="text1"/>
          <w:sz w:val="28"/>
          <w:szCs w:val="28"/>
        </w:rPr>
        <w:t>Общественный совет занимается правовой экспертизой, лоббированием групповых интересов, внесением предложений.</w:t>
      </w:r>
    </w:p>
    <w:p w14:paraId="4BC5A1B0" w14:textId="77777777" w:rsidR="00DC47DF" w:rsidRPr="00E31154" w:rsidRDefault="00DC47DF" w:rsidP="00DC47DF">
      <w:pPr>
        <w:shd w:val="clear" w:color="auto" w:fill="FFFFFF"/>
        <w:autoSpaceDE/>
        <w:autoSpaceDN/>
        <w:ind w:firstLine="567"/>
        <w:jc w:val="both"/>
        <w:rPr>
          <w:color w:val="000000" w:themeColor="text1"/>
          <w:sz w:val="28"/>
          <w:szCs w:val="28"/>
        </w:rPr>
      </w:pPr>
      <w:r w:rsidRPr="00E31154">
        <w:rPr>
          <w:color w:val="000000" w:themeColor="text1"/>
          <w:sz w:val="28"/>
          <w:szCs w:val="28"/>
        </w:rPr>
        <w:t>Стратегический совет ОМБ отвечает за разработку политики и стратегического планирования поддержки малого и среднего бизнеса, а также за утверждение планов и отчетности подконтрольных подразделений.</w:t>
      </w:r>
    </w:p>
    <w:p w14:paraId="507E3B3D" w14:textId="0EE236F8" w:rsidR="00DC47DF" w:rsidRPr="00E31154" w:rsidRDefault="00DC47DF" w:rsidP="00DC47DF">
      <w:pPr>
        <w:shd w:val="clear" w:color="auto" w:fill="FFFFFF"/>
        <w:autoSpaceDE/>
        <w:autoSpaceDN/>
        <w:ind w:firstLine="567"/>
        <w:jc w:val="both"/>
        <w:rPr>
          <w:color w:val="000000" w:themeColor="text1"/>
          <w:sz w:val="28"/>
          <w:szCs w:val="28"/>
        </w:rPr>
      </w:pPr>
      <w:r w:rsidRPr="00E31154">
        <w:rPr>
          <w:color w:val="000000" w:themeColor="text1"/>
          <w:sz w:val="28"/>
          <w:szCs w:val="28"/>
        </w:rPr>
        <w:t>Агентство ОМБ осуществляет мониторинг состояния МСП, координирует деятельность в данной сфере, обеспечивает информационную поддержку, защищает интересы предпринимателей и развивает международное сотрудничество. Кроме того, оно взаимодействует с государственными, региональными и местными органами власти, и передает данные напрямую премьер</w:t>
      </w:r>
      <w:r w:rsidR="005B6B8E" w:rsidRPr="00E31154">
        <w:rPr>
          <w:color w:val="000000" w:themeColor="text1"/>
          <w:sz w:val="28"/>
          <w:szCs w:val="28"/>
        </w:rPr>
        <w:t>–</w:t>
      </w:r>
      <w:r w:rsidRPr="00E31154">
        <w:rPr>
          <w:color w:val="000000" w:themeColor="text1"/>
          <w:sz w:val="28"/>
          <w:szCs w:val="28"/>
        </w:rPr>
        <w:t>министру.</w:t>
      </w:r>
    </w:p>
    <w:p w14:paraId="3C20B4B9" w14:textId="77777777" w:rsidR="002C66B4" w:rsidRPr="00E31154" w:rsidRDefault="002C66B4" w:rsidP="00907E15">
      <w:pPr>
        <w:shd w:val="clear" w:color="auto" w:fill="FFFFFF"/>
        <w:autoSpaceDE/>
        <w:autoSpaceDN/>
        <w:ind w:firstLine="567"/>
        <w:jc w:val="both"/>
        <w:rPr>
          <w:color w:val="000000" w:themeColor="text1"/>
          <w:sz w:val="28"/>
          <w:szCs w:val="28"/>
        </w:rPr>
      </w:pPr>
      <w:r w:rsidRPr="00E31154">
        <w:rPr>
          <w:color w:val="000000" w:themeColor="text1"/>
          <w:sz w:val="28"/>
          <w:szCs w:val="28"/>
        </w:rPr>
        <w:t xml:space="preserve">Подчиненные и уполномоченные организации включают </w:t>
      </w:r>
      <w:r w:rsidR="009B0757" w:rsidRPr="00E31154">
        <w:rPr>
          <w:color w:val="000000" w:themeColor="text1"/>
          <w:sz w:val="28"/>
          <w:szCs w:val="28"/>
        </w:rPr>
        <w:t>информагентства</w:t>
      </w:r>
      <w:r w:rsidRPr="00E31154">
        <w:rPr>
          <w:color w:val="000000" w:themeColor="text1"/>
          <w:sz w:val="28"/>
          <w:szCs w:val="28"/>
        </w:rPr>
        <w:t>, кредитные организации, гарантийные и венчурные фонды, инвестиционные компании.</w:t>
      </w:r>
    </w:p>
    <w:p w14:paraId="00E695D7" w14:textId="57BCDB69" w:rsidR="00AF5649" w:rsidRPr="00E31154" w:rsidRDefault="002C66B4" w:rsidP="00AF5649">
      <w:pPr>
        <w:shd w:val="clear" w:color="auto" w:fill="FFFFFF"/>
        <w:autoSpaceDE/>
        <w:autoSpaceDN/>
        <w:ind w:firstLine="567"/>
        <w:jc w:val="both"/>
        <w:rPr>
          <w:color w:val="000000" w:themeColor="text1"/>
          <w:sz w:val="28"/>
          <w:szCs w:val="28"/>
        </w:rPr>
      </w:pPr>
      <w:r w:rsidRPr="00E31154">
        <w:rPr>
          <w:i/>
          <w:color w:val="000000" w:themeColor="text1"/>
          <w:sz w:val="28"/>
          <w:szCs w:val="28"/>
        </w:rPr>
        <w:t>США</w:t>
      </w:r>
      <w:r w:rsidR="00C40EC4" w:rsidRPr="00E31154">
        <w:rPr>
          <w:i/>
          <w:color w:val="000000" w:themeColor="text1"/>
          <w:sz w:val="28"/>
          <w:szCs w:val="28"/>
        </w:rPr>
        <w:t>.</w:t>
      </w:r>
      <w:r w:rsidRPr="00E31154">
        <w:rPr>
          <w:color w:val="000000" w:themeColor="text1"/>
          <w:sz w:val="28"/>
          <w:szCs w:val="28"/>
        </w:rPr>
        <w:t xml:space="preserve"> </w:t>
      </w:r>
      <w:r w:rsidR="00AF5649" w:rsidRPr="00E31154">
        <w:rPr>
          <w:color w:val="000000" w:themeColor="text1"/>
          <w:sz w:val="28"/>
          <w:szCs w:val="28"/>
        </w:rPr>
        <w:t>Интерес к развитию сектора малого и среднего предпринимательства (МСП) в Соединённых Штатах Америки начал активно формироваться ещё в довоенный период, в частности, в годы Великой депрессии. По инициативе тогдашнего президента Г. Гувера была учреждена Восстановительная финансовая корпорация (Reconstruction Finance Corporation, RFC), основной задачей которой стало преодоление последствий экономического кризиса посредством предоставления кредитных ресурсов как малым, так и крупным хозяйствующим субъектам.</w:t>
      </w:r>
    </w:p>
    <w:p w14:paraId="436ACA65" w14:textId="77777777" w:rsidR="00AF5649" w:rsidRPr="00E31154" w:rsidRDefault="00AF5649" w:rsidP="00AF5649">
      <w:pPr>
        <w:shd w:val="clear" w:color="auto" w:fill="FFFFFF"/>
        <w:autoSpaceDE/>
        <w:autoSpaceDN/>
        <w:ind w:firstLine="567"/>
        <w:jc w:val="both"/>
        <w:rPr>
          <w:color w:val="000000" w:themeColor="text1"/>
          <w:sz w:val="28"/>
          <w:szCs w:val="28"/>
        </w:rPr>
      </w:pPr>
      <w:r w:rsidRPr="00E31154">
        <w:rPr>
          <w:color w:val="000000" w:themeColor="text1"/>
          <w:sz w:val="28"/>
          <w:szCs w:val="28"/>
        </w:rPr>
        <w:t>В период Второй мировой войны масштабы государственной поддержки МСП существенно расширились. Это было обусловлено концентрацией крупных корпораций на выполнении оборонных заказов, объем которых требовал привлечения дополнительных производственных мощностей, включая предприятия малого бизнеса. В 1942 году Конгрессом США была создана Корпорация малых военных заводов (Small War Plants Corporation, SWPC), задачей которой стала интеграция малых предприятий в систему военного производства, финансирование их деятельности, а также стимулирование банковского кредитования сектора МСП. Кроме того, SWPC выполняла представительные функции, защищая интересы малого бизнеса в органах федеральной власти, ответственных за распределение оборонных контрактов.</w:t>
      </w:r>
    </w:p>
    <w:p w14:paraId="6B6429CA" w14:textId="5D439053" w:rsidR="00AF5649" w:rsidRPr="00E31154" w:rsidRDefault="00AF5649" w:rsidP="00AF5649">
      <w:pPr>
        <w:shd w:val="clear" w:color="auto" w:fill="FFFFFF"/>
        <w:autoSpaceDE/>
        <w:autoSpaceDN/>
        <w:ind w:firstLine="567"/>
        <w:jc w:val="both"/>
        <w:rPr>
          <w:color w:val="000000" w:themeColor="text1"/>
          <w:sz w:val="28"/>
          <w:szCs w:val="28"/>
        </w:rPr>
      </w:pPr>
      <w:r w:rsidRPr="00E31154">
        <w:rPr>
          <w:color w:val="000000" w:themeColor="text1"/>
          <w:sz w:val="28"/>
          <w:szCs w:val="28"/>
        </w:rPr>
        <w:t>После упразднения SWPC её полномочия были переданы RFC, а впоследствии на базе Министерства торговли был сформирован Отдел малого бизнеса (Office of Small Business, OSB), основное внимание которого сосредотачивалось на информационно</w:t>
      </w:r>
      <w:r w:rsidR="005B6B8E" w:rsidRPr="00E31154">
        <w:rPr>
          <w:color w:val="000000" w:themeColor="text1"/>
          <w:sz w:val="28"/>
          <w:szCs w:val="28"/>
        </w:rPr>
        <w:t>–</w:t>
      </w:r>
      <w:r w:rsidRPr="00E31154">
        <w:rPr>
          <w:color w:val="000000" w:themeColor="text1"/>
          <w:sz w:val="28"/>
          <w:szCs w:val="28"/>
        </w:rPr>
        <w:t>консультационном обеспечении предпринимателей.</w:t>
      </w:r>
    </w:p>
    <w:p w14:paraId="70FD0221" w14:textId="1A9E3308" w:rsidR="00AF5649" w:rsidRPr="00E31154" w:rsidRDefault="00A6102A" w:rsidP="00AF5649">
      <w:pPr>
        <w:shd w:val="clear" w:color="auto" w:fill="FFFFFF"/>
        <w:autoSpaceDE/>
        <w:autoSpaceDN/>
        <w:ind w:firstLine="567"/>
        <w:jc w:val="both"/>
        <w:rPr>
          <w:color w:val="000000" w:themeColor="text1"/>
          <w:sz w:val="28"/>
          <w:szCs w:val="28"/>
        </w:rPr>
      </w:pPr>
      <w:r w:rsidRPr="00E31154">
        <w:rPr>
          <w:color w:val="000000" w:themeColor="text1"/>
          <w:sz w:val="28"/>
          <w:szCs w:val="28"/>
        </w:rPr>
        <w:t>Особенностью развития МСП в США стало отсутствие разрушений, связанных со Второй мировой войной, что позволило сосредоточиться на экономическом росте и создании благоприятных условий для малого бизнеса</w:t>
      </w:r>
      <w:r w:rsidR="002C66B4" w:rsidRPr="00E31154">
        <w:rPr>
          <w:color w:val="000000" w:themeColor="text1"/>
          <w:sz w:val="28"/>
          <w:szCs w:val="28"/>
        </w:rPr>
        <w:t>[</w:t>
      </w:r>
      <w:r w:rsidR="00983658" w:rsidRPr="00E31154">
        <w:rPr>
          <w:color w:val="000000" w:themeColor="text1"/>
          <w:sz w:val="28"/>
          <w:szCs w:val="28"/>
        </w:rPr>
        <w:t>75</w:t>
      </w:r>
      <w:r w:rsidR="002C66B4" w:rsidRPr="00E31154">
        <w:rPr>
          <w:color w:val="000000" w:themeColor="text1"/>
          <w:sz w:val="28"/>
          <w:szCs w:val="28"/>
        </w:rPr>
        <w:t xml:space="preserve">]. </w:t>
      </w:r>
    </w:p>
    <w:p w14:paraId="3747D4F3" w14:textId="70691891" w:rsidR="00AF5649" w:rsidRPr="00E31154" w:rsidRDefault="00AF5649" w:rsidP="00AF5649">
      <w:pPr>
        <w:shd w:val="clear" w:color="auto" w:fill="FFFFFF"/>
        <w:autoSpaceDE/>
        <w:autoSpaceDN/>
        <w:ind w:firstLine="567"/>
        <w:jc w:val="both"/>
        <w:rPr>
          <w:color w:val="000000" w:themeColor="text1"/>
          <w:sz w:val="28"/>
          <w:szCs w:val="28"/>
        </w:rPr>
      </w:pPr>
      <w:r w:rsidRPr="00E31154">
        <w:rPr>
          <w:color w:val="000000" w:themeColor="text1"/>
          <w:sz w:val="28"/>
          <w:szCs w:val="28"/>
        </w:rPr>
        <w:t xml:space="preserve">В 1953 году в </w:t>
      </w:r>
      <w:r w:rsidR="00FC011F" w:rsidRPr="00E31154">
        <w:rPr>
          <w:color w:val="000000" w:themeColor="text1"/>
          <w:sz w:val="28"/>
          <w:szCs w:val="28"/>
        </w:rPr>
        <w:t xml:space="preserve">Соединённых Штатах был принят Закон о малом бизнесе, который заложил правовую основу для институционализации и последующего развития сектора МСП. В рамках реализации положений данного нормативного документа было учреждено специализированное федеральное агентство, </w:t>
      </w:r>
      <w:r w:rsidRPr="00E31154">
        <w:rPr>
          <w:color w:val="000000" w:themeColor="text1"/>
          <w:sz w:val="28"/>
          <w:szCs w:val="28"/>
        </w:rPr>
        <w:t>уполномоченное осуществлять консультационное сопровождение, оказывать комплексную поддержку субъектам малого бизнеса, защищать их интересы, а также обеспечивать равноправный доступ к системе государственных закупок и контрактов.</w:t>
      </w:r>
    </w:p>
    <w:p w14:paraId="492A9D41" w14:textId="461400B1" w:rsidR="00A6102A" w:rsidRPr="00E31154" w:rsidRDefault="00A6102A" w:rsidP="00A6102A">
      <w:pPr>
        <w:shd w:val="clear" w:color="auto" w:fill="FFFFFF"/>
        <w:autoSpaceDE/>
        <w:autoSpaceDN/>
        <w:ind w:firstLine="567"/>
        <w:jc w:val="both"/>
        <w:rPr>
          <w:color w:val="000000" w:themeColor="text1"/>
          <w:sz w:val="28"/>
          <w:szCs w:val="28"/>
        </w:rPr>
      </w:pPr>
      <w:r w:rsidRPr="00E31154">
        <w:rPr>
          <w:color w:val="000000" w:themeColor="text1"/>
          <w:sz w:val="28"/>
          <w:szCs w:val="28"/>
        </w:rPr>
        <w:t>С 1954 года правительство начало прямое кредитование и предоставление гарантий по банковским займам для МСП. Эти кредиты были целевыми и предназначались для увеличения оборотного капитала, приобретения оборудования, модернизации производств, строительства, освоения новых технологий и компенсации ущерба от стихийных бедствий. Постепенно в стране сформировалась национальная инфраструктура поддержки МСП, которая способствует их устойчивому развитию в условиях возрастающей конкуренции [</w:t>
      </w:r>
      <w:r w:rsidR="00983658" w:rsidRPr="00E31154">
        <w:rPr>
          <w:color w:val="000000" w:themeColor="text1"/>
          <w:sz w:val="28"/>
          <w:szCs w:val="28"/>
        </w:rPr>
        <w:t>76</w:t>
      </w:r>
      <w:r w:rsidRPr="00E31154">
        <w:rPr>
          <w:color w:val="000000" w:themeColor="text1"/>
          <w:sz w:val="28"/>
          <w:szCs w:val="28"/>
        </w:rPr>
        <w:t>].</w:t>
      </w:r>
    </w:p>
    <w:p w14:paraId="25466F4D" w14:textId="1660F285" w:rsidR="002E3FCB" w:rsidRPr="00E31154" w:rsidRDefault="00A6102A" w:rsidP="002E3FCB">
      <w:pPr>
        <w:shd w:val="clear" w:color="auto" w:fill="FFFFFF"/>
        <w:autoSpaceDE/>
        <w:autoSpaceDN/>
        <w:ind w:firstLine="567"/>
        <w:jc w:val="both"/>
        <w:rPr>
          <w:color w:val="000000" w:themeColor="text1"/>
          <w:sz w:val="28"/>
          <w:szCs w:val="28"/>
        </w:rPr>
      </w:pPr>
      <w:r w:rsidRPr="00E31154">
        <w:rPr>
          <w:color w:val="000000" w:themeColor="text1"/>
          <w:sz w:val="28"/>
          <w:szCs w:val="28"/>
        </w:rPr>
        <w:t>В 1980</w:t>
      </w:r>
      <w:r w:rsidR="00C37A8A" w:rsidRPr="00E31154">
        <w:rPr>
          <w:color w:val="000000" w:themeColor="text1"/>
          <w:sz w:val="28"/>
          <w:szCs w:val="28"/>
        </w:rPr>
        <w:t>-</w:t>
      </w:r>
      <w:r w:rsidRPr="00E31154">
        <w:rPr>
          <w:color w:val="000000" w:themeColor="text1"/>
          <w:sz w:val="28"/>
          <w:szCs w:val="28"/>
        </w:rPr>
        <w:t>1990</w:t>
      </w:r>
      <w:r w:rsidR="005B6B8E" w:rsidRPr="00E31154">
        <w:rPr>
          <w:color w:val="000000" w:themeColor="text1"/>
          <w:sz w:val="28"/>
          <w:szCs w:val="28"/>
        </w:rPr>
        <w:t>–</w:t>
      </w:r>
      <w:r w:rsidRPr="00E31154">
        <w:rPr>
          <w:color w:val="000000" w:themeColor="text1"/>
          <w:sz w:val="28"/>
          <w:szCs w:val="28"/>
        </w:rPr>
        <w:t>е годы США стали примером успешного перехода к постиндустриальной экономике. В этот период сформировались современные высокотехнологичные отрасли, ориентированные на международное разделение труда. Высокотехнологичное производство осталось в США, тогда как массовое индустриальное производство было перенесено в страны с более низкими затратами на рабочую силу, такие как Китай, Индия и Вьетнам. В результате экономической реструктуризации в 1980 году было ликвидировано около 48 млн рабочих мест в неконкурентоспособных отраслях. Однако параллельно появилось множество новых предприятий, преимущественно малых и средних, которые создали 73 млн рабочих мест в сфере высокотехнологичного производства.</w:t>
      </w:r>
    </w:p>
    <w:p w14:paraId="2359FFDA" w14:textId="2D4D0ABE" w:rsidR="002C66B4" w:rsidRPr="00E31154" w:rsidRDefault="00A6102A" w:rsidP="002E3FCB">
      <w:pPr>
        <w:shd w:val="clear" w:color="auto" w:fill="FFFFFF"/>
        <w:autoSpaceDE/>
        <w:autoSpaceDN/>
        <w:ind w:firstLine="567"/>
        <w:jc w:val="both"/>
        <w:rPr>
          <w:color w:val="000000" w:themeColor="text1"/>
          <w:sz w:val="28"/>
          <w:szCs w:val="28"/>
        </w:rPr>
      </w:pPr>
      <w:r w:rsidRPr="00E31154">
        <w:rPr>
          <w:color w:val="000000" w:themeColor="text1"/>
          <w:sz w:val="28"/>
          <w:szCs w:val="28"/>
        </w:rPr>
        <w:t>В 1990</w:t>
      </w:r>
      <w:r w:rsidR="005B6B8E" w:rsidRPr="00E31154">
        <w:rPr>
          <w:color w:val="000000" w:themeColor="text1"/>
          <w:sz w:val="28"/>
          <w:szCs w:val="28"/>
        </w:rPr>
        <w:t>–</w:t>
      </w:r>
      <w:r w:rsidRPr="00E31154">
        <w:rPr>
          <w:color w:val="000000" w:themeColor="text1"/>
          <w:sz w:val="28"/>
          <w:szCs w:val="28"/>
        </w:rPr>
        <w:t xml:space="preserve">е годы в США активно развивались различные формы интернационализированного производства. Приоритетным направлением стало использование преимуществ глобализации и интеграции для перехода к новому технологическому укладу. Расширение экспорта товаров и услуг стало одним из ключевых факторов роста американской экономики. </w:t>
      </w:r>
      <w:r w:rsidR="002E3FCB" w:rsidRPr="00E31154">
        <w:rPr>
          <w:color w:val="000000" w:themeColor="text1"/>
          <w:sz w:val="28"/>
          <w:szCs w:val="28"/>
        </w:rPr>
        <w:t xml:space="preserve">Схожая экономическая динамика прослеживается в настоящее время и в Китайской Народной Республике, где значительная часть прироста валового внутреннего продукта </w:t>
      </w:r>
      <w:r w:rsidR="005B6B8E" w:rsidRPr="00E31154">
        <w:rPr>
          <w:color w:val="000000" w:themeColor="text1"/>
          <w:sz w:val="28"/>
          <w:szCs w:val="28"/>
        </w:rPr>
        <w:t>–</w:t>
      </w:r>
      <w:r w:rsidR="002E3FCB" w:rsidRPr="00E31154">
        <w:rPr>
          <w:color w:val="000000" w:themeColor="text1"/>
          <w:sz w:val="28"/>
          <w:szCs w:val="28"/>
        </w:rPr>
        <w:t xml:space="preserve"> порядка одной трети ежегодного увеличения </w:t>
      </w:r>
      <w:r w:rsidR="005B6B8E" w:rsidRPr="00E31154">
        <w:rPr>
          <w:color w:val="000000" w:themeColor="text1"/>
          <w:sz w:val="28"/>
          <w:szCs w:val="28"/>
        </w:rPr>
        <w:t>–</w:t>
      </w:r>
      <w:r w:rsidR="002E3FCB" w:rsidRPr="00E31154">
        <w:rPr>
          <w:color w:val="000000" w:themeColor="text1"/>
          <w:sz w:val="28"/>
          <w:szCs w:val="28"/>
        </w:rPr>
        <w:t xml:space="preserve"> формируется за счёт экспорта продукции, производимой в высокотехнологичных и наукоёмких отраслях. В то же время в Соединённых Штатах Америки наблюдается углубление процессов интернационализации производственных цепочек, что стало важнейшим фактором формирования и функционирования глобального воспроизводственного механизма.</w:t>
      </w:r>
    </w:p>
    <w:p w14:paraId="21A0FA7D" w14:textId="5C265F77" w:rsidR="002E3FCB" w:rsidRPr="00E31154" w:rsidRDefault="00A6102A" w:rsidP="002E3FCB">
      <w:pPr>
        <w:shd w:val="clear" w:color="auto" w:fill="FFFFFF"/>
        <w:autoSpaceDE/>
        <w:autoSpaceDN/>
        <w:ind w:firstLine="567"/>
        <w:jc w:val="both"/>
        <w:rPr>
          <w:color w:val="000000" w:themeColor="text1"/>
          <w:sz w:val="28"/>
          <w:szCs w:val="28"/>
        </w:rPr>
      </w:pPr>
      <w:r w:rsidRPr="00E31154">
        <w:rPr>
          <w:color w:val="000000" w:themeColor="text1"/>
          <w:sz w:val="28"/>
          <w:szCs w:val="28"/>
        </w:rPr>
        <w:t xml:space="preserve">В настоящее время более половины занятых в США работают в секторе малого и среднего предпринимательства </w:t>
      </w:r>
      <w:r w:rsidR="002C66B4" w:rsidRPr="00E31154">
        <w:rPr>
          <w:color w:val="000000" w:themeColor="text1"/>
          <w:sz w:val="28"/>
          <w:szCs w:val="28"/>
        </w:rPr>
        <w:t>[</w:t>
      </w:r>
      <w:r w:rsidR="00983658" w:rsidRPr="00E31154">
        <w:rPr>
          <w:color w:val="000000" w:themeColor="text1"/>
          <w:sz w:val="28"/>
          <w:szCs w:val="28"/>
        </w:rPr>
        <w:t>77</w:t>
      </w:r>
      <w:r w:rsidR="002C66B4" w:rsidRPr="00E31154">
        <w:rPr>
          <w:color w:val="000000" w:themeColor="text1"/>
          <w:sz w:val="28"/>
          <w:szCs w:val="28"/>
        </w:rPr>
        <w:t xml:space="preserve">]. </w:t>
      </w:r>
      <w:r w:rsidRPr="00E31154">
        <w:rPr>
          <w:color w:val="000000" w:themeColor="text1"/>
          <w:sz w:val="28"/>
          <w:szCs w:val="28"/>
        </w:rPr>
        <w:t>При этом наблюдается сокращение среднего размера предприятий, что указывает на ключевую роль малого бизнеса в процессах структурных изменений, связанных с глобализацией экономики.</w:t>
      </w:r>
      <w:r w:rsidR="002E3FCB" w:rsidRPr="00E31154">
        <w:rPr>
          <w:color w:val="000000" w:themeColor="text1"/>
          <w:sz w:val="28"/>
          <w:szCs w:val="28"/>
        </w:rPr>
        <w:t xml:space="preserve"> Малые предприятия превратились в один из ключевых факторов экономического развития, обеспечив более 55% всех внедрённых инноваций на территории США </w:t>
      </w:r>
      <w:r w:rsidR="005B6B8E" w:rsidRPr="00E31154">
        <w:rPr>
          <w:color w:val="000000" w:themeColor="text1"/>
          <w:sz w:val="28"/>
          <w:szCs w:val="28"/>
        </w:rPr>
        <w:t>–</w:t>
      </w:r>
      <w:r w:rsidR="002E3FCB" w:rsidRPr="00E31154">
        <w:rPr>
          <w:color w:val="000000" w:themeColor="text1"/>
          <w:sz w:val="28"/>
          <w:szCs w:val="28"/>
        </w:rPr>
        <w:t xml:space="preserve"> показатель, в два раза превышающий аналогичный вклад со стороны крупных корпоративных структур. Этот факт свидетельствует о стабилизирующей и динамично развивающейся роли малого бизнеса, даже в условиях высокоразвитой рыночной экономики.</w:t>
      </w:r>
    </w:p>
    <w:p w14:paraId="7BA66D0B" w14:textId="2019489C" w:rsidR="00DF1C18" w:rsidRPr="00E31154" w:rsidRDefault="002E3FCB" w:rsidP="002E3FCB">
      <w:pPr>
        <w:shd w:val="clear" w:color="auto" w:fill="FFFFFF"/>
        <w:autoSpaceDE/>
        <w:autoSpaceDN/>
        <w:ind w:firstLine="567"/>
        <w:jc w:val="both"/>
        <w:rPr>
          <w:color w:val="000000" w:themeColor="text1"/>
          <w:sz w:val="28"/>
          <w:szCs w:val="28"/>
        </w:rPr>
      </w:pPr>
      <w:r w:rsidRPr="00E31154">
        <w:rPr>
          <w:color w:val="000000" w:themeColor="text1"/>
          <w:sz w:val="28"/>
          <w:szCs w:val="28"/>
        </w:rPr>
        <w:t>В 1990</w:t>
      </w:r>
      <w:r w:rsidR="0031663F" w:rsidRPr="00E31154">
        <w:rPr>
          <w:color w:val="000000" w:themeColor="text1"/>
          <w:sz w:val="28"/>
          <w:szCs w:val="28"/>
        </w:rPr>
        <w:t>-</w:t>
      </w:r>
      <w:r w:rsidRPr="00E31154">
        <w:rPr>
          <w:color w:val="000000" w:themeColor="text1"/>
          <w:sz w:val="28"/>
          <w:szCs w:val="28"/>
        </w:rPr>
        <w:t xml:space="preserve">е годы в Соединённых Штатах была реализована масштабная программа дерегулирования, направленная на снижение степени прямого государственного вмешательства в экономические процессы и усиление рыночных стимулов. В результате этих реформ наблюдалось существенное перераспределение источников экономического роста. Так, в период с 1991 по 1997 год вклад государственных расходов в совокупное экономическое расширение составил лишь 1,7%, тогда как на долю частных инвестиций пришлось 31,6% прироста валового внутреннего продукта </w:t>
      </w:r>
      <w:r w:rsidR="002C66B4" w:rsidRPr="00E31154">
        <w:rPr>
          <w:color w:val="000000" w:themeColor="text1"/>
          <w:spacing w:val="-2"/>
          <w:sz w:val="28"/>
          <w:szCs w:val="28"/>
        </w:rPr>
        <w:t>[</w:t>
      </w:r>
      <w:r w:rsidR="00983658" w:rsidRPr="00E31154">
        <w:rPr>
          <w:color w:val="000000" w:themeColor="text1"/>
          <w:spacing w:val="-2"/>
          <w:sz w:val="28"/>
          <w:szCs w:val="28"/>
        </w:rPr>
        <w:t>78</w:t>
      </w:r>
      <w:r w:rsidR="002C66B4" w:rsidRPr="00E31154">
        <w:rPr>
          <w:color w:val="000000" w:themeColor="text1"/>
          <w:spacing w:val="-2"/>
          <w:sz w:val="28"/>
          <w:szCs w:val="28"/>
        </w:rPr>
        <w:t>].</w:t>
      </w:r>
      <w:r w:rsidR="00CC7AA1" w:rsidRPr="00E31154">
        <w:rPr>
          <w:color w:val="000000" w:themeColor="text1"/>
          <w:spacing w:val="-2"/>
          <w:sz w:val="28"/>
          <w:szCs w:val="28"/>
        </w:rPr>
        <w:t xml:space="preserve"> </w:t>
      </w:r>
      <w:r w:rsidRPr="00E31154">
        <w:rPr>
          <w:color w:val="000000" w:themeColor="text1"/>
          <w:spacing w:val="-2"/>
          <w:sz w:val="28"/>
          <w:szCs w:val="28"/>
        </w:rPr>
        <w:t xml:space="preserve">В </w:t>
      </w:r>
      <w:r w:rsidR="00A6102A" w:rsidRPr="00E31154">
        <w:rPr>
          <w:color w:val="000000" w:themeColor="text1"/>
          <w:spacing w:val="-2"/>
          <w:sz w:val="28"/>
          <w:szCs w:val="28"/>
        </w:rPr>
        <w:t xml:space="preserve">целом в последние годы государственное влияние на экономические процессы уменьшается, однако его косвенное воздействие на сектор МСП остается значительным. Важную роль в этом играет законодательство. </w:t>
      </w:r>
      <w:r w:rsidRPr="00E31154">
        <w:rPr>
          <w:color w:val="000000" w:themeColor="text1"/>
          <w:spacing w:val="-2"/>
          <w:sz w:val="28"/>
          <w:szCs w:val="28"/>
        </w:rPr>
        <w:t>В соответствии с положениями Закона о малом бизнесе [</w:t>
      </w:r>
      <w:r w:rsidR="00983658" w:rsidRPr="00E31154">
        <w:rPr>
          <w:color w:val="000000" w:themeColor="text1"/>
          <w:spacing w:val="-2"/>
          <w:sz w:val="28"/>
          <w:szCs w:val="28"/>
        </w:rPr>
        <w:t>79</w:t>
      </w:r>
      <w:r w:rsidRPr="00E31154">
        <w:rPr>
          <w:color w:val="000000" w:themeColor="text1"/>
          <w:spacing w:val="-2"/>
          <w:sz w:val="28"/>
          <w:szCs w:val="28"/>
        </w:rPr>
        <w:t>], федеральные агентства, ответственные за поддержку малого и среднего предпринимательства, функционируют как независимые структуры, подчиняющиеся непосредственно Президенту. Эти институты не входят в состав каких</w:t>
      </w:r>
      <w:r w:rsidR="005B6B8E" w:rsidRPr="00E31154">
        <w:rPr>
          <w:color w:val="000000" w:themeColor="text1"/>
          <w:spacing w:val="-2"/>
          <w:sz w:val="28"/>
          <w:szCs w:val="28"/>
        </w:rPr>
        <w:t>–</w:t>
      </w:r>
      <w:r w:rsidRPr="00E31154">
        <w:rPr>
          <w:color w:val="000000" w:themeColor="text1"/>
          <w:spacing w:val="-2"/>
          <w:sz w:val="28"/>
          <w:szCs w:val="28"/>
        </w:rPr>
        <w:t xml:space="preserve">либо министерств или департаментов федерального уровня, что обеспечивает их организационную автономию и позволяет эффективно реализовывать политику поддержки МСП. </w:t>
      </w:r>
      <w:r w:rsidR="00A6102A" w:rsidRPr="00E31154">
        <w:rPr>
          <w:color w:val="000000" w:themeColor="text1"/>
          <w:spacing w:val="-2"/>
          <w:sz w:val="28"/>
          <w:szCs w:val="28"/>
        </w:rPr>
        <w:t xml:space="preserve">специализированные агентства поддержки МСП подчиняются непосредственно Президенту США и не аффилированы ни с одним из департаментов или министерств федерального правительства. </w:t>
      </w:r>
      <w:r w:rsidR="0031663F" w:rsidRPr="00E31154">
        <w:rPr>
          <w:color w:val="000000" w:themeColor="text1"/>
          <w:spacing w:val="-2"/>
          <w:sz w:val="28"/>
          <w:szCs w:val="28"/>
        </w:rPr>
        <w:t xml:space="preserve">Администрация малого бизнеса (АМБ), созданная в 1953 году, выступает главным федеральным органом, отвечающим за реализацию государственной политики в сфере поддержки малого и среднего предпринимательства. Данная структура подотчётна непосредственно Президенту США и Конгрессу, что подчёркивает её высокий статус в системе государственного управления. В организационной структуре АМБ предусмотрены такие ключевые подразделения, как Офис по защите прав и интересов предпринимателей (Адвокатура) и Генеральная инспекция, осуществляющая внутренний контроль и аудит деятельности агентства, </w:t>
      </w:r>
      <w:r w:rsidR="00A6102A" w:rsidRPr="00E31154">
        <w:rPr>
          <w:color w:val="000000" w:themeColor="text1"/>
          <w:spacing w:val="-2"/>
          <w:sz w:val="28"/>
          <w:szCs w:val="28"/>
        </w:rPr>
        <w:t xml:space="preserve">однако они действуют независимо от руководства АМБ. Это позволяет им проводить независимую оценку состояния сектора МСП, анализировать эффективность работы АМБ и предлагать конкретные меры по совершенствованию программ и инструментов поддержки предпринимательства </w:t>
      </w:r>
      <w:r w:rsidR="00C40EC4" w:rsidRPr="00E31154">
        <w:rPr>
          <w:color w:val="000000" w:themeColor="text1"/>
          <w:spacing w:val="-2"/>
          <w:sz w:val="28"/>
          <w:szCs w:val="28"/>
        </w:rPr>
        <w:t xml:space="preserve">(рисунок </w:t>
      </w:r>
      <w:r w:rsidR="00DA0D9E">
        <w:rPr>
          <w:color w:val="000000" w:themeColor="text1"/>
          <w:spacing w:val="-2"/>
          <w:sz w:val="28"/>
          <w:szCs w:val="28"/>
        </w:rPr>
        <w:t>6</w:t>
      </w:r>
      <w:r w:rsidR="00CC7AA1" w:rsidRPr="00E31154">
        <w:rPr>
          <w:color w:val="000000" w:themeColor="text1"/>
          <w:spacing w:val="-2"/>
          <w:sz w:val="28"/>
          <w:szCs w:val="28"/>
        </w:rPr>
        <w:t xml:space="preserve">). </w:t>
      </w:r>
    </w:p>
    <w:p w14:paraId="2D92468A" w14:textId="77777777" w:rsidR="004B5A96" w:rsidRPr="00E31154" w:rsidRDefault="004B5A96" w:rsidP="004B5A96">
      <w:pPr>
        <w:autoSpaceDE/>
        <w:autoSpaceDN/>
        <w:ind w:firstLine="567"/>
        <w:jc w:val="both"/>
        <w:rPr>
          <w:rFonts w:eastAsia="Calibri"/>
          <w:color w:val="000000" w:themeColor="text1"/>
          <w:sz w:val="28"/>
          <w:szCs w:val="28"/>
          <w:shd w:val="clear" w:color="auto" w:fill="FFFFFF"/>
          <w:lang w:eastAsia="en-US"/>
        </w:rPr>
      </w:pPr>
      <w:r w:rsidRPr="00E31154">
        <w:rPr>
          <w:color w:val="000000" w:themeColor="text1"/>
          <w:sz w:val="28"/>
          <w:szCs w:val="28"/>
        </w:rPr>
        <w:t xml:space="preserve">Ключевые принципы государственной поддержки включают свободу предпринимательской деятельности, обеспечение справедливой конкуренции и содействие развитию частной инициативы, позволяющей раскрыть весь потенциал личности. </w:t>
      </w:r>
      <w:r w:rsidRPr="00E31154">
        <w:rPr>
          <w:rFonts w:eastAsia="Calibri"/>
          <w:color w:val="000000" w:themeColor="text1"/>
          <w:sz w:val="28"/>
          <w:szCs w:val="28"/>
          <w:shd w:val="clear" w:color="auto" w:fill="FFFFFF"/>
          <w:lang w:eastAsia="en-US"/>
        </w:rPr>
        <w:t xml:space="preserve">Президент и конгресс вырабатывают общую стратегию и приоритетные цели развития МСП, которые затем передаются в АМБ. </w:t>
      </w:r>
    </w:p>
    <w:p w14:paraId="051EC27B" w14:textId="1DCE4BEF" w:rsidR="008305F5" w:rsidRPr="00E31154" w:rsidRDefault="008305F5" w:rsidP="008305F5">
      <w:pPr>
        <w:autoSpaceDE/>
        <w:autoSpaceDN/>
        <w:ind w:firstLine="567"/>
        <w:jc w:val="both"/>
        <w:rPr>
          <w:rFonts w:eastAsia="Calibri"/>
          <w:color w:val="000000" w:themeColor="text1"/>
          <w:spacing w:val="-2"/>
          <w:sz w:val="28"/>
          <w:szCs w:val="28"/>
          <w:shd w:val="clear" w:color="auto" w:fill="FFFFFF"/>
          <w:lang w:eastAsia="en-US"/>
        </w:rPr>
      </w:pPr>
    </w:p>
    <w:p w14:paraId="165213EA" w14:textId="77777777" w:rsidR="002C66B4" w:rsidRPr="00E31154" w:rsidRDefault="002C66B4" w:rsidP="00907E15">
      <w:pPr>
        <w:shd w:val="clear" w:color="auto" w:fill="FFFFFF"/>
        <w:autoSpaceDE/>
        <w:autoSpaceDN/>
        <w:jc w:val="both"/>
        <w:rPr>
          <w:color w:val="000000" w:themeColor="text1"/>
          <w:sz w:val="28"/>
          <w:szCs w:val="28"/>
        </w:rPr>
      </w:pPr>
      <w:r w:rsidRPr="00E31154">
        <w:rPr>
          <w:noProof/>
          <w:color w:val="000000" w:themeColor="text1"/>
          <w:sz w:val="28"/>
          <w:szCs w:val="28"/>
        </w:rPr>
        <w:drawing>
          <wp:inline distT="0" distB="0" distL="0" distR="0" wp14:anchorId="5773BA53" wp14:editId="0DBFF758">
            <wp:extent cx="5940000" cy="3600000"/>
            <wp:effectExtent l="0" t="57150" r="0" b="5778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EFE18A7" w14:textId="77777777" w:rsidR="00DF1C18" w:rsidRPr="00E31154" w:rsidRDefault="00DF1C18" w:rsidP="00907E15">
      <w:pPr>
        <w:pStyle w:val="Caption"/>
        <w:jc w:val="center"/>
        <w:rPr>
          <w:color w:val="000000" w:themeColor="text1"/>
          <w:sz w:val="16"/>
          <w:szCs w:val="16"/>
        </w:rPr>
      </w:pPr>
    </w:p>
    <w:p w14:paraId="65D2BFCA" w14:textId="6FB94D06" w:rsidR="002C66B4" w:rsidRPr="00E31154" w:rsidRDefault="00C40EC4" w:rsidP="00907E15">
      <w:pPr>
        <w:pStyle w:val="Caption"/>
        <w:jc w:val="center"/>
        <w:rPr>
          <w:color w:val="000000" w:themeColor="text1"/>
        </w:rPr>
      </w:pPr>
      <w:r w:rsidRPr="00E31154">
        <w:rPr>
          <w:color w:val="000000" w:themeColor="text1"/>
        </w:rPr>
        <w:t>Рисуно</w:t>
      </w:r>
      <w:r w:rsidR="00502610">
        <w:rPr>
          <w:color w:val="000000" w:themeColor="text1"/>
        </w:rPr>
        <w:t xml:space="preserve">к 6 </w:t>
      </w:r>
      <w:r w:rsidR="008146F1" w:rsidRPr="00E31154">
        <w:rPr>
          <w:color w:val="000000" w:themeColor="text1"/>
        </w:rPr>
        <w:t>– Структура государственной поддержки МСП в США</w:t>
      </w:r>
    </w:p>
    <w:p w14:paraId="611482AB" w14:textId="77777777" w:rsidR="006C410B" w:rsidRPr="00E31154" w:rsidRDefault="006C410B" w:rsidP="00907E15">
      <w:pPr>
        <w:autoSpaceDE/>
        <w:autoSpaceDN/>
        <w:ind w:firstLine="709"/>
        <w:jc w:val="both"/>
        <w:rPr>
          <w:rFonts w:eastAsia="Calibri"/>
          <w:color w:val="000000" w:themeColor="text1"/>
          <w:sz w:val="16"/>
          <w:szCs w:val="16"/>
          <w:shd w:val="clear" w:color="auto" w:fill="FFFFFF"/>
          <w:lang w:eastAsia="en-US"/>
        </w:rPr>
      </w:pPr>
    </w:p>
    <w:p w14:paraId="6AE5D59A" w14:textId="1408CFE6" w:rsidR="007C4AA4" w:rsidRPr="00E31154" w:rsidRDefault="007C4AA4" w:rsidP="00907E15">
      <w:pPr>
        <w:shd w:val="clear" w:color="auto" w:fill="FFFFFF"/>
        <w:autoSpaceDE/>
        <w:autoSpaceDN/>
        <w:ind w:firstLine="567"/>
        <w:jc w:val="both"/>
        <w:rPr>
          <w:rFonts w:eastAsia="Calibri"/>
          <w:noProof/>
          <w:color w:val="000000" w:themeColor="text1"/>
          <w:sz w:val="24"/>
          <w:szCs w:val="24"/>
          <w:lang w:eastAsia="en-US"/>
        </w:rPr>
      </w:pPr>
      <w:r w:rsidRPr="00E31154">
        <w:rPr>
          <w:rFonts w:eastAsia="Calibri"/>
          <w:noProof/>
          <w:color w:val="000000" w:themeColor="text1"/>
          <w:sz w:val="24"/>
          <w:szCs w:val="24"/>
          <w:lang w:eastAsia="en-US"/>
        </w:rPr>
        <w:t>Примечание – Источник [</w:t>
      </w:r>
      <w:r w:rsidR="00983658" w:rsidRPr="00E31154">
        <w:rPr>
          <w:rFonts w:eastAsia="Calibri"/>
          <w:noProof/>
          <w:color w:val="000000" w:themeColor="text1"/>
          <w:sz w:val="24"/>
          <w:szCs w:val="24"/>
          <w:lang w:eastAsia="en-US"/>
        </w:rPr>
        <w:t>74</w:t>
      </w:r>
      <w:r w:rsidRPr="00E31154">
        <w:rPr>
          <w:rFonts w:eastAsia="Calibri"/>
          <w:noProof/>
          <w:color w:val="000000" w:themeColor="text1"/>
          <w:sz w:val="24"/>
          <w:szCs w:val="24"/>
          <w:lang w:eastAsia="en-US"/>
        </w:rPr>
        <w:t>]</w:t>
      </w:r>
    </w:p>
    <w:p w14:paraId="6B0BDB83" w14:textId="77777777" w:rsidR="004B5A96" w:rsidRPr="00E31154" w:rsidRDefault="004B5A96" w:rsidP="00C94D42">
      <w:pPr>
        <w:autoSpaceDE/>
        <w:autoSpaceDN/>
        <w:ind w:firstLine="567"/>
        <w:jc w:val="both"/>
        <w:rPr>
          <w:rFonts w:eastAsia="Calibri"/>
          <w:color w:val="000000" w:themeColor="text1"/>
          <w:sz w:val="28"/>
          <w:szCs w:val="28"/>
          <w:shd w:val="clear" w:color="auto" w:fill="FFFFFF"/>
          <w:lang w:eastAsia="en-US"/>
        </w:rPr>
      </w:pPr>
    </w:p>
    <w:p w14:paraId="0B5422A0" w14:textId="5FA8D54D" w:rsidR="00C94D42" w:rsidRPr="00E31154" w:rsidRDefault="00C94D42" w:rsidP="00C94D42">
      <w:pPr>
        <w:autoSpaceDE/>
        <w:autoSpaceDN/>
        <w:ind w:firstLine="567"/>
        <w:jc w:val="both"/>
        <w:rPr>
          <w:rFonts w:eastAsia="Calibri"/>
          <w:color w:val="000000" w:themeColor="text1"/>
          <w:sz w:val="28"/>
          <w:szCs w:val="28"/>
          <w:shd w:val="clear" w:color="auto" w:fill="FFFFFF"/>
          <w:lang w:eastAsia="en-US"/>
        </w:rPr>
      </w:pPr>
      <w:r w:rsidRPr="00E31154">
        <w:rPr>
          <w:rFonts w:eastAsia="Calibri"/>
          <w:color w:val="000000" w:themeColor="text1"/>
          <w:sz w:val="28"/>
          <w:szCs w:val="28"/>
          <w:shd w:val="clear" w:color="auto" w:fill="FFFFFF"/>
          <w:lang w:eastAsia="en-US"/>
        </w:rPr>
        <w:t>Адвокатура занимается исследованиями, анализом, предложением законопроектов, стратегией развития МСП, лоббированием и защитой интересов МСП, разрабатывает проекты госпрограмм.</w:t>
      </w:r>
    </w:p>
    <w:p w14:paraId="35C10CB2" w14:textId="77777777" w:rsidR="00C94D42" w:rsidRPr="00E31154" w:rsidRDefault="00C94D42" w:rsidP="00C94D42">
      <w:pPr>
        <w:autoSpaceDE/>
        <w:autoSpaceDN/>
        <w:ind w:firstLine="567"/>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 xml:space="preserve">Генеральная инспекция осуществляет контроль деятельности органов, оптимизацией расходов, экспертизой проектов, поиском кадров, участием в судах, следственными действиями, связанными с работой системы. </w:t>
      </w:r>
    </w:p>
    <w:p w14:paraId="741BBC0B" w14:textId="77777777" w:rsidR="00DC47DF" w:rsidRPr="00E31154" w:rsidRDefault="00DC47DF" w:rsidP="00DC47DF">
      <w:pPr>
        <w:autoSpaceDE/>
        <w:autoSpaceDN/>
        <w:ind w:firstLine="567"/>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Администрация малого бизнеса (АМБ) отвечает за реализацию государственных программ поддержки, координацию деятельности, лицензирование, распределение ресурсов, информационное обеспечение, развитие инфраструктуры и укрепление международного сотрудничества. К числу полномочий и направлений деятельности АМБ относятся:</w:t>
      </w:r>
    </w:p>
    <w:p w14:paraId="6709F99D" w14:textId="77777777" w:rsidR="00DC47DF" w:rsidRPr="00E31154" w:rsidRDefault="00DC47DF" w:rsidP="00532F6F">
      <w:pPr>
        <w:pStyle w:val="ListParagraph"/>
        <w:numPr>
          <w:ilvl w:val="0"/>
          <w:numId w:val="59"/>
        </w:numPr>
        <w:tabs>
          <w:tab w:val="left" w:pos="993"/>
        </w:tabs>
        <w:ind w:left="0" w:firstLine="567"/>
        <w:jc w:val="both"/>
        <w:rPr>
          <w:rFonts w:ascii="Times New Roman" w:eastAsia="Calibri" w:hAnsi="Times New Roman" w:cs="Times New Roman"/>
          <w:color w:val="000000" w:themeColor="text1"/>
          <w:spacing w:val="-2"/>
          <w:sz w:val="28"/>
          <w:szCs w:val="28"/>
          <w:shd w:val="clear" w:color="auto" w:fill="FFFFFF"/>
        </w:rPr>
      </w:pPr>
      <w:r w:rsidRPr="00E31154">
        <w:rPr>
          <w:rFonts w:ascii="Times New Roman" w:eastAsia="Calibri" w:hAnsi="Times New Roman" w:cs="Times New Roman"/>
          <w:color w:val="000000" w:themeColor="text1"/>
          <w:spacing w:val="-2"/>
          <w:sz w:val="28"/>
          <w:szCs w:val="28"/>
          <w:shd w:val="clear" w:color="auto" w:fill="FFFFFF"/>
        </w:rPr>
        <w:t>расширение возможностей субъектов малого и среднего предпринимательства по доступу к финансовым ресурсам, включая кредитование и участие в программах гарантийной поддержки;</w:t>
      </w:r>
    </w:p>
    <w:p w14:paraId="04B9F38D" w14:textId="77777777" w:rsidR="00DC47DF" w:rsidRPr="00E31154" w:rsidRDefault="00DC47DF" w:rsidP="00532F6F">
      <w:pPr>
        <w:pStyle w:val="ListParagraph"/>
        <w:numPr>
          <w:ilvl w:val="0"/>
          <w:numId w:val="59"/>
        </w:numPr>
        <w:tabs>
          <w:tab w:val="left" w:pos="993"/>
        </w:tabs>
        <w:ind w:left="0" w:firstLine="567"/>
        <w:jc w:val="both"/>
        <w:rPr>
          <w:rFonts w:ascii="Times New Roman" w:eastAsia="Calibri" w:hAnsi="Times New Roman" w:cs="Times New Roman"/>
          <w:color w:val="000000" w:themeColor="text1"/>
          <w:spacing w:val="-2"/>
          <w:sz w:val="28"/>
          <w:szCs w:val="28"/>
          <w:shd w:val="clear" w:color="auto" w:fill="FFFFFF"/>
        </w:rPr>
      </w:pPr>
      <w:r w:rsidRPr="00E31154">
        <w:rPr>
          <w:rFonts w:ascii="Times New Roman" w:eastAsia="Calibri" w:hAnsi="Times New Roman" w:cs="Times New Roman"/>
          <w:color w:val="000000" w:themeColor="text1"/>
          <w:spacing w:val="-2"/>
          <w:sz w:val="28"/>
          <w:szCs w:val="28"/>
          <w:shd w:val="clear" w:color="auto" w:fill="FFFFFF"/>
        </w:rPr>
        <w:t>предоставление предпринимателям широкого спектра информационных, образовательных и консультационных услуг, направленных на повышение их управленческой и инновационной компетентности;</w:t>
      </w:r>
    </w:p>
    <w:p w14:paraId="6CC110D5" w14:textId="77777777" w:rsidR="00DC47DF" w:rsidRPr="00E31154" w:rsidRDefault="00DC47DF" w:rsidP="00532F6F">
      <w:pPr>
        <w:pStyle w:val="ListParagraph"/>
        <w:numPr>
          <w:ilvl w:val="0"/>
          <w:numId w:val="59"/>
        </w:numPr>
        <w:tabs>
          <w:tab w:val="left" w:pos="993"/>
        </w:tabs>
        <w:spacing w:after="0" w:line="240" w:lineRule="auto"/>
        <w:ind w:left="0" w:firstLine="567"/>
        <w:jc w:val="both"/>
        <w:rPr>
          <w:rFonts w:ascii="Times New Roman" w:eastAsia="Calibri" w:hAnsi="Times New Roman" w:cs="Times New Roman"/>
          <w:color w:val="000000" w:themeColor="text1"/>
          <w:spacing w:val="-2"/>
          <w:sz w:val="28"/>
          <w:szCs w:val="28"/>
          <w:shd w:val="clear" w:color="auto" w:fill="FFFFFF"/>
        </w:rPr>
      </w:pPr>
      <w:r w:rsidRPr="00E31154">
        <w:rPr>
          <w:rFonts w:ascii="Times New Roman" w:eastAsia="Calibri" w:hAnsi="Times New Roman" w:cs="Times New Roman"/>
          <w:color w:val="000000" w:themeColor="text1"/>
          <w:spacing w:val="-2"/>
          <w:sz w:val="28"/>
          <w:szCs w:val="28"/>
          <w:shd w:val="clear" w:color="auto" w:fill="FFFFFF"/>
        </w:rPr>
        <w:t>обеспечение условий для участия малого бизнеса в системе государственных закупок, в том числе посредством квотирования, информационного сопровождения и технической помощи;</w:t>
      </w:r>
    </w:p>
    <w:p w14:paraId="45AFA674" w14:textId="77777777" w:rsidR="00DC47DF" w:rsidRPr="00E31154" w:rsidRDefault="00DC47DF" w:rsidP="00532F6F">
      <w:pPr>
        <w:pStyle w:val="ListParagraph"/>
        <w:numPr>
          <w:ilvl w:val="0"/>
          <w:numId w:val="59"/>
        </w:numPr>
        <w:tabs>
          <w:tab w:val="left" w:pos="993"/>
        </w:tabs>
        <w:spacing w:after="0" w:line="240" w:lineRule="auto"/>
        <w:ind w:left="0" w:firstLine="567"/>
        <w:jc w:val="both"/>
        <w:rPr>
          <w:rFonts w:ascii="Times New Roman" w:eastAsia="Calibri" w:hAnsi="Times New Roman" w:cs="Times New Roman"/>
          <w:color w:val="000000" w:themeColor="text1"/>
          <w:spacing w:val="-2"/>
          <w:sz w:val="28"/>
          <w:szCs w:val="28"/>
          <w:shd w:val="clear" w:color="auto" w:fill="FFFFFF"/>
        </w:rPr>
      </w:pPr>
      <w:r w:rsidRPr="00E31154">
        <w:rPr>
          <w:rFonts w:ascii="Times New Roman" w:eastAsia="Calibri" w:hAnsi="Times New Roman" w:cs="Times New Roman"/>
          <w:color w:val="000000" w:themeColor="text1"/>
          <w:spacing w:val="-2"/>
          <w:sz w:val="28"/>
          <w:szCs w:val="28"/>
          <w:shd w:val="clear" w:color="auto" w:fill="FFFFFF"/>
        </w:rPr>
        <w:t>оказание поддержки предпринимателям в чрезвычайных ситуациях и при стихийных бедствиях.</w:t>
      </w:r>
    </w:p>
    <w:p w14:paraId="4C289E4A" w14:textId="08C2E81A" w:rsidR="00CC7AA1" w:rsidRPr="00E31154" w:rsidRDefault="00370AC5" w:rsidP="00370AC5">
      <w:pPr>
        <w:autoSpaceDE/>
        <w:autoSpaceDN/>
        <w:ind w:firstLine="567"/>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 xml:space="preserve">АМБ </w:t>
      </w:r>
      <w:r w:rsidR="00BB445B" w:rsidRPr="00E31154">
        <w:rPr>
          <w:rFonts w:eastAsia="Calibri"/>
          <w:color w:val="000000" w:themeColor="text1"/>
          <w:spacing w:val="-2"/>
          <w:sz w:val="28"/>
          <w:szCs w:val="28"/>
          <w:shd w:val="clear" w:color="auto" w:fill="FFFFFF"/>
          <w:lang w:eastAsia="en-US"/>
        </w:rPr>
        <w:t>сформировало разветвлённую инфраструктуру, включающую сеть региональных представительств</w:t>
      </w:r>
      <w:r w:rsidR="0083596F" w:rsidRPr="00E31154">
        <w:rPr>
          <w:rFonts w:eastAsia="Calibri"/>
          <w:color w:val="000000" w:themeColor="text1"/>
          <w:spacing w:val="-2"/>
          <w:sz w:val="28"/>
          <w:szCs w:val="28"/>
          <w:shd w:val="clear" w:color="auto" w:fill="FFFFFF"/>
          <w:lang w:eastAsia="en-US"/>
        </w:rPr>
        <w:t xml:space="preserve"> и </w:t>
      </w:r>
      <w:r w:rsidR="00BB445B" w:rsidRPr="00E31154">
        <w:rPr>
          <w:rFonts w:eastAsia="Calibri"/>
          <w:color w:val="000000" w:themeColor="text1"/>
          <w:spacing w:val="-2"/>
          <w:sz w:val="28"/>
          <w:szCs w:val="28"/>
          <w:shd w:val="clear" w:color="auto" w:fill="FFFFFF"/>
          <w:lang w:eastAsia="en-US"/>
        </w:rPr>
        <w:t>отделений, конс</w:t>
      </w:r>
      <w:r w:rsidR="0083596F" w:rsidRPr="00E31154">
        <w:rPr>
          <w:rFonts w:eastAsia="Calibri"/>
          <w:color w:val="000000" w:themeColor="text1"/>
          <w:spacing w:val="-2"/>
          <w:sz w:val="28"/>
          <w:szCs w:val="28"/>
          <w:shd w:val="clear" w:color="auto" w:fill="FFFFFF"/>
          <w:lang w:eastAsia="en-US"/>
        </w:rPr>
        <w:t>а</w:t>
      </w:r>
      <w:r w:rsidR="00BB445B" w:rsidRPr="00E31154">
        <w:rPr>
          <w:rFonts w:eastAsia="Calibri"/>
          <w:color w:val="000000" w:themeColor="text1"/>
          <w:spacing w:val="-2"/>
          <w:sz w:val="28"/>
          <w:szCs w:val="28"/>
          <w:shd w:val="clear" w:color="auto" w:fill="FFFFFF"/>
          <w:lang w:eastAsia="en-US"/>
        </w:rPr>
        <w:t>лт</w:t>
      </w:r>
      <w:r w:rsidR="0083596F" w:rsidRPr="00E31154">
        <w:rPr>
          <w:rFonts w:eastAsia="Calibri"/>
          <w:color w:val="000000" w:themeColor="text1"/>
          <w:spacing w:val="-2"/>
          <w:sz w:val="28"/>
          <w:szCs w:val="28"/>
          <w:shd w:val="clear" w:color="auto" w:fill="FFFFFF"/>
          <w:lang w:eastAsia="en-US"/>
        </w:rPr>
        <w:t>инговых</w:t>
      </w:r>
      <w:r w:rsidR="00BB445B" w:rsidRPr="00E31154">
        <w:rPr>
          <w:rFonts w:eastAsia="Calibri"/>
          <w:color w:val="000000" w:themeColor="text1"/>
          <w:spacing w:val="-2"/>
          <w:sz w:val="28"/>
          <w:szCs w:val="28"/>
          <w:shd w:val="clear" w:color="auto" w:fill="FFFFFF"/>
          <w:lang w:eastAsia="en-US"/>
        </w:rPr>
        <w:t xml:space="preserve"> центров</w:t>
      </w:r>
      <w:r w:rsidR="0083596F" w:rsidRPr="00E31154">
        <w:rPr>
          <w:rFonts w:eastAsia="Calibri"/>
          <w:color w:val="000000" w:themeColor="text1"/>
          <w:spacing w:val="-2"/>
          <w:sz w:val="28"/>
          <w:szCs w:val="28"/>
          <w:shd w:val="clear" w:color="auto" w:fill="FFFFFF"/>
          <w:lang w:eastAsia="en-US"/>
        </w:rPr>
        <w:t>, разбросанных по всей территории США.</w:t>
      </w:r>
      <w:r w:rsidR="00BB445B" w:rsidRPr="00E31154">
        <w:rPr>
          <w:rFonts w:eastAsia="Calibri"/>
          <w:color w:val="000000" w:themeColor="text1"/>
          <w:spacing w:val="-2"/>
          <w:sz w:val="28"/>
          <w:szCs w:val="28"/>
          <w:shd w:val="clear" w:color="auto" w:fill="FFFFFF"/>
          <w:lang w:eastAsia="en-US"/>
        </w:rPr>
        <w:t xml:space="preserve"> </w:t>
      </w:r>
      <w:r w:rsidR="0083596F" w:rsidRPr="00E31154">
        <w:rPr>
          <w:rFonts w:eastAsia="Calibri"/>
          <w:color w:val="000000" w:themeColor="text1"/>
          <w:spacing w:val="-2"/>
          <w:sz w:val="28"/>
          <w:szCs w:val="28"/>
          <w:shd w:val="clear" w:color="auto" w:fill="FFFFFF"/>
          <w:lang w:eastAsia="en-US"/>
        </w:rPr>
        <w:t>Их деятельсноть финансируется из</w:t>
      </w:r>
      <w:r w:rsidR="00BB445B" w:rsidRPr="00E31154">
        <w:rPr>
          <w:rFonts w:eastAsia="Calibri"/>
          <w:color w:val="000000" w:themeColor="text1"/>
          <w:spacing w:val="-2"/>
          <w:sz w:val="28"/>
          <w:szCs w:val="28"/>
          <w:shd w:val="clear" w:color="auto" w:fill="FFFFFF"/>
          <w:lang w:eastAsia="en-US"/>
        </w:rPr>
        <w:t xml:space="preserve"> федерального</w:t>
      </w:r>
      <w:r w:rsidR="0083596F" w:rsidRPr="00E31154">
        <w:rPr>
          <w:rFonts w:eastAsia="Calibri"/>
          <w:color w:val="000000" w:themeColor="text1"/>
          <w:spacing w:val="-2"/>
          <w:sz w:val="28"/>
          <w:szCs w:val="28"/>
          <w:shd w:val="clear" w:color="auto" w:fill="FFFFFF"/>
          <w:lang w:eastAsia="en-US"/>
        </w:rPr>
        <w:t xml:space="preserve"> и местного</w:t>
      </w:r>
      <w:r w:rsidR="00BB445B" w:rsidRPr="00E31154">
        <w:rPr>
          <w:rFonts w:eastAsia="Calibri"/>
          <w:color w:val="000000" w:themeColor="text1"/>
          <w:spacing w:val="-2"/>
          <w:sz w:val="28"/>
          <w:szCs w:val="28"/>
          <w:shd w:val="clear" w:color="auto" w:fill="FFFFFF"/>
          <w:lang w:eastAsia="en-US"/>
        </w:rPr>
        <w:t xml:space="preserve"> бюджет</w:t>
      </w:r>
      <w:r w:rsidR="0083596F" w:rsidRPr="00E31154">
        <w:rPr>
          <w:rFonts w:eastAsia="Calibri"/>
          <w:color w:val="000000" w:themeColor="text1"/>
          <w:spacing w:val="-2"/>
          <w:sz w:val="28"/>
          <w:szCs w:val="28"/>
          <w:shd w:val="clear" w:color="auto" w:fill="FFFFFF"/>
          <w:lang w:eastAsia="en-US"/>
        </w:rPr>
        <w:t xml:space="preserve">ов. </w:t>
      </w:r>
      <w:r w:rsidR="00BB445B" w:rsidRPr="00E31154">
        <w:rPr>
          <w:rFonts w:eastAsia="Calibri"/>
          <w:color w:val="000000" w:themeColor="text1"/>
          <w:spacing w:val="-2"/>
          <w:sz w:val="28"/>
          <w:szCs w:val="28"/>
          <w:shd w:val="clear" w:color="auto" w:fill="FFFFFF"/>
          <w:lang w:eastAsia="en-US"/>
        </w:rPr>
        <w:t xml:space="preserve">В рамках партнёрского взаимодействия с муниципальными администрациями, частным сектором и финансовыми учреждениями, эти организации обеспечивают всестороннюю поддержку субъектов малого и среднего предпринимательства, включая административное, финансовое, правовое и консультационное сопровождение их деятельности. </w:t>
      </w:r>
      <w:r w:rsidR="00CC7AA1" w:rsidRPr="00E31154">
        <w:rPr>
          <w:color w:val="000000" w:themeColor="text1"/>
          <w:spacing w:val="-2"/>
          <w:sz w:val="28"/>
          <w:szCs w:val="28"/>
        </w:rPr>
        <w:t>Так, ц</w:t>
      </w:r>
      <w:r w:rsidR="00CC7AA1" w:rsidRPr="00E31154">
        <w:rPr>
          <w:rFonts w:eastAsia="Calibri"/>
          <w:color w:val="000000" w:themeColor="text1"/>
          <w:spacing w:val="-2"/>
          <w:sz w:val="28"/>
          <w:szCs w:val="28"/>
          <w:shd w:val="clear" w:color="auto" w:fill="FFFFFF"/>
          <w:lang w:eastAsia="en-US"/>
        </w:rPr>
        <w:t>ентральный аппарат занимается формированием задач для региональных отделений, исходя из общей стратегии, а затем мониторит количественные и качественные показатели. В свою очередь региональные отделения с помощью уполномоченных организаций адаптируют задачи к особенностям локального развития.</w:t>
      </w:r>
    </w:p>
    <w:p w14:paraId="4D4D63E9" w14:textId="77777777" w:rsidR="002C66B4" w:rsidRPr="00E31154" w:rsidRDefault="000C3BBA" w:rsidP="00907E15">
      <w:pPr>
        <w:autoSpaceDE/>
        <w:autoSpaceDN/>
        <w:ind w:firstLine="567"/>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 xml:space="preserve">Исходя </w:t>
      </w:r>
      <w:r w:rsidR="00A0695D" w:rsidRPr="00E31154">
        <w:rPr>
          <w:rFonts w:eastAsia="Calibri"/>
          <w:color w:val="000000" w:themeColor="text1"/>
          <w:spacing w:val="-2"/>
          <w:sz w:val="28"/>
          <w:szCs w:val="28"/>
          <w:shd w:val="clear" w:color="auto" w:fill="FFFFFF"/>
          <w:lang w:eastAsia="en-US"/>
        </w:rPr>
        <w:t>из анализа зарубежного опыта государственной поддержки и стимулирования предпринимательства,</w:t>
      </w:r>
      <w:r w:rsidRPr="00E31154">
        <w:rPr>
          <w:rFonts w:eastAsia="Calibri"/>
          <w:color w:val="000000" w:themeColor="text1"/>
          <w:spacing w:val="-2"/>
          <w:sz w:val="28"/>
          <w:szCs w:val="28"/>
          <w:shd w:val="clear" w:color="auto" w:fill="FFFFFF"/>
          <w:lang w:eastAsia="en-US"/>
        </w:rPr>
        <w:t xml:space="preserve"> </w:t>
      </w:r>
      <w:r w:rsidR="002C66B4" w:rsidRPr="00E31154">
        <w:rPr>
          <w:rFonts w:eastAsia="Calibri"/>
          <w:color w:val="000000" w:themeColor="text1"/>
          <w:spacing w:val="-2"/>
          <w:sz w:val="28"/>
          <w:szCs w:val="28"/>
          <w:shd w:val="clear" w:color="auto" w:fill="FFFFFF"/>
          <w:lang w:eastAsia="en-US"/>
        </w:rPr>
        <w:t>можно сделать следующие выводы:</w:t>
      </w:r>
    </w:p>
    <w:p w14:paraId="2CFEB21E" w14:textId="6E9773CE" w:rsidR="002C66B4" w:rsidRPr="00E31154" w:rsidRDefault="002C66B4" w:rsidP="00532F6F">
      <w:pPr>
        <w:numPr>
          <w:ilvl w:val="1"/>
          <w:numId w:val="17"/>
        </w:numPr>
        <w:tabs>
          <w:tab w:val="clear" w:pos="1440"/>
          <w:tab w:val="num" w:pos="0"/>
          <w:tab w:val="left" w:pos="993"/>
        </w:tabs>
        <w:autoSpaceDE/>
        <w:autoSpaceDN/>
        <w:ind w:left="0" w:firstLine="567"/>
        <w:contextualSpacing/>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 xml:space="preserve">В странах ЕС главным фактором развития перерабатывающей промышленности стала послевоенная разруха, вынудившая бросить дополнительные мощности на восстановление перерабатывающей промышленности. Последовавший за этим рост крупного бизнеса был подорван энергетическим кризисом </w:t>
      </w:r>
      <w:r w:rsidR="004D0173" w:rsidRPr="00E31154">
        <w:rPr>
          <w:rFonts w:eastAsia="Calibri"/>
          <w:color w:val="000000" w:themeColor="text1"/>
          <w:spacing w:val="-2"/>
          <w:sz w:val="28"/>
          <w:szCs w:val="28"/>
          <w:shd w:val="clear" w:color="auto" w:fill="FFFFFF"/>
          <w:lang w:eastAsia="en-US"/>
        </w:rPr>
        <w:t>19</w:t>
      </w:r>
      <w:r w:rsidRPr="00E31154">
        <w:rPr>
          <w:rFonts w:eastAsia="Calibri"/>
          <w:color w:val="000000" w:themeColor="text1"/>
          <w:spacing w:val="-2"/>
          <w:sz w:val="28"/>
          <w:szCs w:val="28"/>
          <w:shd w:val="clear" w:color="auto" w:fill="FFFFFF"/>
          <w:lang w:eastAsia="en-US"/>
        </w:rPr>
        <w:t>70</w:t>
      </w:r>
      <w:r w:rsidR="005B6B8E" w:rsidRPr="00E31154">
        <w:rPr>
          <w:rFonts w:eastAsia="Calibri"/>
          <w:color w:val="000000" w:themeColor="text1"/>
          <w:spacing w:val="-2"/>
          <w:sz w:val="28"/>
          <w:szCs w:val="28"/>
          <w:shd w:val="clear" w:color="auto" w:fill="FFFFFF"/>
          <w:lang w:eastAsia="en-US"/>
        </w:rPr>
        <w:t>–</w:t>
      </w:r>
      <w:r w:rsidRPr="00E31154">
        <w:rPr>
          <w:rFonts w:eastAsia="Calibri"/>
          <w:color w:val="000000" w:themeColor="text1"/>
          <w:spacing w:val="-2"/>
          <w:sz w:val="28"/>
          <w:szCs w:val="28"/>
          <w:shd w:val="clear" w:color="auto" w:fill="FFFFFF"/>
          <w:lang w:eastAsia="en-US"/>
        </w:rPr>
        <w:t>х годов, однако этот же кризис спровоцировал развитие МСП. Увидев социально</w:t>
      </w:r>
      <w:r w:rsidR="005B6B8E" w:rsidRPr="00E31154">
        <w:rPr>
          <w:rFonts w:eastAsia="Calibri"/>
          <w:color w:val="000000" w:themeColor="text1"/>
          <w:spacing w:val="-2"/>
          <w:sz w:val="28"/>
          <w:szCs w:val="28"/>
          <w:shd w:val="clear" w:color="auto" w:fill="FFFFFF"/>
          <w:lang w:eastAsia="en-US"/>
        </w:rPr>
        <w:t>–</w:t>
      </w:r>
      <w:r w:rsidRPr="00E31154">
        <w:rPr>
          <w:rFonts w:eastAsia="Calibri"/>
          <w:color w:val="000000" w:themeColor="text1"/>
          <w:spacing w:val="-2"/>
          <w:sz w:val="28"/>
          <w:szCs w:val="28"/>
          <w:shd w:val="clear" w:color="auto" w:fill="FFFFFF"/>
          <w:lang w:eastAsia="en-US"/>
        </w:rPr>
        <w:t>экономические выгоды от развития МСП, правительства начали принимать меры по его развитию.</w:t>
      </w:r>
    </w:p>
    <w:p w14:paraId="420405E2" w14:textId="6ABB4F7D" w:rsidR="002C66B4" w:rsidRPr="00E31154" w:rsidRDefault="002C66B4" w:rsidP="00532F6F">
      <w:pPr>
        <w:numPr>
          <w:ilvl w:val="1"/>
          <w:numId w:val="17"/>
        </w:numPr>
        <w:tabs>
          <w:tab w:val="clear" w:pos="1440"/>
          <w:tab w:val="num" w:pos="0"/>
          <w:tab w:val="left" w:pos="993"/>
        </w:tabs>
        <w:autoSpaceDE/>
        <w:autoSpaceDN/>
        <w:ind w:left="0" w:firstLine="567"/>
        <w:contextualSpacing/>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В США развитие МСП было спровоцировано не послевоенной разрухой, но довоенной Великой Депрессией и последовавшей за ней безработицей. Более того, в послевоенный период развитие МСП было подстегнуто не развалом крупных предприятий из</w:t>
      </w:r>
      <w:r w:rsidR="005B6B8E" w:rsidRPr="00E31154">
        <w:rPr>
          <w:rFonts w:eastAsia="Calibri"/>
          <w:color w:val="000000" w:themeColor="text1"/>
          <w:spacing w:val="-2"/>
          <w:sz w:val="28"/>
          <w:szCs w:val="28"/>
          <w:shd w:val="clear" w:color="auto" w:fill="FFFFFF"/>
          <w:lang w:eastAsia="en-US"/>
        </w:rPr>
        <w:t>–</w:t>
      </w:r>
      <w:r w:rsidRPr="00E31154">
        <w:rPr>
          <w:rFonts w:eastAsia="Calibri"/>
          <w:color w:val="000000" w:themeColor="text1"/>
          <w:spacing w:val="-2"/>
          <w:sz w:val="28"/>
          <w:szCs w:val="28"/>
          <w:shd w:val="clear" w:color="auto" w:fill="FFFFFF"/>
          <w:lang w:eastAsia="en-US"/>
        </w:rPr>
        <w:t>за перепроизводства, но обилием заказов, которых хватало не только крупным, но и малым предприятиям.</w:t>
      </w:r>
    </w:p>
    <w:p w14:paraId="2F6298E7" w14:textId="77777777" w:rsidR="002C66B4" w:rsidRPr="00E31154" w:rsidRDefault="002C66B4" w:rsidP="00532F6F">
      <w:pPr>
        <w:numPr>
          <w:ilvl w:val="1"/>
          <w:numId w:val="17"/>
        </w:numPr>
        <w:tabs>
          <w:tab w:val="clear" w:pos="1440"/>
          <w:tab w:val="num" w:pos="0"/>
          <w:tab w:val="left" w:pos="993"/>
        </w:tabs>
        <w:autoSpaceDE/>
        <w:autoSpaceDN/>
        <w:ind w:left="0" w:firstLine="567"/>
        <w:contextualSpacing/>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Изначально все меры были направлены именно на развитие МСП в обрабатывающей промышленности, т.к. экономика еще не перешла в стадию постиндустриального развития, а значит, можно рассматривать эти меры именно как меры стимулирования предпринимательства в обрабатывающей промышленности, также фермеры не рассматривались как субъекты МСП.</w:t>
      </w:r>
    </w:p>
    <w:p w14:paraId="74909BAC" w14:textId="77777777" w:rsidR="002C66B4" w:rsidRPr="00E31154" w:rsidRDefault="002C66B4" w:rsidP="00532F6F">
      <w:pPr>
        <w:numPr>
          <w:ilvl w:val="1"/>
          <w:numId w:val="17"/>
        </w:numPr>
        <w:tabs>
          <w:tab w:val="clear" w:pos="1440"/>
          <w:tab w:val="num" w:pos="0"/>
          <w:tab w:val="left" w:pos="993"/>
        </w:tabs>
        <w:autoSpaceDE/>
        <w:autoSpaceDN/>
        <w:ind w:left="0" w:firstLine="567"/>
        <w:contextualSpacing/>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Анализ опыта каждой из вышеперечисленных стран позволил выделить характерные сильные черты, позволившие успешно развить МСП:</w:t>
      </w:r>
    </w:p>
    <w:p w14:paraId="6AB119CE" w14:textId="2DD22842" w:rsidR="00690F3D" w:rsidRPr="00E31154" w:rsidRDefault="005B6B8E" w:rsidP="00907E15">
      <w:pPr>
        <w:autoSpaceDE/>
        <w:autoSpaceDN/>
        <w:ind w:firstLine="567"/>
        <w:contextualSpacing/>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w:t>
      </w:r>
      <w:r w:rsidR="00690F3D" w:rsidRPr="00E31154">
        <w:rPr>
          <w:rFonts w:eastAsia="Calibri"/>
          <w:color w:val="000000" w:themeColor="text1"/>
          <w:spacing w:val="-2"/>
          <w:sz w:val="28"/>
          <w:szCs w:val="28"/>
          <w:shd w:val="clear" w:color="auto" w:fill="FFFFFF"/>
          <w:lang w:eastAsia="en-US"/>
        </w:rPr>
        <w:t xml:space="preserve"> </w:t>
      </w:r>
      <w:r w:rsidR="002C66B4" w:rsidRPr="00E31154">
        <w:rPr>
          <w:rFonts w:eastAsia="Calibri"/>
          <w:color w:val="000000" w:themeColor="text1"/>
          <w:spacing w:val="-2"/>
          <w:sz w:val="28"/>
          <w:szCs w:val="28"/>
          <w:shd w:val="clear" w:color="auto" w:fill="FFFFFF"/>
          <w:lang w:eastAsia="en-US"/>
        </w:rPr>
        <w:t>Во Франции главной особенностью стало применение пятилетних планов развития МСП, и создание для воплощения этих планов отдельных структур и даже специализированного банка. Таким образом, эти структуры смогли сконцентрироваться на выполнении конкретных задач, кроме того, они были подконтрольны только ограниченному кругу лиц, что уменьшило возможности для роста коррупции. Опыт Франции в создании специализированных структур позволил бы избежать нецелевой растраты средств для поддержки МСП.</w:t>
      </w:r>
    </w:p>
    <w:p w14:paraId="2737EBA6" w14:textId="4AD2A26F" w:rsidR="002C66B4" w:rsidRPr="00E31154" w:rsidRDefault="005B6B8E" w:rsidP="00907E15">
      <w:pPr>
        <w:autoSpaceDE/>
        <w:autoSpaceDN/>
        <w:ind w:firstLine="567"/>
        <w:contextualSpacing/>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w:t>
      </w:r>
      <w:r w:rsidR="00690F3D" w:rsidRPr="00E31154">
        <w:rPr>
          <w:rFonts w:eastAsia="Calibri"/>
          <w:color w:val="000000" w:themeColor="text1"/>
          <w:spacing w:val="-2"/>
          <w:sz w:val="28"/>
          <w:szCs w:val="28"/>
          <w:shd w:val="clear" w:color="auto" w:fill="FFFFFF"/>
          <w:lang w:eastAsia="en-US"/>
        </w:rPr>
        <w:t xml:space="preserve"> </w:t>
      </w:r>
      <w:r w:rsidR="002C66B4" w:rsidRPr="00E31154">
        <w:rPr>
          <w:rFonts w:eastAsia="Calibri"/>
          <w:color w:val="000000" w:themeColor="text1"/>
          <w:spacing w:val="-2"/>
          <w:sz w:val="28"/>
          <w:szCs w:val="28"/>
          <w:shd w:val="clear" w:color="auto" w:fill="FFFFFF"/>
          <w:lang w:eastAsia="en-US"/>
        </w:rPr>
        <w:t>В Италии изначально сфокусировались на усил</w:t>
      </w:r>
      <w:r w:rsidR="00690F3D" w:rsidRPr="00E31154">
        <w:rPr>
          <w:rFonts w:eastAsia="Calibri"/>
          <w:color w:val="000000" w:themeColor="text1"/>
          <w:spacing w:val="-2"/>
          <w:sz w:val="28"/>
          <w:szCs w:val="28"/>
          <w:shd w:val="clear" w:color="auto" w:fill="FFFFFF"/>
          <w:lang w:eastAsia="en-US"/>
        </w:rPr>
        <w:t>ении правового обеспечения, т.</w:t>
      </w:r>
      <w:r w:rsidR="002C66B4" w:rsidRPr="00E31154">
        <w:rPr>
          <w:rFonts w:eastAsia="Calibri"/>
          <w:color w:val="000000" w:themeColor="text1"/>
          <w:spacing w:val="-2"/>
          <w:sz w:val="28"/>
          <w:szCs w:val="28"/>
          <w:shd w:val="clear" w:color="auto" w:fill="FFFFFF"/>
          <w:lang w:eastAsia="en-US"/>
        </w:rPr>
        <w:t>к. в условиях институциональной неопределенности предприниматели несут больше рисков и менее склонны к созданию предприятий. Кроме того, установление приоритетов помощи на законодательном уровне позволило предпринимателям лучше ориентироваться в правовом поле и принимать стратегические решения по развитию своих предприятий. Сильное правовое обеспечение позволило включить поддержку МСП в существующую государственную систему, гармонично включив поддержку МСП в деятельность министерств.</w:t>
      </w:r>
    </w:p>
    <w:p w14:paraId="275803CA" w14:textId="7C716CC7" w:rsidR="002C66B4" w:rsidRPr="00E31154" w:rsidRDefault="005B6B8E" w:rsidP="00907E15">
      <w:pPr>
        <w:autoSpaceDE/>
        <w:autoSpaceDN/>
        <w:ind w:firstLine="567"/>
        <w:contextualSpacing/>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w:t>
      </w:r>
      <w:r w:rsidR="00690F3D" w:rsidRPr="00E31154">
        <w:rPr>
          <w:rFonts w:eastAsia="Calibri"/>
          <w:color w:val="000000" w:themeColor="text1"/>
          <w:spacing w:val="-2"/>
          <w:sz w:val="28"/>
          <w:szCs w:val="28"/>
          <w:shd w:val="clear" w:color="auto" w:fill="FFFFFF"/>
          <w:lang w:eastAsia="en-US"/>
        </w:rPr>
        <w:t xml:space="preserve"> </w:t>
      </w:r>
      <w:r w:rsidR="002C66B4" w:rsidRPr="00E31154">
        <w:rPr>
          <w:rFonts w:eastAsia="Calibri"/>
          <w:color w:val="000000" w:themeColor="text1"/>
          <w:spacing w:val="-2"/>
          <w:sz w:val="28"/>
          <w:szCs w:val="28"/>
          <w:shd w:val="clear" w:color="auto" w:fill="FFFFFF"/>
          <w:lang w:eastAsia="en-US"/>
        </w:rPr>
        <w:t xml:space="preserve">Опыт Великобритании наиболее примечателен работой с монетарной и фискальной политикой государства. Сочетание обширных налоговых льгот с мерами по стабилизации национальной валюты и процентных ставок по кредитам уменьшило финансовую неопределенность и позволило субъектам МСП делать больше с меньшими рисками. Кроме того, отдельный интерес представляет создание «Business Link» </w:t>
      </w:r>
      <w:r w:rsidRPr="00E31154">
        <w:rPr>
          <w:rFonts w:eastAsia="Calibri"/>
          <w:color w:val="000000" w:themeColor="text1"/>
          <w:spacing w:val="-2"/>
          <w:sz w:val="28"/>
          <w:szCs w:val="28"/>
          <w:shd w:val="clear" w:color="auto" w:fill="FFFFFF"/>
          <w:lang w:eastAsia="en-US"/>
        </w:rPr>
        <w:t>–</w:t>
      </w:r>
      <w:r w:rsidR="002C66B4" w:rsidRPr="00E31154">
        <w:rPr>
          <w:rFonts w:eastAsia="Calibri"/>
          <w:color w:val="000000" w:themeColor="text1"/>
          <w:spacing w:val="-2"/>
          <w:sz w:val="28"/>
          <w:szCs w:val="28"/>
          <w:shd w:val="clear" w:color="auto" w:fill="FFFFFF"/>
          <w:lang w:eastAsia="en-US"/>
        </w:rPr>
        <w:t xml:space="preserve"> службы информационной поддержки. Наличие доступа к актуальной информации по интересующим вопросам позволило предпринимателям принимать более взвешенные и рациональные решения.</w:t>
      </w:r>
    </w:p>
    <w:p w14:paraId="769636F8" w14:textId="0DCAA0FD" w:rsidR="002C66B4" w:rsidRPr="00E31154" w:rsidRDefault="005B6B8E" w:rsidP="00907E15">
      <w:pPr>
        <w:autoSpaceDE/>
        <w:autoSpaceDN/>
        <w:ind w:firstLine="567"/>
        <w:contextualSpacing/>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w:t>
      </w:r>
      <w:r w:rsidR="00690F3D" w:rsidRPr="00E31154">
        <w:rPr>
          <w:rFonts w:eastAsia="Calibri"/>
          <w:color w:val="000000" w:themeColor="text1"/>
          <w:spacing w:val="-2"/>
          <w:sz w:val="28"/>
          <w:szCs w:val="28"/>
          <w:shd w:val="clear" w:color="auto" w:fill="FFFFFF"/>
          <w:lang w:eastAsia="en-US"/>
        </w:rPr>
        <w:t xml:space="preserve"> </w:t>
      </w:r>
      <w:r w:rsidR="002C66B4" w:rsidRPr="00E31154">
        <w:rPr>
          <w:rFonts w:eastAsia="Calibri"/>
          <w:color w:val="000000" w:themeColor="text1"/>
          <w:spacing w:val="-2"/>
          <w:sz w:val="28"/>
          <w:szCs w:val="28"/>
          <w:shd w:val="clear" w:color="auto" w:fill="FFFFFF"/>
          <w:lang w:eastAsia="en-US"/>
        </w:rPr>
        <w:t xml:space="preserve">Опыт США интересен работой квазигосударственных агентств с системой государственных заказов. Предоставление доступа МСП </w:t>
      </w:r>
      <w:r w:rsidR="00C94D42" w:rsidRPr="00E31154">
        <w:rPr>
          <w:rFonts w:eastAsia="Calibri"/>
          <w:color w:val="000000" w:themeColor="text1"/>
          <w:spacing w:val="-2"/>
          <w:sz w:val="28"/>
          <w:szCs w:val="28"/>
          <w:shd w:val="clear" w:color="auto" w:fill="FFFFFF"/>
          <w:lang w:eastAsia="en-US"/>
        </w:rPr>
        <w:t>к государственному заказу</w:t>
      </w:r>
      <w:r w:rsidR="002C66B4" w:rsidRPr="00E31154">
        <w:rPr>
          <w:rFonts w:eastAsia="Calibri"/>
          <w:color w:val="000000" w:themeColor="text1"/>
          <w:spacing w:val="-2"/>
          <w:sz w:val="28"/>
          <w:szCs w:val="28"/>
          <w:shd w:val="clear" w:color="auto" w:fill="FFFFFF"/>
          <w:lang w:eastAsia="en-US"/>
        </w:rPr>
        <w:t>, которые обычно получают крупные предприятия, позволило увеличить долю МСП в экономике, а также использовать государственные ресурсы для создания первичного рынка заказов. Кроме того, ориентация МСП на мировой рынок создала дополнительные преимущества в виде вклада в торговый баланс страны, а также в конкурентоспособность МСП США на международном, а не только локальном уровне.</w:t>
      </w:r>
    </w:p>
    <w:p w14:paraId="7BC7B915" w14:textId="77777777" w:rsidR="002C66B4" w:rsidRPr="00E31154" w:rsidRDefault="002C66B4" w:rsidP="00907E15">
      <w:pPr>
        <w:autoSpaceDE/>
        <w:autoSpaceDN/>
        <w:ind w:firstLine="567"/>
        <w:contextualSpacing/>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Для всех вышеперечисленных стран характерна децентрализация системы управления и поддержки МСП, а также значительное дерегулирование экономики сектора МСП. Это позволило сохранить наиболее важные для МСП конкурентные преимущества – гибкость, приспособленность к локальным рынкам, скорость реакции на изменения.</w:t>
      </w:r>
    </w:p>
    <w:p w14:paraId="38145789" w14:textId="0B7D3625" w:rsidR="00690F3D" w:rsidRPr="00E31154" w:rsidRDefault="001D2658" w:rsidP="00907E15">
      <w:pPr>
        <w:autoSpaceDE/>
        <w:autoSpaceDN/>
        <w:ind w:firstLine="567"/>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 xml:space="preserve">В условиях Казахстана, характеризующегося обширными, но еще </w:t>
      </w:r>
      <w:r w:rsidR="0031663F" w:rsidRPr="00E31154">
        <w:rPr>
          <w:rFonts w:eastAsia="Calibri"/>
          <w:color w:val="000000" w:themeColor="text1"/>
          <w:spacing w:val="-2"/>
          <w:sz w:val="28"/>
          <w:szCs w:val="28"/>
          <w:shd w:val="clear" w:color="auto" w:fill="FFFFFF"/>
          <w:lang w:eastAsia="en-US"/>
        </w:rPr>
        <w:t>на недостаточно освоенными и слабо развитыми территориями представляется целесообразным адаптировать европейский опыт формирования агломерационных образований с целью стимулирования экономической активности в зонах, прилегающих к крупным промышленным и административным центрам. Реализация такого подхода позволит активизировать экономическое развитие регионов, способствуя</w:t>
      </w:r>
      <w:r w:rsidRPr="00E31154">
        <w:rPr>
          <w:rFonts w:eastAsia="Calibri"/>
          <w:color w:val="000000" w:themeColor="text1"/>
          <w:spacing w:val="-2"/>
          <w:sz w:val="28"/>
          <w:szCs w:val="28"/>
          <w:shd w:val="clear" w:color="auto" w:fill="FFFFFF"/>
          <w:lang w:eastAsia="en-US"/>
        </w:rPr>
        <w:t xml:space="preserve"> их интеграции в национальную экономику, а также активизировать участие населения в предпринимательской деятельности, расширяя сферу деятельности малого и среднего бизнеса. </w:t>
      </w:r>
      <w:r w:rsidR="002C66B4" w:rsidRPr="00E31154">
        <w:rPr>
          <w:rFonts w:eastAsia="Calibri"/>
          <w:color w:val="000000" w:themeColor="text1"/>
          <w:spacing w:val="-2"/>
          <w:sz w:val="28"/>
          <w:szCs w:val="28"/>
          <w:shd w:val="clear" w:color="auto" w:fill="FFFFFF"/>
          <w:lang w:eastAsia="en-US"/>
        </w:rPr>
        <w:t>Кроме того, рассмотрение наиболее примечательных практик из опыта развитых стран в развитии МСП может также оказаться полезным при адаптации к реалиям Казахстана.</w:t>
      </w:r>
    </w:p>
    <w:p w14:paraId="7F6EF4D0" w14:textId="77777777" w:rsidR="00690F3D" w:rsidRPr="00E31154" w:rsidRDefault="00690F3D" w:rsidP="00907E15">
      <w:pPr>
        <w:autoSpaceDE/>
        <w:autoSpaceDN/>
        <w:spacing w:after="200"/>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br w:type="page"/>
      </w:r>
    </w:p>
    <w:p w14:paraId="5EB2CBCB" w14:textId="77777777" w:rsidR="000C3BBA" w:rsidRPr="00E31154" w:rsidRDefault="003E3A6D" w:rsidP="00DC47DF">
      <w:pPr>
        <w:pStyle w:val="11"/>
        <w:spacing w:before="0"/>
        <w:ind w:firstLine="567"/>
        <w:jc w:val="both"/>
        <w:rPr>
          <w:rFonts w:eastAsiaTheme="minorHAnsi"/>
          <w:color w:val="000000" w:themeColor="text1"/>
          <w:lang w:eastAsia="en-US"/>
        </w:rPr>
      </w:pPr>
      <w:r w:rsidRPr="00E31154">
        <w:rPr>
          <w:rFonts w:eastAsiaTheme="minorHAnsi"/>
          <w:color w:val="000000" w:themeColor="text1"/>
          <w:lang w:eastAsia="en-US"/>
        </w:rPr>
        <w:t>2 АНАЛИЗ РАЗВИТИЯ СУБЪЕКТОВ ПРЕДПРИНИМАТЕЛЬСТВА ОБРАБАТЫВАЮЩЕЙ ПРОМЫШЛЕННОСТИ</w:t>
      </w:r>
    </w:p>
    <w:p w14:paraId="0C410AE2" w14:textId="77777777" w:rsidR="007C4AA4" w:rsidRPr="00E31154" w:rsidRDefault="007C4AA4" w:rsidP="00DC47DF">
      <w:pPr>
        <w:autoSpaceDE/>
        <w:autoSpaceDN/>
        <w:ind w:firstLine="567"/>
        <w:jc w:val="both"/>
        <w:rPr>
          <w:rFonts w:eastAsiaTheme="minorHAnsi"/>
          <w:b/>
          <w:color w:val="000000" w:themeColor="text1"/>
          <w:sz w:val="28"/>
          <w:szCs w:val="28"/>
          <w:lang w:eastAsia="en-US"/>
        </w:rPr>
      </w:pPr>
    </w:p>
    <w:p w14:paraId="364B354D" w14:textId="77777777" w:rsidR="002C66B4" w:rsidRPr="00E31154" w:rsidRDefault="00C75915" w:rsidP="00DC47DF">
      <w:pPr>
        <w:pStyle w:val="3"/>
        <w:spacing w:before="0"/>
        <w:rPr>
          <w:color w:val="000000" w:themeColor="text1"/>
        </w:rPr>
      </w:pPr>
      <w:r w:rsidRPr="00E31154">
        <w:rPr>
          <w:rFonts w:eastAsiaTheme="minorHAnsi"/>
          <w:color w:val="000000" w:themeColor="text1"/>
          <w:lang w:eastAsia="en-US"/>
        </w:rPr>
        <w:t>2.1 Оценка состояния обрабатывающей промышленности в Республике Казахстан</w:t>
      </w:r>
    </w:p>
    <w:p w14:paraId="7E48A376" w14:textId="68948A8F" w:rsidR="009C1C2E" w:rsidRPr="00E31154" w:rsidRDefault="009C1C2E" w:rsidP="00DC47DF">
      <w:pPr>
        <w:pStyle w:val="Caption"/>
        <w:ind w:firstLine="567"/>
        <w:rPr>
          <w:color w:val="000000" w:themeColor="text1"/>
        </w:rPr>
      </w:pPr>
      <w:r w:rsidRPr="00E31154">
        <w:rPr>
          <w:color w:val="000000" w:themeColor="text1"/>
        </w:rPr>
        <w:t xml:space="preserve">Промышленность является ведущей отраслью материального производства Республики Казахстан, в которой создается значительная часть валового внутреннего продукта и национального дохода. </w:t>
      </w:r>
      <w:r w:rsidR="005E7952" w:rsidRPr="00E31154">
        <w:rPr>
          <w:color w:val="000000" w:themeColor="text1"/>
        </w:rPr>
        <w:t>По данным Бюро национальной статистики Агентства по стратегическому планированию и реформам Республики Казахстан (БНС АСПР РК) в 2023 году индекс физического объема промышленности к предыдущему году составил 103,4 % [</w:t>
      </w:r>
      <w:r w:rsidR="00983658" w:rsidRPr="00E31154">
        <w:rPr>
          <w:color w:val="000000" w:themeColor="text1"/>
        </w:rPr>
        <w:t>80</w:t>
      </w:r>
      <w:r w:rsidR="005E7952" w:rsidRPr="00E31154">
        <w:rPr>
          <w:color w:val="000000" w:themeColor="text1"/>
        </w:rPr>
        <w:t xml:space="preserve">]. </w:t>
      </w:r>
      <w:r w:rsidRPr="00E31154">
        <w:rPr>
          <w:color w:val="000000" w:themeColor="text1"/>
        </w:rPr>
        <w:t>В настоящее время в структуре экономики Казахстана промышленность занимает более четвертой части</w:t>
      </w:r>
      <w:r w:rsidR="008462B8" w:rsidRPr="00E31154">
        <w:rPr>
          <w:color w:val="000000" w:themeColor="text1"/>
        </w:rPr>
        <w:t xml:space="preserve"> (рисунок </w:t>
      </w:r>
      <w:r w:rsidR="00DA0D9E">
        <w:rPr>
          <w:color w:val="000000" w:themeColor="text1"/>
        </w:rPr>
        <w:t>7</w:t>
      </w:r>
      <w:r w:rsidR="008462B8" w:rsidRPr="00E31154">
        <w:rPr>
          <w:color w:val="000000" w:themeColor="text1"/>
        </w:rPr>
        <w:t>)</w:t>
      </w:r>
      <w:r w:rsidRPr="00E31154">
        <w:rPr>
          <w:color w:val="000000" w:themeColor="text1"/>
        </w:rPr>
        <w:t>.</w:t>
      </w:r>
      <w:r w:rsidR="00A3405A" w:rsidRPr="00E31154">
        <w:rPr>
          <w:color w:val="000000" w:themeColor="text1"/>
        </w:rPr>
        <w:t xml:space="preserve"> </w:t>
      </w:r>
    </w:p>
    <w:p w14:paraId="43B3D390" w14:textId="686A60C5" w:rsidR="002C66B4" w:rsidRPr="00E31154" w:rsidRDefault="002C66B4" w:rsidP="00DC47DF">
      <w:pPr>
        <w:autoSpaceDE/>
        <w:autoSpaceDN/>
        <w:rPr>
          <w:noProof/>
          <w:color w:val="000000" w:themeColor="text1"/>
        </w:rPr>
      </w:pPr>
    </w:p>
    <w:p w14:paraId="6BFF9C69" w14:textId="66DE4461" w:rsidR="00B072F7" w:rsidRPr="00E31154" w:rsidRDefault="0077742D" w:rsidP="00DC47DF">
      <w:pPr>
        <w:autoSpaceDE/>
        <w:autoSpaceDN/>
        <w:jc w:val="center"/>
        <w:rPr>
          <w:noProof/>
          <w:color w:val="000000" w:themeColor="text1"/>
        </w:rPr>
      </w:pPr>
      <w:r w:rsidRPr="00E31154">
        <w:rPr>
          <w:noProof/>
          <w:color w:val="000000" w:themeColor="text1"/>
        </w:rPr>
        <w:drawing>
          <wp:inline distT="0" distB="0" distL="0" distR="0" wp14:anchorId="77F2216A" wp14:editId="4C018030">
            <wp:extent cx="5943600" cy="2882265"/>
            <wp:effectExtent l="0" t="0" r="0" b="13335"/>
            <wp:docPr id="214209243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288186" w14:textId="77777777" w:rsidR="00B072F7" w:rsidRPr="00172729" w:rsidRDefault="00B072F7" w:rsidP="00351939">
      <w:pPr>
        <w:autoSpaceDE/>
        <w:autoSpaceDN/>
        <w:rPr>
          <w:color w:val="000000" w:themeColor="text1"/>
          <w:sz w:val="16"/>
          <w:szCs w:val="16"/>
        </w:rPr>
      </w:pPr>
    </w:p>
    <w:p w14:paraId="64C81227" w14:textId="0468EB71" w:rsidR="002C66B4" w:rsidRPr="00E31154" w:rsidRDefault="008462B8" w:rsidP="00351939">
      <w:pPr>
        <w:pStyle w:val="Caption"/>
        <w:jc w:val="center"/>
        <w:rPr>
          <w:rFonts w:eastAsia="Times-Roman"/>
          <w:color w:val="000000" w:themeColor="text1"/>
        </w:rPr>
      </w:pPr>
      <w:r w:rsidRPr="00E31154">
        <w:rPr>
          <w:color w:val="000000" w:themeColor="text1"/>
        </w:rPr>
        <w:t>Рисунок</w:t>
      </w:r>
      <w:r w:rsidR="00502610">
        <w:rPr>
          <w:color w:val="000000" w:themeColor="text1"/>
        </w:rPr>
        <w:t xml:space="preserve"> 7</w:t>
      </w:r>
      <w:r w:rsidRPr="00E31154">
        <w:rPr>
          <w:color w:val="000000" w:themeColor="text1"/>
        </w:rPr>
        <w:t xml:space="preserve"> </w:t>
      </w:r>
      <w:r w:rsidR="002C66B4" w:rsidRPr="00E31154">
        <w:rPr>
          <w:color w:val="000000" w:themeColor="text1"/>
        </w:rPr>
        <w:t>–</w:t>
      </w:r>
      <w:r w:rsidR="0077742D" w:rsidRPr="00E31154">
        <w:rPr>
          <w:color w:val="000000" w:themeColor="text1"/>
        </w:rPr>
        <w:t xml:space="preserve"> </w:t>
      </w:r>
      <w:r w:rsidR="009424DF" w:rsidRPr="00E31154">
        <w:rPr>
          <w:color w:val="000000" w:themeColor="text1"/>
        </w:rPr>
        <w:t>ВДС</w:t>
      </w:r>
      <w:r w:rsidR="002C66B4" w:rsidRPr="00E31154">
        <w:rPr>
          <w:color w:val="000000" w:themeColor="text1"/>
        </w:rPr>
        <w:t xml:space="preserve"> отраслей экономики</w:t>
      </w:r>
      <w:r w:rsidR="00F93308" w:rsidRPr="00E31154">
        <w:rPr>
          <w:color w:val="000000" w:themeColor="text1"/>
        </w:rPr>
        <w:t xml:space="preserve">, </w:t>
      </w:r>
      <w:r w:rsidR="0077742D" w:rsidRPr="00E31154">
        <w:rPr>
          <w:color w:val="000000" w:themeColor="text1"/>
        </w:rPr>
        <w:t>млрд тг</w:t>
      </w:r>
      <w:r w:rsidR="00F93308" w:rsidRPr="00E31154">
        <w:rPr>
          <w:color w:val="000000" w:themeColor="text1"/>
        </w:rPr>
        <w:t xml:space="preserve">, </w:t>
      </w:r>
      <w:r w:rsidR="002C66B4" w:rsidRPr="00E31154">
        <w:rPr>
          <w:color w:val="000000" w:themeColor="text1"/>
        </w:rPr>
        <w:t>20</w:t>
      </w:r>
      <w:r w:rsidR="00B072F7" w:rsidRPr="00E31154">
        <w:rPr>
          <w:color w:val="000000" w:themeColor="text1"/>
        </w:rPr>
        <w:t>23</w:t>
      </w:r>
      <w:r w:rsidR="002C66B4" w:rsidRPr="00E31154">
        <w:rPr>
          <w:color w:val="000000" w:themeColor="text1"/>
        </w:rPr>
        <w:t xml:space="preserve"> </w:t>
      </w:r>
      <w:r w:rsidR="008169D0" w:rsidRPr="00E31154">
        <w:rPr>
          <w:color w:val="000000" w:themeColor="text1"/>
        </w:rPr>
        <w:t>г.</w:t>
      </w:r>
    </w:p>
    <w:p w14:paraId="6A6D5003" w14:textId="77777777" w:rsidR="007C4AA4" w:rsidRPr="00E31154" w:rsidRDefault="007C4AA4" w:rsidP="00351939">
      <w:pPr>
        <w:shd w:val="clear" w:color="auto" w:fill="FFFFFF"/>
        <w:adjustRightInd w:val="0"/>
        <w:ind w:firstLine="567"/>
        <w:rPr>
          <w:color w:val="000000" w:themeColor="text1"/>
          <w:sz w:val="16"/>
          <w:szCs w:val="16"/>
        </w:rPr>
      </w:pPr>
    </w:p>
    <w:p w14:paraId="7EA367DD" w14:textId="49C4AEE0" w:rsidR="007C4AA4" w:rsidRPr="00E31154" w:rsidRDefault="007C4AA4" w:rsidP="00351939">
      <w:pPr>
        <w:shd w:val="clear" w:color="auto" w:fill="FFFFFF"/>
        <w:adjustRightInd w:val="0"/>
        <w:ind w:firstLine="567"/>
        <w:rPr>
          <w:color w:val="000000" w:themeColor="text1"/>
          <w:sz w:val="24"/>
          <w:szCs w:val="24"/>
        </w:rPr>
      </w:pPr>
      <w:r w:rsidRPr="00E31154">
        <w:rPr>
          <w:color w:val="000000" w:themeColor="text1"/>
          <w:sz w:val="24"/>
          <w:szCs w:val="24"/>
        </w:rPr>
        <w:t>Примечание – Составлено по источнику [</w:t>
      </w:r>
      <w:r w:rsidR="00983658" w:rsidRPr="00E31154">
        <w:rPr>
          <w:color w:val="000000" w:themeColor="text1"/>
          <w:sz w:val="24"/>
          <w:szCs w:val="24"/>
        </w:rPr>
        <w:t>80</w:t>
      </w:r>
      <w:r w:rsidRPr="00E31154">
        <w:rPr>
          <w:color w:val="000000" w:themeColor="text1"/>
          <w:sz w:val="24"/>
          <w:szCs w:val="24"/>
        </w:rPr>
        <w:t>]</w:t>
      </w:r>
    </w:p>
    <w:p w14:paraId="5DD49540" w14:textId="77777777" w:rsidR="002C66B4" w:rsidRPr="00E31154" w:rsidRDefault="002C66B4" w:rsidP="00351939">
      <w:pPr>
        <w:shd w:val="clear" w:color="auto" w:fill="FFFFFF"/>
        <w:adjustRightInd w:val="0"/>
        <w:ind w:firstLine="567"/>
        <w:jc w:val="both"/>
        <w:rPr>
          <w:color w:val="000000" w:themeColor="text1"/>
          <w:sz w:val="28"/>
          <w:szCs w:val="28"/>
        </w:rPr>
      </w:pPr>
    </w:p>
    <w:p w14:paraId="11A7B9DB" w14:textId="0DE585AA" w:rsidR="009C1C2E" w:rsidRPr="00E31154" w:rsidRDefault="009C1C2E" w:rsidP="00351939">
      <w:pPr>
        <w:shd w:val="clear" w:color="auto" w:fill="FFFFFF"/>
        <w:adjustRightInd w:val="0"/>
        <w:ind w:firstLine="567"/>
        <w:jc w:val="both"/>
        <w:rPr>
          <w:rFonts w:eastAsia="Calibri"/>
          <w:color w:val="000000" w:themeColor="text1"/>
          <w:sz w:val="28"/>
          <w:szCs w:val="28"/>
          <w:lang w:eastAsia="en-US"/>
        </w:rPr>
      </w:pPr>
      <w:r w:rsidRPr="00E31154">
        <w:rPr>
          <w:color w:val="000000" w:themeColor="text1"/>
          <w:sz w:val="28"/>
          <w:szCs w:val="28"/>
        </w:rPr>
        <w:t>В структуре промышленного производства республики обрабатывающая промышленность Республики Казахстан в период с 201</w:t>
      </w:r>
      <w:r w:rsidR="00C000C2" w:rsidRPr="00E31154">
        <w:rPr>
          <w:color w:val="000000" w:themeColor="text1"/>
          <w:sz w:val="28"/>
          <w:szCs w:val="28"/>
        </w:rPr>
        <w:t>9</w:t>
      </w:r>
      <w:r w:rsidRPr="00E31154">
        <w:rPr>
          <w:color w:val="000000" w:themeColor="text1"/>
          <w:sz w:val="28"/>
          <w:szCs w:val="28"/>
        </w:rPr>
        <w:t xml:space="preserve"> по 20</w:t>
      </w:r>
      <w:r w:rsidR="00C000C2" w:rsidRPr="00E31154">
        <w:rPr>
          <w:color w:val="000000" w:themeColor="text1"/>
          <w:sz w:val="28"/>
          <w:szCs w:val="28"/>
        </w:rPr>
        <w:t>23</w:t>
      </w:r>
      <w:r w:rsidR="00F47A35" w:rsidRPr="00E31154">
        <w:rPr>
          <w:color w:val="000000" w:themeColor="text1"/>
          <w:sz w:val="28"/>
          <w:szCs w:val="28"/>
        </w:rPr>
        <w:t xml:space="preserve"> годы в среднем составила </w:t>
      </w:r>
      <w:r w:rsidR="00C000C2" w:rsidRPr="00E31154">
        <w:rPr>
          <w:color w:val="000000" w:themeColor="text1"/>
          <w:sz w:val="28"/>
          <w:szCs w:val="28"/>
        </w:rPr>
        <w:t>44,78</w:t>
      </w:r>
      <w:r w:rsidR="00F47A35" w:rsidRPr="00E31154">
        <w:rPr>
          <w:color w:val="000000" w:themeColor="text1"/>
          <w:sz w:val="28"/>
          <w:szCs w:val="28"/>
        </w:rPr>
        <w:t>%.</w:t>
      </w:r>
      <w:r w:rsidRPr="00E31154">
        <w:rPr>
          <w:color w:val="000000" w:themeColor="text1"/>
          <w:sz w:val="28"/>
          <w:szCs w:val="28"/>
        </w:rPr>
        <w:t xml:space="preserve"> Лидирующую позицию в республиканском объеме промышленной продукции занимает доля горнодобывающей промышленности</w:t>
      </w:r>
      <w:r w:rsidR="004B6863" w:rsidRPr="00E31154">
        <w:rPr>
          <w:color w:val="000000" w:themeColor="text1"/>
          <w:sz w:val="28"/>
          <w:szCs w:val="28"/>
        </w:rPr>
        <w:t xml:space="preserve"> (в среднем </w:t>
      </w:r>
      <w:r w:rsidR="00C000C2" w:rsidRPr="00E31154">
        <w:rPr>
          <w:color w:val="000000" w:themeColor="text1"/>
          <w:sz w:val="28"/>
          <w:szCs w:val="28"/>
        </w:rPr>
        <w:t>48,76</w:t>
      </w:r>
      <w:r w:rsidRPr="00E31154">
        <w:rPr>
          <w:color w:val="000000" w:themeColor="text1"/>
          <w:sz w:val="28"/>
          <w:szCs w:val="28"/>
        </w:rPr>
        <w:t xml:space="preserve">%). </w:t>
      </w:r>
      <w:r w:rsidR="009424DF" w:rsidRPr="00E31154">
        <w:rPr>
          <w:rFonts w:eastAsia="Calibri"/>
          <w:color w:val="000000" w:themeColor="text1"/>
          <w:sz w:val="28"/>
          <w:szCs w:val="28"/>
          <w:lang w:eastAsia="en-US"/>
        </w:rPr>
        <w:t>Э</w:t>
      </w:r>
      <w:r w:rsidR="009424DF" w:rsidRPr="00E31154">
        <w:rPr>
          <w:color w:val="000000" w:themeColor="text1"/>
          <w:sz w:val="28"/>
          <w:szCs w:val="28"/>
        </w:rPr>
        <w:t xml:space="preserve">лектроснабжение </w:t>
      </w:r>
      <w:r w:rsidRPr="00E31154">
        <w:rPr>
          <w:color w:val="000000" w:themeColor="text1"/>
          <w:sz w:val="28"/>
          <w:szCs w:val="28"/>
        </w:rPr>
        <w:t>занимает третью позицию в доле экономической деятельности от объема промышл</w:t>
      </w:r>
      <w:r w:rsidR="004B6863" w:rsidRPr="00E31154">
        <w:rPr>
          <w:color w:val="000000" w:themeColor="text1"/>
          <w:sz w:val="28"/>
          <w:szCs w:val="28"/>
        </w:rPr>
        <w:t xml:space="preserve">енного производства (в среднем </w:t>
      </w:r>
      <w:r w:rsidR="00815E3C" w:rsidRPr="00E31154">
        <w:rPr>
          <w:color w:val="000000" w:themeColor="text1"/>
          <w:sz w:val="28"/>
          <w:szCs w:val="28"/>
        </w:rPr>
        <w:t>5,54</w:t>
      </w:r>
      <w:r w:rsidRPr="00E31154">
        <w:rPr>
          <w:color w:val="000000" w:themeColor="text1"/>
          <w:sz w:val="28"/>
          <w:szCs w:val="28"/>
        </w:rPr>
        <w:t xml:space="preserve">%). </w:t>
      </w:r>
    </w:p>
    <w:p w14:paraId="30D86F1E" w14:textId="1017819B" w:rsidR="00815E3C" w:rsidRPr="00E31154" w:rsidRDefault="009C1C2E" w:rsidP="00351939">
      <w:pPr>
        <w:pStyle w:val="Caption"/>
        <w:ind w:firstLine="567"/>
        <w:rPr>
          <w:color w:val="000000" w:themeColor="text1"/>
        </w:rPr>
      </w:pPr>
      <w:r w:rsidRPr="00E31154">
        <w:rPr>
          <w:color w:val="000000" w:themeColor="text1"/>
        </w:rPr>
        <w:t xml:space="preserve">Наконец, показатель водоснабжения – на уровне </w:t>
      </w:r>
      <w:r w:rsidR="00815E3C" w:rsidRPr="00E31154">
        <w:rPr>
          <w:color w:val="000000" w:themeColor="text1"/>
        </w:rPr>
        <w:t xml:space="preserve">до </w:t>
      </w:r>
      <w:r w:rsidRPr="00E31154">
        <w:rPr>
          <w:color w:val="000000" w:themeColor="text1"/>
        </w:rPr>
        <w:t>1% за аналогичный период</w:t>
      </w:r>
      <w:r w:rsidR="00815E3C" w:rsidRPr="00E31154">
        <w:rPr>
          <w:color w:val="000000" w:themeColor="text1"/>
        </w:rPr>
        <w:t xml:space="preserve"> в соответствии с рисунком </w:t>
      </w:r>
      <w:r w:rsidR="00DA0D9E">
        <w:rPr>
          <w:color w:val="000000" w:themeColor="text1"/>
        </w:rPr>
        <w:t>8</w:t>
      </w:r>
      <w:r w:rsidR="00815E3C" w:rsidRPr="00E31154">
        <w:rPr>
          <w:color w:val="000000" w:themeColor="text1"/>
        </w:rPr>
        <w:t>.</w:t>
      </w:r>
      <w:r w:rsidRPr="00E31154">
        <w:rPr>
          <w:color w:val="000000" w:themeColor="text1"/>
        </w:rPr>
        <w:t xml:space="preserve"> </w:t>
      </w:r>
    </w:p>
    <w:p w14:paraId="6A91C2E0" w14:textId="3F22B076" w:rsidR="009C1C2E" w:rsidRPr="00E31154" w:rsidRDefault="009C1C2E" w:rsidP="00DC47DF">
      <w:pPr>
        <w:pStyle w:val="Caption"/>
        <w:ind w:firstLine="567"/>
        <w:rPr>
          <w:color w:val="000000" w:themeColor="text1"/>
        </w:rPr>
      </w:pPr>
      <w:r w:rsidRPr="00E31154">
        <w:rPr>
          <w:color w:val="000000" w:themeColor="text1"/>
        </w:rPr>
        <w:t xml:space="preserve"> </w:t>
      </w:r>
    </w:p>
    <w:p w14:paraId="74EDEDAE" w14:textId="35188939" w:rsidR="002C66B4" w:rsidRPr="00E31154" w:rsidRDefault="008760FD" w:rsidP="00DC47DF">
      <w:pPr>
        <w:shd w:val="clear" w:color="auto" w:fill="FFFFFF"/>
        <w:adjustRightInd w:val="0"/>
        <w:jc w:val="both"/>
        <w:rPr>
          <w:color w:val="000000" w:themeColor="text1"/>
          <w:sz w:val="28"/>
          <w:szCs w:val="28"/>
        </w:rPr>
      </w:pPr>
      <w:r w:rsidRPr="00E31154">
        <w:rPr>
          <w:noProof/>
          <w:color w:val="000000" w:themeColor="text1"/>
          <w:sz w:val="24"/>
          <w:szCs w:val="24"/>
        </w:rPr>
        <w:drawing>
          <wp:inline distT="0" distB="0" distL="0" distR="0" wp14:anchorId="09552F18" wp14:editId="34FBB596">
            <wp:extent cx="6120130" cy="3924300"/>
            <wp:effectExtent l="0" t="0" r="13970" b="0"/>
            <wp:docPr id="1036470670" name="Диаграмма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6C41209" w14:textId="24C1BF1A" w:rsidR="002C66B4" w:rsidRPr="00E31154" w:rsidRDefault="002C66B4" w:rsidP="00DC47DF">
      <w:pPr>
        <w:shd w:val="clear" w:color="auto" w:fill="FFFFFF"/>
        <w:adjustRightInd w:val="0"/>
        <w:jc w:val="center"/>
        <w:rPr>
          <w:color w:val="000000" w:themeColor="text1"/>
          <w:sz w:val="16"/>
          <w:szCs w:val="16"/>
        </w:rPr>
      </w:pPr>
    </w:p>
    <w:p w14:paraId="0AF4DDC8" w14:textId="28887AA1" w:rsidR="002C66B4" w:rsidRPr="00E31154" w:rsidRDefault="00285626" w:rsidP="00DC47DF">
      <w:pPr>
        <w:pStyle w:val="Caption"/>
        <w:jc w:val="center"/>
        <w:rPr>
          <w:rFonts w:eastAsia="Times-Roman"/>
          <w:bCs w:val="0"/>
          <w:color w:val="000000" w:themeColor="text1"/>
        </w:rPr>
      </w:pPr>
      <w:r w:rsidRPr="00E31154">
        <w:rPr>
          <w:color w:val="000000" w:themeColor="text1"/>
        </w:rPr>
        <w:t xml:space="preserve">Рисунок </w:t>
      </w:r>
      <w:r w:rsidR="00DA0D9E">
        <w:rPr>
          <w:color w:val="000000" w:themeColor="text1"/>
        </w:rPr>
        <w:t>8</w:t>
      </w:r>
      <w:r w:rsidRPr="00E31154">
        <w:rPr>
          <w:color w:val="000000" w:themeColor="text1"/>
        </w:rPr>
        <w:t xml:space="preserve"> </w:t>
      </w:r>
      <w:r w:rsidR="002C66B4" w:rsidRPr="00E31154">
        <w:rPr>
          <w:color w:val="000000" w:themeColor="text1"/>
        </w:rPr>
        <w:t xml:space="preserve">– </w:t>
      </w:r>
      <w:r w:rsidR="002C66B4" w:rsidRPr="00E31154">
        <w:rPr>
          <w:rFonts w:eastAsia="Times-Roman"/>
          <w:bCs w:val="0"/>
          <w:color w:val="000000" w:themeColor="text1"/>
        </w:rPr>
        <w:t>Удельный вес видов деятельности в республиканском объеме промышленной продукции, %</w:t>
      </w:r>
      <w:r w:rsidR="008A3566" w:rsidRPr="00E31154">
        <w:rPr>
          <w:rFonts w:eastAsia="Times-Roman"/>
          <w:bCs w:val="0"/>
          <w:color w:val="000000" w:themeColor="text1"/>
        </w:rPr>
        <w:t>, 201</w:t>
      </w:r>
      <w:r w:rsidR="00F306F4" w:rsidRPr="00E31154">
        <w:rPr>
          <w:rFonts w:eastAsia="Times-Roman"/>
          <w:bCs w:val="0"/>
          <w:color w:val="000000" w:themeColor="text1"/>
        </w:rPr>
        <w:t>9</w:t>
      </w:r>
      <w:r w:rsidR="009424DF" w:rsidRPr="00E31154">
        <w:rPr>
          <w:rFonts w:eastAsia="Times-Roman"/>
          <w:bCs w:val="0"/>
          <w:color w:val="000000" w:themeColor="text1"/>
        </w:rPr>
        <w:t>-</w:t>
      </w:r>
      <w:r w:rsidR="008A3566" w:rsidRPr="00E31154">
        <w:rPr>
          <w:rFonts w:eastAsia="Times-Roman"/>
          <w:bCs w:val="0"/>
          <w:color w:val="000000" w:themeColor="text1"/>
        </w:rPr>
        <w:t>20</w:t>
      </w:r>
      <w:r w:rsidR="00F306F4" w:rsidRPr="00E31154">
        <w:rPr>
          <w:rFonts w:eastAsia="Times-Roman"/>
          <w:bCs w:val="0"/>
          <w:color w:val="000000" w:themeColor="text1"/>
        </w:rPr>
        <w:t>23</w:t>
      </w:r>
      <w:r w:rsidR="008A3566" w:rsidRPr="00E31154">
        <w:rPr>
          <w:rFonts w:eastAsia="Times-Roman"/>
          <w:bCs w:val="0"/>
          <w:color w:val="000000" w:themeColor="text1"/>
        </w:rPr>
        <w:t xml:space="preserve"> гг.</w:t>
      </w:r>
    </w:p>
    <w:p w14:paraId="6EECF475" w14:textId="77777777" w:rsidR="00314EC3" w:rsidRPr="00E31154" w:rsidRDefault="00314EC3" w:rsidP="00DC47DF">
      <w:pPr>
        <w:shd w:val="clear" w:color="auto" w:fill="FFFFFF"/>
        <w:adjustRightInd w:val="0"/>
        <w:ind w:firstLine="709"/>
        <w:jc w:val="both"/>
        <w:rPr>
          <w:color w:val="000000" w:themeColor="text1"/>
          <w:sz w:val="16"/>
          <w:szCs w:val="16"/>
        </w:rPr>
      </w:pPr>
    </w:p>
    <w:p w14:paraId="136B0C31" w14:textId="7FCF6139" w:rsidR="007C4AA4" w:rsidRPr="00E31154" w:rsidRDefault="007C4AA4" w:rsidP="00DC47DF">
      <w:pPr>
        <w:shd w:val="clear" w:color="auto" w:fill="FFFFFF"/>
        <w:adjustRightInd w:val="0"/>
        <w:ind w:firstLine="567"/>
        <w:jc w:val="both"/>
        <w:rPr>
          <w:color w:val="000000" w:themeColor="text1"/>
          <w:sz w:val="24"/>
          <w:szCs w:val="24"/>
        </w:rPr>
      </w:pPr>
      <w:r w:rsidRPr="00E31154">
        <w:rPr>
          <w:color w:val="000000" w:themeColor="text1"/>
          <w:sz w:val="24"/>
          <w:szCs w:val="24"/>
        </w:rPr>
        <w:t>Примечание –</w:t>
      </w:r>
      <w:r w:rsidR="00314EC3" w:rsidRPr="00E31154">
        <w:rPr>
          <w:color w:val="000000" w:themeColor="text1"/>
          <w:sz w:val="24"/>
          <w:szCs w:val="24"/>
        </w:rPr>
        <w:t xml:space="preserve"> </w:t>
      </w:r>
      <w:r w:rsidR="00285626" w:rsidRPr="00E31154">
        <w:rPr>
          <w:color w:val="000000" w:themeColor="text1"/>
          <w:sz w:val="24"/>
          <w:szCs w:val="24"/>
        </w:rPr>
        <w:t xml:space="preserve">Составлено </w:t>
      </w:r>
      <w:r w:rsidRPr="00E31154">
        <w:rPr>
          <w:color w:val="000000" w:themeColor="text1"/>
          <w:sz w:val="24"/>
          <w:szCs w:val="24"/>
        </w:rPr>
        <w:t>по источник</w:t>
      </w:r>
      <w:r w:rsidR="009424DF" w:rsidRPr="00E31154">
        <w:rPr>
          <w:color w:val="000000" w:themeColor="text1"/>
          <w:sz w:val="24"/>
          <w:szCs w:val="24"/>
        </w:rPr>
        <w:t>у</w:t>
      </w:r>
      <w:r w:rsidRPr="00E31154">
        <w:rPr>
          <w:color w:val="000000" w:themeColor="text1"/>
          <w:sz w:val="24"/>
          <w:szCs w:val="24"/>
        </w:rPr>
        <w:t xml:space="preserve"> [</w:t>
      </w:r>
      <w:r w:rsidR="00983658" w:rsidRPr="00E31154">
        <w:rPr>
          <w:color w:val="000000" w:themeColor="text1"/>
          <w:sz w:val="24"/>
          <w:szCs w:val="24"/>
        </w:rPr>
        <w:t>81</w:t>
      </w:r>
      <w:r w:rsidRPr="00E31154">
        <w:rPr>
          <w:color w:val="000000" w:themeColor="text1"/>
          <w:sz w:val="24"/>
          <w:szCs w:val="24"/>
        </w:rPr>
        <w:t>]</w:t>
      </w:r>
    </w:p>
    <w:p w14:paraId="0CBF65A2" w14:textId="77777777" w:rsidR="002C66B4" w:rsidRPr="00E31154" w:rsidRDefault="002C66B4" w:rsidP="00DC47DF">
      <w:pPr>
        <w:shd w:val="clear" w:color="auto" w:fill="FFFFFF"/>
        <w:adjustRightInd w:val="0"/>
        <w:ind w:firstLine="709"/>
        <w:jc w:val="both"/>
        <w:rPr>
          <w:color w:val="000000" w:themeColor="text1"/>
          <w:sz w:val="28"/>
          <w:szCs w:val="28"/>
        </w:rPr>
      </w:pPr>
    </w:p>
    <w:p w14:paraId="2F97B1D1" w14:textId="1CB40C48" w:rsidR="00830E44" w:rsidRPr="00E31154" w:rsidRDefault="00671F8A" w:rsidP="00DC47DF">
      <w:pPr>
        <w:tabs>
          <w:tab w:val="left" w:pos="567"/>
        </w:tabs>
        <w:autoSpaceDE/>
        <w:autoSpaceDN/>
        <w:ind w:firstLine="567"/>
        <w:jc w:val="both"/>
        <w:rPr>
          <w:color w:val="000000" w:themeColor="text1"/>
          <w:sz w:val="28"/>
          <w:szCs w:val="28"/>
        </w:rPr>
      </w:pPr>
      <w:r w:rsidRPr="00E31154">
        <w:rPr>
          <w:color w:val="000000" w:themeColor="text1"/>
          <w:sz w:val="28"/>
          <w:szCs w:val="28"/>
        </w:rPr>
        <w:t xml:space="preserve">В соответствии с долгосрочными приоритетами </w:t>
      </w:r>
      <w:r w:rsidRPr="00E31154">
        <w:rPr>
          <w:bCs/>
          <w:color w:val="000000" w:themeColor="text1"/>
          <w:sz w:val="28"/>
          <w:szCs w:val="28"/>
        </w:rPr>
        <w:t>Стратегии</w:t>
      </w:r>
      <w:r w:rsidRPr="00E31154">
        <w:rPr>
          <w:color w:val="000000" w:themeColor="text1"/>
          <w:sz w:val="28"/>
          <w:szCs w:val="28"/>
        </w:rPr>
        <w:t xml:space="preserve"> «Казахстан</w:t>
      </w:r>
      <w:r w:rsidR="005B6B8E" w:rsidRPr="00E31154">
        <w:rPr>
          <w:color w:val="000000" w:themeColor="text1"/>
          <w:sz w:val="28"/>
          <w:szCs w:val="28"/>
        </w:rPr>
        <w:t>–</w:t>
      </w:r>
      <w:r w:rsidRPr="00E31154">
        <w:rPr>
          <w:color w:val="000000" w:themeColor="text1"/>
          <w:sz w:val="28"/>
          <w:szCs w:val="28"/>
        </w:rPr>
        <w:t xml:space="preserve">2050», а также в поддержку развития промышленности была принята </w:t>
      </w:r>
      <w:r w:rsidR="00830E44" w:rsidRPr="00E31154">
        <w:rPr>
          <w:color w:val="000000" w:themeColor="text1"/>
          <w:sz w:val="28"/>
          <w:szCs w:val="28"/>
        </w:rPr>
        <w:t>Концепция развития обрабатывающей промышленности Казахстана на 2023</w:t>
      </w:r>
      <w:r w:rsidR="005B6B8E" w:rsidRPr="00E31154">
        <w:rPr>
          <w:color w:val="000000" w:themeColor="text1"/>
          <w:sz w:val="28"/>
          <w:szCs w:val="28"/>
        </w:rPr>
        <w:t>–</w:t>
      </w:r>
      <w:r w:rsidR="00830E44" w:rsidRPr="00E31154">
        <w:rPr>
          <w:color w:val="000000" w:themeColor="text1"/>
          <w:sz w:val="28"/>
          <w:szCs w:val="28"/>
        </w:rPr>
        <w:t>2029 годы.  Концепция акцентирует внимание на стимулировании производственной и инновационной деятельности, модернизации основных фондов и повышении конкурентоспособности отечественной продукции. Основные вызовы включают необходимость модернизации изношенных производственных мощностей и увеличение инвестиций в промышленность.</w:t>
      </w:r>
      <w:r w:rsidR="00800B32" w:rsidRPr="00E31154">
        <w:rPr>
          <w:color w:val="000000" w:themeColor="text1"/>
          <w:sz w:val="28"/>
          <w:szCs w:val="28"/>
        </w:rPr>
        <w:t xml:space="preserve"> </w:t>
      </w:r>
      <w:r w:rsidR="00FA5168" w:rsidRPr="00E31154">
        <w:rPr>
          <w:color w:val="000000" w:themeColor="text1"/>
          <w:sz w:val="28"/>
          <w:szCs w:val="28"/>
        </w:rPr>
        <w:t xml:space="preserve">Такой подход значительно способствует развитию национального сектора обрабатывающей промышленности </w:t>
      </w:r>
      <w:r w:rsidR="00800B32" w:rsidRPr="00E31154">
        <w:rPr>
          <w:color w:val="000000" w:themeColor="text1"/>
          <w:sz w:val="28"/>
          <w:szCs w:val="28"/>
        </w:rPr>
        <w:t>[</w:t>
      </w:r>
      <w:r w:rsidR="00983658" w:rsidRPr="00E31154">
        <w:rPr>
          <w:color w:val="000000" w:themeColor="text1"/>
          <w:sz w:val="28"/>
          <w:szCs w:val="28"/>
        </w:rPr>
        <w:t>82</w:t>
      </w:r>
      <w:r w:rsidR="00800B32" w:rsidRPr="00E31154">
        <w:rPr>
          <w:color w:val="000000" w:themeColor="text1"/>
          <w:sz w:val="28"/>
          <w:szCs w:val="28"/>
        </w:rPr>
        <w:t>].</w:t>
      </w:r>
    </w:p>
    <w:p w14:paraId="498FD387" w14:textId="3802A8E2" w:rsidR="00671F8A" w:rsidRPr="00E31154" w:rsidRDefault="00FA5168" w:rsidP="00DC47DF">
      <w:pPr>
        <w:tabs>
          <w:tab w:val="left" w:pos="567"/>
        </w:tabs>
        <w:autoSpaceDE/>
        <w:autoSpaceDN/>
        <w:ind w:firstLine="567"/>
        <w:jc w:val="both"/>
        <w:rPr>
          <w:color w:val="000000" w:themeColor="text1"/>
          <w:sz w:val="28"/>
          <w:szCs w:val="28"/>
        </w:rPr>
      </w:pPr>
      <w:r w:rsidRPr="00E31154">
        <w:rPr>
          <w:color w:val="000000" w:themeColor="text1"/>
          <w:sz w:val="28"/>
          <w:szCs w:val="28"/>
        </w:rPr>
        <w:t xml:space="preserve">В ходе индустриализации промышленный фокус постепенно смещается в сторону перерабатывающих отраслей, </w:t>
      </w:r>
      <w:r w:rsidR="0083596F" w:rsidRPr="00E31154">
        <w:rPr>
          <w:color w:val="000000" w:themeColor="text1"/>
          <w:sz w:val="28"/>
          <w:szCs w:val="28"/>
        </w:rPr>
        <w:t xml:space="preserve">однако уровень их развития остаётся относительно низким. В настоящее время доля обрабатывающей промышленности в структуре занятости составляет менее 7%, а её вклад в формирование валовой добавленной стоимости экономики страны не превышает 12%. Для сопоставления: уровень производительности труда в обрабатывающем секторе Казахстана </w:t>
      </w:r>
      <w:r w:rsidR="00671F8A" w:rsidRPr="00E31154">
        <w:rPr>
          <w:color w:val="000000" w:themeColor="text1"/>
          <w:sz w:val="28"/>
          <w:szCs w:val="28"/>
        </w:rPr>
        <w:t>в 2 раза ниже, чем в среднем по странам</w:t>
      </w:r>
      <w:r w:rsidR="005B6B8E" w:rsidRPr="00E31154">
        <w:rPr>
          <w:color w:val="000000" w:themeColor="text1"/>
          <w:sz w:val="28"/>
          <w:szCs w:val="28"/>
        </w:rPr>
        <w:t>–</w:t>
      </w:r>
      <w:r w:rsidR="00671F8A" w:rsidRPr="00E31154">
        <w:rPr>
          <w:color w:val="000000" w:themeColor="text1"/>
          <w:sz w:val="28"/>
          <w:szCs w:val="28"/>
        </w:rPr>
        <w:t>членам Организации экономического сотрудничества и развития (ОЭСР).</w:t>
      </w:r>
    </w:p>
    <w:p w14:paraId="1D9AA722" w14:textId="497EF711" w:rsidR="00C40C3A" w:rsidRPr="00E31154" w:rsidRDefault="00C40C3A" w:rsidP="00DC47DF">
      <w:pPr>
        <w:adjustRightInd w:val="0"/>
        <w:ind w:firstLine="567"/>
        <w:jc w:val="both"/>
        <w:rPr>
          <w:color w:val="000000" w:themeColor="text1"/>
          <w:sz w:val="28"/>
          <w:szCs w:val="28"/>
        </w:rPr>
      </w:pPr>
      <w:r w:rsidRPr="00E31154">
        <w:rPr>
          <w:color w:val="000000" w:themeColor="text1"/>
          <w:sz w:val="28"/>
          <w:szCs w:val="28"/>
        </w:rPr>
        <w:t>В 2023 году объем производства продукции обрабатывающей промышленности в денежном выражении составил 22 047 486 млн тенге из общего объема 46 991 787 млн</w:t>
      </w:r>
      <w:r w:rsidR="00B76442" w:rsidRPr="00E31154">
        <w:rPr>
          <w:color w:val="000000" w:themeColor="text1"/>
          <w:sz w:val="28"/>
          <w:szCs w:val="28"/>
        </w:rPr>
        <w:t xml:space="preserve"> тенге (таблица</w:t>
      </w:r>
      <w:r w:rsidR="00DA0D9E">
        <w:rPr>
          <w:color w:val="000000" w:themeColor="text1"/>
          <w:sz w:val="28"/>
          <w:szCs w:val="28"/>
        </w:rPr>
        <w:t xml:space="preserve"> 4</w:t>
      </w:r>
      <w:r w:rsidRPr="00E31154">
        <w:rPr>
          <w:color w:val="000000" w:themeColor="text1"/>
          <w:sz w:val="28"/>
          <w:szCs w:val="28"/>
        </w:rPr>
        <w:t>).</w:t>
      </w:r>
    </w:p>
    <w:p w14:paraId="4297495B" w14:textId="77777777" w:rsidR="00C40C3A" w:rsidRPr="00E31154" w:rsidRDefault="00C40C3A" w:rsidP="00DC47DF">
      <w:pPr>
        <w:adjustRightInd w:val="0"/>
        <w:jc w:val="both"/>
        <w:rPr>
          <w:bCs/>
          <w:color w:val="000000" w:themeColor="text1"/>
          <w:sz w:val="28"/>
          <w:szCs w:val="28"/>
        </w:rPr>
      </w:pPr>
    </w:p>
    <w:p w14:paraId="196C07A4" w14:textId="017C99A4" w:rsidR="00C40C3A" w:rsidRPr="00E31154" w:rsidRDefault="00C40C3A" w:rsidP="00DC47DF">
      <w:pPr>
        <w:adjustRightInd w:val="0"/>
        <w:jc w:val="both"/>
        <w:rPr>
          <w:bCs/>
          <w:color w:val="000000" w:themeColor="text1"/>
          <w:sz w:val="28"/>
          <w:szCs w:val="28"/>
        </w:rPr>
      </w:pPr>
      <w:r w:rsidRPr="00E31154">
        <w:rPr>
          <w:bCs/>
          <w:color w:val="000000" w:themeColor="text1"/>
          <w:sz w:val="28"/>
          <w:szCs w:val="28"/>
        </w:rPr>
        <w:t xml:space="preserve">Таблица </w:t>
      </w:r>
      <w:r w:rsidR="00B76442" w:rsidRPr="00E31154">
        <w:rPr>
          <w:bCs/>
          <w:color w:val="000000" w:themeColor="text1"/>
          <w:sz w:val="28"/>
          <w:szCs w:val="28"/>
        </w:rPr>
        <w:t>4</w:t>
      </w:r>
      <w:r w:rsidRPr="00E31154">
        <w:rPr>
          <w:bCs/>
          <w:color w:val="000000" w:themeColor="text1"/>
          <w:sz w:val="28"/>
          <w:szCs w:val="28"/>
        </w:rPr>
        <w:t xml:space="preserve"> – Объем производства промышленной продукции (товаров, услуг) промышленной продукции в обрабатывающей промышленности в РК в 2018</w:t>
      </w:r>
      <w:r w:rsidR="005B6B8E" w:rsidRPr="00E31154">
        <w:rPr>
          <w:bCs/>
          <w:color w:val="000000" w:themeColor="text1"/>
          <w:sz w:val="28"/>
          <w:szCs w:val="28"/>
        </w:rPr>
        <w:t>–</w:t>
      </w:r>
      <w:r w:rsidRPr="00E31154">
        <w:rPr>
          <w:bCs/>
          <w:color w:val="000000" w:themeColor="text1"/>
          <w:sz w:val="28"/>
          <w:szCs w:val="28"/>
        </w:rPr>
        <w:t>2023 гг., млн тенге</w:t>
      </w:r>
    </w:p>
    <w:p w14:paraId="23596B16" w14:textId="77777777" w:rsidR="00351939" w:rsidRPr="00E31154" w:rsidRDefault="00351939" w:rsidP="00DC47DF">
      <w:pPr>
        <w:adjustRightInd w:val="0"/>
        <w:jc w:val="both"/>
        <w:rPr>
          <w:color w:val="000000" w:themeColor="text1"/>
          <w:sz w:val="16"/>
          <w:szCs w:val="16"/>
        </w:rPr>
      </w:pPr>
    </w:p>
    <w:tbl>
      <w:tblPr>
        <w:tblW w:w="0" w:type="auto"/>
        <w:tblInd w:w="98" w:type="dxa"/>
        <w:tblLayout w:type="fixed"/>
        <w:tblCellMar>
          <w:left w:w="10" w:type="dxa"/>
          <w:right w:w="10" w:type="dxa"/>
        </w:tblCellMar>
        <w:tblLook w:val="0000" w:firstRow="0" w:lastRow="0" w:firstColumn="0" w:lastColumn="0" w:noHBand="0" w:noVBand="0"/>
      </w:tblPr>
      <w:tblGrid>
        <w:gridCol w:w="1711"/>
        <w:gridCol w:w="993"/>
        <w:gridCol w:w="992"/>
        <w:gridCol w:w="992"/>
        <w:gridCol w:w="992"/>
        <w:gridCol w:w="1134"/>
        <w:gridCol w:w="1024"/>
        <w:gridCol w:w="712"/>
        <w:gridCol w:w="712"/>
      </w:tblGrid>
      <w:tr w:rsidR="00E31154" w:rsidRPr="00E31154" w14:paraId="64962DB9" w14:textId="77777777" w:rsidTr="00F14F19">
        <w:trPr>
          <w:trHeight w:val="232"/>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06DEC3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Вид деятельности</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40B679F"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2018</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932BB4" w14:textId="77777777" w:rsidR="00C40C3A" w:rsidRPr="00E31154" w:rsidRDefault="00C40C3A" w:rsidP="00DC47DF">
            <w:pPr>
              <w:adjustRightInd w:val="0"/>
              <w:jc w:val="both"/>
              <w:rPr>
                <w:color w:val="000000" w:themeColor="text1"/>
                <w:sz w:val="24"/>
                <w:szCs w:val="24"/>
              </w:rPr>
            </w:pPr>
          </w:p>
          <w:p w14:paraId="4D009CCA"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2019</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B8BC9BA"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2020</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CC69DF8"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2021</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AA6EBD0"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2022</w:t>
            </w:r>
          </w:p>
        </w:tc>
        <w:tc>
          <w:tcPr>
            <w:tcW w:w="102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B177A8" w14:textId="77777777" w:rsidR="00C40C3A" w:rsidRPr="00E31154" w:rsidRDefault="00C40C3A" w:rsidP="00DC47DF">
            <w:pPr>
              <w:adjustRightInd w:val="0"/>
              <w:jc w:val="both"/>
              <w:rPr>
                <w:color w:val="000000" w:themeColor="text1"/>
                <w:sz w:val="24"/>
                <w:szCs w:val="24"/>
              </w:rPr>
            </w:pPr>
          </w:p>
          <w:p w14:paraId="434853DA"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2023</w:t>
            </w: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8C5BAA5"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Рост, %</w:t>
            </w:r>
          </w:p>
        </w:tc>
      </w:tr>
      <w:tr w:rsidR="00E31154" w:rsidRPr="00E31154" w14:paraId="7AA25FF1" w14:textId="77777777" w:rsidTr="00F14F19">
        <w:trPr>
          <w:trHeight w:val="231"/>
        </w:trPr>
        <w:tc>
          <w:tcPr>
            <w:tcW w:w="171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064ED9E" w14:textId="77777777" w:rsidR="00C40C3A" w:rsidRPr="00E31154" w:rsidRDefault="00C40C3A" w:rsidP="00DC47DF">
            <w:pPr>
              <w:adjustRightInd w:val="0"/>
              <w:jc w:val="both"/>
              <w:rPr>
                <w:color w:val="000000" w:themeColor="text1"/>
                <w:sz w:val="24"/>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AFCB750" w14:textId="77777777" w:rsidR="00C40C3A" w:rsidRPr="00E31154" w:rsidRDefault="00C40C3A" w:rsidP="00DC47DF">
            <w:pPr>
              <w:adjustRightInd w:val="0"/>
              <w:jc w:val="both"/>
              <w:rPr>
                <w:color w:val="000000" w:themeColor="text1"/>
                <w:sz w:val="24"/>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116E12" w14:textId="77777777" w:rsidR="00C40C3A" w:rsidRPr="00E31154" w:rsidRDefault="00C40C3A" w:rsidP="00DC47DF">
            <w:pPr>
              <w:adjustRightInd w:val="0"/>
              <w:jc w:val="both"/>
              <w:rPr>
                <w:color w:val="000000" w:themeColor="text1"/>
                <w:sz w:val="24"/>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3B8AC0A" w14:textId="77777777" w:rsidR="00C40C3A" w:rsidRPr="00E31154" w:rsidRDefault="00C40C3A" w:rsidP="00DC47DF">
            <w:pPr>
              <w:adjustRightInd w:val="0"/>
              <w:jc w:val="both"/>
              <w:rPr>
                <w:color w:val="000000" w:themeColor="text1"/>
                <w:sz w:val="24"/>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EACCD15" w14:textId="77777777" w:rsidR="00C40C3A" w:rsidRPr="00E31154" w:rsidRDefault="00C40C3A" w:rsidP="00DC47DF">
            <w:pPr>
              <w:adjustRightInd w:val="0"/>
              <w:jc w:val="both"/>
              <w:rPr>
                <w:color w:val="000000" w:themeColor="text1"/>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644631D" w14:textId="77777777" w:rsidR="00C40C3A" w:rsidRPr="00E31154" w:rsidRDefault="00C40C3A" w:rsidP="00DC47DF">
            <w:pPr>
              <w:adjustRightInd w:val="0"/>
              <w:jc w:val="both"/>
              <w:rPr>
                <w:color w:val="000000" w:themeColor="text1"/>
                <w:sz w:val="24"/>
                <w:szCs w:val="24"/>
              </w:rPr>
            </w:pPr>
          </w:p>
        </w:tc>
        <w:tc>
          <w:tcPr>
            <w:tcW w:w="10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9B2A1F" w14:textId="77777777" w:rsidR="00C40C3A" w:rsidRPr="00E31154" w:rsidRDefault="00C40C3A" w:rsidP="00DC47DF">
            <w:pPr>
              <w:adjustRightInd w:val="0"/>
              <w:jc w:val="both"/>
              <w:rPr>
                <w:color w:val="000000" w:themeColor="text1"/>
                <w:sz w:val="24"/>
                <w:szCs w:val="24"/>
              </w:rPr>
            </w:pP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3ABD841"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2023/</w:t>
            </w:r>
          </w:p>
          <w:p w14:paraId="12940C29"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2018</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4A32C80"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2023/</w:t>
            </w:r>
          </w:p>
          <w:p w14:paraId="12EF1FC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2022</w:t>
            </w:r>
          </w:p>
        </w:tc>
      </w:tr>
      <w:tr w:rsidR="00E31154" w:rsidRPr="00E31154" w14:paraId="14B420D9" w14:textId="77777777" w:rsidTr="00F14F19">
        <w:trPr>
          <w:trHeight w:val="568"/>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247942A"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Обрабатывающая промышленность</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F0BF396"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10403854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88CA3A7"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11573350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66EEF32"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13232696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8DB2D7A"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17121392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B6C72C5"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21161830</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7BB40D"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22047486</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6B7314F"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211,9</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CEB94B2"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104,2</w:t>
            </w:r>
          </w:p>
        </w:tc>
      </w:tr>
      <w:tr w:rsidR="00E31154" w:rsidRPr="00E31154" w14:paraId="4D60FD55" w14:textId="77777777" w:rsidTr="00F14F19">
        <w:trPr>
          <w:trHeight w:val="900"/>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D5CD070"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производство продуктов питания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CB54DF3"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1527687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27C4761"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1708013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4CB47DA"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1957241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5905A7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2287783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DEAC8F7"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3070130</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2C87BF"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3184969</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E605FF6"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208,5</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24E3556"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103,7</w:t>
            </w:r>
          </w:p>
        </w:tc>
      </w:tr>
      <w:tr w:rsidR="00E31154" w:rsidRPr="00E31154" w14:paraId="73A2B07B" w14:textId="77777777" w:rsidTr="00F14F19">
        <w:trPr>
          <w:trHeight w:val="348"/>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CE37E99"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производство напитков</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E7C697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343794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5E677FB"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398492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595C727"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443428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E05FD61"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565288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6D666C0"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770298</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30BEFA"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904197</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B1B2D99"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263,0</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CB129F0"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117,4</w:t>
            </w:r>
          </w:p>
        </w:tc>
      </w:tr>
      <w:tr w:rsidR="00E31154" w:rsidRPr="00E31154" w14:paraId="7CAD6DAE" w14:textId="77777777" w:rsidTr="00F14F19">
        <w:trPr>
          <w:trHeight w:val="356"/>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35945C9"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производство табачных изделий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2D70776"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123620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E4612BC"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112491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1497A1C"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211590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ADE4668"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237126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C3FF380"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285119</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6D5448"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282651</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94745BF"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228,6</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E4B5FF8"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99,1</w:t>
            </w:r>
          </w:p>
        </w:tc>
      </w:tr>
      <w:tr w:rsidR="00E31154" w:rsidRPr="00E31154" w14:paraId="7E3376F1" w14:textId="77777777" w:rsidTr="00F14F19">
        <w:trPr>
          <w:trHeight w:val="1342"/>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4559C15"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производство текстильных изделий,одежды и кожаной продукции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3518C7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52594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A85E1CE"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115843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D34875D"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142722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339B800"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153627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854C132"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193230</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849C45"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237410</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86BB54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451,4</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715E65E"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122,9</w:t>
            </w:r>
          </w:p>
        </w:tc>
      </w:tr>
      <w:tr w:rsidR="00E31154" w:rsidRPr="00E31154" w14:paraId="44B67007" w14:textId="77777777" w:rsidTr="00F14F19">
        <w:trPr>
          <w:trHeight w:val="667"/>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766F0BE"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производство кокса и продуктов нефтепереработки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32E5FCB"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901982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51DE67C"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839688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71FE090"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837535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CF6D305"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1104216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40A576F"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1153691</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C9176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1135396</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C93178B"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125,9</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1FAFC85"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98,4</w:t>
            </w:r>
          </w:p>
        </w:tc>
      </w:tr>
      <w:tr w:rsidR="00E31154" w:rsidRPr="00E31154" w14:paraId="4E1F8A68" w14:textId="77777777" w:rsidTr="00F14F19">
        <w:trPr>
          <w:trHeight w:val="821"/>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5F4A42C"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производство продуктов химической промышленности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54AE77A"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401141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59F15B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475139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31060D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476329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65F4E99"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573589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1573C8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924575</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B97463"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1006761</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7B2CB0A"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251,0</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12406A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109,0</w:t>
            </w:r>
          </w:p>
        </w:tc>
      </w:tr>
      <w:tr w:rsidR="00E31154" w:rsidRPr="00E31154" w14:paraId="2891AAC4" w14:textId="77777777" w:rsidTr="00F14F19">
        <w:trPr>
          <w:trHeight w:val="554"/>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B0DA6E7"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металлургическая промышленность</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5C8ADB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4614873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EBCBEAA"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4965432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9EB454A"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5662784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1CE174E"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7676586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A60C2A2"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9036308</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179CA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8191948</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DE11D9E"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177,5</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039E84D"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90,7</w:t>
            </w:r>
          </w:p>
        </w:tc>
      </w:tr>
      <w:tr w:rsidR="00E31154" w:rsidRPr="00E31154" w14:paraId="1E9B1259" w14:textId="77777777" w:rsidTr="00F14F19">
        <w:trPr>
          <w:trHeight w:val="277"/>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750DE0B"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машиностроение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46338B7"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1089800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D83B3E7"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1472284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0995C4A"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1823922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67665A3"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2386182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726077D"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3151710</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FA2831"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4317534</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FE4BB37"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396,2</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4EEF789"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137,0</w:t>
            </w:r>
          </w:p>
        </w:tc>
      </w:tr>
      <w:tr w:rsidR="00E31154" w:rsidRPr="00E31154" w14:paraId="24C30A72" w14:textId="77777777" w:rsidTr="00F14F19">
        <w:trPr>
          <w:trHeight w:val="300"/>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E1B9010"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прочие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2728456"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1348363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E4BBEDE"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1485968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AE62C80"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1677145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B46333E"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2136995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F28BE6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2576769</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1CFFAF"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2786620</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889B211"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206,7</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58119AE"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108,1</w:t>
            </w:r>
          </w:p>
        </w:tc>
      </w:tr>
      <w:tr w:rsidR="00E31154" w:rsidRPr="00E31154" w14:paraId="32F615D6" w14:textId="77777777" w:rsidTr="00F14F19">
        <w:trPr>
          <w:trHeight w:val="300"/>
        </w:trPr>
        <w:tc>
          <w:tcPr>
            <w:tcW w:w="926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746FE8" w14:textId="59ABAE86" w:rsidR="00C40C3A" w:rsidRPr="00E31154" w:rsidRDefault="00C40C3A" w:rsidP="00DC47DF">
            <w:pPr>
              <w:adjustRightInd w:val="0"/>
              <w:jc w:val="both"/>
              <w:rPr>
                <w:color w:val="000000" w:themeColor="text1"/>
                <w:sz w:val="24"/>
                <w:szCs w:val="24"/>
              </w:rPr>
            </w:pPr>
            <w:r w:rsidRPr="00E31154">
              <w:rPr>
                <w:color w:val="000000" w:themeColor="text1"/>
                <w:sz w:val="24"/>
                <w:szCs w:val="24"/>
              </w:rPr>
              <w:t>Примечание – Приведено по источнику [</w:t>
            </w:r>
            <w:r w:rsidR="00983658" w:rsidRPr="00E31154">
              <w:rPr>
                <w:color w:val="000000" w:themeColor="text1"/>
                <w:sz w:val="24"/>
                <w:szCs w:val="24"/>
              </w:rPr>
              <w:t>83</w:t>
            </w:r>
            <w:r w:rsidRPr="00E31154">
              <w:rPr>
                <w:color w:val="000000" w:themeColor="text1"/>
                <w:sz w:val="24"/>
                <w:szCs w:val="24"/>
              </w:rPr>
              <w:t>]</w:t>
            </w:r>
          </w:p>
        </w:tc>
      </w:tr>
    </w:tbl>
    <w:p w14:paraId="57026211" w14:textId="77777777" w:rsidR="00983658" w:rsidRPr="00E31154" w:rsidRDefault="00983658" w:rsidP="00DC47DF">
      <w:pPr>
        <w:adjustRightInd w:val="0"/>
        <w:ind w:firstLine="567"/>
        <w:jc w:val="both"/>
        <w:rPr>
          <w:color w:val="000000" w:themeColor="text1"/>
          <w:sz w:val="28"/>
          <w:szCs w:val="28"/>
        </w:rPr>
      </w:pPr>
    </w:p>
    <w:p w14:paraId="39A99573" w14:textId="69EEBF89" w:rsidR="008918DF" w:rsidRPr="00E31154" w:rsidRDefault="00671F8A" w:rsidP="00DC47DF">
      <w:pPr>
        <w:adjustRightInd w:val="0"/>
        <w:ind w:firstLine="567"/>
        <w:jc w:val="both"/>
        <w:rPr>
          <w:color w:val="000000" w:themeColor="text1"/>
          <w:sz w:val="28"/>
          <w:szCs w:val="28"/>
        </w:rPr>
      </w:pPr>
      <w:r w:rsidRPr="00E31154">
        <w:rPr>
          <w:color w:val="000000" w:themeColor="text1"/>
          <w:sz w:val="28"/>
          <w:szCs w:val="28"/>
        </w:rPr>
        <w:t>Структура обрабатывающей промышленности в значительной степени представлена металлургической промышленностью. В среднем за период с 201</w:t>
      </w:r>
      <w:r w:rsidR="00370D60" w:rsidRPr="00E31154">
        <w:rPr>
          <w:color w:val="000000" w:themeColor="text1"/>
          <w:sz w:val="28"/>
          <w:szCs w:val="28"/>
        </w:rPr>
        <w:t>8</w:t>
      </w:r>
      <w:r w:rsidRPr="00E31154">
        <w:rPr>
          <w:color w:val="000000" w:themeColor="text1"/>
          <w:sz w:val="28"/>
          <w:szCs w:val="28"/>
        </w:rPr>
        <w:t xml:space="preserve"> по 20</w:t>
      </w:r>
      <w:r w:rsidR="009D1273" w:rsidRPr="00E31154">
        <w:rPr>
          <w:color w:val="000000" w:themeColor="text1"/>
          <w:sz w:val="28"/>
          <w:szCs w:val="28"/>
        </w:rPr>
        <w:t>23</w:t>
      </w:r>
      <w:r w:rsidRPr="00E31154">
        <w:rPr>
          <w:color w:val="000000" w:themeColor="text1"/>
          <w:sz w:val="28"/>
          <w:szCs w:val="28"/>
        </w:rPr>
        <w:t xml:space="preserve"> годы доля металлургической промышленности составила </w:t>
      </w:r>
      <w:r w:rsidR="00370D60" w:rsidRPr="00E31154">
        <w:rPr>
          <w:color w:val="000000" w:themeColor="text1"/>
          <w:sz w:val="28"/>
          <w:szCs w:val="28"/>
        </w:rPr>
        <w:t>42,5</w:t>
      </w:r>
      <w:r w:rsidRPr="00E31154">
        <w:rPr>
          <w:color w:val="000000" w:themeColor="text1"/>
          <w:sz w:val="28"/>
          <w:szCs w:val="28"/>
        </w:rPr>
        <w:t>% в структуре обрабатывающей промышленности республики.</w:t>
      </w:r>
      <w:r w:rsidR="00EB5C6D" w:rsidRPr="00E31154">
        <w:rPr>
          <w:color w:val="000000" w:themeColor="text1"/>
          <w:sz w:val="28"/>
          <w:szCs w:val="28"/>
        </w:rPr>
        <w:t xml:space="preserve"> </w:t>
      </w:r>
      <w:r w:rsidR="003F057D" w:rsidRPr="00E31154">
        <w:rPr>
          <w:color w:val="000000" w:themeColor="text1"/>
          <w:sz w:val="28"/>
          <w:szCs w:val="28"/>
        </w:rPr>
        <w:t>Вместе с тем,</w:t>
      </w:r>
      <w:r w:rsidR="00EB5C6D" w:rsidRPr="00E31154">
        <w:rPr>
          <w:color w:val="000000" w:themeColor="text1"/>
          <w:sz w:val="28"/>
          <w:szCs w:val="28"/>
        </w:rPr>
        <w:t xml:space="preserve"> 20</w:t>
      </w:r>
      <w:r w:rsidR="00370D60" w:rsidRPr="00E31154">
        <w:rPr>
          <w:color w:val="000000" w:themeColor="text1"/>
          <w:sz w:val="28"/>
          <w:szCs w:val="28"/>
        </w:rPr>
        <w:t>23</w:t>
      </w:r>
      <w:r w:rsidR="00EB5C6D" w:rsidRPr="00E31154">
        <w:rPr>
          <w:color w:val="000000" w:themeColor="text1"/>
          <w:sz w:val="28"/>
          <w:szCs w:val="28"/>
        </w:rPr>
        <w:t xml:space="preserve"> году </w:t>
      </w:r>
      <w:r w:rsidR="003F057D" w:rsidRPr="00E31154">
        <w:rPr>
          <w:color w:val="000000" w:themeColor="text1"/>
          <w:sz w:val="28"/>
          <w:szCs w:val="28"/>
        </w:rPr>
        <w:t xml:space="preserve">произошло резкое сокращение </w:t>
      </w:r>
      <w:r w:rsidR="00EB5C6D" w:rsidRPr="00E31154">
        <w:rPr>
          <w:color w:val="000000" w:themeColor="text1"/>
          <w:sz w:val="28"/>
          <w:szCs w:val="28"/>
        </w:rPr>
        <w:t>ее дол</w:t>
      </w:r>
      <w:r w:rsidR="003F057D" w:rsidRPr="00E31154">
        <w:rPr>
          <w:color w:val="000000" w:themeColor="text1"/>
          <w:sz w:val="28"/>
          <w:szCs w:val="28"/>
        </w:rPr>
        <w:t>и до 37,2</w:t>
      </w:r>
      <w:r w:rsidR="00EB5C6D" w:rsidRPr="00E31154">
        <w:rPr>
          <w:color w:val="000000" w:themeColor="text1"/>
          <w:sz w:val="28"/>
          <w:szCs w:val="28"/>
        </w:rPr>
        <w:t>%</w:t>
      </w:r>
      <w:r w:rsidR="003E2158" w:rsidRPr="00E31154">
        <w:rPr>
          <w:color w:val="000000" w:themeColor="text1"/>
          <w:sz w:val="28"/>
          <w:szCs w:val="28"/>
        </w:rPr>
        <w:t xml:space="preserve"> в соответствии с рисунком</w:t>
      </w:r>
      <w:r w:rsidR="00DA0D9E">
        <w:rPr>
          <w:color w:val="000000" w:themeColor="text1"/>
          <w:sz w:val="28"/>
          <w:szCs w:val="28"/>
        </w:rPr>
        <w:t xml:space="preserve"> 9</w:t>
      </w:r>
      <w:r w:rsidR="003E2158" w:rsidRPr="00E31154">
        <w:rPr>
          <w:color w:val="000000" w:themeColor="text1"/>
          <w:sz w:val="28"/>
          <w:szCs w:val="28"/>
        </w:rPr>
        <w:t>.</w:t>
      </w:r>
    </w:p>
    <w:p w14:paraId="0B8FA953" w14:textId="77777777" w:rsidR="009E2A83" w:rsidRPr="00E31154" w:rsidRDefault="009E2A83" w:rsidP="00DC47DF">
      <w:pPr>
        <w:shd w:val="clear" w:color="auto" w:fill="FFFFFF"/>
        <w:adjustRightInd w:val="0"/>
        <w:ind w:firstLine="567"/>
        <w:jc w:val="both"/>
        <w:rPr>
          <w:color w:val="000000" w:themeColor="text1"/>
          <w:sz w:val="28"/>
          <w:szCs w:val="28"/>
        </w:rPr>
      </w:pPr>
    </w:p>
    <w:p w14:paraId="75E86F0B" w14:textId="4589E8A5" w:rsidR="002C66B4" w:rsidRPr="00E31154" w:rsidRDefault="005449E5" w:rsidP="00DC47DF">
      <w:pPr>
        <w:shd w:val="clear" w:color="auto" w:fill="FFFFFF"/>
        <w:adjustRightInd w:val="0"/>
        <w:jc w:val="both"/>
        <w:rPr>
          <w:color w:val="000000" w:themeColor="text1"/>
        </w:rPr>
      </w:pPr>
      <w:r w:rsidRPr="00E31154">
        <w:rPr>
          <w:noProof/>
          <w:color w:val="000000" w:themeColor="text1"/>
        </w:rPr>
        <w:drawing>
          <wp:inline distT="0" distB="0" distL="0" distR="0" wp14:anchorId="56AEE479" wp14:editId="0B23EE16">
            <wp:extent cx="5800725" cy="2627086"/>
            <wp:effectExtent l="0" t="0" r="9525" b="1905"/>
            <wp:docPr id="1947501393" name="Диаграмма 1">
              <a:extLst xmlns:a="http://schemas.openxmlformats.org/drawingml/2006/main">
                <a:ext uri="{FF2B5EF4-FFF2-40B4-BE49-F238E27FC236}">
                  <a16:creationId xmlns:a16="http://schemas.microsoft.com/office/drawing/2014/main" id="{51FD8598-9174-9470-7F63-0B5D137DB8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0F8F154" w14:textId="4F82EF17" w:rsidR="002C66B4" w:rsidRPr="00E31154" w:rsidRDefault="002C66B4" w:rsidP="00DC47DF">
      <w:pPr>
        <w:shd w:val="clear" w:color="auto" w:fill="FFFFFF"/>
        <w:adjustRightInd w:val="0"/>
        <w:jc w:val="both"/>
        <w:rPr>
          <w:i/>
          <w:color w:val="000000" w:themeColor="text1"/>
          <w:sz w:val="22"/>
          <w:szCs w:val="22"/>
        </w:rPr>
      </w:pPr>
    </w:p>
    <w:p w14:paraId="194F18EE" w14:textId="072B9D4D" w:rsidR="002C66B4" w:rsidRPr="00E31154" w:rsidRDefault="006B6731" w:rsidP="00DC47DF">
      <w:pPr>
        <w:pStyle w:val="Caption"/>
        <w:jc w:val="center"/>
        <w:rPr>
          <w:rFonts w:eastAsia="Times-Roman"/>
          <w:bCs w:val="0"/>
          <w:color w:val="000000" w:themeColor="text1"/>
        </w:rPr>
      </w:pPr>
      <w:r w:rsidRPr="00E31154">
        <w:rPr>
          <w:color w:val="000000" w:themeColor="text1"/>
        </w:rPr>
        <w:t xml:space="preserve">Рисунок </w:t>
      </w:r>
      <w:r w:rsidR="00DA0D9E">
        <w:rPr>
          <w:color w:val="000000" w:themeColor="text1"/>
        </w:rPr>
        <w:t>9</w:t>
      </w:r>
      <w:r w:rsidRPr="00E31154">
        <w:rPr>
          <w:color w:val="000000" w:themeColor="text1"/>
        </w:rPr>
        <w:t xml:space="preserve"> </w:t>
      </w:r>
      <w:r w:rsidR="002C66B4" w:rsidRPr="00E31154">
        <w:rPr>
          <w:color w:val="000000" w:themeColor="text1"/>
        </w:rPr>
        <w:t xml:space="preserve">– </w:t>
      </w:r>
      <w:r w:rsidR="002C66B4" w:rsidRPr="00E31154">
        <w:rPr>
          <w:rFonts w:eastAsia="Times-Roman"/>
          <w:bCs w:val="0"/>
          <w:color w:val="000000" w:themeColor="text1"/>
        </w:rPr>
        <w:t xml:space="preserve">Удельный вес видов деятельности в объеме </w:t>
      </w:r>
      <w:r w:rsidR="003C54A8" w:rsidRPr="00E31154">
        <w:rPr>
          <w:rFonts w:eastAsia="Times-Roman"/>
          <w:bCs w:val="0"/>
          <w:color w:val="000000" w:themeColor="text1"/>
        </w:rPr>
        <w:t>продукции обрабатывающей</w:t>
      </w:r>
      <w:r w:rsidR="002C66B4" w:rsidRPr="00E31154">
        <w:rPr>
          <w:rFonts w:eastAsia="Times-Roman"/>
          <w:bCs w:val="0"/>
          <w:color w:val="000000" w:themeColor="text1"/>
        </w:rPr>
        <w:t xml:space="preserve"> промышленности, %</w:t>
      </w:r>
      <w:r w:rsidR="00A662C2" w:rsidRPr="00E31154">
        <w:rPr>
          <w:rFonts w:eastAsia="Times-Roman"/>
          <w:bCs w:val="0"/>
          <w:color w:val="000000" w:themeColor="text1"/>
        </w:rPr>
        <w:t>, 201</w:t>
      </w:r>
      <w:r w:rsidR="009D1273" w:rsidRPr="00E31154">
        <w:rPr>
          <w:rFonts w:eastAsia="Times-Roman"/>
          <w:bCs w:val="0"/>
          <w:color w:val="000000" w:themeColor="text1"/>
        </w:rPr>
        <w:t>9</w:t>
      </w:r>
      <w:r w:rsidR="005B6B8E" w:rsidRPr="00E31154">
        <w:rPr>
          <w:rFonts w:eastAsia="Times-Roman"/>
          <w:bCs w:val="0"/>
          <w:color w:val="000000" w:themeColor="text1"/>
        </w:rPr>
        <w:t>–</w:t>
      </w:r>
      <w:r w:rsidR="00A662C2" w:rsidRPr="00E31154">
        <w:rPr>
          <w:rFonts w:eastAsia="Times-Roman"/>
          <w:bCs w:val="0"/>
          <w:color w:val="000000" w:themeColor="text1"/>
        </w:rPr>
        <w:t>20</w:t>
      </w:r>
      <w:r w:rsidR="009D1273" w:rsidRPr="00E31154">
        <w:rPr>
          <w:rFonts w:eastAsia="Times-Roman"/>
          <w:bCs w:val="0"/>
          <w:color w:val="000000" w:themeColor="text1"/>
        </w:rPr>
        <w:t>23</w:t>
      </w:r>
      <w:r w:rsidR="00A662C2" w:rsidRPr="00E31154">
        <w:rPr>
          <w:rFonts w:eastAsia="Times-Roman"/>
          <w:bCs w:val="0"/>
          <w:color w:val="000000" w:themeColor="text1"/>
        </w:rPr>
        <w:t xml:space="preserve"> гг.</w:t>
      </w:r>
    </w:p>
    <w:p w14:paraId="0A7C2E38" w14:textId="77777777" w:rsidR="00314EC3" w:rsidRPr="00E31154" w:rsidRDefault="00314EC3" w:rsidP="00DC47DF">
      <w:pPr>
        <w:shd w:val="clear" w:color="auto" w:fill="FFFFFF"/>
        <w:adjustRightInd w:val="0"/>
        <w:ind w:firstLine="709"/>
        <w:jc w:val="both"/>
        <w:rPr>
          <w:color w:val="000000" w:themeColor="text1"/>
          <w:sz w:val="16"/>
          <w:szCs w:val="16"/>
        </w:rPr>
      </w:pPr>
    </w:p>
    <w:p w14:paraId="5905BFF5" w14:textId="5212CEE4" w:rsidR="002C66B4" w:rsidRPr="00E31154" w:rsidRDefault="00314EC3" w:rsidP="00DC47DF">
      <w:pPr>
        <w:shd w:val="clear" w:color="auto" w:fill="FFFFFF"/>
        <w:adjustRightInd w:val="0"/>
        <w:ind w:firstLine="567"/>
        <w:jc w:val="both"/>
        <w:rPr>
          <w:i/>
          <w:color w:val="000000" w:themeColor="text1"/>
          <w:sz w:val="28"/>
          <w:szCs w:val="28"/>
        </w:rPr>
      </w:pPr>
      <w:r w:rsidRPr="00E31154">
        <w:rPr>
          <w:color w:val="000000" w:themeColor="text1"/>
          <w:sz w:val="24"/>
          <w:szCs w:val="24"/>
        </w:rPr>
        <w:t xml:space="preserve">Примечание – </w:t>
      </w:r>
      <w:r w:rsidR="003E2158" w:rsidRPr="00E31154">
        <w:rPr>
          <w:color w:val="000000" w:themeColor="text1"/>
          <w:sz w:val="24"/>
          <w:szCs w:val="24"/>
        </w:rPr>
        <w:t xml:space="preserve">Составлено и рассчитано автором на основе данных таблицы </w:t>
      </w:r>
      <w:r w:rsidR="00CF27B0" w:rsidRPr="00E31154">
        <w:rPr>
          <w:color w:val="000000" w:themeColor="text1"/>
          <w:sz w:val="24"/>
          <w:szCs w:val="24"/>
        </w:rPr>
        <w:t>4</w:t>
      </w:r>
      <w:r w:rsidR="003E2158" w:rsidRPr="00E31154">
        <w:rPr>
          <w:color w:val="000000" w:themeColor="text1"/>
          <w:sz w:val="24"/>
          <w:szCs w:val="24"/>
        </w:rPr>
        <w:t>.</w:t>
      </w:r>
    </w:p>
    <w:p w14:paraId="4CA1FAE3" w14:textId="77777777" w:rsidR="00314EC3" w:rsidRPr="00E31154" w:rsidRDefault="00314EC3" w:rsidP="00DC47DF">
      <w:pPr>
        <w:autoSpaceDE/>
        <w:autoSpaceDN/>
        <w:ind w:firstLine="567"/>
        <w:jc w:val="both"/>
        <w:rPr>
          <w:rFonts w:eastAsia="Calibri"/>
          <w:color w:val="000000" w:themeColor="text1"/>
          <w:sz w:val="28"/>
          <w:szCs w:val="28"/>
          <w:lang w:eastAsia="en-US"/>
        </w:rPr>
      </w:pPr>
    </w:p>
    <w:p w14:paraId="416AAAF3" w14:textId="45E160A2" w:rsidR="0083596F" w:rsidRPr="00E31154" w:rsidRDefault="00445D00" w:rsidP="0083596F">
      <w:pPr>
        <w:pStyle w:val="Caption"/>
        <w:ind w:firstLine="567"/>
        <w:rPr>
          <w:color w:val="000000" w:themeColor="text1"/>
        </w:rPr>
      </w:pPr>
      <w:r w:rsidRPr="00E31154">
        <w:rPr>
          <w:color w:val="000000" w:themeColor="text1"/>
        </w:rPr>
        <w:t xml:space="preserve">Доля машиностроения выросла с 10,5% в 2018 году до 19,6% в 2023 году, при этом резкий скачок роста произошел именно в 2023 году. За рассматриваемый период также выросла доля производства продуктов химической промышленности с 3,9% до 4,6%. За этот же </w:t>
      </w:r>
      <w:r w:rsidR="0083596F" w:rsidRPr="00E31154">
        <w:rPr>
          <w:color w:val="000000" w:themeColor="text1"/>
        </w:rPr>
        <w:t>период, напротив, произошло снижение доли производства кокса и продуктов нефтепереработки – с 8,7% до 5,1%.</w:t>
      </w:r>
    </w:p>
    <w:p w14:paraId="4CD2440D" w14:textId="6A8B7F4F" w:rsidR="00445D00" w:rsidRPr="00E31154" w:rsidRDefault="0083596F" w:rsidP="0083596F">
      <w:pPr>
        <w:pStyle w:val="Caption"/>
        <w:ind w:firstLine="567"/>
        <w:rPr>
          <w:rFonts w:eastAsia="Calibri"/>
          <w:color w:val="000000" w:themeColor="text1"/>
        </w:rPr>
      </w:pPr>
      <w:r w:rsidRPr="00E31154">
        <w:rPr>
          <w:color w:val="000000" w:themeColor="text1"/>
        </w:rPr>
        <w:t xml:space="preserve">Второе место в структуре обрабатывающей промышленности занимает производство продуктов питания, что обусловлено аграрной направленностью экономики Республики Казахстан. Средний показатель удельного веса пищевой промышленности за аналогичный период составляет </w:t>
      </w:r>
      <w:r w:rsidR="003E2158" w:rsidRPr="00E31154">
        <w:rPr>
          <w:color w:val="000000" w:themeColor="text1"/>
        </w:rPr>
        <w:t xml:space="preserve">14,4%. </w:t>
      </w:r>
      <w:r w:rsidR="00445D00" w:rsidRPr="00E31154">
        <w:rPr>
          <w:rFonts w:eastAsia="Calibri"/>
          <w:color w:val="000000" w:themeColor="text1"/>
        </w:rPr>
        <w:t xml:space="preserve">Предприятиями отрасли в 2023 году произведено 6,8% республиканского объема промышленного производства или 14,4 % – обрабатывающей промышленности. </w:t>
      </w:r>
    </w:p>
    <w:p w14:paraId="30CA0F10" w14:textId="6B8B5EB6" w:rsidR="00A21D2B" w:rsidRPr="00E31154" w:rsidRDefault="00A21D2B" w:rsidP="00DC47DF">
      <w:pPr>
        <w:pStyle w:val="Caption"/>
        <w:ind w:firstLine="567"/>
        <w:rPr>
          <w:rFonts w:eastAsia="Calibri"/>
          <w:color w:val="000000" w:themeColor="text1"/>
        </w:rPr>
      </w:pPr>
      <w:r w:rsidRPr="00E31154">
        <w:rPr>
          <w:color w:val="000000" w:themeColor="text1"/>
        </w:rPr>
        <w:t xml:space="preserve">Одной из ключевых проблем отечественной обрабатывающей промышленности является низкий уровень использования производственных мощностей. Во втором квартале 2021 года менее 70% производственных мощностей были загружены на 69,6% предприятий обрабатывающего сектора, тогда как лишь 30,5% предприятий функционировали на уровне загрузки более 70%. </w:t>
      </w:r>
      <w:r w:rsidRPr="00E31154">
        <w:rPr>
          <w:rFonts w:eastAsia="Calibri"/>
          <w:color w:val="000000" w:themeColor="text1"/>
        </w:rPr>
        <w:t>Загрузка мощностей на предприятиях по переработке сельхозпродукции в 2023 г. составила: по макаронам – 41,7%, молоку – 77%, муке – 36%, растительному маслу – 33%, мясу – 54 %, муке – 36 %, крупе – 22,5 % [</w:t>
      </w:r>
      <w:r w:rsidR="00983658" w:rsidRPr="00E31154">
        <w:rPr>
          <w:rFonts w:eastAsia="Calibri"/>
          <w:color w:val="000000" w:themeColor="text1"/>
        </w:rPr>
        <w:t>84</w:t>
      </w:r>
      <w:r w:rsidRPr="00E31154">
        <w:rPr>
          <w:rFonts w:eastAsia="Calibri"/>
          <w:color w:val="000000" w:themeColor="text1"/>
        </w:rPr>
        <w:t>].</w:t>
      </w:r>
    </w:p>
    <w:p w14:paraId="23D42FEB" w14:textId="77777777" w:rsidR="0083596F" w:rsidRPr="00E31154" w:rsidRDefault="00A21D2B" w:rsidP="0083596F">
      <w:pPr>
        <w:pStyle w:val="Caption"/>
        <w:ind w:firstLine="567"/>
        <w:rPr>
          <w:color w:val="000000" w:themeColor="text1"/>
        </w:rPr>
      </w:pPr>
      <w:r w:rsidRPr="00E31154">
        <w:rPr>
          <w:color w:val="000000" w:themeColor="text1"/>
        </w:rPr>
        <w:t xml:space="preserve">К основным факторам, способствующим недостаточной загрузке производственных мощностей, можно отнести сложности с обеспечением сырьем, дефицит финансовых ресурсов, необходимых для пополнения оборотных средств и модернизации производственного оборудования, а также ограниченный спрос на продукцию как на внутреннем, так и на внешнем рынках. </w:t>
      </w:r>
      <w:r w:rsidR="0083596F" w:rsidRPr="00E31154">
        <w:rPr>
          <w:color w:val="000000" w:themeColor="text1"/>
        </w:rPr>
        <w:t>Существенным ограничивающим фактором остаётся дефицит квалифицированных специалистов, обладающих навыками работы на современном специализированном оборудовании.</w:t>
      </w:r>
    </w:p>
    <w:p w14:paraId="7BD69609" w14:textId="70E09000" w:rsidR="006D7CEC" w:rsidRPr="00E31154" w:rsidRDefault="0083596F" w:rsidP="0083596F">
      <w:pPr>
        <w:pStyle w:val="Caption"/>
        <w:ind w:firstLine="567"/>
        <w:rPr>
          <w:color w:val="000000" w:themeColor="text1"/>
        </w:rPr>
      </w:pPr>
      <w:r w:rsidRPr="00E31154">
        <w:rPr>
          <w:color w:val="000000" w:themeColor="text1"/>
        </w:rPr>
        <w:t xml:space="preserve">Фактический уровень развития обрабатывающей промышленности </w:t>
      </w:r>
      <w:r w:rsidR="006D7CEC" w:rsidRPr="00E31154">
        <w:rPr>
          <w:color w:val="000000" w:themeColor="text1"/>
        </w:rPr>
        <w:t>Казахстан</w:t>
      </w:r>
      <w:r w:rsidRPr="00E31154">
        <w:rPr>
          <w:color w:val="000000" w:themeColor="text1"/>
        </w:rPr>
        <w:t>а</w:t>
      </w:r>
      <w:r w:rsidR="006D7CEC" w:rsidRPr="00E31154">
        <w:rPr>
          <w:color w:val="000000" w:themeColor="text1"/>
        </w:rPr>
        <w:t xml:space="preserve"> определяется через несколько параметров, важными из которых выступает экспорт. </w:t>
      </w:r>
    </w:p>
    <w:p w14:paraId="1F0A4530" w14:textId="2DCDB59C" w:rsidR="00BB445B" w:rsidRPr="00E31154" w:rsidRDefault="00BB445B" w:rsidP="00DC47DF">
      <w:pPr>
        <w:pStyle w:val="Caption"/>
        <w:ind w:firstLine="567"/>
        <w:rPr>
          <w:rFonts w:eastAsia="Times New Roman"/>
          <w:bCs w:val="0"/>
          <w:color w:val="000000" w:themeColor="text1"/>
          <w:shd w:val="clear" w:color="auto" w:fill="auto"/>
        </w:rPr>
      </w:pPr>
      <w:r w:rsidRPr="00E31154">
        <w:rPr>
          <w:rFonts w:eastAsia="Times New Roman"/>
          <w:bCs w:val="0"/>
          <w:color w:val="000000" w:themeColor="text1"/>
          <w:shd w:val="clear" w:color="auto" w:fill="auto"/>
        </w:rPr>
        <w:t xml:space="preserve">В течение периода с января по декабрь 2022 года объём экспорта продукции обрабатывающей промышленности продемонстрировал рост на 71,5% по сравнению с аналогичным показателем 2020 года, достигнув отметки в 26,5 млрд долларов США. При этом подавляющая часть экспортных поставок </w:t>
      </w:r>
      <w:r w:rsidR="005B6B8E" w:rsidRPr="00E31154">
        <w:rPr>
          <w:rFonts w:eastAsia="Times New Roman"/>
          <w:bCs w:val="0"/>
          <w:color w:val="000000" w:themeColor="text1"/>
          <w:shd w:val="clear" w:color="auto" w:fill="auto"/>
        </w:rPr>
        <w:t>–</w:t>
      </w:r>
      <w:r w:rsidRPr="00E31154">
        <w:rPr>
          <w:rFonts w:eastAsia="Times New Roman"/>
          <w:bCs w:val="0"/>
          <w:color w:val="000000" w:themeColor="text1"/>
          <w:shd w:val="clear" w:color="auto" w:fill="auto"/>
        </w:rPr>
        <w:t xml:space="preserve"> около 90% </w:t>
      </w:r>
      <w:r w:rsidR="005B6B8E" w:rsidRPr="00E31154">
        <w:rPr>
          <w:rFonts w:eastAsia="Times New Roman"/>
          <w:bCs w:val="0"/>
          <w:color w:val="000000" w:themeColor="text1"/>
          <w:shd w:val="clear" w:color="auto" w:fill="auto"/>
        </w:rPr>
        <w:t>–</w:t>
      </w:r>
      <w:r w:rsidRPr="00E31154">
        <w:rPr>
          <w:rFonts w:eastAsia="Times New Roman"/>
          <w:bCs w:val="0"/>
          <w:color w:val="000000" w:themeColor="text1"/>
          <w:shd w:val="clear" w:color="auto" w:fill="auto"/>
        </w:rPr>
        <w:t xml:space="preserve"> сосредоточена в пяти ведущих секторах отрасли: наибольшую долю занимает металлургическое производство (57%), за ним следуют производство кокса и нефтепродуктов (9,3%), пищевая промышленность (8,7%), химическое производство (6,2%), а также сектор компьютерного, электронного и оптического оборудования (по 6,2%).</w:t>
      </w:r>
    </w:p>
    <w:p w14:paraId="7D2E566C" w14:textId="444AB1EB" w:rsidR="00E614B6" w:rsidRPr="00E31154" w:rsidRDefault="00E614B6" w:rsidP="00DC47DF">
      <w:pPr>
        <w:pStyle w:val="Caption"/>
        <w:ind w:firstLine="567"/>
        <w:rPr>
          <w:color w:val="000000" w:themeColor="text1"/>
        </w:rPr>
      </w:pPr>
      <w:r w:rsidRPr="00E31154">
        <w:rPr>
          <w:rFonts w:eastAsia="Calibri"/>
          <w:color w:val="000000" w:themeColor="text1"/>
        </w:rPr>
        <w:t xml:space="preserve">В целом, Казахстан больше импортирует продовольственные товары чем экспортирует. Так, в 2023 году экспорт продовольственных товаров составил до 2279,4 </w:t>
      </w:r>
      <w:r w:rsidR="00513464" w:rsidRPr="00E31154">
        <w:rPr>
          <w:rFonts w:eastAsia="Calibri"/>
          <w:color w:val="000000" w:themeColor="text1"/>
        </w:rPr>
        <w:t>млн</w:t>
      </w:r>
      <w:r w:rsidRPr="00E31154">
        <w:rPr>
          <w:rFonts w:eastAsia="Calibri"/>
          <w:color w:val="000000" w:themeColor="text1"/>
        </w:rPr>
        <w:t xml:space="preserve"> долларов США, импорт </w:t>
      </w:r>
      <w:r w:rsidR="005B6B8E" w:rsidRPr="00E31154">
        <w:rPr>
          <w:rFonts w:eastAsia="Calibri"/>
          <w:color w:val="000000" w:themeColor="text1"/>
        </w:rPr>
        <w:t>–</w:t>
      </w:r>
      <w:r w:rsidRPr="00E31154">
        <w:rPr>
          <w:rFonts w:eastAsia="Calibri"/>
          <w:color w:val="000000" w:themeColor="text1"/>
        </w:rPr>
        <w:t xml:space="preserve"> 4044,4 </w:t>
      </w:r>
      <w:r w:rsidR="00513464" w:rsidRPr="00E31154">
        <w:rPr>
          <w:rFonts w:eastAsia="Calibri"/>
          <w:color w:val="000000" w:themeColor="text1"/>
        </w:rPr>
        <w:t>млн</w:t>
      </w:r>
      <w:r w:rsidRPr="00E31154">
        <w:rPr>
          <w:rFonts w:eastAsia="Calibri"/>
          <w:color w:val="000000" w:themeColor="text1"/>
        </w:rPr>
        <w:t xml:space="preserve"> долл. США. При этом основной объем импорта приходится на плодоовощные консервы, молочные продукты, сыры и творог, мясо птицы, кондитерские изделия, завозимые в основном из стран Таможенного союза и дальнего зарубежья [</w:t>
      </w:r>
      <w:r w:rsidR="00983658" w:rsidRPr="00E31154">
        <w:rPr>
          <w:rFonts w:eastAsia="Calibri"/>
          <w:color w:val="000000" w:themeColor="text1"/>
        </w:rPr>
        <w:t>84</w:t>
      </w:r>
      <w:r w:rsidRPr="00E31154">
        <w:rPr>
          <w:rFonts w:eastAsia="Calibri"/>
          <w:color w:val="000000" w:themeColor="text1"/>
        </w:rPr>
        <w:t xml:space="preserve">]. </w:t>
      </w:r>
    </w:p>
    <w:p w14:paraId="67632C1B" w14:textId="283432F6" w:rsidR="00A21D2B" w:rsidRPr="00E31154" w:rsidRDefault="00A21D2B" w:rsidP="00DC47DF">
      <w:pPr>
        <w:pStyle w:val="Caption"/>
        <w:ind w:firstLine="567"/>
        <w:rPr>
          <w:color w:val="000000" w:themeColor="text1"/>
        </w:rPr>
      </w:pPr>
      <w:r w:rsidRPr="00E31154">
        <w:rPr>
          <w:color w:val="000000" w:themeColor="text1"/>
        </w:rPr>
        <w:t xml:space="preserve">На текущий момент в обрабатывающей промышленности Казахстана широко используется импортное сырье и комплектующие, производство которых не налажено внутри страны и не имеет перспектив для локализации. Доля таких импортируемых промежуточных товаров в ряде производств может достигать 50% и более. Так, в фармацевтической промышленности импорт составляет 63% от объема используемых компонентов, в мебельной промышленности </w:t>
      </w:r>
      <w:r w:rsidR="00670E14" w:rsidRPr="00E31154">
        <w:rPr>
          <w:color w:val="000000" w:themeColor="text1"/>
        </w:rPr>
        <w:t>–</w:t>
      </w:r>
      <w:r w:rsidRPr="00E31154">
        <w:rPr>
          <w:color w:val="000000" w:themeColor="text1"/>
        </w:rPr>
        <w:t xml:space="preserve"> 55%, в производстве электронной продукции </w:t>
      </w:r>
      <w:r w:rsidR="00670E14" w:rsidRPr="00E31154">
        <w:rPr>
          <w:color w:val="000000" w:themeColor="text1"/>
        </w:rPr>
        <w:t>–</w:t>
      </w:r>
      <w:r w:rsidRPr="00E31154">
        <w:rPr>
          <w:color w:val="000000" w:themeColor="text1"/>
        </w:rPr>
        <w:t xml:space="preserve"> 40%, продуктов питания </w:t>
      </w:r>
      <w:r w:rsidR="00670E14" w:rsidRPr="00E31154">
        <w:rPr>
          <w:color w:val="000000" w:themeColor="text1"/>
        </w:rPr>
        <w:t>–</w:t>
      </w:r>
      <w:r w:rsidRPr="00E31154">
        <w:rPr>
          <w:color w:val="000000" w:themeColor="text1"/>
        </w:rPr>
        <w:t xml:space="preserve"> 21%, строительных материалов </w:t>
      </w:r>
      <w:r w:rsidR="00670E14" w:rsidRPr="00E31154">
        <w:rPr>
          <w:color w:val="000000" w:themeColor="text1"/>
        </w:rPr>
        <w:t>–</w:t>
      </w:r>
      <w:r w:rsidRPr="00E31154">
        <w:rPr>
          <w:color w:val="000000" w:themeColor="text1"/>
        </w:rPr>
        <w:t xml:space="preserve"> 18%.</w:t>
      </w:r>
    </w:p>
    <w:p w14:paraId="485C6304" w14:textId="3DAFC934" w:rsidR="003E2158" w:rsidRPr="00E31154" w:rsidRDefault="00A21D2B" w:rsidP="00DC47DF">
      <w:pPr>
        <w:pStyle w:val="Caption"/>
        <w:ind w:firstLine="567"/>
        <w:rPr>
          <w:color w:val="000000" w:themeColor="text1"/>
        </w:rPr>
      </w:pPr>
      <w:r w:rsidRPr="00E31154">
        <w:rPr>
          <w:color w:val="000000" w:themeColor="text1"/>
        </w:rPr>
        <w:t>Основные причины дефицита или отсутствия необходимого сырья и комплектующих связаны с технологической отсталостью сырьевого сектора, что выражается в отсутствии производства высококачественных материалов, экономической нецелесообразностью производства определенных видов сырья из</w:t>
      </w:r>
      <w:r w:rsidR="005B6B8E" w:rsidRPr="00E31154">
        <w:rPr>
          <w:color w:val="000000" w:themeColor="text1"/>
        </w:rPr>
        <w:t>–</w:t>
      </w:r>
      <w:r w:rsidRPr="00E31154">
        <w:rPr>
          <w:color w:val="000000" w:themeColor="text1"/>
        </w:rPr>
        <w:t>за ограниченного внутреннего спроса, а также отсутствием базового сырья для дальнейшей переработки.</w:t>
      </w:r>
      <w:r w:rsidR="006A545F" w:rsidRPr="00E31154">
        <w:rPr>
          <w:color w:val="000000" w:themeColor="text1"/>
        </w:rPr>
        <w:t xml:space="preserve"> </w:t>
      </w:r>
      <w:r w:rsidRPr="00E31154">
        <w:rPr>
          <w:color w:val="000000" w:themeColor="text1"/>
        </w:rPr>
        <w:t>Таким образом, существует острая необходимость в упрощении доступа к импортируемым сырьевым ресурсам и комплектующим, не производимым на территории Казахстана, для повышения конкурентоспособности отечественной продукции на внутреннем и внешних рынках.</w:t>
      </w:r>
    </w:p>
    <w:p w14:paraId="23FA9B54" w14:textId="77777777" w:rsidR="00A636F0" w:rsidRPr="00E31154" w:rsidRDefault="00A636F0" w:rsidP="00DC47DF">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Проведенный анализ наглядно демонстрирует импортозависимость Казахстана по отраслям пищевой промышленности глубокой переработки. Несмотря на относительную развитость сельскохозяйственной отрасли и наличия сельхозсырья, в Казахстане недостаточно развита отрасль переработки сырья. В настоящее время Казахстан экспортирует пшеницу, овощи, фрукты и другие виды сельхозпродукции, при этом импортирует кондитерские изделия, консервированные овощи и т.д., т.е. переработанную продукцию, которая стоит намного дороже. </w:t>
      </w:r>
    </w:p>
    <w:p w14:paraId="482601D2" w14:textId="2D53BD9E" w:rsidR="005C3935" w:rsidRPr="00E31154" w:rsidRDefault="005C3935" w:rsidP="00D75869">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Такая же ситуация наблюдается в легкой промышленности. </w:t>
      </w:r>
      <w:r w:rsidR="00D75869" w:rsidRPr="00E31154">
        <w:rPr>
          <w:rFonts w:eastAsia="Calibri"/>
          <w:color w:val="000000" w:themeColor="text1"/>
          <w:sz w:val="28"/>
          <w:szCs w:val="28"/>
          <w:lang w:eastAsia="en-US"/>
        </w:rPr>
        <w:t xml:space="preserve">Удельный вес отрасли в общей структуре промышленного производства остаётся незначительным и составляет 0,51%, а в рамках обрабатывающей промышленности - 1,08%. По итогам 2023 года объём произведённой продукции предприятиями данной отрасли составил 237 409 918 тысяч тенге </w:t>
      </w:r>
      <w:r w:rsidRPr="00E31154">
        <w:rPr>
          <w:rFonts w:eastAsia="Calibri"/>
          <w:color w:val="000000" w:themeColor="text1"/>
          <w:sz w:val="28"/>
          <w:szCs w:val="28"/>
          <w:lang w:eastAsia="en-US"/>
        </w:rPr>
        <w:t xml:space="preserve">или </w:t>
      </w:r>
      <w:r w:rsidR="006A545F" w:rsidRPr="00E31154">
        <w:rPr>
          <w:rFonts w:eastAsia="Calibri"/>
          <w:color w:val="000000" w:themeColor="text1"/>
          <w:sz w:val="28"/>
          <w:szCs w:val="28"/>
          <w:lang w:eastAsia="en-US"/>
        </w:rPr>
        <w:t>522</w:t>
      </w:r>
      <w:r w:rsidR="000950A0" w:rsidRPr="00E31154">
        <w:rPr>
          <w:rFonts w:eastAsia="Calibri"/>
          <w:color w:val="000000" w:themeColor="text1"/>
          <w:sz w:val="28"/>
          <w:szCs w:val="28"/>
          <w:lang w:eastAsia="en-US"/>
        </w:rPr>
        <w:t xml:space="preserve">,3 </w:t>
      </w:r>
      <w:r w:rsidR="00513464" w:rsidRPr="00E31154">
        <w:rPr>
          <w:rFonts w:eastAsia="Calibri"/>
          <w:color w:val="000000" w:themeColor="text1"/>
          <w:sz w:val="28"/>
          <w:szCs w:val="28"/>
          <w:lang w:eastAsia="en-US"/>
        </w:rPr>
        <w:t>млн</w:t>
      </w:r>
      <w:r w:rsidRPr="00E31154">
        <w:rPr>
          <w:rFonts w:eastAsia="Calibri"/>
          <w:color w:val="000000" w:themeColor="text1"/>
          <w:sz w:val="28"/>
          <w:szCs w:val="28"/>
          <w:lang w:eastAsia="en-US"/>
        </w:rPr>
        <w:t xml:space="preserve"> долл. США.</w:t>
      </w:r>
      <w:r w:rsidR="00B7052A" w:rsidRPr="00E31154">
        <w:rPr>
          <w:rFonts w:eastAsia="Calibri"/>
          <w:color w:val="000000" w:themeColor="text1"/>
          <w:sz w:val="28"/>
          <w:szCs w:val="28"/>
          <w:lang w:eastAsia="en-US"/>
        </w:rPr>
        <w:t xml:space="preserve"> </w:t>
      </w:r>
      <w:r w:rsidR="00961154" w:rsidRPr="00E31154">
        <w:rPr>
          <w:rFonts w:eastAsia="Calibri"/>
          <w:color w:val="000000" w:themeColor="text1"/>
          <w:sz w:val="28"/>
          <w:szCs w:val="28"/>
          <w:lang w:eastAsia="en-US"/>
        </w:rPr>
        <w:t xml:space="preserve">Известно, что по всей республике на долю импортной продукции приходится 91%. </w:t>
      </w:r>
      <w:r w:rsidRPr="00E31154">
        <w:rPr>
          <w:rFonts w:eastAsia="Calibri"/>
          <w:color w:val="000000" w:themeColor="text1"/>
          <w:sz w:val="28"/>
          <w:szCs w:val="28"/>
          <w:lang w:eastAsia="en-US"/>
        </w:rPr>
        <w:t xml:space="preserve"> </w:t>
      </w:r>
      <w:r w:rsidR="00961154" w:rsidRPr="00E31154">
        <w:rPr>
          <w:rFonts w:eastAsia="Calibri"/>
          <w:color w:val="000000" w:themeColor="text1"/>
          <w:sz w:val="28"/>
          <w:szCs w:val="28"/>
          <w:lang w:eastAsia="en-US"/>
        </w:rPr>
        <w:t>Основными импортерами являются Россия, Китай и Турция</w:t>
      </w:r>
      <w:r w:rsidRPr="00E31154">
        <w:rPr>
          <w:rFonts w:eastAsia="Calibri"/>
          <w:color w:val="000000" w:themeColor="text1"/>
          <w:sz w:val="28"/>
          <w:szCs w:val="28"/>
          <w:lang w:eastAsia="en-US"/>
        </w:rPr>
        <w:t xml:space="preserve"> [</w:t>
      </w:r>
      <w:r w:rsidR="00983658" w:rsidRPr="00E31154">
        <w:rPr>
          <w:rFonts w:eastAsia="Calibri"/>
          <w:color w:val="000000" w:themeColor="text1"/>
          <w:sz w:val="28"/>
          <w:szCs w:val="28"/>
          <w:lang w:eastAsia="en-US"/>
        </w:rPr>
        <w:t>85</w:t>
      </w:r>
      <w:r w:rsidRPr="00E31154">
        <w:rPr>
          <w:rFonts w:eastAsia="Calibri"/>
          <w:color w:val="000000" w:themeColor="text1"/>
          <w:sz w:val="28"/>
          <w:szCs w:val="28"/>
          <w:lang w:eastAsia="en-US"/>
        </w:rPr>
        <w:t>].</w:t>
      </w:r>
      <w:r w:rsidR="002E6EE6" w:rsidRPr="00E31154">
        <w:rPr>
          <w:rFonts w:eastAsia="Calibri"/>
          <w:color w:val="000000" w:themeColor="text1"/>
          <w:sz w:val="28"/>
          <w:szCs w:val="28"/>
          <w:lang w:eastAsia="en-US"/>
        </w:rPr>
        <w:t xml:space="preserve"> </w:t>
      </w:r>
      <w:r w:rsidRPr="00E31154">
        <w:rPr>
          <w:rFonts w:eastAsia="Calibri"/>
          <w:color w:val="000000" w:themeColor="text1"/>
          <w:sz w:val="28"/>
          <w:szCs w:val="28"/>
          <w:lang w:eastAsia="en-US"/>
        </w:rPr>
        <w:t xml:space="preserve">Таким образом, доля отечественного производства на рынке легкой промышленности составляет около </w:t>
      </w:r>
      <w:r w:rsidR="00104E5B" w:rsidRPr="00E31154">
        <w:rPr>
          <w:rFonts w:eastAsia="Calibri"/>
          <w:color w:val="000000" w:themeColor="text1"/>
          <w:sz w:val="28"/>
          <w:szCs w:val="28"/>
          <w:lang w:eastAsia="en-US"/>
        </w:rPr>
        <w:t>9</w:t>
      </w:r>
      <w:r w:rsidRPr="00E31154">
        <w:rPr>
          <w:rFonts w:eastAsia="Calibri"/>
          <w:color w:val="000000" w:themeColor="text1"/>
          <w:sz w:val="28"/>
          <w:szCs w:val="28"/>
          <w:lang w:eastAsia="en-US"/>
        </w:rPr>
        <w:t>%. Причем это в основном школьные формы, форма и обувь для силовых и ведо</w:t>
      </w:r>
      <w:r w:rsidR="0064372E" w:rsidRPr="00E31154">
        <w:rPr>
          <w:rFonts w:eastAsia="Calibri"/>
          <w:color w:val="000000" w:themeColor="text1"/>
          <w:sz w:val="28"/>
          <w:szCs w:val="28"/>
          <w:lang w:eastAsia="en-US"/>
        </w:rPr>
        <w:t xml:space="preserve">мственных структур. </w:t>
      </w:r>
      <w:r w:rsidRPr="00E31154">
        <w:rPr>
          <w:rFonts w:eastAsia="Calibri"/>
          <w:color w:val="000000" w:themeColor="text1"/>
          <w:sz w:val="28"/>
          <w:szCs w:val="28"/>
          <w:lang w:eastAsia="en-US"/>
        </w:rPr>
        <w:t>К сожалению, при наличии значительных сырьевых ресурсов, проблемы сектора остаются неизменными. Например, в Казахстане отсутствует производство шерстяных тканей, вследствие чего искусственный мех и шерсть импортируются. Несмотря на ежегодный рост поголовья крупнорогатого скота, из их всего числа используются на производстве всего 14%, и то часть из них увозится в Китай через подста</w:t>
      </w:r>
      <w:r w:rsidR="007E6D7D" w:rsidRPr="00E31154">
        <w:rPr>
          <w:rFonts w:eastAsia="Calibri"/>
          <w:color w:val="000000" w:themeColor="text1"/>
          <w:sz w:val="28"/>
          <w:szCs w:val="28"/>
          <w:lang w:eastAsia="en-US"/>
        </w:rPr>
        <w:t>вные фирмы за низкую стоимость.</w:t>
      </w:r>
      <w:r w:rsidRPr="00E31154">
        <w:rPr>
          <w:rFonts w:eastAsia="Calibri"/>
          <w:color w:val="000000" w:themeColor="text1"/>
          <w:sz w:val="28"/>
          <w:szCs w:val="28"/>
          <w:lang w:eastAsia="en-US"/>
        </w:rPr>
        <w:t xml:space="preserve"> Кроме того, из</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за низкого качества хлопка</w:t>
      </w:r>
      <w:r w:rsidR="00B77277" w:rsidRPr="00E31154">
        <w:rPr>
          <w:rFonts w:eastAsia="Calibri"/>
          <w:color w:val="000000" w:themeColor="text1"/>
          <w:sz w:val="28"/>
          <w:szCs w:val="28"/>
          <w:lang w:eastAsia="en-US"/>
        </w:rPr>
        <w:t>-</w:t>
      </w:r>
      <w:r w:rsidRPr="00E31154">
        <w:rPr>
          <w:rFonts w:eastAsia="Calibri"/>
          <w:color w:val="000000" w:themeColor="text1"/>
          <w:sz w:val="28"/>
          <w:szCs w:val="28"/>
          <w:lang w:eastAsia="en-US"/>
        </w:rPr>
        <w:t>сырца, местные производства по переработке хлопка не загружены полностью. Из всего объема выращенного в Казахстане хлопка</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сырца 90% сырья экспортируется за рубеж, и только 2% хлопка</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волокна обрабатывается до готовой продукции [</w:t>
      </w:r>
      <w:r w:rsidR="00983658" w:rsidRPr="00E31154">
        <w:rPr>
          <w:rFonts w:eastAsia="Calibri"/>
          <w:color w:val="000000" w:themeColor="text1"/>
          <w:sz w:val="28"/>
          <w:szCs w:val="28"/>
          <w:lang w:eastAsia="en-US"/>
        </w:rPr>
        <w:t>86</w:t>
      </w:r>
      <w:r w:rsidRPr="00E31154">
        <w:rPr>
          <w:rFonts w:eastAsia="Calibri"/>
          <w:color w:val="000000" w:themeColor="text1"/>
          <w:sz w:val="28"/>
          <w:szCs w:val="28"/>
          <w:lang w:eastAsia="en-US"/>
        </w:rPr>
        <w:t xml:space="preserve">]. Все это приводит к росту импортозависимости в изделиях из хлопка. </w:t>
      </w:r>
    </w:p>
    <w:p w14:paraId="7520BAAA" w14:textId="715DFE93" w:rsidR="005C3935" w:rsidRPr="00E31154" w:rsidRDefault="005C3935" w:rsidP="00DC47DF">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В настоящее время государством проводится работа по обеспечению текстильных предприятий хлопко</w:t>
      </w:r>
      <w:r w:rsidR="008450AC" w:rsidRPr="00E31154">
        <w:rPr>
          <w:rFonts w:eastAsia="Calibri"/>
          <w:color w:val="000000" w:themeColor="text1"/>
          <w:sz w:val="28"/>
          <w:szCs w:val="28"/>
          <w:lang w:eastAsia="en-US"/>
        </w:rPr>
        <w:t>-</w:t>
      </w:r>
      <w:r w:rsidRPr="00E31154">
        <w:rPr>
          <w:rFonts w:eastAsia="Calibri"/>
          <w:color w:val="000000" w:themeColor="text1"/>
          <w:sz w:val="28"/>
          <w:szCs w:val="28"/>
          <w:lang w:eastAsia="en-US"/>
        </w:rPr>
        <w:t>волокном, прорабатываются вопросы об установлении квоты на вывоз тонкой шерсти, временного запрета на вывоз необработанных шкур. Однако компании отрасли по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прежнему предпочитают довольствоваться госзаказами и отличаются слабой маркетинговой политикой. Есть несколько компаний, которые более и менее активны в этом плане («Казахстан текстилайн», «Каз СПО</w:t>
      </w:r>
      <w:r w:rsidR="00B77277"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N», «Семирамида», SouthTextiline KZ). Вместе с тем, действующие швейные фабрики республики закупают материалы и ткани из России, Турции, Узбекистана, Италии и др. Также в Казахстане пряжа, нити, фурнитура практически не производятся. Это влечет за собой высокую себестоимость отечественной готовой продукции, что делает ее неконкурентоспособной по сравнению с ввозимой в страну продукцией. </w:t>
      </w:r>
    </w:p>
    <w:p w14:paraId="03A602BF" w14:textId="1334EA3D" w:rsidR="005C3935" w:rsidRPr="00E31154" w:rsidRDefault="005C3935" w:rsidP="00DC47DF">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Можно отметить техническую и технологическую отсталость отрасли – физический и моральный износ основных фондов отечественных предприятий составляет 80% [</w:t>
      </w:r>
      <w:r w:rsidR="00983658" w:rsidRPr="00E31154">
        <w:rPr>
          <w:rFonts w:eastAsia="Calibri"/>
          <w:color w:val="000000" w:themeColor="text1"/>
          <w:sz w:val="28"/>
          <w:szCs w:val="28"/>
          <w:lang w:eastAsia="en-US"/>
        </w:rPr>
        <w:t>87</w:t>
      </w:r>
      <w:r w:rsidRPr="00E31154">
        <w:rPr>
          <w:rFonts w:eastAsia="Calibri"/>
          <w:color w:val="000000" w:themeColor="text1"/>
          <w:sz w:val="28"/>
          <w:szCs w:val="28"/>
          <w:lang w:eastAsia="en-US"/>
        </w:rPr>
        <w:t>]. Это послужило причиной низкой производительности труда, высокой трудоемкости производства, простоев в производстве и т. д. Для решения этой проблемы есть необходимость в освобождении от пошлин и НДС закупаемо</w:t>
      </w:r>
      <w:r w:rsidR="00E00250" w:rsidRPr="00E31154">
        <w:rPr>
          <w:rFonts w:eastAsia="Calibri"/>
          <w:color w:val="000000" w:themeColor="text1"/>
          <w:sz w:val="28"/>
          <w:szCs w:val="28"/>
          <w:lang w:eastAsia="en-US"/>
        </w:rPr>
        <w:t>го</w:t>
      </w:r>
      <w:r w:rsidRPr="00E31154">
        <w:rPr>
          <w:rFonts w:eastAsia="Calibri"/>
          <w:color w:val="000000" w:themeColor="text1"/>
          <w:sz w:val="28"/>
          <w:szCs w:val="28"/>
          <w:lang w:eastAsia="en-US"/>
        </w:rPr>
        <w:t xml:space="preserve"> за рубежом технологическо</w:t>
      </w:r>
      <w:r w:rsidR="00E00250" w:rsidRPr="00E31154">
        <w:rPr>
          <w:rFonts w:eastAsia="Calibri"/>
          <w:color w:val="000000" w:themeColor="text1"/>
          <w:sz w:val="28"/>
          <w:szCs w:val="28"/>
          <w:lang w:eastAsia="en-US"/>
        </w:rPr>
        <w:t>го оборудования и создании</w:t>
      </w:r>
      <w:r w:rsidRPr="00E31154">
        <w:rPr>
          <w:rFonts w:eastAsia="Calibri"/>
          <w:color w:val="000000" w:themeColor="text1"/>
          <w:sz w:val="28"/>
          <w:szCs w:val="28"/>
          <w:lang w:eastAsia="en-US"/>
        </w:rPr>
        <w:t xml:space="preserve"> лизинговой фирмы с государственным участием для покупки этого оборудования на льготных условиях. </w:t>
      </w:r>
    </w:p>
    <w:p w14:paraId="4A5CF6E6" w14:textId="009FE697" w:rsidR="004B6814" w:rsidRPr="00E31154" w:rsidRDefault="004B6814" w:rsidP="00DC47DF">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Лёгкая промышленность в ряде государств рассматривается как социально значимый сектор экономики, играющий важную роль в обеспечении занятости населения. В таких странах, как Индия, Китай и Турция, в данной отрасли трудоустроено до 20% экономически активного населения. Это предопределяет особое внимание со стороны национальных правительств, реализующих масштабные программы поддержки, включающие создание свободных экономических зон, предоставление налоговых и кредитных льгот, введение таможенных квот и пошлин, а также осуществление прямых государственных инвестиций. Особенно показателен опыт Турции, где доля лёгкой промышленности в валовом внутреннем продукте достигает 10%, а её вклад в формирование доходной части государственного бюджета составляет порядка 40% </w:t>
      </w:r>
      <w:r w:rsidR="005C3935" w:rsidRPr="00E31154">
        <w:rPr>
          <w:rFonts w:eastAsia="Calibri"/>
          <w:color w:val="000000" w:themeColor="text1"/>
          <w:sz w:val="28"/>
          <w:szCs w:val="28"/>
          <w:lang w:eastAsia="en-US"/>
        </w:rPr>
        <w:t>[</w:t>
      </w:r>
      <w:r w:rsidR="00983658" w:rsidRPr="00E31154">
        <w:rPr>
          <w:rFonts w:eastAsia="Calibri"/>
          <w:color w:val="000000" w:themeColor="text1"/>
          <w:sz w:val="28"/>
          <w:szCs w:val="28"/>
          <w:lang w:eastAsia="en-US"/>
        </w:rPr>
        <w:t>88</w:t>
      </w:r>
      <w:r w:rsidR="005C3935" w:rsidRPr="00E31154">
        <w:rPr>
          <w:rFonts w:eastAsia="Calibri"/>
          <w:color w:val="000000" w:themeColor="text1"/>
          <w:sz w:val="28"/>
          <w:szCs w:val="28"/>
          <w:lang w:eastAsia="en-US"/>
        </w:rPr>
        <w:t xml:space="preserve">]. </w:t>
      </w:r>
      <w:r w:rsidRPr="00E31154">
        <w:rPr>
          <w:rFonts w:eastAsia="Calibri"/>
          <w:color w:val="000000" w:themeColor="text1"/>
          <w:sz w:val="28"/>
          <w:szCs w:val="28"/>
          <w:lang w:eastAsia="en-US"/>
        </w:rPr>
        <w:t>В Казахстане легкая промышленность является единственным путем снижения безработицы в регионах с избыточным населением и завязанных на одно производство моногородах.</w:t>
      </w:r>
      <w:r w:rsidR="004B5A96" w:rsidRPr="00E31154">
        <w:rPr>
          <w:rFonts w:eastAsia="Calibri"/>
          <w:color w:val="000000" w:themeColor="text1"/>
          <w:sz w:val="28"/>
          <w:szCs w:val="28"/>
          <w:lang w:eastAsia="en-US"/>
        </w:rPr>
        <w:t xml:space="preserve"> </w:t>
      </w:r>
    </w:p>
    <w:p w14:paraId="2F8B5E11" w14:textId="77777777" w:rsidR="00C01550" w:rsidRPr="00E31154" w:rsidRDefault="005C3935" w:rsidP="00DC47DF">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В связи с указанными выше обстоятельствами, Казахстану необходимо принятие безотлагательных мер касательно стимулирования развития отраслей переработки сельхозсырья. </w:t>
      </w:r>
    </w:p>
    <w:p w14:paraId="6FDB1E76" w14:textId="53103342" w:rsidR="005C3935" w:rsidRPr="00E31154" w:rsidRDefault="00C01550" w:rsidP="00DC47DF">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С целью преодоления структурных проблем, характерных для отрасли, представляется обоснованным внедрение механизмов ограничения сырьевого экспорта. В частности, предлагается введение повышенных экспортных пошлин на продукцию с низкой степенью переработки. Одновременно с этим следует содействовать развитию экспорта готовой продукции с высокой добавленной стоимостью посредством применения стимулирующих мер, включая предоставление налоговых и иных экономических льгот. </w:t>
      </w:r>
      <w:r w:rsidR="005C3935" w:rsidRPr="00E31154">
        <w:rPr>
          <w:rFonts w:eastAsia="Calibri"/>
          <w:color w:val="000000" w:themeColor="text1"/>
          <w:sz w:val="28"/>
          <w:szCs w:val="28"/>
          <w:lang w:eastAsia="en-US"/>
        </w:rPr>
        <w:t>Такой метод стимулирования экспорта готовой продукции успешно был предпринят в Китае.</w:t>
      </w:r>
    </w:p>
    <w:p w14:paraId="442C9226" w14:textId="77777777" w:rsidR="005C3935" w:rsidRPr="00E31154" w:rsidRDefault="005C3935" w:rsidP="00DC47DF">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Также в отрасли существует проблема нехватки высококвалифицированных специалистов. Программа образования во всех вузах страны построена по устраевшим методам производства. С учетом появления новых способов изготовления продукции легкой промышленности, усложняются и требования к работникам и специалистам отрасли. </w:t>
      </w:r>
    </w:p>
    <w:p w14:paraId="7CEF8A40" w14:textId="531EF415" w:rsidR="005C3935" w:rsidRPr="00E31154" w:rsidRDefault="005C3935" w:rsidP="00DC47DF">
      <w:pPr>
        <w:autoSpaceDE/>
        <w:autoSpaceDN/>
        <w:ind w:firstLine="567"/>
        <w:jc w:val="both"/>
        <w:rPr>
          <w:color w:val="000000" w:themeColor="text1"/>
          <w:sz w:val="28"/>
          <w:szCs w:val="28"/>
        </w:rPr>
      </w:pPr>
      <w:r w:rsidRPr="00E31154">
        <w:rPr>
          <w:color w:val="000000" w:themeColor="text1"/>
          <w:sz w:val="28"/>
          <w:szCs w:val="28"/>
        </w:rPr>
        <w:t>Первым Президентом Республики Казахстан неоднократно упоминалась важность развития несырьевого сектора экономики и ее диверсификация, в частности в Послании «Казахстан на пути ускоренной экономической, социальной и политической модернизации» от 2005 года Елбасы была поставлена задача по созданию инновационной экономики и развитию несырьевого сектора, индустриализации аграрного производства через реализацию кластерных инициатив в сфере производства и переработки сельскохозяйственного сырья [</w:t>
      </w:r>
      <w:r w:rsidR="00983658" w:rsidRPr="00E31154">
        <w:rPr>
          <w:color w:val="000000" w:themeColor="text1"/>
          <w:sz w:val="28"/>
          <w:szCs w:val="28"/>
        </w:rPr>
        <w:t>89</w:t>
      </w:r>
      <w:r w:rsidRPr="00E31154">
        <w:rPr>
          <w:color w:val="000000" w:themeColor="text1"/>
          <w:sz w:val="28"/>
          <w:szCs w:val="28"/>
        </w:rPr>
        <w:t>].</w:t>
      </w:r>
    </w:p>
    <w:p w14:paraId="1E3B660A" w14:textId="3BA553EA" w:rsidR="00FA5168" w:rsidRPr="00E31154" w:rsidRDefault="00FA5168" w:rsidP="00DC47DF">
      <w:pPr>
        <w:autoSpaceDE/>
        <w:autoSpaceDN/>
        <w:ind w:firstLine="567"/>
        <w:jc w:val="both"/>
        <w:rPr>
          <w:color w:val="000000" w:themeColor="text1"/>
          <w:sz w:val="28"/>
          <w:szCs w:val="28"/>
        </w:rPr>
      </w:pPr>
      <w:r w:rsidRPr="00E31154">
        <w:rPr>
          <w:color w:val="000000" w:themeColor="text1"/>
          <w:sz w:val="28"/>
          <w:szCs w:val="28"/>
        </w:rPr>
        <w:t>Для обеспечения предприятий обрабатывающей промышленности финансовыми ресурсами государство применяет различные механизмы поддержки индустриального развития. Среди них: субсидирование процентных ставок, возмещение затрат и предоставление грантов на инновации и внедрение технологий, частичная компенсация расходов субъектов индустриально</w:t>
      </w:r>
      <w:r w:rsidR="005B6B8E" w:rsidRPr="00E31154">
        <w:rPr>
          <w:color w:val="000000" w:themeColor="text1"/>
          <w:sz w:val="28"/>
          <w:szCs w:val="28"/>
        </w:rPr>
        <w:t>–</w:t>
      </w:r>
      <w:r w:rsidRPr="00E31154">
        <w:rPr>
          <w:color w:val="000000" w:themeColor="text1"/>
          <w:sz w:val="28"/>
          <w:szCs w:val="28"/>
        </w:rPr>
        <w:t>инновационной деятельности, а также гарантирование кредитов и другие инструменты. Однако ключевыми барьерами для развития сектора остаются высокая кредитная нагрузка действующих предприятий и отсутствие ликвидных активов, необходимых для обеспечения заемного финансирования.</w:t>
      </w:r>
    </w:p>
    <w:p w14:paraId="365BE49A" w14:textId="322E6EA5" w:rsidR="00D75869" w:rsidRPr="00E31154" w:rsidRDefault="00FA5168" w:rsidP="00D75869">
      <w:pPr>
        <w:autoSpaceDE/>
        <w:autoSpaceDN/>
        <w:ind w:firstLine="567"/>
        <w:jc w:val="both"/>
        <w:rPr>
          <w:color w:val="000000" w:themeColor="text1"/>
          <w:sz w:val="28"/>
          <w:szCs w:val="28"/>
          <w:shd w:val="clear" w:color="auto" w:fill="FFFFFF"/>
        </w:rPr>
      </w:pPr>
      <w:r w:rsidRPr="00E31154">
        <w:rPr>
          <w:color w:val="000000" w:themeColor="text1"/>
          <w:sz w:val="28"/>
          <w:szCs w:val="28"/>
        </w:rPr>
        <w:t xml:space="preserve">Одной из наиболее серьезных проблем остается высокая стоимость кредитования, особенно долгосрочного. В 2019 году средняя ставка вознаграждения по долгосрочным кредитам, предоставляемым банками второго уровня в национальной валюте, составила 20,5% годовых </w:t>
      </w:r>
      <w:r w:rsidR="005C3935" w:rsidRPr="00E31154">
        <w:rPr>
          <w:color w:val="000000" w:themeColor="text1"/>
          <w:sz w:val="28"/>
          <w:szCs w:val="28"/>
          <w:shd w:val="clear" w:color="auto" w:fill="FFFFFF"/>
        </w:rPr>
        <w:t>[</w:t>
      </w:r>
      <w:r w:rsidR="00983658" w:rsidRPr="00E31154">
        <w:rPr>
          <w:color w:val="000000" w:themeColor="text1"/>
          <w:sz w:val="28"/>
          <w:szCs w:val="28"/>
          <w:shd w:val="clear" w:color="auto" w:fill="FFFFFF"/>
        </w:rPr>
        <w:t>90</w:t>
      </w:r>
      <w:r w:rsidR="005C3935" w:rsidRPr="00E31154">
        <w:rPr>
          <w:color w:val="000000" w:themeColor="text1"/>
          <w:sz w:val="28"/>
          <w:szCs w:val="28"/>
          <w:shd w:val="clear" w:color="auto" w:fill="FFFFFF"/>
        </w:rPr>
        <w:t>].</w:t>
      </w:r>
    </w:p>
    <w:p w14:paraId="6303E07B" w14:textId="743BB7F5" w:rsidR="00FA5168" w:rsidRPr="00E31154" w:rsidRDefault="00D75869" w:rsidP="00D75869">
      <w:pPr>
        <w:autoSpaceDE/>
        <w:autoSpaceDN/>
        <w:ind w:firstLine="567"/>
        <w:jc w:val="both"/>
        <w:rPr>
          <w:color w:val="000000" w:themeColor="text1"/>
          <w:sz w:val="28"/>
          <w:szCs w:val="28"/>
          <w:shd w:val="clear" w:color="auto" w:fill="FFFFFF"/>
        </w:rPr>
      </w:pPr>
      <w:r w:rsidRPr="00E31154">
        <w:rPr>
          <w:rFonts w:eastAsiaTheme="minorHAnsi"/>
          <w:bCs/>
          <w:color w:val="000000" w:themeColor="text1"/>
          <w:sz w:val="28"/>
          <w:szCs w:val="28"/>
          <w:shd w:val="clear" w:color="auto" w:fill="FFFFFF"/>
          <w:lang w:eastAsia="en-US"/>
        </w:rPr>
        <w:t xml:space="preserve">Совокупность приведённых фактов и аналитических выводов создаёт основу для проведения SWOT-анализа, ориентированного преимущественно на выявление и осмысление основных проблемных аспектов, присущих обрабатывающей промышленности Республики Казахстан. Такой подход позволяет сосредоточить внимание на наиболее значимых внутренних и внешних факторах, влияющих на развитие отрасли (см. таблицу </w:t>
      </w:r>
      <w:r w:rsidR="00DA0D9E">
        <w:rPr>
          <w:rFonts w:eastAsiaTheme="minorHAnsi"/>
          <w:bCs/>
          <w:color w:val="000000" w:themeColor="text1"/>
          <w:sz w:val="28"/>
          <w:szCs w:val="28"/>
          <w:shd w:val="clear" w:color="auto" w:fill="FFFFFF"/>
          <w:lang w:eastAsia="en-US"/>
        </w:rPr>
        <w:t>5</w:t>
      </w:r>
      <w:r w:rsidRPr="00E31154">
        <w:rPr>
          <w:rFonts w:eastAsiaTheme="minorHAnsi"/>
          <w:bCs/>
          <w:color w:val="000000" w:themeColor="text1"/>
          <w:sz w:val="28"/>
          <w:szCs w:val="28"/>
          <w:shd w:val="clear" w:color="auto" w:fill="FFFFFF"/>
          <w:lang w:eastAsia="en-US"/>
        </w:rPr>
        <w:t>).</w:t>
      </w:r>
    </w:p>
    <w:p w14:paraId="6C142262" w14:textId="77777777" w:rsidR="00D75869" w:rsidRPr="00E31154" w:rsidRDefault="00D75869" w:rsidP="00DC47DF">
      <w:pPr>
        <w:pStyle w:val="Caption"/>
        <w:rPr>
          <w:color w:val="000000" w:themeColor="text1"/>
        </w:rPr>
      </w:pPr>
    </w:p>
    <w:p w14:paraId="52A60DA6" w14:textId="3CC52A2D" w:rsidR="005C3935" w:rsidRPr="00E31154" w:rsidRDefault="00FE0FAD" w:rsidP="00DC47DF">
      <w:pPr>
        <w:pStyle w:val="Caption"/>
        <w:rPr>
          <w:color w:val="000000" w:themeColor="text1"/>
        </w:rPr>
      </w:pPr>
      <w:r w:rsidRPr="00E31154">
        <w:rPr>
          <w:color w:val="000000" w:themeColor="text1"/>
        </w:rPr>
        <w:t xml:space="preserve">Таблица </w:t>
      </w:r>
      <w:r w:rsidR="00DA0D9E">
        <w:rPr>
          <w:color w:val="000000" w:themeColor="text1"/>
        </w:rPr>
        <w:t>5</w:t>
      </w:r>
      <w:r w:rsidRPr="00E31154">
        <w:rPr>
          <w:color w:val="000000" w:themeColor="text1"/>
        </w:rPr>
        <w:t xml:space="preserve"> </w:t>
      </w:r>
      <w:r w:rsidR="005C3935" w:rsidRPr="00E31154">
        <w:rPr>
          <w:color w:val="000000" w:themeColor="text1"/>
        </w:rPr>
        <w:t>– SWOT</w:t>
      </w:r>
      <w:r w:rsidR="005B6B8E" w:rsidRPr="00E31154">
        <w:rPr>
          <w:color w:val="000000" w:themeColor="text1"/>
        </w:rPr>
        <w:t>–</w:t>
      </w:r>
      <w:r w:rsidR="005C3935" w:rsidRPr="00E31154">
        <w:rPr>
          <w:color w:val="000000" w:themeColor="text1"/>
        </w:rPr>
        <w:t>анализ обрабатывающей промышленности РК</w:t>
      </w:r>
    </w:p>
    <w:p w14:paraId="47666E93" w14:textId="77777777" w:rsidR="005C3935" w:rsidRPr="00E31154" w:rsidRDefault="005C3935" w:rsidP="00DC47DF">
      <w:pPr>
        <w:shd w:val="clear" w:color="auto" w:fill="FFFFFF"/>
        <w:adjustRightInd w:val="0"/>
        <w:jc w:val="both"/>
        <w:rPr>
          <w:color w:val="000000" w:themeColor="text1"/>
          <w:sz w:val="16"/>
          <w:szCs w:val="16"/>
        </w:rPr>
      </w:pPr>
    </w:p>
    <w:tbl>
      <w:tblPr>
        <w:tblStyle w:val="2"/>
        <w:tblW w:w="0" w:type="auto"/>
        <w:tblInd w:w="108" w:type="dxa"/>
        <w:tblLook w:val="04A0" w:firstRow="1" w:lastRow="0" w:firstColumn="1" w:lastColumn="0" w:noHBand="0" w:noVBand="1"/>
      </w:tblPr>
      <w:tblGrid>
        <w:gridCol w:w="4762"/>
        <w:gridCol w:w="4758"/>
      </w:tblGrid>
      <w:tr w:rsidR="00E31154" w:rsidRPr="00E31154" w14:paraId="1F7246F5" w14:textId="77777777" w:rsidTr="0041169C">
        <w:tc>
          <w:tcPr>
            <w:tcW w:w="4820" w:type="dxa"/>
            <w:vAlign w:val="center"/>
          </w:tcPr>
          <w:p w14:paraId="3FACCC01" w14:textId="77777777" w:rsidR="005C3935" w:rsidRPr="00E31154" w:rsidRDefault="005C3935" w:rsidP="00DC47DF">
            <w:pPr>
              <w:adjustRightInd w:val="0"/>
              <w:jc w:val="center"/>
              <w:rPr>
                <w:color w:val="000000" w:themeColor="text1"/>
                <w:sz w:val="24"/>
                <w:szCs w:val="24"/>
              </w:rPr>
            </w:pPr>
            <w:r w:rsidRPr="00E31154">
              <w:rPr>
                <w:color w:val="000000" w:themeColor="text1"/>
                <w:sz w:val="24"/>
                <w:szCs w:val="24"/>
              </w:rPr>
              <w:t>Сильные стороны</w:t>
            </w:r>
            <w:r w:rsidR="0041169C" w:rsidRPr="00E31154">
              <w:rPr>
                <w:color w:val="000000" w:themeColor="text1"/>
                <w:sz w:val="24"/>
                <w:szCs w:val="24"/>
              </w:rPr>
              <w:t xml:space="preserve"> (S)</w:t>
            </w:r>
          </w:p>
        </w:tc>
        <w:tc>
          <w:tcPr>
            <w:tcW w:w="4819" w:type="dxa"/>
            <w:vAlign w:val="center"/>
          </w:tcPr>
          <w:p w14:paraId="631B0A98" w14:textId="77777777" w:rsidR="005C3935" w:rsidRPr="00E31154" w:rsidRDefault="005C3935" w:rsidP="00DC47DF">
            <w:pPr>
              <w:adjustRightInd w:val="0"/>
              <w:jc w:val="center"/>
              <w:rPr>
                <w:color w:val="000000" w:themeColor="text1"/>
                <w:sz w:val="24"/>
                <w:szCs w:val="24"/>
              </w:rPr>
            </w:pPr>
            <w:r w:rsidRPr="00E31154">
              <w:rPr>
                <w:color w:val="000000" w:themeColor="text1"/>
                <w:sz w:val="24"/>
                <w:szCs w:val="24"/>
              </w:rPr>
              <w:t>Слабые стороны</w:t>
            </w:r>
            <w:r w:rsidR="0041169C" w:rsidRPr="00E31154">
              <w:rPr>
                <w:color w:val="000000" w:themeColor="text1"/>
                <w:sz w:val="24"/>
                <w:szCs w:val="24"/>
              </w:rPr>
              <w:t xml:space="preserve"> (W)</w:t>
            </w:r>
          </w:p>
        </w:tc>
      </w:tr>
      <w:tr w:rsidR="00E31154" w:rsidRPr="00E31154" w14:paraId="782AE8E1" w14:textId="77777777" w:rsidTr="0041169C">
        <w:tc>
          <w:tcPr>
            <w:tcW w:w="4820" w:type="dxa"/>
          </w:tcPr>
          <w:p w14:paraId="7E18E165"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Растущий спрос на внутреннем рынке</w:t>
            </w:r>
          </w:p>
          <w:p w14:paraId="1B8BC8F8"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Низкий уровень износа в некоторых отраслях (автомобилестроение, нефтегазовая промышленность, биотехнологии)</w:t>
            </w:r>
          </w:p>
          <w:p w14:paraId="5CA98D83"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Системная государственная поддержка</w:t>
            </w:r>
          </w:p>
          <w:p w14:paraId="6FA6B600"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Высокий рейтинг DoingBusiness</w:t>
            </w:r>
          </w:p>
          <w:p w14:paraId="69A10EEA"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Рост численности МСП</w:t>
            </w:r>
          </w:p>
          <w:p w14:paraId="62C61D05"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Программа «Цифровой Казахстан»</w:t>
            </w:r>
          </w:p>
        </w:tc>
        <w:tc>
          <w:tcPr>
            <w:tcW w:w="4819" w:type="dxa"/>
          </w:tcPr>
          <w:p w14:paraId="655425E0"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Недостаточное предложение отечественной продукции на внутреннем рынке</w:t>
            </w:r>
          </w:p>
          <w:p w14:paraId="683DF324" w14:textId="4EB378BD" w:rsidR="005C3935" w:rsidRPr="00E31154" w:rsidRDefault="005C3935" w:rsidP="00DC47DF">
            <w:pPr>
              <w:adjustRightInd w:val="0"/>
              <w:jc w:val="both"/>
              <w:rPr>
                <w:color w:val="000000" w:themeColor="text1"/>
                <w:sz w:val="24"/>
                <w:szCs w:val="24"/>
              </w:rPr>
            </w:pPr>
            <w:r w:rsidRPr="00E31154">
              <w:rPr>
                <w:color w:val="000000" w:themeColor="text1"/>
                <w:sz w:val="24"/>
                <w:szCs w:val="24"/>
              </w:rPr>
              <w:t>Устаревшая материально</w:t>
            </w:r>
            <w:r w:rsidR="005B6B8E" w:rsidRPr="00E31154">
              <w:rPr>
                <w:color w:val="000000" w:themeColor="text1"/>
                <w:sz w:val="24"/>
                <w:szCs w:val="24"/>
              </w:rPr>
              <w:t>–</w:t>
            </w:r>
            <w:r w:rsidRPr="00E31154">
              <w:rPr>
                <w:color w:val="000000" w:themeColor="text1"/>
                <w:sz w:val="24"/>
                <w:szCs w:val="24"/>
              </w:rPr>
              <w:t>техническая база</w:t>
            </w:r>
          </w:p>
          <w:p w14:paraId="2BA59415"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Низкая производительность труда</w:t>
            </w:r>
          </w:p>
          <w:p w14:paraId="0A2EA19B"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Слабое развитие НИОКР</w:t>
            </w:r>
          </w:p>
          <w:p w14:paraId="39FA5EB9"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Дефицит квалифицированных кадров</w:t>
            </w:r>
          </w:p>
          <w:p w14:paraId="5510A783"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Высокая доля добывающей промышленности</w:t>
            </w:r>
          </w:p>
          <w:p w14:paraId="7AF7314A"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Высокая кредитная нагрузка на предприятия</w:t>
            </w:r>
          </w:p>
        </w:tc>
      </w:tr>
      <w:tr w:rsidR="00E31154" w:rsidRPr="00E31154" w14:paraId="78B436C4" w14:textId="77777777" w:rsidTr="0041169C">
        <w:tc>
          <w:tcPr>
            <w:tcW w:w="4820" w:type="dxa"/>
            <w:vAlign w:val="center"/>
          </w:tcPr>
          <w:p w14:paraId="2134E977" w14:textId="77777777" w:rsidR="005C3935" w:rsidRPr="00E31154" w:rsidRDefault="005C3935" w:rsidP="00DC47DF">
            <w:pPr>
              <w:adjustRightInd w:val="0"/>
              <w:jc w:val="center"/>
              <w:rPr>
                <w:color w:val="000000" w:themeColor="text1"/>
                <w:sz w:val="24"/>
                <w:szCs w:val="24"/>
              </w:rPr>
            </w:pPr>
            <w:r w:rsidRPr="00E31154">
              <w:rPr>
                <w:color w:val="000000" w:themeColor="text1"/>
                <w:sz w:val="24"/>
                <w:szCs w:val="24"/>
              </w:rPr>
              <w:t>Возможности</w:t>
            </w:r>
            <w:r w:rsidR="0041169C" w:rsidRPr="00E31154">
              <w:rPr>
                <w:color w:val="000000" w:themeColor="text1"/>
                <w:sz w:val="24"/>
                <w:szCs w:val="24"/>
              </w:rPr>
              <w:t xml:space="preserve"> (O)</w:t>
            </w:r>
          </w:p>
        </w:tc>
        <w:tc>
          <w:tcPr>
            <w:tcW w:w="4819" w:type="dxa"/>
            <w:vAlign w:val="center"/>
          </w:tcPr>
          <w:p w14:paraId="05ED3919" w14:textId="77777777" w:rsidR="005C3935" w:rsidRPr="00E31154" w:rsidRDefault="005C3935" w:rsidP="00DC47DF">
            <w:pPr>
              <w:adjustRightInd w:val="0"/>
              <w:jc w:val="center"/>
              <w:rPr>
                <w:color w:val="000000" w:themeColor="text1"/>
                <w:sz w:val="24"/>
                <w:szCs w:val="24"/>
              </w:rPr>
            </w:pPr>
            <w:r w:rsidRPr="00E31154">
              <w:rPr>
                <w:color w:val="000000" w:themeColor="text1"/>
                <w:sz w:val="24"/>
                <w:szCs w:val="24"/>
              </w:rPr>
              <w:t>Угрозы</w:t>
            </w:r>
            <w:r w:rsidR="0041169C" w:rsidRPr="00E31154">
              <w:rPr>
                <w:color w:val="000000" w:themeColor="text1"/>
                <w:sz w:val="24"/>
                <w:szCs w:val="24"/>
              </w:rPr>
              <w:t xml:space="preserve"> (T)</w:t>
            </w:r>
          </w:p>
        </w:tc>
      </w:tr>
      <w:tr w:rsidR="00E31154" w:rsidRPr="00E31154" w14:paraId="54E73991" w14:textId="77777777" w:rsidTr="0041169C">
        <w:tc>
          <w:tcPr>
            <w:tcW w:w="4820" w:type="dxa"/>
          </w:tcPr>
          <w:p w14:paraId="34A5F05E"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Вхождение РК в интеграционные объединения (ЕАЭС)</w:t>
            </w:r>
          </w:p>
          <w:p w14:paraId="54D0163B" w14:textId="41C0DE70" w:rsidR="004B5A96" w:rsidRPr="00E31154" w:rsidRDefault="005C3935" w:rsidP="004B5A96">
            <w:pPr>
              <w:adjustRightInd w:val="0"/>
              <w:jc w:val="both"/>
              <w:rPr>
                <w:color w:val="000000" w:themeColor="text1"/>
                <w:sz w:val="24"/>
                <w:szCs w:val="24"/>
              </w:rPr>
            </w:pPr>
            <w:r w:rsidRPr="00E31154">
              <w:rPr>
                <w:color w:val="000000" w:themeColor="text1"/>
                <w:sz w:val="24"/>
                <w:szCs w:val="24"/>
              </w:rPr>
              <w:t>Импортозамещение за счёт ценовой конкуренции</w:t>
            </w:r>
            <w:r w:rsidR="004B5A96" w:rsidRPr="00E31154">
              <w:rPr>
                <w:color w:val="000000" w:themeColor="text1"/>
                <w:sz w:val="24"/>
                <w:szCs w:val="24"/>
              </w:rPr>
              <w:t xml:space="preserve"> и ограничение экспорта сырья в отдельных отраслях</w:t>
            </w:r>
          </w:p>
          <w:p w14:paraId="5CFD326D" w14:textId="4E8EABE0" w:rsidR="005C3935" w:rsidRPr="00E31154" w:rsidRDefault="005C3935" w:rsidP="00DC47DF">
            <w:pPr>
              <w:adjustRightInd w:val="0"/>
              <w:jc w:val="both"/>
              <w:rPr>
                <w:color w:val="000000" w:themeColor="text1"/>
                <w:sz w:val="24"/>
                <w:szCs w:val="24"/>
              </w:rPr>
            </w:pPr>
            <w:r w:rsidRPr="00E31154">
              <w:rPr>
                <w:color w:val="000000" w:themeColor="text1"/>
                <w:sz w:val="24"/>
                <w:szCs w:val="24"/>
              </w:rPr>
              <w:t>Диверсификация за счёт доходов от добывающего сектора</w:t>
            </w:r>
          </w:p>
          <w:p w14:paraId="07C6F69B"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Программы точечной поддержки предприятий обрабатывающей промышленности</w:t>
            </w:r>
          </w:p>
          <w:p w14:paraId="76EF4C15"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Создание региональных кластеров</w:t>
            </w:r>
          </w:p>
          <w:p w14:paraId="5546AF2C"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Ускорение урбанизации в РК</w:t>
            </w:r>
          </w:p>
        </w:tc>
        <w:tc>
          <w:tcPr>
            <w:tcW w:w="4819" w:type="dxa"/>
          </w:tcPr>
          <w:p w14:paraId="13BB1A68"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Конкуренция со стороны производителей стран ЕАЭС</w:t>
            </w:r>
          </w:p>
          <w:p w14:paraId="0BF0BF15"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Высокие барьеры для выхода на мировой рынок</w:t>
            </w:r>
          </w:p>
          <w:p w14:paraId="2DDF3E0E"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Снижение покупательской способности</w:t>
            </w:r>
          </w:p>
          <w:p w14:paraId="685C661E"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Зависимость от добывающего сектора</w:t>
            </w:r>
          </w:p>
          <w:p w14:paraId="3BC66E3B"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Развитый оптовый рынок Китая (Хоргос) и Кыргызстана (Дордой)</w:t>
            </w:r>
          </w:p>
          <w:p w14:paraId="467FA566"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Усиление технологического отставания</w:t>
            </w:r>
          </w:p>
          <w:p w14:paraId="29F91D56"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Недостаточная инвестиционная привлекательность</w:t>
            </w:r>
          </w:p>
        </w:tc>
      </w:tr>
      <w:tr w:rsidR="00E31154" w:rsidRPr="00E31154" w14:paraId="00E400A0" w14:textId="77777777" w:rsidTr="001B7C33">
        <w:tc>
          <w:tcPr>
            <w:tcW w:w="9639" w:type="dxa"/>
            <w:gridSpan w:val="2"/>
          </w:tcPr>
          <w:p w14:paraId="45985AE6" w14:textId="05600610" w:rsidR="00FE0FAD" w:rsidRPr="00E31154" w:rsidRDefault="00FE0FAD" w:rsidP="00DC47DF">
            <w:pPr>
              <w:adjustRightInd w:val="0"/>
              <w:ind w:firstLine="601"/>
              <w:jc w:val="both"/>
              <w:rPr>
                <w:color w:val="000000" w:themeColor="text1"/>
                <w:sz w:val="24"/>
                <w:szCs w:val="24"/>
              </w:rPr>
            </w:pPr>
            <w:r w:rsidRPr="00E31154">
              <w:rPr>
                <w:color w:val="000000" w:themeColor="text1"/>
                <w:sz w:val="24"/>
                <w:szCs w:val="24"/>
              </w:rPr>
              <w:t xml:space="preserve">Примечание – Составлено </w:t>
            </w:r>
            <w:r w:rsidR="0087099D" w:rsidRPr="00E31154">
              <w:rPr>
                <w:color w:val="000000" w:themeColor="text1"/>
                <w:sz w:val="24"/>
                <w:szCs w:val="24"/>
              </w:rPr>
              <w:t>автором</w:t>
            </w:r>
          </w:p>
        </w:tc>
      </w:tr>
    </w:tbl>
    <w:p w14:paraId="708A7A38" w14:textId="4F78D15D" w:rsidR="005C3935" w:rsidRPr="00E31154" w:rsidRDefault="0031663F" w:rsidP="00DC47DF">
      <w:pPr>
        <w:shd w:val="clear" w:color="auto" w:fill="FFFFFF"/>
        <w:adjustRightInd w:val="0"/>
        <w:ind w:firstLine="567"/>
        <w:jc w:val="both"/>
        <w:rPr>
          <w:color w:val="000000" w:themeColor="text1"/>
          <w:sz w:val="28"/>
          <w:szCs w:val="28"/>
        </w:rPr>
      </w:pPr>
      <w:r w:rsidRPr="00E31154">
        <w:rPr>
          <w:color w:val="000000" w:themeColor="text1"/>
          <w:sz w:val="28"/>
          <w:szCs w:val="28"/>
        </w:rPr>
        <w:t xml:space="preserve">Основная цель проведения SWOT-анализа заключается в точной идентификации барьеров и ограничений, с которыми сталкивается обрабатывающая промышленность в процессе реализации государственной стратегии форсированного индустриально-инновационного развития Республики Казахстан. Такой анализ позволяет структурировать внутренние и внешние факторы, влияющие на эффективность развития отрасли, а также выработать обоснованные направления государственной поддержки и институциональных преобразований. </w:t>
      </w:r>
      <w:r w:rsidR="005C3935" w:rsidRPr="00E31154">
        <w:rPr>
          <w:color w:val="000000" w:themeColor="text1"/>
          <w:sz w:val="28"/>
          <w:szCs w:val="28"/>
        </w:rPr>
        <w:t xml:space="preserve">Проведенное исследование позволяет резюмировать, что повышение роста обрабатывающей промышленностио </w:t>
      </w:r>
      <w:r w:rsidR="00516EA2" w:rsidRPr="00E31154">
        <w:rPr>
          <w:color w:val="000000" w:themeColor="text1"/>
          <w:sz w:val="28"/>
          <w:szCs w:val="28"/>
        </w:rPr>
        <w:t>о</w:t>
      </w:r>
      <w:r w:rsidR="005C3935" w:rsidRPr="00E31154">
        <w:rPr>
          <w:color w:val="000000" w:themeColor="text1"/>
          <w:sz w:val="28"/>
          <w:szCs w:val="28"/>
        </w:rPr>
        <w:t>бусловлено модернизацией ее секторов. Это требует решения следующих ключевых факторов модернизации:</w:t>
      </w:r>
    </w:p>
    <w:p w14:paraId="0B7FA88A" w14:textId="77777777" w:rsidR="005C3935" w:rsidRPr="00E31154" w:rsidRDefault="005C3935" w:rsidP="00532F6F">
      <w:pPr>
        <w:numPr>
          <w:ilvl w:val="0"/>
          <w:numId w:val="18"/>
        </w:numPr>
        <w:shd w:val="clear" w:color="auto" w:fill="FFFFFF"/>
        <w:tabs>
          <w:tab w:val="left" w:pos="709"/>
          <w:tab w:val="left" w:pos="851"/>
        </w:tabs>
        <w:autoSpaceDE/>
        <w:autoSpaceDN/>
        <w:adjustRightInd w:val="0"/>
        <w:ind w:left="0" w:firstLine="567"/>
        <w:contextualSpacing/>
        <w:jc w:val="both"/>
        <w:rPr>
          <w:color w:val="000000" w:themeColor="text1"/>
          <w:sz w:val="28"/>
          <w:szCs w:val="28"/>
        </w:rPr>
      </w:pPr>
      <w:r w:rsidRPr="00E31154">
        <w:rPr>
          <w:color w:val="000000" w:themeColor="text1"/>
          <w:sz w:val="28"/>
          <w:szCs w:val="28"/>
        </w:rPr>
        <w:t>Обеспеч</w:t>
      </w:r>
      <w:r w:rsidR="0041169C" w:rsidRPr="00E31154">
        <w:rPr>
          <w:color w:val="000000" w:themeColor="text1"/>
          <w:sz w:val="28"/>
          <w:szCs w:val="28"/>
        </w:rPr>
        <w:t>ить доступ</w:t>
      </w:r>
      <w:r w:rsidRPr="00E31154">
        <w:rPr>
          <w:color w:val="000000" w:themeColor="text1"/>
          <w:sz w:val="28"/>
          <w:szCs w:val="28"/>
        </w:rPr>
        <w:t xml:space="preserve"> к технологиям. Здесь более действенной мерой является снижение налогов на ввозимую импортную технологию, предоставление льгот или полное освобождение от налогов тех предприятий, чья деятельность связана с осуществлением крупных инноваицонных проектов.</w:t>
      </w:r>
    </w:p>
    <w:p w14:paraId="3B7162B7" w14:textId="77777777" w:rsidR="005C3935" w:rsidRPr="00E31154" w:rsidRDefault="005C3935" w:rsidP="00532F6F">
      <w:pPr>
        <w:numPr>
          <w:ilvl w:val="0"/>
          <w:numId w:val="18"/>
        </w:numPr>
        <w:shd w:val="clear" w:color="auto" w:fill="FFFFFF"/>
        <w:tabs>
          <w:tab w:val="left" w:pos="709"/>
          <w:tab w:val="left" w:pos="851"/>
        </w:tabs>
        <w:autoSpaceDE/>
        <w:autoSpaceDN/>
        <w:adjustRightInd w:val="0"/>
        <w:ind w:left="0" w:firstLine="567"/>
        <w:contextualSpacing/>
        <w:jc w:val="both"/>
        <w:rPr>
          <w:color w:val="000000" w:themeColor="text1"/>
          <w:sz w:val="28"/>
          <w:szCs w:val="28"/>
        </w:rPr>
      </w:pPr>
      <w:r w:rsidRPr="00E31154">
        <w:rPr>
          <w:color w:val="000000" w:themeColor="text1"/>
          <w:sz w:val="28"/>
          <w:szCs w:val="28"/>
        </w:rPr>
        <w:t>Обеспеч</w:t>
      </w:r>
      <w:r w:rsidR="0041169C" w:rsidRPr="00E31154">
        <w:rPr>
          <w:color w:val="000000" w:themeColor="text1"/>
          <w:sz w:val="28"/>
          <w:szCs w:val="28"/>
        </w:rPr>
        <w:t xml:space="preserve">ить </w:t>
      </w:r>
      <w:r w:rsidRPr="00E31154">
        <w:rPr>
          <w:color w:val="000000" w:themeColor="text1"/>
          <w:sz w:val="28"/>
          <w:szCs w:val="28"/>
        </w:rPr>
        <w:t xml:space="preserve">доступ и финансам. Необходимо постепенно уходить от системы предоставления прямых дотаций и субсидий, так как она не достаточно эффективна. Например, субсидирование деятельности птицефабрик Казахстана не способствовало повышению его конкурентоспособности, цены остаются высокими по сравнению с ввозимым мясом птицы. Отсутствует интерес владельцев этих птицефабрик к оптимизации расходов, повышению своего производственного потенциала. Таких примеров очень много. Вместо таких схем, государство может стимулировать инвестиции в эти сферы, предоставляя хорошие условия для инвесторов, при этом выступая гарантом. </w:t>
      </w:r>
    </w:p>
    <w:p w14:paraId="07E4E33F" w14:textId="77777777" w:rsidR="005C3935" w:rsidRPr="00E31154" w:rsidRDefault="005C3935" w:rsidP="00532F6F">
      <w:pPr>
        <w:numPr>
          <w:ilvl w:val="0"/>
          <w:numId w:val="18"/>
        </w:numPr>
        <w:shd w:val="clear" w:color="auto" w:fill="FFFFFF"/>
        <w:tabs>
          <w:tab w:val="left" w:pos="709"/>
          <w:tab w:val="left" w:pos="851"/>
        </w:tabs>
        <w:autoSpaceDE/>
        <w:autoSpaceDN/>
        <w:adjustRightInd w:val="0"/>
        <w:ind w:left="0" w:firstLine="567"/>
        <w:contextualSpacing/>
        <w:jc w:val="both"/>
        <w:rPr>
          <w:color w:val="000000" w:themeColor="text1"/>
          <w:sz w:val="28"/>
          <w:szCs w:val="28"/>
        </w:rPr>
      </w:pPr>
      <w:r w:rsidRPr="00E31154">
        <w:rPr>
          <w:color w:val="000000" w:themeColor="text1"/>
          <w:sz w:val="28"/>
          <w:szCs w:val="28"/>
        </w:rPr>
        <w:t>Минимизировать препятствия на пути к внутреннему и экспортному рынкам сбыта готовой продукции, стоящие перед отечественным производителем.</w:t>
      </w:r>
    </w:p>
    <w:p w14:paraId="72EE966A" w14:textId="77777777" w:rsidR="005C3935" w:rsidRPr="00E31154" w:rsidRDefault="005C3935" w:rsidP="00532F6F">
      <w:pPr>
        <w:numPr>
          <w:ilvl w:val="0"/>
          <w:numId w:val="18"/>
        </w:numPr>
        <w:shd w:val="clear" w:color="auto" w:fill="FFFFFF"/>
        <w:tabs>
          <w:tab w:val="left" w:pos="709"/>
          <w:tab w:val="left" w:pos="851"/>
        </w:tabs>
        <w:autoSpaceDE/>
        <w:autoSpaceDN/>
        <w:adjustRightInd w:val="0"/>
        <w:ind w:left="0" w:firstLine="567"/>
        <w:contextualSpacing/>
        <w:jc w:val="both"/>
        <w:rPr>
          <w:color w:val="000000" w:themeColor="text1"/>
          <w:sz w:val="28"/>
          <w:szCs w:val="28"/>
        </w:rPr>
      </w:pPr>
      <w:r w:rsidRPr="00E31154">
        <w:rPr>
          <w:color w:val="000000" w:themeColor="text1"/>
          <w:sz w:val="28"/>
          <w:szCs w:val="28"/>
        </w:rPr>
        <w:t>Снизить интенсивность давления конкуренции за счет стимулирования</w:t>
      </w:r>
      <w:r w:rsidR="00FE2731" w:rsidRPr="00E31154">
        <w:rPr>
          <w:color w:val="000000" w:themeColor="text1"/>
          <w:sz w:val="28"/>
          <w:szCs w:val="28"/>
        </w:rPr>
        <w:t xml:space="preserve"> и</w:t>
      </w:r>
      <w:r w:rsidRPr="00E31154">
        <w:rPr>
          <w:color w:val="000000" w:themeColor="text1"/>
          <w:sz w:val="28"/>
          <w:szCs w:val="28"/>
        </w:rPr>
        <w:t>нновационной деятельности, устранения входных барьеров, а также приведения в соответствие образовательной среды запросам предприятий обрабатывающей промышленности.</w:t>
      </w:r>
    </w:p>
    <w:p w14:paraId="460D58FE" w14:textId="77777777" w:rsidR="005C3935" w:rsidRPr="00E31154" w:rsidRDefault="005C3935" w:rsidP="00DC47DF">
      <w:pPr>
        <w:rPr>
          <w:color w:val="000000" w:themeColor="text1"/>
          <w:sz w:val="28"/>
          <w:szCs w:val="28"/>
        </w:rPr>
      </w:pPr>
    </w:p>
    <w:p w14:paraId="517DB86F" w14:textId="77777777" w:rsidR="00DF1C18" w:rsidRPr="00E31154" w:rsidRDefault="00DF1C18" w:rsidP="00DC47DF">
      <w:pPr>
        <w:rPr>
          <w:color w:val="000000" w:themeColor="text1"/>
          <w:sz w:val="28"/>
          <w:szCs w:val="28"/>
        </w:rPr>
      </w:pPr>
    </w:p>
    <w:p w14:paraId="091BE51D" w14:textId="77777777" w:rsidR="002C66B4" w:rsidRPr="00E31154" w:rsidRDefault="002C66B4" w:rsidP="00DC47DF">
      <w:pPr>
        <w:pStyle w:val="3"/>
        <w:rPr>
          <w:rFonts w:eastAsia="Calibri"/>
          <w:color w:val="000000" w:themeColor="text1"/>
          <w:shd w:val="clear" w:color="auto" w:fill="FFFFFF"/>
          <w:lang w:eastAsia="en-US"/>
        </w:rPr>
      </w:pPr>
      <w:r w:rsidRPr="00E31154">
        <w:rPr>
          <w:rFonts w:eastAsia="Calibri"/>
          <w:color w:val="000000" w:themeColor="text1"/>
          <w:shd w:val="clear" w:color="auto" w:fill="FFFFFF"/>
          <w:lang w:eastAsia="en-US"/>
        </w:rPr>
        <w:t xml:space="preserve">2.2 </w:t>
      </w:r>
      <w:bookmarkStart w:id="1" w:name="_Hlk176813560"/>
      <w:r w:rsidRPr="00E31154">
        <w:rPr>
          <w:rFonts w:eastAsia="Calibri"/>
          <w:color w:val="000000" w:themeColor="text1"/>
          <w:shd w:val="clear" w:color="auto" w:fill="FFFFFF"/>
          <w:lang w:eastAsia="en-US"/>
        </w:rPr>
        <w:t>Анализ стимулирования предпринимательства в обрабатывающей промышленности РК</w:t>
      </w:r>
    </w:p>
    <w:bookmarkEnd w:id="1"/>
    <w:p w14:paraId="507616C1" w14:textId="27C6060F" w:rsidR="0031663F" w:rsidRPr="00E31154" w:rsidRDefault="00276E97" w:rsidP="0031663F">
      <w:pPr>
        <w:pStyle w:val="Caption"/>
        <w:ind w:firstLine="567"/>
        <w:rPr>
          <w:rFonts w:eastAsia="Calibri"/>
          <w:color w:val="000000" w:themeColor="text1"/>
        </w:rPr>
      </w:pPr>
      <w:r w:rsidRPr="00E31154">
        <w:rPr>
          <w:rFonts w:eastAsia="Calibri"/>
          <w:color w:val="000000" w:themeColor="text1"/>
        </w:rPr>
        <w:t>С</w:t>
      </w:r>
      <w:r w:rsidR="002C66B4" w:rsidRPr="00E31154">
        <w:rPr>
          <w:rFonts w:eastAsia="Calibri"/>
          <w:color w:val="000000" w:themeColor="text1"/>
        </w:rPr>
        <w:t xml:space="preserve">истема институтов регулирования и стимулирования предпринимательства </w:t>
      </w:r>
      <w:r w:rsidRPr="00E31154">
        <w:rPr>
          <w:rFonts w:eastAsia="Calibri"/>
          <w:color w:val="000000" w:themeColor="text1"/>
        </w:rPr>
        <w:t>в экономике Казахстана представлена</w:t>
      </w:r>
      <w:r w:rsidR="00FE2731" w:rsidRPr="00E31154">
        <w:rPr>
          <w:rFonts w:eastAsia="Calibri"/>
          <w:color w:val="000000" w:themeColor="text1"/>
        </w:rPr>
        <w:t xml:space="preserve"> на рисунке</w:t>
      </w:r>
      <w:r w:rsidR="00DA0D9E">
        <w:rPr>
          <w:rFonts w:eastAsia="Calibri"/>
          <w:color w:val="000000" w:themeColor="text1"/>
        </w:rPr>
        <w:t xml:space="preserve"> 10</w:t>
      </w:r>
      <w:r w:rsidR="00516EA2" w:rsidRPr="00E31154">
        <w:rPr>
          <w:rFonts w:eastAsia="Calibri"/>
          <w:color w:val="000000" w:themeColor="text1"/>
        </w:rPr>
        <w:t xml:space="preserve">. </w:t>
      </w:r>
      <w:r w:rsidR="0031663F" w:rsidRPr="00E31154">
        <w:rPr>
          <w:rFonts w:eastAsia="Calibri"/>
          <w:color w:val="000000" w:themeColor="text1"/>
        </w:rPr>
        <w:t>В состав институциональной системы, обеспечивающей функционирование предпринимательской среды, входят как органы контроля и надзора за бизнес-деятельностью, так и структуры, направленные на стимулирование и развитие предпринимательства, включая институты, представляющие интересы делового сообщества в органах государственной власти.</w:t>
      </w:r>
    </w:p>
    <w:p w14:paraId="532E116E" w14:textId="77777777" w:rsidR="0031663F" w:rsidRPr="00E31154" w:rsidRDefault="0031663F" w:rsidP="0031663F">
      <w:pPr>
        <w:pStyle w:val="Caption"/>
        <w:ind w:firstLine="567"/>
        <w:rPr>
          <w:color w:val="000000" w:themeColor="text1"/>
        </w:rPr>
      </w:pPr>
    </w:p>
    <w:p w14:paraId="0B53E7DB" w14:textId="59705C40" w:rsidR="0093384F" w:rsidRPr="00E31154" w:rsidRDefault="00F67E4F" w:rsidP="00907E15">
      <w:pPr>
        <w:adjustRightInd w:val="0"/>
        <w:jc w:val="both"/>
        <w:rPr>
          <w:rFonts w:eastAsia="Calibri"/>
          <w:color w:val="000000" w:themeColor="text1"/>
          <w:sz w:val="28"/>
          <w:szCs w:val="28"/>
          <w:lang w:eastAsia="en-US"/>
        </w:rPr>
      </w:pPr>
      <w:r w:rsidRPr="00E31154">
        <w:rPr>
          <w:rFonts w:eastAsia="Calibri"/>
          <w:noProof/>
          <w:color w:val="000000" w:themeColor="text1"/>
          <w:sz w:val="28"/>
          <w:szCs w:val="28"/>
        </w:rPr>
        <mc:AlternateContent>
          <mc:Choice Requires="wps">
            <w:drawing>
              <wp:anchor distT="0" distB="0" distL="114300" distR="114300" simplePos="0" relativeHeight="251691008" behindDoc="0" locked="0" layoutInCell="1" allowOverlap="1" wp14:anchorId="201439C5" wp14:editId="08481BAB">
                <wp:simplePos x="0" y="0"/>
                <wp:positionH relativeFrom="column">
                  <wp:posOffset>2806065</wp:posOffset>
                </wp:positionH>
                <wp:positionV relativeFrom="paragraph">
                  <wp:posOffset>4271010</wp:posOffset>
                </wp:positionV>
                <wp:extent cx="140335" cy="45719"/>
                <wp:effectExtent l="0" t="57150" r="12065" b="69215"/>
                <wp:wrapNone/>
                <wp:docPr id="300" name="Прямая со стрелкой 300"/>
                <wp:cNvGraphicFramePr/>
                <a:graphic xmlns:a="http://schemas.openxmlformats.org/drawingml/2006/main">
                  <a:graphicData uri="http://schemas.microsoft.com/office/word/2010/wordprocessingShape">
                    <wps:wsp>
                      <wps:cNvCnPr/>
                      <wps:spPr>
                        <a:xfrm flipV="1">
                          <a:off x="0" y="0"/>
                          <a:ext cx="140335" cy="4571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44EFE6" id="_x0000_t32" coordsize="21600,21600" o:spt="32" o:oned="t" path="m,l21600,21600e" filled="f">
                <v:path arrowok="t" fillok="f" o:connecttype="none"/>
                <o:lock v:ext="edit" shapetype="t"/>
              </v:shapetype>
              <v:shape id="Прямая со стрелкой 300" o:spid="_x0000_s1026" type="#_x0000_t32" style="position:absolute;margin-left:220.95pt;margin-top:336.3pt;width:11.05pt;height:3.6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wx0QEAAAgEAAAOAAAAZHJzL2Uyb0RvYy54bWysU8mO1DAQvSPxD5bvdJJZgIk6PYcehguC&#10;EcvcPY7dseS4rHLRSf4e20mn2SQE4mJ5qfeq3qvy9nbsLTsqDAZcw6tNyZlyElrjDg3/8vn+xWvO&#10;AgnXCgtONXxSgd/unj/bDr5WF9CBbRWySOJCPfiGd0S+LoogO9WLsAGvXHzUgL2geMRD0aIYIntv&#10;i4uyfFkMgK1HkCqEeHs3P/Jd5tdaSfqgdVDEbMNjbZRXzOtTWovdVtQHFL4zcilD/EMVvTAuJl2p&#10;7gQJ9hXNL1S9kQgBNG0k9AVobaTKGqKaqvxJzadOeJW1RHOCX20K/49Wvj/u3QNGGwYf6uAfMKkY&#10;NfZMW+MfY0+zrlgpG7Nt02qbGonJeFldlZeX15zJ+HR1/aq6Sa4WM0ti8xjorYKepU3DA6Ewh472&#10;4FzsD+CcQRzfBZqBJ0ACW5fWANa098bafEjDofYW2VHEttJYLQl/iCJh7BvXMpp8nDuBCMMSliiL&#10;s9y8o8mqOd1HpZlpk6wsPE/iOZmQUjk6JbQuRieYjqWtwPLPwCU+QVWe0r8Br4icGRyt4N44wN9l&#10;P3uk5/iTA7PuZMETtFMehGxNHLfcw+VrpHn+/pzh5w+8+wYAAP//AwBQSwMEFAAGAAgAAAAhAMQE&#10;kzDhAAAACwEAAA8AAABkcnMvZG93bnJldi54bWxMj9FKwzAUhu8F3yEcwRtx6UYXt9p0iCKCE8HN&#10;B0ib2BaTk5JkbX17z6708pzz8Z/vL3ezs2w0IfYeJSwXGTCDjdc9thI+j8+3G2AxKdTKejQSfkyE&#10;XXV5UapC+wk/zHhILaMQjIWS0KU0FJzHpjNOxYUfDNLtywenEo2h5TqoicKd5assE9ypHulDpwbz&#10;2Jnm+3ByEm5ex0m8vR+f9qGx47pe78WLqKW8vpof7oElM6c/GM76pA4VOdX+hDoyKyHPl1tCJYi7&#10;lQBGRC5yalefN9sN8Krk/ztUvwAAAP//AwBQSwECLQAUAAYACAAAACEAtoM4kv4AAADhAQAAEwAA&#10;AAAAAAAAAAAAAAAAAAAAW0NvbnRlbnRfVHlwZXNdLnhtbFBLAQItABQABgAIAAAAIQA4/SH/1gAA&#10;AJQBAAALAAAAAAAAAAAAAAAAAC8BAABfcmVscy8ucmVsc1BLAQItABQABgAIAAAAIQDYZqwx0QEA&#10;AAgEAAAOAAAAAAAAAAAAAAAAAC4CAABkcnMvZTJvRG9jLnhtbFBLAQItABQABgAIAAAAIQDEBJMw&#10;4QAAAAsBAAAPAAAAAAAAAAAAAAAAACsEAABkcnMvZG93bnJldi54bWxQSwUGAAAAAAQABADzAAAA&#10;OQUAAAAA&#10;" strokecolor="black [3213]">
                <v:stroke endarrow="open"/>
              </v:shape>
            </w:pict>
          </mc:Fallback>
        </mc:AlternateContent>
      </w:r>
      <w:r w:rsidRPr="00E31154">
        <w:rPr>
          <w:rFonts w:eastAsia="Calibri"/>
          <w:noProof/>
          <w:color w:val="000000" w:themeColor="text1"/>
          <w:sz w:val="28"/>
          <w:szCs w:val="28"/>
        </w:rPr>
        <mc:AlternateContent>
          <mc:Choice Requires="wps">
            <w:drawing>
              <wp:anchor distT="0" distB="0" distL="114300" distR="114300" simplePos="0" relativeHeight="251693056" behindDoc="0" locked="0" layoutInCell="1" allowOverlap="1" wp14:anchorId="4E50A9CF" wp14:editId="2B75BAA8">
                <wp:simplePos x="0" y="0"/>
                <wp:positionH relativeFrom="column">
                  <wp:posOffset>2801620</wp:posOffset>
                </wp:positionH>
                <wp:positionV relativeFrom="paragraph">
                  <wp:posOffset>5700395</wp:posOffset>
                </wp:positionV>
                <wp:extent cx="140335" cy="0"/>
                <wp:effectExtent l="0" t="76200" r="12065" b="114300"/>
                <wp:wrapNone/>
                <wp:docPr id="301" name="Прямая со стрелкой 301"/>
                <wp:cNvGraphicFramePr/>
                <a:graphic xmlns:a="http://schemas.openxmlformats.org/drawingml/2006/main">
                  <a:graphicData uri="http://schemas.microsoft.com/office/word/2010/wordprocessingShape">
                    <wps:wsp>
                      <wps:cNvCnPr/>
                      <wps:spPr>
                        <a:xfrm>
                          <a:off x="0" y="0"/>
                          <a:ext cx="1403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E24AE1" id="Прямая со стрелкой 301" o:spid="_x0000_s1026" type="#_x0000_t32" style="position:absolute;margin-left:220.6pt;margin-top:448.85pt;width:11.0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4pxwEAAPoDAAAOAAAAZHJzL2Uyb0RvYy54bWysU01v1DAQvSPxHyzf2SQtIBRttoct5YKg&#10;gvIDXMfeWLI91thskn/P2Lub8CWhVlwmsT1v3rzn8fZmcpYdFUYDvuPNpuZMeQm98YeOf3u4e/WO&#10;s5iE74UFrzo+q8hvdi9fbMfQqisYwPYKGRXxsR1Dx4eUQltVUQ7KibiBoDwdakAnEi3xUPUoRqru&#10;bHVV12+rEbAPCFLFSLu3p0O+K/W1VjJ91jqqxGzHqbdUIpb4mGO124r2gCIMRp7bEM/owgnjiXQp&#10;dSuSYN/R/FHKGYkQQaeNBFeB1kaqooHUNPVvar4OIqiihcyJYbEp/r+y8tNx7++RbBhDbGO4x6xi&#10;0ujyl/pjUzFrXsxSU2KSNpvX9fX1G87k5ahacQFj+qDAsfzT8ZhQmMOQ9uA93QhgU7wSx48xETMB&#10;L4BMan2OEazp74y1ZZHHQe0tsqOgi0xTky+OcL9kJWHse9+zNAeaNIEI4zktl6xWgeUvzVad6L4o&#10;zUyfJZW2yuytZEJK5dOF0HrKzjBNrS3A+t/Ac36GqjKXTwEviMIMPi1gZzzg39hXj/Qp/+LASXe2&#10;4BH6uVx9sYYGrFh6fgx5gn9eF/j6ZHc/AAAA//8DAFBLAwQUAAYACAAAACEAS3jjvuAAAAALAQAA&#10;DwAAAGRycy9kb3ducmV2LnhtbEyPTU/DMAyG70j8h8hI3Fi6rdpHaTohJA47cNiGYLu5iddWNE7V&#10;ZF359wQJCY62H71+3nwz2lYM1PvGsYLpJAFBrJ1puFLwdnh5WIHwAdlg65gUfJGHTXF7k2Nm3JV3&#10;NOxDJWII+wwV1CF0mZRe12TRT1xHHG9n11sMcewraXq8xnDbylmSLKTFhuOHGjt6rkl/7i9WwevH&#10;tnvX5e5kjuN2SE6ozwN7pe7vxqdHEIHG8AfDj35UhyI6le7CxotWQZpOZxFVsFovlyAikS7mcxDl&#10;70YWufzfofgGAAD//wMAUEsBAi0AFAAGAAgAAAAhALaDOJL+AAAA4QEAABMAAAAAAAAAAAAAAAAA&#10;AAAAAFtDb250ZW50X1R5cGVzXS54bWxQSwECLQAUAAYACAAAACEAOP0h/9YAAACUAQAACwAAAAAA&#10;AAAAAAAAAAAvAQAAX3JlbHMvLnJlbHNQSwECLQAUAAYACAAAACEAOja+KccBAAD6AwAADgAAAAAA&#10;AAAAAAAAAAAuAgAAZHJzL2Uyb0RvYy54bWxQSwECLQAUAAYACAAAACEAS3jjvuAAAAALAQAADwAA&#10;AAAAAAAAAAAAAAAhBAAAZHJzL2Rvd25yZXYueG1sUEsFBgAAAAAEAAQA8wAAAC4FAAAAAA==&#10;" strokecolor="black [3213]">
                <v:stroke endarrow="open"/>
              </v:shape>
            </w:pict>
          </mc:Fallback>
        </mc:AlternateContent>
      </w:r>
      <w:r w:rsidRPr="00E31154">
        <w:rPr>
          <w:rFonts w:eastAsia="Calibri"/>
          <w:noProof/>
          <w:color w:val="000000" w:themeColor="text1"/>
          <w:sz w:val="28"/>
          <w:szCs w:val="28"/>
        </w:rPr>
        <mc:AlternateContent>
          <mc:Choice Requires="wps">
            <w:drawing>
              <wp:anchor distT="0" distB="0" distL="114300" distR="114300" simplePos="0" relativeHeight="251686912" behindDoc="0" locked="0" layoutInCell="1" allowOverlap="1" wp14:anchorId="20850A89" wp14:editId="01C3B903">
                <wp:simplePos x="0" y="0"/>
                <wp:positionH relativeFrom="column">
                  <wp:posOffset>2787014</wp:posOffset>
                </wp:positionH>
                <wp:positionV relativeFrom="paragraph">
                  <wp:posOffset>870585</wp:posOffset>
                </wp:positionV>
                <wp:extent cx="19050" cy="4810125"/>
                <wp:effectExtent l="0" t="0" r="19050" b="28575"/>
                <wp:wrapNone/>
                <wp:docPr id="298" name="Прямая соединительная линия 298"/>
                <wp:cNvGraphicFramePr/>
                <a:graphic xmlns:a="http://schemas.openxmlformats.org/drawingml/2006/main">
                  <a:graphicData uri="http://schemas.microsoft.com/office/word/2010/wordprocessingShape">
                    <wps:wsp>
                      <wps:cNvCnPr/>
                      <wps:spPr>
                        <a:xfrm>
                          <a:off x="0" y="0"/>
                          <a:ext cx="19050" cy="4810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1D048C" id="Прямая соединительная линия 29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45pt,68.55pt" to="220.95pt,4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gEtAEAANgDAAAOAAAAZHJzL2Uyb0RvYy54bWysU01v1DAQvSPxHyzf2SQrikq02R5alQuC&#10;CugPcJ3xxpLtsWyzyf57xs5uUgESoupl4o95b+Y9T3Y3kzXsCCFqdB1vNjVn4CT22h06/vjj/t01&#10;ZzEJ1wuDDjp+gshv9m/f7EbfwhYHND0ERiQutqPv+JCSb6sqygGsiBv04OhSYbAi0TYcqj6Ikdit&#10;qbZ1/aEaMfQ+oIQY6fRuvuT7wq8UyPRVqQiJmY5Tb6nEUOJTjtV+J9pDEH7Q8tyGeEEXVmhHRReq&#10;O5EE+xn0H1RWy4ARVdpItBUqpSUUDaSmqX9T830QHooWMif6xab4erTyy/HWPQSyYfSxjf4hZBWT&#10;CjZ/qT82FbNOi1kwJSbpsPlYX5Gjkm7eXzd1s73KZlYr2IeYPgFalhcdN9plLaIVx88xzamXlHxs&#10;XI4Rje7vtTFlk6cAbk1gR0Hvl6bmXOJZFhXMyGptv6zSycDM+g0U031uuFQvk7VyCinBpQuvcZSd&#10;YYo6WID1v4Hn/AyFMnX/A14QpTK6tICtdhj+Vn21Qs35Fwdm3dmCJ+xP5WGLNTQ+5XHOo57n8/m+&#10;wNcfcv8LAAD//wMAUEsDBBQABgAIAAAAIQDk/Aqi4AAAAAsBAAAPAAAAZHJzL2Rvd25yZXYueG1s&#10;TI+xTsMwEIZ3JN7BOiQ26oRGIU3jVAjBglgSOsDmxtc4amynsdOEt+eY6Hj3f/rvu2K3mJ5dcPSd&#10;swLiVQQMbeNUZ1sB+8+3hwyYD9Iq2TuLAn7Qw668vSlkrtxsK7zUoWVUYn0uBegQhpxz32g00q/c&#10;gJayoxuNDDSOLVejnKnc9PwxilJuZGfpgpYDvmhsTvVkBLyfP/w+SavX6uuc1fP3cdKtQyHu75bn&#10;LbCAS/iH4U+f1KEkp4ObrPKsF5Cssw2hFKyfYmBEJElMm4OAbJOkwMuCX/9Q/gIAAP//AwBQSwEC&#10;LQAUAAYACAAAACEAtoM4kv4AAADhAQAAEwAAAAAAAAAAAAAAAAAAAAAAW0NvbnRlbnRfVHlwZXNd&#10;LnhtbFBLAQItABQABgAIAAAAIQA4/SH/1gAAAJQBAAALAAAAAAAAAAAAAAAAAC8BAABfcmVscy8u&#10;cmVsc1BLAQItABQABgAIAAAAIQDZtJgEtAEAANgDAAAOAAAAAAAAAAAAAAAAAC4CAABkcnMvZTJv&#10;RG9jLnhtbFBLAQItABQABgAIAAAAIQDk/Aqi4AAAAAsBAAAPAAAAAAAAAAAAAAAAAA4EAABkcnMv&#10;ZG93bnJldi54bWxQSwUGAAAAAAQABADzAAAAGwUAAAAA&#10;" strokecolor="black [3213]"/>
            </w:pict>
          </mc:Fallback>
        </mc:AlternateContent>
      </w:r>
      <w:r w:rsidRPr="00E31154">
        <w:rPr>
          <w:rFonts w:eastAsia="Calibri"/>
          <w:noProof/>
          <w:color w:val="000000" w:themeColor="text1"/>
          <w:sz w:val="28"/>
          <w:szCs w:val="28"/>
        </w:rPr>
        <mc:AlternateContent>
          <mc:Choice Requires="wps">
            <w:drawing>
              <wp:anchor distT="0" distB="0" distL="114300" distR="114300" simplePos="0" relativeHeight="251680768" behindDoc="0" locked="0" layoutInCell="1" allowOverlap="1" wp14:anchorId="304EC458" wp14:editId="66DE556B">
                <wp:simplePos x="0" y="0"/>
                <wp:positionH relativeFrom="column">
                  <wp:posOffset>548640</wp:posOffset>
                </wp:positionH>
                <wp:positionV relativeFrom="paragraph">
                  <wp:posOffset>3204210</wp:posOffset>
                </wp:positionV>
                <wp:extent cx="1908810" cy="1857375"/>
                <wp:effectExtent l="0" t="0" r="15240" b="28575"/>
                <wp:wrapNone/>
                <wp:docPr id="1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1857375"/>
                        </a:xfrm>
                        <a:prstGeom prst="rect">
                          <a:avLst/>
                        </a:prstGeom>
                        <a:solidFill>
                          <a:srgbClr val="FFFFFF"/>
                        </a:solidFill>
                        <a:ln w="9525">
                          <a:solidFill>
                            <a:srgbClr val="000000"/>
                          </a:solidFill>
                          <a:miter lim="800000"/>
                          <a:headEnd/>
                          <a:tailEnd/>
                        </a:ln>
                      </wps:spPr>
                      <wps:txbx>
                        <w:txbxContent>
                          <w:p w14:paraId="3D3CFE13" w14:textId="77777777" w:rsidR="00F14F19" w:rsidRPr="00DA4EAA" w:rsidRDefault="00F14F19" w:rsidP="00F67E4F">
                            <w:pPr>
                              <w:jc w:val="center"/>
                              <w:rPr>
                                <w:sz w:val="24"/>
                              </w:rPr>
                            </w:pPr>
                            <w:r w:rsidRPr="00DA4EAA">
                              <w:rPr>
                                <w:sz w:val="24"/>
                              </w:rPr>
                              <w:t>Организации и государственные институты</w:t>
                            </w:r>
                          </w:p>
                          <w:p w14:paraId="67EBE99B" w14:textId="77777777" w:rsidR="00F14F19" w:rsidRPr="00DA4EAA" w:rsidRDefault="00F14F19" w:rsidP="00F67E4F">
                            <w:pPr>
                              <w:jc w:val="center"/>
                              <w:rPr>
                                <w:sz w:val="10"/>
                              </w:rPr>
                            </w:pPr>
                          </w:p>
                          <w:p w14:paraId="606DBCD1" w14:textId="77777777" w:rsidR="00F14F19" w:rsidRPr="00DA4EAA" w:rsidRDefault="00F14F19" w:rsidP="00F67E4F">
                            <w:pPr>
                              <w:jc w:val="center"/>
                              <w:rPr>
                                <w:sz w:val="24"/>
                              </w:rPr>
                            </w:pPr>
                            <w:r w:rsidRPr="00DA4EAA">
                              <w:rPr>
                                <w:sz w:val="24"/>
                              </w:rPr>
                              <w:t>(Правительство; Министерство национальной экономики; Министерство по инвестициям и развитию; профильные институты)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4EC458" id="_x0000_t202" coordsize="21600,21600" o:spt="202" path="m,l,21600r21600,l21600,xe">
                <v:stroke joinstyle="miter"/>
                <v:path gradientshapeok="t" o:connecttype="rect"/>
              </v:shapetype>
              <v:shape id="Надпись 2" o:spid="_x0000_s1055" type="#_x0000_t202" style="position:absolute;left:0;text-align:left;margin-left:43.2pt;margin-top:252.3pt;width:150.3pt;height:14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FV0FgIAACgEAAAOAAAAZHJzL2Uyb0RvYy54bWysk81u2zAMx+8D9g6C7ovtNFkSI07Rpcsw&#10;oPsA2j2ALMuxMFnUJCV29vSlZDfNuu0yzAdBNKU/yR+p9XXfKnIU1knQBc0mKSVCc6ik3hf028Pu&#10;zZIS55mumAItCnoSjl5vXr9adyYXU2hAVcISFNEu70xBG+9NniSON6JlbgJGaHTWYFvm0bT7pLKs&#10;Q/VWJdM0fZt0YCtjgQvn8O/t4KSbqF/Xgvsvde2EJ6qgmJuPq41rGdZks2b53jLTSD6mwf4hi5ZJ&#10;jUHPUrfMM3Kw8jepVnILDmo/4dAmUNeSi1gDVpOlL6q5b5gRsRaE48wZk/t/svzz8d58tcT376DH&#10;BsYinLkD/t0RDduG6b24sRa6RrAKA2cBWdIZl49XA2qXuyBSdp+gwiazg4co1Ne2DVSwToLq2IDT&#10;GbroPeEh5CpdLjN0cfRly/niajGPMVj+dN1Y5z8IaEnYFNRiV6M8O945H9Jh+dOREM2BktVOKhUN&#10;uy+3ypIjwwnYxW9U/+WY0qQr6Go+nQ8E/iqRxu9PEq30OMpKtgVdng+xPHB7r6s4aJ5JNewxZaVH&#10;kIHdQNH3ZU9khRyuQoQAtoTqhGgtDKOLTw03DdiflHQ4tgV1Pw7MCkrUR43tWWWzWZjzaMzmiyka&#10;9tJTXnqY5ihVUE/JsN36+DYCOA032MZaRsDPmYw54zhG7uPTCfN+acdTzw988wgAAP//AwBQSwME&#10;FAAGAAgAAAAhAPX6CtvgAAAACgEAAA8AAABkcnMvZG93bnJldi54bWxMj8FOwzAQRO9I/IO1SFwQ&#10;dUpDkoY4FUICwQ0Kgqsbb5OIeB1sNw1/z3KC42qf3sxUm9kOYkIfekcKlosEBFLjTE+tgrfX+8sC&#10;RIiajB4coYJvDLCpT08qXRp3pBectrEVLKFQagVdjGMpZWg6tDos3IjEv73zVkc+fSuN10eW20Fe&#10;JUkmre6JEzo94l2Hzef2YBUU6eP0EZ5Wz+9Nth/W8SKfHr68Uudn8+0NiIhz/IPhtz5Xh5o77dyB&#10;TBADO7KUSQXXSZqBYGBV5DxupyBf50uQdSX/T6h/AAAA//8DAFBLAQItABQABgAIAAAAIQC2gziS&#10;/gAAAOEBAAATAAAAAAAAAAAAAAAAAAAAAABbQ29udGVudF9UeXBlc10ueG1sUEsBAi0AFAAGAAgA&#10;AAAhADj9If/WAAAAlAEAAAsAAAAAAAAAAAAAAAAALwEAAF9yZWxzLy5yZWxzUEsBAi0AFAAGAAgA&#10;AAAhAMbwVXQWAgAAKAQAAA4AAAAAAAAAAAAAAAAALgIAAGRycy9lMm9Eb2MueG1sUEsBAi0AFAAG&#10;AAgAAAAhAPX6CtvgAAAACgEAAA8AAAAAAAAAAAAAAAAAcAQAAGRycy9kb3ducmV2LnhtbFBLBQYA&#10;AAAABAAEAPMAAAB9BQAAAAA=&#10;">
                <v:textbox>
                  <w:txbxContent>
                    <w:p w14:paraId="3D3CFE13" w14:textId="77777777" w:rsidR="00F14F19" w:rsidRPr="00DA4EAA" w:rsidRDefault="00F14F19" w:rsidP="00F67E4F">
                      <w:pPr>
                        <w:jc w:val="center"/>
                        <w:rPr>
                          <w:sz w:val="24"/>
                        </w:rPr>
                      </w:pPr>
                      <w:r w:rsidRPr="00DA4EAA">
                        <w:rPr>
                          <w:sz w:val="24"/>
                        </w:rPr>
                        <w:t>Организации и государственные институты</w:t>
                      </w:r>
                    </w:p>
                    <w:p w14:paraId="67EBE99B" w14:textId="77777777" w:rsidR="00F14F19" w:rsidRPr="00DA4EAA" w:rsidRDefault="00F14F19" w:rsidP="00F67E4F">
                      <w:pPr>
                        <w:jc w:val="center"/>
                        <w:rPr>
                          <w:sz w:val="10"/>
                        </w:rPr>
                      </w:pPr>
                    </w:p>
                    <w:p w14:paraId="606DBCD1" w14:textId="77777777" w:rsidR="00F14F19" w:rsidRPr="00DA4EAA" w:rsidRDefault="00F14F19" w:rsidP="00F67E4F">
                      <w:pPr>
                        <w:jc w:val="center"/>
                        <w:rPr>
                          <w:sz w:val="24"/>
                        </w:rPr>
                      </w:pPr>
                      <w:r w:rsidRPr="00DA4EAA">
                        <w:rPr>
                          <w:sz w:val="24"/>
                        </w:rPr>
                        <w:t>(Правительство; Министерство национальной экономики; Министерство по инвестициям и развитию; профильные институты)</w:t>
                      </w:r>
                    </w:p>
                  </w:txbxContent>
                </v:textbox>
              </v:shape>
            </w:pict>
          </mc:Fallback>
        </mc:AlternateContent>
      </w:r>
      <w:r w:rsidR="00BD1400" w:rsidRPr="00E31154">
        <w:rPr>
          <w:rFonts w:eastAsia="Calibri"/>
          <w:noProof/>
          <w:color w:val="000000" w:themeColor="text1"/>
          <w:sz w:val="28"/>
          <w:szCs w:val="28"/>
        </w:rPr>
        <mc:AlternateContent>
          <mc:Choice Requires="wps">
            <w:drawing>
              <wp:anchor distT="0" distB="0" distL="114300" distR="114300" simplePos="0" relativeHeight="251688960" behindDoc="0" locked="0" layoutInCell="1" allowOverlap="1" wp14:anchorId="667163E5" wp14:editId="27122D32">
                <wp:simplePos x="0" y="0"/>
                <wp:positionH relativeFrom="column">
                  <wp:posOffset>2799080</wp:posOffset>
                </wp:positionH>
                <wp:positionV relativeFrom="paragraph">
                  <wp:posOffset>1711325</wp:posOffset>
                </wp:positionV>
                <wp:extent cx="140335" cy="0"/>
                <wp:effectExtent l="0" t="76200" r="12065" b="114300"/>
                <wp:wrapNone/>
                <wp:docPr id="299" name="Прямая со стрелкой 299"/>
                <wp:cNvGraphicFramePr/>
                <a:graphic xmlns:a="http://schemas.openxmlformats.org/drawingml/2006/main">
                  <a:graphicData uri="http://schemas.microsoft.com/office/word/2010/wordprocessingShape">
                    <wps:wsp>
                      <wps:cNvCnPr/>
                      <wps:spPr>
                        <a:xfrm>
                          <a:off x="0" y="0"/>
                          <a:ext cx="1403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4CC10DE" id="Прямая со стрелкой 299" o:spid="_x0000_s1026" type="#_x0000_t32" style="position:absolute;margin-left:220.4pt;margin-top:134.75pt;width:11.05pt;height:0;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y+CgIAAD0EAAAOAAAAZHJzL2Uyb0RvYy54bWysU0uOEzEQ3SNxB8t70p0MICZKZxYZhg2C&#10;CJgDeNx22pJ/Kpt0shu4wByBK7BhwUdzhu4bTdlJOvwkBGJT3bbrvar3XJ6dbYwmawFBOVvR8aik&#10;RFjuamVXFb18c/HgCSUhMlsz7ayo6FYEeja/f2/W+qmYuMbpWgBBEhumra9oE6OfFkXgjTAsjJwX&#10;Fg+lA8MiLmFV1MBaZDe6mJTl46J1UHtwXISAu+e7QzrP/FIKHl9KGUQkuqLYW8wRcrxKsZjP2HQF&#10;zDeK79tg/9CFYcpi0YHqnEVG3oL6hcooDi44GUfcmcJJqbjIGlDNuPxJzeuGeZG1oDnBDzaF/0fL&#10;X6yXQFRd0cnpKSWWGbyk7kN/3d9037qP/Q3p33W3GPr3/XX3qfvafeluu88kZaN3rQ9TpFjYJexX&#10;wS8hGbGRYNIXJZJN9ns7+C02kXDcHD8sT04eUcIPR8UR5yHEZ8IZkn4qGiIwtWriwlmLl+pgnO1m&#10;6+chYmUEHgCpqLYpBqdVfaG0zos0UWKhgawZzkLcjFP/iPshKzKln9qaxK1HHxiAa/dpibJIcncC&#10;81/carEr90pINDFJym3l8T0WY5wLGw8FtcXsBJPY2gAs/wzc5yeoyKP9N+ABkSs7GwewUdbB76of&#10;PZK7/IMDO93JgitXb/PVZ2twRrOl+/eUHsH36ww/vvr5HQAAAP//AwBQSwMEFAAGAAgAAAAhAF5g&#10;kJnfAAAACwEAAA8AAABkcnMvZG93bnJldi54bWxMj0FLw0AQhe+C/2EZwZvdNcRg02yKCB568NBa&#10;1N4m2WkSmp0N2W0a/70rCHqcN4/3vlesZ9uLiUbfOdZwv1AgiGtnOm407N9e7h5B+IBssHdMGr7I&#10;w7q8viowN+7CW5p2oRExhH2OGtoQhlxKX7dk0S/cQBx/RzdaDPEcG2lGvMRw28tEqUxa7Dg2tDjQ&#10;c0v1aXe2Gl4/NsN7XW0P5nPeTOqA9XFir/Xtzfy0AhFoDn9m+MGP6FBGpsqd2XjRa0hTFdGDhiRb&#10;PoCIjjRLliCqX0WWhfy/ofwGAAD//wMAUEsBAi0AFAAGAAgAAAAhALaDOJL+AAAA4QEAABMAAAAA&#10;AAAAAAAAAAAAAAAAAFtDb250ZW50X1R5cGVzXS54bWxQSwECLQAUAAYACAAAACEAOP0h/9YAAACU&#10;AQAACwAAAAAAAAAAAAAAAAAvAQAAX3JlbHMvLnJlbHNQSwECLQAUAAYACAAAACEAKFWMvgoCAAA9&#10;BAAADgAAAAAAAAAAAAAAAAAuAgAAZHJzL2Uyb0RvYy54bWxQSwECLQAUAAYACAAAACEAXmCQmd8A&#10;AAALAQAADwAAAAAAAAAAAAAAAABkBAAAZHJzL2Rvd25yZXYueG1sUEsFBgAAAAAEAAQA8wAAAHAF&#10;AAAAAA==&#10;" strokecolor="black [3213]">
                <v:stroke endarrow="open"/>
              </v:shape>
            </w:pict>
          </mc:Fallback>
        </mc:AlternateContent>
      </w:r>
      <w:r w:rsidR="00BD1400" w:rsidRPr="00E31154">
        <w:rPr>
          <w:rFonts w:eastAsia="Calibri"/>
          <w:noProof/>
          <w:color w:val="000000" w:themeColor="text1"/>
          <w:sz w:val="28"/>
          <w:szCs w:val="28"/>
        </w:rPr>
        <mc:AlternateContent>
          <mc:Choice Requires="wps">
            <w:drawing>
              <wp:anchor distT="0" distB="0" distL="114300" distR="114300" simplePos="0" relativeHeight="251684864" behindDoc="0" locked="0" layoutInCell="1" allowOverlap="1" wp14:anchorId="7F5CAB4E" wp14:editId="2124CEDE">
                <wp:simplePos x="0" y="0"/>
                <wp:positionH relativeFrom="column">
                  <wp:posOffset>408417</wp:posOffset>
                </wp:positionH>
                <wp:positionV relativeFrom="paragraph">
                  <wp:posOffset>4544060</wp:posOffset>
                </wp:positionV>
                <wp:extent cx="140677" cy="0"/>
                <wp:effectExtent l="0" t="76200" r="12065" b="114300"/>
                <wp:wrapNone/>
                <wp:docPr id="297" name="Прямая со стрелкой 297"/>
                <wp:cNvGraphicFramePr/>
                <a:graphic xmlns:a="http://schemas.openxmlformats.org/drawingml/2006/main">
                  <a:graphicData uri="http://schemas.microsoft.com/office/word/2010/wordprocessingShape">
                    <wps:wsp>
                      <wps:cNvCnPr/>
                      <wps:spPr>
                        <a:xfrm>
                          <a:off x="0" y="0"/>
                          <a:ext cx="140677"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A0B0559" id="Прямая со стрелкой 297" o:spid="_x0000_s1026" type="#_x0000_t32" style="position:absolute;margin-left:32.15pt;margin-top:357.8pt;width:11.1pt;height:0;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QACQIAAD0EAAAOAAAAZHJzL2Uyb0RvYy54bWysU0uOEzEQ3SNxB8t70p0IzUCUziwyDBsE&#10;EZ8DeNx22pJ/Kpt0shu4wByBK7BhwYDmDN03ouwkHZhBQiA21W27Xr16z+XZ2cZoshYQlLMVHY9K&#10;SoTlrlZ2VdF3by8ePaEkRGZrpp0VFd2KQM/mDx/MWj8VE9c4XQsgWMSGaesr2sTop0UReCMMCyPn&#10;hcVD6cCwiEtYFTWwFqsbXUzK8qRoHdQeHBch4O757pDOc30pBY+vpAwiEl1R7C3mCDlepljMZ2y6&#10;AuYbxfdtsH/owjBlkXQodc4iI+9B3StlFAcXnIwj7kzhpFRcZA2oZlzeUfOmYV5kLWhO8INN4f+V&#10;5S/XSyCqrujk6Skllhm8pO5Tf9Vfd9+7z/016T90txj6j/1V96X71t10t91XkrLRu9aHKZZY2CXs&#10;V8EvIRmxkWDSFyWSTfZ7O/gtNpFw3Bw/Lk9OkZUfjoojzkOIz4UzJP1UNERgatXEhbMWL9XBONvN&#10;1i9CRGYEHgCJVNsUg9OqvlBa50WaKLHQQNYMZyFuxql/xP2SFZnSz2xN4tajDwzAtfu0VLJIcncC&#10;81/carGjey0kmpgk5bby+B7JGOfCxgOhtpidYBJbG4Dln4H7/AQVebT/BjwgMrOzcQAbZR38jv3o&#10;kdzlHxzY6U4WXLp6m68+W4Mzmi3dv6f0CH5eZ/jx1c9/AAAA//8DAFBLAwQUAAYACAAAACEAXCEq&#10;Q94AAAAJAQAADwAAAGRycy9kb3ducmV2LnhtbEyPwU7DMAyG70i8Q2QkbiwdY91Umk4IaYcdOGwg&#10;xm5u4rUVjVM1WVfenkxCGkfbn35/f74abSsG6n3jWMF0koAg1s40XCn4eF8/LEH4gGywdUwKfsjD&#10;qri9yTEz7sxbGnahEjGEfYYK6hC6TEqva7LoJ64jjrej6y2GOPaVND2eY7ht5WOSpNJiw/FDjR29&#10;1qS/dyer4G2/6T51uT2Yr3EzJAfUx4G9Uvd348sziEBjuMJw0Y/qUESn0p3YeNEqSJ9mkVSwmM5T&#10;EBFYpnMQ5d9CFrn836D4BQAA//8DAFBLAQItABQABgAIAAAAIQC2gziS/gAAAOEBAAATAAAAAAAA&#10;AAAAAAAAAAAAAABbQ29udGVudF9UeXBlc10ueG1sUEsBAi0AFAAGAAgAAAAhADj9If/WAAAAlAEA&#10;AAsAAAAAAAAAAAAAAAAALwEAAF9yZWxzLy5yZWxzUEsBAi0AFAAGAAgAAAAhAFlW1AAJAgAAPQQA&#10;AA4AAAAAAAAAAAAAAAAALgIAAGRycy9lMm9Eb2MueG1sUEsBAi0AFAAGAAgAAAAhAFwhKkPeAAAA&#10;CQEAAA8AAAAAAAAAAAAAAAAAYwQAAGRycy9kb3ducmV2LnhtbFBLBQYAAAAABAAEAPMAAABuBQAA&#10;AAA=&#10;" strokecolor="black [3213]">
                <v:stroke endarrow="open"/>
              </v:shape>
            </w:pict>
          </mc:Fallback>
        </mc:AlternateContent>
      </w:r>
      <w:r w:rsidR="00BD1400" w:rsidRPr="00E31154">
        <w:rPr>
          <w:rFonts w:eastAsia="Calibri"/>
          <w:noProof/>
          <w:color w:val="000000" w:themeColor="text1"/>
          <w:sz w:val="28"/>
          <w:szCs w:val="28"/>
        </w:rPr>
        <mc:AlternateContent>
          <mc:Choice Requires="wps">
            <w:drawing>
              <wp:anchor distT="0" distB="0" distL="114300" distR="114300" simplePos="0" relativeHeight="251682816" behindDoc="0" locked="0" layoutInCell="1" allowOverlap="1" wp14:anchorId="1C20D41F" wp14:editId="327668F4">
                <wp:simplePos x="0" y="0"/>
                <wp:positionH relativeFrom="column">
                  <wp:posOffset>407021</wp:posOffset>
                </wp:positionH>
                <wp:positionV relativeFrom="paragraph">
                  <wp:posOffset>2212647</wp:posOffset>
                </wp:positionV>
                <wp:extent cx="140677" cy="0"/>
                <wp:effectExtent l="0" t="76200" r="12065" b="114300"/>
                <wp:wrapNone/>
                <wp:docPr id="296" name="Прямая со стрелкой 296"/>
                <wp:cNvGraphicFramePr/>
                <a:graphic xmlns:a="http://schemas.openxmlformats.org/drawingml/2006/main">
                  <a:graphicData uri="http://schemas.microsoft.com/office/word/2010/wordprocessingShape">
                    <wps:wsp>
                      <wps:cNvCnPr/>
                      <wps:spPr>
                        <a:xfrm>
                          <a:off x="0" y="0"/>
                          <a:ext cx="140677"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DB45966" id="Прямая со стрелкой 296" o:spid="_x0000_s1026" type="#_x0000_t32" style="position:absolute;margin-left:32.05pt;margin-top:174.2pt;width:11.1pt;height:0;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IiCQIAAD0EAAAOAAAAZHJzL2Uyb0RvYy54bWysU0uOEzEQ3SNxB8t70p0IZSBKZxYZhg2C&#10;iM8BPG47bck/lU062Q1cYI7AFdiwYEBzhu4bUXaSDj8JgdhUt+16r+o9l+fnW6PJRkBQzlZ0PCop&#10;EZa7Wtl1Rd+8vnzwiJIQma2ZdlZUdCcCPV/cvzdv/UxMXON0LYAgiQ2z1le0idHPiiLwRhgWRs4L&#10;i4fSgWERl7AuamAtshtdTMpyWrQOag+OixBw92J/SBeZX0rB4wspg4hEVxR7izlCjlcpFos5m62B&#10;+UbxQxvsH7owTFksOlBdsMjIW1C/UBnFwQUn44g7UzgpFRdZA6oZlz+pedUwL7IWNCf4wabw/2j5&#10;880KiKorOnk8pcQyg5fUfeiv+5vua/exvyH9u+4OQ/++v+4+dV+62+6u+0xSNnrX+jBDiqVdwWEV&#10;/AqSEVsJJn1RItlmv3eD32IbCcfN8cNyenZGCT8eFSechxCfCmdI+qloiMDUuolLZy1eqoNxtptt&#10;noWIlRF4BKSi2qYYnFb1pdI6L9JEiaUGsmE4C3E7Tv0j7oesyJR+YmsSdx59YACuPaQlyiLJ3QvM&#10;f3Gnxb7cSyHRxCQpt5XH91SMcS5sPBbUFrMTTGJrA7D8M/CQn6Aij/bfgAdEruxsHMBGWQe/q37y&#10;SO7zjw7sdScLrly9y1efrcEZzZYe3lN6BN+vM/z06hffAAAA//8DAFBLAwQUAAYACAAAACEASwZU&#10;Pd0AAAAJAQAADwAAAGRycy9kb3ducmV2LnhtbEyPwUrDQBCG74LvsEzBm93UhhBiNqUIHnrw0CrV&#10;3ia70ySYnQ3ZbRrf3hUEPc7Mxz/fX25m24uJRt85VrBaJiCItTMdNwreXp/vcxA+IBvsHZOCL/Kw&#10;qW5vSiyMu/KepkNoRAxhX6CCNoShkNLrliz6pRuI4+3sRoshjmMjzYjXGG57+ZAkmbTYcfzQ4kBP&#10;LenPw8UqeHnfDUdd70/mY95NyQn1eWKv1N1i3j6CCDSHPxh+9KM6VNGpdhc2XvQKsnQVSQXrNE9B&#10;RCDP1iDq34WsSvm/QfUNAAD//wMAUEsBAi0AFAAGAAgAAAAhALaDOJL+AAAA4QEAABMAAAAAAAAA&#10;AAAAAAAAAAAAAFtDb250ZW50X1R5cGVzXS54bWxQSwECLQAUAAYACAAAACEAOP0h/9YAAACUAQAA&#10;CwAAAAAAAAAAAAAAAAAvAQAAX3JlbHMvLnJlbHNQSwECLQAUAAYACAAAACEAD61CIgkCAAA9BAAA&#10;DgAAAAAAAAAAAAAAAAAuAgAAZHJzL2Uyb0RvYy54bWxQSwECLQAUAAYACAAAACEASwZUPd0AAAAJ&#10;AQAADwAAAAAAAAAAAAAAAABjBAAAZHJzL2Rvd25yZXYueG1sUEsFBgAAAAAEAAQA8wAAAG0FAAAA&#10;AA==&#10;" strokecolor="black [3213]">
                <v:stroke endarrow="open"/>
              </v:shape>
            </w:pict>
          </mc:Fallback>
        </mc:AlternateContent>
      </w:r>
      <w:r w:rsidR="00BD1400" w:rsidRPr="00E31154">
        <w:rPr>
          <w:rFonts w:eastAsia="Calibri"/>
          <w:noProof/>
          <w:color w:val="000000" w:themeColor="text1"/>
          <w:sz w:val="28"/>
          <w:szCs w:val="28"/>
        </w:rPr>
        <mc:AlternateContent>
          <mc:Choice Requires="wps">
            <w:drawing>
              <wp:anchor distT="0" distB="0" distL="114300" distR="114300" simplePos="0" relativeHeight="251681792" behindDoc="0" locked="0" layoutInCell="1" allowOverlap="1" wp14:anchorId="03A51B42" wp14:editId="72B10FBC">
                <wp:simplePos x="0" y="0"/>
                <wp:positionH relativeFrom="column">
                  <wp:posOffset>396973</wp:posOffset>
                </wp:positionH>
                <wp:positionV relativeFrom="paragraph">
                  <wp:posOffset>866168</wp:posOffset>
                </wp:positionV>
                <wp:extent cx="9526" cy="3677697"/>
                <wp:effectExtent l="0" t="0" r="28575" b="18415"/>
                <wp:wrapNone/>
                <wp:docPr id="295" name="Прямая соединительная линия 295"/>
                <wp:cNvGraphicFramePr/>
                <a:graphic xmlns:a="http://schemas.openxmlformats.org/drawingml/2006/main">
                  <a:graphicData uri="http://schemas.microsoft.com/office/word/2010/wordprocessingShape">
                    <wps:wsp>
                      <wps:cNvCnPr/>
                      <wps:spPr>
                        <a:xfrm flipH="1">
                          <a:off x="0" y="0"/>
                          <a:ext cx="9526" cy="36776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75B837F" id="Прямая соединительная линия 295" o:spid="_x0000_s1026" style="position:absolute;flip:x;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25pt,68.2pt" to="32pt,3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bawAEAAOEDAAAOAAAAZHJzL2Uyb0RvYy54bWysU01v2zAMvQ/ofxB0X+xkWLIacXpo0fZQ&#10;bMU+foAqU7EASRQkLXb+/Sg5cYptGLBhF8KS+B75HuntzWgNO0CIGl3Ll4uaM3ASO+32Lf/29f7t&#10;B85iEq4TBh20/AiR3+yu3mwH38AKezQdBEYkLjaDb3mfkm+qKsoerIgL9ODoUWGwItEx7KsuiIHY&#10;ralWdb2uBgydDyghRrq9mx75rvArBTJ9UipCYqbl1FsqMZT4kmO124pmH4TvtTy1If6hCyu0o6Iz&#10;1Z1Ign0P+hcqq2XAiCotJNoKldISigZSs6x/UvOlFx6KFjIn+tmm+P9o5cfDrXsOZMPgYxP9c8gq&#10;RhUsU0b7R5pp0UWdsrHYdpxtgzExSZfX71drziQ9vFtvNuvrTXa1mlgymw8xPQBalj9abrTLokQj&#10;Dk8xTannlHxtXI4Rje7utTHlkNcBbk1gB0GDTOPyVOJVFhXMyOqio3ylo4GJ9TMopjvqd1JUVuzC&#10;KaQEl868xlF2hinqYAbWpe0/Ak/5GQpl/f4GPCNKZXRpBlvtMPyu+sUKNeWfHZh0ZwtesDuWCRdr&#10;aI/KcE47nxf19bnAL3/m7gcAAAD//wMAUEsDBBQABgAIAAAAIQBnKkDq4AAAAAkBAAAPAAAAZHJz&#10;L2Rvd25yZXYueG1sTI/BTsMwDIbvSLxDZCRuLF23BVSaTghpE+K2MglxS5u0qdY4VZN1HU+POcHR&#10;9qff359vZ9ezyYyh8yhhuUiAGay97rCVcPzYPTwBC1GhVr1HI+FqAmyL25tcZdpf8GCmMraMQjBk&#10;SoKNccg4D7U1ToWFHwzSrfGjU5HGseV6VBcKdz1Pk0RwpzqkD1YN5tWa+lSenYRd1Vy/vvefb2mz&#10;T+3pfXU8TGUi5f3d/PIMLJo5/sHwq0/qUJBT5c+oA+sliHRDJO1XYg2MALGmbpWEx+VGAC9y/r9B&#10;8QMAAP//AwBQSwECLQAUAAYACAAAACEAtoM4kv4AAADhAQAAEwAAAAAAAAAAAAAAAAAAAAAAW0Nv&#10;bnRlbnRfVHlwZXNdLnhtbFBLAQItABQABgAIAAAAIQA4/SH/1gAAAJQBAAALAAAAAAAAAAAAAAAA&#10;AC8BAABfcmVscy8ucmVsc1BLAQItABQABgAIAAAAIQANb9bawAEAAOEDAAAOAAAAAAAAAAAAAAAA&#10;AC4CAABkcnMvZTJvRG9jLnhtbFBLAQItABQABgAIAAAAIQBnKkDq4AAAAAkBAAAPAAAAAAAAAAAA&#10;AAAAABoEAABkcnMvZG93bnJldi54bWxQSwUGAAAAAAQABADzAAAAJwUAAAAA&#10;" strokecolor="black [3213]"/>
            </w:pict>
          </mc:Fallback>
        </mc:AlternateContent>
      </w:r>
      <w:r w:rsidR="00BD1400" w:rsidRPr="00E31154">
        <w:rPr>
          <w:rFonts w:eastAsia="Calibri"/>
          <w:noProof/>
          <w:color w:val="000000" w:themeColor="text1"/>
          <w:sz w:val="28"/>
          <w:szCs w:val="28"/>
        </w:rPr>
        <mc:AlternateContent>
          <mc:Choice Requires="wps">
            <w:drawing>
              <wp:anchor distT="0" distB="0" distL="114300" distR="114300" simplePos="0" relativeHeight="251678720" behindDoc="0" locked="0" layoutInCell="1" allowOverlap="1" wp14:anchorId="1FA0159A" wp14:editId="5B6969C5">
                <wp:simplePos x="0" y="0"/>
                <wp:positionH relativeFrom="column">
                  <wp:posOffset>547370</wp:posOffset>
                </wp:positionH>
                <wp:positionV relativeFrom="paragraph">
                  <wp:posOffset>946150</wp:posOffset>
                </wp:positionV>
                <wp:extent cx="1908810" cy="1403985"/>
                <wp:effectExtent l="0" t="0" r="15240" b="13970"/>
                <wp:wrapNone/>
                <wp:docPr id="1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1403985"/>
                        </a:xfrm>
                        <a:prstGeom prst="rect">
                          <a:avLst/>
                        </a:prstGeom>
                        <a:solidFill>
                          <a:srgbClr val="FFFFFF"/>
                        </a:solidFill>
                        <a:ln w="9525">
                          <a:solidFill>
                            <a:srgbClr val="000000"/>
                          </a:solidFill>
                          <a:miter lim="800000"/>
                          <a:headEnd/>
                          <a:tailEnd/>
                        </a:ln>
                      </wps:spPr>
                      <wps:txbx>
                        <w:txbxContent>
                          <w:p w14:paraId="0A803E5B" w14:textId="77777777" w:rsidR="00F14F19" w:rsidRPr="00DA4EAA" w:rsidRDefault="00F14F19" w:rsidP="00F67E4F">
                            <w:pPr>
                              <w:jc w:val="center"/>
                              <w:rPr>
                                <w:sz w:val="24"/>
                              </w:rPr>
                            </w:pPr>
                            <w:r w:rsidRPr="00DA4EAA">
                              <w:rPr>
                                <w:sz w:val="24"/>
                              </w:rPr>
                              <w:t>Нормативные основы</w:t>
                            </w:r>
                          </w:p>
                          <w:p w14:paraId="3AC66E66" w14:textId="77777777" w:rsidR="00F14F19" w:rsidRPr="00DA4EAA" w:rsidRDefault="00F14F19" w:rsidP="00F67E4F">
                            <w:pPr>
                              <w:jc w:val="center"/>
                              <w:rPr>
                                <w:sz w:val="24"/>
                              </w:rPr>
                            </w:pPr>
                          </w:p>
                          <w:p w14:paraId="74E4E36D" w14:textId="7C7E4ED7" w:rsidR="00F14F19" w:rsidRPr="00DA4EAA" w:rsidRDefault="00F14F19" w:rsidP="00F67E4F">
                            <w:pPr>
                              <w:jc w:val="center"/>
                              <w:rPr>
                                <w:sz w:val="24"/>
                              </w:rPr>
                            </w:pPr>
                            <w:r w:rsidRPr="00DA4EAA">
                              <w:rPr>
                                <w:sz w:val="24"/>
                              </w:rPr>
                              <w:t>(Конституция РК; Кодексы РК: Гражданский, Уголовно-процессуальный; Таможенный; Земельный; Налоговый; Экологический; Трудовой, Предпринимательский)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A0159A" id="_x0000_s1056" type="#_x0000_t202" style="position:absolute;left:0;text-align:left;margin-left:43.1pt;margin-top:74.5pt;width:150.3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aruFAIAACgEAAAOAAAAZHJzL2Uyb0RvYy54bWysk9uO2yAQhu8r9R0Q943tNGkTK85qm22q&#10;StuDtO0DYMAxKmYokNjbp98Be7Pp6aaqLxDjgX9mvhk2V0OnyUk6r8BUtJjllEjDQShzqOjXL/sX&#10;K0p8YEYwDUZW9F56erV9/mzT21LOoQUtpCMoYnzZ24q2IdgyyzxvZcf8DKw06GzAdSyg6Q6ZcKxH&#10;9U5n8zx/lfXghHXApff492Z00m3SbxrJw6em8TIQXVHMLaTVpbWOa7bdsPLgmG0Vn9Jg/5BFx5TB&#10;oGepGxYYOTr1m1SnuAMPTZhx6DJoGsVlqgGrKfJfqrlrmZWpFoTj7RmT/3+y/OPpzn52JAxvYMAG&#10;piK8vQX+zRMDu5aZg7x2DvpWMoGBi4gs660vp6sRtS99FKn7DyCwyewYIAkNjesiFayToDo24P4M&#10;XQ6B8Bhyna9WBbo4+opF/nK9WqYYrHy8bp0P7yR0JG4q6rCrSZ6dbn2I6bDy8UiM5kErsVdaJ8Md&#10;6p125MRwAvbpm9R/OqYN6Su6Xs6XI4G/SuTp+5NEpwKOslZdRVfnQ6yM3N4akQYtMKXHPaaszQQy&#10;shsphqEeiBKRQ4wQwdYg7hGtg3F08anhpgX3g5Iex7ai/vuROUmJfm+wPetisYhznozF8vUcDXfp&#10;qS89zHCUqmigZNzuQnobCZy9xjbuVQL8lMmUM45j4j49nTjvl3Y69fTAtw8AAAD//wMAUEsDBBQA&#10;BgAIAAAAIQC351Y13gAAAAoBAAAPAAAAZHJzL2Rvd25yZXYueG1sTI9Bb8IwDIXvk/YfIk/aBY0U&#10;GKV0TdGGxGknOnYPjddWa5wuCVD+/bwTu9l+T8/fKzaj7cUZfegcKZhNExBItTMdNQoOH7unDESI&#10;mozuHaGCKwbYlPd3hc6Nu9Aez1VsBIdQyLWCNsYhlzLULVodpm5AYu3Leasjr76RxusLh9tezpMk&#10;lVZ3xB9aPeC2xfq7OlkF6U+1mLx/mgntr7s3X9ul2R6WSj0+jK8vICKO8WaGP3xGh5KZju5EJohe&#10;QZbO2cn35zV3YsMiS7nLkYdVMgNZFvJ/hfIXAAD//wMAUEsBAi0AFAAGAAgAAAAhALaDOJL+AAAA&#10;4QEAABMAAAAAAAAAAAAAAAAAAAAAAFtDb250ZW50X1R5cGVzXS54bWxQSwECLQAUAAYACAAAACEA&#10;OP0h/9YAAACUAQAACwAAAAAAAAAAAAAAAAAvAQAAX3JlbHMvLnJlbHNQSwECLQAUAAYACAAAACEA&#10;uzGq7hQCAAAoBAAADgAAAAAAAAAAAAAAAAAuAgAAZHJzL2Uyb0RvYy54bWxQSwECLQAUAAYACAAA&#10;ACEAt+dWNd4AAAAKAQAADwAAAAAAAAAAAAAAAABuBAAAZHJzL2Rvd25yZXYueG1sUEsFBgAAAAAE&#10;AAQA8wAAAHkFAAAAAA==&#10;">
                <v:textbox style="mso-fit-shape-to-text:t">
                  <w:txbxContent>
                    <w:p w14:paraId="0A803E5B" w14:textId="77777777" w:rsidR="00F14F19" w:rsidRPr="00DA4EAA" w:rsidRDefault="00F14F19" w:rsidP="00F67E4F">
                      <w:pPr>
                        <w:jc w:val="center"/>
                        <w:rPr>
                          <w:sz w:val="24"/>
                        </w:rPr>
                      </w:pPr>
                      <w:r w:rsidRPr="00DA4EAA">
                        <w:rPr>
                          <w:sz w:val="24"/>
                        </w:rPr>
                        <w:t>Нормативные основы</w:t>
                      </w:r>
                    </w:p>
                    <w:p w14:paraId="3AC66E66" w14:textId="77777777" w:rsidR="00F14F19" w:rsidRPr="00DA4EAA" w:rsidRDefault="00F14F19" w:rsidP="00F67E4F">
                      <w:pPr>
                        <w:jc w:val="center"/>
                        <w:rPr>
                          <w:sz w:val="24"/>
                        </w:rPr>
                      </w:pPr>
                    </w:p>
                    <w:p w14:paraId="74E4E36D" w14:textId="7C7E4ED7" w:rsidR="00F14F19" w:rsidRPr="00DA4EAA" w:rsidRDefault="00F14F19" w:rsidP="00F67E4F">
                      <w:pPr>
                        <w:jc w:val="center"/>
                        <w:rPr>
                          <w:sz w:val="24"/>
                        </w:rPr>
                      </w:pPr>
                      <w:r w:rsidRPr="00DA4EAA">
                        <w:rPr>
                          <w:sz w:val="24"/>
                        </w:rPr>
                        <w:t>(Конституция РК; Кодексы РК: Гражданский, Уголовно-процессуальный; Таможенный; Земельный; Налоговый; Экологический; Трудовой, Предпринимательский)</w:t>
                      </w:r>
                    </w:p>
                  </w:txbxContent>
                </v:textbox>
              </v:shape>
            </w:pict>
          </mc:Fallback>
        </mc:AlternateContent>
      </w:r>
      <w:r w:rsidR="00BD1400" w:rsidRPr="00E31154">
        <w:rPr>
          <w:rFonts w:eastAsia="Calibri"/>
          <w:noProof/>
          <w:color w:val="000000" w:themeColor="text1"/>
          <w:sz w:val="28"/>
          <w:szCs w:val="28"/>
        </w:rPr>
        <mc:AlternateContent>
          <mc:Choice Requires="wps">
            <w:drawing>
              <wp:anchor distT="0" distB="0" distL="114300" distR="114300" simplePos="0" relativeHeight="251676672" behindDoc="0" locked="0" layoutInCell="1" allowOverlap="1" wp14:anchorId="760B8693" wp14:editId="3336B7B4">
                <wp:simplePos x="0" y="0"/>
                <wp:positionH relativeFrom="column">
                  <wp:posOffset>286385</wp:posOffset>
                </wp:positionH>
                <wp:positionV relativeFrom="paragraph">
                  <wp:posOffset>413385</wp:posOffset>
                </wp:positionV>
                <wp:extent cx="2170430" cy="1403985"/>
                <wp:effectExtent l="0" t="0" r="20320" b="25400"/>
                <wp:wrapNone/>
                <wp:docPr id="1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1403985"/>
                        </a:xfrm>
                        <a:prstGeom prst="rect">
                          <a:avLst/>
                        </a:prstGeom>
                        <a:solidFill>
                          <a:srgbClr val="FFFFFF"/>
                        </a:solidFill>
                        <a:ln w="9525">
                          <a:solidFill>
                            <a:srgbClr val="000000"/>
                          </a:solidFill>
                          <a:miter lim="800000"/>
                          <a:headEnd/>
                          <a:tailEnd/>
                        </a:ln>
                      </wps:spPr>
                      <wps:txbx>
                        <w:txbxContent>
                          <w:p w14:paraId="6CDBE787" w14:textId="77777777" w:rsidR="00F14F19" w:rsidRPr="00DA4EAA" w:rsidRDefault="00F14F19" w:rsidP="00BD1400">
                            <w:pPr>
                              <w:jc w:val="center"/>
                              <w:rPr>
                                <w:sz w:val="24"/>
                              </w:rPr>
                            </w:pPr>
                            <w:r w:rsidRPr="00DA4EAA">
                              <w:rPr>
                                <w:sz w:val="24"/>
                              </w:rPr>
                              <w:t>Регулирующий и контролирующий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0B8693" id="_x0000_s1057" type="#_x0000_t202" style="position:absolute;left:0;text-align:left;margin-left:22.55pt;margin-top:32.55pt;width:170.9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cnFAIAACgEAAAOAAAAZHJzL2Uyb0RvYy54bWysk9uO2yAQhu8r9R0Q940Pm3QTK85qm22q&#10;StuDtO0DYIxjVMxQILHTp98Be7Pp6aYqF4hh4Gfmm2F9M3SKHIV1EnRJs1lKidAcaqn3Jf36Zfdq&#10;SYnzTNdMgRYlPQlHbzYvX6x7U4gcWlC1sARFtCt6U9LWe1MkieOt6JibgREanQ3Yjnk07T6pLetR&#10;vVNJnqavkx5sbSxw4Rzu3o1Ouon6TSO4/9Q0TniiSoqx+TjbOFdhTjZrVuwtM63kUxjsH6LomNT4&#10;6FnqjnlGDlb+JtVJbsFB42ccugSaRnIRc8BssvSXbB5aZkTMBeE4c8bk/p8s/3h8MJ8t8cMbGLCA&#10;MQln7oF/c0TDtmV6L26thb4VrMaHs4As6Y0rpqsBtStcEKn6D1BjkdnBQxQaGtsFKpgnQXUswOkM&#10;XQyecNzMs+t0foUujr5snl6tlov4Biuerhvr/DsBHQmLklqsapRnx3vnQziseDoSXnOgZL2TSkXD&#10;7qutsuTIsAN2cUzqPx1TmvQlXS3yxUjgrxJpHH+S6KTHVlayK+nyfIgVgdtbXcdG80yqcY0hKz2B&#10;DOxGin6oBiJr5BARBLAV1CdEa2FsXfxquGjB/qCkx7Ytqft+YFZQot5rLM8qm89Dn0djvrjO0bCX&#10;nurSwzRHqZJ6Ssbl1se/EcGZWyzjTkbAz5FMMWM7Ru7T1wn9fmnHU88ffPMIAAD//wMAUEsDBBQA&#10;BgAIAAAAIQAsBhyQ3gAAAAkBAAAPAAAAZHJzL2Rvd25yZXYueG1sTI/BbsIwDIbvk/YOkSftgkZK&#10;WauuNEUbEqed6Ng9NKat1jhdE6C8/cxpnCzr//X5c7GebC/OOPrOkYLFPAKBVDvTUaNg/7V9yUD4&#10;oMno3hEquKKHdfn4UOjcuAvt8FyFRjCEfK4VtCEMuZS+btFqP3cDEmdHN1odeB0baUZ9YbjtZRxF&#10;qbS6I77Q6gE3LdY/1ckqSH+r5ezz28xod91+jLVNzGafKPX8NL2vQAScwn8ZbvqsDiU7HdyJjBe9&#10;gtdkwU1m3Sbnyyx9A3FQEGdpDLIs5P0H5R8AAAD//wMAUEsBAi0AFAAGAAgAAAAhALaDOJL+AAAA&#10;4QEAABMAAAAAAAAAAAAAAAAAAAAAAFtDb250ZW50X1R5cGVzXS54bWxQSwECLQAUAAYACAAAACEA&#10;OP0h/9YAAACUAQAACwAAAAAAAAAAAAAAAAAvAQAAX3JlbHMvLnJlbHNQSwECLQAUAAYACAAAACEA&#10;AqGHJxQCAAAoBAAADgAAAAAAAAAAAAAAAAAuAgAAZHJzL2Uyb0RvYy54bWxQSwECLQAUAAYACAAA&#10;ACEALAYckN4AAAAJAQAADwAAAAAAAAAAAAAAAABuBAAAZHJzL2Rvd25yZXYueG1sUEsFBgAAAAAE&#10;AAQA8wAAAHkFAAAAAA==&#10;">
                <v:textbox style="mso-fit-shape-to-text:t">
                  <w:txbxContent>
                    <w:p w14:paraId="6CDBE787" w14:textId="77777777" w:rsidR="00F14F19" w:rsidRPr="00DA4EAA" w:rsidRDefault="00F14F19" w:rsidP="00BD1400">
                      <w:pPr>
                        <w:jc w:val="center"/>
                        <w:rPr>
                          <w:sz w:val="24"/>
                        </w:rPr>
                      </w:pPr>
                      <w:r w:rsidRPr="00DA4EAA">
                        <w:rPr>
                          <w:sz w:val="24"/>
                        </w:rPr>
                        <w:t>Регулирующий и контролирующий</w:t>
                      </w:r>
                    </w:p>
                  </w:txbxContent>
                </v:textbox>
              </v:shape>
            </w:pict>
          </mc:Fallback>
        </mc:AlternateContent>
      </w:r>
      <w:r w:rsidR="00000C2B" w:rsidRPr="00E31154">
        <w:rPr>
          <w:rFonts w:eastAsia="Calibri"/>
          <w:noProof/>
          <w:color w:val="000000" w:themeColor="text1"/>
          <w:sz w:val="28"/>
          <w:szCs w:val="28"/>
        </w:rPr>
        <mc:AlternateContent>
          <mc:Choice Requires="wps">
            <w:drawing>
              <wp:anchor distT="0" distB="0" distL="114300" distR="114300" simplePos="0" relativeHeight="251674624" behindDoc="0" locked="0" layoutInCell="1" allowOverlap="1" wp14:anchorId="5532496F" wp14:editId="05380763">
                <wp:simplePos x="0" y="0"/>
                <wp:positionH relativeFrom="column">
                  <wp:align>center</wp:align>
                </wp:positionH>
                <wp:positionV relativeFrom="paragraph">
                  <wp:posOffset>0</wp:posOffset>
                </wp:positionV>
                <wp:extent cx="3134995" cy="1403985"/>
                <wp:effectExtent l="0" t="0" r="27305" b="1016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086" cy="1403985"/>
                        </a:xfrm>
                        <a:prstGeom prst="rect">
                          <a:avLst/>
                        </a:prstGeom>
                        <a:solidFill>
                          <a:srgbClr val="FFFFFF"/>
                        </a:solidFill>
                        <a:ln w="9525">
                          <a:solidFill>
                            <a:srgbClr val="000000"/>
                          </a:solidFill>
                          <a:miter lim="800000"/>
                          <a:headEnd/>
                          <a:tailEnd/>
                        </a:ln>
                      </wps:spPr>
                      <wps:txbx>
                        <w:txbxContent>
                          <w:p w14:paraId="0FE1B36D" w14:textId="77777777" w:rsidR="00F14F19" w:rsidRPr="00DA4EAA" w:rsidRDefault="00F14F19" w:rsidP="00000C2B">
                            <w:pPr>
                              <w:jc w:val="center"/>
                              <w:rPr>
                                <w:sz w:val="24"/>
                              </w:rPr>
                            </w:pPr>
                            <w:r w:rsidRPr="00DA4EAA">
                              <w:rPr>
                                <w:sz w:val="24"/>
                              </w:rPr>
                              <w:t>Институт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32496F" id="_x0000_s1058" type="#_x0000_t202" style="position:absolute;left:0;text-align:left;margin-left:0;margin-top:0;width:246.85pt;height:110.55pt;z-index:25167462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TaFgIAACgEAAAOAAAAZHJzL2Uyb0RvYy54bWysk9uO2yAQhu8r9R0Q943tnJpYcVbbbFNV&#10;2h6kbR8AYxyjYoYCiZ0+/Q7Ym01PN1V9gRgP/DPzzbC56VtFTsI6Cbqg2SSlRGgOldSHgn79sn+1&#10;osR5piumQIuCnoWjN9uXLzadycUUGlCVsARFtMs7U9DGe5MnieONaJmbgBEanTXYlnk07SGpLOtQ&#10;vVXJNE2XSQe2Mha4cA7/3g1Ouo36dS24/1TXTniiCoq5+bjauJZhTbYblh8sM43kYxrsH7JomdQY&#10;9CJ1xzwjRyt/k2olt+Cg9hMObQJ1LbmINWA1WfpLNQ8NMyLWgnCcuWBy/0+Wfzw9mM+W+P4N9NjA&#10;WIQz98C/OaJh1zB9ELfWQtcIVmHgLCBLOuPy8WpA7XIXRMruA1TYZHb0EIX62raBCtZJUB0bcL5A&#10;F70nHH/OstkiXS0p4ejL5ulsvVrEGCx/um6s8+8EtCRsCmqxq1Gene6dD+mw/OlIiOZAyWovlYqG&#10;PZQ7ZcmJ4QTs4zeq/3RMadIVdL2YLgYCf5VI4/cniVZ6HGUl24KuLodYHri91VUcNM+kGvaYstIj&#10;yMBuoOj7sieyQg7LECGALaE6I1oLw+jiU8NNA/YHJR2ObUHd9yOzghL1XmN71tl8HuY8GvPF6yka&#10;9tpTXnuY5ihVUE/JsN35+DYiOHOLbdzLCPg5kzFnHMfIfXw6Yd6v7Xjq+YFvHwEAAP//AwBQSwME&#10;FAAGAAgAAAAhANdpdRDcAAAABQEAAA8AAABkcnMvZG93bnJldi54bWxMj81OwzAQhO9IvIO1SFwq&#10;6iSlP4Q4FVTqiVNDuW/jJYmI18F22/TtMVzKZaXRjGa+Ldaj6cWJnO8sK0inCQji2uqOGwX79+3D&#10;CoQPyBp7y6TgQh7W5e1Ngbm2Z97RqQqNiCXsc1TQhjDkUvq6JYN+agfi6H1aZzBE6RqpHZ5juell&#10;liQLabDjuNDiQJuW6q/qaBQsvqvZ5O1DT3h32b662sz1Zj9X6v5ufHkGEWgM1zD84kd0KCPTwR5Z&#10;e9EriI+Evxu9x6fZEsRBQZalKciykP/pyx8AAAD//wMAUEsBAi0AFAAGAAgAAAAhALaDOJL+AAAA&#10;4QEAABMAAAAAAAAAAAAAAAAAAAAAAFtDb250ZW50X1R5cGVzXS54bWxQSwECLQAUAAYACAAAACEA&#10;OP0h/9YAAACUAQAACwAAAAAAAAAAAAAAAAAvAQAAX3JlbHMvLnJlbHNQSwECLQAUAAYACAAAACEA&#10;SRtk2hYCAAAoBAAADgAAAAAAAAAAAAAAAAAuAgAAZHJzL2Uyb0RvYy54bWxQSwECLQAUAAYACAAA&#10;ACEA12l1ENwAAAAFAQAADwAAAAAAAAAAAAAAAABwBAAAZHJzL2Rvd25yZXYueG1sUEsFBgAAAAAE&#10;AAQA8wAAAHkFAAAAAA==&#10;">
                <v:textbox style="mso-fit-shape-to-text:t">
                  <w:txbxContent>
                    <w:p w14:paraId="0FE1B36D" w14:textId="77777777" w:rsidR="00F14F19" w:rsidRPr="00DA4EAA" w:rsidRDefault="00F14F19" w:rsidP="00000C2B">
                      <w:pPr>
                        <w:jc w:val="center"/>
                        <w:rPr>
                          <w:sz w:val="24"/>
                        </w:rPr>
                      </w:pPr>
                      <w:r w:rsidRPr="00DA4EAA">
                        <w:rPr>
                          <w:sz w:val="24"/>
                        </w:rPr>
                        <w:t>Институт</w:t>
                      </w:r>
                    </w:p>
                  </w:txbxContent>
                </v:textbox>
              </v:shape>
            </w:pict>
          </mc:Fallback>
        </mc:AlternateContent>
      </w:r>
      <w:r w:rsidR="0093384F" w:rsidRPr="00E31154">
        <w:rPr>
          <w:rFonts w:eastAsia="Calibri"/>
          <w:noProof/>
          <w:color w:val="000000" w:themeColor="text1"/>
          <w:sz w:val="28"/>
          <w:szCs w:val="28"/>
        </w:rPr>
        <mc:AlternateContent>
          <mc:Choice Requires="wpc">
            <w:drawing>
              <wp:inline distT="0" distB="0" distL="0" distR="0" wp14:anchorId="51800F32" wp14:editId="579276CF">
                <wp:extent cx="5918200" cy="6096001"/>
                <wp:effectExtent l="0" t="0" r="6350" b="0"/>
                <wp:docPr id="110" name="Полотно 1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72086646" name="Группа 272086646"/>
                        <wpg:cNvGrpSpPr/>
                        <wpg:grpSpPr>
                          <a:xfrm>
                            <a:off x="1185649" y="275617"/>
                            <a:ext cx="4708192" cy="5715608"/>
                            <a:chOff x="1185593" y="275590"/>
                            <a:chExt cx="4708192" cy="4667189"/>
                          </a:xfrm>
                        </wpg:grpSpPr>
                        <wps:wsp>
                          <wps:cNvPr id="161" name="Надпись 2"/>
                          <wps:cNvSpPr txBox="1">
                            <a:spLocks noChangeArrowheads="1"/>
                          </wps:cNvSpPr>
                          <wps:spPr bwMode="auto">
                            <a:xfrm>
                              <a:off x="2622494" y="385020"/>
                              <a:ext cx="3264169" cy="373266"/>
                            </a:xfrm>
                            <a:prstGeom prst="rect">
                              <a:avLst/>
                            </a:prstGeom>
                            <a:solidFill>
                              <a:srgbClr val="FFFFFF"/>
                            </a:solidFill>
                            <a:ln w="9525">
                              <a:solidFill>
                                <a:srgbClr val="000000"/>
                              </a:solidFill>
                              <a:miter lim="800000"/>
                              <a:headEnd/>
                              <a:tailEnd/>
                            </a:ln>
                          </wps:spPr>
                          <wps:txbx>
                            <w:txbxContent>
                              <w:p w14:paraId="6DCC725A" w14:textId="77777777" w:rsidR="00F14F19" w:rsidRPr="00DA4EAA" w:rsidRDefault="00F14F19" w:rsidP="00BD1400">
                                <w:pPr>
                                  <w:pStyle w:val="NormalWeb"/>
                                  <w:spacing w:before="0" w:beforeAutospacing="0" w:after="0" w:afterAutospacing="0"/>
                                  <w:jc w:val="center"/>
                                  <w:rPr>
                                    <w:lang w:val="ru-RU"/>
                                  </w:rPr>
                                </w:pPr>
                                <w:r w:rsidRPr="00DA4EAA">
                                  <w:rPr>
                                    <w:rFonts w:eastAsia="Times New Roman"/>
                                    <w:lang w:val="ru-RU"/>
                                  </w:rPr>
                                  <w:t>Поддерживающий</w:t>
                                </w:r>
                              </w:p>
                            </w:txbxContent>
                          </wps:txbx>
                          <wps:bodyPr rot="0" vert="horz" wrap="square" lIns="91440" tIns="45720" rIns="91440" bIns="45720" anchor="t" anchorCtr="0">
                            <a:noAutofit/>
                          </wps:bodyPr>
                        </wps:wsp>
                        <wps:wsp>
                          <wps:cNvPr id="163" name="Надпись 2"/>
                          <wps:cNvSpPr txBox="1">
                            <a:spLocks noChangeArrowheads="1"/>
                          </wps:cNvSpPr>
                          <wps:spPr bwMode="auto">
                            <a:xfrm>
                              <a:off x="2943889" y="943237"/>
                              <a:ext cx="2943593" cy="1837308"/>
                            </a:xfrm>
                            <a:prstGeom prst="rect">
                              <a:avLst/>
                            </a:prstGeom>
                            <a:solidFill>
                              <a:srgbClr val="FFFFFF"/>
                            </a:solidFill>
                            <a:ln w="9525">
                              <a:solidFill>
                                <a:srgbClr val="000000"/>
                              </a:solidFill>
                              <a:miter lim="800000"/>
                              <a:headEnd/>
                              <a:tailEnd/>
                            </a:ln>
                          </wps:spPr>
                          <wps:txbx>
                            <w:txbxContent>
                              <w:p w14:paraId="137BD309" w14:textId="77777777" w:rsidR="00F14F19" w:rsidRPr="00DA4EAA" w:rsidRDefault="00F14F19" w:rsidP="00F67E4F">
                                <w:pPr>
                                  <w:pStyle w:val="NormalWeb"/>
                                  <w:spacing w:before="0" w:beforeAutospacing="0" w:after="0" w:afterAutospacing="0"/>
                                  <w:jc w:val="center"/>
                                  <w:rPr>
                                    <w:rFonts w:eastAsia="Times New Roman"/>
                                    <w:szCs w:val="24"/>
                                    <w:lang w:val="ru-RU"/>
                                  </w:rPr>
                                </w:pPr>
                                <w:r w:rsidRPr="00DA4EAA">
                                  <w:rPr>
                                    <w:rFonts w:eastAsia="Times New Roman"/>
                                    <w:szCs w:val="24"/>
                                    <w:lang w:val="ru-RU"/>
                                  </w:rPr>
                                  <w:t>Государственные структуры</w:t>
                                </w:r>
                              </w:p>
                              <w:p w14:paraId="222FC06E" w14:textId="77777777" w:rsidR="00F14F19" w:rsidRPr="00DA4EAA" w:rsidRDefault="00F14F19" w:rsidP="00F67E4F">
                                <w:pPr>
                                  <w:pStyle w:val="NormalWeb"/>
                                  <w:spacing w:before="0" w:beforeAutospacing="0" w:after="0" w:afterAutospacing="0"/>
                                  <w:jc w:val="center"/>
                                  <w:rPr>
                                    <w:rFonts w:eastAsia="Times New Roman"/>
                                    <w:szCs w:val="24"/>
                                    <w:lang w:val="ru-RU"/>
                                  </w:rPr>
                                </w:pPr>
                              </w:p>
                              <w:p w14:paraId="05A2C53E" w14:textId="0E740118" w:rsidR="00F14F19" w:rsidRPr="00DA4EAA" w:rsidRDefault="00F14F19" w:rsidP="00F67E4F">
                                <w:pPr>
                                  <w:pStyle w:val="NormalWeb"/>
                                  <w:spacing w:before="0" w:beforeAutospacing="0" w:after="0" w:afterAutospacing="0"/>
                                  <w:jc w:val="center"/>
                                  <w:rPr>
                                    <w:rFonts w:eastAsia="Times New Roman"/>
                                    <w:szCs w:val="24"/>
                                    <w:lang w:val="ru-RU"/>
                                  </w:rPr>
                                </w:pPr>
                                <w:r w:rsidRPr="00DA4EAA">
                                  <w:rPr>
                                    <w:rFonts w:eastAsia="Times New Roman"/>
                                    <w:szCs w:val="24"/>
                                    <w:lang w:val="ru-RU"/>
                                  </w:rPr>
                                  <w:t xml:space="preserve">(АО «Национальное агентство по развитию инноваций «QazInnovations»; Казахстанский центр индустрии и экспорта «QazIndustry», АО «KAZAKH INVEST»; АО ФРП «Даму»; АО «Казына Капитал Менеджмент»; АО «Банк развития Казахстана», АО «Экспортно-кредитное агентство Казахстана»; АО </w:t>
                                </w:r>
                              </w:p>
                              <w:p w14:paraId="105BB6F8" w14:textId="0FAC9ADC" w:rsidR="00F14F19" w:rsidRPr="00DA4EAA" w:rsidRDefault="00F14F19" w:rsidP="00F67E4F">
                                <w:pPr>
                                  <w:pStyle w:val="NormalWeb"/>
                                  <w:spacing w:before="0" w:beforeAutospacing="0" w:after="0" w:afterAutospacing="0"/>
                                  <w:jc w:val="center"/>
                                  <w:rPr>
                                    <w:szCs w:val="24"/>
                                    <w:lang w:val="ru-RU"/>
                                  </w:rPr>
                                </w:pPr>
                                <w:r w:rsidRPr="00DA4EAA">
                                  <w:rPr>
                                    <w:rFonts w:eastAsia="Times New Roman"/>
                                    <w:szCs w:val="24"/>
                                    <w:lang w:val="ru-RU"/>
                                  </w:rPr>
                                  <w:t>«Центр развития торговой политики «QazTrade», региональные СПК)</w:t>
                                </w:r>
                              </w:p>
                            </w:txbxContent>
                          </wps:txbx>
                          <wps:bodyPr rot="0" vert="horz" wrap="square" lIns="91440" tIns="45720" rIns="91440" bIns="45720" anchor="t" anchorCtr="0">
                            <a:noAutofit/>
                          </wps:bodyPr>
                        </wps:wsp>
                        <wps:wsp>
                          <wps:cNvPr id="164" name="Надпись 2"/>
                          <wps:cNvSpPr txBox="1">
                            <a:spLocks noChangeArrowheads="1"/>
                          </wps:cNvSpPr>
                          <wps:spPr bwMode="auto">
                            <a:xfrm>
                              <a:off x="2950471" y="2882837"/>
                              <a:ext cx="2943053" cy="1336605"/>
                            </a:xfrm>
                            <a:prstGeom prst="rect">
                              <a:avLst/>
                            </a:prstGeom>
                            <a:solidFill>
                              <a:srgbClr val="FFFFFF"/>
                            </a:solidFill>
                            <a:ln w="9525">
                              <a:solidFill>
                                <a:srgbClr val="000000"/>
                              </a:solidFill>
                              <a:miter lim="800000"/>
                              <a:headEnd/>
                              <a:tailEnd/>
                            </a:ln>
                          </wps:spPr>
                          <wps:txbx>
                            <w:txbxContent>
                              <w:p w14:paraId="3DDD7A23" w14:textId="77777777" w:rsidR="00F14F19" w:rsidRPr="00DA4EAA" w:rsidRDefault="00F14F19" w:rsidP="00BD1400">
                                <w:pPr>
                                  <w:pStyle w:val="NormalWeb"/>
                                  <w:spacing w:before="0" w:beforeAutospacing="0" w:after="0" w:afterAutospacing="0" w:line="360" w:lineRule="auto"/>
                                  <w:jc w:val="center"/>
                                  <w:rPr>
                                    <w:rFonts w:eastAsia="Times New Roman"/>
                                    <w:lang w:val="ru-RU"/>
                                  </w:rPr>
                                </w:pPr>
                                <w:r w:rsidRPr="00DA4EAA">
                                  <w:rPr>
                                    <w:rFonts w:eastAsia="Times New Roman"/>
                                    <w:lang w:val="ru-RU"/>
                                  </w:rPr>
                                  <w:t>Общественные структуры</w:t>
                                </w:r>
                              </w:p>
                              <w:p w14:paraId="74A36F0C" w14:textId="0EC5FCB8" w:rsidR="00F14F19" w:rsidRPr="00DA4EAA" w:rsidRDefault="00F14F19" w:rsidP="000C04DA">
                                <w:pPr>
                                  <w:pStyle w:val="NormalWeb"/>
                                  <w:spacing w:before="0" w:beforeAutospacing="0" w:after="0" w:afterAutospacing="0"/>
                                  <w:jc w:val="center"/>
                                  <w:rPr>
                                    <w:lang w:val="ru-RU"/>
                                  </w:rPr>
                                </w:pPr>
                                <w:r w:rsidRPr="00DA4EAA">
                                  <w:rPr>
                                    <w:rFonts w:eastAsia="Times New Roman"/>
                                    <w:lang w:val="ru-RU"/>
                                  </w:rPr>
                                  <w:t>(Национальная палата предпринимателей РК «Атамекен»; ОЮЛ «Форум предпринимателей Казахстана»; ОЮЛ «Союз торгово-промышленных палат РК»; Центрально-азиатская ассоциация предпринимателей; Профсоюз работникова МСБ ВКО)</w:t>
                                </w:r>
                              </w:p>
                            </w:txbxContent>
                          </wps:txbx>
                          <wps:bodyPr rot="0" vert="horz" wrap="square" lIns="91440" tIns="45720" rIns="91440" bIns="45720" anchor="t" anchorCtr="0">
                            <a:noAutofit/>
                          </wps:bodyPr>
                        </wps:wsp>
                        <wps:wsp>
                          <wps:cNvPr id="165" name="Надпись 2"/>
                          <wps:cNvSpPr txBox="1">
                            <a:spLocks noChangeArrowheads="1"/>
                          </wps:cNvSpPr>
                          <wps:spPr bwMode="auto">
                            <a:xfrm>
                              <a:off x="2950471" y="4348812"/>
                              <a:ext cx="2943314" cy="593967"/>
                            </a:xfrm>
                            <a:prstGeom prst="rect">
                              <a:avLst/>
                            </a:prstGeom>
                            <a:solidFill>
                              <a:srgbClr val="FFFFFF"/>
                            </a:solidFill>
                            <a:ln w="9525">
                              <a:solidFill>
                                <a:srgbClr val="000000"/>
                              </a:solidFill>
                              <a:miter lim="800000"/>
                              <a:headEnd/>
                              <a:tailEnd/>
                            </a:ln>
                          </wps:spPr>
                          <wps:txbx>
                            <w:txbxContent>
                              <w:p w14:paraId="2E40DDF5" w14:textId="77777777" w:rsidR="00F14F19" w:rsidRPr="00DA4EAA" w:rsidRDefault="00F14F19" w:rsidP="00BD1400">
                                <w:pPr>
                                  <w:pStyle w:val="NormalWeb"/>
                                  <w:spacing w:before="0" w:beforeAutospacing="0" w:after="0" w:afterAutospacing="0" w:line="360" w:lineRule="auto"/>
                                  <w:jc w:val="center"/>
                                  <w:rPr>
                                    <w:rFonts w:eastAsia="Times New Roman"/>
                                    <w:lang w:val="ru-RU"/>
                                  </w:rPr>
                                </w:pPr>
                                <w:r w:rsidRPr="00DA4EAA">
                                  <w:rPr>
                                    <w:rFonts w:eastAsia="Times New Roman"/>
                                    <w:lang w:val="ru-RU"/>
                                  </w:rPr>
                                  <w:t>Коммерческие структуры</w:t>
                                </w:r>
                              </w:p>
                              <w:p w14:paraId="098FCC49" w14:textId="77777777" w:rsidR="00F14F19" w:rsidRPr="00DA4EAA" w:rsidRDefault="00F14F19" w:rsidP="000C04DA">
                                <w:pPr>
                                  <w:pStyle w:val="NormalWeb"/>
                                  <w:spacing w:before="0" w:beforeAutospacing="0" w:after="0" w:afterAutospacing="0"/>
                                  <w:jc w:val="center"/>
                                  <w:rPr>
                                    <w:lang w:val="ru-RU"/>
                                  </w:rPr>
                                </w:pPr>
                                <w:r w:rsidRPr="00DA4EAA">
                                  <w:rPr>
                                    <w:rFonts w:eastAsia="Times New Roman"/>
                                    <w:lang w:val="ru-RU"/>
                                  </w:rPr>
                                  <w:t>(технопарки; бизнес-инкубаторы; финансовые организации)</w:t>
                                </w:r>
                              </w:p>
                            </w:txbxContent>
                          </wps:txbx>
                          <wps:bodyPr rot="0" vert="horz" wrap="square" lIns="91440" tIns="45720" rIns="91440" bIns="45720" anchor="t" anchorCtr="0">
                            <a:noAutofit/>
                          </wps:bodyPr>
                        </wps:wsp>
                        <wps:wsp>
                          <wps:cNvPr id="288" name="Прямая соединительная линия 288"/>
                          <wps:cNvCnPr/>
                          <wps:spPr>
                            <a:xfrm>
                              <a:off x="1185593" y="341580"/>
                              <a:ext cx="29838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 name="Прямая соединительная линия 289"/>
                          <wps:cNvCnPr/>
                          <wps:spPr>
                            <a:xfrm>
                              <a:off x="2944167" y="275590"/>
                              <a:ext cx="0" cy="660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 name="Прямая соединительная линия 290"/>
                          <wps:cNvCnPr/>
                          <wps:spPr>
                            <a:xfrm>
                              <a:off x="1185649" y="341612"/>
                              <a:ext cx="0" cy="803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 name="Прямая соединительная линия 294"/>
                          <wps:cNvCnPr>
                            <a:endCxn id="161" idx="0"/>
                          </wps:cNvCnPr>
                          <wps:spPr>
                            <a:xfrm>
                              <a:off x="4169202" y="341491"/>
                              <a:ext cx="85377" cy="435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51800F32" id="Полотно 110" o:spid="_x0000_s1059" editas="canvas" style="width:466pt;height:480pt;mso-position-horizontal-relative:char;mso-position-vertical-relative:line" coordsize="59182,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9Ns7gQAAFwZAAAOAAAAZHJzL2Uyb0RvYy54bWzsWd1u2zYUvh+wdyB0v1j/loQoRec2wYBu&#10;K9btAWiJkoVJpEYxkbOrdbstkItdD3uFXGxAge7nFew32iGpH9tJ1jYduqCxAzikSB6Rhx8/fuf4&#10;8MGyKtEZ4U3BaGxYB6aBCE1YWtA8Nr75+viTwECNwDTFJaMkNs5JYzw4+vijw7aOiM0WrEwJR2CE&#10;NlFbx8ZCiDqaTJpkQSrcHLCaUGjMGK+wgCrPJynHLVivyoltmv6kZTytOUtI08DTR7rROFL2s4wk&#10;4sssa4hAZWzA3IT65up7Lr8nR4c4yjmuF0XSTQPfYhYVLii8dDD1CAuMTnlxxVRVJJw1LBMHCasm&#10;LMuKhKg1wGosc2c1M0zPcKMWk4B3+glC6T+0O8/BB2AyamEziCrnUZvXw6bARu7sylst4oSz01qt&#10;IY+SL86eclSksWFPbTPwfdc3EMUVAGP18/qH9U+rv+HvEo2t3Xxg4Amvn9VPefcg1zXp8mXGK/kf&#10;nImWgEEr8Hw3NNC5fIvnW1O9yWQpUALt7tQMrNA2UAIdvKnl+WageyQLwEpvwgud3oQXdjhJFo+v&#10;M+L6/tQKQmlk0k9n0tY54EpNWboX0N2MLm3ezaXPFrgmyqXNhkst3xqc+cvqcvUbuPLl+vn6BbLl&#10;1OQcwI3Sh0gsP2XSVQqyTf2EJd82iLLZAtOcPOSctQuCU5ilpRa1MVTbaaSRefs5S2Hn8KlgytDO&#10;Rti+bbuhq7zoBJ5pd17sN8KxfdfyYaPkRjhTqPpbLsRRzRtxQliFZCE2OJxm9SJ89qQR2tt9FwmA&#10;hpVFelyUparwfD4rOTrDcPKP1aezvtWtpKiNjdCzPe2LG02Y6nOdiaoQQGFlUcVGMHTCkfTgY5rC&#10;NHEkcFHqMgCkpIAT6VLpRe1PsZwv1bHQYJWNc5aeg5M505QFFAuFBePfG6gFuoqN5rtTzImBys8o&#10;bFRoua7kN1VxPThdBuKbLfPNFkwTMBUbwkC6OBOKE+VcKXsIG5oVysHjTLo5A4rfG5zhAHbccCfg&#10;HLpOAKdc8goUbWeHV2x4qEhDwtkKANCaVwZKuJd4VtQ6ouhe4xmo8E7h2TPdKVwZAFc7CGxArGQ3&#10;HPX8LAFtenAIFaAdx/dNb0/Q6prfAxoknOV7dxbQruMGgaV0zzagHQtOoVJ+oRP6CvH3mqC1KNvj&#10;GfAMJDjg+VcIRi5Wf6wu1xdo/Xz11+p3kNMvV3+CoP4Ryq/WL6AsG1evuscXSI4fdfaMdrFKr/P6&#10;yGArUOmjDMe1vGBHH9th4AQmBEgSrqrtZqSWBZUBAY5ukMZSc+4KZBlik0Eii6XW+lu9rlerjTgv&#10;ibRX0q9IBrp1DCW2beIkIVT0dlVvOSwDiT4MNLXu/reBXX85lKiQ/m0GDyPUmxkVw+CqoIxf9/bR&#10;FZnu3+t1ve7xsMgQRNbenyi2pQDtRMTtMDrcXxALvh6joAEgRpteiYR7jQBRhkQnSANbke0eoQPe&#10;9Ll4A3gPIz4MhEKy5J0QqpMt8li9EUI30z3Aov7upd8hNDAd9zXqdc+h422wzdwfGkLHQOxWHAo5&#10;re17Xt1MNJ0tqU7iyEScuhX1rb2B5TF9JsfsJMxkNsw2ITMJjApQdkN1c476NfCcKVCxJFxINdjb&#10;Cccr2YU9nP93OKskMKTSlUxQGXwobf1GsFlXvcYfRY7+AQAA//8DAFBLAwQUAAYACAAAACEAoMA7&#10;CdwAAAAFAQAADwAAAGRycy9kb3ducmV2LnhtbEyPQUvEMBCF74L/IYzgzU2sS11r00UERfSgrgWv&#10;2Wa2DTaT0mS31V/v6EUvwzze8OZ75Xr2vTjgGF0gDecLBQKpCdZRq6F+uztbgYjJkDV9INTwiRHW&#10;1fFRaQobJnrFwya1gkMoFkZDl9JQSBmbDr2JizAgsbcLozeJ5dhKO5qJw30vM6Vy6Y0j/tCZAW87&#10;bD42e69hme361ct9/vT1UNfT4/vSXapnp/XpyXxzDSLhnP6O4Qef0aFipm3Yk42i18BF0u9k7+oi&#10;Y7nlJVcKZFXK//TVNwAAAP//AwBQSwECLQAUAAYACAAAACEAtoM4kv4AAADhAQAAEwAAAAAAAAAA&#10;AAAAAAAAAAAAW0NvbnRlbnRfVHlwZXNdLnhtbFBLAQItABQABgAIAAAAIQA4/SH/1gAAAJQBAAAL&#10;AAAAAAAAAAAAAAAAAC8BAABfcmVscy8ucmVsc1BLAQItABQABgAIAAAAIQC3f9Ns7gQAAFwZAAAO&#10;AAAAAAAAAAAAAAAAAC4CAABkcnMvZTJvRG9jLnhtbFBLAQItABQABgAIAAAAIQCgwDsJ3AAAAAUB&#10;AAAPAAAAAAAAAAAAAAAAAEgHAABkcnMvZG93bnJldi54bWxQSwUGAAAAAAQABADzAAAAUQgAAAAA&#10;">
                <v:shape id="_x0000_s1060" type="#_x0000_t75" style="position:absolute;width:59182;height:60960;visibility:visible;mso-wrap-style:square">
                  <v:fill o:detectmouseclick="t"/>
                  <v:path o:connecttype="none"/>
                </v:shape>
                <v:group id="Группа 272086646" o:spid="_x0000_s1061" style="position:absolute;left:11856;top:2756;width:47082;height:57156" coordorigin="11855,2755" coordsize="47081,4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gBLywAAAOIAAAAPAAAAZHJzL2Rvd25yZXYueG1sRI9Ba8JA&#10;FITvhf6H5RW81U2iTSV1FZFWehDBWBBvj+wzCWbfhuw2if++Wyj0OMzMN8xyPZpG9NS52rKCeBqB&#10;IC6srrlU8HX6eF6AcB5ZY2OZFNzJwXr1+LDETNuBj9TnvhQBwi5DBZX3bSalKyoy6Ka2JQ7e1XYG&#10;fZBdKXWHQ4CbRiZRlEqDNYeFClvaVlTc8m+jYDfgsJnF7/3+dt3eL6eXw3kfk1KTp3HzBsLT6P/D&#10;f+1PrSB5TaJFms5T+L0U7oBc/QAAAP//AwBQSwECLQAUAAYACAAAACEA2+H2y+4AAACFAQAAEwAA&#10;AAAAAAAAAAAAAAAAAAAAW0NvbnRlbnRfVHlwZXNdLnhtbFBLAQItABQABgAIAAAAIQBa9CxbvwAA&#10;ABUBAAALAAAAAAAAAAAAAAAAAB8BAABfcmVscy8ucmVsc1BLAQItABQABgAIAAAAIQA2wgBLywAA&#10;AOIAAAAPAAAAAAAAAAAAAAAAAAcCAABkcnMvZG93bnJldi54bWxQSwUGAAAAAAMAAwC3AAAA/wIA&#10;AAAA&#10;">
                  <v:shape id="_x0000_s1062" type="#_x0000_t202" style="position:absolute;left:26224;top:3850;width:32642;height:3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3wdwwAAANwAAAAPAAAAZHJzL2Rvd25yZXYueG1sRE9Na8JA&#10;EL0L/Q/LCF6kbrQSbeoqIrTozWppr0N2TILZ2XR3G+O/dwWht3m8z1msOlOLlpyvLCsYjxIQxLnV&#10;FRcKvo7vz3MQPiBrrC2Tgit5WC2fegvMtL3wJ7WHUIgYwj5DBWUITSalz0sy6Ee2IY7cyTqDIUJX&#10;SO3wEsNNLSdJkkqDFceGEhvalJSfD39GwXy6bX/87mX/naen+jUMZ+3Hr1Nq0O/WbyACdeFf/HBv&#10;dZyfjuH+TLxALm8AAAD//wMAUEsBAi0AFAAGAAgAAAAhANvh9svuAAAAhQEAABMAAAAAAAAAAAAA&#10;AAAAAAAAAFtDb250ZW50X1R5cGVzXS54bWxQSwECLQAUAAYACAAAACEAWvQsW78AAAAVAQAACwAA&#10;AAAAAAAAAAAAAAAfAQAAX3JlbHMvLnJlbHNQSwECLQAUAAYACAAAACEAG0N8HcMAAADcAAAADwAA&#10;AAAAAAAAAAAAAAAHAgAAZHJzL2Rvd25yZXYueG1sUEsFBgAAAAADAAMAtwAAAPcCAAAAAA==&#10;">
                    <v:textbox>
                      <w:txbxContent>
                        <w:p w14:paraId="6DCC725A" w14:textId="77777777" w:rsidR="00F14F19" w:rsidRPr="00DA4EAA" w:rsidRDefault="00F14F19" w:rsidP="00BD1400">
                          <w:pPr>
                            <w:pStyle w:val="af3"/>
                            <w:spacing w:before="0" w:beforeAutospacing="0" w:after="0" w:afterAutospacing="0"/>
                            <w:jc w:val="center"/>
                            <w:rPr>
                              <w:lang w:val="ru-RU"/>
                            </w:rPr>
                          </w:pPr>
                          <w:r w:rsidRPr="00DA4EAA">
                            <w:rPr>
                              <w:rFonts w:eastAsia="Times New Roman"/>
                              <w:lang w:val="ru-RU"/>
                            </w:rPr>
                            <w:t>Поддерживающий</w:t>
                          </w:r>
                        </w:p>
                      </w:txbxContent>
                    </v:textbox>
                  </v:shape>
                  <v:shape id="_x0000_s1063" type="#_x0000_t202" style="position:absolute;left:29438;top:9432;width:29436;height:18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fxwwAAANwAAAAPAAAAZHJzL2Rvd25yZXYueG1sRE9La8JA&#10;EL4X/A/LFLyUuvFBqtFVitBib5qW9jpkxyQ0O5vurjH+e7cgeJuP7zmrTW8a0ZHztWUF41ECgriw&#10;uuZSwdfn2/MchA/IGhvLpOBCHjbrwcMKM23PfKAuD6WIIewzVFCF0GZS+qIig35kW+LIHa0zGCJ0&#10;pdQOzzHcNHKSJKk0WHNsqLClbUXFb34yCuazXffjP6b77yI9Novw9NK9/zmlho/96xJEoD7cxTf3&#10;Tsf56RT+n4kXyPUVAAD//wMAUEsBAi0AFAAGAAgAAAAhANvh9svuAAAAhQEAABMAAAAAAAAAAAAA&#10;AAAAAAAAAFtDb250ZW50X1R5cGVzXS54bWxQSwECLQAUAAYACAAAACEAWvQsW78AAAAVAQAACwAA&#10;AAAAAAAAAAAAAAAfAQAAX3JlbHMvLnJlbHNQSwECLQAUAAYACAAAACEAhN1H8cMAAADcAAAADwAA&#10;AAAAAAAAAAAAAAAHAgAAZHJzL2Rvd25yZXYueG1sUEsFBgAAAAADAAMAtwAAAPcCAAAAAA==&#10;">
                    <v:textbox>
                      <w:txbxContent>
                        <w:p w14:paraId="137BD309" w14:textId="77777777" w:rsidR="00F14F19" w:rsidRPr="00DA4EAA" w:rsidRDefault="00F14F19" w:rsidP="00F67E4F">
                          <w:pPr>
                            <w:pStyle w:val="af3"/>
                            <w:spacing w:before="0" w:beforeAutospacing="0" w:after="0" w:afterAutospacing="0"/>
                            <w:jc w:val="center"/>
                            <w:rPr>
                              <w:rFonts w:eastAsia="Times New Roman"/>
                              <w:szCs w:val="24"/>
                              <w:lang w:val="ru-RU"/>
                            </w:rPr>
                          </w:pPr>
                          <w:r w:rsidRPr="00DA4EAA">
                            <w:rPr>
                              <w:rFonts w:eastAsia="Times New Roman"/>
                              <w:szCs w:val="24"/>
                              <w:lang w:val="ru-RU"/>
                            </w:rPr>
                            <w:t>Государственные структуры</w:t>
                          </w:r>
                        </w:p>
                        <w:p w14:paraId="222FC06E" w14:textId="77777777" w:rsidR="00F14F19" w:rsidRPr="00DA4EAA" w:rsidRDefault="00F14F19" w:rsidP="00F67E4F">
                          <w:pPr>
                            <w:pStyle w:val="af3"/>
                            <w:spacing w:before="0" w:beforeAutospacing="0" w:after="0" w:afterAutospacing="0"/>
                            <w:jc w:val="center"/>
                            <w:rPr>
                              <w:rFonts w:eastAsia="Times New Roman"/>
                              <w:szCs w:val="24"/>
                              <w:lang w:val="ru-RU"/>
                            </w:rPr>
                          </w:pPr>
                        </w:p>
                        <w:p w14:paraId="05A2C53E" w14:textId="0E740118" w:rsidR="00F14F19" w:rsidRPr="00DA4EAA" w:rsidRDefault="00F14F19" w:rsidP="00F67E4F">
                          <w:pPr>
                            <w:pStyle w:val="af3"/>
                            <w:spacing w:before="0" w:beforeAutospacing="0" w:after="0" w:afterAutospacing="0"/>
                            <w:jc w:val="center"/>
                            <w:rPr>
                              <w:rFonts w:eastAsia="Times New Roman"/>
                              <w:szCs w:val="24"/>
                              <w:lang w:val="ru-RU"/>
                            </w:rPr>
                          </w:pPr>
                          <w:r w:rsidRPr="00DA4EAA">
                            <w:rPr>
                              <w:rFonts w:eastAsia="Times New Roman"/>
                              <w:szCs w:val="24"/>
                              <w:lang w:val="ru-RU"/>
                            </w:rPr>
                            <w:t xml:space="preserve">(АО «Национальное агентство по развитию инноваций «QazInnovations»; Казахстанский центр индустрии и экспорта «QazIndustry», АО «KAZAKH INVEST»; АО ФРП «Даму»; АО «Казына Капитал Менеджмент»; АО «Банк развития Казахстана», АО «Экспортно-кредитное агентство Казахстана»; АО </w:t>
                          </w:r>
                        </w:p>
                        <w:p w14:paraId="105BB6F8" w14:textId="0FAC9ADC" w:rsidR="00F14F19" w:rsidRPr="00DA4EAA" w:rsidRDefault="00F14F19" w:rsidP="00F67E4F">
                          <w:pPr>
                            <w:pStyle w:val="af3"/>
                            <w:spacing w:before="0" w:beforeAutospacing="0" w:after="0" w:afterAutospacing="0"/>
                            <w:jc w:val="center"/>
                            <w:rPr>
                              <w:szCs w:val="24"/>
                              <w:lang w:val="ru-RU"/>
                            </w:rPr>
                          </w:pPr>
                          <w:r w:rsidRPr="00DA4EAA">
                            <w:rPr>
                              <w:rFonts w:eastAsia="Times New Roman"/>
                              <w:szCs w:val="24"/>
                              <w:lang w:val="ru-RU"/>
                            </w:rPr>
                            <w:t>«Центр развития торговой политики «QazTrade», региональные СПК)</w:t>
                          </w:r>
                        </w:p>
                      </w:txbxContent>
                    </v:textbox>
                  </v:shape>
                  <v:shape id="_x0000_s1064" type="#_x0000_t202" style="position:absolute;left:29504;top:28828;width:29431;height:1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FwwAAANwAAAAPAAAAZHJzL2Rvd25yZXYueG1sRE9Na8JA&#10;EL0X/A/LFLyUutFKqtFVRGjRm6alvQ7ZMQnNzsbdNab/vlsQvM3jfc5y3ZtGdOR8bVnBeJSAIC6s&#10;rrlU8Pnx9jwD4QOyxsYyKfglD+vV4GGJmbZXPlKXh1LEEPYZKqhCaDMpfVGRQT+yLXHkTtYZDBG6&#10;UmqH1xhuGjlJklQarDk2VNjStqLiJ78YBbPprvv2+5fDV5Gemnl4eu3ez06p4WO/WYAI1Ie7+Obe&#10;6Tg/ncL/M/ECufoDAAD//wMAUEsBAi0AFAAGAAgAAAAhANvh9svuAAAAhQEAABMAAAAAAAAAAAAA&#10;AAAAAAAAAFtDb250ZW50X1R5cGVzXS54bWxQSwECLQAUAAYACAAAACEAWvQsW78AAAAVAQAACwAA&#10;AAAAAAAAAAAAAAAfAQAAX3JlbHMvLnJlbHNQSwECLQAUAAYACAAAACEACzTfhcMAAADcAAAADwAA&#10;AAAAAAAAAAAAAAAHAgAAZHJzL2Rvd25yZXYueG1sUEsFBgAAAAADAAMAtwAAAPcCAAAAAA==&#10;">
                    <v:textbox>
                      <w:txbxContent>
                        <w:p w14:paraId="3DDD7A23" w14:textId="77777777" w:rsidR="00F14F19" w:rsidRPr="00DA4EAA" w:rsidRDefault="00F14F19" w:rsidP="00BD1400">
                          <w:pPr>
                            <w:pStyle w:val="af3"/>
                            <w:spacing w:before="0" w:beforeAutospacing="0" w:after="0" w:afterAutospacing="0" w:line="360" w:lineRule="auto"/>
                            <w:jc w:val="center"/>
                            <w:rPr>
                              <w:rFonts w:eastAsia="Times New Roman"/>
                              <w:lang w:val="ru-RU"/>
                            </w:rPr>
                          </w:pPr>
                          <w:r w:rsidRPr="00DA4EAA">
                            <w:rPr>
                              <w:rFonts w:eastAsia="Times New Roman"/>
                              <w:lang w:val="ru-RU"/>
                            </w:rPr>
                            <w:t>Общественные структуры</w:t>
                          </w:r>
                        </w:p>
                        <w:p w14:paraId="74A36F0C" w14:textId="0EC5FCB8" w:rsidR="00F14F19" w:rsidRPr="00DA4EAA" w:rsidRDefault="00F14F19" w:rsidP="000C04DA">
                          <w:pPr>
                            <w:pStyle w:val="af3"/>
                            <w:spacing w:before="0" w:beforeAutospacing="0" w:after="0" w:afterAutospacing="0"/>
                            <w:jc w:val="center"/>
                            <w:rPr>
                              <w:lang w:val="ru-RU"/>
                            </w:rPr>
                          </w:pPr>
                          <w:r w:rsidRPr="00DA4EAA">
                            <w:rPr>
                              <w:rFonts w:eastAsia="Times New Roman"/>
                              <w:lang w:val="ru-RU"/>
                            </w:rPr>
                            <w:t>(Национальная палата предпринимателей РК «Атамекен»; ОЮЛ «Форум предпринимателей Казахстана»; ОЮЛ «Союз торгово-промышленных палат РК»; Центрально-азиатская ассоциация предпринимателей; Профсоюз работникова МСБ ВКО)</w:t>
                          </w:r>
                        </w:p>
                      </w:txbxContent>
                    </v:textbox>
                  </v:shape>
                  <v:shape id="_x0000_s1065" type="#_x0000_t202" style="position:absolute;left:29504;top:43488;width:29433;height:5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oewwAAANwAAAAPAAAAZHJzL2Rvd25yZXYueG1sRE9La8JA&#10;EL4X/A/LCL0U3dTWqNFVpNCiN1/odciOSTA7m+5uY/rvu4VCb/PxPWex6kwtWnK+sqzgeZiAIM6t&#10;rrhQcDq+D6YgfEDWWFsmBd/kYbXsPSww0/bOe2oPoRAxhH2GCsoQmkxKn5dk0A9tQxy5q3UGQ4Su&#10;kNrhPYabWo6SJJUGK44NJTb0VlJ+O3wZBdPXTXvx25fdOU+v9Sw8TdqPT6fUY79bz0EE6sK/+M+9&#10;0XF+OobfZ+IFcvkDAAD//wMAUEsBAi0AFAAGAAgAAAAhANvh9svuAAAAhQEAABMAAAAAAAAAAAAA&#10;AAAAAAAAAFtDb250ZW50X1R5cGVzXS54bWxQSwECLQAUAAYACAAAACEAWvQsW78AAAAVAQAACwAA&#10;AAAAAAAAAAAAAAAfAQAAX3JlbHMvLnJlbHNQSwECLQAUAAYACAAAACEAZHh6HsMAAADcAAAADwAA&#10;AAAAAAAAAAAAAAAHAgAAZHJzL2Rvd25yZXYueG1sUEsFBgAAAAADAAMAtwAAAPcCAAAAAA==&#10;">
                    <v:textbox>
                      <w:txbxContent>
                        <w:p w14:paraId="2E40DDF5" w14:textId="77777777" w:rsidR="00F14F19" w:rsidRPr="00DA4EAA" w:rsidRDefault="00F14F19" w:rsidP="00BD1400">
                          <w:pPr>
                            <w:pStyle w:val="af3"/>
                            <w:spacing w:before="0" w:beforeAutospacing="0" w:after="0" w:afterAutospacing="0" w:line="360" w:lineRule="auto"/>
                            <w:jc w:val="center"/>
                            <w:rPr>
                              <w:rFonts w:eastAsia="Times New Roman"/>
                              <w:lang w:val="ru-RU"/>
                            </w:rPr>
                          </w:pPr>
                          <w:r w:rsidRPr="00DA4EAA">
                            <w:rPr>
                              <w:rFonts w:eastAsia="Times New Roman"/>
                              <w:lang w:val="ru-RU"/>
                            </w:rPr>
                            <w:t>Коммерческие структуры</w:t>
                          </w:r>
                        </w:p>
                        <w:p w14:paraId="098FCC49" w14:textId="77777777" w:rsidR="00F14F19" w:rsidRPr="00DA4EAA" w:rsidRDefault="00F14F19" w:rsidP="000C04DA">
                          <w:pPr>
                            <w:pStyle w:val="af3"/>
                            <w:spacing w:before="0" w:beforeAutospacing="0" w:after="0" w:afterAutospacing="0"/>
                            <w:jc w:val="center"/>
                            <w:rPr>
                              <w:lang w:val="ru-RU"/>
                            </w:rPr>
                          </w:pPr>
                          <w:r w:rsidRPr="00DA4EAA">
                            <w:rPr>
                              <w:rFonts w:eastAsia="Times New Roman"/>
                              <w:lang w:val="ru-RU"/>
                            </w:rPr>
                            <w:t>(технопарки; бизнес-инкубаторы; финансовые организации)</w:t>
                          </w:r>
                        </w:p>
                      </w:txbxContent>
                    </v:textbox>
                  </v:shape>
                  <v:line id="Прямая соединительная линия 288" o:spid="_x0000_s1066" style="position:absolute;visibility:visible;mso-wrap-style:square" from="11855,3415" to="41693,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JYwgAAANwAAAAPAAAAZHJzL2Rvd25yZXYueG1sRE/Pa8Iw&#10;FL4P/B/CE3abqYXZUo1SBEG309zE66N5ttXmpSSxdvvrl8Ngx4/v92ozmk4M5HxrWcF8loAgrqxu&#10;uVbw9bl7yUH4gKyxs0wKvsnDZj15WmGh7YM/aDiGWsQQ9gUqaELoCyl91ZBBP7M9ceQu1hkMEbpa&#10;aoePGG46mSbJQhpsOTY02NO2oep2vBsFefV2dWVWHuavpz77GdL3xe6cKfU8HcsliEBj+Bf/ufda&#10;QZrHtfFMPAJy/QsAAP//AwBQSwECLQAUAAYACAAAACEA2+H2y+4AAACFAQAAEwAAAAAAAAAAAAAA&#10;AAAAAAAAW0NvbnRlbnRfVHlwZXNdLnhtbFBLAQItABQABgAIAAAAIQBa9CxbvwAAABUBAAALAAAA&#10;AAAAAAAAAAAAAB8BAABfcmVscy8ucmVsc1BLAQItABQABgAIAAAAIQDToGJYwgAAANwAAAAPAAAA&#10;AAAAAAAAAAAAAAcCAABkcnMvZG93bnJldi54bWxQSwUGAAAAAAMAAwC3AAAA9gIAAAAA&#10;" strokecolor="black [3213]"/>
                  <v:line id="Прямая соединительная линия 289" o:spid="_x0000_s1067" style="position:absolute;visibility:visible;mso-wrap-style:square" from="29441,2755" to="29441,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MfDxgAAANwAAAAPAAAAZHJzL2Rvd25yZXYueG1sRI9Ba8JA&#10;FITvhf6H5RV6qxsDmhhdJRQE255qFa+P7DNJm30bdrcx9de7hUKPw8x8w6w2o+nEQM63lhVMJwkI&#10;4srqlmsFh4/tUw7CB2SNnWVS8EMeNuv7uxUW2l74nYZ9qEWEsC9QQRNCX0jpq4YM+ontiaN3ts5g&#10;iNLVUju8RLjpZJokc2mw5bjQYE/PDVVf+2+jIK9eP12ZlS/T2bHPrkP6Nt+eMqUeH8ZyCSLQGP7D&#10;f+2dVpDmC/g9E4+AXN8AAAD//wMAUEsBAi0AFAAGAAgAAAAhANvh9svuAAAAhQEAABMAAAAAAAAA&#10;AAAAAAAAAAAAAFtDb250ZW50X1R5cGVzXS54bWxQSwECLQAUAAYACAAAACEAWvQsW78AAAAVAQAA&#10;CwAAAAAAAAAAAAAAAAAfAQAAX3JlbHMvLnJlbHNQSwECLQAUAAYACAAAACEAvOzHw8YAAADcAAAA&#10;DwAAAAAAAAAAAAAAAAAHAgAAZHJzL2Rvd25yZXYueG1sUEsFBgAAAAADAAMAtwAAAPoCAAAAAA==&#10;" strokecolor="black [3213]"/>
                  <v:line id="Прямая соединительная линия 290" o:spid="_x0000_s1068" style="position:absolute;visibility:visible;mso-wrap-style:square" from="11856,3416" to="11856,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DwwAAANwAAAAPAAAAZHJzL2Rvd25yZXYueG1sRE/LasJA&#10;FN0X/IfhCu7qxIBGU0cJgtDWVX3Q7SVzm6Rm7oSZaUz79c6i4PJw3uvtYFrRk/ONZQWzaQKCuLS6&#10;4UrB+bR/XoLwAVlja5kU/JKH7Wb0tMZc2xt/UH8MlYgh7HNUUIfQ5VL6siaDfmo74sh9WWcwROgq&#10;qR3eYrhpZZokC2mw4dhQY0e7msrr8ccoWJbv367IirfZ/NJlf316WOw/M6Um46F4ARFoCA/xv/tV&#10;K0hXcX48E4+A3NwBAAD//wMAUEsBAi0AFAAGAAgAAAAhANvh9svuAAAAhQEAABMAAAAAAAAAAAAA&#10;AAAAAAAAAFtDb250ZW50X1R5cGVzXS54bWxQSwECLQAUAAYACAAAACEAWvQsW78AAAAVAQAACwAA&#10;AAAAAAAAAAAAAAAfAQAAX3JlbHMvLnJlbHNQSwECLQAUAAYACAAAACEAqA/4g8MAAADcAAAADwAA&#10;AAAAAAAAAAAAAAAHAgAAZHJzL2Rvd25yZXYueG1sUEsFBgAAAAADAAMAtwAAAPcCAAAAAA==&#10;" strokecolor="black [3213]"/>
                  <v:line id="Прямая соединительная линия 294" o:spid="_x0000_s1069" style="position:absolute;visibility:visible;mso-wrap-style:square" from="41692,3414" to="42545,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6AxgAAANwAAAAPAAAAZHJzL2Rvd25yZXYueG1sRI9Pa8JA&#10;FMTvBb/D8oTe6sZgjUZXCYLQPyet4vWRfSZps2/D7jam/fTdQqHHYWZ+w6y3g2lFT843lhVMJwkI&#10;4tLqhisFp7f9wwKED8gaW8uk4Is8bDejuzXm2t74QP0xVCJC2OeooA6hy6X0ZU0G/cR2xNG7Wmcw&#10;ROkqqR3eIty0Mk2SuTTYcFyosaNdTeXH8dMoWJQv767Iiufp47nLvvv0db6/ZErdj4diBSLQEP7D&#10;f+0nrSBdzuD3TDwCcvMDAAD//wMAUEsBAi0AFAAGAAgAAAAhANvh9svuAAAAhQEAABMAAAAAAAAA&#10;AAAAAAAAAAAAAFtDb250ZW50X1R5cGVzXS54bWxQSwECLQAUAAYACAAAACEAWvQsW78AAAAVAQAA&#10;CwAAAAAAAAAAAAAAAAAfAQAAX3JlbHMvLnJlbHNQSwECLQAUAAYACAAAACEA1zT+gMYAAADcAAAA&#10;DwAAAAAAAAAAAAAAAAAHAgAAZHJzL2Rvd25yZXYueG1sUEsFBgAAAAADAAMAtwAAAPoCAAAAAA==&#10;" strokecolor="black [3213]"/>
                </v:group>
                <w10:anchorlock/>
              </v:group>
            </w:pict>
          </mc:Fallback>
        </mc:AlternateContent>
      </w:r>
    </w:p>
    <w:p w14:paraId="6AE73249" w14:textId="77777777" w:rsidR="00F67E4F" w:rsidRPr="00E31154" w:rsidRDefault="00F67E4F" w:rsidP="00907E15">
      <w:pPr>
        <w:pStyle w:val="Caption"/>
        <w:jc w:val="center"/>
        <w:rPr>
          <w:color w:val="000000" w:themeColor="text1"/>
          <w:sz w:val="16"/>
          <w:szCs w:val="16"/>
        </w:rPr>
      </w:pPr>
    </w:p>
    <w:p w14:paraId="2CF277FA" w14:textId="21AD4986" w:rsidR="002C66B4" w:rsidRPr="00E31154" w:rsidRDefault="00FE2731" w:rsidP="00907E15">
      <w:pPr>
        <w:pStyle w:val="Caption"/>
        <w:jc w:val="center"/>
        <w:rPr>
          <w:rFonts w:eastAsia="Calibri"/>
          <w:color w:val="000000" w:themeColor="text1"/>
        </w:rPr>
      </w:pPr>
      <w:r w:rsidRPr="00E31154">
        <w:rPr>
          <w:color w:val="000000" w:themeColor="text1"/>
        </w:rPr>
        <w:t xml:space="preserve">Рисунок </w:t>
      </w:r>
      <w:r w:rsidR="00DA0D9E">
        <w:rPr>
          <w:color w:val="000000" w:themeColor="text1"/>
        </w:rPr>
        <w:t>10</w:t>
      </w:r>
      <w:r w:rsidRPr="00E31154">
        <w:rPr>
          <w:color w:val="000000" w:themeColor="text1"/>
        </w:rPr>
        <w:t xml:space="preserve"> </w:t>
      </w:r>
      <w:r w:rsidR="008146F1" w:rsidRPr="00E31154">
        <w:rPr>
          <w:rFonts w:eastAsia="Calibri"/>
          <w:color w:val="000000" w:themeColor="text1"/>
        </w:rPr>
        <w:t>–</w:t>
      </w:r>
      <w:r w:rsidR="00C75915" w:rsidRPr="00E31154">
        <w:rPr>
          <w:rFonts w:eastAsia="Calibri"/>
          <w:color w:val="000000" w:themeColor="text1"/>
        </w:rPr>
        <w:t xml:space="preserve"> Структура государственного регулирования и стимулирования предпринимательства в РК</w:t>
      </w:r>
    </w:p>
    <w:p w14:paraId="6CF18D3B" w14:textId="77777777" w:rsidR="00314EC3" w:rsidRPr="00E31154" w:rsidRDefault="00314EC3" w:rsidP="00907E15">
      <w:pPr>
        <w:adjustRightInd w:val="0"/>
        <w:ind w:firstLine="567"/>
        <w:jc w:val="both"/>
        <w:rPr>
          <w:rFonts w:eastAsia="Calibri"/>
          <w:color w:val="000000" w:themeColor="text1"/>
          <w:sz w:val="16"/>
          <w:szCs w:val="16"/>
          <w:lang w:eastAsia="en-US"/>
        </w:rPr>
      </w:pPr>
    </w:p>
    <w:p w14:paraId="09C4015B" w14:textId="40910E38" w:rsidR="00314EC3" w:rsidRPr="00E31154" w:rsidRDefault="00314EC3" w:rsidP="00907E15">
      <w:pPr>
        <w:adjustRightInd w:val="0"/>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Источник [</w:t>
      </w:r>
      <w:r w:rsidR="00983658" w:rsidRPr="00E31154">
        <w:rPr>
          <w:rFonts w:eastAsia="Calibri"/>
          <w:color w:val="000000" w:themeColor="text1"/>
          <w:sz w:val="24"/>
          <w:szCs w:val="24"/>
          <w:lang w:eastAsia="en-US"/>
        </w:rPr>
        <w:t>91</w:t>
      </w:r>
      <w:r w:rsidRPr="00E31154">
        <w:rPr>
          <w:rFonts w:eastAsia="Calibri"/>
          <w:color w:val="000000" w:themeColor="text1"/>
          <w:sz w:val="24"/>
          <w:szCs w:val="24"/>
          <w:lang w:eastAsia="en-US"/>
        </w:rPr>
        <w:t>]</w:t>
      </w:r>
    </w:p>
    <w:p w14:paraId="4EA10FB1" w14:textId="77777777" w:rsidR="0087099D" w:rsidRPr="00E31154" w:rsidRDefault="0087099D" w:rsidP="00E4517A">
      <w:pPr>
        <w:adjustRightInd w:val="0"/>
        <w:jc w:val="both"/>
        <w:rPr>
          <w:rFonts w:eastAsia="Calibri"/>
          <w:color w:val="000000" w:themeColor="text1"/>
          <w:sz w:val="28"/>
          <w:szCs w:val="28"/>
          <w:lang w:eastAsia="en-US"/>
        </w:rPr>
      </w:pPr>
    </w:p>
    <w:p w14:paraId="7EE4870C" w14:textId="77777777" w:rsidR="00D75869" w:rsidRPr="00E31154" w:rsidRDefault="00D75869" w:rsidP="00D75869">
      <w:pPr>
        <w:adjustRightInd w:val="0"/>
        <w:ind w:firstLine="567"/>
        <w:contextualSpacing/>
        <w:jc w:val="both"/>
        <w:rPr>
          <w:rFonts w:eastAsia="Calibri"/>
          <w:bCs/>
          <w:color w:val="000000" w:themeColor="text1"/>
          <w:sz w:val="28"/>
          <w:szCs w:val="28"/>
          <w:shd w:val="clear" w:color="auto" w:fill="FFFFFF"/>
          <w:lang w:eastAsia="en-US"/>
        </w:rPr>
      </w:pPr>
      <w:r w:rsidRPr="00E31154">
        <w:rPr>
          <w:rFonts w:eastAsia="Calibri"/>
          <w:bCs/>
          <w:color w:val="000000" w:themeColor="text1"/>
          <w:sz w:val="28"/>
          <w:szCs w:val="28"/>
          <w:shd w:val="clear" w:color="auto" w:fill="FFFFFF"/>
          <w:lang w:eastAsia="en-US"/>
        </w:rPr>
        <w:t>Институты, реализующие государственную политику в сфере предпринимательства, подчиняются либо напрямую, либо опосредованно президентской власти. К ним относятся: Агентство Республики Казахстан по регулированию и развитию финансового рынка, Комитет государственных доходов, Комитет таможенного контроля Министерства финансов РК, Агентство по противодействию коррупции, Комитет по регулированию естественных монополий Министерства национальной экономики РК.</w:t>
      </w:r>
    </w:p>
    <w:p w14:paraId="4FFA3F82" w14:textId="7399CD9A" w:rsidR="001C6083" w:rsidRPr="00E31154" w:rsidRDefault="00D75869" w:rsidP="00D75869">
      <w:pPr>
        <w:adjustRightInd w:val="0"/>
        <w:ind w:firstLine="567"/>
        <w:contextualSpacing/>
        <w:jc w:val="both"/>
        <w:rPr>
          <w:rFonts w:eastAsia="Calibri"/>
          <w:bCs/>
          <w:color w:val="000000" w:themeColor="text1"/>
          <w:sz w:val="28"/>
          <w:szCs w:val="28"/>
          <w:shd w:val="clear" w:color="auto" w:fill="FFFFFF"/>
          <w:lang w:eastAsia="en-US"/>
        </w:rPr>
      </w:pPr>
      <w:r w:rsidRPr="00E31154">
        <w:rPr>
          <w:rFonts w:eastAsia="Calibri"/>
          <w:bCs/>
          <w:color w:val="000000" w:themeColor="text1"/>
          <w:sz w:val="28"/>
          <w:szCs w:val="28"/>
          <w:shd w:val="clear" w:color="auto" w:fill="FFFFFF"/>
          <w:lang w:eastAsia="en-US"/>
        </w:rPr>
        <w:t xml:space="preserve">В иерархии также присутствуют структуры, в чьи обязанности входит стимулирование предпринимательства и его поддержка. Ключевым исполнительным органом в данном сегменте является Министерство национальной экономики Республики Казахстан, в структуре которого действует Департамент развития предпринимательства. Он отвечает за формирование государственной политики, нормативное регулирование, поддержку и стимулирование малого и среднего бизнеса, </w:t>
      </w:r>
      <w:r w:rsidR="001C6083" w:rsidRPr="00E31154">
        <w:rPr>
          <w:rFonts w:eastAsia="Calibri"/>
          <w:color w:val="000000" w:themeColor="text1"/>
          <w:sz w:val="28"/>
          <w:szCs w:val="28"/>
          <w:lang w:eastAsia="en-US"/>
        </w:rPr>
        <w:t>разработку инструментов привлечения инвестиций, а также рассмотрение обращений предпринимателей по фактам неправомерных действий должностных лиц.</w:t>
      </w:r>
    </w:p>
    <w:p w14:paraId="51929D04" w14:textId="77777777" w:rsidR="001C6083" w:rsidRPr="00E31154" w:rsidRDefault="001C6083" w:rsidP="001C6083">
      <w:pPr>
        <w:adjustRightInd w:val="0"/>
        <w:ind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На уровне регионов при акиматах функционируют департаменты предпринимательства и промышленности, реализующие политику государства в соответствующей сфере на местах.</w:t>
      </w:r>
    </w:p>
    <w:p w14:paraId="39FF9B80" w14:textId="0DFD2942" w:rsidR="000B4442" w:rsidRPr="00E31154" w:rsidRDefault="001C6083" w:rsidP="001C6083">
      <w:pPr>
        <w:adjustRightInd w:val="0"/>
        <w:ind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С целью обеспечения обратной связи между предпринимательским сообществом и органами власти создана Национальная палата предпринимателей Республики Казахстан «Атамекен», осуществляющая представительство и защиту интересов бизнеса </w:t>
      </w:r>
      <w:r w:rsidR="00167C99" w:rsidRPr="00E31154">
        <w:rPr>
          <w:rFonts w:eastAsia="Calibri"/>
          <w:color w:val="000000" w:themeColor="text1"/>
          <w:sz w:val="28"/>
          <w:szCs w:val="28"/>
          <w:lang w:eastAsia="en-US"/>
        </w:rPr>
        <w:t>[</w:t>
      </w:r>
      <w:r w:rsidR="00983658" w:rsidRPr="00E31154">
        <w:rPr>
          <w:rFonts w:eastAsia="Calibri"/>
          <w:color w:val="000000" w:themeColor="text1"/>
          <w:sz w:val="28"/>
          <w:szCs w:val="28"/>
          <w:lang w:eastAsia="en-US"/>
        </w:rPr>
        <w:t>92</w:t>
      </w:r>
      <w:r w:rsidR="00167C99" w:rsidRPr="00E31154">
        <w:rPr>
          <w:rFonts w:eastAsia="Calibri"/>
          <w:color w:val="000000" w:themeColor="text1"/>
          <w:sz w:val="28"/>
          <w:szCs w:val="28"/>
          <w:lang w:eastAsia="en-US"/>
        </w:rPr>
        <w:t>].</w:t>
      </w:r>
      <w:r w:rsidR="00D702B2" w:rsidRPr="00E31154">
        <w:rPr>
          <w:rFonts w:eastAsia="Calibri"/>
          <w:color w:val="000000" w:themeColor="text1"/>
          <w:sz w:val="28"/>
          <w:szCs w:val="28"/>
          <w:lang w:eastAsia="en-US"/>
        </w:rPr>
        <w:t xml:space="preserve"> Она представляет интересы бизнеса, охватывая все сферы предпринимательства, в том числе внешнюю и внутреннюю торговлю. Цель НПП – защита интересов и прав предпринимателей, для чего обеспечивается широкий охват и вовлеченности предпринимателей в процесс формирования законодательства и иных правил функционирования бизнеса в РК [</w:t>
      </w:r>
      <w:r w:rsidR="00983658" w:rsidRPr="00E31154">
        <w:rPr>
          <w:rFonts w:eastAsia="Calibri"/>
          <w:color w:val="000000" w:themeColor="text1"/>
          <w:sz w:val="28"/>
          <w:szCs w:val="28"/>
          <w:lang w:eastAsia="en-US"/>
        </w:rPr>
        <w:t>93</w:t>
      </w:r>
      <w:r w:rsidR="00D702B2" w:rsidRPr="00E31154">
        <w:rPr>
          <w:rFonts w:eastAsia="Calibri"/>
          <w:color w:val="000000" w:themeColor="text1"/>
          <w:sz w:val="28"/>
          <w:szCs w:val="28"/>
          <w:lang w:eastAsia="en-US"/>
        </w:rPr>
        <w:t>].</w:t>
      </w:r>
      <w:r w:rsidR="005423B5" w:rsidRPr="00E31154">
        <w:rPr>
          <w:rFonts w:eastAsia="Calibri"/>
          <w:color w:val="000000" w:themeColor="text1"/>
          <w:sz w:val="28"/>
          <w:szCs w:val="28"/>
          <w:lang w:eastAsia="en-US"/>
        </w:rPr>
        <w:t xml:space="preserve"> </w:t>
      </w:r>
      <w:r w:rsidR="000B4442" w:rsidRPr="00E31154">
        <w:rPr>
          <w:rFonts w:eastAsia="Calibri"/>
          <w:color w:val="000000" w:themeColor="text1"/>
          <w:sz w:val="28"/>
          <w:szCs w:val="28"/>
          <w:lang w:eastAsia="en-US"/>
        </w:rPr>
        <w:t>В НПП также входят: ТОО «Центр исследований развития предпринимательства», ТОО «Центр компетенций», ТОО «Центр мониторинга и экспертизы рынка», ЧУ «Арбитражный центр НПП РК «Атамекен». Отдельно необходимо выделить реестр аккредитованных отраслевых экспертов, привлекаемых для обеспечения всестороннего непредвзятого анализа при экспертизе проектов законодательных актов [</w:t>
      </w:r>
      <w:r w:rsidR="00983658" w:rsidRPr="00E31154">
        <w:rPr>
          <w:rFonts w:eastAsia="Calibri"/>
          <w:color w:val="000000" w:themeColor="text1"/>
          <w:sz w:val="28"/>
          <w:szCs w:val="28"/>
          <w:lang w:eastAsia="en-US"/>
        </w:rPr>
        <w:t>94</w:t>
      </w:r>
      <w:r w:rsidR="000B4442" w:rsidRPr="00E31154">
        <w:rPr>
          <w:rFonts w:eastAsia="Calibri"/>
          <w:color w:val="000000" w:themeColor="text1"/>
          <w:sz w:val="28"/>
          <w:szCs w:val="28"/>
          <w:lang w:eastAsia="en-US"/>
        </w:rPr>
        <w:t>]. Среди них аккредитовано большое количество экспертов, связанных с обрабатывающей промышленностью.</w:t>
      </w:r>
    </w:p>
    <w:p w14:paraId="15C8DC0C" w14:textId="77777777" w:rsidR="005E426E" w:rsidRPr="00E31154" w:rsidRDefault="00A93602" w:rsidP="005E426E">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Органы исполнительной власти нередко выступают инициаторами создания и формирования институтов, представляющих интересы предпринимательского сообщества, а также осуществляют контроль за их деятельностью. Одним из примеров таких структур являются бизнес-ассоциации, число которых в Республике Казахстан превышает 30. К важнейшим институтам, способствующим развитию предпринимательской среды, относится Совет иностранных инвесторов при Президенте Республики Казахстан — консультативно-совещательный орган, деятельность которого координируется непосредственно Главой государства. </w:t>
      </w:r>
      <w:r w:rsidR="005E426E" w:rsidRPr="00E31154">
        <w:rPr>
          <w:rFonts w:eastAsia="Calibri"/>
          <w:color w:val="000000" w:themeColor="text1"/>
          <w:sz w:val="28"/>
          <w:szCs w:val="28"/>
          <w:lang w:eastAsia="en-US"/>
        </w:rPr>
        <w:t>В структуре Совета функционируют совместные рабочие группы с участием представителей государственных органов, международных организаций и иностранных компаний. Цель деятельности Совета заключается в обеспечении прямого диалога между государственными структурами и зарубежными инвесторами, осуществляющими деятельность в Республике Казахстан.</w:t>
      </w:r>
    </w:p>
    <w:p w14:paraId="55AE7892" w14:textId="77777777" w:rsidR="005E426E" w:rsidRPr="00E31154" w:rsidRDefault="005E426E" w:rsidP="005E426E">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Дополнительно при центральных государственных и местных исполнительных органах (министерствах и акиматах) сформирована сеть экспертных советов по вопросам предпринимательства. В их состав включаются представители органов управления и отраслевых предпринимательских объединений. Основная функция этих советов – выработка экспертных рекомендаций по проектам нормативно–правовых актов и проведение анализа текущих условий ведения бизнеса.</w:t>
      </w:r>
    </w:p>
    <w:p w14:paraId="21546C6E" w14:textId="4B356A44" w:rsidR="005E426E" w:rsidRPr="00E31154" w:rsidRDefault="005E426E" w:rsidP="005E426E">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Членами экспертных советов могут быть только аккредитованные субъекты частного предпринимательства. Их число ограничено. Согласно пункту 34 статьи 25 Закона Республики Казахстан «О частном предпринимательстве», в каждом регионе может быть аккредитовано лишь одно объединение субъектов частного бизнеса. При этом преимущественное право на аккредитацию предоставляется тому объединению, в составе которого числится наибольшее количество работников [</w:t>
      </w:r>
      <w:r w:rsidR="00983658" w:rsidRPr="00E31154">
        <w:rPr>
          <w:rFonts w:eastAsia="Calibri"/>
          <w:color w:val="000000" w:themeColor="text1"/>
          <w:sz w:val="28"/>
          <w:szCs w:val="28"/>
          <w:lang w:eastAsia="en-US"/>
        </w:rPr>
        <w:t>95</w:t>
      </w:r>
      <w:r w:rsidRPr="00E31154">
        <w:rPr>
          <w:rFonts w:eastAsia="Calibri"/>
          <w:color w:val="000000" w:themeColor="text1"/>
          <w:sz w:val="28"/>
          <w:szCs w:val="28"/>
          <w:lang w:eastAsia="en-US"/>
        </w:rPr>
        <w:t xml:space="preserve">]. </w:t>
      </w:r>
    </w:p>
    <w:p w14:paraId="5BD0674F" w14:textId="093124A7" w:rsidR="002C66B4" w:rsidRPr="00E31154" w:rsidRDefault="0010057B" w:rsidP="00907E15">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Такие ограничения в процессе аккредитации фактически снижают значимость экспертных советов, превращая их в формальные структуры, выполняющие лишь номинальную функцию представительства интересов бизнеса</w:t>
      </w:r>
      <w:r w:rsidR="002C66B4" w:rsidRPr="00E31154">
        <w:rPr>
          <w:rFonts w:eastAsia="Calibri"/>
          <w:color w:val="000000" w:themeColor="text1"/>
          <w:sz w:val="28"/>
          <w:szCs w:val="28"/>
          <w:lang w:eastAsia="en-US"/>
        </w:rPr>
        <w:t>. Кроме того, преимущество для структур с наибольшим количеством работников не позволяет увидеть и услышать запросы субъектов МСБ с малым количеством работников, в то время как их запросы могут значительно отличаться. Кроме того, эти же запросы скорее всего актуальны для большей части субъектов МСБ, т.к. они представляют большинство.</w:t>
      </w:r>
    </w:p>
    <w:p w14:paraId="566CABBC" w14:textId="7E25F387" w:rsidR="001904E0" w:rsidRPr="00E31154" w:rsidRDefault="001C6083" w:rsidP="001904E0">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В Республике Казахстан функционирует Казахстанский центр государственно</w:t>
      </w:r>
      <w:r w:rsidR="00A93602" w:rsidRPr="00E31154">
        <w:rPr>
          <w:rFonts w:eastAsia="Calibri"/>
          <w:color w:val="000000" w:themeColor="text1"/>
          <w:sz w:val="28"/>
          <w:szCs w:val="28"/>
          <w:lang w:eastAsia="en-US"/>
        </w:rPr>
        <w:t>-</w:t>
      </w:r>
      <w:r w:rsidRPr="00E31154">
        <w:rPr>
          <w:rFonts w:eastAsia="Calibri"/>
          <w:color w:val="000000" w:themeColor="text1"/>
          <w:sz w:val="28"/>
          <w:szCs w:val="28"/>
          <w:lang w:eastAsia="en-US"/>
        </w:rPr>
        <w:t>частного партнёрства (КазЦентрГЧП), основная задача которого заключается в проведении исследовательской и аналитической работы по проектам в сфере государственно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частного партнёрства (ГЧП). Центр осуществляет экспертную оценку инвестиционных инициатив, предоставляет консультационное сопровождение в процессе их реализации, а также взаимодействует с государственными органами, национальными компаниями и, при необходимости, с международными организациями </w:t>
      </w:r>
      <w:r w:rsidR="001904E0" w:rsidRPr="00E31154">
        <w:rPr>
          <w:rFonts w:eastAsia="Calibri"/>
          <w:color w:val="000000" w:themeColor="text1"/>
          <w:sz w:val="28"/>
          <w:szCs w:val="28"/>
          <w:lang w:eastAsia="en-US"/>
        </w:rPr>
        <w:t>[</w:t>
      </w:r>
      <w:r w:rsidR="00983658" w:rsidRPr="00E31154">
        <w:rPr>
          <w:rFonts w:eastAsia="Calibri"/>
          <w:color w:val="000000" w:themeColor="text1"/>
          <w:sz w:val="28"/>
          <w:szCs w:val="28"/>
          <w:lang w:eastAsia="en-US"/>
        </w:rPr>
        <w:t>96</w:t>
      </w:r>
      <w:r w:rsidR="001904E0" w:rsidRPr="00E31154">
        <w:rPr>
          <w:rFonts w:eastAsia="Calibri"/>
          <w:color w:val="000000" w:themeColor="text1"/>
          <w:sz w:val="28"/>
          <w:szCs w:val="28"/>
          <w:lang w:eastAsia="en-US"/>
        </w:rPr>
        <w:t xml:space="preserve">]. </w:t>
      </w:r>
    </w:p>
    <w:p w14:paraId="719F05DE" w14:textId="397F92E8" w:rsidR="00A93602" w:rsidRPr="00E31154" w:rsidRDefault="001C6083" w:rsidP="00A93602">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КазЦентрГЧП также инициирует и организует дискуссионные площадки, направленные на обсуждение актуальных вопросов развития государственно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частного партнёрства. В рамках этих мероприятий вырабатываются экспертные рекомендации, </w:t>
      </w:r>
      <w:r w:rsidR="00A93602" w:rsidRPr="00E31154">
        <w:rPr>
          <w:rFonts w:eastAsia="Calibri"/>
          <w:color w:val="000000" w:themeColor="text1"/>
          <w:sz w:val="28"/>
          <w:szCs w:val="28"/>
          <w:lang w:eastAsia="en-US"/>
        </w:rPr>
        <w:t>направленные на решение приоритетных социально-экономических задач. Основной миссией Центра является создание благоприятных условий для налаживания эффективного взаимодействия между государством и бизнесом, развитие их совместного потенциала, а также привлечение инвестиций с использованием механизмов государственно-частного партнёрства (ГЧП).</w:t>
      </w:r>
    </w:p>
    <w:p w14:paraId="19AB1872" w14:textId="4E34748E" w:rsidR="00A93602" w:rsidRPr="00E31154" w:rsidRDefault="00A93602" w:rsidP="00A93602">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В Республике Казахстан также функционируют отраслевые бизнес-объединения, обладающие определённой степенью автономии в рамках своей компетенции. К числу таких организаций относятся: Независимая ассоциация предпринимателей Республики Казахстан (НАП РК) [</w:t>
      </w:r>
      <w:r w:rsidR="00983658" w:rsidRPr="00E31154">
        <w:rPr>
          <w:rFonts w:eastAsia="Calibri"/>
          <w:color w:val="000000" w:themeColor="text1"/>
          <w:sz w:val="28"/>
          <w:szCs w:val="28"/>
          <w:lang w:eastAsia="en-US"/>
        </w:rPr>
        <w:t>97</w:t>
      </w:r>
      <w:r w:rsidRPr="00E31154">
        <w:rPr>
          <w:rFonts w:eastAsia="Calibri"/>
          <w:color w:val="000000" w:themeColor="text1"/>
          <w:sz w:val="28"/>
          <w:szCs w:val="28"/>
          <w:lang w:eastAsia="en-US"/>
        </w:rPr>
        <w:t>], Европейская бизнес-ассоциация Казахстана («Евробак») [</w:t>
      </w:r>
      <w:r w:rsidR="0065120C" w:rsidRPr="00E31154">
        <w:rPr>
          <w:rFonts w:eastAsia="Calibri"/>
          <w:color w:val="000000" w:themeColor="text1"/>
          <w:sz w:val="28"/>
          <w:szCs w:val="28"/>
          <w:lang w:eastAsia="en-US"/>
        </w:rPr>
        <w:t>98</w:t>
      </w:r>
      <w:r w:rsidRPr="00E31154">
        <w:rPr>
          <w:rFonts w:eastAsia="Calibri"/>
          <w:color w:val="000000" w:themeColor="text1"/>
          <w:sz w:val="28"/>
          <w:szCs w:val="28"/>
          <w:lang w:eastAsia="en-US"/>
        </w:rPr>
        <w:t>], а также другие профильные объединения, представляющие интересы различных сегментов предпринимательского сектора.</w:t>
      </w:r>
    </w:p>
    <w:p w14:paraId="184FA574" w14:textId="73D1F4CB" w:rsidR="002C66B4" w:rsidRPr="00E31154" w:rsidRDefault="002C66B4" w:rsidP="00A93602">
      <w:pPr>
        <w:adjustRightInd w:val="0"/>
        <w:ind w:firstLine="567"/>
        <w:jc w:val="both"/>
        <w:rPr>
          <w:rFonts w:eastAsia="Calibri"/>
          <w:color w:val="000000" w:themeColor="text1"/>
          <w:sz w:val="28"/>
          <w:szCs w:val="28"/>
        </w:rPr>
      </w:pPr>
      <w:r w:rsidRPr="00E31154">
        <w:rPr>
          <w:rFonts w:eastAsia="Calibri"/>
          <w:color w:val="000000" w:themeColor="text1"/>
          <w:sz w:val="28"/>
          <w:szCs w:val="28"/>
        </w:rPr>
        <w:t>НАП</w:t>
      </w:r>
      <w:r w:rsidR="00F462B9" w:rsidRPr="00E31154">
        <w:rPr>
          <w:rFonts w:eastAsia="Calibri"/>
          <w:color w:val="000000" w:themeColor="text1"/>
          <w:sz w:val="28"/>
          <w:szCs w:val="28"/>
        </w:rPr>
        <w:t xml:space="preserve"> </w:t>
      </w:r>
      <w:r w:rsidR="00941621" w:rsidRPr="00E31154">
        <w:rPr>
          <w:rFonts w:eastAsia="Calibri"/>
          <w:color w:val="000000" w:themeColor="text1"/>
          <w:sz w:val="28"/>
          <w:szCs w:val="28"/>
        </w:rPr>
        <w:t>РК была создана в 1999 году</w:t>
      </w:r>
      <w:r w:rsidRPr="00E31154">
        <w:rPr>
          <w:rFonts w:eastAsia="Calibri"/>
          <w:color w:val="000000" w:themeColor="text1"/>
          <w:sz w:val="28"/>
          <w:szCs w:val="28"/>
        </w:rPr>
        <w:t xml:space="preserve"> и включает около 1000 предпринимателей</w:t>
      </w:r>
      <w:r w:rsidR="00A93602" w:rsidRPr="00E31154">
        <w:rPr>
          <w:rFonts w:eastAsia="Calibri"/>
          <w:color w:val="000000" w:themeColor="text1"/>
          <w:sz w:val="28"/>
          <w:szCs w:val="28"/>
        </w:rPr>
        <w:t>-</w:t>
      </w:r>
      <w:r w:rsidRPr="00E31154">
        <w:rPr>
          <w:rFonts w:eastAsia="Calibri"/>
          <w:color w:val="000000" w:themeColor="text1"/>
          <w:sz w:val="28"/>
          <w:szCs w:val="28"/>
        </w:rPr>
        <w:t>членов. В рамках НАП</w:t>
      </w:r>
      <w:r w:rsidR="00F462B9" w:rsidRPr="00E31154">
        <w:rPr>
          <w:rFonts w:eastAsia="Calibri"/>
          <w:color w:val="000000" w:themeColor="text1"/>
          <w:sz w:val="28"/>
          <w:szCs w:val="28"/>
        </w:rPr>
        <w:t xml:space="preserve"> </w:t>
      </w:r>
      <w:r w:rsidRPr="00E31154">
        <w:rPr>
          <w:rFonts w:eastAsia="Calibri"/>
          <w:color w:val="000000" w:themeColor="text1"/>
          <w:sz w:val="28"/>
          <w:szCs w:val="28"/>
        </w:rPr>
        <w:t>РК функционируют собственные кадровы</w:t>
      </w:r>
      <w:r w:rsidR="00941621" w:rsidRPr="00E31154">
        <w:rPr>
          <w:rFonts w:eastAsia="Calibri"/>
          <w:color w:val="000000" w:themeColor="text1"/>
          <w:sz w:val="28"/>
          <w:szCs w:val="28"/>
        </w:rPr>
        <w:t>й</w:t>
      </w:r>
      <w:r w:rsidRPr="00E31154">
        <w:rPr>
          <w:rFonts w:eastAsia="Calibri"/>
          <w:color w:val="000000" w:themeColor="text1"/>
          <w:sz w:val="28"/>
          <w:szCs w:val="28"/>
        </w:rPr>
        <w:t xml:space="preserve"> и бухгалтерский отдел, а также юридическое агентство. НАП</w:t>
      </w:r>
      <w:r w:rsidR="00F462B9" w:rsidRPr="00E31154">
        <w:rPr>
          <w:rFonts w:eastAsia="Calibri"/>
          <w:color w:val="000000" w:themeColor="text1"/>
          <w:sz w:val="28"/>
          <w:szCs w:val="28"/>
        </w:rPr>
        <w:t xml:space="preserve"> </w:t>
      </w:r>
      <w:r w:rsidRPr="00E31154">
        <w:rPr>
          <w:rFonts w:eastAsia="Calibri"/>
          <w:color w:val="000000" w:themeColor="text1"/>
          <w:sz w:val="28"/>
          <w:szCs w:val="28"/>
        </w:rPr>
        <w:t>РК проводит консультации с предпринимателями, оказывает помощь в составлении и отправке жалоб и заявлений в различные государственные органы</w:t>
      </w:r>
      <w:r w:rsidR="00941621" w:rsidRPr="00E31154">
        <w:rPr>
          <w:rFonts w:eastAsia="Calibri"/>
          <w:color w:val="000000" w:themeColor="text1"/>
          <w:sz w:val="28"/>
          <w:szCs w:val="28"/>
        </w:rPr>
        <w:t xml:space="preserve"> </w:t>
      </w:r>
      <w:r w:rsidR="00941621" w:rsidRPr="00E31154">
        <w:rPr>
          <w:color w:val="000000" w:themeColor="text1"/>
          <w:sz w:val="28"/>
          <w:szCs w:val="28"/>
        </w:rPr>
        <w:t>(таблица</w:t>
      </w:r>
      <w:r w:rsidR="00B76442" w:rsidRPr="00E31154">
        <w:rPr>
          <w:color w:val="000000" w:themeColor="text1"/>
          <w:sz w:val="28"/>
          <w:szCs w:val="28"/>
        </w:rPr>
        <w:t xml:space="preserve"> </w:t>
      </w:r>
      <w:r w:rsidR="00DA0D9E">
        <w:rPr>
          <w:color w:val="000000" w:themeColor="text1"/>
          <w:sz w:val="28"/>
          <w:szCs w:val="28"/>
        </w:rPr>
        <w:t>6</w:t>
      </w:r>
      <w:r w:rsidRPr="00E31154">
        <w:rPr>
          <w:rFonts w:eastAsia="Calibri"/>
          <w:color w:val="000000" w:themeColor="text1"/>
          <w:sz w:val="28"/>
          <w:szCs w:val="28"/>
        </w:rPr>
        <w:t>).</w:t>
      </w:r>
    </w:p>
    <w:p w14:paraId="4CA2E42B" w14:textId="1E40FCEB" w:rsidR="002C66B4" w:rsidRPr="00E31154" w:rsidRDefault="002C66B4" w:rsidP="00907E15">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Европейская бизнес</w:t>
      </w:r>
      <w:r w:rsidR="00A93602" w:rsidRPr="00E31154">
        <w:rPr>
          <w:rFonts w:eastAsia="Calibri"/>
          <w:color w:val="000000" w:themeColor="text1"/>
          <w:sz w:val="28"/>
          <w:szCs w:val="28"/>
          <w:lang w:eastAsia="en-US"/>
        </w:rPr>
        <w:t>-</w:t>
      </w:r>
      <w:r w:rsidRPr="00E31154">
        <w:rPr>
          <w:rFonts w:eastAsia="Calibri"/>
          <w:color w:val="000000" w:themeColor="text1"/>
          <w:sz w:val="28"/>
          <w:szCs w:val="28"/>
          <w:lang w:eastAsia="en-US"/>
        </w:rPr>
        <w:t>ассоциация Казахстана была основана в 1999 году как некоммерческая организация, целью которой является обеспечение и поддержание связей между Казахстаном и станами Европейского союза в бизнес сфере и по вопросам социального развития [</w:t>
      </w:r>
      <w:r w:rsidR="0065120C" w:rsidRPr="00E31154">
        <w:rPr>
          <w:rFonts w:eastAsia="Calibri"/>
          <w:color w:val="000000" w:themeColor="text1"/>
          <w:sz w:val="28"/>
          <w:szCs w:val="28"/>
          <w:lang w:eastAsia="en-US"/>
        </w:rPr>
        <w:t>98</w:t>
      </w:r>
      <w:r w:rsidRPr="00E31154">
        <w:rPr>
          <w:rFonts w:eastAsia="Calibri"/>
          <w:color w:val="000000" w:themeColor="text1"/>
          <w:sz w:val="28"/>
          <w:szCs w:val="28"/>
          <w:lang w:eastAsia="en-US"/>
        </w:rPr>
        <w:t>]. Основные выгоды для Казахстана и членов ЕВРОБАК заключаются в следующем:</w:t>
      </w:r>
    </w:p>
    <w:p w14:paraId="20181400" w14:textId="77777777" w:rsidR="002C66B4" w:rsidRPr="00E31154" w:rsidRDefault="004C7BF4" w:rsidP="00532F6F">
      <w:pPr>
        <w:numPr>
          <w:ilvl w:val="0"/>
          <w:numId w:val="19"/>
        </w:numPr>
        <w:tabs>
          <w:tab w:val="left" w:pos="993"/>
        </w:tabs>
        <w:autoSpaceDE/>
        <w:autoSpaceDN/>
        <w:adjustRightInd w:val="0"/>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представление </w:t>
      </w:r>
      <w:r w:rsidR="002C66B4" w:rsidRPr="00E31154">
        <w:rPr>
          <w:rFonts w:eastAsia="Calibri"/>
          <w:color w:val="000000" w:themeColor="text1"/>
          <w:sz w:val="28"/>
          <w:szCs w:val="28"/>
          <w:lang w:eastAsia="en-US"/>
        </w:rPr>
        <w:t>европейского бизнеса в Казахст</w:t>
      </w:r>
      <w:r w:rsidRPr="00E31154">
        <w:rPr>
          <w:rFonts w:eastAsia="Calibri"/>
          <w:color w:val="000000" w:themeColor="text1"/>
          <w:sz w:val="28"/>
          <w:szCs w:val="28"/>
          <w:lang w:eastAsia="en-US"/>
        </w:rPr>
        <w:t>ане через коллективный орган;</w:t>
      </w:r>
    </w:p>
    <w:p w14:paraId="56C3F753" w14:textId="77777777" w:rsidR="002C66B4" w:rsidRPr="00E31154" w:rsidRDefault="004C7BF4" w:rsidP="00532F6F">
      <w:pPr>
        <w:numPr>
          <w:ilvl w:val="0"/>
          <w:numId w:val="19"/>
        </w:numPr>
        <w:tabs>
          <w:tab w:val="left" w:pos="993"/>
        </w:tabs>
        <w:autoSpaceDE/>
        <w:autoSpaceDN/>
        <w:adjustRightInd w:val="0"/>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регулярное </w:t>
      </w:r>
      <w:r w:rsidR="002C66B4" w:rsidRPr="00E31154">
        <w:rPr>
          <w:rFonts w:eastAsia="Calibri"/>
          <w:color w:val="000000" w:themeColor="text1"/>
          <w:sz w:val="28"/>
          <w:szCs w:val="28"/>
          <w:lang w:eastAsia="en-US"/>
        </w:rPr>
        <w:t xml:space="preserve">информационное сопровождение событий, </w:t>
      </w:r>
      <w:r w:rsidRPr="00E31154">
        <w:rPr>
          <w:rFonts w:eastAsia="Calibri"/>
          <w:color w:val="000000" w:themeColor="text1"/>
          <w:sz w:val="28"/>
          <w:szCs w:val="28"/>
          <w:lang w:eastAsia="en-US"/>
        </w:rPr>
        <w:t>влияющих на бизнес в Казахстане;</w:t>
      </w:r>
    </w:p>
    <w:p w14:paraId="36F41540" w14:textId="77777777" w:rsidR="002C66B4" w:rsidRPr="00E31154" w:rsidRDefault="004C7BF4" w:rsidP="00532F6F">
      <w:pPr>
        <w:numPr>
          <w:ilvl w:val="0"/>
          <w:numId w:val="19"/>
        </w:numPr>
        <w:tabs>
          <w:tab w:val="left" w:pos="993"/>
        </w:tabs>
        <w:autoSpaceDE/>
        <w:autoSpaceDN/>
        <w:adjustRightInd w:val="0"/>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возможности </w:t>
      </w:r>
      <w:r w:rsidR="002C66B4" w:rsidRPr="00E31154">
        <w:rPr>
          <w:rFonts w:eastAsia="Calibri"/>
          <w:color w:val="000000" w:themeColor="text1"/>
          <w:sz w:val="28"/>
          <w:szCs w:val="28"/>
          <w:lang w:eastAsia="en-US"/>
        </w:rPr>
        <w:t>формирования сетей, проведения форумов, сем</w:t>
      </w:r>
      <w:r w:rsidRPr="00E31154">
        <w:rPr>
          <w:rFonts w:eastAsia="Calibri"/>
          <w:color w:val="000000" w:themeColor="text1"/>
          <w:sz w:val="28"/>
          <w:szCs w:val="28"/>
          <w:lang w:eastAsia="en-US"/>
        </w:rPr>
        <w:t>инаров и социальных мероприятий;</w:t>
      </w:r>
    </w:p>
    <w:p w14:paraId="4CE019E2" w14:textId="77777777" w:rsidR="002C66B4" w:rsidRPr="00E31154" w:rsidRDefault="004C7BF4" w:rsidP="00532F6F">
      <w:pPr>
        <w:numPr>
          <w:ilvl w:val="0"/>
          <w:numId w:val="19"/>
        </w:numPr>
        <w:tabs>
          <w:tab w:val="left" w:pos="993"/>
        </w:tabs>
        <w:autoSpaceDE/>
        <w:autoSpaceDN/>
        <w:adjustRightInd w:val="0"/>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доступ </w:t>
      </w:r>
      <w:r w:rsidR="002C66B4" w:rsidRPr="00E31154">
        <w:rPr>
          <w:rFonts w:eastAsia="Calibri"/>
          <w:color w:val="000000" w:themeColor="text1"/>
          <w:sz w:val="28"/>
          <w:szCs w:val="28"/>
          <w:lang w:eastAsia="en-US"/>
        </w:rPr>
        <w:t>к базе данных ЕВРОБАК, состоящей из более</w:t>
      </w:r>
      <w:r w:rsidR="00562D84" w:rsidRPr="00E31154">
        <w:rPr>
          <w:rFonts w:eastAsia="Calibri"/>
          <w:color w:val="000000" w:themeColor="text1"/>
          <w:sz w:val="28"/>
          <w:szCs w:val="28"/>
          <w:lang w:eastAsia="en-US"/>
        </w:rPr>
        <w:t>,</w:t>
      </w:r>
      <w:r w:rsidR="002C66B4" w:rsidRPr="00E31154">
        <w:rPr>
          <w:rFonts w:eastAsia="Calibri"/>
          <w:color w:val="000000" w:themeColor="text1"/>
          <w:sz w:val="28"/>
          <w:szCs w:val="28"/>
          <w:lang w:eastAsia="en-US"/>
        </w:rPr>
        <w:t xml:space="preserve"> чем 300</w:t>
      </w:r>
      <w:r w:rsidRPr="00E31154">
        <w:rPr>
          <w:rFonts w:eastAsia="Calibri"/>
          <w:color w:val="000000" w:themeColor="text1"/>
          <w:sz w:val="28"/>
          <w:szCs w:val="28"/>
          <w:lang w:eastAsia="en-US"/>
        </w:rPr>
        <w:t>0 контактов;</w:t>
      </w:r>
    </w:p>
    <w:p w14:paraId="3D341518" w14:textId="77777777" w:rsidR="00C40C3A" w:rsidRPr="00E31154" w:rsidRDefault="00C40C3A" w:rsidP="00C94D42">
      <w:pPr>
        <w:tabs>
          <w:tab w:val="left" w:pos="993"/>
        </w:tabs>
        <w:autoSpaceDE/>
        <w:autoSpaceDN/>
        <w:adjustRightInd w:val="0"/>
        <w:contextualSpacing/>
        <w:jc w:val="both"/>
        <w:rPr>
          <w:rFonts w:eastAsia="Calibri"/>
          <w:color w:val="000000" w:themeColor="text1"/>
          <w:sz w:val="28"/>
          <w:szCs w:val="28"/>
          <w:lang w:eastAsia="en-US"/>
        </w:rPr>
      </w:pPr>
    </w:p>
    <w:p w14:paraId="3BAD254C" w14:textId="6B49EC3E" w:rsidR="00C40C3A" w:rsidRPr="00E31154" w:rsidRDefault="00C40C3A" w:rsidP="00C94D42">
      <w:pPr>
        <w:pStyle w:val="Caption"/>
        <w:rPr>
          <w:rFonts w:eastAsia="Calibri"/>
          <w:color w:val="000000" w:themeColor="text1"/>
        </w:rPr>
      </w:pPr>
      <w:r w:rsidRPr="00E31154">
        <w:rPr>
          <w:color w:val="000000" w:themeColor="text1"/>
        </w:rPr>
        <w:t xml:space="preserve">Таблица </w:t>
      </w:r>
      <w:r w:rsidR="00DA0D9E">
        <w:rPr>
          <w:color w:val="000000" w:themeColor="text1"/>
        </w:rPr>
        <w:t xml:space="preserve">6 </w:t>
      </w:r>
      <w:r w:rsidRPr="00E31154">
        <w:rPr>
          <w:rFonts w:eastAsia="Calibri"/>
          <w:color w:val="000000" w:themeColor="text1"/>
        </w:rPr>
        <w:t>– Услуги Независимой ассоциации предпринимателей РК</w:t>
      </w:r>
    </w:p>
    <w:p w14:paraId="7C7CA1C8" w14:textId="77777777" w:rsidR="00C40C3A" w:rsidRPr="00E31154" w:rsidRDefault="00C40C3A" w:rsidP="00C94D42">
      <w:pPr>
        <w:adjustRightInd w:val="0"/>
        <w:jc w:val="both"/>
        <w:rPr>
          <w:rFonts w:eastAsia="Calibri"/>
          <w:color w:val="000000" w:themeColor="text1"/>
          <w:sz w:val="16"/>
          <w:szCs w:val="16"/>
          <w:lang w:eastAsia="en-US"/>
        </w:rPr>
      </w:pPr>
    </w:p>
    <w:tbl>
      <w:tblPr>
        <w:tblStyle w:val="TableGrid"/>
        <w:tblW w:w="0" w:type="auto"/>
        <w:tblLook w:val="04A0" w:firstRow="1" w:lastRow="0" w:firstColumn="1" w:lastColumn="0" w:noHBand="0" w:noVBand="1"/>
      </w:tblPr>
      <w:tblGrid>
        <w:gridCol w:w="3202"/>
        <w:gridCol w:w="6426"/>
      </w:tblGrid>
      <w:tr w:rsidR="00E31154" w:rsidRPr="00E31154" w14:paraId="2C516973" w14:textId="77777777" w:rsidTr="004B5A96">
        <w:trPr>
          <w:trHeight w:val="284"/>
        </w:trPr>
        <w:tc>
          <w:tcPr>
            <w:tcW w:w="3227" w:type="dxa"/>
            <w:vAlign w:val="center"/>
          </w:tcPr>
          <w:p w14:paraId="5457794E" w14:textId="77777777" w:rsidR="00C40C3A" w:rsidRPr="00E31154" w:rsidRDefault="00C40C3A" w:rsidP="00C94D42">
            <w:pPr>
              <w:adjustRightInd w:val="0"/>
              <w:jc w:val="center"/>
              <w:rPr>
                <w:rFonts w:eastAsia="Calibri"/>
                <w:color w:val="000000" w:themeColor="text1"/>
                <w:sz w:val="24"/>
                <w:szCs w:val="24"/>
                <w:lang w:eastAsia="en-US"/>
              </w:rPr>
            </w:pPr>
            <w:r w:rsidRPr="00E31154">
              <w:rPr>
                <w:rFonts w:eastAsia="Calibri"/>
                <w:color w:val="000000" w:themeColor="text1"/>
                <w:sz w:val="24"/>
                <w:szCs w:val="24"/>
                <w:lang w:eastAsia="en-US"/>
              </w:rPr>
              <w:t>Направление услуги</w:t>
            </w:r>
          </w:p>
        </w:tc>
        <w:tc>
          <w:tcPr>
            <w:tcW w:w="6520" w:type="dxa"/>
            <w:vAlign w:val="center"/>
          </w:tcPr>
          <w:p w14:paraId="3AD584B8" w14:textId="77777777" w:rsidR="00C40C3A" w:rsidRPr="00E31154" w:rsidRDefault="00C40C3A" w:rsidP="00C94D42">
            <w:pPr>
              <w:adjustRightInd w:val="0"/>
              <w:jc w:val="center"/>
              <w:rPr>
                <w:rFonts w:eastAsia="Calibri"/>
                <w:color w:val="000000" w:themeColor="text1"/>
                <w:sz w:val="24"/>
                <w:szCs w:val="24"/>
                <w:lang w:eastAsia="en-US"/>
              </w:rPr>
            </w:pPr>
            <w:r w:rsidRPr="00E31154">
              <w:rPr>
                <w:rFonts w:eastAsia="Calibri"/>
                <w:color w:val="000000" w:themeColor="text1"/>
                <w:sz w:val="24"/>
                <w:szCs w:val="24"/>
                <w:lang w:eastAsia="en-US"/>
              </w:rPr>
              <w:t>Описание услуги</w:t>
            </w:r>
          </w:p>
        </w:tc>
      </w:tr>
      <w:tr w:rsidR="00E31154" w:rsidRPr="00E31154" w14:paraId="2D6A7EBE" w14:textId="77777777" w:rsidTr="004B5A96">
        <w:trPr>
          <w:trHeight w:val="284"/>
        </w:trPr>
        <w:tc>
          <w:tcPr>
            <w:tcW w:w="3227" w:type="dxa"/>
            <w:vMerge w:val="restart"/>
            <w:vAlign w:val="center"/>
          </w:tcPr>
          <w:p w14:paraId="4A473C1D" w14:textId="77777777" w:rsidR="00C40C3A" w:rsidRPr="00E31154" w:rsidRDefault="00C40C3A" w:rsidP="00C94D42">
            <w:pPr>
              <w:adjustRightInd w:val="0"/>
              <w:jc w:val="both"/>
              <w:rPr>
                <w:rFonts w:eastAsia="Calibri"/>
                <w:color w:val="000000" w:themeColor="text1"/>
                <w:sz w:val="24"/>
                <w:szCs w:val="24"/>
                <w:lang w:eastAsia="en-US"/>
              </w:rPr>
            </w:pPr>
            <w:r w:rsidRPr="00E31154">
              <w:rPr>
                <w:rFonts w:eastAsia="Calibri"/>
                <w:color w:val="000000" w:themeColor="text1"/>
                <w:sz w:val="24"/>
                <w:szCs w:val="24"/>
                <w:lang w:eastAsia="en-US"/>
              </w:rPr>
              <w:t>Информационная поддержка</w:t>
            </w:r>
          </w:p>
        </w:tc>
        <w:tc>
          <w:tcPr>
            <w:tcW w:w="6520" w:type="dxa"/>
            <w:vAlign w:val="center"/>
          </w:tcPr>
          <w:p w14:paraId="29DA0E7C" w14:textId="77777777" w:rsidR="00C40C3A" w:rsidRPr="00E31154" w:rsidRDefault="00C40C3A" w:rsidP="00C94D42">
            <w:pPr>
              <w:adjustRightInd w:val="0"/>
              <w:jc w:val="both"/>
              <w:rPr>
                <w:rFonts w:eastAsia="Calibri"/>
                <w:color w:val="000000" w:themeColor="text1"/>
                <w:sz w:val="24"/>
                <w:szCs w:val="24"/>
                <w:lang w:eastAsia="en-US"/>
              </w:rPr>
            </w:pPr>
            <w:r w:rsidRPr="00E31154">
              <w:rPr>
                <w:rFonts w:eastAsia="Calibri"/>
                <w:color w:val="000000" w:themeColor="text1"/>
                <w:sz w:val="24"/>
                <w:szCs w:val="24"/>
                <w:shd w:val="clear" w:color="auto" w:fill="FFFFFF"/>
                <w:lang w:eastAsia="en-US"/>
              </w:rPr>
              <w:t>Своевременное информирование об изменении законодательства РК, регулирующего предпринимательскую деятельность</w:t>
            </w:r>
          </w:p>
        </w:tc>
      </w:tr>
      <w:tr w:rsidR="00E31154" w:rsidRPr="00E31154" w14:paraId="0DBA7B69" w14:textId="77777777" w:rsidTr="004B5A96">
        <w:trPr>
          <w:trHeight w:val="284"/>
        </w:trPr>
        <w:tc>
          <w:tcPr>
            <w:tcW w:w="3227" w:type="dxa"/>
            <w:vMerge/>
            <w:vAlign w:val="center"/>
          </w:tcPr>
          <w:p w14:paraId="698D14BD" w14:textId="77777777" w:rsidR="00C40C3A" w:rsidRPr="00E31154" w:rsidRDefault="00C40C3A" w:rsidP="00C94D42">
            <w:pPr>
              <w:adjustRightInd w:val="0"/>
              <w:jc w:val="both"/>
              <w:rPr>
                <w:rFonts w:eastAsia="Calibri"/>
                <w:color w:val="000000" w:themeColor="text1"/>
                <w:sz w:val="24"/>
                <w:szCs w:val="24"/>
                <w:lang w:eastAsia="en-US"/>
              </w:rPr>
            </w:pPr>
          </w:p>
        </w:tc>
        <w:tc>
          <w:tcPr>
            <w:tcW w:w="6520" w:type="dxa"/>
            <w:vAlign w:val="center"/>
          </w:tcPr>
          <w:p w14:paraId="64618F11" w14:textId="77777777" w:rsidR="00C40C3A" w:rsidRPr="00E31154" w:rsidRDefault="00C40C3A" w:rsidP="00C94D42">
            <w:pPr>
              <w:adjustRightInd w:val="0"/>
              <w:jc w:val="both"/>
              <w:rPr>
                <w:rFonts w:eastAsia="Calibri"/>
                <w:color w:val="000000" w:themeColor="text1"/>
                <w:sz w:val="24"/>
                <w:szCs w:val="24"/>
                <w:shd w:val="clear" w:color="auto" w:fill="FFFFFF"/>
                <w:lang w:eastAsia="en-US"/>
              </w:rPr>
            </w:pPr>
            <w:r w:rsidRPr="00E31154">
              <w:rPr>
                <w:rFonts w:eastAsia="Calibri"/>
                <w:color w:val="000000" w:themeColor="text1"/>
                <w:sz w:val="24"/>
                <w:szCs w:val="24"/>
                <w:shd w:val="clear" w:color="auto" w:fill="FFFFFF"/>
                <w:lang w:eastAsia="en-US"/>
              </w:rPr>
              <w:t>Информация о проводимых выставках, мероприятиях, семинарах, круглых столах, акциях, направленных на защиту предпринимательства, развитие и обучение субъектов малого бизнеса</w:t>
            </w:r>
          </w:p>
        </w:tc>
      </w:tr>
      <w:tr w:rsidR="00E31154" w:rsidRPr="00E31154" w14:paraId="287BE5C0" w14:textId="77777777" w:rsidTr="004B5A96">
        <w:trPr>
          <w:trHeight w:val="284"/>
        </w:trPr>
        <w:tc>
          <w:tcPr>
            <w:tcW w:w="3227" w:type="dxa"/>
            <w:vMerge w:val="restart"/>
            <w:vAlign w:val="center"/>
          </w:tcPr>
          <w:p w14:paraId="461D24C4" w14:textId="77777777" w:rsidR="00C40C3A" w:rsidRPr="00E31154" w:rsidRDefault="00C40C3A" w:rsidP="00C94D42">
            <w:pPr>
              <w:adjustRightInd w:val="0"/>
              <w:jc w:val="both"/>
              <w:rPr>
                <w:rFonts w:eastAsia="Calibri"/>
                <w:color w:val="000000" w:themeColor="text1"/>
                <w:sz w:val="24"/>
                <w:szCs w:val="24"/>
                <w:lang w:eastAsia="en-US"/>
              </w:rPr>
            </w:pPr>
            <w:r w:rsidRPr="00E31154">
              <w:rPr>
                <w:rFonts w:eastAsia="Calibri"/>
                <w:color w:val="000000" w:themeColor="text1"/>
                <w:sz w:val="24"/>
                <w:szCs w:val="24"/>
                <w:lang w:eastAsia="en-US"/>
              </w:rPr>
              <w:t>Защита предпринимателей</w:t>
            </w:r>
          </w:p>
        </w:tc>
        <w:tc>
          <w:tcPr>
            <w:tcW w:w="6520" w:type="dxa"/>
            <w:vAlign w:val="center"/>
          </w:tcPr>
          <w:p w14:paraId="671840D4" w14:textId="77777777" w:rsidR="00C40C3A" w:rsidRPr="00E31154" w:rsidRDefault="00C40C3A" w:rsidP="00C94D42">
            <w:pPr>
              <w:adjustRightInd w:val="0"/>
              <w:jc w:val="both"/>
              <w:rPr>
                <w:rFonts w:eastAsia="Calibri"/>
                <w:color w:val="000000" w:themeColor="text1"/>
                <w:sz w:val="24"/>
                <w:szCs w:val="24"/>
                <w:lang w:eastAsia="en-US"/>
              </w:rPr>
            </w:pPr>
            <w:r w:rsidRPr="00E31154">
              <w:rPr>
                <w:rFonts w:eastAsia="Calibri"/>
                <w:color w:val="000000" w:themeColor="text1"/>
                <w:sz w:val="24"/>
                <w:szCs w:val="24"/>
                <w:shd w:val="clear" w:color="auto" w:fill="FFFFFF"/>
                <w:lang w:eastAsia="en-US"/>
              </w:rPr>
              <w:t>Решение вопросов в досудебном порядке</w:t>
            </w:r>
          </w:p>
        </w:tc>
      </w:tr>
      <w:tr w:rsidR="00E31154" w:rsidRPr="00E31154" w14:paraId="08A18089" w14:textId="77777777" w:rsidTr="004B5A96">
        <w:trPr>
          <w:trHeight w:val="284"/>
        </w:trPr>
        <w:tc>
          <w:tcPr>
            <w:tcW w:w="3227" w:type="dxa"/>
            <w:vMerge/>
            <w:vAlign w:val="center"/>
          </w:tcPr>
          <w:p w14:paraId="3429BD55" w14:textId="77777777" w:rsidR="00C40C3A" w:rsidRPr="00E31154" w:rsidRDefault="00C40C3A" w:rsidP="00C94D42">
            <w:pPr>
              <w:adjustRightInd w:val="0"/>
              <w:jc w:val="both"/>
              <w:rPr>
                <w:rFonts w:eastAsia="Calibri"/>
                <w:color w:val="000000" w:themeColor="text1"/>
                <w:sz w:val="24"/>
                <w:szCs w:val="24"/>
                <w:lang w:eastAsia="en-US"/>
              </w:rPr>
            </w:pPr>
          </w:p>
        </w:tc>
        <w:tc>
          <w:tcPr>
            <w:tcW w:w="6520" w:type="dxa"/>
            <w:vAlign w:val="center"/>
          </w:tcPr>
          <w:p w14:paraId="405143C4" w14:textId="77777777" w:rsidR="00C40C3A" w:rsidRPr="00E31154" w:rsidRDefault="00C40C3A" w:rsidP="00C94D42">
            <w:pPr>
              <w:adjustRightInd w:val="0"/>
              <w:jc w:val="both"/>
              <w:rPr>
                <w:rFonts w:eastAsia="Calibri"/>
                <w:color w:val="000000" w:themeColor="text1"/>
                <w:sz w:val="24"/>
                <w:szCs w:val="24"/>
                <w:shd w:val="clear" w:color="auto" w:fill="FFFFFF"/>
                <w:lang w:eastAsia="en-US"/>
              </w:rPr>
            </w:pPr>
            <w:r w:rsidRPr="00E31154">
              <w:rPr>
                <w:rFonts w:eastAsia="Calibri"/>
                <w:color w:val="000000" w:themeColor="text1"/>
                <w:sz w:val="24"/>
                <w:szCs w:val="24"/>
                <w:shd w:val="clear" w:color="auto" w:fill="FFFFFF"/>
                <w:lang w:eastAsia="en-US"/>
              </w:rPr>
              <w:t>Юридические консультации по любым вопросам предпринимательства</w:t>
            </w:r>
          </w:p>
        </w:tc>
      </w:tr>
      <w:tr w:rsidR="00E31154" w:rsidRPr="00E31154" w14:paraId="4C39C9D8" w14:textId="77777777" w:rsidTr="004B5A96">
        <w:trPr>
          <w:trHeight w:val="284"/>
        </w:trPr>
        <w:tc>
          <w:tcPr>
            <w:tcW w:w="3227" w:type="dxa"/>
            <w:vMerge w:val="restart"/>
            <w:vAlign w:val="center"/>
          </w:tcPr>
          <w:p w14:paraId="36CCC270" w14:textId="77777777" w:rsidR="00C40C3A" w:rsidRPr="00E31154" w:rsidRDefault="00C40C3A" w:rsidP="00C94D42">
            <w:pPr>
              <w:adjustRightInd w:val="0"/>
              <w:jc w:val="both"/>
              <w:rPr>
                <w:rFonts w:eastAsia="Calibri"/>
                <w:color w:val="000000" w:themeColor="text1"/>
                <w:sz w:val="24"/>
                <w:szCs w:val="24"/>
                <w:lang w:eastAsia="en-US"/>
              </w:rPr>
            </w:pPr>
            <w:r w:rsidRPr="00E31154">
              <w:rPr>
                <w:rFonts w:eastAsia="Calibri"/>
                <w:color w:val="000000" w:themeColor="text1"/>
                <w:sz w:val="24"/>
                <w:szCs w:val="24"/>
                <w:lang w:eastAsia="en-US"/>
              </w:rPr>
              <w:t>Централизованное бухгалтерское обслуживание</w:t>
            </w:r>
          </w:p>
        </w:tc>
        <w:tc>
          <w:tcPr>
            <w:tcW w:w="6520" w:type="dxa"/>
            <w:vAlign w:val="center"/>
          </w:tcPr>
          <w:p w14:paraId="684C2524" w14:textId="77777777" w:rsidR="00C40C3A" w:rsidRPr="00E31154" w:rsidRDefault="00C40C3A" w:rsidP="00C94D42">
            <w:pPr>
              <w:adjustRightInd w:val="0"/>
              <w:jc w:val="both"/>
              <w:rPr>
                <w:rFonts w:eastAsia="Calibri"/>
                <w:color w:val="000000" w:themeColor="text1"/>
                <w:sz w:val="24"/>
                <w:szCs w:val="24"/>
                <w:lang w:eastAsia="en-US"/>
              </w:rPr>
            </w:pPr>
            <w:r w:rsidRPr="00E31154">
              <w:rPr>
                <w:rFonts w:eastAsia="Calibri"/>
                <w:color w:val="000000" w:themeColor="text1"/>
                <w:sz w:val="24"/>
                <w:szCs w:val="24"/>
                <w:shd w:val="clear" w:color="auto" w:fill="FFFFFF"/>
                <w:lang w:eastAsia="en-US"/>
              </w:rPr>
              <w:t>Ведение бухгалтерского учета ИП, ТОО</w:t>
            </w:r>
          </w:p>
        </w:tc>
      </w:tr>
      <w:tr w:rsidR="00E31154" w:rsidRPr="00E31154" w14:paraId="5C92A959" w14:textId="77777777" w:rsidTr="004B5A96">
        <w:trPr>
          <w:trHeight w:val="284"/>
        </w:trPr>
        <w:tc>
          <w:tcPr>
            <w:tcW w:w="3227" w:type="dxa"/>
            <w:vMerge/>
            <w:vAlign w:val="center"/>
          </w:tcPr>
          <w:p w14:paraId="60012F4B" w14:textId="77777777" w:rsidR="00C40C3A" w:rsidRPr="00E31154" w:rsidRDefault="00C40C3A" w:rsidP="00C94D42">
            <w:pPr>
              <w:adjustRightInd w:val="0"/>
              <w:jc w:val="both"/>
              <w:rPr>
                <w:rFonts w:eastAsia="Calibri"/>
                <w:color w:val="000000" w:themeColor="text1"/>
                <w:sz w:val="24"/>
                <w:szCs w:val="24"/>
                <w:lang w:eastAsia="en-US"/>
              </w:rPr>
            </w:pPr>
          </w:p>
        </w:tc>
        <w:tc>
          <w:tcPr>
            <w:tcW w:w="6520" w:type="dxa"/>
            <w:vAlign w:val="center"/>
          </w:tcPr>
          <w:p w14:paraId="2880498F" w14:textId="77777777" w:rsidR="00C40C3A" w:rsidRPr="00E31154" w:rsidRDefault="00C40C3A" w:rsidP="00C94D42">
            <w:pPr>
              <w:adjustRightInd w:val="0"/>
              <w:jc w:val="both"/>
              <w:rPr>
                <w:rFonts w:eastAsia="Calibri"/>
                <w:color w:val="000000" w:themeColor="text1"/>
                <w:sz w:val="24"/>
                <w:szCs w:val="24"/>
                <w:lang w:eastAsia="en-US"/>
              </w:rPr>
            </w:pPr>
            <w:r w:rsidRPr="00E31154">
              <w:rPr>
                <w:rFonts w:eastAsia="Calibri"/>
                <w:color w:val="000000" w:themeColor="text1"/>
                <w:sz w:val="24"/>
                <w:szCs w:val="24"/>
                <w:shd w:val="clear" w:color="auto" w:fill="FFFFFF"/>
                <w:lang w:eastAsia="en-US"/>
              </w:rPr>
              <w:t>Разъяснение новых положений Налогового Кодекса РК</w:t>
            </w:r>
          </w:p>
        </w:tc>
      </w:tr>
      <w:tr w:rsidR="00E31154" w:rsidRPr="00E31154" w14:paraId="7F86DBA2" w14:textId="77777777" w:rsidTr="004B5A96">
        <w:trPr>
          <w:trHeight w:val="284"/>
        </w:trPr>
        <w:tc>
          <w:tcPr>
            <w:tcW w:w="3227" w:type="dxa"/>
            <w:vMerge/>
            <w:vAlign w:val="center"/>
          </w:tcPr>
          <w:p w14:paraId="0177903B" w14:textId="77777777" w:rsidR="00C40C3A" w:rsidRPr="00E31154" w:rsidRDefault="00C40C3A" w:rsidP="00C94D42">
            <w:pPr>
              <w:adjustRightInd w:val="0"/>
              <w:jc w:val="both"/>
              <w:rPr>
                <w:rFonts w:eastAsia="Calibri"/>
                <w:color w:val="000000" w:themeColor="text1"/>
                <w:sz w:val="24"/>
                <w:szCs w:val="24"/>
                <w:lang w:eastAsia="en-US"/>
              </w:rPr>
            </w:pPr>
          </w:p>
        </w:tc>
        <w:tc>
          <w:tcPr>
            <w:tcW w:w="6520" w:type="dxa"/>
            <w:vAlign w:val="center"/>
          </w:tcPr>
          <w:p w14:paraId="62E4D331" w14:textId="77777777" w:rsidR="00C40C3A" w:rsidRPr="00E31154" w:rsidRDefault="00C40C3A" w:rsidP="00C94D42">
            <w:pPr>
              <w:adjustRightInd w:val="0"/>
              <w:jc w:val="both"/>
              <w:rPr>
                <w:rFonts w:eastAsia="Calibri"/>
                <w:color w:val="000000" w:themeColor="text1"/>
                <w:sz w:val="24"/>
                <w:szCs w:val="24"/>
                <w:lang w:eastAsia="en-US"/>
              </w:rPr>
            </w:pPr>
            <w:r w:rsidRPr="00E31154">
              <w:rPr>
                <w:rFonts w:eastAsia="Calibri"/>
                <w:color w:val="000000" w:themeColor="text1"/>
                <w:sz w:val="24"/>
                <w:szCs w:val="24"/>
                <w:shd w:val="clear" w:color="auto" w:fill="FFFFFF"/>
                <w:lang w:eastAsia="en-US"/>
              </w:rPr>
              <w:t>Разрешение всех спорных вопросов с налоговой инспекцией</w:t>
            </w:r>
          </w:p>
        </w:tc>
      </w:tr>
      <w:tr w:rsidR="00E31154" w:rsidRPr="00E31154" w14:paraId="58404821" w14:textId="77777777" w:rsidTr="004B5A96">
        <w:trPr>
          <w:trHeight w:val="284"/>
        </w:trPr>
        <w:tc>
          <w:tcPr>
            <w:tcW w:w="3227" w:type="dxa"/>
            <w:vMerge w:val="restart"/>
            <w:vAlign w:val="center"/>
          </w:tcPr>
          <w:p w14:paraId="73A4E38A" w14:textId="77777777" w:rsidR="00C40C3A" w:rsidRPr="00E31154" w:rsidRDefault="00C40C3A" w:rsidP="00C94D42">
            <w:pPr>
              <w:adjustRightInd w:val="0"/>
              <w:jc w:val="both"/>
              <w:rPr>
                <w:rFonts w:eastAsia="Calibri"/>
                <w:color w:val="000000" w:themeColor="text1"/>
                <w:sz w:val="24"/>
                <w:szCs w:val="24"/>
                <w:lang w:eastAsia="en-US"/>
              </w:rPr>
            </w:pPr>
            <w:r w:rsidRPr="00E31154">
              <w:rPr>
                <w:rFonts w:eastAsia="Calibri"/>
                <w:color w:val="000000" w:themeColor="text1"/>
                <w:sz w:val="24"/>
                <w:szCs w:val="24"/>
                <w:lang w:eastAsia="en-US"/>
              </w:rPr>
              <w:t>Кадровое обслуживание</w:t>
            </w:r>
          </w:p>
        </w:tc>
        <w:tc>
          <w:tcPr>
            <w:tcW w:w="6520" w:type="dxa"/>
            <w:vAlign w:val="center"/>
          </w:tcPr>
          <w:p w14:paraId="17BA118F" w14:textId="77777777" w:rsidR="00C40C3A" w:rsidRPr="00E31154" w:rsidRDefault="00C40C3A" w:rsidP="00C94D42">
            <w:pPr>
              <w:adjustRightInd w:val="0"/>
              <w:jc w:val="both"/>
              <w:rPr>
                <w:rFonts w:eastAsia="Calibri"/>
                <w:color w:val="000000" w:themeColor="text1"/>
                <w:sz w:val="24"/>
                <w:szCs w:val="24"/>
                <w:lang w:eastAsia="en-US"/>
              </w:rPr>
            </w:pPr>
            <w:r w:rsidRPr="00E31154">
              <w:rPr>
                <w:rFonts w:eastAsia="Calibri"/>
                <w:color w:val="000000" w:themeColor="text1"/>
                <w:sz w:val="24"/>
                <w:szCs w:val="24"/>
                <w:shd w:val="clear" w:color="auto" w:fill="FFFFFF"/>
                <w:lang w:eastAsia="en-US"/>
              </w:rPr>
              <w:t>Кадровое делопроизводство</w:t>
            </w:r>
          </w:p>
        </w:tc>
      </w:tr>
      <w:tr w:rsidR="00E31154" w:rsidRPr="00E31154" w14:paraId="77809AB2" w14:textId="77777777" w:rsidTr="004B5A96">
        <w:trPr>
          <w:trHeight w:val="284"/>
        </w:trPr>
        <w:tc>
          <w:tcPr>
            <w:tcW w:w="3227" w:type="dxa"/>
            <w:vMerge/>
            <w:vAlign w:val="center"/>
          </w:tcPr>
          <w:p w14:paraId="351C0822" w14:textId="77777777" w:rsidR="00C40C3A" w:rsidRPr="00E31154" w:rsidRDefault="00C40C3A" w:rsidP="00C94D42">
            <w:pPr>
              <w:adjustRightInd w:val="0"/>
              <w:jc w:val="both"/>
              <w:rPr>
                <w:rFonts w:eastAsia="Calibri"/>
                <w:color w:val="000000" w:themeColor="text1"/>
                <w:sz w:val="24"/>
                <w:szCs w:val="24"/>
                <w:lang w:eastAsia="en-US"/>
              </w:rPr>
            </w:pPr>
          </w:p>
        </w:tc>
        <w:tc>
          <w:tcPr>
            <w:tcW w:w="6520" w:type="dxa"/>
            <w:vAlign w:val="center"/>
          </w:tcPr>
          <w:p w14:paraId="0F70DAA5" w14:textId="5DB1B29F" w:rsidR="00C40C3A" w:rsidRPr="00E31154" w:rsidRDefault="00C40C3A" w:rsidP="00C94D42">
            <w:pPr>
              <w:adjustRightInd w:val="0"/>
              <w:jc w:val="both"/>
              <w:rPr>
                <w:rFonts w:eastAsia="Calibri"/>
                <w:color w:val="000000" w:themeColor="text1"/>
                <w:sz w:val="24"/>
                <w:szCs w:val="24"/>
                <w:lang w:eastAsia="en-US"/>
              </w:rPr>
            </w:pPr>
            <w:r w:rsidRPr="00E31154">
              <w:rPr>
                <w:rFonts w:eastAsia="Calibri"/>
                <w:color w:val="000000" w:themeColor="text1"/>
                <w:sz w:val="24"/>
                <w:szCs w:val="24"/>
                <w:shd w:val="clear" w:color="auto" w:fill="FFFFFF"/>
                <w:lang w:eastAsia="en-US"/>
              </w:rPr>
              <w:t>Оформление договоров обязательного страхования гражданско</w:t>
            </w:r>
            <w:r w:rsidR="005B6B8E" w:rsidRPr="00E31154">
              <w:rPr>
                <w:rFonts w:eastAsia="Calibri"/>
                <w:color w:val="000000" w:themeColor="text1"/>
                <w:sz w:val="24"/>
                <w:szCs w:val="24"/>
                <w:shd w:val="clear" w:color="auto" w:fill="FFFFFF"/>
                <w:lang w:eastAsia="en-US"/>
              </w:rPr>
              <w:t>–</w:t>
            </w:r>
            <w:r w:rsidRPr="00E31154">
              <w:rPr>
                <w:rFonts w:eastAsia="Calibri"/>
                <w:color w:val="000000" w:themeColor="text1"/>
                <w:sz w:val="24"/>
                <w:szCs w:val="24"/>
                <w:shd w:val="clear" w:color="auto" w:fill="FFFFFF"/>
                <w:lang w:eastAsia="en-US"/>
              </w:rPr>
              <w:t>правовой ответственности работодателя</w:t>
            </w:r>
          </w:p>
        </w:tc>
      </w:tr>
      <w:tr w:rsidR="00F14F19" w:rsidRPr="00E31154" w14:paraId="0404A7DA" w14:textId="77777777" w:rsidTr="004B5A96">
        <w:trPr>
          <w:trHeight w:val="284"/>
        </w:trPr>
        <w:tc>
          <w:tcPr>
            <w:tcW w:w="9747" w:type="dxa"/>
            <w:gridSpan w:val="2"/>
            <w:vAlign w:val="center"/>
          </w:tcPr>
          <w:p w14:paraId="1BBB85B1" w14:textId="3AE440C1" w:rsidR="00B76442" w:rsidRPr="00E31154" w:rsidRDefault="00C40C3A" w:rsidP="00C94D42">
            <w:pPr>
              <w:adjustRightInd w:val="0"/>
              <w:ind w:firstLine="567"/>
              <w:jc w:val="both"/>
              <w:rPr>
                <w:rFonts w:eastAsia="Calibri"/>
                <w:color w:val="000000" w:themeColor="text1"/>
                <w:sz w:val="24"/>
                <w:szCs w:val="24"/>
                <w:shd w:val="clear" w:color="auto" w:fill="FFFFFF"/>
                <w:lang w:eastAsia="en-US"/>
              </w:rPr>
            </w:pPr>
            <w:r w:rsidRPr="00E31154">
              <w:rPr>
                <w:rFonts w:eastAsia="Calibri"/>
                <w:color w:val="000000" w:themeColor="text1"/>
                <w:sz w:val="24"/>
                <w:szCs w:val="24"/>
                <w:lang w:eastAsia="en-US"/>
              </w:rPr>
              <w:t>Примечание – Источник [</w:t>
            </w:r>
            <w:r w:rsidR="0065120C" w:rsidRPr="00E31154">
              <w:rPr>
                <w:rFonts w:eastAsia="Calibri"/>
                <w:color w:val="000000" w:themeColor="text1"/>
                <w:sz w:val="24"/>
                <w:szCs w:val="24"/>
                <w:lang w:eastAsia="en-US"/>
              </w:rPr>
              <w:t>97</w:t>
            </w:r>
            <w:r w:rsidRPr="00E31154">
              <w:rPr>
                <w:rFonts w:eastAsia="Calibri"/>
                <w:color w:val="000000" w:themeColor="text1"/>
                <w:sz w:val="24"/>
                <w:szCs w:val="24"/>
                <w:lang w:eastAsia="en-US"/>
              </w:rPr>
              <w:t>]</w:t>
            </w:r>
          </w:p>
        </w:tc>
      </w:tr>
    </w:tbl>
    <w:p w14:paraId="121A18CE" w14:textId="77777777" w:rsidR="00C40C3A" w:rsidRPr="00E31154" w:rsidRDefault="00C40C3A" w:rsidP="00C94D42">
      <w:pPr>
        <w:tabs>
          <w:tab w:val="left" w:pos="993"/>
        </w:tabs>
        <w:autoSpaceDE/>
        <w:autoSpaceDN/>
        <w:adjustRightInd w:val="0"/>
        <w:contextualSpacing/>
        <w:jc w:val="both"/>
        <w:rPr>
          <w:rFonts w:eastAsia="Calibri"/>
          <w:color w:val="000000" w:themeColor="text1"/>
          <w:sz w:val="28"/>
          <w:szCs w:val="28"/>
          <w:lang w:eastAsia="en-US"/>
        </w:rPr>
      </w:pPr>
    </w:p>
    <w:p w14:paraId="4C4DC094" w14:textId="77777777" w:rsidR="002C66B4" w:rsidRPr="00E31154" w:rsidRDefault="004C7BF4" w:rsidP="00532F6F">
      <w:pPr>
        <w:numPr>
          <w:ilvl w:val="0"/>
          <w:numId w:val="19"/>
        </w:numPr>
        <w:tabs>
          <w:tab w:val="left" w:pos="993"/>
        </w:tabs>
        <w:autoSpaceDE/>
        <w:autoSpaceDN/>
        <w:adjustRightInd w:val="0"/>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специальные </w:t>
      </w:r>
      <w:r w:rsidR="002C66B4" w:rsidRPr="00E31154">
        <w:rPr>
          <w:rFonts w:eastAsia="Calibri"/>
          <w:color w:val="000000" w:themeColor="text1"/>
          <w:sz w:val="28"/>
          <w:szCs w:val="28"/>
          <w:lang w:eastAsia="en-US"/>
        </w:rPr>
        <w:t>предложения для международных и</w:t>
      </w:r>
      <w:r w:rsidRPr="00E31154">
        <w:rPr>
          <w:rFonts w:eastAsia="Calibri"/>
          <w:color w:val="000000" w:themeColor="text1"/>
          <w:sz w:val="28"/>
          <w:szCs w:val="28"/>
          <w:lang w:eastAsia="en-US"/>
        </w:rPr>
        <w:t xml:space="preserve"> местных выставок и конференций;</w:t>
      </w:r>
    </w:p>
    <w:p w14:paraId="5DE1C08F" w14:textId="77777777" w:rsidR="002C66B4" w:rsidRPr="00E31154" w:rsidRDefault="004C7BF4" w:rsidP="00532F6F">
      <w:pPr>
        <w:numPr>
          <w:ilvl w:val="0"/>
          <w:numId w:val="19"/>
        </w:numPr>
        <w:tabs>
          <w:tab w:val="left" w:pos="993"/>
        </w:tabs>
        <w:autoSpaceDE/>
        <w:autoSpaceDN/>
        <w:adjustRightInd w:val="0"/>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содействие </w:t>
      </w:r>
      <w:r w:rsidR="002C66B4" w:rsidRPr="00E31154">
        <w:rPr>
          <w:rFonts w:eastAsia="Calibri"/>
          <w:color w:val="000000" w:themeColor="text1"/>
          <w:sz w:val="28"/>
          <w:szCs w:val="28"/>
          <w:lang w:eastAsia="en-US"/>
        </w:rPr>
        <w:t>в маркетинге и рекламе.</w:t>
      </w:r>
    </w:p>
    <w:p w14:paraId="47FDF069" w14:textId="759442C4" w:rsidR="00B703F5" w:rsidRPr="00E31154" w:rsidRDefault="00B703F5" w:rsidP="00907E15">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В 1997 году в Республике Казахстан по государственной инициативе был учреждён Фонд развития предпринимательства «Даму» [</w:t>
      </w:r>
      <w:r w:rsidR="0065120C" w:rsidRPr="00E31154">
        <w:rPr>
          <w:rFonts w:eastAsia="Calibri"/>
          <w:color w:val="000000" w:themeColor="text1"/>
          <w:sz w:val="28"/>
          <w:szCs w:val="28"/>
          <w:lang w:eastAsia="en-US"/>
        </w:rPr>
        <w:t>99</w:t>
      </w:r>
      <w:r w:rsidRPr="00E31154">
        <w:rPr>
          <w:rFonts w:eastAsia="Calibri"/>
          <w:color w:val="000000" w:themeColor="text1"/>
          <w:sz w:val="28"/>
          <w:szCs w:val="28"/>
          <w:lang w:eastAsia="en-US"/>
        </w:rPr>
        <w:t>]. В настоящее время данная структура обладает статусом национального института развития и государственного фонда. Её ключевыми задачами являются стимулирование экономической активности субъектов малого предпринимательства, а также повышение эффективности использования государственных финансовых ресурсов, направляемых на поддержку малого бизнеса. Фонд находится под полным контролем государства: 100% акций принадлежат «Национальному управляющему холдингу «Байтерек», осуществляющему координацию деятельности национальных институтов развития и государственных компаний [</w:t>
      </w:r>
      <w:r w:rsidR="0065120C" w:rsidRPr="00E31154">
        <w:rPr>
          <w:rFonts w:eastAsia="Calibri"/>
          <w:color w:val="000000" w:themeColor="text1"/>
          <w:sz w:val="28"/>
          <w:szCs w:val="28"/>
          <w:lang w:eastAsia="en-US"/>
        </w:rPr>
        <w:t>100</w:t>
      </w:r>
      <w:r w:rsidRPr="00E31154">
        <w:rPr>
          <w:rFonts w:eastAsia="Calibri"/>
          <w:color w:val="000000" w:themeColor="text1"/>
          <w:sz w:val="28"/>
          <w:szCs w:val="28"/>
          <w:lang w:eastAsia="en-US"/>
        </w:rPr>
        <w:t>]. В настоящее время Фонд предоставляет льготные кредиты, гарантии по кредитам, а также образовательные программы для предпринимателей.</w:t>
      </w:r>
    </w:p>
    <w:p w14:paraId="2004E5FE" w14:textId="2DB9B267" w:rsidR="002C66B4" w:rsidRPr="00E31154" w:rsidRDefault="002C66B4" w:rsidP="00907E15">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С точки зрения стимулирования предпринимательства в обрабатывающей промышленности отдельно необходимо выделить такие структуры, как </w:t>
      </w:r>
      <w:r w:rsidR="007801DD" w:rsidRPr="00E31154">
        <w:rPr>
          <w:rFonts w:eastAsia="Calibri"/>
          <w:color w:val="000000" w:themeColor="text1"/>
          <w:sz w:val="28"/>
          <w:szCs w:val="28"/>
          <w:lang w:eastAsia="en-US"/>
        </w:rPr>
        <w:t>АО «Национальное агентство по развитию инноваций «QazInnovations»</w:t>
      </w:r>
      <w:r w:rsidRPr="00E31154">
        <w:rPr>
          <w:rFonts w:eastAsia="Calibri"/>
          <w:color w:val="000000" w:themeColor="text1"/>
          <w:sz w:val="28"/>
          <w:szCs w:val="28"/>
          <w:lang w:eastAsia="en-US"/>
        </w:rPr>
        <w:t xml:space="preserve">, </w:t>
      </w:r>
      <w:r w:rsidR="007801DD" w:rsidRPr="00E31154">
        <w:rPr>
          <w:rFonts w:eastAsia="Calibri"/>
          <w:color w:val="000000" w:themeColor="text1"/>
          <w:sz w:val="28"/>
          <w:szCs w:val="28"/>
          <w:lang w:eastAsia="en-US"/>
        </w:rPr>
        <w:t xml:space="preserve">Казахстанский центр индустрии и экспорта «QazIndustry», АО «KAZAKH INVEST», </w:t>
      </w:r>
      <w:r w:rsidRPr="00E31154">
        <w:rPr>
          <w:rFonts w:eastAsia="Calibri"/>
          <w:color w:val="000000" w:themeColor="text1"/>
          <w:sz w:val="28"/>
          <w:szCs w:val="28"/>
          <w:lang w:eastAsia="en-US"/>
        </w:rPr>
        <w:t>ОЮЛ «Союз торгово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промышленных палат Республики Казахстан», а также Свободные экономические зоны.</w:t>
      </w:r>
    </w:p>
    <w:p w14:paraId="3333AAC8" w14:textId="203A26CA" w:rsidR="00AA0780" w:rsidRPr="00E31154" w:rsidRDefault="007801DD" w:rsidP="00187CB7">
      <w:pPr>
        <w:shd w:val="clear" w:color="auto" w:fill="FFFFFF"/>
        <w:autoSpaceDE/>
        <w:autoSpaceDN/>
        <w:ind w:firstLine="567"/>
        <w:jc w:val="both"/>
        <w:rPr>
          <w:color w:val="000000" w:themeColor="text1"/>
          <w:sz w:val="28"/>
          <w:szCs w:val="28"/>
        </w:rPr>
      </w:pPr>
      <w:r w:rsidRPr="00E31154">
        <w:rPr>
          <w:bCs/>
          <w:color w:val="000000" w:themeColor="text1"/>
          <w:sz w:val="28"/>
          <w:szCs w:val="28"/>
        </w:rPr>
        <w:t xml:space="preserve">АО «Национальное агентство по развитию инноваций «QazInnovations» </w:t>
      </w:r>
      <w:r w:rsidR="00187CB7" w:rsidRPr="00E31154">
        <w:rPr>
          <w:bCs/>
          <w:color w:val="000000" w:themeColor="text1"/>
          <w:sz w:val="28"/>
          <w:szCs w:val="28"/>
        </w:rPr>
        <w:t xml:space="preserve">(АО «НАРИ «QazInnovations») </w:t>
      </w:r>
      <w:r w:rsidR="00AA0780" w:rsidRPr="00E31154">
        <w:rPr>
          <w:bCs/>
          <w:color w:val="000000" w:themeColor="text1"/>
          <w:sz w:val="28"/>
          <w:szCs w:val="28"/>
        </w:rPr>
        <w:t>было создано в 2003 году как АО «Центр инжиниринга и трансферта технологий»</w:t>
      </w:r>
      <w:r w:rsidR="001C6083" w:rsidRPr="00E31154">
        <w:rPr>
          <w:bCs/>
          <w:color w:val="000000" w:themeColor="text1"/>
          <w:sz w:val="28"/>
          <w:szCs w:val="28"/>
        </w:rPr>
        <w:t xml:space="preserve">. </w:t>
      </w:r>
      <w:r w:rsidR="00FB3F06" w:rsidRPr="00E31154">
        <w:rPr>
          <w:bCs/>
          <w:color w:val="000000" w:themeColor="text1"/>
          <w:sz w:val="28"/>
          <w:szCs w:val="28"/>
        </w:rPr>
        <w:t>Его д</w:t>
      </w:r>
      <w:r w:rsidR="001C6083" w:rsidRPr="00E31154">
        <w:rPr>
          <w:bCs/>
          <w:color w:val="000000" w:themeColor="text1"/>
          <w:sz w:val="28"/>
          <w:szCs w:val="28"/>
        </w:rPr>
        <w:t xml:space="preserve">еятельность </w:t>
      </w:r>
      <w:r w:rsidR="00FB3F06" w:rsidRPr="00E31154">
        <w:rPr>
          <w:bCs/>
          <w:color w:val="000000" w:themeColor="text1"/>
          <w:sz w:val="28"/>
          <w:szCs w:val="28"/>
        </w:rPr>
        <w:t xml:space="preserve">была направлена на </w:t>
      </w:r>
      <w:r w:rsidR="007F5400" w:rsidRPr="00E31154">
        <w:rPr>
          <w:color w:val="000000" w:themeColor="text1"/>
          <w:sz w:val="28"/>
          <w:szCs w:val="28"/>
        </w:rPr>
        <w:t>стимулировани</w:t>
      </w:r>
      <w:r w:rsidR="00FB3F06" w:rsidRPr="00E31154">
        <w:rPr>
          <w:color w:val="000000" w:themeColor="text1"/>
          <w:sz w:val="28"/>
          <w:szCs w:val="28"/>
        </w:rPr>
        <w:t>е</w:t>
      </w:r>
      <w:r w:rsidR="007F5400" w:rsidRPr="00E31154">
        <w:rPr>
          <w:color w:val="000000" w:themeColor="text1"/>
          <w:sz w:val="28"/>
          <w:szCs w:val="28"/>
        </w:rPr>
        <w:t xml:space="preserve"> инновационной активности и развити</w:t>
      </w:r>
      <w:r w:rsidR="00FB3F06" w:rsidRPr="00E31154">
        <w:rPr>
          <w:color w:val="000000" w:themeColor="text1"/>
          <w:sz w:val="28"/>
          <w:szCs w:val="28"/>
        </w:rPr>
        <w:t>е</w:t>
      </w:r>
      <w:r w:rsidR="007F5400" w:rsidRPr="00E31154">
        <w:rPr>
          <w:color w:val="000000" w:themeColor="text1"/>
          <w:sz w:val="28"/>
          <w:szCs w:val="28"/>
        </w:rPr>
        <w:t xml:space="preserve"> высокотехнологичных и наукоемких производств в стране, что непосредственно связано с ростом малого и среднего бизнеса в обрабатывающей промышленности.</w:t>
      </w:r>
      <w:r w:rsidR="00AA0780" w:rsidRPr="00E31154">
        <w:rPr>
          <w:color w:val="000000" w:themeColor="text1"/>
          <w:sz w:val="28"/>
          <w:szCs w:val="28"/>
        </w:rPr>
        <w:t xml:space="preserve"> В 2005 году государственный пакет акций </w:t>
      </w:r>
      <w:r w:rsidR="00187CB7" w:rsidRPr="00E31154">
        <w:rPr>
          <w:color w:val="000000" w:themeColor="text1"/>
          <w:sz w:val="28"/>
          <w:szCs w:val="28"/>
        </w:rPr>
        <w:t xml:space="preserve">АО «Центр инжиниринга и трансферта технологий» </w:t>
      </w:r>
      <w:r w:rsidR="00AA0780" w:rsidRPr="00E31154">
        <w:rPr>
          <w:color w:val="000000" w:themeColor="text1"/>
          <w:sz w:val="28"/>
          <w:szCs w:val="28"/>
        </w:rPr>
        <w:t>был передан в уставной капитал «Национальный инновационный фонд»</w:t>
      </w:r>
      <w:r w:rsidR="00187CB7" w:rsidRPr="00E31154">
        <w:rPr>
          <w:color w:val="000000" w:themeColor="text1"/>
          <w:sz w:val="28"/>
          <w:szCs w:val="28"/>
        </w:rPr>
        <w:t xml:space="preserve"> [</w:t>
      </w:r>
      <w:r w:rsidR="0065120C" w:rsidRPr="00E31154">
        <w:rPr>
          <w:color w:val="000000" w:themeColor="text1"/>
          <w:sz w:val="28"/>
          <w:szCs w:val="28"/>
        </w:rPr>
        <w:t>101</w:t>
      </w:r>
      <w:r w:rsidR="00187CB7" w:rsidRPr="00E31154">
        <w:rPr>
          <w:color w:val="000000" w:themeColor="text1"/>
          <w:sz w:val="28"/>
          <w:szCs w:val="28"/>
        </w:rPr>
        <w:t xml:space="preserve">]. </w:t>
      </w:r>
      <w:r w:rsidR="00187CB7" w:rsidRPr="00E31154">
        <w:rPr>
          <w:bCs/>
          <w:color w:val="000000" w:themeColor="text1"/>
          <w:sz w:val="28"/>
          <w:szCs w:val="28"/>
        </w:rPr>
        <w:t>В 2021 году организация была переименована в QazInnovations и стала единственным национальным институтом развития в области инноваций. Согласно со статьей 241</w:t>
      </w:r>
      <w:r w:rsidR="0065120C" w:rsidRPr="00E31154">
        <w:rPr>
          <w:bCs/>
          <w:color w:val="000000" w:themeColor="text1"/>
          <w:sz w:val="28"/>
          <w:szCs w:val="28"/>
        </w:rPr>
        <w:t>-</w:t>
      </w:r>
      <w:r w:rsidR="00187CB7" w:rsidRPr="00E31154">
        <w:rPr>
          <w:bCs/>
          <w:color w:val="000000" w:themeColor="text1"/>
          <w:sz w:val="28"/>
          <w:szCs w:val="28"/>
        </w:rPr>
        <w:t>3 Предпринимательского Кодекса РК, АО «НАРИ «QazInnovations» в качестве национального института развития в области инновационного развития принимает участие в реализации механизмов государственной поддержки по бизнес</w:t>
      </w:r>
      <w:r w:rsidR="005B6B8E" w:rsidRPr="00E31154">
        <w:rPr>
          <w:bCs/>
          <w:color w:val="000000" w:themeColor="text1"/>
          <w:sz w:val="28"/>
          <w:szCs w:val="28"/>
        </w:rPr>
        <w:t>–</w:t>
      </w:r>
      <w:r w:rsidR="00187CB7" w:rsidRPr="00E31154">
        <w:rPr>
          <w:bCs/>
          <w:color w:val="000000" w:themeColor="text1"/>
          <w:sz w:val="28"/>
          <w:szCs w:val="28"/>
        </w:rPr>
        <w:t>инкубированию, акселерации стартапов, коммерциализации технологий и трансферту технологий, усилению кадрового, управленческого и производственного потенциала субъектов инновационной деятельности.</w:t>
      </w:r>
    </w:p>
    <w:p w14:paraId="4C2238B2" w14:textId="0B6318DD" w:rsidR="007801DD" w:rsidRPr="00E31154" w:rsidRDefault="007801DD" w:rsidP="007801DD">
      <w:pPr>
        <w:shd w:val="clear" w:color="auto" w:fill="FFFFFF"/>
        <w:autoSpaceDE/>
        <w:autoSpaceDN/>
        <w:ind w:firstLine="567"/>
        <w:jc w:val="both"/>
        <w:rPr>
          <w:bCs/>
          <w:color w:val="000000" w:themeColor="text1"/>
          <w:sz w:val="28"/>
          <w:szCs w:val="28"/>
        </w:rPr>
      </w:pPr>
      <w:r w:rsidRPr="00E31154">
        <w:rPr>
          <w:bCs/>
          <w:color w:val="000000" w:themeColor="text1"/>
          <w:sz w:val="28"/>
          <w:szCs w:val="28"/>
        </w:rPr>
        <w:t>Казахстанский центр индустрии и экспорта «QazIndustry» был учрежден в целях повышения конкурентоспособности казахстанской продукции и поддержки экспортного потенциала. Центр предоставляет услуги по повышению эффективности производства, внедрению международных стандартов и продвижению казахстанской продукции на внешние рынки, поддерживает МСБ в обрабатывающей промышленности путем предоставления консультаций и обучения по вопросам производительности и качества.</w:t>
      </w:r>
    </w:p>
    <w:p w14:paraId="187852E7" w14:textId="77777777" w:rsidR="007801DD" w:rsidRPr="00E31154" w:rsidRDefault="007801DD" w:rsidP="007801DD">
      <w:pPr>
        <w:shd w:val="clear" w:color="auto" w:fill="FFFFFF"/>
        <w:autoSpaceDE/>
        <w:autoSpaceDN/>
        <w:ind w:firstLine="567"/>
        <w:jc w:val="both"/>
        <w:rPr>
          <w:bCs/>
          <w:color w:val="000000" w:themeColor="text1"/>
          <w:sz w:val="28"/>
          <w:szCs w:val="28"/>
        </w:rPr>
      </w:pPr>
      <w:r w:rsidRPr="00E31154">
        <w:rPr>
          <w:bCs/>
          <w:color w:val="000000" w:themeColor="text1"/>
          <w:sz w:val="28"/>
          <w:szCs w:val="28"/>
        </w:rPr>
        <w:t>АО «Банк развития Казахстана» был основан в 2001 году для финансирования масштабных инвестиционных проектов, направленных на развитие инфраструктуры и индустриализацию страны. Поддерживает предприятия среднего бизнеса, предоставляя долгосрочные кредиты на развитие производственных мощностей.</w:t>
      </w:r>
    </w:p>
    <w:p w14:paraId="757F75E9" w14:textId="1FBB01FD" w:rsidR="007801DD" w:rsidRPr="00E31154" w:rsidRDefault="007801DD" w:rsidP="00AA0780">
      <w:pPr>
        <w:shd w:val="clear" w:color="auto" w:fill="FFFFFF"/>
        <w:autoSpaceDE/>
        <w:autoSpaceDN/>
        <w:ind w:firstLine="567"/>
        <w:jc w:val="both"/>
        <w:rPr>
          <w:bCs/>
          <w:color w:val="000000" w:themeColor="text1"/>
          <w:sz w:val="28"/>
          <w:szCs w:val="28"/>
        </w:rPr>
      </w:pPr>
      <w:r w:rsidRPr="00E31154">
        <w:rPr>
          <w:bCs/>
          <w:color w:val="000000" w:themeColor="text1"/>
          <w:sz w:val="28"/>
          <w:szCs w:val="28"/>
        </w:rPr>
        <w:t xml:space="preserve">АО «Центр развития торговой политики «QazTrade» было основано для </w:t>
      </w:r>
      <w:r w:rsidR="00AA0780" w:rsidRPr="00E31154">
        <w:rPr>
          <w:bCs/>
          <w:color w:val="000000" w:themeColor="text1"/>
          <w:sz w:val="28"/>
          <w:szCs w:val="28"/>
        </w:rPr>
        <w:t>п</w:t>
      </w:r>
      <w:r w:rsidRPr="00E31154">
        <w:rPr>
          <w:bCs/>
          <w:color w:val="000000" w:themeColor="text1"/>
          <w:sz w:val="28"/>
          <w:szCs w:val="28"/>
        </w:rPr>
        <w:t>родвижени</w:t>
      </w:r>
      <w:r w:rsidR="00AA0780" w:rsidRPr="00E31154">
        <w:rPr>
          <w:bCs/>
          <w:color w:val="000000" w:themeColor="text1"/>
          <w:sz w:val="28"/>
          <w:szCs w:val="28"/>
        </w:rPr>
        <w:t>я</w:t>
      </w:r>
      <w:r w:rsidRPr="00E31154">
        <w:rPr>
          <w:bCs/>
          <w:color w:val="000000" w:themeColor="text1"/>
          <w:sz w:val="28"/>
          <w:szCs w:val="28"/>
        </w:rPr>
        <w:t xml:space="preserve"> казахстанских товаров и услуг на мировые рынки, а также развитие международного сотрудничества.</w:t>
      </w:r>
      <w:r w:rsidR="00AA0780" w:rsidRPr="00E31154">
        <w:rPr>
          <w:bCs/>
          <w:color w:val="000000" w:themeColor="text1"/>
          <w:sz w:val="28"/>
          <w:szCs w:val="28"/>
        </w:rPr>
        <w:t xml:space="preserve"> </w:t>
      </w:r>
      <w:r w:rsidRPr="00E31154">
        <w:rPr>
          <w:bCs/>
          <w:color w:val="000000" w:themeColor="text1"/>
          <w:sz w:val="28"/>
          <w:szCs w:val="28"/>
        </w:rPr>
        <w:t>Роль в МСБ</w:t>
      </w:r>
      <w:r w:rsidR="00AA0780" w:rsidRPr="00E31154">
        <w:rPr>
          <w:bCs/>
          <w:color w:val="000000" w:themeColor="text1"/>
          <w:sz w:val="28"/>
          <w:szCs w:val="28"/>
        </w:rPr>
        <w:t xml:space="preserve"> заключается в о</w:t>
      </w:r>
      <w:r w:rsidRPr="00E31154">
        <w:rPr>
          <w:bCs/>
          <w:color w:val="000000" w:themeColor="text1"/>
          <w:sz w:val="28"/>
          <w:szCs w:val="28"/>
        </w:rPr>
        <w:t>беспеч</w:t>
      </w:r>
      <w:r w:rsidR="00AA0780" w:rsidRPr="00E31154">
        <w:rPr>
          <w:bCs/>
          <w:color w:val="000000" w:themeColor="text1"/>
          <w:sz w:val="28"/>
          <w:szCs w:val="28"/>
        </w:rPr>
        <w:t>ении</w:t>
      </w:r>
      <w:r w:rsidRPr="00E31154">
        <w:rPr>
          <w:bCs/>
          <w:color w:val="000000" w:themeColor="text1"/>
          <w:sz w:val="28"/>
          <w:szCs w:val="28"/>
        </w:rPr>
        <w:t xml:space="preserve"> поддержк</w:t>
      </w:r>
      <w:r w:rsidR="00AA0780" w:rsidRPr="00E31154">
        <w:rPr>
          <w:bCs/>
          <w:color w:val="000000" w:themeColor="text1"/>
          <w:sz w:val="28"/>
          <w:szCs w:val="28"/>
        </w:rPr>
        <w:t>и</w:t>
      </w:r>
      <w:r w:rsidRPr="00E31154">
        <w:rPr>
          <w:bCs/>
          <w:color w:val="000000" w:themeColor="text1"/>
          <w:sz w:val="28"/>
          <w:szCs w:val="28"/>
        </w:rPr>
        <w:t xml:space="preserve"> в разработке экспортных стратегий и продвижении продукции на международных рынках.</w:t>
      </w:r>
    </w:p>
    <w:p w14:paraId="3F276E00" w14:textId="731B7764" w:rsidR="007801DD" w:rsidRPr="00E31154" w:rsidRDefault="007801DD" w:rsidP="00AA0780">
      <w:pPr>
        <w:shd w:val="clear" w:color="auto" w:fill="FFFFFF"/>
        <w:autoSpaceDE/>
        <w:autoSpaceDN/>
        <w:ind w:firstLine="567"/>
        <w:jc w:val="both"/>
        <w:rPr>
          <w:bCs/>
          <w:color w:val="000000" w:themeColor="text1"/>
          <w:sz w:val="28"/>
          <w:szCs w:val="28"/>
        </w:rPr>
      </w:pPr>
      <w:r w:rsidRPr="00E31154">
        <w:rPr>
          <w:bCs/>
          <w:color w:val="000000" w:themeColor="text1"/>
          <w:sz w:val="28"/>
          <w:szCs w:val="28"/>
        </w:rPr>
        <w:t>Региональные социально</w:t>
      </w:r>
      <w:r w:rsidR="0065120C" w:rsidRPr="00E31154">
        <w:rPr>
          <w:bCs/>
          <w:color w:val="000000" w:themeColor="text1"/>
          <w:sz w:val="28"/>
          <w:szCs w:val="28"/>
        </w:rPr>
        <w:t>-</w:t>
      </w:r>
      <w:r w:rsidRPr="00E31154">
        <w:rPr>
          <w:bCs/>
          <w:color w:val="000000" w:themeColor="text1"/>
          <w:sz w:val="28"/>
          <w:szCs w:val="28"/>
        </w:rPr>
        <w:t>предпринимательские корпорации (СПК)</w:t>
      </w:r>
      <w:r w:rsidR="00AA0780" w:rsidRPr="00E31154">
        <w:rPr>
          <w:bCs/>
          <w:color w:val="000000" w:themeColor="text1"/>
          <w:sz w:val="28"/>
          <w:szCs w:val="28"/>
        </w:rPr>
        <w:t xml:space="preserve"> </w:t>
      </w:r>
      <w:r w:rsidRPr="00E31154">
        <w:rPr>
          <w:bCs/>
          <w:color w:val="000000" w:themeColor="text1"/>
          <w:sz w:val="28"/>
          <w:szCs w:val="28"/>
        </w:rPr>
        <w:t>были созданы в разных регионах Казахстана для стимулирования экономического развития и улучшения инвестиционного климата на местах</w:t>
      </w:r>
      <w:r w:rsidR="00AA0780" w:rsidRPr="00E31154">
        <w:rPr>
          <w:bCs/>
          <w:color w:val="000000" w:themeColor="text1"/>
          <w:sz w:val="28"/>
          <w:szCs w:val="28"/>
        </w:rPr>
        <w:t xml:space="preserve"> для п</w:t>
      </w:r>
      <w:r w:rsidRPr="00E31154">
        <w:rPr>
          <w:bCs/>
          <w:color w:val="000000" w:themeColor="text1"/>
          <w:sz w:val="28"/>
          <w:szCs w:val="28"/>
        </w:rPr>
        <w:t>оддержк</w:t>
      </w:r>
      <w:r w:rsidR="00AA0780" w:rsidRPr="00E31154">
        <w:rPr>
          <w:bCs/>
          <w:color w:val="000000" w:themeColor="text1"/>
          <w:sz w:val="28"/>
          <w:szCs w:val="28"/>
        </w:rPr>
        <w:t>и</w:t>
      </w:r>
      <w:r w:rsidRPr="00E31154">
        <w:rPr>
          <w:bCs/>
          <w:color w:val="000000" w:themeColor="text1"/>
          <w:sz w:val="28"/>
          <w:szCs w:val="28"/>
        </w:rPr>
        <w:t xml:space="preserve"> местных предпринимателей, развитие инфраструктуры и привлечение инвестиций в региональные проекты.</w:t>
      </w:r>
      <w:r w:rsidR="00AA0780" w:rsidRPr="00E31154">
        <w:rPr>
          <w:bCs/>
          <w:color w:val="000000" w:themeColor="text1"/>
          <w:sz w:val="28"/>
          <w:szCs w:val="28"/>
        </w:rPr>
        <w:t xml:space="preserve"> </w:t>
      </w:r>
      <w:r w:rsidRPr="00E31154">
        <w:rPr>
          <w:bCs/>
          <w:color w:val="000000" w:themeColor="text1"/>
          <w:sz w:val="28"/>
          <w:szCs w:val="28"/>
        </w:rPr>
        <w:t>СПК активно поддерживают МСБ, предоставляя им доступ к финансированию, инфраструктуре и государственным программам поддержки.</w:t>
      </w:r>
    </w:p>
    <w:p w14:paraId="47F2EAFF" w14:textId="77777777" w:rsidR="00FB3F06" w:rsidRPr="00E31154" w:rsidRDefault="00FB3F06" w:rsidP="00907E15">
      <w:pPr>
        <w:adjustRightInd w:val="0"/>
        <w:ind w:firstLine="567"/>
        <w:jc w:val="both"/>
        <w:rPr>
          <w:color w:val="000000" w:themeColor="text1"/>
          <w:sz w:val="28"/>
          <w:szCs w:val="28"/>
        </w:rPr>
      </w:pPr>
      <w:r w:rsidRPr="00E31154">
        <w:rPr>
          <w:color w:val="000000" w:themeColor="text1"/>
          <w:sz w:val="28"/>
          <w:szCs w:val="28"/>
        </w:rPr>
        <w:t>В настоящее время большинство предпринимательских объединений Казахстана активно используют механизмы взаимодействия с государственными структурами, включая участие в деятельности комитетов, комиссий, экспертных советов и иных совещательных органов, формируемых при органах исполнительной власти для рассмотрения вопросов, затрагивающих интересы бизнеса. Отдельные объединения также принимают участие в формировании представительных органов, направляя своих представителей в депутатский корпус.</w:t>
      </w:r>
    </w:p>
    <w:p w14:paraId="3F51236D" w14:textId="77777777" w:rsidR="00A93331" w:rsidRPr="00E31154" w:rsidRDefault="00A93331" w:rsidP="00907E15">
      <w:pPr>
        <w:shd w:val="clear" w:color="auto" w:fill="FFFFFF"/>
        <w:autoSpaceDE/>
        <w:autoSpaceDN/>
        <w:ind w:firstLine="567"/>
        <w:jc w:val="both"/>
        <w:textAlignment w:val="baseline"/>
        <w:rPr>
          <w:rFonts w:eastAsia="Calibri"/>
          <w:color w:val="000000" w:themeColor="text1"/>
          <w:sz w:val="28"/>
          <w:szCs w:val="28"/>
          <w:lang w:eastAsia="en-US"/>
        </w:rPr>
      </w:pPr>
      <w:r w:rsidRPr="00E31154">
        <w:rPr>
          <w:rFonts w:eastAsia="Calibri"/>
          <w:color w:val="000000" w:themeColor="text1"/>
          <w:sz w:val="28"/>
          <w:szCs w:val="28"/>
          <w:lang w:eastAsia="en-US"/>
        </w:rPr>
        <w:t>Правовой основой регулирования предпринимательской деятельности в Республике Казахстан является Предпринимательский кодекс, принятый 29 октября 2015 года. Документ закрепляет принципы осуществления предпринимательства, а также положения, регулирующие как государственное, так и негосударственное вмешательство и защиту в данной сфере. Установленные в кодексе принципы служат ориентиром для формирования государственной и местной политики в области поддержки малого и среднего бизнеса, их реализация предполагает создание максимально благоприятной предпринимательской среды. В связи с этим все институты, вовлечённые в управление предпринимательской деятельностью, должны руководствоваться этими положениями как нормативной основой своей деятельности.</w:t>
      </w:r>
    </w:p>
    <w:p w14:paraId="11CC545B" w14:textId="14084C59" w:rsidR="002C66B4" w:rsidRPr="00E31154" w:rsidRDefault="002C66B4" w:rsidP="00907E15">
      <w:pPr>
        <w:shd w:val="clear" w:color="auto" w:fill="FFFFFF"/>
        <w:autoSpaceDE/>
        <w:autoSpaceDN/>
        <w:ind w:firstLine="567"/>
        <w:jc w:val="both"/>
        <w:textAlignment w:val="baseline"/>
        <w:rPr>
          <w:color w:val="000000" w:themeColor="text1"/>
          <w:sz w:val="28"/>
          <w:szCs w:val="28"/>
        </w:rPr>
      </w:pPr>
      <w:r w:rsidRPr="00E31154">
        <w:rPr>
          <w:color w:val="000000" w:themeColor="text1"/>
          <w:sz w:val="28"/>
          <w:szCs w:val="28"/>
        </w:rPr>
        <w:t xml:space="preserve">В </w:t>
      </w:r>
      <w:r w:rsidR="00B12B80" w:rsidRPr="00E31154">
        <w:rPr>
          <w:color w:val="000000" w:themeColor="text1"/>
          <w:sz w:val="28"/>
          <w:szCs w:val="28"/>
        </w:rPr>
        <w:t xml:space="preserve">Кодексе отражены вопросы </w:t>
      </w:r>
      <w:r w:rsidRPr="00E31154">
        <w:rPr>
          <w:color w:val="000000" w:themeColor="text1"/>
          <w:sz w:val="28"/>
          <w:szCs w:val="28"/>
        </w:rPr>
        <w:t>о развитии и продвижении экспорта отечественных обработанных товаров.</w:t>
      </w:r>
      <w:r w:rsidR="00B12B80" w:rsidRPr="00E31154">
        <w:rPr>
          <w:color w:val="000000" w:themeColor="text1"/>
          <w:sz w:val="28"/>
          <w:szCs w:val="28"/>
        </w:rPr>
        <w:t xml:space="preserve"> Так, в нем определены меры</w:t>
      </w:r>
      <w:r w:rsidRPr="00E31154">
        <w:rPr>
          <w:color w:val="000000" w:themeColor="text1"/>
          <w:sz w:val="28"/>
          <w:szCs w:val="28"/>
        </w:rPr>
        <w:t xml:space="preserve"> </w:t>
      </w:r>
      <w:r w:rsidR="00B12B80" w:rsidRPr="00E31154">
        <w:rPr>
          <w:color w:val="000000" w:themeColor="text1"/>
          <w:sz w:val="28"/>
          <w:szCs w:val="28"/>
        </w:rPr>
        <w:t>сервисной поддержки и возмещения</w:t>
      </w:r>
      <w:r w:rsidRPr="00E31154">
        <w:rPr>
          <w:color w:val="000000" w:themeColor="text1"/>
          <w:sz w:val="28"/>
          <w:szCs w:val="28"/>
        </w:rPr>
        <w:t xml:space="preserve"> части затрат субъектов индустриально</w:t>
      </w:r>
      <w:r w:rsidR="005B6B8E" w:rsidRPr="00E31154">
        <w:rPr>
          <w:color w:val="000000" w:themeColor="text1"/>
          <w:sz w:val="28"/>
          <w:szCs w:val="28"/>
        </w:rPr>
        <w:t>–</w:t>
      </w:r>
      <w:r w:rsidRPr="00E31154">
        <w:rPr>
          <w:color w:val="000000" w:themeColor="text1"/>
          <w:sz w:val="28"/>
          <w:szCs w:val="28"/>
        </w:rPr>
        <w:t>инновационной деятельности для продвижения отечественных товаров обрабатывающей промышленности на внешние рынки [</w:t>
      </w:r>
      <w:r w:rsidR="0065120C" w:rsidRPr="00E31154">
        <w:rPr>
          <w:color w:val="000000" w:themeColor="text1"/>
          <w:sz w:val="28"/>
          <w:szCs w:val="28"/>
        </w:rPr>
        <w:t>102</w:t>
      </w:r>
      <w:r w:rsidR="00B12B80" w:rsidRPr="00E31154">
        <w:rPr>
          <w:color w:val="000000" w:themeColor="text1"/>
          <w:sz w:val="28"/>
          <w:szCs w:val="28"/>
        </w:rPr>
        <w:t>]</w:t>
      </w:r>
      <w:r w:rsidRPr="00E31154">
        <w:rPr>
          <w:color w:val="000000" w:themeColor="text1"/>
          <w:sz w:val="28"/>
          <w:szCs w:val="28"/>
        </w:rPr>
        <w:t>:</w:t>
      </w:r>
    </w:p>
    <w:p w14:paraId="66CCDC8E" w14:textId="77777777" w:rsidR="002C66B4" w:rsidRPr="00E31154" w:rsidRDefault="002C66B4" w:rsidP="00907E15">
      <w:pPr>
        <w:shd w:val="clear" w:color="auto" w:fill="FFFFFF"/>
        <w:autoSpaceDE/>
        <w:autoSpaceDN/>
        <w:ind w:firstLine="567"/>
        <w:jc w:val="both"/>
        <w:textAlignment w:val="baseline"/>
        <w:rPr>
          <w:color w:val="000000" w:themeColor="text1"/>
          <w:sz w:val="28"/>
          <w:szCs w:val="28"/>
        </w:rPr>
      </w:pPr>
      <w:bookmarkStart w:id="2" w:name="SUB2700201"/>
      <w:bookmarkEnd w:id="2"/>
      <w:r w:rsidRPr="00E31154">
        <w:rPr>
          <w:color w:val="000000" w:themeColor="text1"/>
          <w:sz w:val="28"/>
          <w:szCs w:val="28"/>
        </w:rPr>
        <w:t xml:space="preserve">1) </w:t>
      </w:r>
      <w:r w:rsidR="004C7BF4" w:rsidRPr="00E31154">
        <w:rPr>
          <w:color w:val="000000" w:themeColor="text1"/>
          <w:sz w:val="28"/>
          <w:szCs w:val="28"/>
        </w:rPr>
        <w:t>диагностика экспортного потенциала;</w:t>
      </w:r>
    </w:p>
    <w:p w14:paraId="5C3627F3" w14:textId="10E01041" w:rsidR="002C66B4" w:rsidRPr="00E31154" w:rsidRDefault="002C66B4" w:rsidP="00907E15">
      <w:pPr>
        <w:shd w:val="clear" w:color="auto" w:fill="FFFFFF"/>
        <w:autoSpaceDE/>
        <w:autoSpaceDN/>
        <w:ind w:firstLine="567"/>
        <w:jc w:val="both"/>
        <w:textAlignment w:val="baseline"/>
        <w:rPr>
          <w:color w:val="000000" w:themeColor="text1"/>
          <w:sz w:val="28"/>
          <w:szCs w:val="28"/>
        </w:rPr>
      </w:pPr>
      <w:bookmarkStart w:id="3" w:name="SUB2700202"/>
      <w:bookmarkEnd w:id="3"/>
      <w:r w:rsidRPr="00E31154">
        <w:rPr>
          <w:color w:val="000000" w:themeColor="text1"/>
          <w:sz w:val="28"/>
          <w:szCs w:val="28"/>
        </w:rPr>
        <w:t xml:space="preserve">2) </w:t>
      </w:r>
      <w:r w:rsidR="004C7BF4" w:rsidRPr="00E31154">
        <w:rPr>
          <w:color w:val="000000" w:themeColor="text1"/>
          <w:sz w:val="28"/>
          <w:szCs w:val="28"/>
        </w:rPr>
        <w:t xml:space="preserve">организация </w:t>
      </w:r>
      <w:r w:rsidRPr="00E31154">
        <w:rPr>
          <w:color w:val="000000" w:themeColor="text1"/>
          <w:sz w:val="28"/>
          <w:szCs w:val="28"/>
        </w:rPr>
        <w:t>и проведение торговых миссий, осуществление выставочно</w:t>
      </w:r>
      <w:r w:rsidR="005B6B8E" w:rsidRPr="00E31154">
        <w:rPr>
          <w:color w:val="000000" w:themeColor="text1"/>
          <w:sz w:val="28"/>
          <w:szCs w:val="28"/>
        </w:rPr>
        <w:t>–</w:t>
      </w:r>
      <w:r w:rsidRPr="00E31154">
        <w:rPr>
          <w:color w:val="000000" w:themeColor="text1"/>
          <w:sz w:val="28"/>
          <w:szCs w:val="28"/>
        </w:rPr>
        <w:t xml:space="preserve">ярмарочной деятельности, продвижение товарных знаков </w:t>
      </w:r>
      <w:r w:rsidR="00C7423C" w:rsidRPr="00E31154">
        <w:rPr>
          <w:color w:val="000000" w:themeColor="text1"/>
          <w:sz w:val="28"/>
          <w:szCs w:val="28"/>
        </w:rPr>
        <w:t>отечественных производителей за рубежом,</w:t>
      </w:r>
      <w:r w:rsidRPr="00E31154">
        <w:rPr>
          <w:color w:val="000000" w:themeColor="text1"/>
          <w:sz w:val="28"/>
          <w:szCs w:val="28"/>
        </w:rPr>
        <w:t xml:space="preserve"> и организация национальных стендов казахста</w:t>
      </w:r>
      <w:r w:rsidR="004C7BF4" w:rsidRPr="00E31154">
        <w:rPr>
          <w:color w:val="000000" w:themeColor="text1"/>
          <w:sz w:val="28"/>
          <w:szCs w:val="28"/>
        </w:rPr>
        <w:t>нских производителей за рубежом;</w:t>
      </w:r>
    </w:p>
    <w:p w14:paraId="24A7727D" w14:textId="77777777" w:rsidR="002C66B4" w:rsidRPr="00E31154" w:rsidRDefault="002C66B4" w:rsidP="00907E15">
      <w:pPr>
        <w:shd w:val="clear" w:color="auto" w:fill="FFFFFF"/>
        <w:autoSpaceDE/>
        <w:autoSpaceDN/>
        <w:ind w:firstLine="567"/>
        <w:jc w:val="both"/>
        <w:textAlignment w:val="baseline"/>
        <w:rPr>
          <w:color w:val="000000" w:themeColor="text1"/>
          <w:sz w:val="28"/>
          <w:szCs w:val="28"/>
        </w:rPr>
      </w:pPr>
      <w:bookmarkStart w:id="4" w:name="SUB2700203"/>
      <w:bookmarkEnd w:id="4"/>
      <w:r w:rsidRPr="00E31154">
        <w:rPr>
          <w:color w:val="000000" w:themeColor="text1"/>
          <w:sz w:val="28"/>
          <w:szCs w:val="28"/>
        </w:rPr>
        <w:t xml:space="preserve">3) </w:t>
      </w:r>
      <w:r w:rsidR="004C7BF4" w:rsidRPr="00E31154">
        <w:rPr>
          <w:color w:val="000000" w:themeColor="text1"/>
          <w:sz w:val="28"/>
          <w:szCs w:val="28"/>
        </w:rPr>
        <w:t xml:space="preserve">повышение </w:t>
      </w:r>
      <w:r w:rsidRPr="00E31154">
        <w:rPr>
          <w:color w:val="000000" w:themeColor="text1"/>
          <w:sz w:val="28"/>
          <w:szCs w:val="28"/>
        </w:rPr>
        <w:t>информированности потенциальных зарубежных покупателей через размещение на постоянной основе информации об отечественных производителях и</w:t>
      </w:r>
      <w:r w:rsidR="004C7BF4" w:rsidRPr="00E31154">
        <w:rPr>
          <w:color w:val="000000" w:themeColor="text1"/>
          <w:sz w:val="28"/>
          <w:szCs w:val="28"/>
        </w:rPr>
        <w:t xml:space="preserve"> их товарах, услугах за рубежом;</w:t>
      </w:r>
    </w:p>
    <w:p w14:paraId="46DFFDC0" w14:textId="77777777" w:rsidR="002C66B4" w:rsidRPr="00E31154" w:rsidRDefault="002C66B4" w:rsidP="00907E15">
      <w:pPr>
        <w:shd w:val="clear" w:color="auto" w:fill="FFFFFF"/>
        <w:autoSpaceDE/>
        <w:autoSpaceDN/>
        <w:ind w:firstLine="567"/>
        <w:jc w:val="both"/>
        <w:textAlignment w:val="baseline"/>
        <w:rPr>
          <w:color w:val="000000" w:themeColor="text1"/>
          <w:sz w:val="28"/>
          <w:szCs w:val="28"/>
        </w:rPr>
      </w:pPr>
      <w:bookmarkStart w:id="5" w:name="SUB2700204"/>
      <w:bookmarkEnd w:id="5"/>
      <w:r w:rsidRPr="00E31154">
        <w:rPr>
          <w:color w:val="000000" w:themeColor="text1"/>
          <w:sz w:val="28"/>
          <w:szCs w:val="28"/>
        </w:rPr>
        <w:t xml:space="preserve">4) </w:t>
      </w:r>
      <w:r w:rsidR="004C7BF4" w:rsidRPr="00E31154">
        <w:rPr>
          <w:color w:val="000000" w:themeColor="text1"/>
          <w:sz w:val="28"/>
          <w:szCs w:val="28"/>
        </w:rPr>
        <w:t xml:space="preserve">оказание </w:t>
      </w:r>
      <w:r w:rsidRPr="00E31154">
        <w:rPr>
          <w:color w:val="000000" w:themeColor="text1"/>
          <w:sz w:val="28"/>
          <w:szCs w:val="28"/>
        </w:rPr>
        <w:t>информационной и аналитической поддержки по вопросам развития и продвижения экспорта отечествен</w:t>
      </w:r>
      <w:r w:rsidR="004C7BF4" w:rsidRPr="00E31154">
        <w:rPr>
          <w:color w:val="000000" w:themeColor="text1"/>
          <w:sz w:val="28"/>
          <w:szCs w:val="28"/>
        </w:rPr>
        <w:t>ных обработанных товаров, услуг;</w:t>
      </w:r>
    </w:p>
    <w:p w14:paraId="1A168E83" w14:textId="77777777" w:rsidR="002C66B4" w:rsidRPr="00E31154" w:rsidRDefault="002C66B4" w:rsidP="00907E15">
      <w:pPr>
        <w:shd w:val="clear" w:color="auto" w:fill="FFFFFF"/>
        <w:autoSpaceDE/>
        <w:autoSpaceDN/>
        <w:ind w:firstLine="567"/>
        <w:jc w:val="both"/>
        <w:textAlignment w:val="baseline"/>
        <w:rPr>
          <w:color w:val="000000" w:themeColor="text1"/>
          <w:sz w:val="28"/>
          <w:szCs w:val="28"/>
        </w:rPr>
      </w:pPr>
      <w:bookmarkStart w:id="6" w:name="SUB2700205"/>
      <w:bookmarkEnd w:id="6"/>
      <w:r w:rsidRPr="00E31154">
        <w:rPr>
          <w:color w:val="000000" w:themeColor="text1"/>
          <w:sz w:val="28"/>
          <w:szCs w:val="28"/>
        </w:rPr>
        <w:t xml:space="preserve">5) </w:t>
      </w:r>
      <w:r w:rsidR="004C7BF4" w:rsidRPr="00E31154">
        <w:rPr>
          <w:color w:val="000000" w:themeColor="text1"/>
          <w:sz w:val="28"/>
          <w:szCs w:val="28"/>
        </w:rPr>
        <w:t xml:space="preserve">содействие </w:t>
      </w:r>
      <w:r w:rsidRPr="00E31154">
        <w:rPr>
          <w:color w:val="000000" w:themeColor="text1"/>
          <w:sz w:val="28"/>
          <w:szCs w:val="28"/>
        </w:rPr>
        <w:t>в продвижении отечественных обработанных товаров, услуг на междунар</w:t>
      </w:r>
      <w:r w:rsidR="004C7BF4" w:rsidRPr="00E31154">
        <w:rPr>
          <w:color w:val="000000" w:themeColor="text1"/>
          <w:sz w:val="28"/>
          <w:szCs w:val="28"/>
        </w:rPr>
        <w:t>одный рынок гуманитарной помощи;</w:t>
      </w:r>
    </w:p>
    <w:p w14:paraId="6E65F04F" w14:textId="77777777" w:rsidR="002C66B4" w:rsidRPr="00E31154" w:rsidRDefault="002C66B4" w:rsidP="00907E15">
      <w:pPr>
        <w:shd w:val="clear" w:color="auto" w:fill="FFFFFF"/>
        <w:autoSpaceDE/>
        <w:autoSpaceDN/>
        <w:ind w:firstLine="567"/>
        <w:jc w:val="both"/>
        <w:textAlignment w:val="baseline"/>
        <w:rPr>
          <w:color w:val="000000" w:themeColor="text1"/>
          <w:sz w:val="28"/>
          <w:szCs w:val="28"/>
        </w:rPr>
      </w:pPr>
      <w:bookmarkStart w:id="7" w:name="SUB2700206"/>
      <w:bookmarkEnd w:id="7"/>
      <w:r w:rsidRPr="00E31154">
        <w:rPr>
          <w:color w:val="000000" w:themeColor="text1"/>
          <w:sz w:val="28"/>
          <w:szCs w:val="28"/>
        </w:rPr>
        <w:t xml:space="preserve">6) </w:t>
      </w:r>
      <w:r w:rsidR="004C7BF4" w:rsidRPr="00E31154">
        <w:rPr>
          <w:color w:val="000000" w:themeColor="text1"/>
          <w:sz w:val="28"/>
          <w:szCs w:val="28"/>
        </w:rPr>
        <w:t xml:space="preserve">использование </w:t>
      </w:r>
      <w:r w:rsidRPr="00E31154">
        <w:rPr>
          <w:color w:val="000000" w:themeColor="text1"/>
          <w:sz w:val="28"/>
          <w:szCs w:val="28"/>
        </w:rPr>
        <w:t>механизмов экспортного торгового финансирования, кредитования и страхования.</w:t>
      </w:r>
    </w:p>
    <w:p w14:paraId="54EA673F" w14:textId="0C7673F8" w:rsidR="004D7D7B" w:rsidRPr="00E31154" w:rsidRDefault="004D7D7B" w:rsidP="004D7D7B">
      <w:pPr>
        <w:shd w:val="clear" w:color="auto" w:fill="FFFFFF"/>
        <w:autoSpaceDE/>
        <w:autoSpaceDN/>
        <w:ind w:firstLine="567"/>
        <w:jc w:val="both"/>
        <w:textAlignment w:val="baseline"/>
        <w:rPr>
          <w:color w:val="000000" w:themeColor="text1"/>
          <w:sz w:val="28"/>
          <w:szCs w:val="28"/>
        </w:rPr>
      </w:pPr>
      <w:r w:rsidRPr="00E31154">
        <w:rPr>
          <w:color w:val="000000" w:themeColor="text1"/>
          <w:sz w:val="28"/>
          <w:szCs w:val="28"/>
        </w:rPr>
        <w:t>Государственная программа «ДКБ</w:t>
      </w:r>
      <w:r w:rsidR="00680889" w:rsidRPr="00E31154">
        <w:rPr>
          <w:color w:val="000000" w:themeColor="text1"/>
          <w:sz w:val="28"/>
          <w:szCs w:val="28"/>
        </w:rPr>
        <w:t>-</w:t>
      </w:r>
      <w:r w:rsidRPr="00E31154">
        <w:rPr>
          <w:color w:val="000000" w:themeColor="text1"/>
          <w:sz w:val="28"/>
          <w:szCs w:val="28"/>
        </w:rPr>
        <w:t>2025» признана одной из наиболее востребованных мер поддержки малого и среднего бизнеса (МСБ). Программа обеспечивает предпринимателей как финансовыми, так и нефинансовыми инструментами, что способствует развитию региональной экономики. Основная цель программы на протяжении более десяти лет её существования остаётся неизменной: обеспечение устойчивого и сбалансированного роста предпринимательства, создание рабочих мест и поддержка действующих субъектов бизнеса.</w:t>
      </w:r>
    </w:p>
    <w:p w14:paraId="5456521D" w14:textId="3F59D23B" w:rsidR="004D7D7B" w:rsidRPr="00E31154" w:rsidRDefault="004D7D7B" w:rsidP="004D7D7B">
      <w:pPr>
        <w:shd w:val="clear" w:color="auto" w:fill="FFFFFF"/>
        <w:autoSpaceDE/>
        <w:autoSpaceDN/>
        <w:ind w:firstLine="567"/>
        <w:jc w:val="both"/>
        <w:textAlignment w:val="baseline"/>
        <w:rPr>
          <w:color w:val="000000" w:themeColor="text1"/>
          <w:sz w:val="28"/>
          <w:szCs w:val="28"/>
        </w:rPr>
      </w:pPr>
      <w:r w:rsidRPr="00E31154">
        <w:rPr>
          <w:color w:val="000000" w:themeColor="text1"/>
          <w:sz w:val="28"/>
          <w:szCs w:val="28"/>
        </w:rPr>
        <w:t>В последние годы программа претерпела ряд изменений, направленных на её совершенствование. Одним из значимых нововведений стало расширение поддержки субъектов микро</w:t>
      </w:r>
      <w:r w:rsidR="005B6B8E" w:rsidRPr="00E31154">
        <w:rPr>
          <w:color w:val="000000" w:themeColor="text1"/>
          <w:sz w:val="28"/>
          <w:szCs w:val="28"/>
        </w:rPr>
        <w:t>–</w:t>
      </w:r>
      <w:r w:rsidRPr="00E31154">
        <w:rPr>
          <w:color w:val="000000" w:themeColor="text1"/>
          <w:sz w:val="28"/>
          <w:szCs w:val="28"/>
        </w:rPr>
        <w:t xml:space="preserve"> и малого бизнеса, а также снижение процентной ставки по кредитам до 6%. Кроме того, сняты отраслевые ограничения, а максимальный размер кредита увеличен до 7 млрд тенге, что улучшило доступ предпринимателей к финансированию.</w:t>
      </w:r>
    </w:p>
    <w:p w14:paraId="5B5B85F7" w14:textId="6458CEE9" w:rsidR="00A93331" w:rsidRPr="00E31154" w:rsidRDefault="004D7D7B" w:rsidP="00A93331">
      <w:pPr>
        <w:shd w:val="clear" w:color="auto" w:fill="FFFFFF"/>
        <w:autoSpaceDE/>
        <w:autoSpaceDN/>
        <w:ind w:firstLine="567"/>
        <w:jc w:val="both"/>
        <w:textAlignment w:val="baseline"/>
        <w:rPr>
          <w:color w:val="000000" w:themeColor="text1"/>
          <w:sz w:val="28"/>
          <w:szCs w:val="28"/>
        </w:rPr>
      </w:pPr>
      <w:r w:rsidRPr="00E31154">
        <w:rPr>
          <w:color w:val="000000" w:themeColor="text1"/>
          <w:sz w:val="28"/>
          <w:szCs w:val="28"/>
        </w:rPr>
        <w:t>Программа реализуется в тесном взаимодействии с региональными органами власти и бизнес</w:t>
      </w:r>
      <w:r w:rsidR="005B6B8E" w:rsidRPr="00E31154">
        <w:rPr>
          <w:color w:val="000000" w:themeColor="text1"/>
          <w:sz w:val="28"/>
          <w:szCs w:val="28"/>
        </w:rPr>
        <w:t>–</w:t>
      </w:r>
      <w:r w:rsidRPr="00E31154">
        <w:rPr>
          <w:color w:val="000000" w:themeColor="text1"/>
          <w:sz w:val="28"/>
          <w:szCs w:val="28"/>
        </w:rPr>
        <w:t xml:space="preserve">сообществом. Изменения в правилах рассмотрения проектов значительно упростили процесс получения поддержки. Ранее проекты проходили обязательное рассмотрение на региональных координационных советах, теперь же решения по ряду инструментов, таких как субсидирование и гарантирование, принимаются Фондом «Даму» самостоятельно, что существенно ускоряет процесс. </w:t>
      </w:r>
    </w:p>
    <w:p w14:paraId="2499CD97" w14:textId="50C91EB6" w:rsidR="00A93331" w:rsidRPr="00E31154" w:rsidRDefault="00A93331" w:rsidP="00A93331">
      <w:pPr>
        <w:shd w:val="clear" w:color="auto" w:fill="FFFFFF"/>
        <w:autoSpaceDE/>
        <w:autoSpaceDN/>
        <w:ind w:firstLine="567"/>
        <w:jc w:val="both"/>
        <w:textAlignment w:val="baseline"/>
        <w:rPr>
          <w:color w:val="000000" w:themeColor="text1"/>
          <w:sz w:val="28"/>
          <w:szCs w:val="28"/>
        </w:rPr>
      </w:pPr>
      <w:r w:rsidRPr="00E31154">
        <w:rPr>
          <w:rFonts w:eastAsiaTheme="minorHAnsi"/>
          <w:bCs/>
          <w:color w:val="000000" w:themeColor="text1"/>
          <w:sz w:val="28"/>
          <w:szCs w:val="28"/>
          <w:shd w:val="clear" w:color="auto" w:fill="FFFFFF"/>
          <w:lang w:eastAsia="en-US"/>
        </w:rPr>
        <w:t>7 декабря 2021 года в Республике Казахстан был принят Закон «О промышленной политике»</w:t>
      </w:r>
      <w:r w:rsidRPr="00E31154">
        <w:rPr>
          <w:color w:val="000000" w:themeColor="text1"/>
          <w:sz w:val="28"/>
          <w:szCs w:val="28"/>
        </w:rPr>
        <w:t xml:space="preserve"> [</w:t>
      </w:r>
      <w:r w:rsidR="0065120C" w:rsidRPr="00E31154">
        <w:rPr>
          <w:color w:val="000000" w:themeColor="text1"/>
          <w:sz w:val="28"/>
          <w:szCs w:val="28"/>
        </w:rPr>
        <w:t>103</w:t>
      </w:r>
      <w:r w:rsidRPr="00E31154">
        <w:rPr>
          <w:color w:val="000000" w:themeColor="text1"/>
          <w:sz w:val="28"/>
          <w:szCs w:val="28"/>
        </w:rPr>
        <w:t>],</w:t>
      </w:r>
      <w:r w:rsidRPr="00E31154">
        <w:rPr>
          <w:rFonts w:eastAsiaTheme="minorHAnsi"/>
          <w:bCs/>
          <w:color w:val="000000" w:themeColor="text1"/>
          <w:sz w:val="28"/>
          <w:szCs w:val="28"/>
          <w:shd w:val="clear" w:color="auto" w:fill="FFFFFF"/>
          <w:lang w:eastAsia="en-US"/>
        </w:rPr>
        <w:t xml:space="preserve"> положивший начало системному регулированию и формированию государственной политики в промышленной сфере. Указанный нормативный акт закрепляет базовые принципы взаимодействия между государством и предпринимательским сектором в области промышленности, а также регулирует общественные отношения, возникающие при разработке и реализации стратегических направлений промышленного развития.</w:t>
      </w:r>
    </w:p>
    <w:p w14:paraId="1A6D3E86" w14:textId="58854935" w:rsidR="00264DEC" w:rsidRPr="00E31154" w:rsidRDefault="00264DEC" w:rsidP="00264DEC">
      <w:pPr>
        <w:pStyle w:val="Caption"/>
        <w:ind w:firstLine="567"/>
        <w:rPr>
          <w:color w:val="000000" w:themeColor="text1"/>
        </w:rPr>
      </w:pPr>
      <w:r w:rsidRPr="00E31154">
        <w:rPr>
          <w:color w:val="000000" w:themeColor="text1"/>
        </w:rPr>
        <w:t>27 декабря 2021 года был принят Закон Республики Казахстан «О промышленной политике»</w:t>
      </w:r>
      <w:r w:rsidR="00E12D94" w:rsidRPr="00E31154">
        <w:rPr>
          <w:color w:val="000000" w:themeColor="text1"/>
        </w:rPr>
        <w:t xml:space="preserve"> </w:t>
      </w:r>
      <w:r w:rsidRPr="00E31154">
        <w:rPr>
          <w:color w:val="000000" w:themeColor="text1"/>
        </w:rPr>
        <w:t>который заложил основу для регулирования и формирования промышленной политики в стране. Этот законодательный акт определяет ключевые принципы взаимодействия государства и бизнеса в области промышленности, регулируя общественные отношения, возникающие в процессе разработки и реализации промышленной стратегии. Закон закрепляет меры государственной поддержки, направленные на стимулирование промышленного сектора, такие как финансирование и софинансирование проектов, предоставление гарантий и кредитов через национальные финансовые институты, субсидирование процентных ставок по кредитам, инвестиции в уставные капиталы предприятий, обеспечение необходимой инфраструктурой и земельными ресурсами, а также поддержку на внутреннем рынке и содействие экспорту.</w:t>
      </w:r>
    </w:p>
    <w:p w14:paraId="6C045832" w14:textId="77777777" w:rsidR="00264DEC" w:rsidRPr="00E31154" w:rsidRDefault="00264DEC" w:rsidP="00264DEC">
      <w:pPr>
        <w:pStyle w:val="Caption"/>
        <w:ind w:firstLine="567"/>
        <w:rPr>
          <w:color w:val="000000" w:themeColor="text1"/>
        </w:rPr>
      </w:pPr>
      <w:r w:rsidRPr="00E31154">
        <w:rPr>
          <w:color w:val="000000" w:themeColor="text1"/>
        </w:rPr>
        <w:t>Закон также предусматривает возможность предоставления промышленных грантов, реструктуризации задолженности предприятий и развития территориальных промышленных кластеров, что способствует укреплению конкурентоспособности и устойчивости промышленного сектора. Финансовая поддержка, включающая софинансирование промышленных и инновационных проектов, а также лизинговое финансирование, реализуется через Банк Развития Казахстана и другие национальные институты, функционирующие на основе утвержденных государством приоритетов.</w:t>
      </w:r>
    </w:p>
    <w:p w14:paraId="2B0EEFE3" w14:textId="77158F0F" w:rsidR="00E12D94" w:rsidRPr="00E31154" w:rsidRDefault="00264DEC" w:rsidP="00E12D94">
      <w:pPr>
        <w:pStyle w:val="Caption"/>
        <w:ind w:firstLine="567"/>
        <w:rPr>
          <w:color w:val="000000" w:themeColor="text1"/>
        </w:rPr>
      </w:pPr>
      <w:r w:rsidRPr="00E31154">
        <w:rPr>
          <w:color w:val="000000" w:themeColor="text1"/>
        </w:rPr>
        <w:t>Особое внимание уделяется модернизации производственных мощностей и цифровой трансформации промышленных предприятий. Условия предоставления финансовых гарантий и поддержки строго регламентируются соответствующими законодательными актами и контролируются уполномоченными органами, что обеспечивает их соответствие национальной инвестиционной политике.</w:t>
      </w:r>
    </w:p>
    <w:p w14:paraId="0A773EBC" w14:textId="208798BD" w:rsidR="0058351E" w:rsidRPr="00E31154" w:rsidRDefault="0052159B" w:rsidP="0058351E">
      <w:pPr>
        <w:pStyle w:val="Caption"/>
        <w:ind w:firstLine="567"/>
        <w:rPr>
          <w:rFonts w:eastAsia="Calibri"/>
          <w:color w:val="000000" w:themeColor="text1"/>
        </w:rPr>
      </w:pPr>
      <w:r w:rsidRPr="00E31154">
        <w:rPr>
          <w:rFonts w:eastAsia="Calibri"/>
          <w:color w:val="000000" w:themeColor="text1"/>
        </w:rPr>
        <w:t xml:space="preserve">Выделяют следующие </w:t>
      </w:r>
      <w:r w:rsidR="0058351E" w:rsidRPr="00E31154">
        <w:rPr>
          <w:rFonts w:eastAsia="Calibri"/>
          <w:color w:val="000000" w:themeColor="text1"/>
        </w:rPr>
        <w:t xml:space="preserve">целевые критерии для эффективного развития МСБ в Республике Казахстан </w:t>
      </w:r>
      <w:r w:rsidR="0058351E" w:rsidRPr="00E31154">
        <w:rPr>
          <w:color w:val="000000" w:themeColor="text1"/>
        </w:rPr>
        <w:t xml:space="preserve">(таблица </w:t>
      </w:r>
      <w:r w:rsidR="00DA0D9E">
        <w:rPr>
          <w:color w:val="000000" w:themeColor="text1"/>
        </w:rPr>
        <w:t>7</w:t>
      </w:r>
      <w:r w:rsidR="0058351E" w:rsidRPr="00E31154">
        <w:rPr>
          <w:rFonts w:eastAsia="Calibri"/>
          <w:color w:val="000000" w:themeColor="text1"/>
        </w:rPr>
        <w:t>).</w:t>
      </w:r>
    </w:p>
    <w:p w14:paraId="7DF40B39" w14:textId="77777777" w:rsidR="00C94D42" w:rsidRPr="00E31154" w:rsidRDefault="00C94D42" w:rsidP="002120D8">
      <w:pPr>
        <w:pStyle w:val="Caption"/>
        <w:rPr>
          <w:color w:val="000000" w:themeColor="text1"/>
        </w:rPr>
      </w:pPr>
    </w:p>
    <w:p w14:paraId="0A8C253D" w14:textId="2284FD19" w:rsidR="0058351E" w:rsidRPr="00E31154" w:rsidRDefault="002120D8" w:rsidP="002120D8">
      <w:pPr>
        <w:pStyle w:val="Caption"/>
        <w:rPr>
          <w:rFonts w:eastAsia="Calibri"/>
          <w:color w:val="000000" w:themeColor="text1"/>
        </w:rPr>
      </w:pPr>
      <w:r w:rsidRPr="00E31154">
        <w:rPr>
          <w:color w:val="000000" w:themeColor="text1"/>
        </w:rPr>
        <w:t>Таблица</w:t>
      </w:r>
      <w:r w:rsidR="00B76442" w:rsidRPr="00E31154">
        <w:rPr>
          <w:color w:val="000000" w:themeColor="text1"/>
        </w:rPr>
        <w:t xml:space="preserve"> </w:t>
      </w:r>
      <w:r w:rsidR="00DA0D9E">
        <w:rPr>
          <w:color w:val="000000" w:themeColor="text1"/>
        </w:rPr>
        <w:t>7</w:t>
      </w:r>
      <w:r w:rsidR="0058351E" w:rsidRPr="00E31154">
        <w:rPr>
          <w:rFonts w:eastAsia="Calibri"/>
          <w:color w:val="000000" w:themeColor="text1"/>
        </w:rPr>
        <w:t xml:space="preserve"> – Целевые критерии стимулирования МСБ в РК</w:t>
      </w:r>
    </w:p>
    <w:p w14:paraId="3D7D4078" w14:textId="77777777" w:rsidR="0058351E" w:rsidRPr="00E31154" w:rsidRDefault="0058351E" w:rsidP="0058351E">
      <w:pPr>
        <w:adjustRightInd w:val="0"/>
        <w:ind w:firstLine="709"/>
        <w:jc w:val="both"/>
        <w:rPr>
          <w:rFonts w:eastAsia="Calibri"/>
          <w:color w:val="000000" w:themeColor="text1"/>
          <w:sz w:val="16"/>
          <w:szCs w:val="16"/>
          <w:lang w:eastAsia="en-US"/>
        </w:rPr>
      </w:pPr>
    </w:p>
    <w:tbl>
      <w:tblPr>
        <w:tblStyle w:val="TableGrid"/>
        <w:tblW w:w="0" w:type="auto"/>
        <w:tblLook w:val="04A0" w:firstRow="1" w:lastRow="0" w:firstColumn="1" w:lastColumn="0" w:noHBand="0" w:noVBand="1"/>
      </w:tblPr>
      <w:tblGrid>
        <w:gridCol w:w="2119"/>
        <w:gridCol w:w="7509"/>
      </w:tblGrid>
      <w:tr w:rsidR="00E31154" w:rsidRPr="00E31154" w14:paraId="0539D8B0" w14:textId="77777777" w:rsidTr="00C94D42">
        <w:tc>
          <w:tcPr>
            <w:tcW w:w="1838" w:type="dxa"/>
          </w:tcPr>
          <w:p w14:paraId="091F14FD" w14:textId="77777777" w:rsidR="0058351E" w:rsidRPr="00E31154" w:rsidRDefault="0058351E" w:rsidP="00611D3D">
            <w:pPr>
              <w:adjustRightInd w:val="0"/>
              <w:jc w:val="center"/>
              <w:rPr>
                <w:rFonts w:eastAsia="Calibri"/>
                <w:color w:val="000000" w:themeColor="text1"/>
                <w:sz w:val="28"/>
                <w:szCs w:val="24"/>
                <w:lang w:eastAsia="en-US"/>
              </w:rPr>
            </w:pPr>
            <w:r w:rsidRPr="00E31154">
              <w:rPr>
                <w:rFonts w:eastAsia="Calibri"/>
                <w:color w:val="000000" w:themeColor="text1"/>
                <w:sz w:val="28"/>
                <w:szCs w:val="24"/>
                <w:lang w:eastAsia="en-US"/>
              </w:rPr>
              <w:t>Критерий</w:t>
            </w:r>
          </w:p>
        </w:tc>
        <w:tc>
          <w:tcPr>
            <w:tcW w:w="7790" w:type="dxa"/>
          </w:tcPr>
          <w:p w14:paraId="0874D5C7" w14:textId="77777777" w:rsidR="0058351E" w:rsidRPr="00E31154" w:rsidRDefault="0058351E" w:rsidP="00611D3D">
            <w:pPr>
              <w:adjustRightInd w:val="0"/>
              <w:jc w:val="center"/>
              <w:rPr>
                <w:rFonts w:eastAsia="Calibri"/>
                <w:color w:val="000000" w:themeColor="text1"/>
                <w:sz w:val="28"/>
                <w:szCs w:val="24"/>
                <w:lang w:eastAsia="en-US"/>
              </w:rPr>
            </w:pPr>
            <w:r w:rsidRPr="00E31154">
              <w:rPr>
                <w:rFonts w:eastAsia="Calibri"/>
                <w:color w:val="000000" w:themeColor="text1"/>
                <w:sz w:val="28"/>
                <w:szCs w:val="24"/>
                <w:lang w:eastAsia="en-US"/>
              </w:rPr>
              <w:t>Описание</w:t>
            </w:r>
          </w:p>
        </w:tc>
      </w:tr>
      <w:tr w:rsidR="00E31154" w:rsidRPr="00E31154" w14:paraId="30ECBF54" w14:textId="77777777" w:rsidTr="00C94D42">
        <w:tc>
          <w:tcPr>
            <w:tcW w:w="1838" w:type="dxa"/>
            <w:vMerge w:val="restart"/>
          </w:tcPr>
          <w:p w14:paraId="173A7D8E" w14:textId="4D27AC20" w:rsidR="0058351E" w:rsidRPr="00E31154" w:rsidRDefault="0058351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Нормативно</w:t>
            </w:r>
            <w:r w:rsidR="00C94D42" w:rsidRPr="00E31154">
              <w:rPr>
                <w:rFonts w:eastAsia="Calibri"/>
                <w:color w:val="000000" w:themeColor="text1"/>
                <w:sz w:val="28"/>
                <w:szCs w:val="24"/>
                <w:lang w:eastAsia="en-US"/>
              </w:rPr>
              <w:t>-</w:t>
            </w:r>
            <w:r w:rsidRPr="00E31154">
              <w:rPr>
                <w:rFonts w:eastAsia="Calibri"/>
                <w:color w:val="000000" w:themeColor="text1"/>
                <w:sz w:val="28"/>
                <w:szCs w:val="24"/>
                <w:lang w:eastAsia="en-US"/>
              </w:rPr>
              <w:t>правовой</w:t>
            </w:r>
          </w:p>
        </w:tc>
        <w:tc>
          <w:tcPr>
            <w:tcW w:w="7790" w:type="dxa"/>
          </w:tcPr>
          <w:p w14:paraId="39EF6B1B" w14:textId="77777777" w:rsidR="0058351E" w:rsidRPr="00E31154" w:rsidRDefault="0058351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Соблюдение прав собственности</w:t>
            </w:r>
          </w:p>
        </w:tc>
      </w:tr>
      <w:tr w:rsidR="00E31154" w:rsidRPr="00E31154" w14:paraId="37168472" w14:textId="77777777" w:rsidTr="00C94D42">
        <w:tc>
          <w:tcPr>
            <w:tcW w:w="1838" w:type="dxa"/>
            <w:vMerge/>
          </w:tcPr>
          <w:p w14:paraId="0574CF2A" w14:textId="77777777" w:rsidR="0058351E" w:rsidRPr="00E31154" w:rsidRDefault="0058351E" w:rsidP="00611D3D">
            <w:pPr>
              <w:adjustRightInd w:val="0"/>
              <w:jc w:val="both"/>
              <w:rPr>
                <w:rFonts w:eastAsia="Calibri"/>
                <w:color w:val="000000" w:themeColor="text1"/>
                <w:sz w:val="28"/>
                <w:szCs w:val="24"/>
                <w:lang w:eastAsia="en-US"/>
              </w:rPr>
            </w:pPr>
          </w:p>
        </w:tc>
        <w:tc>
          <w:tcPr>
            <w:tcW w:w="7790" w:type="dxa"/>
          </w:tcPr>
          <w:p w14:paraId="6D3C22F8" w14:textId="77777777" w:rsidR="0058351E" w:rsidRPr="00E31154" w:rsidRDefault="0058351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Антикоррупционная деятельность</w:t>
            </w:r>
          </w:p>
        </w:tc>
      </w:tr>
      <w:tr w:rsidR="00E31154" w:rsidRPr="00E31154" w14:paraId="107C3B62" w14:textId="77777777" w:rsidTr="00C94D42">
        <w:tc>
          <w:tcPr>
            <w:tcW w:w="1838" w:type="dxa"/>
            <w:vMerge/>
          </w:tcPr>
          <w:p w14:paraId="75E3E918" w14:textId="77777777" w:rsidR="0058351E" w:rsidRPr="00E31154" w:rsidRDefault="0058351E" w:rsidP="00611D3D">
            <w:pPr>
              <w:adjustRightInd w:val="0"/>
              <w:jc w:val="both"/>
              <w:rPr>
                <w:rFonts w:eastAsia="Calibri"/>
                <w:color w:val="000000" w:themeColor="text1"/>
                <w:sz w:val="28"/>
                <w:szCs w:val="24"/>
                <w:lang w:eastAsia="en-US"/>
              </w:rPr>
            </w:pPr>
          </w:p>
        </w:tc>
        <w:tc>
          <w:tcPr>
            <w:tcW w:w="7790" w:type="dxa"/>
          </w:tcPr>
          <w:p w14:paraId="43723C33" w14:textId="77777777" w:rsidR="0058351E" w:rsidRPr="00E31154" w:rsidRDefault="0058351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Обеспечение оптимальных условий создания, ведения и ликвидации бизнеса</w:t>
            </w:r>
          </w:p>
        </w:tc>
      </w:tr>
      <w:tr w:rsidR="00E31154" w:rsidRPr="00E31154" w14:paraId="628F76E2" w14:textId="77777777" w:rsidTr="00C94D42">
        <w:tc>
          <w:tcPr>
            <w:tcW w:w="1838" w:type="dxa"/>
            <w:vMerge/>
          </w:tcPr>
          <w:p w14:paraId="08FEE3B0" w14:textId="77777777" w:rsidR="0058351E" w:rsidRPr="00E31154" w:rsidRDefault="0058351E" w:rsidP="00611D3D">
            <w:pPr>
              <w:adjustRightInd w:val="0"/>
              <w:jc w:val="both"/>
              <w:rPr>
                <w:rFonts w:eastAsia="Calibri"/>
                <w:color w:val="000000" w:themeColor="text1"/>
                <w:sz w:val="28"/>
                <w:szCs w:val="24"/>
                <w:lang w:eastAsia="en-US"/>
              </w:rPr>
            </w:pPr>
          </w:p>
        </w:tc>
        <w:tc>
          <w:tcPr>
            <w:tcW w:w="7790" w:type="dxa"/>
          </w:tcPr>
          <w:p w14:paraId="35719C8C" w14:textId="77777777" w:rsidR="0058351E" w:rsidRPr="00E31154" w:rsidRDefault="0058351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Стимулирующая налоговая политика</w:t>
            </w:r>
          </w:p>
        </w:tc>
      </w:tr>
      <w:tr w:rsidR="00E31154" w:rsidRPr="00E31154" w14:paraId="27028C89" w14:textId="77777777" w:rsidTr="00C94D42">
        <w:tc>
          <w:tcPr>
            <w:tcW w:w="1838" w:type="dxa"/>
            <w:vMerge/>
          </w:tcPr>
          <w:p w14:paraId="34D095A4" w14:textId="77777777" w:rsidR="0058351E" w:rsidRPr="00E31154" w:rsidRDefault="0058351E" w:rsidP="00611D3D">
            <w:pPr>
              <w:adjustRightInd w:val="0"/>
              <w:jc w:val="both"/>
              <w:rPr>
                <w:rFonts w:eastAsia="Calibri"/>
                <w:color w:val="000000" w:themeColor="text1"/>
                <w:sz w:val="28"/>
                <w:szCs w:val="24"/>
                <w:lang w:eastAsia="en-US"/>
              </w:rPr>
            </w:pPr>
          </w:p>
        </w:tc>
        <w:tc>
          <w:tcPr>
            <w:tcW w:w="7790" w:type="dxa"/>
          </w:tcPr>
          <w:p w14:paraId="410990BD" w14:textId="77777777" w:rsidR="0058351E" w:rsidRPr="00E31154" w:rsidRDefault="0058351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Интеграция центров ответственности в вопросах регулирования предпринимательства</w:t>
            </w:r>
          </w:p>
        </w:tc>
      </w:tr>
      <w:tr w:rsidR="00E31154" w:rsidRPr="00E31154" w14:paraId="69C8B57D" w14:textId="77777777" w:rsidTr="00C94D42">
        <w:tc>
          <w:tcPr>
            <w:tcW w:w="1838" w:type="dxa"/>
            <w:vMerge w:val="restart"/>
          </w:tcPr>
          <w:p w14:paraId="27D6307F" w14:textId="62984A12" w:rsidR="0058351E" w:rsidRPr="00E31154" w:rsidRDefault="0058351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Экономический</w:t>
            </w:r>
          </w:p>
        </w:tc>
        <w:tc>
          <w:tcPr>
            <w:tcW w:w="7790" w:type="dxa"/>
          </w:tcPr>
          <w:p w14:paraId="5F0F51F9" w14:textId="77777777" w:rsidR="0058351E" w:rsidRPr="00E31154" w:rsidRDefault="0058351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Государственная поддержка МСП</w:t>
            </w:r>
          </w:p>
        </w:tc>
      </w:tr>
      <w:tr w:rsidR="00E31154" w:rsidRPr="00E31154" w14:paraId="1211D1CD" w14:textId="77777777" w:rsidTr="00C94D42">
        <w:tc>
          <w:tcPr>
            <w:tcW w:w="1838" w:type="dxa"/>
            <w:vMerge/>
          </w:tcPr>
          <w:p w14:paraId="53E77C29" w14:textId="77777777" w:rsidR="0058351E" w:rsidRPr="00E31154" w:rsidRDefault="0058351E" w:rsidP="00611D3D">
            <w:pPr>
              <w:adjustRightInd w:val="0"/>
              <w:jc w:val="both"/>
              <w:rPr>
                <w:rFonts w:eastAsia="Calibri"/>
                <w:color w:val="000000" w:themeColor="text1"/>
                <w:sz w:val="28"/>
                <w:szCs w:val="24"/>
                <w:lang w:eastAsia="en-US"/>
              </w:rPr>
            </w:pPr>
          </w:p>
        </w:tc>
        <w:tc>
          <w:tcPr>
            <w:tcW w:w="7790" w:type="dxa"/>
          </w:tcPr>
          <w:p w14:paraId="7293257B" w14:textId="6D47A38F" w:rsidR="0058351E" w:rsidRPr="00E31154" w:rsidRDefault="00FB58FE" w:rsidP="00FB58FE">
            <w:pPr>
              <w:jc w:val="both"/>
              <w:rPr>
                <w:rFonts w:eastAsia="Calibri"/>
                <w:color w:val="000000" w:themeColor="text1"/>
                <w:sz w:val="28"/>
                <w:szCs w:val="24"/>
                <w:lang w:eastAsia="en-US"/>
              </w:rPr>
            </w:pPr>
            <w:r w:rsidRPr="00E31154">
              <w:rPr>
                <w:rFonts w:eastAsia="Calibri"/>
                <w:color w:val="000000" w:themeColor="text1"/>
                <w:sz w:val="28"/>
                <w:szCs w:val="24"/>
                <w:lang w:eastAsia="en-US"/>
              </w:rPr>
              <w:t>Вовлечение предпринимательского сектора в реализацию инновационных программ и проектов</w:t>
            </w:r>
          </w:p>
        </w:tc>
      </w:tr>
      <w:tr w:rsidR="00E31154" w:rsidRPr="00E31154" w14:paraId="55C476CE" w14:textId="77777777" w:rsidTr="00C94D42">
        <w:tc>
          <w:tcPr>
            <w:tcW w:w="1838" w:type="dxa"/>
            <w:vMerge/>
          </w:tcPr>
          <w:p w14:paraId="50AA7186" w14:textId="77777777" w:rsidR="0058351E" w:rsidRPr="00E31154" w:rsidRDefault="0058351E" w:rsidP="00611D3D">
            <w:pPr>
              <w:adjustRightInd w:val="0"/>
              <w:jc w:val="both"/>
              <w:rPr>
                <w:rFonts w:eastAsia="Calibri"/>
                <w:color w:val="000000" w:themeColor="text1"/>
                <w:sz w:val="28"/>
                <w:szCs w:val="24"/>
                <w:lang w:eastAsia="en-US"/>
              </w:rPr>
            </w:pPr>
          </w:p>
        </w:tc>
        <w:tc>
          <w:tcPr>
            <w:tcW w:w="7790" w:type="dxa"/>
          </w:tcPr>
          <w:p w14:paraId="35D20988" w14:textId="1EC927DE" w:rsidR="0058351E" w:rsidRPr="00E31154" w:rsidRDefault="00FB58F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Содействие внешнеэкономической активности предпринимателей</w:t>
            </w:r>
          </w:p>
        </w:tc>
      </w:tr>
      <w:tr w:rsidR="00E31154" w:rsidRPr="00E31154" w14:paraId="0F927B5C" w14:textId="77777777" w:rsidTr="00C94D42">
        <w:tc>
          <w:tcPr>
            <w:tcW w:w="1838" w:type="dxa"/>
            <w:vMerge/>
          </w:tcPr>
          <w:p w14:paraId="6D0E92DA" w14:textId="77777777" w:rsidR="0058351E" w:rsidRPr="00E31154" w:rsidRDefault="0058351E" w:rsidP="00611D3D">
            <w:pPr>
              <w:adjustRightInd w:val="0"/>
              <w:jc w:val="both"/>
              <w:rPr>
                <w:rFonts w:eastAsia="Calibri"/>
                <w:color w:val="000000" w:themeColor="text1"/>
                <w:sz w:val="28"/>
                <w:szCs w:val="24"/>
                <w:lang w:eastAsia="en-US"/>
              </w:rPr>
            </w:pPr>
          </w:p>
        </w:tc>
        <w:tc>
          <w:tcPr>
            <w:tcW w:w="7790" w:type="dxa"/>
          </w:tcPr>
          <w:p w14:paraId="6324A31D" w14:textId="04BCC4D0" w:rsidR="0058351E" w:rsidRPr="00E31154" w:rsidRDefault="00FB58F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Развитие национального финансового рынка как инструмента поддержки бизнеса</w:t>
            </w:r>
          </w:p>
        </w:tc>
      </w:tr>
      <w:tr w:rsidR="00E31154" w:rsidRPr="00E31154" w14:paraId="78077B23" w14:textId="77777777" w:rsidTr="00C94D42">
        <w:tc>
          <w:tcPr>
            <w:tcW w:w="1838" w:type="dxa"/>
            <w:vMerge/>
          </w:tcPr>
          <w:p w14:paraId="01933A83" w14:textId="77777777" w:rsidR="0058351E" w:rsidRPr="00E31154" w:rsidRDefault="0058351E" w:rsidP="00611D3D">
            <w:pPr>
              <w:adjustRightInd w:val="0"/>
              <w:jc w:val="both"/>
              <w:rPr>
                <w:rFonts w:eastAsia="Calibri"/>
                <w:color w:val="000000" w:themeColor="text1"/>
                <w:sz w:val="28"/>
                <w:szCs w:val="24"/>
                <w:lang w:eastAsia="en-US"/>
              </w:rPr>
            </w:pPr>
          </w:p>
        </w:tc>
        <w:tc>
          <w:tcPr>
            <w:tcW w:w="7790" w:type="dxa"/>
          </w:tcPr>
          <w:p w14:paraId="08386F03" w14:textId="3A480E52" w:rsidR="0058351E" w:rsidRPr="00E31154" w:rsidRDefault="00FB58F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Внедрение и распространение передовых технологических решений</w:t>
            </w:r>
          </w:p>
        </w:tc>
      </w:tr>
      <w:tr w:rsidR="00E31154" w:rsidRPr="00E31154" w14:paraId="684E45B6" w14:textId="77777777" w:rsidTr="00C94D42">
        <w:tc>
          <w:tcPr>
            <w:tcW w:w="1838" w:type="dxa"/>
            <w:vMerge/>
          </w:tcPr>
          <w:p w14:paraId="520BEA22" w14:textId="77777777" w:rsidR="0058351E" w:rsidRPr="00E31154" w:rsidRDefault="0058351E" w:rsidP="00611D3D">
            <w:pPr>
              <w:adjustRightInd w:val="0"/>
              <w:jc w:val="both"/>
              <w:rPr>
                <w:rFonts w:eastAsia="Calibri"/>
                <w:color w:val="000000" w:themeColor="text1"/>
                <w:sz w:val="28"/>
                <w:szCs w:val="24"/>
                <w:lang w:eastAsia="en-US"/>
              </w:rPr>
            </w:pPr>
          </w:p>
        </w:tc>
        <w:tc>
          <w:tcPr>
            <w:tcW w:w="7790" w:type="dxa"/>
          </w:tcPr>
          <w:p w14:paraId="2E21F8B0" w14:textId="7804830A" w:rsidR="0058351E" w:rsidRPr="00E31154" w:rsidRDefault="00FB58F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Поддержание и развитие конкурентной среды</w:t>
            </w:r>
          </w:p>
        </w:tc>
      </w:tr>
      <w:tr w:rsidR="00E31154" w:rsidRPr="00E31154" w14:paraId="379EDBD8" w14:textId="77777777" w:rsidTr="00C94D42">
        <w:tc>
          <w:tcPr>
            <w:tcW w:w="1838" w:type="dxa"/>
            <w:vMerge/>
          </w:tcPr>
          <w:p w14:paraId="1DD545CA" w14:textId="77777777" w:rsidR="0058351E" w:rsidRPr="00E31154" w:rsidRDefault="0058351E" w:rsidP="00611D3D">
            <w:pPr>
              <w:adjustRightInd w:val="0"/>
              <w:jc w:val="both"/>
              <w:rPr>
                <w:rFonts w:eastAsia="Calibri"/>
                <w:color w:val="000000" w:themeColor="text1"/>
                <w:sz w:val="28"/>
                <w:szCs w:val="24"/>
                <w:lang w:eastAsia="en-US"/>
              </w:rPr>
            </w:pPr>
          </w:p>
        </w:tc>
        <w:tc>
          <w:tcPr>
            <w:tcW w:w="7790" w:type="dxa"/>
          </w:tcPr>
          <w:p w14:paraId="19E314BA" w14:textId="60323D7F" w:rsidR="0058351E" w:rsidRPr="00E31154" w:rsidRDefault="00FB58F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Стимулирование форм самозанятости населения</w:t>
            </w:r>
          </w:p>
        </w:tc>
      </w:tr>
      <w:tr w:rsidR="00E31154" w:rsidRPr="00E31154" w14:paraId="2640DBD0" w14:textId="77777777" w:rsidTr="00C94D42">
        <w:tc>
          <w:tcPr>
            <w:tcW w:w="1838" w:type="dxa"/>
            <w:vMerge w:val="restart"/>
          </w:tcPr>
          <w:p w14:paraId="6464B0C1" w14:textId="642AB3C6" w:rsidR="0058351E" w:rsidRPr="00E31154" w:rsidRDefault="0090339A"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 xml:space="preserve"> </w:t>
            </w:r>
            <w:r w:rsidR="0058351E" w:rsidRPr="00E31154">
              <w:rPr>
                <w:rFonts w:eastAsia="Calibri"/>
                <w:color w:val="000000" w:themeColor="text1"/>
                <w:sz w:val="28"/>
                <w:szCs w:val="24"/>
                <w:lang w:eastAsia="en-US"/>
              </w:rPr>
              <w:t>Социальный</w:t>
            </w:r>
          </w:p>
        </w:tc>
        <w:tc>
          <w:tcPr>
            <w:tcW w:w="7790" w:type="dxa"/>
          </w:tcPr>
          <w:p w14:paraId="05DDBA4D" w14:textId="77777777" w:rsidR="0058351E" w:rsidRPr="00E31154" w:rsidRDefault="0058351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Обеспечение гражданских свобод</w:t>
            </w:r>
          </w:p>
        </w:tc>
      </w:tr>
      <w:tr w:rsidR="00E31154" w:rsidRPr="00E31154" w14:paraId="377BD24E" w14:textId="77777777" w:rsidTr="00C94D42">
        <w:tc>
          <w:tcPr>
            <w:tcW w:w="1838" w:type="dxa"/>
            <w:vMerge/>
          </w:tcPr>
          <w:p w14:paraId="213D8B1D" w14:textId="77777777" w:rsidR="0058351E" w:rsidRPr="00E31154" w:rsidRDefault="0058351E" w:rsidP="00611D3D">
            <w:pPr>
              <w:adjustRightInd w:val="0"/>
              <w:jc w:val="both"/>
              <w:rPr>
                <w:rFonts w:eastAsia="Calibri"/>
                <w:color w:val="000000" w:themeColor="text1"/>
                <w:sz w:val="28"/>
                <w:szCs w:val="24"/>
                <w:lang w:eastAsia="en-US"/>
              </w:rPr>
            </w:pPr>
          </w:p>
        </w:tc>
        <w:tc>
          <w:tcPr>
            <w:tcW w:w="7790" w:type="dxa"/>
          </w:tcPr>
          <w:p w14:paraId="510E9520" w14:textId="77777777" w:rsidR="0058351E" w:rsidRPr="00E31154" w:rsidRDefault="0058351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Свобода предпринимательской деятельности</w:t>
            </w:r>
          </w:p>
        </w:tc>
      </w:tr>
      <w:tr w:rsidR="00E31154" w:rsidRPr="00E31154" w14:paraId="4FD393F6" w14:textId="77777777" w:rsidTr="00C94D42">
        <w:tc>
          <w:tcPr>
            <w:tcW w:w="1838" w:type="dxa"/>
            <w:vMerge/>
          </w:tcPr>
          <w:p w14:paraId="243FC079" w14:textId="77777777" w:rsidR="0058351E" w:rsidRPr="00E31154" w:rsidRDefault="0058351E" w:rsidP="00611D3D">
            <w:pPr>
              <w:adjustRightInd w:val="0"/>
              <w:jc w:val="both"/>
              <w:rPr>
                <w:rFonts w:eastAsia="Calibri"/>
                <w:color w:val="000000" w:themeColor="text1"/>
                <w:sz w:val="28"/>
                <w:szCs w:val="24"/>
                <w:lang w:eastAsia="en-US"/>
              </w:rPr>
            </w:pPr>
          </w:p>
        </w:tc>
        <w:tc>
          <w:tcPr>
            <w:tcW w:w="7790" w:type="dxa"/>
          </w:tcPr>
          <w:p w14:paraId="3CC79608" w14:textId="77777777" w:rsidR="0058351E" w:rsidRPr="00E31154" w:rsidRDefault="0058351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Исполнение социальных обязательств государством</w:t>
            </w:r>
          </w:p>
        </w:tc>
      </w:tr>
      <w:tr w:rsidR="00E31154" w:rsidRPr="00E31154" w14:paraId="6BB16063" w14:textId="77777777" w:rsidTr="00C94D42">
        <w:tc>
          <w:tcPr>
            <w:tcW w:w="9628" w:type="dxa"/>
            <w:gridSpan w:val="2"/>
          </w:tcPr>
          <w:p w14:paraId="02E02328" w14:textId="585C573A" w:rsidR="0058351E" w:rsidRPr="00E31154" w:rsidRDefault="0058351E" w:rsidP="00611D3D">
            <w:pPr>
              <w:adjustRightInd w:val="0"/>
              <w:ind w:firstLine="567"/>
              <w:jc w:val="both"/>
              <w:rPr>
                <w:rFonts w:eastAsia="Calibri"/>
                <w:color w:val="000000" w:themeColor="text1"/>
                <w:sz w:val="28"/>
                <w:szCs w:val="24"/>
                <w:lang w:eastAsia="en-US"/>
              </w:rPr>
            </w:pPr>
            <w:r w:rsidRPr="00E31154">
              <w:rPr>
                <w:rFonts w:eastAsia="Calibri"/>
                <w:color w:val="000000" w:themeColor="text1"/>
                <w:sz w:val="24"/>
                <w:szCs w:val="24"/>
                <w:lang w:eastAsia="en-US"/>
              </w:rPr>
              <w:t>Примечание – Источник [</w:t>
            </w:r>
            <w:r w:rsidR="0065120C" w:rsidRPr="00E31154">
              <w:rPr>
                <w:rFonts w:eastAsia="Calibri"/>
                <w:color w:val="000000" w:themeColor="text1"/>
                <w:sz w:val="24"/>
                <w:szCs w:val="24"/>
                <w:lang w:eastAsia="en-US"/>
              </w:rPr>
              <w:t>104</w:t>
            </w:r>
            <w:r w:rsidRPr="00E31154">
              <w:rPr>
                <w:rFonts w:eastAsia="Calibri"/>
                <w:color w:val="000000" w:themeColor="text1"/>
                <w:sz w:val="24"/>
                <w:szCs w:val="24"/>
                <w:lang w:eastAsia="en-US"/>
              </w:rPr>
              <w:t>]</w:t>
            </w:r>
          </w:p>
        </w:tc>
      </w:tr>
    </w:tbl>
    <w:p w14:paraId="62F13392" w14:textId="77777777" w:rsidR="004B5A96" w:rsidRPr="00E31154" w:rsidRDefault="004B5A96" w:rsidP="004B5A96">
      <w:pPr>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Представленные в таблице критерии обладают высокой степенью универсальности и применимы к субъектам малого и среднего бизнеса вне зависимости от отраслевой специфики, способствуя формированию эффективной предпринимательской среды. В Республике Казахстан ряд этих критериев реализуется в полном объёме, включая обеспечение правовой защиты инвесторов и собственности, поддержку внешнеэкономической активности, стимулирование самозанятости, а также выполнение социальных обязательств со стороны государства. Вместе с тем, по ряду направлений наблюдается дефицит целевых мер, ориентированных не на краткосрочные финансовые вливания, а на формирование устойчивых институциональных условий, обеспечивающих долгосрочное развитие предпринимательства.</w:t>
      </w:r>
    </w:p>
    <w:p w14:paraId="5A5458BB" w14:textId="77777777" w:rsidR="004B5A96" w:rsidRPr="00E31154" w:rsidRDefault="004B5A96" w:rsidP="004B5A96">
      <w:pPr>
        <w:pStyle w:val="Caption"/>
        <w:ind w:firstLine="567"/>
        <w:rPr>
          <w:color w:val="000000" w:themeColor="text1"/>
        </w:rPr>
      </w:pPr>
      <w:r w:rsidRPr="00E31154">
        <w:rPr>
          <w:color w:val="000000" w:themeColor="text1"/>
        </w:rPr>
        <w:t>Важно отметить, что реализация любой государственной политики, включая промышленную, всегда стремится к созданию сбалансированной системы взаимных обязательств государства и бизнеса. Предоставляя различные меры поддержки – от грантов до лизинга – государство ожидает взамен повышения эффективности работы предприятий, улучшения социальных и экономических показателей отрасли.</w:t>
      </w:r>
    </w:p>
    <w:p w14:paraId="1E9C420D" w14:textId="26A81647" w:rsidR="00FB064B" w:rsidRPr="00E31154" w:rsidRDefault="00264DEC" w:rsidP="00FB064B">
      <w:pPr>
        <w:pStyle w:val="Caption"/>
        <w:ind w:firstLine="567"/>
        <w:rPr>
          <w:color w:val="000000" w:themeColor="text1"/>
        </w:rPr>
      </w:pPr>
      <w:r w:rsidRPr="00E31154">
        <w:rPr>
          <w:color w:val="000000" w:themeColor="text1"/>
        </w:rPr>
        <w:t>С введением в действие нового Закона функции мониторинга и анализа эффективности мер государственной поддержки промышленности переданы Министерству индустрии и инфраструктурного развития (МИИР) Республики Казахстан, а АО «QazIndustry» наделено полномочиями по оценке эффективности этих мер. Главная цель анализа заключается в обеспечении контроля за результативностью государственных стимулов и их влияния на развитие промышленного сектора​</w:t>
      </w:r>
      <w:r w:rsidR="003A2F4F" w:rsidRPr="00E31154">
        <w:rPr>
          <w:color w:val="000000" w:themeColor="text1"/>
        </w:rPr>
        <w:t xml:space="preserve"> [</w:t>
      </w:r>
      <w:r w:rsidR="0065120C" w:rsidRPr="00E31154">
        <w:rPr>
          <w:color w:val="000000" w:themeColor="text1"/>
        </w:rPr>
        <w:t>105</w:t>
      </w:r>
      <w:r w:rsidR="003A2F4F" w:rsidRPr="00E31154">
        <w:rPr>
          <w:color w:val="000000" w:themeColor="text1"/>
        </w:rPr>
        <w:t xml:space="preserve">]. </w:t>
      </w:r>
    </w:p>
    <w:p w14:paraId="382D1CF3" w14:textId="10EFC116" w:rsidR="00F55351" w:rsidRPr="00E31154" w:rsidRDefault="00FB064B" w:rsidP="00F55351">
      <w:pPr>
        <w:pStyle w:val="Caption"/>
        <w:ind w:firstLine="567"/>
        <w:rPr>
          <w:color w:val="000000" w:themeColor="text1"/>
        </w:rPr>
      </w:pPr>
      <w:r w:rsidRPr="00E31154">
        <w:rPr>
          <w:color w:val="000000" w:themeColor="text1"/>
        </w:rPr>
        <w:t>Концепция развития обрабатывающей промышленности Казахстана на 2023</w:t>
      </w:r>
      <w:r w:rsidR="005B6B8E" w:rsidRPr="00E31154">
        <w:rPr>
          <w:color w:val="000000" w:themeColor="text1"/>
        </w:rPr>
        <w:t>–</w:t>
      </w:r>
      <w:r w:rsidRPr="00E31154">
        <w:rPr>
          <w:color w:val="000000" w:themeColor="text1"/>
        </w:rPr>
        <w:t>2029 годы акцентирует внимание на стимулировании производственной и инновационной деятельности, модернизации основных фондов и повышении конкурентоспособности отечественной продукции [</w:t>
      </w:r>
      <w:r w:rsidR="0065120C" w:rsidRPr="00E31154">
        <w:rPr>
          <w:color w:val="000000" w:themeColor="text1"/>
        </w:rPr>
        <w:t>106</w:t>
      </w:r>
      <w:r w:rsidRPr="00E31154">
        <w:rPr>
          <w:color w:val="000000" w:themeColor="text1"/>
        </w:rPr>
        <w:t xml:space="preserve">]. </w:t>
      </w:r>
      <w:r w:rsidR="00F55351" w:rsidRPr="00E31154">
        <w:rPr>
          <w:color w:val="000000" w:themeColor="text1"/>
        </w:rPr>
        <w:t>Анализ Концепции позволяет выявить как его сильные стороны, так и потенциальные вызовы, которые могут ограничить его эффективность.</w:t>
      </w:r>
    </w:p>
    <w:p w14:paraId="506266B8" w14:textId="5A632B39" w:rsidR="00F55351" w:rsidRPr="00E31154" w:rsidRDefault="00F55351">
      <w:pPr>
        <w:pStyle w:val="Caption"/>
        <w:numPr>
          <w:ilvl w:val="1"/>
          <w:numId w:val="3"/>
        </w:numPr>
        <w:tabs>
          <w:tab w:val="left" w:pos="851"/>
        </w:tabs>
        <w:ind w:left="0" w:firstLine="567"/>
        <w:rPr>
          <w:color w:val="000000" w:themeColor="text1"/>
        </w:rPr>
      </w:pPr>
      <w:r w:rsidRPr="00E31154">
        <w:rPr>
          <w:color w:val="000000" w:themeColor="text1"/>
        </w:rPr>
        <w:t>Концепция нацелена на значительное увеличение доли обрабатывающей промышленности в ВВП, однако данный показатель может быть трудно достижимым без решения ряда ключевых проблем. В частности, уровень износа основных фондов, который составляет 40</w:t>
      </w:r>
      <w:r w:rsidR="005B6B8E" w:rsidRPr="00E31154">
        <w:rPr>
          <w:color w:val="000000" w:themeColor="text1"/>
        </w:rPr>
        <w:t>–</w:t>
      </w:r>
      <w:r w:rsidRPr="00E31154">
        <w:rPr>
          <w:color w:val="000000" w:themeColor="text1"/>
        </w:rPr>
        <w:t>50% в отдельных отраслях, требует значительных инвестиций в модернизацию. Тем не менее, в Концепции недостаточно проработаны механизмы обеспечения необходимого объема финансирования, особенно с учетом нестабильности глобальных финансовых рынков и внутренней зависимости от сырьевого экспорта.</w:t>
      </w:r>
    </w:p>
    <w:p w14:paraId="6BF68422" w14:textId="77777777" w:rsidR="00F55351" w:rsidRPr="00E31154" w:rsidRDefault="00F55351">
      <w:pPr>
        <w:pStyle w:val="Caption"/>
        <w:numPr>
          <w:ilvl w:val="1"/>
          <w:numId w:val="3"/>
        </w:numPr>
        <w:tabs>
          <w:tab w:val="left" w:pos="851"/>
        </w:tabs>
        <w:ind w:left="0" w:firstLine="567"/>
        <w:rPr>
          <w:color w:val="000000" w:themeColor="text1"/>
        </w:rPr>
      </w:pPr>
      <w:r w:rsidRPr="00E31154">
        <w:rPr>
          <w:color w:val="000000" w:themeColor="text1"/>
        </w:rPr>
        <w:t>Концепция предполагает привлечение иностранных инвестиций как ключевой источник капитала для модернизации, но не учитывает достаточно подробно внешнеэкономические риски, такие как изменение геополитической обстановки и усиление международной конкуренции. Амбициозность целей, выражающаяся в увеличении доли обрабатывающей промышленности в структуре ВВП и наращивании экспортного потенциала, может не соответствовать реальным возможностям страны при текущем уровне технологического развития и квалификации трудовых ресурсов.</w:t>
      </w:r>
    </w:p>
    <w:p w14:paraId="3756D889" w14:textId="77777777" w:rsidR="00F55351" w:rsidRPr="00E31154" w:rsidRDefault="00F55351">
      <w:pPr>
        <w:pStyle w:val="Caption"/>
        <w:numPr>
          <w:ilvl w:val="1"/>
          <w:numId w:val="3"/>
        </w:numPr>
        <w:tabs>
          <w:tab w:val="left" w:pos="851"/>
        </w:tabs>
        <w:ind w:left="0" w:firstLine="567"/>
        <w:rPr>
          <w:color w:val="000000" w:themeColor="text1"/>
        </w:rPr>
      </w:pPr>
      <w:r w:rsidRPr="00E31154">
        <w:rPr>
          <w:color w:val="000000" w:themeColor="text1"/>
        </w:rPr>
        <w:t xml:space="preserve">Несмотря на заявленные намерения по диверсификации экономики, Концепция делает акцент на традиционные отрасли, такие как металлургия и химическая промышленность, что ограничивает спектр возможных путей развития. Инновационная составляющая представлена недостаточно подробно, и конкретные механизмы стимулирования научных исследований и разработок остаются неопределенными. В результате, Казахстан может столкнуться с трудностями в реализации заявленных целей по технологической модернизации, что может затруднить достижение долгосрочной конкурентоспособности на мировых рынках. </w:t>
      </w:r>
    </w:p>
    <w:p w14:paraId="57C3A68D" w14:textId="77777777" w:rsidR="00F55351" w:rsidRPr="00E31154" w:rsidRDefault="00F55351">
      <w:pPr>
        <w:pStyle w:val="Caption"/>
        <w:numPr>
          <w:ilvl w:val="1"/>
          <w:numId w:val="3"/>
        </w:numPr>
        <w:tabs>
          <w:tab w:val="left" w:pos="851"/>
        </w:tabs>
        <w:ind w:left="0" w:firstLine="567"/>
        <w:rPr>
          <w:color w:val="000000" w:themeColor="text1"/>
        </w:rPr>
      </w:pPr>
      <w:r w:rsidRPr="00E31154">
        <w:rPr>
          <w:color w:val="000000" w:themeColor="text1"/>
        </w:rPr>
        <w:t>Недостаточная диверсификация также увеличивает уязвимость экономики перед внешними шоками. В условиях глобальных вызовов, таких как изменение цен на сырьевые товары и геополитическая нестабильность, зависимость от нескольких отраслей может привести к экономическим трудностям в случае ухудшения ситуации на мировых рынках. Концепция не предоставляет детализированной стратегии по расширению спектра обрабатывающих отраслей и стимулированию развития новых высокотехнологичных секторов, таких как IT или биотехнологии, которые могли бы играть важную роль в будущем экономическом росте страны.</w:t>
      </w:r>
    </w:p>
    <w:p w14:paraId="037B8097" w14:textId="77777777" w:rsidR="00F55351" w:rsidRPr="00E31154" w:rsidRDefault="00F55351">
      <w:pPr>
        <w:pStyle w:val="Caption"/>
        <w:numPr>
          <w:ilvl w:val="1"/>
          <w:numId w:val="3"/>
        </w:numPr>
        <w:tabs>
          <w:tab w:val="left" w:pos="851"/>
        </w:tabs>
        <w:ind w:left="0" w:firstLine="567"/>
        <w:rPr>
          <w:color w:val="000000" w:themeColor="text1"/>
        </w:rPr>
      </w:pPr>
      <w:r w:rsidRPr="00E31154">
        <w:rPr>
          <w:color w:val="000000" w:themeColor="text1"/>
        </w:rPr>
        <w:t>Концепция признает наличие институциональных и административных барьеров, но предложенные меры по их преодолению могут оказаться недостаточными. Существующие проблемы с бюрократией, недостаточная защита прав собственности, а также слабая правовая инфраструктура продолжают сдерживать развитие предпринимательства и инвестиционную активность. Для достижения целей Концепции требуется проведение институциональных реформ, направленных на улучшение делового климата и создание условий для справедливой конкуренции. К сожалению, Концепция не содержит подробных планов по этим направлениям.</w:t>
      </w:r>
    </w:p>
    <w:p w14:paraId="0CBB8432" w14:textId="34B449AF" w:rsidR="00F55351" w:rsidRPr="00E31154" w:rsidRDefault="00F55351">
      <w:pPr>
        <w:pStyle w:val="Caption"/>
        <w:numPr>
          <w:ilvl w:val="1"/>
          <w:numId w:val="3"/>
        </w:numPr>
        <w:tabs>
          <w:tab w:val="left" w:pos="851"/>
        </w:tabs>
        <w:ind w:left="0" w:firstLine="567"/>
        <w:rPr>
          <w:color w:val="000000" w:themeColor="text1"/>
        </w:rPr>
      </w:pPr>
      <w:r w:rsidRPr="00E31154">
        <w:rPr>
          <w:color w:val="000000" w:themeColor="text1"/>
        </w:rPr>
        <w:t>Социальная составляющая, в частности вопросы занятости и социального неравенства, также требуют более глубокого анализа и учета. Модернизация и цифровизация промышленности могут привести к структурной безработице, особенно среди неквалифицированных рабочих. Концепция не предлагает достаточных мер по смягчению этих последствий, таких как программы переквалификации и поддержки занятости, что может стать источником социальной напряженности.</w:t>
      </w:r>
    </w:p>
    <w:p w14:paraId="5C057B09" w14:textId="0AFAE41B" w:rsidR="00F55351" w:rsidRPr="00E31154" w:rsidRDefault="00F55351" w:rsidP="00F55351">
      <w:pPr>
        <w:pStyle w:val="Caption"/>
        <w:ind w:firstLine="567"/>
        <w:rPr>
          <w:color w:val="000000" w:themeColor="text1"/>
        </w:rPr>
      </w:pPr>
      <w:r w:rsidRPr="00E31154">
        <w:rPr>
          <w:color w:val="000000" w:themeColor="text1"/>
        </w:rPr>
        <w:t>Таким образом, анализ показывает, что для успешной Концепции необходимо решить ряд ключевых проблем, таких как институциональные барьеры, недостаток инновационной активности, ограниченная диверсификация. Только при условии комплексного подхода и реализации масштабных реформ Казахстан сможет достичь заявленных целей и обеспечить устойчивое развитие обрабатывающей промышленности.</w:t>
      </w:r>
    </w:p>
    <w:p w14:paraId="6D38034F" w14:textId="26565D5B" w:rsidR="00F17598" w:rsidRPr="00E31154" w:rsidRDefault="00F17598" w:rsidP="00F55351">
      <w:pPr>
        <w:pStyle w:val="Caption"/>
        <w:ind w:firstLine="567"/>
        <w:rPr>
          <w:color w:val="000000" w:themeColor="text1"/>
        </w:rPr>
      </w:pPr>
      <w:r w:rsidRPr="00E31154">
        <w:rPr>
          <w:color w:val="000000" w:themeColor="text1"/>
        </w:rPr>
        <w:t>Для поддержки субъектов предпринимательства в обрабатывающей промышленности был утвержден План действий по обеспечению финансирования проектов малого и среднего предпринимательства в обрабатывающей промышленности за счет средств Национального фонда Республики Казахстан, выделенные постановлением Правительства Республики Казахстан № 354 от 14.04.2014 г. [</w:t>
      </w:r>
      <w:r w:rsidR="0065120C" w:rsidRPr="00E31154">
        <w:rPr>
          <w:color w:val="000000" w:themeColor="text1"/>
        </w:rPr>
        <w:t>107</w:t>
      </w:r>
      <w:r w:rsidRPr="00E31154">
        <w:rPr>
          <w:color w:val="000000" w:themeColor="text1"/>
        </w:rPr>
        <w:t>]. Основной целью этого плана является обеспечение доступа предпринимателей, особенно представителей малого и среднего бизнеса (МСБ), к финансовым ресурсам через банки второго уровня. Ключевые механизмы плана включают размещение государственных средств в банках для их целевого использования в рамках приоритетных отраслей. При этом особый акцент делается на развитие обрабатывающей промышленности, повышение конкурентоспособности казахстанских предприятий и наращивание объемов выпускаемой продукции. Операторами программы выступают такие институты, как холдинг «Байтерек», фонд «Даму» и Банк развития Казахстана. Они ответственны за своевременное выполнение плана и контроль за эффективным использованием выделенных ресурсов​. План включает два ключевых направления:</w:t>
      </w:r>
    </w:p>
    <w:p w14:paraId="1BAC0C46" w14:textId="77777777" w:rsidR="00F17598" w:rsidRPr="00E31154" w:rsidRDefault="00F17598" w:rsidP="00532F6F">
      <w:pPr>
        <w:pStyle w:val="ListParagraph"/>
        <w:numPr>
          <w:ilvl w:val="1"/>
          <w:numId w:val="14"/>
        </w:numPr>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Финансирование МСБ: ФРП «Даму» предоставляет банкам второго уровня (БВУ), одобренным Государственной комиссией, средства для кредитования субъектов МСП в обрабатывающей промышленности. Эти средства могут использоваться как для рефинансирования существующих займов, так и для финансирования новых проектов и оборотного капитала. </w:t>
      </w:r>
    </w:p>
    <w:p w14:paraId="719717C3" w14:textId="268503B2" w:rsidR="00F17598" w:rsidRPr="00E31154" w:rsidRDefault="00F17598" w:rsidP="00532F6F">
      <w:pPr>
        <w:pStyle w:val="ListParagraph"/>
        <w:numPr>
          <w:ilvl w:val="1"/>
          <w:numId w:val="14"/>
        </w:numPr>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Поддержка крупного бизнеса: АО «Банк Развития Казахстана» осуществляет межбанковское кредитование для финансирования субъектов крупного предпринимательства (СКП) в обрабатывающей промышленности. Как и в первом н</w:t>
      </w:r>
      <w:r w:rsidR="00230599" w:rsidRPr="00E31154">
        <w:rPr>
          <w:rFonts w:ascii="Times New Roman" w:hAnsi="Times New Roman" w:cs="Times New Roman"/>
          <w:color w:val="000000" w:themeColor="text1"/>
          <w:sz w:val="28"/>
          <w:szCs w:val="28"/>
        </w:rPr>
        <w:t xml:space="preserve"> </w:t>
      </w:r>
      <w:r w:rsidRPr="00E31154">
        <w:rPr>
          <w:rFonts w:ascii="Times New Roman" w:hAnsi="Times New Roman" w:cs="Times New Roman"/>
          <w:color w:val="000000" w:themeColor="text1"/>
          <w:sz w:val="28"/>
          <w:szCs w:val="28"/>
        </w:rPr>
        <w:t xml:space="preserve">аправлении, эти средства могут быть направлены на рефинансирование существующих займов, финансирование оборотного капитала и новых проектов. </w:t>
      </w:r>
    </w:p>
    <w:p w14:paraId="33081454" w14:textId="189D948A" w:rsidR="00264DEC" w:rsidRPr="00E31154" w:rsidRDefault="00BF26DD" w:rsidP="00F17598">
      <w:pPr>
        <w:tabs>
          <w:tab w:val="left" w:pos="851"/>
        </w:tabs>
        <w:ind w:firstLine="567"/>
        <w:jc w:val="both"/>
        <w:rPr>
          <w:color w:val="000000" w:themeColor="text1"/>
          <w:sz w:val="28"/>
          <w:szCs w:val="28"/>
          <w:lang w:eastAsia="en-US"/>
        </w:rPr>
      </w:pPr>
      <w:r w:rsidRPr="00E31154">
        <w:rPr>
          <w:color w:val="000000" w:themeColor="text1"/>
          <w:sz w:val="28"/>
          <w:szCs w:val="28"/>
          <w:lang w:eastAsia="en-US"/>
        </w:rPr>
        <w:t>В рамках выполнения</w:t>
      </w:r>
      <w:r w:rsidR="00264DEC" w:rsidRPr="00E31154">
        <w:rPr>
          <w:color w:val="000000" w:themeColor="text1"/>
          <w:sz w:val="28"/>
          <w:szCs w:val="28"/>
          <w:lang w:eastAsia="en-US"/>
        </w:rPr>
        <w:t xml:space="preserve"> Плана, </w:t>
      </w:r>
      <w:r w:rsidRPr="00E31154">
        <w:rPr>
          <w:color w:val="000000" w:themeColor="text1"/>
          <w:sz w:val="28"/>
          <w:szCs w:val="28"/>
          <w:lang w:eastAsia="en-US"/>
        </w:rPr>
        <w:t xml:space="preserve">ФРП «Даму» реализуется Программа поддержки МСБ в сфере обрабатывающей промышленности. </w:t>
      </w:r>
      <w:r w:rsidR="00AC0B5D" w:rsidRPr="00E31154">
        <w:rPr>
          <w:color w:val="000000" w:themeColor="text1"/>
          <w:sz w:val="28"/>
          <w:szCs w:val="28"/>
          <w:lang w:eastAsia="en-US"/>
        </w:rPr>
        <w:t xml:space="preserve">По состоянию на 1 августа 2024 года через ФРП «Даму» </w:t>
      </w:r>
      <w:r w:rsidR="00F17598" w:rsidRPr="00E31154">
        <w:rPr>
          <w:color w:val="000000" w:themeColor="text1"/>
          <w:sz w:val="28"/>
          <w:szCs w:val="28"/>
          <w:lang w:eastAsia="en-US"/>
        </w:rPr>
        <w:t>выдано 3 транша кредитов для МСБ.</w:t>
      </w:r>
      <w:r w:rsidRPr="00E31154">
        <w:rPr>
          <w:color w:val="000000" w:themeColor="text1"/>
          <w:sz w:val="28"/>
          <w:szCs w:val="28"/>
          <w:lang w:eastAsia="en-US"/>
        </w:rPr>
        <w:t xml:space="preserve"> Согласно </w:t>
      </w:r>
      <w:r w:rsidR="00AC0B5D" w:rsidRPr="00E31154">
        <w:rPr>
          <w:color w:val="000000" w:themeColor="text1"/>
          <w:sz w:val="28"/>
          <w:szCs w:val="28"/>
          <w:lang w:eastAsia="en-US"/>
        </w:rPr>
        <w:t>Программе</w:t>
      </w:r>
      <w:r w:rsidRPr="00E31154">
        <w:rPr>
          <w:color w:val="000000" w:themeColor="text1"/>
          <w:sz w:val="28"/>
          <w:szCs w:val="28"/>
          <w:lang w:eastAsia="en-US"/>
        </w:rPr>
        <w:t xml:space="preserve">, сумма каждого транша должна была составить 50 </w:t>
      </w:r>
      <w:r w:rsidR="00513464" w:rsidRPr="00E31154">
        <w:rPr>
          <w:color w:val="000000" w:themeColor="text1"/>
          <w:sz w:val="28"/>
          <w:szCs w:val="28"/>
          <w:lang w:eastAsia="en-US"/>
        </w:rPr>
        <w:t>млрд</w:t>
      </w:r>
      <w:r w:rsidRPr="00E31154">
        <w:rPr>
          <w:color w:val="000000" w:themeColor="text1"/>
          <w:sz w:val="28"/>
          <w:szCs w:val="28"/>
          <w:lang w:eastAsia="en-US"/>
        </w:rPr>
        <w:t xml:space="preserve"> тенге, однако фактически выданные кредиты в разы превышают эту сумму (</w:t>
      </w:r>
      <w:r w:rsidR="003064AF" w:rsidRPr="00E31154">
        <w:rPr>
          <w:color w:val="000000" w:themeColor="text1"/>
          <w:sz w:val="28"/>
          <w:szCs w:val="28"/>
          <w:lang w:eastAsia="en-US"/>
        </w:rPr>
        <w:t>рисунок</w:t>
      </w:r>
      <w:r w:rsidR="009E2A83" w:rsidRPr="00E31154">
        <w:rPr>
          <w:color w:val="000000" w:themeColor="text1"/>
          <w:sz w:val="28"/>
          <w:szCs w:val="28"/>
          <w:lang w:eastAsia="en-US"/>
        </w:rPr>
        <w:t xml:space="preserve"> </w:t>
      </w:r>
      <w:r w:rsidR="00DA0D9E">
        <w:rPr>
          <w:color w:val="000000" w:themeColor="text1"/>
          <w:sz w:val="28"/>
          <w:szCs w:val="28"/>
          <w:lang w:eastAsia="en-US"/>
        </w:rPr>
        <w:t>11</w:t>
      </w:r>
      <w:r w:rsidRPr="00E31154">
        <w:rPr>
          <w:color w:val="000000" w:themeColor="text1"/>
          <w:sz w:val="28"/>
          <w:szCs w:val="28"/>
          <w:lang w:eastAsia="en-US"/>
        </w:rPr>
        <w:t>).</w:t>
      </w:r>
    </w:p>
    <w:p w14:paraId="2029CD5C" w14:textId="77777777" w:rsidR="00351939" w:rsidRPr="00E31154" w:rsidRDefault="00351939" w:rsidP="00351939">
      <w:pPr>
        <w:ind w:firstLine="567"/>
        <w:jc w:val="both"/>
        <w:rPr>
          <w:color w:val="000000" w:themeColor="text1"/>
          <w:sz w:val="28"/>
          <w:szCs w:val="28"/>
          <w:lang w:eastAsia="en-US"/>
        </w:rPr>
      </w:pPr>
      <w:r w:rsidRPr="00E31154">
        <w:rPr>
          <w:color w:val="000000" w:themeColor="text1"/>
          <w:sz w:val="28"/>
          <w:szCs w:val="28"/>
          <w:lang w:eastAsia="en-US"/>
        </w:rPr>
        <w:t>Как видим, сначала реализации Программы до середины 2024 года в общей сложности было выделено более 1,1 млрд тенге на кредитование МСБ. При этом, Основная доля средств направлена на пополнение оборотных средств.</w:t>
      </w:r>
    </w:p>
    <w:p w14:paraId="7EB81849" w14:textId="77777777" w:rsidR="00351939" w:rsidRPr="00E31154" w:rsidRDefault="00351939" w:rsidP="00351939">
      <w:pPr>
        <w:ind w:firstLine="567"/>
        <w:jc w:val="both"/>
        <w:rPr>
          <w:color w:val="000000" w:themeColor="text1"/>
          <w:sz w:val="28"/>
          <w:szCs w:val="28"/>
          <w:lang w:eastAsia="en-US"/>
        </w:rPr>
      </w:pPr>
      <w:r w:rsidRPr="00E31154">
        <w:rPr>
          <w:color w:val="000000" w:themeColor="text1"/>
          <w:sz w:val="28"/>
          <w:szCs w:val="28"/>
          <w:lang w:eastAsia="en-US"/>
        </w:rPr>
        <w:t>Согласно данным ФРП «Даму», количество профинансированных проектов составили: по первому траншу – 1 472 ед., по второму – 957 ед., по третьему – 996 ед. Из этого следует, что рост объемов кредитования МСБ в рамках Программы происходит за счет увеличения суммы финансирования наряду с сокращением количества проектов.</w:t>
      </w:r>
    </w:p>
    <w:p w14:paraId="46B03079" w14:textId="77777777" w:rsidR="00DC47DF" w:rsidRPr="00E31154" w:rsidRDefault="00DC47DF" w:rsidP="00F17598">
      <w:pPr>
        <w:tabs>
          <w:tab w:val="left" w:pos="851"/>
        </w:tabs>
        <w:ind w:firstLine="567"/>
        <w:jc w:val="both"/>
        <w:rPr>
          <w:color w:val="000000" w:themeColor="text1"/>
          <w:sz w:val="28"/>
          <w:szCs w:val="28"/>
          <w:lang w:eastAsia="en-US"/>
        </w:rPr>
      </w:pPr>
    </w:p>
    <w:p w14:paraId="21603580" w14:textId="43925CE5" w:rsidR="0087178C" w:rsidRPr="00E31154" w:rsidRDefault="0087178C" w:rsidP="00BF26DD">
      <w:pPr>
        <w:tabs>
          <w:tab w:val="left" w:pos="851"/>
        </w:tabs>
        <w:jc w:val="both"/>
        <w:rPr>
          <w:color w:val="000000" w:themeColor="text1"/>
          <w:sz w:val="28"/>
          <w:szCs w:val="28"/>
          <w:lang w:eastAsia="en-US"/>
        </w:rPr>
      </w:pPr>
      <w:r w:rsidRPr="00E31154">
        <w:rPr>
          <w:noProof/>
          <w:color w:val="000000" w:themeColor="text1"/>
          <w:sz w:val="24"/>
          <w:szCs w:val="24"/>
        </w:rPr>
        <w:drawing>
          <wp:inline distT="0" distB="0" distL="0" distR="0" wp14:anchorId="61029D06" wp14:editId="1840918F">
            <wp:extent cx="6105525" cy="4128655"/>
            <wp:effectExtent l="0" t="0" r="9525" b="5715"/>
            <wp:docPr id="199056809" name="Диаграмма 1">
              <a:extLst xmlns:a="http://schemas.openxmlformats.org/drawingml/2006/main">
                <a:ext uri="{FF2B5EF4-FFF2-40B4-BE49-F238E27FC236}">
                  <a16:creationId xmlns:a16="http://schemas.microsoft.com/office/drawing/2014/main" id="{8E8FBAB9-C7B6-40AE-85FA-C283515E72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96A1062" w14:textId="77777777" w:rsidR="0087178C" w:rsidRPr="00E31154" w:rsidRDefault="0087178C" w:rsidP="00BF26DD">
      <w:pPr>
        <w:tabs>
          <w:tab w:val="left" w:pos="851"/>
        </w:tabs>
        <w:jc w:val="both"/>
        <w:rPr>
          <w:color w:val="000000" w:themeColor="text1"/>
          <w:sz w:val="16"/>
          <w:szCs w:val="16"/>
          <w:lang w:eastAsia="en-US"/>
        </w:rPr>
      </w:pPr>
    </w:p>
    <w:p w14:paraId="74A8AEA1" w14:textId="2C467274" w:rsidR="00BF26DD" w:rsidRPr="00E31154" w:rsidRDefault="009E2A83" w:rsidP="009E2A83">
      <w:pPr>
        <w:pStyle w:val="Caption"/>
        <w:jc w:val="center"/>
        <w:rPr>
          <w:color w:val="000000" w:themeColor="text1"/>
        </w:rPr>
      </w:pPr>
      <w:r w:rsidRPr="00E31154">
        <w:rPr>
          <w:color w:val="000000" w:themeColor="text1"/>
        </w:rPr>
        <w:t xml:space="preserve">Рисунок </w:t>
      </w:r>
      <w:r w:rsidR="00DA0D9E">
        <w:rPr>
          <w:color w:val="000000" w:themeColor="text1"/>
        </w:rPr>
        <w:t>11</w:t>
      </w:r>
      <w:r w:rsidRPr="00E31154">
        <w:rPr>
          <w:color w:val="000000" w:themeColor="text1"/>
        </w:rPr>
        <w:t xml:space="preserve"> </w:t>
      </w:r>
      <w:r w:rsidR="00BF26DD" w:rsidRPr="00E31154">
        <w:rPr>
          <w:color w:val="000000" w:themeColor="text1"/>
        </w:rPr>
        <w:t xml:space="preserve">– Результаты освоения финансовых средств </w:t>
      </w:r>
      <w:r w:rsidR="00230599" w:rsidRPr="00E31154">
        <w:rPr>
          <w:color w:val="000000" w:themeColor="text1"/>
        </w:rPr>
        <w:t xml:space="preserve">по целям использования в рамках Программы поддержки МСБ в сфере обрабатывающей промышленности (с начала реализации), </w:t>
      </w:r>
      <w:r w:rsidR="00513464" w:rsidRPr="00E31154">
        <w:rPr>
          <w:color w:val="000000" w:themeColor="text1"/>
        </w:rPr>
        <w:t>млн</w:t>
      </w:r>
      <w:r w:rsidR="00230599" w:rsidRPr="00E31154">
        <w:rPr>
          <w:color w:val="000000" w:themeColor="text1"/>
        </w:rPr>
        <w:t xml:space="preserve"> тенге</w:t>
      </w:r>
    </w:p>
    <w:p w14:paraId="32EBCD01" w14:textId="77777777" w:rsidR="00264DEC" w:rsidRPr="00E31154" w:rsidRDefault="00264DEC" w:rsidP="006A56BC">
      <w:pPr>
        <w:jc w:val="both"/>
        <w:rPr>
          <w:color w:val="000000" w:themeColor="text1"/>
          <w:sz w:val="28"/>
          <w:szCs w:val="28"/>
          <w:lang w:eastAsia="en-US"/>
        </w:rPr>
      </w:pPr>
    </w:p>
    <w:p w14:paraId="2D5D1DD8" w14:textId="5BCD954D" w:rsidR="00EB5A5F" w:rsidRPr="00E31154" w:rsidRDefault="00371C91" w:rsidP="00DF1C18">
      <w:pPr>
        <w:ind w:firstLine="567"/>
        <w:jc w:val="both"/>
        <w:rPr>
          <w:rFonts w:eastAsia="Calibri"/>
          <w:color w:val="000000" w:themeColor="text1"/>
          <w:sz w:val="28"/>
          <w:szCs w:val="28"/>
        </w:rPr>
      </w:pPr>
      <w:r w:rsidRPr="00E31154">
        <w:rPr>
          <w:color w:val="000000" w:themeColor="text1"/>
          <w:sz w:val="28"/>
          <w:szCs w:val="28"/>
          <w:lang w:eastAsia="en-US"/>
        </w:rPr>
        <w:t xml:space="preserve">Проанализируем отраслевую структуру выданных кредитов для МСБ (рисунок </w:t>
      </w:r>
      <w:r w:rsidR="00DA0D9E">
        <w:rPr>
          <w:color w:val="000000" w:themeColor="text1"/>
          <w:sz w:val="28"/>
          <w:szCs w:val="28"/>
          <w:lang w:eastAsia="en-US"/>
        </w:rPr>
        <w:t>12</w:t>
      </w:r>
      <w:r w:rsidRPr="00E31154">
        <w:rPr>
          <w:color w:val="000000" w:themeColor="text1"/>
          <w:sz w:val="28"/>
          <w:szCs w:val="28"/>
          <w:lang w:eastAsia="en-US"/>
        </w:rPr>
        <w:t>).</w:t>
      </w:r>
      <w:r w:rsidR="00DF1C18" w:rsidRPr="00E31154">
        <w:rPr>
          <w:rFonts w:eastAsia="Calibri"/>
          <w:color w:val="000000" w:themeColor="text1"/>
          <w:sz w:val="28"/>
          <w:szCs w:val="28"/>
        </w:rPr>
        <w:t xml:space="preserve"> </w:t>
      </w:r>
    </w:p>
    <w:p w14:paraId="26190E37" w14:textId="77777777" w:rsidR="004B5A96" w:rsidRPr="00E31154" w:rsidRDefault="004B5A96" w:rsidP="004B5A96">
      <w:pPr>
        <w:ind w:firstLine="567"/>
        <w:jc w:val="both"/>
        <w:rPr>
          <w:rFonts w:eastAsia="Calibri"/>
          <w:color w:val="000000" w:themeColor="text1"/>
          <w:sz w:val="28"/>
          <w:szCs w:val="28"/>
        </w:rPr>
      </w:pPr>
      <w:r w:rsidRPr="00E31154">
        <w:rPr>
          <w:rFonts w:eastAsia="Calibri"/>
          <w:color w:val="000000" w:themeColor="text1"/>
          <w:sz w:val="28"/>
          <w:szCs w:val="28"/>
        </w:rPr>
        <w:t>Анализ данных по распределению трех траншей на поддержку обрабатывающей промышленности Казахстана позволяет выявить ключевые направления роста и динамику государственного финансирования. В период между первым и третьим траншами объем финансирования обрабатывающей промышленности значительно возрос – с 352 023 до 387 503 млн тенге, что свидетельствует о поступательном развитии отрасли. Наиболее устойчивые объемы инвестиций были направлены в пищевую промышленность, которая на протяжении всех трёх траншей сохраняла лидирующие позиции: 155 040 млн тенге в первом транше, 159 647 млн тенге во втором и 156 898 млн тенге в третьем. Данные показатели свидетельствуют о высоком приоритетном статусе отрасли в рамках государственной политики, что обусловлено её ключевой ролью в обеспечении продовольственной безопасности и формировании экономической самодостаточности страны.</w:t>
      </w:r>
    </w:p>
    <w:p w14:paraId="5E439FBC" w14:textId="77777777" w:rsidR="00DC47DF" w:rsidRPr="00E31154" w:rsidRDefault="00DC47DF" w:rsidP="00DF1C18">
      <w:pPr>
        <w:ind w:firstLine="567"/>
        <w:jc w:val="both"/>
        <w:rPr>
          <w:rFonts w:eastAsia="Calibri"/>
          <w:color w:val="000000" w:themeColor="text1"/>
          <w:sz w:val="28"/>
          <w:szCs w:val="28"/>
        </w:rPr>
      </w:pPr>
    </w:p>
    <w:p w14:paraId="5F39A95B" w14:textId="0F62CAF3" w:rsidR="00264DEC" w:rsidRPr="00E31154" w:rsidRDefault="005B4765" w:rsidP="000D1497">
      <w:pPr>
        <w:jc w:val="both"/>
        <w:rPr>
          <w:color w:val="000000" w:themeColor="text1"/>
          <w:sz w:val="28"/>
          <w:szCs w:val="28"/>
          <w:lang w:eastAsia="en-US"/>
        </w:rPr>
      </w:pPr>
      <w:r w:rsidRPr="00E31154">
        <w:rPr>
          <w:noProof/>
          <w:color w:val="000000" w:themeColor="text1"/>
        </w:rPr>
        <w:drawing>
          <wp:inline distT="0" distB="0" distL="0" distR="0" wp14:anchorId="5C108FC9" wp14:editId="5AA1FC41">
            <wp:extent cx="5843270" cy="5820229"/>
            <wp:effectExtent l="0" t="0" r="5080" b="9525"/>
            <wp:docPr id="1344815196" name="Диаграмма 1">
              <a:extLst xmlns:a="http://schemas.openxmlformats.org/drawingml/2006/main">
                <a:ext uri="{FF2B5EF4-FFF2-40B4-BE49-F238E27FC236}">
                  <a16:creationId xmlns:a16="http://schemas.microsoft.com/office/drawing/2014/main" id="{BAD453A2-CC60-8DCA-FD6E-A16464D908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A5E7262" w14:textId="77777777" w:rsidR="00371C91" w:rsidRPr="00E31154" w:rsidRDefault="00371C91" w:rsidP="00F17598">
      <w:pPr>
        <w:pStyle w:val="Caption"/>
        <w:ind w:firstLine="567"/>
        <w:rPr>
          <w:rFonts w:eastAsia="Calibri"/>
          <w:color w:val="000000" w:themeColor="text1"/>
          <w:sz w:val="16"/>
          <w:szCs w:val="16"/>
        </w:rPr>
      </w:pPr>
    </w:p>
    <w:p w14:paraId="524406CA" w14:textId="04C59ED6" w:rsidR="00B8223E" w:rsidRPr="00E31154" w:rsidRDefault="009E2A83" w:rsidP="009E2A83">
      <w:pPr>
        <w:pStyle w:val="Caption"/>
        <w:jc w:val="center"/>
        <w:rPr>
          <w:color w:val="000000" w:themeColor="text1"/>
        </w:rPr>
      </w:pPr>
      <w:r w:rsidRPr="00E31154">
        <w:rPr>
          <w:color w:val="000000" w:themeColor="text1"/>
        </w:rPr>
        <w:t xml:space="preserve">Рисунок </w:t>
      </w:r>
      <w:r w:rsidR="00DA0D9E">
        <w:rPr>
          <w:color w:val="000000" w:themeColor="text1"/>
        </w:rPr>
        <w:t>12</w:t>
      </w:r>
      <w:r w:rsidR="00764C01" w:rsidRPr="00E31154">
        <w:rPr>
          <w:color w:val="000000" w:themeColor="text1"/>
        </w:rPr>
        <w:fldChar w:fldCharType="begin"/>
      </w:r>
      <w:r w:rsidR="00764C01" w:rsidRPr="00E31154">
        <w:rPr>
          <w:color w:val="000000" w:themeColor="text1"/>
        </w:rPr>
        <w:instrText xml:space="preserve"> SEQ Рисунок \* ARABIC </w:instrText>
      </w:r>
      <w:r w:rsidR="00764C01" w:rsidRPr="00E31154">
        <w:rPr>
          <w:color w:val="000000" w:themeColor="text1"/>
        </w:rPr>
        <w:fldChar w:fldCharType="end"/>
      </w:r>
      <w:r w:rsidRPr="00E31154">
        <w:rPr>
          <w:color w:val="000000" w:themeColor="text1"/>
        </w:rPr>
        <w:t xml:space="preserve"> </w:t>
      </w:r>
      <w:r w:rsidR="00B8223E" w:rsidRPr="00E31154">
        <w:rPr>
          <w:color w:val="000000" w:themeColor="text1"/>
        </w:rPr>
        <w:t xml:space="preserve">– Результаты распределения финансовых средств по отраслям обрабатывающей промышленности в рамках Программы поддержки МСБ в сфере обрабатывающей промышленности (с начала реализации), </w:t>
      </w:r>
      <w:r w:rsidR="00513464" w:rsidRPr="00E31154">
        <w:rPr>
          <w:color w:val="000000" w:themeColor="text1"/>
        </w:rPr>
        <w:t>млн</w:t>
      </w:r>
      <w:r w:rsidR="00B8223E" w:rsidRPr="00E31154">
        <w:rPr>
          <w:color w:val="000000" w:themeColor="text1"/>
        </w:rPr>
        <w:t xml:space="preserve"> тенге</w:t>
      </w:r>
    </w:p>
    <w:p w14:paraId="2B7246E5" w14:textId="77777777" w:rsidR="00B8223E" w:rsidRPr="00E31154" w:rsidRDefault="00B8223E" w:rsidP="00371C91">
      <w:pPr>
        <w:ind w:firstLine="567"/>
        <w:jc w:val="both"/>
        <w:rPr>
          <w:color w:val="000000" w:themeColor="text1"/>
          <w:sz w:val="28"/>
          <w:szCs w:val="28"/>
          <w:lang w:eastAsia="en-US"/>
        </w:rPr>
      </w:pPr>
    </w:p>
    <w:p w14:paraId="461A3AC7" w14:textId="6FB94FA4" w:rsidR="00EB5A5F" w:rsidRPr="00E31154" w:rsidRDefault="00B703F5" w:rsidP="00B703F5">
      <w:pPr>
        <w:ind w:firstLine="567"/>
        <w:jc w:val="both"/>
        <w:rPr>
          <w:rFonts w:eastAsia="Calibri"/>
          <w:color w:val="000000" w:themeColor="text1"/>
          <w:sz w:val="28"/>
          <w:szCs w:val="28"/>
        </w:rPr>
      </w:pPr>
      <w:r w:rsidRPr="00E31154">
        <w:rPr>
          <w:rFonts w:eastAsia="Calibri"/>
          <w:color w:val="000000" w:themeColor="text1"/>
          <w:sz w:val="28"/>
          <w:szCs w:val="28"/>
        </w:rPr>
        <w:t xml:space="preserve">Отрасли металлургии и машиностроения продемонстрировали значительное увеличение объёмов финансирования – с 51 236 млн тенге на начальном этапе до 100 111 млн тенге в рамках третьего транша. </w:t>
      </w:r>
      <w:r w:rsidR="00EB5A5F" w:rsidRPr="00E31154">
        <w:rPr>
          <w:rFonts w:eastAsia="Calibri"/>
          <w:color w:val="000000" w:themeColor="text1"/>
          <w:sz w:val="28"/>
          <w:szCs w:val="28"/>
        </w:rPr>
        <w:t>Этот значительный прирост подчеркивает стратегическое значение этих отраслей для Казахстана как ключевых секторов, способствующих экономическому росту и экспорту, особенно с учетом их важности в рамках развития новых технологий и повышения конкурентоспособности.</w:t>
      </w:r>
    </w:p>
    <w:p w14:paraId="774DC04D" w14:textId="77777777" w:rsidR="00EB5A5F" w:rsidRPr="00E31154" w:rsidRDefault="00EB5A5F" w:rsidP="00EB5A5F">
      <w:pPr>
        <w:ind w:firstLine="567"/>
        <w:jc w:val="both"/>
        <w:rPr>
          <w:rFonts w:eastAsia="Calibri"/>
          <w:color w:val="000000" w:themeColor="text1"/>
          <w:sz w:val="28"/>
          <w:szCs w:val="28"/>
        </w:rPr>
      </w:pPr>
      <w:r w:rsidRPr="00E31154">
        <w:rPr>
          <w:rFonts w:eastAsia="Calibri"/>
          <w:color w:val="000000" w:themeColor="text1"/>
          <w:sz w:val="28"/>
          <w:szCs w:val="28"/>
        </w:rPr>
        <w:t>Значительный рост также был зафиксирован в химической промышленности, где финансирование увеличилось с 13 184 млн тенге в первом транше до 56 342 млн тенге в третьем. Это увеличение отражает стремление к модернизации и расширению химического производства, что способствует повышению экспортного потенциала и диверсификации экономики.</w:t>
      </w:r>
    </w:p>
    <w:p w14:paraId="3AFB1699" w14:textId="77777777" w:rsidR="003A0FB8" w:rsidRPr="00E31154" w:rsidRDefault="003A0FB8" w:rsidP="003A0FB8">
      <w:pPr>
        <w:ind w:firstLine="567"/>
        <w:jc w:val="both"/>
        <w:rPr>
          <w:rFonts w:eastAsia="Calibri"/>
          <w:color w:val="000000" w:themeColor="text1"/>
          <w:sz w:val="28"/>
          <w:szCs w:val="28"/>
        </w:rPr>
      </w:pPr>
      <w:r w:rsidRPr="00E31154">
        <w:rPr>
          <w:rFonts w:eastAsia="Calibri"/>
          <w:color w:val="000000" w:themeColor="text1"/>
          <w:sz w:val="28"/>
          <w:szCs w:val="28"/>
        </w:rPr>
        <w:t>Другие секторы, такие как производство неметаллической минеральной продукции, деревообрабатывающая промышленность и производство мебели, показали колеблющиеся уровни финансирования. Это может свидетельствовать о различных темпах развития отраслей или колебаниях спроса на продукцию этих секторов.</w:t>
      </w:r>
    </w:p>
    <w:p w14:paraId="364E2F22" w14:textId="5E33DB7A" w:rsidR="003A0FB8" w:rsidRPr="00E31154" w:rsidRDefault="003A0FB8" w:rsidP="003A0FB8">
      <w:pPr>
        <w:ind w:firstLine="567"/>
        <w:jc w:val="both"/>
        <w:rPr>
          <w:rFonts w:eastAsia="Calibri"/>
          <w:color w:val="000000" w:themeColor="text1"/>
          <w:sz w:val="28"/>
          <w:szCs w:val="28"/>
        </w:rPr>
      </w:pPr>
      <w:r w:rsidRPr="00E31154">
        <w:rPr>
          <w:rFonts w:eastAsia="Calibri"/>
          <w:color w:val="000000" w:themeColor="text1"/>
          <w:sz w:val="28"/>
          <w:szCs w:val="28"/>
        </w:rPr>
        <w:t>Таким образом, распределение траншей на поддержку обрабатывающей промышленности Казахстана указывает на усиленное внимание к таким ключевым отраслям, как пищевая промышленность, металлургия, машиностроение и химическая промышленность. Это согласуется с долгосрочными целями Казахстана по модернизации экономики, увеличению экспорта и снижению зависимости от сырьевого сектора. Однако, для обеспечения устойчивого роста, важно также обратить внимание на диверсификацию и поддержку менее развитых секторов, таких как текстильная промышленность и производство мебели.</w:t>
      </w:r>
    </w:p>
    <w:p w14:paraId="3F155629" w14:textId="42FD3967" w:rsidR="001E6F08" w:rsidRPr="00E31154" w:rsidRDefault="003A0FB8" w:rsidP="0010225C">
      <w:pPr>
        <w:ind w:firstLine="567"/>
        <w:jc w:val="both"/>
        <w:rPr>
          <w:rFonts w:eastAsia="Calibri"/>
          <w:color w:val="000000" w:themeColor="text1"/>
          <w:sz w:val="28"/>
          <w:szCs w:val="28"/>
        </w:rPr>
      </w:pPr>
      <w:r w:rsidRPr="00E31154">
        <w:rPr>
          <w:rFonts w:eastAsia="Calibri"/>
          <w:color w:val="000000" w:themeColor="text1"/>
          <w:sz w:val="28"/>
          <w:szCs w:val="28"/>
        </w:rPr>
        <w:t xml:space="preserve">Ключевым фактором для </w:t>
      </w:r>
      <w:r w:rsidR="000A6C2F" w:rsidRPr="00E31154">
        <w:rPr>
          <w:rFonts w:eastAsia="Calibri"/>
          <w:color w:val="000000" w:themeColor="text1"/>
          <w:sz w:val="28"/>
          <w:szCs w:val="28"/>
        </w:rPr>
        <w:t xml:space="preserve">развития </w:t>
      </w:r>
      <w:r w:rsidRPr="00E31154">
        <w:rPr>
          <w:rFonts w:eastAsia="Calibri"/>
          <w:color w:val="000000" w:themeColor="text1"/>
          <w:sz w:val="28"/>
          <w:szCs w:val="28"/>
        </w:rPr>
        <w:t xml:space="preserve">МСБ является </w:t>
      </w:r>
      <w:r w:rsidR="000A6C2F" w:rsidRPr="00E31154">
        <w:rPr>
          <w:rFonts w:eastAsia="Calibri"/>
          <w:color w:val="000000" w:themeColor="text1"/>
          <w:sz w:val="28"/>
          <w:szCs w:val="28"/>
        </w:rPr>
        <w:t xml:space="preserve">также </w:t>
      </w:r>
      <w:r w:rsidRPr="00E31154">
        <w:rPr>
          <w:rFonts w:eastAsia="Calibri"/>
          <w:color w:val="000000" w:themeColor="text1"/>
          <w:sz w:val="28"/>
          <w:szCs w:val="28"/>
        </w:rPr>
        <w:t>доступ к кредитным ресурсам</w:t>
      </w:r>
      <w:r w:rsidR="000A6C2F" w:rsidRPr="00E31154">
        <w:rPr>
          <w:rFonts w:eastAsia="Calibri"/>
          <w:color w:val="000000" w:themeColor="text1"/>
          <w:sz w:val="28"/>
          <w:szCs w:val="28"/>
        </w:rPr>
        <w:t xml:space="preserve"> БВУ</w:t>
      </w:r>
      <w:r w:rsidRPr="00E31154">
        <w:rPr>
          <w:rFonts w:eastAsia="Calibri"/>
          <w:color w:val="000000" w:themeColor="text1"/>
          <w:sz w:val="28"/>
          <w:szCs w:val="28"/>
        </w:rPr>
        <w:t xml:space="preserve">. В рамках государственных программ особое внимание было уделено улучшению условий для получения кредитов предпринимателями. В период с 2017 по 2021 годы, через Фонд «Даму» были выделены значительные средства для поддержки МСБ </w:t>
      </w:r>
      <w:r w:rsidR="00670E14" w:rsidRPr="00E31154">
        <w:rPr>
          <w:rFonts w:eastAsia="Calibri"/>
          <w:color w:val="000000" w:themeColor="text1"/>
          <w:sz w:val="28"/>
          <w:szCs w:val="28"/>
        </w:rPr>
        <w:t>–</w:t>
      </w:r>
      <w:r w:rsidRPr="00E31154">
        <w:rPr>
          <w:rFonts w:eastAsia="Calibri"/>
          <w:color w:val="000000" w:themeColor="text1"/>
          <w:sz w:val="28"/>
          <w:szCs w:val="28"/>
        </w:rPr>
        <w:t xml:space="preserve"> в размере 652,4 млрд тенге, что сопоставимо с уровнем поддержки в странах ОЭСР. Эти усилия позволили профинансировать 148,2 тысячи проектов на общую сумму 5,5 трлн тенге. </w:t>
      </w:r>
    </w:p>
    <w:p w14:paraId="1030E946" w14:textId="6F88941B" w:rsidR="009F394E" w:rsidRPr="00E31154" w:rsidRDefault="001E6F08" w:rsidP="001E6F08">
      <w:pPr>
        <w:ind w:firstLine="567"/>
        <w:jc w:val="both"/>
        <w:rPr>
          <w:rFonts w:eastAsia="Calibri"/>
          <w:color w:val="000000" w:themeColor="text1"/>
          <w:sz w:val="28"/>
          <w:szCs w:val="28"/>
        </w:rPr>
      </w:pPr>
      <w:r w:rsidRPr="00E31154">
        <w:rPr>
          <w:rFonts w:eastAsia="Calibri"/>
          <w:color w:val="000000" w:themeColor="text1"/>
          <w:sz w:val="28"/>
          <w:szCs w:val="28"/>
        </w:rPr>
        <w:t>Анализ данных о выданных кредитах банками второго уровня (БВУ) в обрабатывающей промышленности Казахстана за 2018</w:t>
      </w:r>
      <w:r w:rsidR="00984866" w:rsidRPr="00E31154">
        <w:rPr>
          <w:rFonts w:eastAsia="Calibri"/>
          <w:color w:val="000000" w:themeColor="text1"/>
          <w:sz w:val="28"/>
          <w:szCs w:val="28"/>
        </w:rPr>
        <w:t>-</w:t>
      </w:r>
      <w:r w:rsidRPr="00E31154">
        <w:rPr>
          <w:rFonts w:eastAsia="Calibri"/>
          <w:color w:val="000000" w:themeColor="text1"/>
          <w:sz w:val="28"/>
          <w:szCs w:val="28"/>
        </w:rPr>
        <w:t xml:space="preserve">2022 годы демонстрирует важные тенденции в кредитной поддержке сектора, особенно малого бизнеса (таблица </w:t>
      </w:r>
      <w:r w:rsidR="00DA0D9E">
        <w:rPr>
          <w:rFonts w:eastAsia="Calibri"/>
          <w:color w:val="000000" w:themeColor="text1"/>
          <w:sz w:val="28"/>
          <w:szCs w:val="28"/>
        </w:rPr>
        <w:t>8</w:t>
      </w:r>
      <w:r w:rsidRPr="00E31154">
        <w:rPr>
          <w:rFonts w:eastAsia="Calibri"/>
          <w:color w:val="000000" w:themeColor="text1"/>
          <w:sz w:val="28"/>
          <w:szCs w:val="28"/>
        </w:rPr>
        <w:t xml:space="preserve">). </w:t>
      </w:r>
    </w:p>
    <w:p w14:paraId="2134C7E6" w14:textId="77777777" w:rsidR="009F394E" w:rsidRPr="00E31154" w:rsidRDefault="001E6F08" w:rsidP="009F394E">
      <w:pPr>
        <w:ind w:firstLine="567"/>
        <w:jc w:val="both"/>
        <w:rPr>
          <w:rFonts w:eastAsia="Calibri"/>
          <w:color w:val="000000" w:themeColor="text1"/>
          <w:sz w:val="28"/>
          <w:szCs w:val="28"/>
        </w:rPr>
      </w:pPr>
      <w:r w:rsidRPr="00E31154">
        <w:rPr>
          <w:rFonts w:eastAsia="Calibri"/>
          <w:color w:val="000000" w:themeColor="text1"/>
          <w:sz w:val="28"/>
          <w:szCs w:val="28"/>
        </w:rPr>
        <w:t xml:space="preserve">В течение этого периода общий объем кредитов в обрабатывающую промышленность вырос с 1 359 млрд тенге в 2018 году до 2 239 млрд тенге в 2022 году. </w:t>
      </w:r>
      <w:r w:rsidR="009F394E" w:rsidRPr="00E31154">
        <w:rPr>
          <w:rFonts w:eastAsia="Calibri"/>
          <w:color w:val="000000" w:themeColor="text1"/>
          <w:sz w:val="28"/>
          <w:szCs w:val="28"/>
        </w:rPr>
        <w:t>Такой рост может быть обусловлен усилением государственной поддержки через программы субсидирования, а также увеличением спроса на продукцию обрабатывающей промышленности.</w:t>
      </w:r>
    </w:p>
    <w:p w14:paraId="16DDD255" w14:textId="41AF9137" w:rsidR="00EB5A5F" w:rsidRPr="00E31154" w:rsidRDefault="009F394E" w:rsidP="009F394E">
      <w:pPr>
        <w:ind w:firstLine="567"/>
        <w:jc w:val="both"/>
        <w:rPr>
          <w:rFonts w:eastAsia="Calibri"/>
          <w:color w:val="000000" w:themeColor="text1"/>
          <w:sz w:val="28"/>
          <w:szCs w:val="28"/>
        </w:rPr>
      </w:pPr>
      <w:r w:rsidRPr="00E31154">
        <w:rPr>
          <w:rFonts w:eastAsia="Calibri"/>
          <w:color w:val="000000" w:themeColor="text1"/>
          <w:sz w:val="28"/>
          <w:szCs w:val="28"/>
        </w:rPr>
        <w:t>Одной из наиболее заметных тенденций стало существенное расширение объема кредитования малого бизнеса, который вырос с 348 млрд тенге в 2018 году до 1 057 млрд тенге в 2022 году.</w:t>
      </w:r>
      <w:r w:rsidR="00E45DF4" w:rsidRPr="00E31154">
        <w:rPr>
          <w:rFonts w:eastAsia="Calibri"/>
          <w:color w:val="000000" w:themeColor="text1"/>
          <w:sz w:val="28"/>
          <w:szCs w:val="28"/>
        </w:rPr>
        <w:t xml:space="preserve"> </w:t>
      </w:r>
      <w:r w:rsidR="00EB5A5F" w:rsidRPr="00E31154">
        <w:rPr>
          <w:rFonts w:eastAsia="Calibri"/>
          <w:color w:val="000000" w:themeColor="text1"/>
          <w:sz w:val="28"/>
          <w:szCs w:val="28"/>
        </w:rPr>
        <w:t>Рост кредитования МСБ свидетельствует о том, что малый бизнес стал одним из ключевых драйверов экономического развития в обрабатывающей промышленности. Важно отметить, что удельный вес кредитов малому бизнесу за этот период также значительно увеличился: с 25,6% в 2018 году до 48,9% в 2021 году. Однако в 2022 году произошел небольшой спад до 47,2%, что может свидетельствовать о временных трудностях в секторе или корректировке политики кредитования.</w:t>
      </w:r>
    </w:p>
    <w:p w14:paraId="10659452" w14:textId="77777777" w:rsidR="00351939" w:rsidRPr="00E31154" w:rsidRDefault="00351939" w:rsidP="002120D8">
      <w:pPr>
        <w:pStyle w:val="Caption"/>
        <w:rPr>
          <w:color w:val="000000" w:themeColor="text1"/>
        </w:rPr>
      </w:pPr>
    </w:p>
    <w:p w14:paraId="76617578" w14:textId="77777777" w:rsidR="00351939" w:rsidRPr="00E31154" w:rsidRDefault="00351939" w:rsidP="002120D8">
      <w:pPr>
        <w:pStyle w:val="Caption"/>
        <w:rPr>
          <w:color w:val="000000" w:themeColor="text1"/>
        </w:rPr>
      </w:pPr>
    </w:p>
    <w:p w14:paraId="6E46B4EB" w14:textId="4B55F71C" w:rsidR="0010225C" w:rsidRPr="00E31154" w:rsidRDefault="002120D8" w:rsidP="002120D8">
      <w:pPr>
        <w:pStyle w:val="Caption"/>
        <w:rPr>
          <w:rFonts w:eastAsia="Calibri"/>
          <w:color w:val="000000" w:themeColor="text1"/>
        </w:rPr>
      </w:pPr>
      <w:r w:rsidRPr="00E31154">
        <w:rPr>
          <w:color w:val="000000" w:themeColor="text1"/>
        </w:rPr>
        <w:t xml:space="preserve">Таблица </w:t>
      </w:r>
      <w:r w:rsidR="00DA0D9E">
        <w:rPr>
          <w:color w:val="000000" w:themeColor="text1"/>
        </w:rPr>
        <w:t>8</w:t>
      </w:r>
      <w:r w:rsidR="00B76442" w:rsidRPr="00E31154">
        <w:rPr>
          <w:color w:val="000000" w:themeColor="text1"/>
        </w:rPr>
        <w:t xml:space="preserve"> </w:t>
      </w:r>
      <w:r w:rsidR="00B52283" w:rsidRPr="00E31154">
        <w:rPr>
          <w:rFonts w:eastAsia="Calibri"/>
          <w:color w:val="000000" w:themeColor="text1"/>
        </w:rPr>
        <w:t>–</w:t>
      </w:r>
      <w:r w:rsidR="0010225C" w:rsidRPr="00E31154">
        <w:rPr>
          <w:rFonts w:eastAsia="Calibri"/>
          <w:color w:val="000000" w:themeColor="text1"/>
        </w:rPr>
        <w:t xml:space="preserve"> </w:t>
      </w:r>
      <w:r w:rsidR="00B52283" w:rsidRPr="00E31154">
        <w:rPr>
          <w:rFonts w:eastAsia="Calibri"/>
          <w:color w:val="000000" w:themeColor="text1"/>
        </w:rPr>
        <w:t>Выданные кредиты БВУ обрабатывающей пром</w:t>
      </w:r>
      <w:r w:rsidR="00984866" w:rsidRPr="00E31154">
        <w:rPr>
          <w:rFonts w:eastAsia="Calibri"/>
          <w:color w:val="000000" w:themeColor="text1"/>
        </w:rPr>
        <w:t>ы</w:t>
      </w:r>
      <w:r w:rsidR="00B52283" w:rsidRPr="00E31154">
        <w:rPr>
          <w:rFonts w:eastAsia="Calibri"/>
          <w:color w:val="000000" w:themeColor="text1"/>
        </w:rPr>
        <w:t>шленности Казахстана, в том числе и малому бизнесу</w:t>
      </w:r>
    </w:p>
    <w:p w14:paraId="78E6A089" w14:textId="77777777" w:rsidR="009157E6" w:rsidRPr="00E31154" w:rsidRDefault="009157E6" w:rsidP="00E9165A">
      <w:pPr>
        <w:pStyle w:val="Caption"/>
        <w:rPr>
          <w:rFonts w:eastAsia="Calibri"/>
          <w:color w:val="000000" w:themeColor="text1"/>
          <w:sz w:val="16"/>
          <w:szCs w:val="16"/>
        </w:rPr>
      </w:pPr>
    </w:p>
    <w:tbl>
      <w:tblPr>
        <w:tblStyle w:val="TableGrid"/>
        <w:tblW w:w="5000" w:type="pct"/>
        <w:tblLook w:val="04A0" w:firstRow="1" w:lastRow="0" w:firstColumn="1" w:lastColumn="0" w:noHBand="0" w:noVBand="1"/>
      </w:tblPr>
      <w:tblGrid>
        <w:gridCol w:w="2167"/>
        <w:gridCol w:w="3135"/>
        <w:gridCol w:w="2164"/>
        <w:gridCol w:w="2162"/>
      </w:tblGrid>
      <w:tr w:rsidR="00E31154" w:rsidRPr="00E31154" w14:paraId="02AAB4ED" w14:textId="77777777" w:rsidTr="00E9165A">
        <w:tc>
          <w:tcPr>
            <w:tcW w:w="1125" w:type="pct"/>
            <w:vAlign w:val="center"/>
          </w:tcPr>
          <w:p w14:paraId="6BB75A3B" w14:textId="60A76758" w:rsidR="00E9165A" w:rsidRPr="00E31154" w:rsidRDefault="00E9165A" w:rsidP="00E9165A">
            <w:pPr>
              <w:jc w:val="center"/>
              <w:rPr>
                <w:rFonts w:eastAsia="Calibri"/>
                <w:color w:val="000000" w:themeColor="text1"/>
                <w:sz w:val="28"/>
                <w:szCs w:val="28"/>
                <w:lang w:eastAsia="en-US"/>
              </w:rPr>
            </w:pPr>
          </w:p>
        </w:tc>
        <w:tc>
          <w:tcPr>
            <w:tcW w:w="1628" w:type="pct"/>
            <w:vAlign w:val="center"/>
          </w:tcPr>
          <w:p w14:paraId="740D8822" w14:textId="438DCA49"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 xml:space="preserve">Кредиты </w:t>
            </w:r>
            <w:r w:rsidR="00B52283" w:rsidRPr="00E31154">
              <w:rPr>
                <w:color w:val="000000" w:themeColor="text1"/>
                <w:sz w:val="28"/>
                <w:szCs w:val="28"/>
              </w:rPr>
              <w:t xml:space="preserve">БВУ </w:t>
            </w:r>
            <w:r w:rsidRPr="00E31154">
              <w:rPr>
                <w:color w:val="000000" w:themeColor="text1"/>
                <w:sz w:val="28"/>
                <w:szCs w:val="28"/>
              </w:rPr>
              <w:t>обрабатывающей промышленности (млрд тенге)</w:t>
            </w:r>
          </w:p>
        </w:tc>
        <w:tc>
          <w:tcPr>
            <w:tcW w:w="1124" w:type="pct"/>
            <w:vAlign w:val="center"/>
          </w:tcPr>
          <w:p w14:paraId="462C868C" w14:textId="515C8684"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 xml:space="preserve">из них </w:t>
            </w:r>
            <w:r w:rsidR="00B52283" w:rsidRPr="00E31154">
              <w:rPr>
                <w:color w:val="000000" w:themeColor="text1"/>
                <w:sz w:val="28"/>
                <w:szCs w:val="28"/>
              </w:rPr>
              <w:t xml:space="preserve">кредиты БВУ </w:t>
            </w:r>
            <w:r w:rsidRPr="00E31154">
              <w:rPr>
                <w:color w:val="000000" w:themeColor="text1"/>
                <w:sz w:val="28"/>
                <w:szCs w:val="28"/>
              </w:rPr>
              <w:t>малому бизнесу (млрд тенге)</w:t>
            </w:r>
          </w:p>
        </w:tc>
        <w:tc>
          <w:tcPr>
            <w:tcW w:w="1123" w:type="pct"/>
            <w:vAlign w:val="center"/>
          </w:tcPr>
          <w:p w14:paraId="5D5C5DC5" w14:textId="1FBAF2D4"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Удельный вес кредитов</w:t>
            </w:r>
            <w:r w:rsidR="00B52283" w:rsidRPr="00E31154">
              <w:rPr>
                <w:color w:val="000000" w:themeColor="text1"/>
                <w:sz w:val="28"/>
                <w:szCs w:val="28"/>
              </w:rPr>
              <w:t xml:space="preserve"> БВУ</w:t>
            </w:r>
            <w:r w:rsidRPr="00E31154">
              <w:rPr>
                <w:color w:val="000000" w:themeColor="text1"/>
                <w:sz w:val="28"/>
                <w:szCs w:val="28"/>
              </w:rPr>
              <w:t xml:space="preserve"> малому бизнесу (%)</w:t>
            </w:r>
          </w:p>
        </w:tc>
      </w:tr>
      <w:tr w:rsidR="00E31154" w:rsidRPr="00E31154" w14:paraId="3BE8B7CC" w14:textId="77777777" w:rsidTr="00E9165A">
        <w:tc>
          <w:tcPr>
            <w:tcW w:w="1125" w:type="pct"/>
            <w:vAlign w:val="center"/>
          </w:tcPr>
          <w:p w14:paraId="6FA4497D" w14:textId="6FB0ED85"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2018 г.</w:t>
            </w:r>
          </w:p>
        </w:tc>
        <w:tc>
          <w:tcPr>
            <w:tcW w:w="1628" w:type="pct"/>
            <w:vAlign w:val="center"/>
          </w:tcPr>
          <w:p w14:paraId="0CA4287D" w14:textId="7194FAA1"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1 359</w:t>
            </w:r>
          </w:p>
        </w:tc>
        <w:tc>
          <w:tcPr>
            <w:tcW w:w="1124" w:type="pct"/>
            <w:vAlign w:val="center"/>
          </w:tcPr>
          <w:p w14:paraId="10B2026E" w14:textId="7B5FE14E"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348</w:t>
            </w:r>
          </w:p>
        </w:tc>
        <w:tc>
          <w:tcPr>
            <w:tcW w:w="1123" w:type="pct"/>
            <w:vAlign w:val="center"/>
          </w:tcPr>
          <w:p w14:paraId="69EB9C52" w14:textId="2853600E"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25,6%</w:t>
            </w:r>
          </w:p>
        </w:tc>
      </w:tr>
      <w:tr w:rsidR="00E31154" w:rsidRPr="00E31154" w14:paraId="55054AF9" w14:textId="77777777" w:rsidTr="00E9165A">
        <w:tc>
          <w:tcPr>
            <w:tcW w:w="1125" w:type="pct"/>
            <w:vAlign w:val="center"/>
          </w:tcPr>
          <w:p w14:paraId="4D8DAF44" w14:textId="1F304FCE"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2019 г.</w:t>
            </w:r>
          </w:p>
        </w:tc>
        <w:tc>
          <w:tcPr>
            <w:tcW w:w="1628" w:type="pct"/>
            <w:vAlign w:val="center"/>
          </w:tcPr>
          <w:p w14:paraId="4F89A542" w14:textId="1B7250DA"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1 307</w:t>
            </w:r>
          </w:p>
        </w:tc>
        <w:tc>
          <w:tcPr>
            <w:tcW w:w="1124" w:type="pct"/>
            <w:vAlign w:val="center"/>
          </w:tcPr>
          <w:p w14:paraId="6E95C1D8" w14:textId="0B948BD2"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286</w:t>
            </w:r>
          </w:p>
        </w:tc>
        <w:tc>
          <w:tcPr>
            <w:tcW w:w="1123" w:type="pct"/>
            <w:vAlign w:val="center"/>
          </w:tcPr>
          <w:p w14:paraId="69DFDCD5" w14:textId="5CC4BBD9"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21,9%</w:t>
            </w:r>
          </w:p>
        </w:tc>
      </w:tr>
      <w:tr w:rsidR="00E31154" w:rsidRPr="00E31154" w14:paraId="70CEEBB8" w14:textId="77777777" w:rsidTr="00E9165A">
        <w:tc>
          <w:tcPr>
            <w:tcW w:w="1125" w:type="pct"/>
            <w:vAlign w:val="center"/>
          </w:tcPr>
          <w:p w14:paraId="18372C34" w14:textId="00A1C252"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2020 г.</w:t>
            </w:r>
          </w:p>
        </w:tc>
        <w:tc>
          <w:tcPr>
            <w:tcW w:w="1628" w:type="pct"/>
            <w:vAlign w:val="center"/>
          </w:tcPr>
          <w:p w14:paraId="17A78131" w14:textId="58A86548"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1 337</w:t>
            </w:r>
          </w:p>
        </w:tc>
        <w:tc>
          <w:tcPr>
            <w:tcW w:w="1124" w:type="pct"/>
            <w:vAlign w:val="center"/>
          </w:tcPr>
          <w:p w14:paraId="1013E50F" w14:textId="4F425C6A"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337</w:t>
            </w:r>
          </w:p>
        </w:tc>
        <w:tc>
          <w:tcPr>
            <w:tcW w:w="1123" w:type="pct"/>
            <w:vAlign w:val="center"/>
          </w:tcPr>
          <w:p w14:paraId="471A0D45" w14:textId="3FE02AF8"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25,2%</w:t>
            </w:r>
          </w:p>
        </w:tc>
      </w:tr>
      <w:tr w:rsidR="00E31154" w:rsidRPr="00E31154" w14:paraId="5AAA6BA4" w14:textId="77777777" w:rsidTr="00E9165A">
        <w:tc>
          <w:tcPr>
            <w:tcW w:w="1125" w:type="pct"/>
            <w:vAlign w:val="center"/>
          </w:tcPr>
          <w:p w14:paraId="52178E52" w14:textId="70E2CDBA"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2021 г.</w:t>
            </w:r>
          </w:p>
        </w:tc>
        <w:tc>
          <w:tcPr>
            <w:tcW w:w="1628" w:type="pct"/>
            <w:vAlign w:val="center"/>
          </w:tcPr>
          <w:p w14:paraId="6CBBC444" w14:textId="47FB47B0"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1 856</w:t>
            </w:r>
          </w:p>
        </w:tc>
        <w:tc>
          <w:tcPr>
            <w:tcW w:w="1124" w:type="pct"/>
            <w:vAlign w:val="center"/>
          </w:tcPr>
          <w:p w14:paraId="7A6554CB" w14:textId="0DFA132B"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907</w:t>
            </w:r>
          </w:p>
        </w:tc>
        <w:tc>
          <w:tcPr>
            <w:tcW w:w="1123" w:type="pct"/>
            <w:vAlign w:val="center"/>
          </w:tcPr>
          <w:p w14:paraId="4D35DC8B" w14:textId="4DBDFF22"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48,9%</w:t>
            </w:r>
          </w:p>
        </w:tc>
      </w:tr>
      <w:tr w:rsidR="00E31154" w:rsidRPr="00E31154" w14:paraId="23C82FAA" w14:textId="77777777" w:rsidTr="00E9165A">
        <w:tc>
          <w:tcPr>
            <w:tcW w:w="1125" w:type="pct"/>
            <w:vAlign w:val="center"/>
          </w:tcPr>
          <w:p w14:paraId="7EE5209C" w14:textId="694A2B78"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2022 г.</w:t>
            </w:r>
          </w:p>
        </w:tc>
        <w:tc>
          <w:tcPr>
            <w:tcW w:w="1628" w:type="pct"/>
            <w:vAlign w:val="center"/>
          </w:tcPr>
          <w:p w14:paraId="3720F868" w14:textId="5D727E52"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2 239</w:t>
            </w:r>
          </w:p>
        </w:tc>
        <w:tc>
          <w:tcPr>
            <w:tcW w:w="1124" w:type="pct"/>
            <w:vAlign w:val="center"/>
          </w:tcPr>
          <w:p w14:paraId="06E691D0" w14:textId="0C6506EE"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1 057</w:t>
            </w:r>
          </w:p>
        </w:tc>
        <w:tc>
          <w:tcPr>
            <w:tcW w:w="1123" w:type="pct"/>
            <w:vAlign w:val="center"/>
          </w:tcPr>
          <w:p w14:paraId="56F04BAB" w14:textId="1AC78499"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47,2%</w:t>
            </w:r>
          </w:p>
        </w:tc>
      </w:tr>
      <w:tr w:rsidR="00E31154" w:rsidRPr="00E31154" w14:paraId="55E95485" w14:textId="77777777" w:rsidTr="00E9165A">
        <w:tc>
          <w:tcPr>
            <w:tcW w:w="1125" w:type="pct"/>
            <w:vAlign w:val="center"/>
          </w:tcPr>
          <w:p w14:paraId="528B8E53" w14:textId="77777777" w:rsidR="00984866" w:rsidRPr="00E31154" w:rsidRDefault="00984866" w:rsidP="00E9165A">
            <w:pPr>
              <w:jc w:val="center"/>
              <w:rPr>
                <w:color w:val="000000" w:themeColor="text1"/>
                <w:sz w:val="28"/>
                <w:szCs w:val="28"/>
              </w:rPr>
            </w:pPr>
          </w:p>
        </w:tc>
        <w:tc>
          <w:tcPr>
            <w:tcW w:w="1628" w:type="pct"/>
            <w:vAlign w:val="center"/>
          </w:tcPr>
          <w:p w14:paraId="4EDFD773" w14:textId="77777777" w:rsidR="00984866" w:rsidRPr="00E31154" w:rsidRDefault="00984866" w:rsidP="00E9165A">
            <w:pPr>
              <w:jc w:val="center"/>
              <w:rPr>
                <w:color w:val="000000" w:themeColor="text1"/>
                <w:sz w:val="28"/>
                <w:szCs w:val="28"/>
              </w:rPr>
            </w:pPr>
          </w:p>
        </w:tc>
        <w:tc>
          <w:tcPr>
            <w:tcW w:w="1124" w:type="pct"/>
            <w:vAlign w:val="center"/>
          </w:tcPr>
          <w:p w14:paraId="7C5933AF" w14:textId="77777777" w:rsidR="00984866" w:rsidRPr="00E31154" w:rsidRDefault="00984866" w:rsidP="00E9165A">
            <w:pPr>
              <w:jc w:val="center"/>
              <w:rPr>
                <w:color w:val="000000" w:themeColor="text1"/>
                <w:sz w:val="28"/>
                <w:szCs w:val="28"/>
              </w:rPr>
            </w:pPr>
          </w:p>
        </w:tc>
        <w:tc>
          <w:tcPr>
            <w:tcW w:w="1123" w:type="pct"/>
            <w:vAlign w:val="center"/>
          </w:tcPr>
          <w:p w14:paraId="0520C9C6" w14:textId="77777777" w:rsidR="00984866" w:rsidRPr="00E31154" w:rsidRDefault="00984866" w:rsidP="00E9165A">
            <w:pPr>
              <w:jc w:val="center"/>
              <w:rPr>
                <w:color w:val="000000" w:themeColor="text1"/>
                <w:sz w:val="28"/>
                <w:szCs w:val="28"/>
              </w:rPr>
            </w:pPr>
          </w:p>
        </w:tc>
      </w:tr>
      <w:tr w:rsidR="00F14F19" w:rsidRPr="00E31154" w14:paraId="0ABA9EA2" w14:textId="77777777" w:rsidTr="0010225C">
        <w:tc>
          <w:tcPr>
            <w:tcW w:w="5000" w:type="pct"/>
            <w:gridSpan w:val="4"/>
            <w:vAlign w:val="center"/>
          </w:tcPr>
          <w:p w14:paraId="51C19694" w14:textId="611D9563" w:rsidR="0010225C" w:rsidRPr="00E31154" w:rsidRDefault="0010225C" w:rsidP="0010225C">
            <w:pPr>
              <w:ind w:firstLine="589"/>
              <w:jc w:val="both"/>
              <w:rPr>
                <w:color w:val="000000" w:themeColor="text1"/>
                <w:sz w:val="24"/>
                <w:szCs w:val="24"/>
              </w:rPr>
            </w:pPr>
            <w:r w:rsidRPr="00E31154">
              <w:rPr>
                <w:color w:val="000000" w:themeColor="text1"/>
                <w:sz w:val="24"/>
                <w:szCs w:val="24"/>
              </w:rPr>
              <w:t>Примечание – источник</w:t>
            </w:r>
            <w:r w:rsidR="0065120C" w:rsidRPr="00E31154">
              <w:rPr>
                <w:color w:val="000000" w:themeColor="text1"/>
                <w:sz w:val="24"/>
                <w:szCs w:val="24"/>
              </w:rPr>
              <w:t>и</w:t>
            </w:r>
            <w:r w:rsidRPr="00E31154">
              <w:rPr>
                <w:color w:val="000000" w:themeColor="text1"/>
                <w:sz w:val="24"/>
                <w:szCs w:val="24"/>
              </w:rPr>
              <w:t xml:space="preserve"> [</w:t>
            </w:r>
            <w:r w:rsidR="0065120C" w:rsidRPr="00E31154">
              <w:rPr>
                <w:color w:val="000000" w:themeColor="text1"/>
                <w:sz w:val="24"/>
                <w:szCs w:val="24"/>
              </w:rPr>
              <w:t>108,109,110,</w:t>
            </w:r>
            <w:r w:rsidRPr="00E31154">
              <w:rPr>
                <w:color w:val="000000" w:themeColor="text1"/>
                <w:sz w:val="24"/>
                <w:szCs w:val="24"/>
              </w:rPr>
              <w:t>]</w:t>
            </w:r>
          </w:p>
        </w:tc>
      </w:tr>
    </w:tbl>
    <w:p w14:paraId="1176E863" w14:textId="77777777" w:rsidR="00E9165A" w:rsidRPr="00E31154" w:rsidRDefault="00E9165A" w:rsidP="00E9165A">
      <w:pPr>
        <w:jc w:val="center"/>
        <w:rPr>
          <w:rFonts w:eastAsia="Calibri"/>
          <w:color w:val="000000" w:themeColor="text1"/>
          <w:sz w:val="24"/>
          <w:szCs w:val="24"/>
          <w:lang w:eastAsia="en-US"/>
        </w:rPr>
      </w:pPr>
    </w:p>
    <w:p w14:paraId="72B71C5A" w14:textId="77777777" w:rsidR="001E6F08" w:rsidRPr="00E31154" w:rsidRDefault="001E6F08" w:rsidP="001E6F08">
      <w:pPr>
        <w:ind w:firstLine="567"/>
        <w:jc w:val="both"/>
        <w:rPr>
          <w:rFonts w:eastAsia="Calibri"/>
          <w:color w:val="000000" w:themeColor="text1"/>
          <w:sz w:val="28"/>
          <w:szCs w:val="28"/>
        </w:rPr>
      </w:pPr>
      <w:bookmarkStart w:id="8" w:name="_Hlk176806322"/>
      <w:r w:rsidRPr="00E31154">
        <w:rPr>
          <w:rFonts w:eastAsia="Calibri"/>
          <w:color w:val="000000" w:themeColor="text1"/>
          <w:sz w:val="28"/>
          <w:szCs w:val="28"/>
        </w:rPr>
        <w:t>Неравномерная динамика кредитования, особенно в 2019 году, когда объем кредитов малому бизнесу сократился на 62 млрд тенге, может указывать на макроэкономические или внутренние факторы, влияющие на доступность кредитов. Это также подчеркивает необходимость более устойчивой политики, которая будет учитывать экономические риски и обеспечивать стабильные условия для кредитования.</w:t>
      </w:r>
    </w:p>
    <w:p w14:paraId="7B588390" w14:textId="1D9EE8C2" w:rsidR="003A0FB8" w:rsidRPr="00E31154" w:rsidRDefault="001E6F08" w:rsidP="003A0FB8">
      <w:pPr>
        <w:pStyle w:val="Caption"/>
        <w:ind w:firstLine="567"/>
        <w:rPr>
          <w:rFonts w:eastAsia="Calibri"/>
          <w:color w:val="000000" w:themeColor="text1"/>
        </w:rPr>
      </w:pPr>
      <w:r w:rsidRPr="00E31154">
        <w:rPr>
          <w:rFonts w:eastAsia="Calibri"/>
          <w:color w:val="000000" w:themeColor="text1"/>
        </w:rPr>
        <w:t>В целом, г</w:t>
      </w:r>
      <w:r w:rsidR="003A0FB8" w:rsidRPr="00E31154">
        <w:rPr>
          <w:rFonts w:eastAsia="Calibri"/>
          <w:color w:val="000000" w:themeColor="text1"/>
        </w:rPr>
        <w:t xml:space="preserve">осударственная поддержка предпринимательства и увеличение кредитования стимулирует рост деловой активности в МСП </w:t>
      </w:r>
      <w:r w:rsidR="003A0FB8" w:rsidRPr="00E31154">
        <w:rPr>
          <w:color w:val="000000" w:themeColor="text1"/>
        </w:rPr>
        <w:t xml:space="preserve">(рисунок </w:t>
      </w:r>
      <w:r w:rsidR="00DA0D9E">
        <w:rPr>
          <w:color w:val="000000" w:themeColor="text1"/>
        </w:rPr>
        <w:t>13</w:t>
      </w:r>
      <w:r w:rsidR="003A0FB8" w:rsidRPr="00E31154">
        <w:rPr>
          <w:rFonts w:eastAsia="Calibri"/>
          <w:color w:val="000000" w:themeColor="text1"/>
        </w:rPr>
        <w:t xml:space="preserve">). </w:t>
      </w:r>
    </w:p>
    <w:p w14:paraId="1544D949" w14:textId="77777777" w:rsidR="00DF1C18" w:rsidRPr="00E31154" w:rsidRDefault="00DF1C18" w:rsidP="00DF1C18">
      <w:pPr>
        <w:rPr>
          <w:rFonts w:eastAsia="Calibri"/>
          <w:color w:val="000000" w:themeColor="text1"/>
          <w:lang w:eastAsia="en-US"/>
        </w:rPr>
      </w:pPr>
    </w:p>
    <w:p w14:paraId="69067F14" w14:textId="77777777" w:rsidR="000900F6" w:rsidRPr="00E31154" w:rsidRDefault="000900F6" w:rsidP="000900F6">
      <w:pPr>
        <w:autoSpaceDE/>
        <w:autoSpaceDN/>
        <w:jc w:val="both"/>
        <w:rPr>
          <w:rFonts w:eastAsia="Calibri"/>
          <w:color w:val="000000" w:themeColor="text1"/>
          <w:sz w:val="28"/>
          <w:szCs w:val="28"/>
          <w:lang w:eastAsia="en-US"/>
        </w:rPr>
      </w:pPr>
      <w:r w:rsidRPr="00E31154">
        <w:rPr>
          <w:noProof/>
          <w:color w:val="000000" w:themeColor="text1"/>
        </w:rPr>
        <w:drawing>
          <wp:inline distT="0" distB="0" distL="0" distR="0" wp14:anchorId="10FF9451" wp14:editId="3BA54644">
            <wp:extent cx="6048375" cy="1669143"/>
            <wp:effectExtent l="0" t="0" r="9525" b="7620"/>
            <wp:docPr id="1312556464" name="Диаграмма 1">
              <a:extLst xmlns:a="http://schemas.openxmlformats.org/drawingml/2006/main">
                <a:ext uri="{FF2B5EF4-FFF2-40B4-BE49-F238E27FC236}">
                  <a16:creationId xmlns:a16="http://schemas.microsoft.com/office/drawing/2014/main" id="{902C9641-742B-6642-BA15-ED6393ED79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9460240" w14:textId="77777777" w:rsidR="000900F6" w:rsidRPr="00E31154" w:rsidRDefault="000900F6" w:rsidP="000900F6">
      <w:pPr>
        <w:autoSpaceDE/>
        <w:autoSpaceDN/>
        <w:jc w:val="both"/>
        <w:rPr>
          <w:rFonts w:eastAsia="Calibri"/>
          <w:color w:val="000000" w:themeColor="text1"/>
          <w:sz w:val="16"/>
          <w:szCs w:val="16"/>
          <w:lang w:eastAsia="en-US"/>
        </w:rPr>
      </w:pPr>
    </w:p>
    <w:p w14:paraId="4DD11EE0" w14:textId="02B235E7" w:rsidR="000900F6" w:rsidRPr="00E31154" w:rsidRDefault="000900F6" w:rsidP="000900F6">
      <w:pPr>
        <w:pStyle w:val="Caption"/>
        <w:jc w:val="center"/>
        <w:rPr>
          <w:rFonts w:eastAsia="Times-Roman"/>
          <w:bCs w:val="0"/>
          <w:color w:val="000000" w:themeColor="text1"/>
        </w:rPr>
      </w:pPr>
      <w:r w:rsidRPr="00E31154">
        <w:rPr>
          <w:color w:val="000000" w:themeColor="text1"/>
        </w:rPr>
        <w:t xml:space="preserve">Рисунок </w:t>
      </w:r>
      <w:r w:rsidR="00DA0D9E">
        <w:rPr>
          <w:color w:val="000000" w:themeColor="text1"/>
        </w:rPr>
        <w:t>13</w:t>
      </w:r>
      <w:r w:rsidR="00764C01" w:rsidRPr="00E31154">
        <w:rPr>
          <w:color w:val="000000" w:themeColor="text1"/>
        </w:rPr>
        <w:fldChar w:fldCharType="begin"/>
      </w:r>
      <w:r w:rsidR="00764C01" w:rsidRPr="00E31154">
        <w:rPr>
          <w:color w:val="000000" w:themeColor="text1"/>
        </w:rPr>
        <w:instrText xml:space="preserve"> SEQ Рисунок \* ARABIC </w:instrText>
      </w:r>
      <w:r w:rsidR="00764C01" w:rsidRPr="00E31154">
        <w:rPr>
          <w:color w:val="000000" w:themeColor="text1"/>
        </w:rPr>
        <w:fldChar w:fldCharType="end"/>
      </w:r>
      <w:r w:rsidRPr="00E31154">
        <w:rPr>
          <w:color w:val="000000" w:themeColor="text1"/>
        </w:rPr>
        <w:t xml:space="preserve"> – </w:t>
      </w:r>
      <w:r w:rsidRPr="00E31154">
        <w:rPr>
          <w:rFonts w:eastAsia="Times-Roman"/>
          <w:bCs w:val="0"/>
          <w:color w:val="000000" w:themeColor="text1"/>
        </w:rPr>
        <w:t xml:space="preserve">Численность активных субъектов МСП, </w:t>
      </w:r>
      <w:r w:rsidR="00513464" w:rsidRPr="00E31154">
        <w:rPr>
          <w:rFonts w:eastAsia="Times-Roman"/>
          <w:bCs w:val="0"/>
          <w:color w:val="000000" w:themeColor="text1"/>
        </w:rPr>
        <w:t>тыс</w:t>
      </w:r>
      <w:r w:rsidRPr="00E31154">
        <w:rPr>
          <w:rFonts w:eastAsia="Times-Roman"/>
          <w:bCs w:val="0"/>
          <w:color w:val="000000" w:themeColor="text1"/>
        </w:rPr>
        <w:t xml:space="preserve"> ед., 2009</w:t>
      </w:r>
      <w:r w:rsidR="005B6B8E" w:rsidRPr="00E31154">
        <w:rPr>
          <w:rFonts w:eastAsia="Times-Roman"/>
          <w:bCs w:val="0"/>
          <w:color w:val="000000" w:themeColor="text1"/>
        </w:rPr>
        <w:t>–</w:t>
      </w:r>
      <w:r w:rsidRPr="00E31154">
        <w:rPr>
          <w:rFonts w:eastAsia="Times-Roman"/>
          <w:bCs w:val="0"/>
          <w:color w:val="000000" w:themeColor="text1"/>
        </w:rPr>
        <w:t>2023 гг.</w:t>
      </w:r>
    </w:p>
    <w:p w14:paraId="6A9A581B" w14:textId="77777777" w:rsidR="000900F6" w:rsidRPr="00172729" w:rsidRDefault="000900F6" w:rsidP="000900F6">
      <w:pPr>
        <w:shd w:val="clear" w:color="auto" w:fill="FFFFFF"/>
        <w:adjustRightInd w:val="0"/>
        <w:ind w:firstLine="709"/>
        <w:jc w:val="both"/>
        <w:rPr>
          <w:color w:val="000000" w:themeColor="text1"/>
          <w:sz w:val="16"/>
          <w:szCs w:val="16"/>
        </w:rPr>
      </w:pPr>
    </w:p>
    <w:p w14:paraId="3E32F0C1" w14:textId="0177845D" w:rsidR="000900F6" w:rsidRPr="00E31154" w:rsidRDefault="000900F6" w:rsidP="000900F6">
      <w:pPr>
        <w:shd w:val="clear" w:color="auto" w:fill="FFFFFF"/>
        <w:adjustRightInd w:val="0"/>
        <w:ind w:firstLine="567"/>
        <w:jc w:val="both"/>
        <w:rPr>
          <w:color w:val="000000" w:themeColor="text1"/>
          <w:sz w:val="24"/>
          <w:szCs w:val="24"/>
        </w:rPr>
      </w:pPr>
      <w:r w:rsidRPr="00E31154">
        <w:rPr>
          <w:color w:val="000000" w:themeColor="text1"/>
          <w:sz w:val="24"/>
          <w:szCs w:val="24"/>
        </w:rPr>
        <w:t>Примечание – Составлено по источник</w:t>
      </w:r>
      <w:r w:rsidR="0065120C" w:rsidRPr="00E31154">
        <w:rPr>
          <w:color w:val="000000" w:themeColor="text1"/>
          <w:sz w:val="24"/>
          <w:szCs w:val="24"/>
        </w:rPr>
        <w:t>у</w:t>
      </w:r>
      <w:r w:rsidRPr="00E31154">
        <w:rPr>
          <w:color w:val="000000" w:themeColor="text1"/>
          <w:sz w:val="24"/>
          <w:szCs w:val="24"/>
        </w:rPr>
        <w:t xml:space="preserve"> [</w:t>
      </w:r>
      <w:r w:rsidR="0065120C" w:rsidRPr="00E31154">
        <w:rPr>
          <w:color w:val="000000" w:themeColor="text1"/>
          <w:sz w:val="24"/>
          <w:szCs w:val="24"/>
        </w:rPr>
        <w:t>111</w:t>
      </w:r>
      <w:r w:rsidRPr="00E31154">
        <w:rPr>
          <w:color w:val="000000" w:themeColor="text1"/>
          <w:sz w:val="24"/>
          <w:szCs w:val="24"/>
        </w:rPr>
        <w:t>]</w:t>
      </w:r>
    </w:p>
    <w:p w14:paraId="0318B03C" w14:textId="77777777" w:rsidR="001C6F06" w:rsidRPr="00E31154" w:rsidRDefault="001C6F06" w:rsidP="000900F6">
      <w:pPr>
        <w:shd w:val="clear" w:color="auto" w:fill="FFFFFF"/>
        <w:adjustRightInd w:val="0"/>
        <w:ind w:firstLine="567"/>
        <w:jc w:val="both"/>
        <w:rPr>
          <w:rFonts w:eastAsia="Calibri"/>
          <w:i/>
          <w:iCs/>
          <w:color w:val="000000" w:themeColor="text1"/>
          <w:sz w:val="24"/>
          <w:szCs w:val="24"/>
          <w:lang w:eastAsia="en-US"/>
        </w:rPr>
      </w:pPr>
    </w:p>
    <w:bookmarkEnd w:id="8"/>
    <w:p w14:paraId="62174085" w14:textId="18A0D6FE" w:rsidR="00954F79" w:rsidRPr="00E31154" w:rsidRDefault="003A0FB8" w:rsidP="00954F79">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Как видно из рисунка, наибольшая численность активных субъектов МСБ пришлась именно на 2015 г., когда усилилась государственная поддержка. Снижение численности субъектов МСБ после 2015 года может быть связано как с недостаточной эффективностью исполнения государственной политики, так и с естественным оттоком желающих из</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за возросшей конкуренции.</w:t>
      </w:r>
      <w:r w:rsidR="001E6F08" w:rsidRPr="00E31154">
        <w:rPr>
          <w:rFonts w:eastAsia="Calibri"/>
          <w:color w:val="000000" w:themeColor="text1"/>
          <w:sz w:val="28"/>
          <w:szCs w:val="28"/>
          <w:lang w:eastAsia="en-US"/>
        </w:rPr>
        <w:t xml:space="preserve"> В целом, количество активных субъектов МСП за период 2009</w:t>
      </w:r>
      <w:r w:rsidR="006E5176" w:rsidRPr="00E31154">
        <w:rPr>
          <w:rFonts w:eastAsia="Calibri"/>
          <w:color w:val="000000" w:themeColor="text1"/>
          <w:sz w:val="28"/>
          <w:szCs w:val="28"/>
          <w:lang w:eastAsia="en-US"/>
        </w:rPr>
        <w:t>-</w:t>
      </w:r>
      <w:r w:rsidR="001E6F08" w:rsidRPr="00E31154">
        <w:rPr>
          <w:rFonts w:eastAsia="Calibri"/>
          <w:color w:val="000000" w:themeColor="text1"/>
          <w:sz w:val="28"/>
          <w:szCs w:val="28"/>
          <w:lang w:eastAsia="en-US"/>
        </w:rPr>
        <w:t xml:space="preserve">2023 гг. увеличилось более чем в 3 раза, составив 2 </w:t>
      </w:r>
      <w:r w:rsidR="00513464" w:rsidRPr="00E31154">
        <w:rPr>
          <w:rFonts w:eastAsia="Calibri"/>
          <w:color w:val="000000" w:themeColor="text1"/>
          <w:sz w:val="28"/>
          <w:szCs w:val="28"/>
          <w:lang w:eastAsia="en-US"/>
        </w:rPr>
        <w:t>млн</w:t>
      </w:r>
      <w:r w:rsidR="001E6F08" w:rsidRPr="00E31154">
        <w:rPr>
          <w:rFonts w:eastAsia="Calibri"/>
          <w:color w:val="000000" w:themeColor="text1"/>
          <w:sz w:val="28"/>
          <w:szCs w:val="28"/>
          <w:lang w:eastAsia="en-US"/>
        </w:rPr>
        <w:t xml:space="preserve"> ед. </w:t>
      </w:r>
      <w:r w:rsidR="00954F79" w:rsidRPr="00E31154">
        <w:rPr>
          <w:rFonts w:eastAsia="Calibri"/>
          <w:color w:val="000000" w:themeColor="text1"/>
          <w:sz w:val="28"/>
          <w:szCs w:val="28"/>
          <w:lang w:eastAsia="en-US"/>
        </w:rPr>
        <w:t>Более интенсивный рост в 2022</w:t>
      </w:r>
      <w:r w:rsidR="006E5176" w:rsidRPr="00E31154">
        <w:rPr>
          <w:rFonts w:eastAsia="Calibri"/>
          <w:color w:val="000000" w:themeColor="text1"/>
          <w:sz w:val="28"/>
          <w:szCs w:val="28"/>
          <w:lang w:eastAsia="en-US"/>
        </w:rPr>
        <w:t>-</w:t>
      </w:r>
      <w:r w:rsidR="00954F79" w:rsidRPr="00E31154">
        <w:rPr>
          <w:rFonts w:eastAsia="Calibri"/>
          <w:color w:val="000000" w:themeColor="text1"/>
          <w:sz w:val="28"/>
          <w:szCs w:val="28"/>
          <w:lang w:eastAsia="en-US"/>
        </w:rPr>
        <w:t xml:space="preserve">2023 гг. может быть обусловлен появлением зарубежных и локальных маркетплейсов в Казахстане и развитием электронной коммерции. Действительно, анализ отраслевой структуры МСБ показывает доминирование количества субъектов МСП в сфере торговли (рисунок </w:t>
      </w:r>
      <w:r w:rsidR="00DA0D9E">
        <w:rPr>
          <w:rFonts w:eastAsia="Calibri"/>
          <w:color w:val="000000" w:themeColor="text1"/>
          <w:sz w:val="28"/>
          <w:szCs w:val="28"/>
          <w:lang w:eastAsia="en-US"/>
        </w:rPr>
        <w:t>14</w:t>
      </w:r>
      <w:r w:rsidR="00954F79" w:rsidRPr="00E31154">
        <w:rPr>
          <w:rFonts w:eastAsia="Calibri"/>
          <w:color w:val="000000" w:themeColor="text1"/>
          <w:sz w:val="28"/>
          <w:szCs w:val="28"/>
          <w:lang w:eastAsia="en-US"/>
        </w:rPr>
        <w:t xml:space="preserve">). </w:t>
      </w:r>
    </w:p>
    <w:p w14:paraId="5C28A653" w14:textId="77777777" w:rsidR="00C94D42" w:rsidRPr="00E31154" w:rsidRDefault="00C94D42" w:rsidP="00954F79">
      <w:pPr>
        <w:adjustRightInd w:val="0"/>
        <w:ind w:firstLine="567"/>
        <w:jc w:val="both"/>
        <w:rPr>
          <w:rFonts w:eastAsia="Calibri"/>
          <w:color w:val="000000" w:themeColor="text1"/>
          <w:sz w:val="28"/>
          <w:szCs w:val="28"/>
          <w:lang w:eastAsia="en-US"/>
        </w:rPr>
      </w:pPr>
    </w:p>
    <w:p w14:paraId="01625F93" w14:textId="39111AD7" w:rsidR="00954F79" w:rsidRPr="00E31154" w:rsidRDefault="00A0637C" w:rsidP="00A0637C">
      <w:pPr>
        <w:adjustRightInd w:val="0"/>
        <w:jc w:val="both"/>
        <w:rPr>
          <w:rFonts w:eastAsia="Calibri"/>
          <w:color w:val="000000" w:themeColor="text1"/>
          <w:sz w:val="28"/>
          <w:szCs w:val="28"/>
          <w:lang w:eastAsia="en-US"/>
        </w:rPr>
      </w:pPr>
      <w:r w:rsidRPr="00E31154">
        <w:rPr>
          <w:noProof/>
          <w:color w:val="000000" w:themeColor="text1"/>
        </w:rPr>
        <w:drawing>
          <wp:inline distT="0" distB="0" distL="0" distR="0" wp14:anchorId="603F8059" wp14:editId="09F656B9">
            <wp:extent cx="6019800" cy="5569527"/>
            <wp:effectExtent l="0" t="0" r="0" b="12700"/>
            <wp:docPr id="759510583" name="Диаграмма 1">
              <a:extLst xmlns:a="http://schemas.openxmlformats.org/drawingml/2006/main">
                <a:ext uri="{FF2B5EF4-FFF2-40B4-BE49-F238E27FC236}">
                  <a16:creationId xmlns:a16="http://schemas.microsoft.com/office/drawing/2014/main" id="{354F2B2B-C80C-9B34-3619-295B3334FA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63D8D1C" w14:textId="77777777" w:rsidR="00954F79" w:rsidRPr="00E31154" w:rsidRDefault="00954F79" w:rsidP="00954F79">
      <w:pPr>
        <w:adjustRightInd w:val="0"/>
        <w:ind w:firstLine="567"/>
        <w:jc w:val="both"/>
        <w:rPr>
          <w:rFonts w:eastAsia="Calibri"/>
          <w:color w:val="000000" w:themeColor="text1"/>
          <w:sz w:val="16"/>
          <w:szCs w:val="16"/>
          <w:lang w:eastAsia="en-US"/>
        </w:rPr>
      </w:pPr>
    </w:p>
    <w:p w14:paraId="246A25A3" w14:textId="467D4D57" w:rsidR="00A0637C" w:rsidRPr="00E31154" w:rsidRDefault="00A0637C" w:rsidP="00A0637C">
      <w:pPr>
        <w:pStyle w:val="Caption"/>
        <w:jc w:val="center"/>
        <w:rPr>
          <w:rFonts w:eastAsia="Calibri"/>
          <w:color w:val="000000" w:themeColor="text1"/>
        </w:rPr>
      </w:pPr>
      <w:r w:rsidRPr="00E31154">
        <w:rPr>
          <w:color w:val="000000" w:themeColor="text1"/>
        </w:rPr>
        <w:t xml:space="preserve">Рисунок </w:t>
      </w:r>
      <w:r w:rsidR="00DA0D9E">
        <w:rPr>
          <w:color w:val="000000" w:themeColor="text1"/>
        </w:rPr>
        <w:t>14</w:t>
      </w:r>
      <w:r w:rsidRPr="00E31154">
        <w:rPr>
          <w:rFonts w:eastAsia="Calibri"/>
          <w:color w:val="000000" w:themeColor="text1"/>
        </w:rPr>
        <w:t xml:space="preserve"> – Отраслевая структура действующих субъектов МСП в РК, ед., 2022</w:t>
      </w:r>
      <w:r w:rsidR="006E5176" w:rsidRPr="00E31154">
        <w:rPr>
          <w:rFonts w:eastAsia="Calibri"/>
          <w:color w:val="000000" w:themeColor="text1"/>
        </w:rPr>
        <w:t>-</w:t>
      </w:r>
      <w:r w:rsidRPr="00E31154">
        <w:rPr>
          <w:rFonts w:eastAsia="Calibri"/>
          <w:color w:val="000000" w:themeColor="text1"/>
        </w:rPr>
        <w:t>2023 гг.</w:t>
      </w:r>
    </w:p>
    <w:p w14:paraId="1732A360" w14:textId="77777777" w:rsidR="00A0637C" w:rsidRPr="00E31154" w:rsidRDefault="00A0637C" w:rsidP="00A0637C">
      <w:pPr>
        <w:adjustRightInd w:val="0"/>
        <w:jc w:val="center"/>
        <w:rPr>
          <w:rFonts w:eastAsia="Calibri"/>
          <w:color w:val="000000" w:themeColor="text1"/>
          <w:sz w:val="16"/>
          <w:szCs w:val="16"/>
          <w:lang w:eastAsia="en-US"/>
        </w:rPr>
      </w:pPr>
    </w:p>
    <w:p w14:paraId="0CB26675" w14:textId="65990271" w:rsidR="00A0637C" w:rsidRPr="00E31154" w:rsidRDefault="00A0637C" w:rsidP="00A0637C">
      <w:pPr>
        <w:adjustRightInd w:val="0"/>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Составлено по источнику [</w:t>
      </w:r>
      <w:r w:rsidR="0065120C" w:rsidRPr="00E31154">
        <w:rPr>
          <w:rFonts w:eastAsia="Calibri"/>
          <w:color w:val="000000" w:themeColor="text1"/>
          <w:sz w:val="24"/>
          <w:szCs w:val="24"/>
          <w:lang w:eastAsia="en-US"/>
        </w:rPr>
        <w:t>111</w:t>
      </w:r>
      <w:r w:rsidRPr="00E31154">
        <w:rPr>
          <w:rFonts w:eastAsia="Calibri"/>
          <w:color w:val="000000" w:themeColor="text1"/>
          <w:sz w:val="24"/>
          <w:szCs w:val="24"/>
          <w:lang w:eastAsia="en-US"/>
        </w:rPr>
        <w:t>,</w:t>
      </w:r>
      <w:r w:rsidR="0065120C" w:rsidRPr="00E31154">
        <w:rPr>
          <w:rFonts w:eastAsia="Calibri"/>
          <w:color w:val="000000" w:themeColor="text1"/>
          <w:sz w:val="24"/>
          <w:szCs w:val="24"/>
          <w:lang w:eastAsia="en-US"/>
        </w:rPr>
        <w:t>112</w:t>
      </w:r>
      <w:r w:rsidRPr="00E31154">
        <w:rPr>
          <w:rFonts w:eastAsia="Calibri"/>
          <w:color w:val="000000" w:themeColor="text1"/>
          <w:sz w:val="24"/>
          <w:szCs w:val="24"/>
          <w:lang w:eastAsia="en-US"/>
        </w:rPr>
        <w:t>]</w:t>
      </w:r>
    </w:p>
    <w:p w14:paraId="462BDA6F" w14:textId="77777777" w:rsidR="000A4DE5" w:rsidRPr="00E31154" w:rsidRDefault="000A4DE5" w:rsidP="00825076">
      <w:pPr>
        <w:adjustRightInd w:val="0"/>
        <w:ind w:firstLine="567"/>
        <w:jc w:val="both"/>
        <w:rPr>
          <w:rFonts w:eastAsia="Calibri"/>
          <w:color w:val="000000" w:themeColor="text1"/>
          <w:sz w:val="28"/>
          <w:szCs w:val="28"/>
          <w:lang w:eastAsia="en-US"/>
        </w:rPr>
      </w:pPr>
    </w:p>
    <w:p w14:paraId="47113353" w14:textId="77777777" w:rsidR="00C94D42" w:rsidRPr="00E31154" w:rsidRDefault="00C94D42" w:rsidP="00C94D42">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Из рисунка 14 видно, что большая часть действующих субъектов МСП сосредоточена в трёх секторах: в торговле и ремонте, сельском хозяйстве и прочих услугах. На них приходится более 66% действующих субъектов МСП в РК в 2023 году. В то же время на обрабатывающую промышленность приходится 5,5% от общего количества МСБ, что очевидно недостаточно для того, чтобы экономика могла активно развиваться через обрабатывающую промышленность.</w:t>
      </w:r>
    </w:p>
    <w:p w14:paraId="79EACAFE" w14:textId="7CF8CDF3" w:rsidR="00C94D42" w:rsidRPr="00E31154" w:rsidRDefault="006E5176" w:rsidP="00C94D42">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В последние годы в Казахстане было упразднено порядка 350 подвидов лицензируемой деятельности. Часть полномочий по лицензированию была передана на уровень местных исполнительных органов, при этом сами административные процедуры </w:t>
      </w:r>
      <w:r w:rsidR="00C94D42" w:rsidRPr="00E31154">
        <w:rPr>
          <w:rFonts w:eastAsia="Calibri"/>
          <w:color w:val="000000" w:themeColor="text1"/>
          <w:sz w:val="28"/>
          <w:szCs w:val="28"/>
          <w:lang w:eastAsia="en-US"/>
        </w:rPr>
        <w:t>получения существенно упрощены. Уровень налоговой нагрузки на бизнес в стране остается сравнительно низким по международным меркам. Так, ставка налога на прибыль в Индии составляет 30%, в Бразилии – 25%, в Китае – 20%, тогда как в Казахстане корпоративный подоходный налог установлен на уровне 10%.</w:t>
      </w:r>
    </w:p>
    <w:p w14:paraId="3F7A7C4B" w14:textId="77777777" w:rsidR="00C94D42" w:rsidRPr="00E31154" w:rsidRDefault="00C94D42" w:rsidP="006E5176">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Развитие предпринимательства, как и в любом государстве, в значительной степени зависит от качества институциональной среды, которая играет ключевую роль в обеспечении поддержки и координации бизнес–процессов. Она не только регулирует экономику как основу предпринимательской деятельности, но и определяет рамки функционирования самих субъектов бизнеса в этой системе, обеспечивая устойчивость и предсказуемость предпринимательской среды. Именно развитые, стабильные институты создают условия для развития МСБ и становления его в качестве драйвера экономического развития. Без развитых институтов рыночная нестабильность и недобросовестная конкуренция со стороны более устойчивого крупного бизнеса будут мешать созданию и функционированию новых МСБ, их плодотворной и эффективной кооперации.</w:t>
      </w:r>
    </w:p>
    <w:p w14:paraId="680B7E52" w14:textId="77777777" w:rsidR="002C66B4" w:rsidRPr="00E31154" w:rsidRDefault="002C66B4" w:rsidP="006E5176">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Исходя из </w:t>
      </w:r>
      <w:r w:rsidR="00C75915" w:rsidRPr="00E31154">
        <w:rPr>
          <w:rFonts w:eastAsia="Calibri"/>
          <w:color w:val="000000" w:themeColor="text1"/>
          <w:sz w:val="28"/>
          <w:szCs w:val="28"/>
          <w:lang w:eastAsia="en-US"/>
        </w:rPr>
        <w:t>изложенного в данном разделе</w:t>
      </w:r>
      <w:r w:rsidRPr="00E31154">
        <w:rPr>
          <w:rFonts w:eastAsia="Calibri"/>
          <w:color w:val="000000" w:themeColor="text1"/>
          <w:sz w:val="28"/>
          <w:szCs w:val="28"/>
          <w:lang w:eastAsia="en-US"/>
        </w:rPr>
        <w:t>, можно сделать следующие выводы о существующей системе стимулирования развития предпринимательства в РК в целом и в обрабатывающей промышленности в частности:</w:t>
      </w:r>
    </w:p>
    <w:p w14:paraId="1BF9EC54" w14:textId="77777777" w:rsidR="002C66B4" w:rsidRPr="00E31154" w:rsidRDefault="002C66B4" w:rsidP="00532F6F">
      <w:pPr>
        <w:numPr>
          <w:ilvl w:val="0"/>
          <w:numId w:val="20"/>
        </w:numPr>
        <w:tabs>
          <w:tab w:val="left" w:pos="851"/>
          <w:tab w:val="left" w:pos="1134"/>
        </w:tabs>
        <w:autoSpaceDE/>
        <w:autoSpaceDN/>
        <w:adjustRightInd w:val="0"/>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В Казахстане уже существует развитая сеть структур, призванных стимулировать и поддерживать предпринимательство</w:t>
      </w:r>
      <w:r w:rsidR="00EB6643" w:rsidRPr="00E31154">
        <w:rPr>
          <w:rFonts w:eastAsia="Calibri"/>
          <w:color w:val="000000" w:themeColor="text1"/>
          <w:sz w:val="28"/>
          <w:szCs w:val="28"/>
          <w:lang w:eastAsia="en-US"/>
        </w:rPr>
        <w:t>, о</w:t>
      </w:r>
      <w:r w:rsidRPr="00E31154">
        <w:rPr>
          <w:rFonts w:eastAsia="Calibri"/>
          <w:color w:val="000000" w:themeColor="text1"/>
          <w:sz w:val="28"/>
          <w:szCs w:val="28"/>
          <w:lang w:eastAsia="en-US"/>
        </w:rPr>
        <w:t>днако большая часть этих структур – государственные, а значит</w:t>
      </w:r>
      <w:r w:rsidR="00802D7A"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 им присущи временные лаги при принятии решений и негибкость, присущие почти всем государственным структурам. Кроме того, они не способны выступать как общественные институты, т.к. сформированы волей государства, и преследуют в большей степени цели государства.</w:t>
      </w:r>
    </w:p>
    <w:p w14:paraId="5DEC1281" w14:textId="0B6282B7" w:rsidR="002C66B4" w:rsidRPr="00E31154" w:rsidRDefault="002C66B4" w:rsidP="00532F6F">
      <w:pPr>
        <w:numPr>
          <w:ilvl w:val="0"/>
          <w:numId w:val="20"/>
        </w:numPr>
        <w:tabs>
          <w:tab w:val="left" w:pos="851"/>
          <w:tab w:val="left" w:pos="1134"/>
        </w:tabs>
        <w:autoSpaceDE/>
        <w:autoSpaceDN/>
        <w:adjustRightInd w:val="0"/>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Большая часть мер стимулирования МСБ носят краткосрочный характер, связаны с финансовыми и, частично, информационно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образовательными направлениями. Тем не менее, критически важно принять меры по развитию общественных институтов, не приносящие краткоср</w:t>
      </w:r>
      <w:r w:rsidR="00C15654" w:rsidRPr="00E31154">
        <w:rPr>
          <w:rFonts w:eastAsia="Calibri"/>
          <w:color w:val="000000" w:themeColor="text1"/>
          <w:sz w:val="28"/>
          <w:szCs w:val="28"/>
          <w:lang w:eastAsia="en-US"/>
        </w:rPr>
        <w:t>очной выгоды, но создающие основу</w:t>
      </w:r>
      <w:r w:rsidRPr="00E31154">
        <w:rPr>
          <w:rFonts w:eastAsia="Calibri"/>
          <w:color w:val="000000" w:themeColor="text1"/>
          <w:sz w:val="28"/>
          <w:szCs w:val="28"/>
          <w:lang w:eastAsia="en-US"/>
        </w:rPr>
        <w:t xml:space="preserve"> для долгосрочного развития. В отношении обрабатывающей промышленности это еще более </w:t>
      </w:r>
      <w:r w:rsidR="00EB6643" w:rsidRPr="00E31154">
        <w:rPr>
          <w:rFonts w:eastAsia="Calibri"/>
          <w:color w:val="000000" w:themeColor="text1"/>
          <w:sz w:val="28"/>
          <w:szCs w:val="28"/>
          <w:lang w:eastAsia="en-US"/>
        </w:rPr>
        <w:t>важно, так как</w:t>
      </w:r>
      <w:r w:rsidRPr="00E31154">
        <w:rPr>
          <w:rFonts w:eastAsia="Calibri"/>
          <w:color w:val="000000" w:themeColor="text1"/>
          <w:sz w:val="28"/>
          <w:szCs w:val="28"/>
          <w:lang w:eastAsia="en-US"/>
        </w:rPr>
        <w:t xml:space="preserve"> предприятия обрабатывающей промышленности, </w:t>
      </w:r>
      <w:r w:rsidR="00B60CEE" w:rsidRPr="00E31154">
        <w:rPr>
          <w:rFonts w:eastAsia="Calibri"/>
          <w:color w:val="000000" w:themeColor="text1"/>
          <w:sz w:val="28"/>
          <w:szCs w:val="28"/>
          <w:lang w:eastAsia="en-US"/>
        </w:rPr>
        <w:t>в особенности,</w:t>
      </w:r>
      <w:r w:rsidRPr="00E31154">
        <w:rPr>
          <w:rFonts w:eastAsia="Calibri"/>
          <w:color w:val="000000" w:themeColor="text1"/>
          <w:sz w:val="28"/>
          <w:szCs w:val="28"/>
          <w:lang w:eastAsia="en-US"/>
        </w:rPr>
        <w:t xml:space="preserve"> связанные с высокотехнологичными производствами, уже являются субъектами повышенного риска. Если на их неотъемлемые риски наложатся риски, связанные с неразвитостью институтов</w:t>
      </w:r>
      <w:r w:rsidR="00802D7A" w:rsidRPr="00E31154">
        <w:rPr>
          <w:rFonts w:eastAsia="Calibri"/>
          <w:color w:val="000000" w:themeColor="text1"/>
          <w:sz w:val="28"/>
          <w:szCs w:val="28"/>
          <w:lang w:eastAsia="en-US"/>
        </w:rPr>
        <w:t xml:space="preserve">, </w:t>
      </w:r>
      <w:r w:rsidRPr="00E31154">
        <w:rPr>
          <w:rFonts w:eastAsia="Calibri"/>
          <w:color w:val="000000" w:themeColor="text1"/>
          <w:sz w:val="28"/>
          <w:szCs w:val="28"/>
          <w:lang w:eastAsia="en-US"/>
        </w:rPr>
        <w:t xml:space="preserve">МСБ не будет развиваться. </w:t>
      </w:r>
    </w:p>
    <w:p w14:paraId="448EBD59" w14:textId="43AB70F0" w:rsidR="002C66B4" w:rsidRPr="00E31154" w:rsidRDefault="002C66B4" w:rsidP="00532F6F">
      <w:pPr>
        <w:numPr>
          <w:ilvl w:val="0"/>
          <w:numId w:val="20"/>
        </w:numPr>
        <w:tabs>
          <w:tab w:val="left" w:pos="709"/>
          <w:tab w:val="left" w:pos="851"/>
        </w:tabs>
        <w:autoSpaceDE/>
        <w:autoSpaceDN/>
        <w:adjustRightInd w:val="0"/>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Показатели предпринимательства говорят о росте численности субъектов МСБ, однако отраслевая структура предпринимательства не отвечает текущим приоритетам государства – в обрабатывающей промышленности сосредоточено </w:t>
      </w:r>
      <w:r w:rsidR="004D2CD2" w:rsidRPr="00E31154">
        <w:rPr>
          <w:rFonts w:eastAsia="Calibri"/>
          <w:color w:val="000000" w:themeColor="text1"/>
          <w:sz w:val="28"/>
          <w:szCs w:val="28"/>
          <w:lang w:eastAsia="en-US"/>
        </w:rPr>
        <w:t xml:space="preserve">менее </w:t>
      </w:r>
      <w:r w:rsidR="00D702B2" w:rsidRPr="00E31154">
        <w:rPr>
          <w:rFonts w:eastAsia="Calibri"/>
          <w:color w:val="000000" w:themeColor="text1"/>
          <w:sz w:val="28"/>
          <w:szCs w:val="28"/>
          <w:lang w:eastAsia="en-US"/>
        </w:rPr>
        <w:t>6</w:t>
      </w:r>
      <w:r w:rsidRPr="00E31154">
        <w:rPr>
          <w:rFonts w:eastAsia="Calibri"/>
          <w:color w:val="000000" w:themeColor="text1"/>
          <w:sz w:val="28"/>
          <w:szCs w:val="28"/>
          <w:lang w:eastAsia="en-US"/>
        </w:rPr>
        <w:t>% предприятий, что говорит о низкой привлекательности сектора для МСБ.</w:t>
      </w:r>
    </w:p>
    <w:p w14:paraId="304E43AE" w14:textId="77777777" w:rsidR="008450AC" w:rsidRPr="00E31154" w:rsidRDefault="008450AC" w:rsidP="008450AC">
      <w:pPr>
        <w:tabs>
          <w:tab w:val="left" w:pos="709"/>
          <w:tab w:val="left" w:pos="851"/>
        </w:tabs>
        <w:autoSpaceDE/>
        <w:autoSpaceDN/>
        <w:adjustRightInd w:val="0"/>
        <w:ind w:left="567"/>
        <w:contextualSpacing/>
        <w:jc w:val="both"/>
        <w:rPr>
          <w:rFonts w:eastAsia="Calibri"/>
          <w:color w:val="000000" w:themeColor="text1"/>
          <w:sz w:val="28"/>
          <w:szCs w:val="28"/>
          <w:lang w:eastAsia="en-US"/>
        </w:rPr>
      </w:pPr>
    </w:p>
    <w:p w14:paraId="0F9A1B6D" w14:textId="77777777" w:rsidR="00561A80" w:rsidRPr="00E31154" w:rsidRDefault="00561A80" w:rsidP="00EB5A5F">
      <w:pPr>
        <w:pStyle w:val="3"/>
        <w:spacing w:before="0"/>
        <w:rPr>
          <w:rFonts w:eastAsia="Calibri"/>
          <w:color w:val="000000" w:themeColor="text1"/>
          <w:shd w:val="clear" w:color="auto" w:fill="FFFFFF"/>
          <w:lang w:eastAsia="en-US"/>
        </w:rPr>
      </w:pPr>
      <w:r w:rsidRPr="00E31154">
        <w:rPr>
          <w:rFonts w:eastAsia="Calibri"/>
          <w:color w:val="000000" w:themeColor="text1"/>
          <w:shd w:val="clear" w:color="auto" w:fill="FFFFFF"/>
          <w:lang w:eastAsia="en-US"/>
        </w:rPr>
        <w:t>2.3 Проблемы в стимулировании предпринимательства в обрабатывающей промышленности (на примере Акмолинской области)</w:t>
      </w:r>
    </w:p>
    <w:p w14:paraId="78C4A0F9" w14:textId="5AE6D43F" w:rsidR="00A93602" w:rsidRPr="00E31154" w:rsidRDefault="00847777" w:rsidP="00847777">
      <w:pPr>
        <w:pStyle w:val="Caption"/>
        <w:ind w:firstLine="567"/>
        <w:rPr>
          <w:rFonts w:eastAsia="Calibri"/>
          <w:color w:val="000000" w:themeColor="text1"/>
        </w:rPr>
      </w:pPr>
      <w:r w:rsidRPr="00E31154">
        <w:rPr>
          <w:rFonts w:eastAsia="Calibri"/>
          <w:color w:val="000000" w:themeColor="text1"/>
        </w:rPr>
        <w:t xml:space="preserve">Акмолинская область относится к регионам с преимущественно промышленно-аграрной направленностью, при этом основная часть её территории </w:t>
      </w:r>
      <w:r w:rsidR="007759C4" w:rsidRPr="00E31154">
        <w:rPr>
          <w:rFonts w:eastAsia="Calibri"/>
          <w:color w:val="000000" w:themeColor="text1"/>
        </w:rPr>
        <w:t>–</w:t>
      </w:r>
      <w:r w:rsidRPr="00E31154">
        <w:rPr>
          <w:rFonts w:eastAsia="Calibri"/>
          <w:color w:val="000000" w:themeColor="text1"/>
        </w:rPr>
        <w:t xml:space="preserve"> около</w:t>
      </w:r>
      <w:r w:rsidR="007759C4" w:rsidRPr="00E31154">
        <w:rPr>
          <w:rFonts w:eastAsia="Calibri"/>
          <w:color w:val="000000" w:themeColor="text1"/>
        </w:rPr>
        <w:t xml:space="preserve"> </w:t>
      </w:r>
      <w:r w:rsidRPr="00E31154">
        <w:rPr>
          <w:rFonts w:eastAsia="Calibri"/>
          <w:color w:val="000000" w:themeColor="text1"/>
        </w:rPr>
        <w:t xml:space="preserve">87% </w:t>
      </w:r>
      <w:r w:rsidR="007759C4" w:rsidRPr="00E31154">
        <w:rPr>
          <w:rFonts w:eastAsia="Calibri"/>
          <w:color w:val="000000" w:themeColor="text1"/>
        </w:rPr>
        <w:t>–</w:t>
      </w:r>
      <w:r w:rsidRPr="00E31154">
        <w:rPr>
          <w:rFonts w:eastAsia="Calibri"/>
          <w:color w:val="000000" w:themeColor="text1"/>
        </w:rPr>
        <w:t xml:space="preserve"> используется в сельскохозяйственных целях, что отражается в соотношении: 42% занимает пашня, а 58% </w:t>
      </w:r>
      <w:r w:rsidR="007759C4" w:rsidRPr="00E31154">
        <w:rPr>
          <w:rFonts w:eastAsia="Calibri"/>
          <w:color w:val="000000" w:themeColor="text1"/>
        </w:rPr>
        <w:t>–</w:t>
      </w:r>
      <w:r w:rsidRPr="00E31154">
        <w:rPr>
          <w:rFonts w:eastAsia="Calibri"/>
          <w:color w:val="000000" w:themeColor="text1"/>
        </w:rPr>
        <w:t xml:space="preserve"> пастбищные угодья. По ряду макроэкономических индикаторов регион демонстрирует умеренные позиции: он располагается на 14-й строке по объёму валового регионального продукта, на 12-й </w:t>
      </w:r>
      <w:r w:rsidR="007759C4" w:rsidRPr="00E31154">
        <w:rPr>
          <w:rFonts w:eastAsia="Calibri"/>
          <w:color w:val="000000" w:themeColor="text1"/>
        </w:rPr>
        <w:t>–</w:t>
      </w:r>
      <w:r w:rsidRPr="00E31154">
        <w:rPr>
          <w:rFonts w:eastAsia="Calibri"/>
          <w:color w:val="000000" w:themeColor="text1"/>
        </w:rPr>
        <w:t xml:space="preserve"> по показателю ВРП на душу населения и на 15-й </w:t>
      </w:r>
      <w:r w:rsidR="007759C4" w:rsidRPr="00E31154">
        <w:rPr>
          <w:rFonts w:eastAsia="Calibri"/>
          <w:color w:val="000000" w:themeColor="text1"/>
        </w:rPr>
        <w:t>–</w:t>
      </w:r>
      <w:r w:rsidRPr="00E31154">
        <w:rPr>
          <w:rFonts w:eastAsia="Calibri"/>
          <w:color w:val="000000" w:themeColor="text1"/>
        </w:rPr>
        <w:t xml:space="preserve"> по объёму капитальных инвестиций </w:t>
      </w:r>
      <w:r w:rsidR="00A93602" w:rsidRPr="00E31154">
        <w:rPr>
          <w:rFonts w:eastAsia="Calibri"/>
          <w:color w:val="000000" w:themeColor="text1"/>
        </w:rPr>
        <w:t>[</w:t>
      </w:r>
      <w:r w:rsidR="0065120C" w:rsidRPr="00E31154">
        <w:rPr>
          <w:rFonts w:eastAsia="Calibri"/>
          <w:color w:val="000000" w:themeColor="text1"/>
        </w:rPr>
        <w:t>113</w:t>
      </w:r>
      <w:r w:rsidR="00A93602" w:rsidRPr="00E31154">
        <w:rPr>
          <w:rFonts w:eastAsia="Calibri"/>
          <w:color w:val="000000" w:themeColor="text1"/>
        </w:rPr>
        <w:t>]. Указанные данные свидетельствуют о сравнительно низких темпах экономического развития и подчёркивают необходимость принятия дополнительных мер по стимулированию предпринимательской активности и поддержке регионального бизнеса.</w:t>
      </w:r>
    </w:p>
    <w:p w14:paraId="261AE3B0" w14:textId="2B946D3D" w:rsidR="00561A80" w:rsidRPr="00E31154" w:rsidRDefault="00A93602" w:rsidP="00A93602">
      <w:pPr>
        <w:pStyle w:val="Caption"/>
        <w:ind w:firstLine="567"/>
        <w:rPr>
          <w:rFonts w:eastAsia="Calibri"/>
          <w:color w:val="000000" w:themeColor="text1"/>
        </w:rPr>
      </w:pPr>
      <w:r w:rsidRPr="00E31154">
        <w:rPr>
          <w:rFonts w:eastAsia="Calibri"/>
          <w:color w:val="000000" w:themeColor="text1"/>
        </w:rPr>
        <w:t xml:space="preserve">К числу ключевых отраслей экономики региона относятся обрабатывающая промышленность, специализирующаяся на переработке сельскохозяйственной продукции, а также металлургия и машиностроение </w:t>
      </w:r>
      <w:r w:rsidR="00BD0294" w:rsidRPr="00E31154">
        <w:rPr>
          <w:color w:val="000000" w:themeColor="text1"/>
        </w:rPr>
        <w:t>(рисунок</w:t>
      </w:r>
      <w:r w:rsidR="00DA0D9E">
        <w:rPr>
          <w:color w:val="000000" w:themeColor="text1"/>
        </w:rPr>
        <w:t xml:space="preserve"> 15</w:t>
      </w:r>
      <w:r w:rsidR="00561A80" w:rsidRPr="00E31154">
        <w:rPr>
          <w:rFonts w:eastAsia="Calibri"/>
          <w:color w:val="000000" w:themeColor="text1"/>
        </w:rPr>
        <w:t>).</w:t>
      </w:r>
    </w:p>
    <w:p w14:paraId="637F8A38" w14:textId="77777777" w:rsidR="00351939" w:rsidRPr="00E31154" w:rsidRDefault="00351939" w:rsidP="00351939">
      <w:pPr>
        <w:rPr>
          <w:rFonts w:eastAsia="Calibri"/>
          <w:color w:val="000000" w:themeColor="text1"/>
          <w:lang w:eastAsia="en-US"/>
        </w:rPr>
      </w:pPr>
    </w:p>
    <w:p w14:paraId="0EA47F7E" w14:textId="38C9C857" w:rsidR="008C00B8" w:rsidRPr="00E31154" w:rsidRDefault="00156207" w:rsidP="008C00B8">
      <w:pPr>
        <w:autoSpaceDE/>
        <w:autoSpaceDN/>
        <w:jc w:val="center"/>
        <w:rPr>
          <w:color w:val="000000" w:themeColor="text1"/>
          <w:sz w:val="28"/>
          <w:szCs w:val="28"/>
        </w:rPr>
      </w:pPr>
      <w:r w:rsidRPr="00E31154">
        <w:rPr>
          <w:noProof/>
          <w:color w:val="000000" w:themeColor="text1"/>
        </w:rPr>
        <w:drawing>
          <wp:inline distT="0" distB="0" distL="0" distR="0" wp14:anchorId="30178321" wp14:editId="3580CA17">
            <wp:extent cx="6120130" cy="3190875"/>
            <wp:effectExtent l="0" t="0" r="13970" b="9525"/>
            <wp:docPr id="545660901" name="Диаграмма 1">
              <a:extLst xmlns:a="http://schemas.openxmlformats.org/drawingml/2006/main">
                <a:ext uri="{FF2B5EF4-FFF2-40B4-BE49-F238E27FC236}">
                  <a16:creationId xmlns:a16="http://schemas.microsoft.com/office/drawing/2014/main" id="{EA95F4FF-2BC1-7F03-DAA8-F0C0FC95D6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E54BDAB" w14:textId="0BB7A24B" w:rsidR="008C00B8" w:rsidRPr="00E31154" w:rsidRDefault="008C00B8" w:rsidP="008C00B8">
      <w:pPr>
        <w:shd w:val="clear" w:color="auto" w:fill="FFFFFF"/>
        <w:adjustRightInd w:val="0"/>
        <w:jc w:val="both"/>
        <w:rPr>
          <w:i/>
          <w:color w:val="000000" w:themeColor="text1"/>
          <w:sz w:val="16"/>
          <w:szCs w:val="16"/>
        </w:rPr>
      </w:pPr>
    </w:p>
    <w:p w14:paraId="218B9B45" w14:textId="04FD59AE" w:rsidR="00156207" w:rsidRPr="00E31154" w:rsidRDefault="00156207" w:rsidP="00156207">
      <w:pPr>
        <w:pStyle w:val="Caption"/>
        <w:jc w:val="center"/>
        <w:rPr>
          <w:rFonts w:eastAsia="Calibri"/>
          <w:color w:val="000000" w:themeColor="text1"/>
        </w:rPr>
      </w:pPr>
      <w:r w:rsidRPr="00E31154">
        <w:rPr>
          <w:color w:val="000000" w:themeColor="text1"/>
        </w:rPr>
        <w:t xml:space="preserve">Рисунок </w:t>
      </w:r>
      <w:r w:rsidR="00DA0D9E">
        <w:rPr>
          <w:color w:val="000000" w:themeColor="text1"/>
        </w:rPr>
        <w:t>15</w:t>
      </w:r>
      <w:r w:rsidRPr="00E31154">
        <w:rPr>
          <w:color w:val="000000" w:themeColor="text1"/>
        </w:rPr>
        <w:t xml:space="preserve"> </w:t>
      </w:r>
      <w:r w:rsidRPr="00E31154">
        <w:rPr>
          <w:rFonts w:eastAsia="Calibri"/>
          <w:bCs w:val="0"/>
          <w:color w:val="000000" w:themeColor="text1"/>
        </w:rPr>
        <w:t xml:space="preserve">– </w:t>
      </w:r>
      <w:r w:rsidRPr="00E31154">
        <w:rPr>
          <w:rFonts w:eastAsia="Calibri"/>
          <w:color w:val="000000" w:themeColor="text1"/>
        </w:rPr>
        <w:t>Структура В</w:t>
      </w:r>
      <w:r w:rsidR="00455D82" w:rsidRPr="00E31154">
        <w:rPr>
          <w:rFonts w:eastAsia="Calibri"/>
          <w:color w:val="000000" w:themeColor="text1"/>
        </w:rPr>
        <w:t>ДС</w:t>
      </w:r>
      <w:r w:rsidRPr="00E31154">
        <w:rPr>
          <w:rFonts w:eastAsia="Calibri"/>
          <w:color w:val="000000" w:themeColor="text1"/>
        </w:rPr>
        <w:t xml:space="preserve"> обрабатывающей промышленности Акмолинской области</w:t>
      </w:r>
      <w:r w:rsidR="00455D82" w:rsidRPr="00E31154">
        <w:rPr>
          <w:rFonts w:eastAsia="Calibri"/>
          <w:color w:val="000000" w:themeColor="text1"/>
        </w:rPr>
        <w:t xml:space="preserve"> в </w:t>
      </w:r>
      <w:r w:rsidRPr="00E31154">
        <w:rPr>
          <w:rFonts w:eastAsia="Calibri"/>
          <w:color w:val="000000" w:themeColor="text1"/>
        </w:rPr>
        <w:t>2019</w:t>
      </w:r>
      <w:r w:rsidR="007759C4" w:rsidRPr="00E31154">
        <w:rPr>
          <w:rFonts w:eastAsia="Calibri"/>
          <w:color w:val="000000" w:themeColor="text1"/>
        </w:rPr>
        <w:t>-</w:t>
      </w:r>
      <w:r w:rsidRPr="00E31154">
        <w:rPr>
          <w:rFonts w:eastAsia="Calibri"/>
          <w:color w:val="000000" w:themeColor="text1"/>
        </w:rPr>
        <w:t>2023 гг.</w:t>
      </w:r>
    </w:p>
    <w:p w14:paraId="03D069CE" w14:textId="77777777" w:rsidR="00156207" w:rsidRPr="00E31154" w:rsidRDefault="00156207" w:rsidP="00156207">
      <w:pPr>
        <w:autoSpaceDE/>
        <w:autoSpaceDN/>
        <w:jc w:val="center"/>
        <w:rPr>
          <w:rFonts w:eastAsia="Calibri"/>
          <w:color w:val="000000" w:themeColor="text1"/>
          <w:sz w:val="16"/>
          <w:szCs w:val="16"/>
          <w:lang w:eastAsia="en-US"/>
        </w:rPr>
      </w:pPr>
    </w:p>
    <w:p w14:paraId="6D77BF1A" w14:textId="11DD230B" w:rsidR="00156207" w:rsidRPr="00E31154" w:rsidRDefault="00156207" w:rsidP="00156207">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Рассчитано на основе источника [</w:t>
      </w:r>
      <w:r w:rsidR="0065120C" w:rsidRPr="00E31154">
        <w:rPr>
          <w:rFonts w:eastAsia="Calibri"/>
          <w:color w:val="000000" w:themeColor="text1"/>
          <w:sz w:val="24"/>
          <w:szCs w:val="24"/>
          <w:lang w:eastAsia="en-US"/>
        </w:rPr>
        <w:t>114</w:t>
      </w:r>
      <w:r w:rsidRPr="00E31154">
        <w:rPr>
          <w:rFonts w:eastAsia="Calibri"/>
          <w:color w:val="000000" w:themeColor="text1"/>
          <w:sz w:val="24"/>
          <w:szCs w:val="24"/>
          <w:lang w:eastAsia="en-US"/>
        </w:rPr>
        <w:t>]</w:t>
      </w:r>
    </w:p>
    <w:p w14:paraId="11164370" w14:textId="77777777" w:rsidR="005360E5" w:rsidRPr="00E31154" w:rsidRDefault="005360E5" w:rsidP="00D55DBD">
      <w:pPr>
        <w:autoSpaceDE/>
        <w:autoSpaceDN/>
        <w:ind w:firstLine="567"/>
        <w:jc w:val="both"/>
        <w:rPr>
          <w:rFonts w:eastAsia="Calibri"/>
          <w:color w:val="000000" w:themeColor="text1"/>
          <w:sz w:val="28"/>
          <w:szCs w:val="28"/>
        </w:rPr>
      </w:pPr>
    </w:p>
    <w:p w14:paraId="110A0202" w14:textId="0454E151" w:rsidR="004B5A96" w:rsidRPr="00E31154" w:rsidRDefault="004B5A96" w:rsidP="004B5A96">
      <w:pPr>
        <w:autoSpaceDE/>
        <w:autoSpaceDN/>
        <w:ind w:firstLine="567"/>
        <w:jc w:val="both"/>
        <w:rPr>
          <w:rFonts w:eastAsia="Calibri"/>
          <w:color w:val="000000" w:themeColor="text1"/>
          <w:sz w:val="28"/>
          <w:szCs w:val="28"/>
        </w:rPr>
      </w:pPr>
      <w:r w:rsidRPr="00E31154">
        <w:rPr>
          <w:rFonts w:eastAsia="Calibri"/>
          <w:color w:val="000000" w:themeColor="text1"/>
          <w:sz w:val="28"/>
          <w:szCs w:val="28"/>
        </w:rPr>
        <w:t>Анализ структуры ВДС обрабатывающей промышленности Акмолинской области за 2019</w:t>
      </w:r>
      <w:r w:rsidR="007759C4" w:rsidRPr="00E31154">
        <w:rPr>
          <w:rFonts w:eastAsia="Calibri"/>
          <w:color w:val="000000" w:themeColor="text1"/>
          <w:sz w:val="28"/>
          <w:szCs w:val="28"/>
        </w:rPr>
        <w:t>-</w:t>
      </w:r>
      <w:r w:rsidRPr="00E31154">
        <w:rPr>
          <w:rFonts w:eastAsia="Calibri"/>
          <w:color w:val="000000" w:themeColor="text1"/>
          <w:sz w:val="28"/>
          <w:szCs w:val="28"/>
        </w:rPr>
        <w:t>2023 гг. выявляет значительные структурные сдвиги, обусловленные как внутренними трансформациями, так и воздействием внешнеэкономических факторов. Изменения в долях отдельных секторов отражают динамику производственных процессов, спроса и инвестиционной активности в регионе. Сектор производства продуктов питания демонстрирует устойчивую тенденцию к росту, увеличив свою долю с 15,7% в 2019 году до 16,7% в 2023 году. Спад в 2020 году до 12,8%, вероятно, был вызван нарушениями в цепочках поставок и снижением экономической активности на фоне пандемии. Восстановление доли в 2021 году и последующий рост указывают на усиление инвестиционной активности, а также растущий спрос на продукцию пищевой промышленности. Сегмент напитков демонстрирует плавный рост, увеличившись с 1,0% в 2019 году до 1,6% в 2023 году. Несмотря на небольшой вклад в общую структуру ВДС, положительная динамика может свидетельствовать о расширении производства и росте конкурентоспособности в данной отрасли.</w:t>
      </w:r>
    </w:p>
    <w:p w14:paraId="10A9BABA" w14:textId="77777777" w:rsidR="00D55DBD" w:rsidRPr="00E31154" w:rsidRDefault="00D55DBD" w:rsidP="00D55DBD">
      <w:pPr>
        <w:autoSpaceDE/>
        <w:autoSpaceDN/>
        <w:ind w:firstLine="567"/>
        <w:jc w:val="both"/>
        <w:rPr>
          <w:rFonts w:eastAsia="Calibri"/>
          <w:color w:val="000000" w:themeColor="text1"/>
          <w:sz w:val="28"/>
          <w:szCs w:val="28"/>
        </w:rPr>
      </w:pPr>
      <w:r w:rsidRPr="00E31154">
        <w:rPr>
          <w:rFonts w:eastAsia="Calibri"/>
          <w:color w:val="000000" w:themeColor="text1"/>
          <w:sz w:val="28"/>
          <w:szCs w:val="28"/>
        </w:rPr>
        <w:t>Доля легкой промышленности остается стабильной на уровне около 1%, что указывает на медленное развитие этого сектора. Низкий уровень инвестиций и ограниченный рынок сбыта, вероятно препятствуют его значительному росту.</w:t>
      </w:r>
    </w:p>
    <w:p w14:paraId="5A6D3587" w14:textId="77777777" w:rsidR="00D55DBD" w:rsidRPr="00E31154" w:rsidRDefault="00D55DBD" w:rsidP="00D55DBD">
      <w:pPr>
        <w:autoSpaceDE/>
        <w:autoSpaceDN/>
        <w:ind w:firstLine="567"/>
        <w:jc w:val="both"/>
        <w:rPr>
          <w:rFonts w:eastAsia="Calibri"/>
          <w:color w:val="000000" w:themeColor="text1"/>
          <w:sz w:val="28"/>
          <w:szCs w:val="28"/>
        </w:rPr>
      </w:pPr>
      <w:r w:rsidRPr="00E31154">
        <w:rPr>
          <w:rFonts w:eastAsia="Calibri"/>
          <w:color w:val="000000" w:themeColor="text1"/>
          <w:sz w:val="28"/>
          <w:szCs w:val="28"/>
        </w:rPr>
        <w:t>Сектор химической и нефтехимической промышленности характеризуется волатильностью, демонстрируя снижение доли с 11,0% в 2019 году до 8,9% в 2020 году и последующее восстановление до 13,3% в 2022 году. В 2023 году доля вновь снижается до 11,2%, что, возможно, связано с колебаниями спроса на внешних рынках и изменениями в структуре экспорта.</w:t>
      </w:r>
    </w:p>
    <w:p w14:paraId="2AAB7295" w14:textId="77777777" w:rsidR="00D55DBD" w:rsidRPr="00E31154" w:rsidRDefault="00D55DBD" w:rsidP="00D55DBD">
      <w:pPr>
        <w:autoSpaceDE/>
        <w:autoSpaceDN/>
        <w:ind w:firstLine="567"/>
        <w:jc w:val="both"/>
        <w:rPr>
          <w:rFonts w:eastAsia="Calibri"/>
          <w:color w:val="000000" w:themeColor="text1"/>
          <w:sz w:val="28"/>
          <w:szCs w:val="28"/>
        </w:rPr>
      </w:pPr>
      <w:r w:rsidRPr="00E31154">
        <w:rPr>
          <w:rFonts w:eastAsia="Calibri"/>
          <w:color w:val="000000" w:themeColor="text1"/>
          <w:sz w:val="28"/>
          <w:szCs w:val="28"/>
        </w:rPr>
        <w:t>Металлургия продолжает занимать доминирующее положение в обрабатывающей промышленности региона, стабильно обеспечивая более половины добавленной стоимости. Доля сектора варьируется от 50,1% до 59,0%, что указывает на его ключевое значение для региональной экономики. Металлургический сектор остается основным источником экспортных доходов и промышленного роста.</w:t>
      </w:r>
    </w:p>
    <w:p w14:paraId="5D93155C" w14:textId="77777777" w:rsidR="003263D2" w:rsidRPr="00E31154" w:rsidRDefault="00D55DBD" w:rsidP="00D55DBD">
      <w:pPr>
        <w:autoSpaceDE/>
        <w:autoSpaceDN/>
        <w:ind w:firstLine="567"/>
        <w:jc w:val="both"/>
        <w:rPr>
          <w:rFonts w:eastAsia="Calibri"/>
          <w:color w:val="000000" w:themeColor="text1"/>
          <w:sz w:val="28"/>
          <w:szCs w:val="28"/>
        </w:rPr>
      </w:pPr>
      <w:r w:rsidRPr="00E31154">
        <w:rPr>
          <w:rFonts w:eastAsia="Calibri"/>
          <w:color w:val="000000" w:themeColor="text1"/>
          <w:sz w:val="28"/>
          <w:szCs w:val="28"/>
        </w:rPr>
        <w:t xml:space="preserve">Машиностроение демонстрирует положительную динамику, увеличив свою долю с 15,6% в 2019 году до 20,9% в 2021 году, однако затем наблюдается незначительное снижение до 18,3% в 2023 году. </w:t>
      </w:r>
    </w:p>
    <w:p w14:paraId="45600123" w14:textId="77777777" w:rsidR="00FC6625" w:rsidRPr="00E31154" w:rsidRDefault="00D55DBD" w:rsidP="00FC6625">
      <w:pPr>
        <w:autoSpaceDE/>
        <w:autoSpaceDN/>
        <w:ind w:firstLine="567"/>
        <w:jc w:val="both"/>
        <w:rPr>
          <w:rFonts w:eastAsia="Calibri"/>
          <w:color w:val="000000" w:themeColor="text1"/>
          <w:sz w:val="28"/>
          <w:szCs w:val="28"/>
        </w:rPr>
      </w:pPr>
      <w:r w:rsidRPr="00E31154">
        <w:rPr>
          <w:rFonts w:eastAsia="Calibri"/>
          <w:color w:val="000000" w:themeColor="text1"/>
          <w:sz w:val="28"/>
          <w:szCs w:val="28"/>
        </w:rPr>
        <w:t>Таким образом, структура ВДС обрабатывающей промышленности Акмолинской области характеризуется доминированием металлургии и значительными изменениями в динамике других секторов. Рост машиностроения и пищевой промышленности отражает процессы диверсификации экономики, тогда как стабильность легкой промышленности и колебания в химическом секторе указывают на необходимость дальнейшей адаптации к внешним и внутренним вызовам. Формирование сбалансированной структуры промышленности требует дополнительных инвестиций и технологической модернизации секторов, демонстрирующих положительную динамику.</w:t>
      </w:r>
    </w:p>
    <w:p w14:paraId="062E6A75" w14:textId="69276B29" w:rsidR="00E46A9C" w:rsidRPr="00E31154" w:rsidRDefault="00E46A9C" w:rsidP="00FC6625">
      <w:pPr>
        <w:autoSpaceDE/>
        <w:autoSpaceDN/>
        <w:ind w:firstLine="567"/>
        <w:jc w:val="both"/>
        <w:rPr>
          <w:rFonts w:eastAsia="Calibri"/>
          <w:color w:val="000000" w:themeColor="text1"/>
          <w:sz w:val="28"/>
          <w:szCs w:val="28"/>
        </w:rPr>
      </w:pPr>
      <w:r w:rsidRPr="00E31154">
        <w:rPr>
          <w:rFonts w:eastAsia="Calibri"/>
          <w:color w:val="000000" w:themeColor="text1"/>
          <w:sz w:val="28"/>
          <w:szCs w:val="28"/>
        </w:rPr>
        <w:t>Учитывая аграрную специализацию Акмолинской области, внедрение инноваций в переработку сельскохозяйственной продукции становится ключевым фактором для повышения добавленной стоимости и расширения экспортного потенциала региона. Одним из значимых проектов в этом направлении является строительство биотехнологического комплекса по глубокой переработке зерна в индустриальной зоне Акмолинской области. Запуск предприятия позволит перерабатывать более 1 млн тонн зерна в год, производя экспортно-ориентированную продукцию с высокой добавленной стоимостью [</w:t>
      </w:r>
      <w:r w:rsidR="008C3588" w:rsidRPr="00E31154">
        <w:rPr>
          <w:rFonts w:eastAsia="Calibri"/>
          <w:color w:val="000000" w:themeColor="text1"/>
          <w:sz w:val="28"/>
          <w:szCs w:val="28"/>
        </w:rPr>
        <w:t>115</w:t>
      </w:r>
      <w:r w:rsidRPr="00E31154">
        <w:rPr>
          <w:rFonts w:eastAsia="Calibri"/>
          <w:color w:val="000000" w:themeColor="text1"/>
          <w:sz w:val="28"/>
          <w:szCs w:val="28"/>
        </w:rPr>
        <w:t>]. Наряду с этим, научные учреждения Казахстана ведут разработку технологий переработки молока, растительных масел, сывороточных напитков и других продуктов с высокой биологической ценностью [</w:t>
      </w:r>
      <w:r w:rsidR="008C3588" w:rsidRPr="00E31154">
        <w:rPr>
          <w:rFonts w:eastAsia="Calibri"/>
          <w:color w:val="000000" w:themeColor="text1"/>
          <w:sz w:val="28"/>
          <w:szCs w:val="28"/>
        </w:rPr>
        <w:t>116</w:t>
      </w:r>
      <w:r w:rsidRPr="00E31154">
        <w:rPr>
          <w:rFonts w:eastAsia="Calibri"/>
          <w:color w:val="000000" w:themeColor="text1"/>
          <w:sz w:val="28"/>
          <w:szCs w:val="28"/>
        </w:rPr>
        <w:t>]. Казахский агротехнический университет реализует проект по созданию модульных производств на основе принципов "зеленой экономики", предусматривающий экологически безопасную переработку сельхозсырья с использованием биопрепаратов нового поколения [</w:t>
      </w:r>
      <w:r w:rsidR="008C3588" w:rsidRPr="00E31154">
        <w:rPr>
          <w:rFonts w:eastAsia="Calibri"/>
          <w:color w:val="000000" w:themeColor="text1"/>
          <w:sz w:val="28"/>
          <w:szCs w:val="28"/>
        </w:rPr>
        <w:t>117</w:t>
      </w:r>
      <w:r w:rsidRPr="00E31154">
        <w:rPr>
          <w:rFonts w:eastAsia="Calibri"/>
          <w:color w:val="000000" w:themeColor="text1"/>
          <w:sz w:val="28"/>
          <w:szCs w:val="28"/>
        </w:rPr>
        <w:t>]. Также в регионе реализуются инвестиционные проекты в сфере переработки мясной и молочной продукции, способствующие росту переработки и созданию новых производственных цепочек [</w:t>
      </w:r>
      <w:r w:rsidR="008C3588" w:rsidRPr="00E31154">
        <w:rPr>
          <w:rFonts w:eastAsia="Calibri"/>
          <w:color w:val="000000" w:themeColor="text1"/>
          <w:sz w:val="28"/>
          <w:szCs w:val="28"/>
        </w:rPr>
        <w:t>118</w:t>
      </w:r>
      <w:r w:rsidRPr="00E31154">
        <w:rPr>
          <w:rFonts w:eastAsia="Calibri"/>
          <w:color w:val="000000" w:themeColor="text1"/>
          <w:sz w:val="28"/>
          <w:szCs w:val="28"/>
        </w:rPr>
        <w:t>].</w:t>
      </w:r>
    </w:p>
    <w:p w14:paraId="3C6143D6" w14:textId="5AEC5982" w:rsidR="00FC6625" w:rsidRPr="00E31154" w:rsidRDefault="00FC6625" w:rsidP="00FC6625">
      <w:pPr>
        <w:autoSpaceDE/>
        <w:autoSpaceDN/>
        <w:ind w:firstLine="567"/>
        <w:jc w:val="both"/>
        <w:rPr>
          <w:rFonts w:eastAsia="Calibri"/>
          <w:color w:val="000000" w:themeColor="text1"/>
          <w:sz w:val="28"/>
          <w:szCs w:val="28"/>
        </w:rPr>
      </w:pPr>
      <w:r w:rsidRPr="00E31154">
        <w:rPr>
          <w:rFonts w:eastAsia="Calibri"/>
          <w:color w:val="000000" w:themeColor="text1"/>
          <w:sz w:val="28"/>
          <w:szCs w:val="28"/>
        </w:rPr>
        <w:t xml:space="preserve">На рисунке </w:t>
      </w:r>
      <w:r w:rsidR="00DA0D9E">
        <w:rPr>
          <w:rFonts w:eastAsia="Calibri"/>
          <w:color w:val="000000" w:themeColor="text1"/>
          <w:sz w:val="28"/>
          <w:szCs w:val="28"/>
        </w:rPr>
        <w:t>16</w:t>
      </w:r>
      <w:r w:rsidRPr="00E31154">
        <w:rPr>
          <w:rFonts w:eastAsia="Calibri"/>
          <w:color w:val="000000" w:themeColor="text1"/>
          <w:sz w:val="28"/>
          <w:szCs w:val="28"/>
        </w:rPr>
        <w:t xml:space="preserve"> отражена динамика роста валового внутреннего продукта на душу населения в секторе обрабатывающей промышленности Акмолинской области и в целом по Республике Казахстан за период 2019</w:t>
      </w:r>
      <w:r w:rsidR="007759C4" w:rsidRPr="00E31154">
        <w:rPr>
          <w:rFonts w:eastAsia="Calibri"/>
          <w:color w:val="000000" w:themeColor="text1"/>
          <w:sz w:val="28"/>
          <w:szCs w:val="28"/>
        </w:rPr>
        <w:t>-</w:t>
      </w:r>
      <w:r w:rsidRPr="00E31154">
        <w:rPr>
          <w:rFonts w:eastAsia="Calibri"/>
          <w:color w:val="000000" w:themeColor="text1"/>
          <w:sz w:val="28"/>
          <w:szCs w:val="28"/>
        </w:rPr>
        <w:t>2023 гг. Представленные данные свидетельствуют о том, что темпы прироста данного показателя в регионе превышают среднереспубликанские значения.</w:t>
      </w:r>
    </w:p>
    <w:p w14:paraId="26410017" w14:textId="77777777" w:rsidR="00494565" w:rsidRPr="00E31154" w:rsidRDefault="00494565" w:rsidP="00FC6625">
      <w:pPr>
        <w:autoSpaceDE/>
        <w:autoSpaceDN/>
        <w:ind w:firstLine="567"/>
        <w:jc w:val="both"/>
        <w:rPr>
          <w:rFonts w:eastAsia="Calibri"/>
          <w:color w:val="000000" w:themeColor="text1"/>
          <w:sz w:val="28"/>
          <w:szCs w:val="28"/>
        </w:rPr>
      </w:pPr>
    </w:p>
    <w:p w14:paraId="62E7D4B0" w14:textId="4480C9D6" w:rsidR="00BF583F" w:rsidRPr="00E31154" w:rsidRDefault="00BF583F" w:rsidP="00BF583F">
      <w:pPr>
        <w:autoSpaceDE/>
        <w:autoSpaceDN/>
        <w:jc w:val="both"/>
        <w:rPr>
          <w:color w:val="000000" w:themeColor="text1"/>
          <w:sz w:val="28"/>
          <w:szCs w:val="28"/>
          <w:shd w:val="clear" w:color="auto" w:fill="FFFF00"/>
        </w:rPr>
      </w:pPr>
      <w:r w:rsidRPr="00E31154">
        <w:rPr>
          <w:noProof/>
          <w:color w:val="000000" w:themeColor="text1"/>
        </w:rPr>
        <w:drawing>
          <wp:inline distT="0" distB="0" distL="0" distR="0" wp14:anchorId="1BCBF6F4" wp14:editId="0BBC2FAA">
            <wp:extent cx="5991225" cy="2743200"/>
            <wp:effectExtent l="0" t="0" r="9525" b="0"/>
            <wp:docPr id="1286741196" name="Диаграмма 1">
              <a:extLst xmlns:a="http://schemas.openxmlformats.org/drawingml/2006/main">
                <a:ext uri="{FF2B5EF4-FFF2-40B4-BE49-F238E27FC236}">
                  <a16:creationId xmlns:a16="http://schemas.microsoft.com/office/drawing/2014/main" id="{6E0625FD-4AEE-E2FE-AFA5-6B963C6D85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88D3872" w14:textId="77777777" w:rsidR="00455D82" w:rsidRPr="00E31154" w:rsidRDefault="00455D82" w:rsidP="00455D82">
      <w:pPr>
        <w:autoSpaceDE/>
        <w:autoSpaceDN/>
        <w:ind w:firstLine="567"/>
        <w:jc w:val="both"/>
        <w:rPr>
          <w:color w:val="000000" w:themeColor="text1"/>
          <w:sz w:val="16"/>
          <w:szCs w:val="16"/>
          <w:shd w:val="clear" w:color="auto" w:fill="FFFF00"/>
        </w:rPr>
      </w:pPr>
    </w:p>
    <w:p w14:paraId="42637434" w14:textId="7EB6B172" w:rsidR="00BF583F" w:rsidRPr="00E31154" w:rsidRDefault="00BF583F" w:rsidP="00FC6625">
      <w:pPr>
        <w:pStyle w:val="Caption"/>
        <w:jc w:val="center"/>
        <w:rPr>
          <w:rFonts w:eastAsia="Calibri"/>
          <w:color w:val="000000" w:themeColor="text1"/>
        </w:rPr>
      </w:pPr>
      <w:r w:rsidRPr="00E31154">
        <w:rPr>
          <w:color w:val="000000" w:themeColor="text1"/>
        </w:rPr>
        <w:t xml:space="preserve">Рисунок </w:t>
      </w:r>
      <w:r w:rsidR="00DA0D9E">
        <w:rPr>
          <w:color w:val="000000" w:themeColor="text1"/>
        </w:rPr>
        <w:t>16</w:t>
      </w:r>
      <w:r w:rsidRPr="00E31154">
        <w:rPr>
          <w:color w:val="000000" w:themeColor="text1"/>
        </w:rPr>
        <w:t xml:space="preserve"> </w:t>
      </w:r>
      <w:r w:rsidRPr="00E31154">
        <w:rPr>
          <w:rFonts w:eastAsia="Calibri"/>
          <w:bCs w:val="0"/>
          <w:color w:val="000000" w:themeColor="text1"/>
        </w:rPr>
        <w:t xml:space="preserve">– </w:t>
      </w:r>
      <w:r w:rsidR="00FC6625" w:rsidRPr="00E31154">
        <w:rPr>
          <w:rFonts w:eastAsia="Calibri"/>
          <w:color w:val="000000" w:themeColor="text1"/>
        </w:rPr>
        <w:t>Объём валового внутреннего продукта обрабатывающей промышленности на душу населения, тыс. тенге, 2019</w:t>
      </w:r>
      <w:r w:rsidR="007B5ABB" w:rsidRPr="00E31154">
        <w:rPr>
          <w:rFonts w:eastAsia="Calibri"/>
          <w:color w:val="000000" w:themeColor="text1"/>
        </w:rPr>
        <w:t>-</w:t>
      </w:r>
      <w:r w:rsidR="00FC6625" w:rsidRPr="00E31154">
        <w:rPr>
          <w:rFonts w:eastAsia="Calibri"/>
          <w:color w:val="000000" w:themeColor="text1"/>
        </w:rPr>
        <w:t>2023 гг.</w:t>
      </w:r>
    </w:p>
    <w:p w14:paraId="17EAB34B" w14:textId="77777777" w:rsidR="00FC6625" w:rsidRPr="00E31154" w:rsidRDefault="00FC6625" w:rsidP="00FC6625">
      <w:pPr>
        <w:rPr>
          <w:rFonts w:eastAsia="Calibri"/>
          <w:color w:val="000000" w:themeColor="text1"/>
          <w:sz w:val="16"/>
          <w:szCs w:val="16"/>
          <w:lang w:eastAsia="en-US"/>
        </w:rPr>
      </w:pPr>
    </w:p>
    <w:p w14:paraId="7C6DD1CB" w14:textId="2D107124" w:rsidR="00BF583F" w:rsidRPr="00E31154" w:rsidRDefault="00BF583F" w:rsidP="00BF583F">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Составлено на основе источника [</w:t>
      </w:r>
      <w:r w:rsidR="008C3588" w:rsidRPr="00E31154">
        <w:rPr>
          <w:rFonts w:eastAsia="Calibri"/>
          <w:color w:val="000000" w:themeColor="text1"/>
          <w:sz w:val="24"/>
          <w:szCs w:val="24"/>
          <w:lang w:eastAsia="en-US"/>
        </w:rPr>
        <w:t>11</w:t>
      </w:r>
      <w:r w:rsidR="001C6F06" w:rsidRPr="00E31154">
        <w:rPr>
          <w:rFonts w:eastAsia="Calibri"/>
          <w:color w:val="000000" w:themeColor="text1"/>
          <w:sz w:val="24"/>
          <w:szCs w:val="24"/>
          <w:lang w:eastAsia="en-US"/>
        </w:rPr>
        <w:t>9</w:t>
      </w:r>
      <w:r w:rsidRPr="00E31154">
        <w:rPr>
          <w:rFonts w:eastAsia="Calibri"/>
          <w:color w:val="000000" w:themeColor="text1"/>
          <w:sz w:val="24"/>
          <w:szCs w:val="24"/>
          <w:lang w:eastAsia="en-US"/>
        </w:rPr>
        <w:t>]</w:t>
      </w:r>
    </w:p>
    <w:p w14:paraId="1C164FF6" w14:textId="77777777" w:rsidR="00BF583F" w:rsidRPr="00E31154" w:rsidRDefault="00BF583F" w:rsidP="00BF583F">
      <w:pPr>
        <w:autoSpaceDE/>
        <w:autoSpaceDN/>
        <w:ind w:firstLine="709"/>
        <w:jc w:val="both"/>
        <w:rPr>
          <w:rFonts w:eastAsia="Calibri"/>
          <w:color w:val="000000" w:themeColor="text1"/>
          <w:sz w:val="28"/>
          <w:szCs w:val="28"/>
          <w:lang w:eastAsia="en-US"/>
        </w:rPr>
      </w:pPr>
    </w:p>
    <w:p w14:paraId="091FA07C" w14:textId="4BFB5240" w:rsidR="006559D5" w:rsidRPr="00E31154" w:rsidRDefault="00FC6625" w:rsidP="00FC6625">
      <w:pPr>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За рассматриваемый период объём валового внутреннего продукта обрабатывающей промышленности на душу населения в Акмолинской области увеличился в 2,05 раза, тогда как в среднем по Республике Казахстан рост составил 1,77 раза. </w:t>
      </w:r>
      <w:r w:rsidR="006559D5" w:rsidRPr="00E31154">
        <w:rPr>
          <w:rFonts w:eastAsia="Calibri"/>
          <w:color w:val="000000" w:themeColor="text1"/>
          <w:sz w:val="28"/>
          <w:szCs w:val="28"/>
          <w:lang w:eastAsia="en-US"/>
        </w:rPr>
        <w:t>Это свидетельствует о более высоких темпах развития промышленного сектора региона по сравнению с общереспубликанским уровнем.</w:t>
      </w:r>
    </w:p>
    <w:p w14:paraId="06E28D27" w14:textId="5FE623FE" w:rsidR="00B26FD5" w:rsidRPr="00E31154" w:rsidRDefault="00B26FD5" w:rsidP="00B26FD5">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Обрабатывающая промышленность в целом демонстрирует устойчивый рост на прот</w:t>
      </w:r>
      <w:r w:rsidR="00B76442" w:rsidRPr="00E31154">
        <w:rPr>
          <w:rFonts w:eastAsia="Calibri"/>
          <w:color w:val="000000" w:themeColor="text1"/>
          <w:sz w:val="28"/>
          <w:szCs w:val="28"/>
          <w:lang w:eastAsia="en-US"/>
        </w:rPr>
        <w:t>яжении 2019</w:t>
      </w:r>
      <w:r w:rsidR="005B6B8E" w:rsidRPr="00E31154">
        <w:rPr>
          <w:rFonts w:eastAsia="Calibri"/>
          <w:color w:val="000000" w:themeColor="text1"/>
          <w:sz w:val="28"/>
          <w:szCs w:val="28"/>
          <w:lang w:eastAsia="en-US"/>
        </w:rPr>
        <w:t>–</w:t>
      </w:r>
      <w:r w:rsidR="00B76442" w:rsidRPr="00E31154">
        <w:rPr>
          <w:rFonts w:eastAsia="Calibri"/>
          <w:color w:val="000000" w:themeColor="text1"/>
          <w:sz w:val="28"/>
          <w:szCs w:val="28"/>
          <w:lang w:eastAsia="en-US"/>
        </w:rPr>
        <w:t xml:space="preserve">2023 гг. (таблица </w:t>
      </w:r>
      <w:r w:rsidR="00DA0D9E">
        <w:rPr>
          <w:rFonts w:eastAsia="Calibri"/>
          <w:color w:val="000000" w:themeColor="text1"/>
          <w:sz w:val="28"/>
          <w:szCs w:val="28"/>
          <w:lang w:eastAsia="en-US"/>
        </w:rPr>
        <w:t>9</w:t>
      </w:r>
      <w:r w:rsidRPr="00E31154">
        <w:rPr>
          <w:rFonts w:eastAsia="Calibri"/>
          <w:color w:val="000000" w:themeColor="text1"/>
          <w:sz w:val="28"/>
          <w:szCs w:val="28"/>
          <w:lang w:eastAsia="en-US"/>
        </w:rPr>
        <w:t>).</w:t>
      </w:r>
    </w:p>
    <w:p w14:paraId="77264792" w14:textId="77777777" w:rsidR="00DF1C18" w:rsidRPr="00E31154" w:rsidRDefault="00DF1C18" w:rsidP="007E3A46">
      <w:pPr>
        <w:autoSpaceDE/>
        <w:autoSpaceDN/>
        <w:ind w:firstLine="567"/>
        <w:jc w:val="both"/>
        <w:rPr>
          <w:color w:val="000000" w:themeColor="text1"/>
          <w:sz w:val="28"/>
          <w:szCs w:val="28"/>
          <w:shd w:val="clear" w:color="auto" w:fill="FFFF00"/>
        </w:rPr>
      </w:pPr>
    </w:p>
    <w:p w14:paraId="257E95B8" w14:textId="77777777" w:rsidR="00351939" w:rsidRPr="00E31154" w:rsidRDefault="00351939" w:rsidP="00664662">
      <w:pPr>
        <w:pStyle w:val="Caption"/>
        <w:rPr>
          <w:color w:val="000000" w:themeColor="text1"/>
        </w:rPr>
      </w:pPr>
    </w:p>
    <w:p w14:paraId="03293EF7" w14:textId="77777777" w:rsidR="00351939" w:rsidRPr="00E31154" w:rsidRDefault="00351939" w:rsidP="00664662">
      <w:pPr>
        <w:pStyle w:val="Caption"/>
        <w:rPr>
          <w:color w:val="000000" w:themeColor="text1"/>
        </w:rPr>
      </w:pPr>
    </w:p>
    <w:p w14:paraId="09E458A7" w14:textId="5D0DF91C" w:rsidR="00664662" w:rsidRPr="00E31154" w:rsidRDefault="00664662" w:rsidP="00664662">
      <w:pPr>
        <w:pStyle w:val="Caption"/>
        <w:rPr>
          <w:rFonts w:eastAsia="Calibri"/>
          <w:color w:val="000000" w:themeColor="text1"/>
        </w:rPr>
      </w:pPr>
      <w:r w:rsidRPr="00E31154">
        <w:rPr>
          <w:color w:val="000000" w:themeColor="text1"/>
        </w:rPr>
        <w:t xml:space="preserve">Таблица </w:t>
      </w:r>
      <w:r w:rsidR="00DA0D9E">
        <w:rPr>
          <w:color w:val="000000" w:themeColor="text1"/>
        </w:rPr>
        <w:t>9</w:t>
      </w:r>
      <w:r w:rsidRPr="00E31154">
        <w:rPr>
          <w:color w:val="000000" w:themeColor="text1"/>
        </w:rPr>
        <w:t xml:space="preserve"> </w:t>
      </w:r>
      <w:r w:rsidRPr="00E31154">
        <w:rPr>
          <w:rFonts w:eastAsia="Calibri"/>
          <w:bCs w:val="0"/>
          <w:color w:val="000000" w:themeColor="text1"/>
        </w:rPr>
        <w:t>–</w:t>
      </w:r>
      <w:r w:rsidRPr="00E31154">
        <w:rPr>
          <w:rFonts w:eastAsia="Calibri"/>
          <w:color w:val="000000" w:themeColor="text1"/>
        </w:rPr>
        <w:t xml:space="preserve"> Индекс промышленного производства по отраслям обрабатывающей промышленности, в % к предыдущему году</w:t>
      </w:r>
    </w:p>
    <w:p w14:paraId="279BBEA2" w14:textId="77777777" w:rsidR="00D26072" w:rsidRPr="007144A3" w:rsidRDefault="00D26072" w:rsidP="008C00B8">
      <w:pPr>
        <w:autoSpaceDE/>
        <w:autoSpaceDN/>
        <w:jc w:val="both"/>
        <w:rPr>
          <w:color w:val="000000" w:themeColor="text1"/>
          <w:sz w:val="16"/>
          <w:szCs w:val="16"/>
          <w:shd w:val="clear" w:color="auto" w:fill="FFFF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3"/>
        <w:gridCol w:w="757"/>
        <w:gridCol w:w="1192"/>
        <w:gridCol w:w="1192"/>
        <w:gridCol w:w="1192"/>
        <w:gridCol w:w="1192"/>
      </w:tblGrid>
      <w:tr w:rsidR="00E31154" w:rsidRPr="007144A3" w14:paraId="3953379C" w14:textId="77777777" w:rsidTr="007B5ABB">
        <w:trPr>
          <w:trHeight w:val="20"/>
        </w:trPr>
        <w:tc>
          <w:tcPr>
            <w:tcW w:w="2131" w:type="pct"/>
            <w:shd w:val="clear" w:color="auto" w:fill="auto"/>
            <w:vAlign w:val="center"/>
            <w:hideMark/>
          </w:tcPr>
          <w:p w14:paraId="641B9DEB" w14:textId="4C65AA19" w:rsidR="00D26072" w:rsidRPr="007144A3" w:rsidRDefault="00B76442" w:rsidP="00D26072">
            <w:pPr>
              <w:autoSpaceDE/>
              <w:autoSpaceDN/>
              <w:jc w:val="center"/>
              <w:rPr>
                <w:color w:val="000000" w:themeColor="text1"/>
                <w:sz w:val="24"/>
                <w:szCs w:val="24"/>
              </w:rPr>
            </w:pPr>
            <w:r w:rsidRPr="007144A3">
              <w:rPr>
                <w:color w:val="000000" w:themeColor="text1"/>
                <w:sz w:val="24"/>
                <w:szCs w:val="24"/>
              </w:rPr>
              <w:t>Отрасли</w:t>
            </w:r>
            <w:r w:rsidR="00D26072" w:rsidRPr="007144A3">
              <w:rPr>
                <w:color w:val="000000" w:themeColor="text1"/>
                <w:sz w:val="24"/>
                <w:szCs w:val="24"/>
              </w:rPr>
              <w:t> </w:t>
            </w:r>
          </w:p>
        </w:tc>
        <w:tc>
          <w:tcPr>
            <w:tcW w:w="393" w:type="pct"/>
            <w:shd w:val="clear" w:color="auto" w:fill="auto"/>
            <w:vAlign w:val="center"/>
            <w:hideMark/>
          </w:tcPr>
          <w:p w14:paraId="12862CF2" w14:textId="77777777" w:rsidR="00D26072" w:rsidRPr="007144A3" w:rsidRDefault="00D26072" w:rsidP="00D26072">
            <w:pPr>
              <w:autoSpaceDE/>
              <w:autoSpaceDN/>
              <w:jc w:val="center"/>
              <w:rPr>
                <w:color w:val="000000" w:themeColor="text1"/>
                <w:sz w:val="24"/>
                <w:szCs w:val="24"/>
              </w:rPr>
            </w:pPr>
            <w:r w:rsidRPr="007144A3">
              <w:rPr>
                <w:color w:val="000000" w:themeColor="text1"/>
                <w:sz w:val="24"/>
                <w:szCs w:val="24"/>
              </w:rPr>
              <w:t>2019</w:t>
            </w:r>
          </w:p>
        </w:tc>
        <w:tc>
          <w:tcPr>
            <w:tcW w:w="619" w:type="pct"/>
            <w:shd w:val="clear" w:color="auto" w:fill="auto"/>
            <w:vAlign w:val="center"/>
            <w:hideMark/>
          </w:tcPr>
          <w:p w14:paraId="4076FAF5" w14:textId="77777777" w:rsidR="00D26072" w:rsidRPr="007144A3" w:rsidRDefault="00D26072" w:rsidP="00D26072">
            <w:pPr>
              <w:autoSpaceDE/>
              <w:autoSpaceDN/>
              <w:jc w:val="center"/>
              <w:rPr>
                <w:color w:val="000000" w:themeColor="text1"/>
                <w:sz w:val="24"/>
                <w:szCs w:val="24"/>
              </w:rPr>
            </w:pPr>
            <w:r w:rsidRPr="007144A3">
              <w:rPr>
                <w:color w:val="000000" w:themeColor="text1"/>
                <w:sz w:val="24"/>
                <w:szCs w:val="24"/>
              </w:rPr>
              <w:t>2020</w:t>
            </w:r>
          </w:p>
        </w:tc>
        <w:tc>
          <w:tcPr>
            <w:tcW w:w="619" w:type="pct"/>
            <w:shd w:val="clear" w:color="auto" w:fill="auto"/>
            <w:vAlign w:val="center"/>
            <w:hideMark/>
          </w:tcPr>
          <w:p w14:paraId="2F8667F0" w14:textId="77777777" w:rsidR="00D26072" w:rsidRPr="007144A3" w:rsidRDefault="00D26072" w:rsidP="00D26072">
            <w:pPr>
              <w:autoSpaceDE/>
              <w:autoSpaceDN/>
              <w:jc w:val="center"/>
              <w:rPr>
                <w:color w:val="000000" w:themeColor="text1"/>
                <w:sz w:val="24"/>
                <w:szCs w:val="24"/>
              </w:rPr>
            </w:pPr>
            <w:r w:rsidRPr="007144A3">
              <w:rPr>
                <w:color w:val="000000" w:themeColor="text1"/>
                <w:sz w:val="24"/>
                <w:szCs w:val="24"/>
              </w:rPr>
              <w:t>2021</w:t>
            </w:r>
          </w:p>
        </w:tc>
        <w:tc>
          <w:tcPr>
            <w:tcW w:w="619" w:type="pct"/>
            <w:shd w:val="clear" w:color="auto" w:fill="auto"/>
            <w:vAlign w:val="center"/>
            <w:hideMark/>
          </w:tcPr>
          <w:p w14:paraId="524E4158" w14:textId="77777777" w:rsidR="00D26072" w:rsidRPr="007144A3" w:rsidRDefault="00D26072" w:rsidP="00D26072">
            <w:pPr>
              <w:autoSpaceDE/>
              <w:autoSpaceDN/>
              <w:jc w:val="center"/>
              <w:rPr>
                <w:color w:val="000000" w:themeColor="text1"/>
                <w:sz w:val="24"/>
                <w:szCs w:val="24"/>
              </w:rPr>
            </w:pPr>
            <w:r w:rsidRPr="007144A3">
              <w:rPr>
                <w:color w:val="000000" w:themeColor="text1"/>
                <w:sz w:val="24"/>
                <w:szCs w:val="24"/>
              </w:rPr>
              <w:t>2022</w:t>
            </w:r>
          </w:p>
        </w:tc>
        <w:tc>
          <w:tcPr>
            <w:tcW w:w="619" w:type="pct"/>
            <w:shd w:val="clear" w:color="auto" w:fill="auto"/>
            <w:noWrap/>
            <w:vAlign w:val="center"/>
            <w:hideMark/>
          </w:tcPr>
          <w:p w14:paraId="1F2DC109" w14:textId="77777777" w:rsidR="00D26072" w:rsidRPr="007144A3" w:rsidRDefault="00D26072" w:rsidP="00D26072">
            <w:pPr>
              <w:autoSpaceDE/>
              <w:autoSpaceDN/>
              <w:jc w:val="center"/>
              <w:rPr>
                <w:color w:val="000000" w:themeColor="text1"/>
                <w:sz w:val="24"/>
                <w:szCs w:val="24"/>
              </w:rPr>
            </w:pPr>
            <w:r w:rsidRPr="007144A3">
              <w:rPr>
                <w:color w:val="000000" w:themeColor="text1"/>
                <w:sz w:val="24"/>
                <w:szCs w:val="24"/>
              </w:rPr>
              <w:t>2023</w:t>
            </w:r>
          </w:p>
        </w:tc>
      </w:tr>
      <w:tr w:rsidR="00E31154" w:rsidRPr="007144A3" w14:paraId="5130AAE6" w14:textId="77777777" w:rsidTr="007B5ABB">
        <w:trPr>
          <w:trHeight w:val="20"/>
        </w:trPr>
        <w:tc>
          <w:tcPr>
            <w:tcW w:w="2131" w:type="pct"/>
            <w:shd w:val="clear" w:color="auto" w:fill="auto"/>
            <w:vAlign w:val="bottom"/>
            <w:hideMark/>
          </w:tcPr>
          <w:p w14:paraId="661A3E24" w14:textId="77777777" w:rsidR="00D26072" w:rsidRPr="007144A3" w:rsidRDefault="00D26072" w:rsidP="00D26072">
            <w:pPr>
              <w:autoSpaceDE/>
              <w:autoSpaceDN/>
              <w:rPr>
                <w:color w:val="000000" w:themeColor="text1"/>
                <w:sz w:val="24"/>
                <w:szCs w:val="24"/>
              </w:rPr>
            </w:pPr>
            <w:r w:rsidRPr="007144A3">
              <w:rPr>
                <w:color w:val="000000" w:themeColor="text1"/>
                <w:sz w:val="24"/>
                <w:szCs w:val="24"/>
              </w:rPr>
              <w:t>Обрабатывающая промышленность</w:t>
            </w:r>
          </w:p>
        </w:tc>
        <w:tc>
          <w:tcPr>
            <w:tcW w:w="393" w:type="pct"/>
            <w:shd w:val="clear" w:color="auto" w:fill="auto"/>
            <w:noWrap/>
            <w:vAlign w:val="bottom"/>
            <w:hideMark/>
          </w:tcPr>
          <w:p w14:paraId="17CEE2E4"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103,2</w:t>
            </w:r>
          </w:p>
        </w:tc>
        <w:tc>
          <w:tcPr>
            <w:tcW w:w="619" w:type="pct"/>
            <w:shd w:val="clear" w:color="auto" w:fill="auto"/>
            <w:noWrap/>
            <w:vAlign w:val="bottom"/>
            <w:hideMark/>
          </w:tcPr>
          <w:p w14:paraId="76E3094F"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109,9</w:t>
            </w:r>
          </w:p>
        </w:tc>
        <w:tc>
          <w:tcPr>
            <w:tcW w:w="619" w:type="pct"/>
            <w:shd w:val="clear" w:color="auto" w:fill="auto"/>
            <w:noWrap/>
            <w:vAlign w:val="bottom"/>
            <w:hideMark/>
          </w:tcPr>
          <w:p w14:paraId="7EE91CA6"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108,0</w:t>
            </w:r>
          </w:p>
        </w:tc>
        <w:tc>
          <w:tcPr>
            <w:tcW w:w="619" w:type="pct"/>
            <w:shd w:val="clear" w:color="auto" w:fill="auto"/>
            <w:noWrap/>
            <w:vAlign w:val="bottom"/>
            <w:hideMark/>
          </w:tcPr>
          <w:p w14:paraId="4FFCFD5F"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111,3</w:t>
            </w:r>
          </w:p>
        </w:tc>
        <w:tc>
          <w:tcPr>
            <w:tcW w:w="619" w:type="pct"/>
            <w:shd w:val="clear" w:color="auto" w:fill="auto"/>
            <w:vAlign w:val="bottom"/>
            <w:hideMark/>
          </w:tcPr>
          <w:p w14:paraId="37910319"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 xml:space="preserve">   109,8</w:t>
            </w:r>
          </w:p>
        </w:tc>
      </w:tr>
      <w:tr w:rsidR="00E31154" w:rsidRPr="007144A3" w14:paraId="261E2DEB" w14:textId="77777777" w:rsidTr="007B5ABB">
        <w:trPr>
          <w:trHeight w:val="20"/>
        </w:trPr>
        <w:tc>
          <w:tcPr>
            <w:tcW w:w="2131" w:type="pct"/>
            <w:shd w:val="clear" w:color="auto" w:fill="auto"/>
            <w:vAlign w:val="bottom"/>
            <w:hideMark/>
          </w:tcPr>
          <w:p w14:paraId="53192B12" w14:textId="39207AA4" w:rsidR="00D26072" w:rsidRPr="007144A3" w:rsidRDefault="00D65535" w:rsidP="00D65535">
            <w:pPr>
              <w:autoSpaceDE/>
              <w:autoSpaceDN/>
              <w:rPr>
                <w:color w:val="000000" w:themeColor="text1"/>
                <w:sz w:val="24"/>
                <w:szCs w:val="24"/>
              </w:rPr>
            </w:pPr>
            <w:r w:rsidRPr="007144A3">
              <w:rPr>
                <w:color w:val="000000" w:themeColor="text1"/>
                <w:sz w:val="24"/>
                <w:szCs w:val="24"/>
              </w:rPr>
              <w:t xml:space="preserve">Продукты </w:t>
            </w:r>
            <w:r w:rsidR="00D26072" w:rsidRPr="007144A3">
              <w:rPr>
                <w:color w:val="000000" w:themeColor="text1"/>
                <w:sz w:val="24"/>
                <w:szCs w:val="24"/>
              </w:rPr>
              <w:t>питания</w:t>
            </w:r>
          </w:p>
        </w:tc>
        <w:tc>
          <w:tcPr>
            <w:tcW w:w="393" w:type="pct"/>
            <w:shd w:val="clear" w:color="auto" w:fill="auto"/>
            <w:vAlign w:val="bottom"/>
            <w:hideMark/>
          </w:tcPr>
          <w:p w14:paraId="07963280"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109,9</w:t>
            </w:r>
          </w:p>
        </w:tc>
        <w:tc>
          <w:tcPr>
            <w:tcW w:w="619" w:type="pct"/>
            <w:shd w:val="clear" w:color="auto" w:fill="auto"/>
            <w:vAlign w:val="bottom"/>
            <w:hideMark/>
          </w:tcPr>
          <w:p w14:paraId="281C0DA0"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 xml:space="preserve">   103,6</w:t>
            </w:r>
          </w:p>
        </w:tc>
        <w:tc>
          <w:tcPr>
            <w:tcW w:w="619" w:type="pct"/>
            <w:shd w:val="clear" w:color="auto" w:fill="auto"/>
            <w:vAlign w:val="bottom"/>
            <w:hideMark/>
          </w:tcPr>
          <w:p w14:paraId="574384A5"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 xml:space="preserve">   111,4</w:t>
            </w:r>
          </w:p>
        </w:tc>
        <w:tc>
          <w:tcPr>
            <w:tcW w:w="619" w:type="pct"/>
            <w:shd w:val="clear" w:color="auto" w:fill="auto"/>
            <w:vAlign w:val="bottom"/>
            <w:hideMark/>
          </w:tcPr>
          <w:p w14:paraId="54449FC2"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 xml:space="preserve">   103,7</w:t>
            </w:r>
          </w:p>
        </w:tc>
        <w:tc>
          <w:tcPr>
            <w:tcW w:w="619" w:type="pct"/>
            <w:shd w:val="clear" w:color="auto" w:fill="auto"/>
            <w:vAlign w:val="bottom"/>
            <w:hideMark/>
          </w:tcPr>
          <w:p w14:paraId="67B1ABF1"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 xml:space="preserve">   112,9</w:t>
            </w:r>
          </w:p>
        </w:tc>
      </w:tr>
      <w:tr w:rsidR="00E31154" w:rsidRPr="007144A3" w14:paraId="112BD0D6" w14:textId="77777777" w:rsidTr="007B5ABB">
        <w:trPr>
          <w:trHeight w:val="20"/>
        </w:trPr>
        <w:tc>
          <w:tcPr>
            <w:tcW w:w="2131" w:type="pct"/>
            <w:shd w:val="clear" w:color="auto" w:fill="auto"/>
            <w:vAlign w:val="bottom"/>
            <w:hideMark/>
          </w:tcPr>
          <w:p w14:paraId="6ED46364" w14:textId="0FF2B146" w:rsidR="00D26072" w:rsidRPr="007144A3" w:rsidRDefault="00D65535" w:rsidP="00D65535">
            <w:pPr>
              <w:autoSpaceDE/>
              <w:autoSpaceDN/>
              <w:rPr>
                <w:color w:val="000000" w:themeColor="text1"/>
                <w:sz w:val="24"/>
                <w:szCs w:val="24"/>
              </w:rPr>
            </w:pPr>
            <w:r w:rsidRPr="007144A3">
              <w:rPr>
                <w:color w:val="000000" w:themeColor="text1"/>
                <w:sz w:val="24"/>
                <w:szCs w:val="24"/>
              </w:rPr>
              <w:t>Напитки</w:t>
            </w:r>
          </w:p>
        </w:tc>
        <w:tc>
          <w:tcPr>
            <w:tcW w:w="393" w:type="pct"/>
            <w:shd w:val="clear" w:color="auto" w:fill="auto"/>
            <w:vAlign w:val="bottom"/>
            <w:hideMark/>
          </w:tcPr>
          <w:p w14:paraId="64F5D70E"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69,8</w:t>
            </w:r>
          </w:p>
        </w:tc>
        <w:tc>
          <w:tcPr>
            <w:tcW w:w="619" w:type="pct"/>
            <w:shd w:val="clear" w:color="auto" w:fill="auto"/>
            <w:vAlign w:val="bottom"/>
            <w:hideMark/>
          </w:tcPr>
          <w:p w14:paraId="46482B4C"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 xml:space="preserve">   94,6</w:t>
            </w:r>
          </w:p>
        </w:tc>
        <w:tc>
          <w:tcPr>
            <w:tcW w:w="619" w:type="pct"/>
            <w:shd w:val="clear" w:color="auto" w:fill="auto"/>
            <w:vAlign w:val="bottom"/>
            <w:hideMark/>
          </w:tcPr>
          <w:p w14:paraId="59B1DC13"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 xml:space="preserve">   176,7</w:t>
            </w:r>
          </w:p>
        </w:tc>
        <w:tc>
          <w:tcPr>
            <w:tcW w:w="619" w:type="pct"/>
            <w:shd w:val="clear" w:color="auto" w:fill="auto"/>
            <w:vAlign w:val="bottom"/>
            <w:hideMark/>
          </w:tcPr>
          <w:p w14:paraId="17549A19"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 xml:space="preserve">   129,0</w:t>
            </w:r>
          </w:p>
        </w:tc>
        <w:tc>
          <w:tcPr>
            <w:tcW w:w="619" w:type="pct"/>
            <w:shd w:val="clear" w:color="auto" w:fill="auto"/>
            <w:vAlign w:val="bottom"/>
            <w:hideMark/>
          </w:tcPr>
          <w:p w14:paraId="23A878B7"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 xml:space="preserve">   85,7</w:t>
            </w:r>
          </w:p>
        </w:tc>
      </w:tr>
      <w:tr w:rsidR="00E31154" w:rsidRPr="00E31154" w14:paraId="501F21F9" w14:textId="77777777" w:rsidTr="007B5ABB">
        <w:trPr>
          <w:trHeight w:val="20"/>
        </w:trPr>
        <w:tc>
          <w:tcPr>
            <w:tcW w:w="2131" w:type="pct"/>
            <w:shd w:val="clear" w:color="auto" w:fill="auto"/>
            <w:vAlign w:val="bottom"/>
            <w:hideMark/>
          </w:tcPr>
          <w:p w14:paraId="58F758BD" w14:textId="6EE46461" w:rsidR="00D26072" w:rsidRPr="00E31154" w:rsidRDefault="00D65535" w:rsidP="00D65535">
            <w:pPr>
              <w:autoSpaceDE/>
              <w:autoSpaceDN/>
              <w:rPr>
                <w:color w:val="000000" w:themeColor="text1"/>
                <w:sz w:val="24"/>
                <w:szCs w:val="24"/>
              </w:rPr>
            </w:pPr>
            <w:r w:rsidRPr="00E31154">
              <w:rPr>
                <w:color w:val="000000" w:themeColor="text1"/>
                <w:sz w:val="24"/>
                <w:szCs w:val="24"/>
              </w:rPr>
              <w:t xml:space="preserve">Текстильные </w:t>
            </w:r>
            <w:r w:rsidR="00D26072" w:rsidRPr="00E31154">
              <w:rPr>
                <w:color w:val="000000" w:themeColor="text1"/>
                <w:sz w:val="24"/>
                <w:szCs w:val="24"/>
              </w:rPr>
              <w:t>издели</w:t>
            </w:r>
            <w:r w:rsidRPr="00E31154">
              <w:rPr>
                <w:color w:val="000000" w:themeColor="text1"/>
                <w:sz w:val="24"/>
                <w:szCs w:val="24"/>
              </w:rPr>
              <w:t>я</w:t>
            </w:r>
          </w:p>
        </w:tc>
        <w:tc>
          <w:tcPr>
            <w:tcW w:w="393" w:type="pct"/>
            <w:shd w:val="clear" w:color="auto" w:fill="auto"/>
            <w:vAlign w:val="bottom"/>
            <w:hideMark/>
          </w:tcPr>
          <w:p w14:paraId="241430F0"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108,1</w:t>
            </w:r>
          </w:p>
        </w:tc>
        <w:tc>
          <w:tcPr>
            <w:tcW w:w="619" w:type="pct"/>
            <w:shd w:val="clear" w:color="auto" w:fill="auto"/>
            <w:vAlign w:val="bottom"/>
            <w:hideMark/>
          </w:tcPr>
          <w:p w14:paraId="35A63EB4"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193,4</w:t>
            </w:r>
          </w:p>
        </w:tc>
        <w:tc>
          <w:tcPr>
            <w:tcW w:w="619" w:type="pct"/>
            <w:shd w:val="clear" w:color="auto" w:fill="auto"/>
            <w:vAlign w:val="bottom"/>
            <w:hideMark/>
          </w:tcPr>
          <w:p w14:paraId="45C05F39"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91,9</w:t>
            </w:r>
          </w:p>
        </w:tc>
        <w:tc>
          <w:tcPr>
            <w:tcW w:w="619" w:type="pct"/>
            <w:shd w:val="clear" w:color="auto" w:fill="auto"/>
            <w:vAlign w:val="bottom"/>
            <w:hideMark/>
          </w:tcPr>
          <w:p w14:paraId="0011F3C3"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100,6</w:t>
            </w:r>
          </w:p>
        </w:tc>
        <w:tc>
          <w:tcPr>
            <w:tcW w:w="619" w:type="pct"/>
            <w:shd w:val="clear" w:color="auto" w:fill="auto"/>
            <w:vAlign w:val="bottom"/>
            <w:hideMark/>
          </w:tcPr>
          <w:p w14:paraId="4BC14273"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121,9</w:t>
            </w:r>
          </w:p>
        </w:tc>
      </w:tr>
      <w:tr w:rsidR="00E31154" w:rsidRPr="00E31154" w14:paraId="6FAFF940" w14:textId="77777777" w:rsidTr="007B5ABB">
        <w:trPr>
          <w:trHeight w:val="20"/>
        </w:trPr>
        <w:tc>
          <w:tcPr>
            <w:tcW w:w="2131" w:type="pct"/>
            <w:shd w:val="clear" w:color="auto" w:fill="auto"/>
            <w:vAlign w:val="bottom"/>
            <w:hideMark/>
          </w:tcPr>
          <w:p w14:paraId="1A2DF6C4" w14:textId="77777777" w:rsidR="00D65535" w:rsidRPr="00E31154" w:rsidRDefault="00D65535" w:rsidP="00D65535">
            <w:pPr>
              <w:autoSpaceDE/>
              <w:autoSpaceDN/>
              <w:rPr>
                <w:color w:val="000000" w:themeColor="text1"/>
                <w:sz w:val="24"/>
                <w:szCs w:val="24"/>
              </w:rPr>
            </w:pPr>
            <w:r w:rsidRPr="00E31154">
              <w:rPr>
                <w:color w:val="000000" w:themeColor="text1"/>
                <w:sz w:val="24"/>
                <w:szCs w:val="24"/>
              </w:rPr>
              <w:t>Изделия из дерева кроме мебели</w:t>
            </w:r>
          </w:p>
          <w:p w14:paraId="69C1978A" w14:textId="70607133" w:rsidR="00D26072" w:rsidRPr="00E31154" w:rsidRDefault="00D26072" w:rsidP="00D65535">
            <w:pPr>
              <w:autoSpaceDE/>
              <w:autoSpaceDN/>
              <w:rPr>
                <w:color w:val="000000" w:themeColor="text1"/>
                <w:sz w:val="24"/>
                <w:szCs w:val="24"/>
              </w:rPr>
            </w:pPr>
          </w:p>
        </w:tc>
        <w:tc>
          <w:tcPr>
            <w:tcW w:w="393" w:type="pct"/>
            <w:shd w:val="clear" w:color="auto" w:fill="auto"/>
            <w:vAlign w:val="bottom"/>
            <w:hideMark/>
          </w:tcPr>
          <w:p w14:paraId="42DF7F38"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110,0</w:t>
            </w:r>
          </w:p>
        </w:tc>
        <w:tc>
          <w:tcPr>
            <w:tcW w:w="619" w:type="pct"/>
            <w:shd w:val="clear" w:color="auto" w:fill="auto"/>
            <w:vAlign w:val="bottom"/>
            <w:hideMark/>
          </w:tcPr>
          <w:p w14:paraId="13206B60"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89,7</w:t>
            </w:r>
          </w:p>
        </w:tc>
        <w:tc>
          <w:tcPr>
            <w:tcW w:w="619" w:type="pct"/>
            <w:shd w:val="clear" w:color="auto" w:fill="auto"/>
            <w:vAlign w:val="bottom"/>
            <w:hideMark/>
          </w:tcPr>
          <w:p w14:paraId="5DC40828"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103,2</w:t>
            </w:r>
          </w:p>
        </w:tc>
        <w:tc>
          <w:tcPr>
            <w:tcW w:w="619" w:type="pct"/>
            <w:shd w:val="clear" w:color="auto" w:fill="auto"/>
            <w:vAlign w:val="bottom"/>
            <w:hideMark/>
          </w:tcPr>
          <w:p w14:paraId="4479CEE8"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60,6</w:t>
            </w:r>
          </w:p>
        </w:tc>
        <w:tc>
          <w:tcPr>
            <w:tcW w:w="619" w:type="pct"/>
            <w:shd w:val="clear" w:color="auto" w:fill="auto"/>
            <w:vAlign w:val="bottom"/>
            <w:hideMark/>
          </w:tcPr>
          <w:p w14:paraId="10037519"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94,6</w:t>
            </w:r>
          </w:p>
        </w:tc>
      </w:tr>
      <w:tr w:rsidR="00E31154" w:rsidRPr="00E31154" w14:paraId="577C251B" w14:textId="77777777" w:rsidTr="007B5ABB">
        <w:trPr>
          <w:trHeight w:val="20"/>
        </w:trPr>
        <w:tc>
          <w:tcPr>
            <w:tcW w:w="2131" w:type="pct"/>
            <w:shd w:val="clear" w:color="auto" w:fill="auto"/>
            <w:vAlign w:val="bottom"/>
            <w:hideMark/>
          </w:tcPr>
          <w:p w14:paraId="4CF9FCCB" w14:textId="2BE49094" w:rsidR="00D26072" w:rsidRPr="00E31154" w:rsidRDefault="00664662" w:rsidP="00D65535">
            <w:pPr>
              <w:autoSpaceDE/>
              <w:autoSpaceDN/>
              <w:rPr>
                <w:color w:val="000000" w:themeColor="text1"/>
                <w:sz w:val="24"/>
                <w:szCs w:val="24"/>
              </w:rPr>
            </w:pPr>
            <w:r w:rsidRPr="00E31154">
              <w:rPr>
                <w:color w:val="000000" w:themeColor="text1"/>
                <w:sz w:val="24"/>
                <w:szCs w:val="24"/>
              </w:rPr>
              <w:t>Б</w:t>
            </w:r>
            <w:r w:rsidR="00D26072" w:rsidRPr="00E31154">
              <w:rPr>
                <w:color w:val="000000" w:themeColor="text1"/>
                <w:sz w:val="24"/>
                <w:szCs w:val="24"/>
              </w:rPr>
              <w:t>умаг</w:t>
            </w:r>
            <w:r w:rsidR="00D65535" w:rsidRPr="00E31154">
              <w:rPr>
                <w:color w:val="000000" w:themeColor="text1"/>
                <w:sz w:val="24"/>
                <w:szCs w:val="24"/>
              </w:rPr>
              <w:t>а</w:t>
            </w:r>
            <w:r w:rsidRPr="00E31154">
              <w:rPr>
                <w:color w:val="000000" w:themeColor="text1"/>
                <w:sz w:val="24"/>
                <w:szCs w:val="24"/>
              </w:rPr>
              <w:t xml:space="preserve"> </w:t>
            </w:r>
            <w:r w:rsidR="00D26072" w:rsidRPr="00E31154">
              <w:rPr>
                <w:color w:val="000000" w:themeColor="text1"/>
                <w:sz w:val="24"/>
                <w:szCs w:val="24"/>
              </w:rPr>
              <w:t>и бумажн</w:t>
            </w:r>
            <w:r w:rsidR="00D65535" w:rsidRPr="00E31154">
              <w:rPr>
                <w:color w:val="000000" w:themeColor="text1"/>
                <w:sz w:val="24"/>
                <w:szCs w:val="24"/>
              </w:rPr>
              <w:t>ая</w:t>
            </w:r>
            <w:r w:rsidR="00D26072" w:rsidRPr="00E31154">
              <w:rPr>
                <w:color w:val="000000" w:themeColor="text1"/>
                <w:sz w:val="24"/>
                <w:szCs w:val="24"/>
              </w:rPr>
              <w:t xml:space="preserve"> продукции</w:t>
            </w:r>
          </w:p>
        </w:tc>
        <w:tc>
          <w:tcPr>
            <w:tcW w:w="393" w:type="pct"/>
            <w:shd w:val="clear" w:color="auto" w:fill="auto"/>
            <w:vAlign w:val="bottom"/>
            <w:hideMark/>
          </w:tcPr>
          <w:p w14:paraId="2D63CAFE"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105,1</w:t>
            </w:r>
          </w:p>
        </w:tc>
        <w:tc>
          <w:tcPr>
            <w:tcW w:w="619" w:type="pct"/>
            <w:shd w:val="clear" w:color="auto" w:fill="auto"/>
            <w:vAlign w:val="bottom"/>
            <w:hideMark/>
          </w:tcPr>
          <w:p w14:paraId="686F448B"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81,7</w:t>
            </w:r>
          </w:p>
        </w:tc>
        <w:tc>
          <w:tcPr>
            <w:tcW w:w="619" w:type="pct"/>
            <w:shd w:val="clear" w:color="auto" w:fill="auto"/>
            <w:vAlign w:val="bottom"/>
            <w:hideMark/>
          </w:tcPr>
          <w:p w14:paraId="0FA57346"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96,2</w:t>
            </w:r>
          </w:p>
        </w:tc>
        <w:tc>
          <w:tcPr>
            <w:tcW w:w="619" w:type="pct"/>
            <w:shd w:val="clear" w:color="auto" w:fill="auto"/>
            <w:vAlign w:val="bottom"/>
            <w:hideMark/>
          </w:tcPr>
          <w:p w14:paraId="5943F1AF"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114,1</w:t>
            </w:r>
          </w:p>
        </w:tc>
        <w:tc>
          <w:tcPr>
            <w:tcW w:w="619" w:type="pct"/>
            <w:shd w:val="clear" w:color="auto" w:fill="auto"/>
            <w:vAlign w:val="bottom"/>
            <w:hideMark/>
          </w:tcPr>
          <w:p w14:paraId="1E9BBBB1"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169,1</w:t>
            </w:r>
          </w:p>
        </w:tc>
      </w:tr>
      <w:tr w:rsidR="00E31154" w:rsidRPr="00E31154" w14:paraId="3C34D580" w14:textId="77777777" w:rsidTr="007B5ABB">
        <w:trPr>
          <w:trHeight w:val="20"/>
        </w:trPr>
        <w:tc>
          <w:tcPr>
            <w:tcW w:w="2131" w:type="pct"/>
            <w:shd w:val="clear" w:color="auto" w:fill="auto"/>
            <w:vAlign w:val="bottom"/>
            <w:hideMark/>
          </w:tcPr>
          <w:p w14:paraId="50A8524D" w14:textId="39CAC61E" w:rsidR="00D26072" w:rsidRPr="00E31154" w:rsidRDefault="00D26072" w:rsidP="00F371B6">
            <w:pPr>
              <w:autoSpaceDE/>
              <w:autoSpaceDN/>
              <w:rPr>
                <w:color w:val="000000" w:themeColor="text1"/>
                <w:sz w:val="24"/>
                <w:szCs w:val="24"/>
              </w:rPr>
            </w:pPr>
            <w:r w:rsidRPr="00E31154">
              <w:rPr>
                <w:color w:val="000000" w:themeColor="text1"/>
                <w:sz w:val="24"/>
                <w:szCs w:val="24"/>
              </w:rPr>
              <w:t>кокса и продуктов</w:t>
            </w:r>
            <w:r w:rsidR="00494565" w:rsidRPr="00E31154">
              <w:rPr>
                <w:color w:val="000000" w:themeColor="text1"/>
                <w:sz w:val="24"/>
                <w:szCs w:val="24"/>
              </w:rPr>
              <w:t xml:space="preserve"> н</w:t>
            </w:r>
            <w:r w:rsidRPr="00E31154">
              <w:rPr>
                <w:color w:val="000000" w:themeColor="text1"/>
                <w:sz w:val="24"/>
                <w:szCs w:val="24"/>
              </w:rPr>
              <w:t>ефтепереработки</w:t>
            </w:r>
          </w:p>
        </w:tc>
        <w:tc>
          <w:tcPr>
            <w:tcW w:w="393" w:type="pct"/>
            <w:shd w:val="clear" w:color="auto" w:fill="auto"/>
            <w:vAlign w:val="bottom"/>
            <w:hideMark/>
          </w:tcPr>
          <w:p w14:paraId="646A377A"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65,6</w:t>
            </w:r>
          </w:p>
        </w:tc>
        <w:tc>
          <w:tcPr>
            <w:tcW w:w="619" w:type="pct"/>
            <w:shd w:val="clear" w:color="auto" w:fill="auto"/>
            <w:vAlign w:val="bottom"/>
            <w:hideMark/>
          </w:tcPr>
          <w:p w14:paraId="59DF258D"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174,0</w:t>
            </w:r>
          </w:p>
        </w:tc>
        <w:tc>
          <w:tcPr>
            <w:tcW w:w="619" w:type="pct"/>
            <w:shd w:val="clear" w:color="auto" w:fill="auto"/>
            <w:vAlign w:val="bottom"/>
            <w:hideMark/>
          </w:tcPr>
          <w:p w14:paraId="60B07115"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43,3</w:t>
            </w:r>
          </w:p>
        </w:tc>
        <w:tc>
          <w:tcPr>
            <w:tcW w:w="619" w:type="pct"/>
            <w:shd w:val="clear" w:color="auto" w:fill="auto"/>
            <w:vAlign w:val="bottom"/>
            <w:hideMark/>
          </w:tcPr>
          <w:p w14:paraId="6BEF0AD1"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227,2</w:t>
            </w:r>
          </w:p>
        </w:tc>
        <w:tc>
          <w:tcPr>
            <w:tcW w:w="619" w:type="pct"/>
            <w:shd w:val="clear" w:color="auto" w:fill="auto"/>
            <w:vAlign w:val="bottom"/>
            <w:hideMark/>
          </w:tcPr>
          <w:p w14:paraId="4C7EEC1C"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105,1</w:t>
            </w:r>
          </w:p>
        </w:tc>
      </w:tr>
      <w:tr w:rsidR="00E31154" w:rsidRPr="00E31154" w14:paraId="5788D8A0" w14:textId="77777777" w:rsidTr="007B5ABB">
        <w:trPr>
          <w:trHeight w:val="20"/>
        </w:trPr>
        <w:tc>
          <w:tcPr>
            <w:tcW w:w="2131" w:type="pct"/>
            <w:shd w:val="clear" w:color="auto" w:fill="auto"/>
            <w:vAlign w:val="bottom"/>
            <w:hideMark/>
          </w:tcPr>
          <w:p w14:paraId="51EF557B" w14:textId="77777777" w:rsidR="00D26072" w:rsidRPr="00E31154" w:rsidRDefault="00D26072" w:rsidP="00D26072">
            <w:pPr>
              <w:autoSpaceDE/>
              <w:autoSpaceDN/>
              <w:ind w:firstLineChars="100" w:firstLine="240"/>
              <w:rPr>
                <w:color w:val="000000" w:themeColor="text1"/>
                <w:sz w:val="24"/>
                <w:szCs w:val="24"/>
              </w:rPr>
            </w:pPr>
            <w:r w:rsidRPr="00E31154">
              <w:rPr>
                <w:color w:val="000000" w:themeColor="text1"/>
                <w:sz w:val="24"/>
                <w:szCs w:val="24"/>
              </w:rPr>
              <w:t>Производство  продуктов химической промышленности</w:t>
            </w:r>
          </w:p>
        </w:tc>
        <w:tc>
          <w:tcPr>
            <w:tcW w:w="393" w:type="pct"/>
            <w:shd w:val="clear" w:color="auto" w:fill="auto"/>
            <w:vAlign w:val="bottom"/>
            <w:hideMark/>
          </w:tcPr>
          <w:p w14:paraId="65AF428C"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63,1</w:t>
            </w:r>
          </w:p>
        </w:tc>
        <w:tc>
          <w:tcPr>
            <w:tcW w:w="619" w:type="pct"/>
            <w:shd w:val="clear" w:color="auto" w:fill="auto"/>
            <w:vAlign w:val="bottom"/>
            <w:hideMark/>
          </w:tcPr>
          <w:p w14:paraId="0F98E029"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92,2</w:t>
            </w:r>
          </w:p>
        </w:tc>
        <w:tc>
          <w:tcPr>
            <w:tcW w:w="619" w:type="pct"/>
            <w:shd w:val="clear" w:color="auto" w:fill="auto"/>
            <w:vAlign w:val="bottom"/>
            <w:hideMark/>
          </w:tcPr>
          <w:p w14:paraId="76DC3C90"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157,8</w:t>
            </w:r>
          </w:p>
        </w:tc>
        <w:tc>
          <w:tcPr>
            <w:tcW w:w="619" w:type="pct"/>
            <w:shd w:val="clear" w:color="auto" w:fill="auto"/>
            <w:vAlign w:val="bottom"/>
            <w:hideMark/>
          </w:tcPr>
          <w:p w14:paraId="7A0C5EF0"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139,3</w:t>
            </w:r>
          </w:p>
        </w:tc>
        <w:tc>
          <w:tcPr>
            <w:tcW w:w="619" w:type="pct"/>
            <w:shd w:val="clear" w:color="auto" w:fill="auto"/>
            <w:vAlign w:val="bottom"/>
            <w:hideMark/>
          </w:tcPr>
          <w:p w14:paraId="47A31C7E"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84,6</w:t>
            </w:r>
          </w:p>
        </w:tc>
      </w:tr>
      <w:tr w:rsidR="00E31154" w:rsidRPr="00E31154" w14:paraId="16EB4769" w14:textId="77777777" w:rsidTr="007B5ABB">
        <w:trPr>
          <w:trHeight w:val="20"/>
        </w:trPr>
        <w:tc>
          <w:tcPr>
            <w:tcW w:w="2131" w:type="pct"/>
            <w:shd w:val="clear" w:color="auto" w:fill="auto"/>
            <w:vAlign w:val="bottom"/>
            <w:hideMark/>
          </w:tcPr>
          <w:p w14:paraId="37EB5D93" w14:textId="77777777" w:rsidR="00D26072" w:rsidRPr="00E31154" w:rsidRDefault="00D26072" w:rsidP="00D26072">
            <w:pPr>
              <w:autoSpaceDE/>
              <w:autoSpaceDN/>
              <w:ind w:firstLineChars="100" w:firstLine="240"/>
              <w:rPr>
                <w:color w:val="000000" w:themeColor="text1"/>
                <w:sz w:val="24"/>
                <w:szCs w:val="24"/>
              </w:rPr>
            </w:pPr>
            <w:r w:rsidRPr="00E31154">
              <w:rPr>
                <w:color w:val="000000" w:themeColor="text1"/>
                <w:sz w:val="24"/>
                <w:szCs w:val="24"/>
              </w:rPr>
              <w:t>Производство основных фармацевтических продуктов и фармацевтических препаратов</w:t>
            </w:r>
          </w:p>
        </w:tc>
        <w:tc>
          <w:tcPr>
            <w:tcW w:w="393" w:type="pct"/>
            <w:shd w:val="clear" w:color="auto" w:fill="auto"/>
            <w:vAlign w:val="bottom"/>
            <w:hideMark/>
          </w:tcPr>
          <w:p w14:paraId="5B719602"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50,6</w:t>
            </w:r>
          </w:p>
        </w:tc>
        <w:tc>
          <w:tcPr>
            <w:tcW w:w="619" w:type="pct"/>
            <w:shd w:val="clear" w:color="auto" w:fill="auto"/>
            <w:vAlign w:val="bottom"/>
            <w:hideMark/>
          </w:tcPr>
          <w:p w14:paraId="2F94C11D"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289,4</w:t>
            </w:r>
          </w:p>
        </w:tc>
        <w:tc>
          <w:tcPr>
            <w:tcW w:w="619" w:type="pct"/>
            <w:shd w:val="clear" w:color="auto" w:fill="auto"/>
            <w:vAlign w:val="bottom"/>
            <w:hideMark/>
          </w:tcPr>
          <w:p w14:paraId="78C14F12"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41,0</w:t>
            </w:r>
          </w:p>
        </w:tc>
        <w:tc>
          <w:tcPr>
            <w:tcW w:w="619" w:type="pct"/>
            <w:shd w:val="clear" w:color="auto" w:fill="auto"/>
            <w:vAlign w:val="bottom"/>
            <w:hideMark/>
          </w:tcPr>
          <w:p w14:paraId="2B036811"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144,7</w:t>
            </w:r>
          </w:p>
        </w:tc>
        <w:tc>
          <w:tcPr>
            <w:tcW w:w="619" w:type="pct"/>
            <w:shd w:val="clear" w:color="auto" w:fill="auto"/>
            <w:vAlign w:val="bottom"/>
            <w:hideMark/>
          </w:tcPr>
          <w:p w14:paraId="3CBC17D6"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165,0</w:t>
            </w:r>
          </w:p>
        </w:tc>
      </w:tr>
      <w:tr w:rsidR="00E31154" w:rsidRPr="00E31154" w14:paraId="373160C9" w14:textId="77777777" w:rsidTr="007B5ABB">
        <w:trPr>
          <w:trHeight w:val="20"/>
        </w:trPr>
        <w:tc>
          <w:tcPr>
            <w:tcW w:w="2131" w:type="pct"/>
            <w:shd w:val="clear" w:color="auto" w:fill="auto"/>
            <w:vAlign w:val="bottom"/>
            <w:hideMark/>
          </w:tcPr>
          <w:p w14:paraId="5B1F3260" w14:textId="232C2CB6" w:rsidR="00D26072" w:rsidRPr="00E31154" w:rsidRDefault="00D26072" w:rsidP="00D26072">
            <w:pPr>
              <w:autoSpaceDE/>
              <w:autoSpaceDN/>
              <w:ind w:firstLineChars="100" w:firstLine="240"/>
              <w:rPr>
                <w:color w:val="000000" w:themeColor="text1"/>
                <w:sz w:val="24"/>
                <w:szCs w:val="24"/>
              </w:rPr>
            </w:pPr>
            <w:r w:rsidRPr="00E31154">
              <w:rPr>
                <w:color w:val="000000" w:themeColor="text1"/>
                <w:sz w:val="24"/>
                <w:szCs w:val="24"/>
              </w:rPr>
              <w:t>Производство резиновых и пластмассовых изделий</w:t>
            </w:r>
          </w:p>
        </w:tc>
        <w:tc>
          <w:tcPr>
            <w:tcW w:w="393" w:type="pct"/>
            <w:shd w:val="clear" w:color="auto" w:fill="auto"/>
            <w:vAlign w:val="bottom"/>
            <w:hideMark/>
          </w:tcPr>
          <w:p w14:paraId="56DC85A9"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134,8</w:t>
            </w:r>
          </w:p>
        </w:tc>
        <w:tc>
          <w:tcPr>
            <w:tcW w:w="619" w:type="pct"/>
            <w:shd w:val="clear" w:color="auto" w:fill="auto"/>
            <w:vAlign w:val="bottom"/>
            <w:hideMark/>
          </w:tcPr>
          <w:p w14:paraId="650076BD"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132,4</w:t>
            </w:r>
          </w:p>
        </w:tc>
        <w:tc>
          <w:tcPr>
            <w:tcW w:w="619" w:type="pct"/>
            <w:shd w:val="clear" w:color="auto" w:fill="auto"/>
            <w:vAlign w:val="bottom"/>
            <w:hideMark/>
          </w:tcPr>
          <w:p w14:paraId="5DD82266"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87,4</w:t>
            </w:r>
          </w:p>
        </w:tc>
        <w:tc>
          <w:tcPr>
            <w:tcW w:w="619" w:type="pct"/>
            <w:shd w:val="clear" w:color="auto" w:fill="auto"/>
            <w:vAlign w:val="bottom"/>
            <w:hideMark/>
          </w:tcPr>
          <w:p w14:paraId="47AC98EB"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108,2</w:t>
            </w:r>
          </w:p>
        </w:tc>
        <w:tc>
          <w:tcPr>
            <w:tcW w:w="619" w:type="pct"/>
            <w:shd w:val="clear" w:color="auto" w:fill="auto"/>
            <w:vAlign w:val="bottom"/>
            <w:hideMark/>
          </w:tcPr>
          <w:p w14:paraId="43733E7F"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105,7</w:t>
            </w:r>
          </w:p>
        </w:tc>
      </w:tr>
      <w:tr w:rsidR="00E31154" w:rsidRPr="00E31154" w14:paraId="07D3E52C" w14:textId="77777777" w:rsidTr="007B5ABB">
        <w:trPr>
          <w:trHeight w:val="20"/>
        </w:trPr>
        <w:tc>
          <w:tcPr>
            <w:tcW w:w="2131" w:type="pct"/>
            <w:shd w:val="clear" w:color="auto" w:fill="auto"/>
            <w:vAlign w:val="bottom"/>
            <w:hideMark/>
          </w:tcPr>
          <w:p w14:paraId="7C5ABFE7" w14:textId="77777777" w:rsidR="00D26072" w:rsidRPr="00E31154" w:rsidRDefault="00D26072" w:rsidP="00D26072">
            <w:pPr>
              <w:autoSpaceDE/>
              <w:autoSpaceDN/>
              <w:ind w:firstLineChars="100" w:firstLine="240"/>
              <w:rPr>
                <w:color w:val="000000" w:themeColor="text1"/>
                <w:sz w:val="24"/>
                <w:szCs w:val="24"/>
              </w:rPr>
            </w:pPr>
            <w:r w:rsidRPr="00E31154">
              <w:rPr>
                <w:color w:val="000000" w:themeColor="text1"/>
                <w:sz w:val="24"/>
                <w:szCs w:val="24"/>
              </w:rPr>
              <w:t>Производство прочей не металлической минеральной продукции</w:t>
            </w:r>
          </w:p>
        </w:tc>
        <w:tc>
          <w:tcPr>
            <w:tcW w:w="393" w:type="pct"/>
            <w:shd w:val="clear" w:color="auto" w:fill="auto"/>
            <w:vAlign w:val="bottom"/>
            <w:hideMark/>
          </w:tcPr>
          <w:p w14:paraId="40810CA9"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110,2</w:t>
            </w:r>
          </w:p>
        </w:tc>
        <w:tc>
          <w:tcPr>
            <w:tcW w:w="619" w:type="pct"/>
            <w:shd w:val="clear" w:color="auto" w:fill="auto"/>
            <w:vAlign w:val="bottom"/>
            <w:hideMark/>
          </w:tcPr>
          <w:p w14:paraId="31CF8018"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111,6</w:t>
            </w:r>
          </w:p>
        </w:tc>
        <w:tc>
          <w:tcPr>
            <w:tcW w:w="619" w:type="pct"/>
            <w:shd w:val="clear" w:color="auto" w:fill="auto"/>
            <w:vAlign w:val="bottom"/>
            <w:hideMark/>
          </w:tcPr>
          <w:p w14:paraId="0071E440"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114,8</w:t>
            </w:r>
          </w:p>
        </w:tc>
        <w:tc>
          <w:tcPr>
            <w:tcW w:w="619" w:type="pct"/>
            <w:shd w:val="clear" w:color="auto" w:fill="auto"/>
            <w:vAlign w:val="bottom"/>
            <w:hideMark/>
          </w:tcPr>
          <w:p w14:paraId="2C4E2253"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93,1</w:t>
            </w:r>
          </w:p>
        </w:tc>
        <w:tc>
          <w:tcPr>
            <w:tcW w:w="619" w:type="pct"/>
            <w:shd w:val="clear" w:color="auto" w:fill="auto"/>
            <w:vAlign w:val="bottom"/>
            <w:hideMark/>
          </w:tcPr>
          <w:p w14:paraId="4C879109"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93,6</w:t>
            </w:r>
          </w:p>
        </w:tc>
      </w:tr>
      <w:tr w:rsidR="00E31154" w:rsidRPr="00E31154" w14:paraId="32A6AC17" w14:textId="77777777" w:rsidTr="007B5ABB">
        <w:trPr>
          <w:trHeight w:val="20"/>
        </w:trPr>
        <w:tc>
          <w:tcPr>
            <w:tcW w:w="2131" w:type="pct"/>
            <w:shd w:val="clear" w:color="auto" w:fill="auto"/>
            <w:vAlign w:val="bottom"/>
            <w:hideMark/>
          </w:tcPr>
          <w:p w14:paraId="670B6B26" w14:textId="77777777" w:rsidR="00D26072" w:rsidRPr="00E31154" w:rsidRDefault="00D26072" w:rsidP="00D26072">
            <w:pPr>
              <w:autoSpaceDE/>
              <w:autoSpaceDN/>
              <w:ind w:firstLineChars="100" w:firstLine="240"/>
              <w:rPr>
                <w:color w:val="000000" w:themeColor="text1"/>
                <w:sz w:val="24"/>
                <w:szCs w:val="24"/>
              </w:rPr>
            </w:pPr>
            <w:r w:rsidRPr="00E31154">
              <w:rPr>
                <w:color w:val="000000" w:themeColor="text1"/>
                <w:sz w:val="24"/>
                <w:szCs w:val="24"/>
              </w:rPr>
              <w:t>Металлургическое производство</w:t>
            </w:r>
          </w:p>
        </w:tc>
        <w:tc>
          <w:tcPr>
            <w:tcW w:w="393" w:type="pct"/>
            <w:shd w:val="clear" w:color="auto" w:fill="auto"/>
            <w:vAlign w:val="bottom"/>
            <w:hideMark/>
          </w:tcPr>
          <w:p w14:paraId="3C1A8A6A"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98,2</w:t>
            </w:r>
          </w:p>
        </w:tc>
        <w:tc>
          <w:tcPr>
            <w:tcW w:w="619" w:type="pct"/>
            <w:shd w:val="clear" w:color="auto" w:fill="auto"/>
            <w:vAlign w:val="bottom"/>
            <w:hideMark/>
          </w:tcPr>
          <w:p w14:paraId="613CD6C7"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105,2</w:t>
            </w:r>
          </w:p>
        </w:tc>
        <w:tc>
          <w:tcPr>
            <w:tcW w:w="619" w:type="pct"/>
            <w:shd w:val="clear" w:color="auto" w:fill="auto"/>
            <w:vAlign w:val="bottom"/>
            <w:hideMark/>
          </w:tcPr>
          <w:p w14:paraId="76087B10"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91,8</w:t>
            </w:r>
          </w:p>
        </w:tc>
        <w:tc>
          <w:tcPr>
            <w:tcW w:w="619" w:type="pct"/>
            <w:shd w:val="clear" w:color="auto" w:fill="auto"/>
            <w:vAlign w:val="bottom"/>
            <w:hideMark/>
          </w:tcPr>
          <w:p w14:paraId="3E660ECC"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120,7</w:t>
            </w:r>
          </w:p>
        </w:tc>
        <w:tc>
          <w:tcPr>
            <w:tcW w:w="619" w:type="pct"/>
            <w:shd w:val="clear" w:color="auto" w:fill="auto"/>
            <w:vAlign w:val="bottom"/>
            <w:hideMark/>
          </w:tcPr>
          <w:p w14:paraId="6C5276DB"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119,2</w:t>
            </w:r>
          </w:p>
        </w:tc>
      </w:tr>
      <w:tr w:rsidR="00E31154" w:rsidRPr="00E31154" w14:paraId="0E9875C1" w14:textId="77777777" w:rsidTr="007B5ABB">
        <w:trPr>
          <w:trHeight w:val="20"/>
        </w:trPr>
        <w:tc>
          <w:tcPr>
            <w:tcW w:w="2131" w:type="pct"/>
            <w:shd w:val="clear" w:color="auto" w:fill="auto"/>
            <w:vAlign w:val="bottom"/>
            <w:hideMark/>
          </w:tcPr>
          <w:p w14:paraId="3F24C400" w14:textId="77777777" w:rsidR="00D26072" w:rsidRPr="00E31154" w:rsidRDefault="00D26072" w:rsidP="00D26072">
            <w:pPr>
              <w:autoSpaceDE/>
              <w:autoSpaceDN/>
              <w:ind w:firstLineChars="100" w:firstLine="240"/>
              <w:rPr>
                <w:color w:val="000000" w:themeColor="text1"/>
                <w:sz w:val="24"/>
                <w:szCs w:val="24"/>
              </w:rPr>
            </w:pPr>
            <w:r w:rsidRPr="00E31154">
              <w:rPr>
                <w:color w:val="000000" w:themeColor="text1"/>
                <w:sz w:val="24"/>
                <w:szCs w:val="24"/>
              </w:rPr>
              <w:t>Производство готовых металлических изделий, кроме  машин и оборудования</w:t>
            </w:r>
          </w:p>
        </w:tc>
        <w:tc>
          <w:tcPr>
            <w:tcW w:w="393" w:type="pct"/>
            <w:shd w:val="clear" w:color="auto" w:fill="auto"/>
            <w:vAlign w:val="bottom"/>
            <w:hideMark/>
          </w:tcPr>
          <w:p w14:paraId="007FFF15"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91,0</w:t>
            </w:r>
          </w:p>
        </w:tc>
        <w:tc>
          <w:tcPr>
            <w:tcW w:w="619" w:type="pct"/>
            <w:shd w:val="clear" w:color="auto" w:fill="auto"/>
            <w:vAlign w:val="bottom"/>
            <w:hideMark/>
          </w:tcPr>
          <w:p w14:paraId="49697C41"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169,6</w:t>
            </w:r>
          </w:p>
        </w:tc>
        <w:tc>
          <w:tcPr>
            <w:tcW w:w="619" w:type="pct"/>
            <w:shd w:val="clear" w:color="auto" w:fill="auto"/>
            <w:vAlign w:val="bottom"/>
            <w:hideMark/>
          </w:tcPr>
          <w:p w14:paraId="6ED0A938"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84,9</w:t>
            </w:r>
          </w:p>
        </w:tc>
        <w:tc>
          <w:tcPr>
            <w:tcW w:w="619" w:type="pct"/>
            <w:shd w:val="clear" w:color="auto" w:fill="auto"/>
            <w:vAlign w:val="bottom"/>
            <w:hideMark/>
          </w:tcPr>
          <w:p w14:paraId="55F8CC51"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93,2</w:t>
            </w:r>
          </w:p>
        </w:tc>
        <w:tc>
          <w:tcPr>
            <w:tcW w:w="619" w:type="pct"/>
            <w:shd w:val="clear" w:color="auto" w:fill="auto"/>
            <w:vAlign w:val="bottom"/>
            <w:hideMark/>
          </w:tcPr>
          <w:p w14:paraId="44C32CBF"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173,4</w:t>
            </w:r>
          </w:p>
        </w:tc>
      </w:tr>
      <w:tr w:rsidR="00E31154" w:rsidRPr="00E31154" w14:paraId="1058BBD5" w14:textId="77777777" w:rsidTr="007B5ABB">
        <w:trPr>
          <w:trHeight w:val="20"/>
        </w:trPr>
        <w:tc>
          <w:tcPr>
            <w:tcW w:w="2131" w:type="pct"/>
            <w:shd w:val="clear" w:color="auto" w:fill="auto"/>
            <w:noWrap/>
            <w:vAlign w:val="bottom"/>
            <w:hideMark/>
          </w:tcPr>
          <w:p w14:paraId="09EA22D7" w14:textId="77777777" w:rsidR="00D26072" w:rsidRPr="00E31154" w:rsidRDefault="00D26072" w:rsidP="00D26072">
            <w:pPr>
              <w:autoSpaceDE/>
              <w:autoSpaceDN/>
              <w:ind w:firstLineChars="100" w:firstLine="240"/>
              <w:rPr>
                <w:color w:val="000000" w:themeColor="text1"/>
                <w:sz w:val="24"/>
                <w:szCs w:val="24"/>
              </w:rPr>
            </w:pPr>
            <w:r w:rsidRPr="00E31154">
              <w:rPr>
                <w:color w:val="000000" w:themeColor="text1"/>
                <w:sz w:val="24"/>
                <w:szCs w:val="24"/>
              </w:rPr>
              <w:t>Машиностроение</w:t>
            </w:r>
          </w:p>
        </w:tc>
        <w:tc>
          <w:tcPr>
            <w:tcW w:w="393" w:type="pct"/>
            <w:shd w:val="clear" w:color="auto" w:fill="auto"/>
            <w:vAlign w:val="bottom"/>
            <w:hideMark/>
          </w:tcPr>
          <w:p w14:paraId="76474EA5"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128,5</w:t>
            </w:r>
          </w:p>
        </w:tc>
        <w:tc>
          <w:tcPr>
            <w:tcW w:w="619" w:type="pct"/>
            <w:shd w:val="clear" w:color="auto" w:fill="auto"/>
            <w:vAlign w:val="bottom"/>
            <w:hideMark/>
          </w:tcPr>
          <w:p w14:paraId="28A10727"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138,2</w:t>
            </w:r>
          </w:p>
        </w:tc>
        <w:tc>
          <w:tcPr>
            <w:tcW w:w="619" w:type="pct"/>
            <w:shd w:val="clear" w:color="auto" w:fill="auto"/>
            <w:vAlign w:val="bottom"/>
            <w:hideMark/>
          </w:tcPr>
          <w:p w14:paraId="449C3CB5"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130,1</w:t>
            </w:r>
          </w:p>
        </w:tc>
        <w:tc>
          <w:tcPr>
            <w:tcW w:w="619" w:type="pct"/>
            <w:shd w:val="clear" w:color="auto" w:fill="auto"/>
            <w:vAlign w:val="bottom"/>
            <w:hideMark/>
          </w:tcPr>
          <w:p w14:paraId="38D1C7EB"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97,6</w:t>
            </w:r>
          </w:p>
        </w:tc>
        <w:tc>
          <w:tcPr>
            <w:tcW w:w="619" w:type="pct"/>
            <w:shd w:val="clear" w:color="auto" w:fill="auto"/>
            <w:vAlign w:val="bottom"/>
            <w:hideMark/>
          </w:tcPr>
          <w:p w14:paraId="62EF45E1"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107,6</w:t>
            </w:r>
          </w:p>
        </w:tc>
      </w:tr>
      <w:tr w:rsidR="00F14F19" w:rsidRPr="00E31154" w14:paraId="5C5022E9" w14:textId="77777777" w:rsidTr="007B5ABB">
        <w:trPr>
          <w:trHeight w:val="20"/>
        </w:trPr>
        <w:tc>
          <w:tcPr>
            <w:tcW w:w="2131" w:type="pct"/>
            <w:shd w:val="clear" w:color="auto" w:fill="auto"/>
            <w:vAlign w:val="bottom"/>
            <w:hideMark/>
          </w:tcPr>
          <w:p w14:paraId="372A8DDB" w14:textId="77777777" w:rsidR="00D26072" w:rsidRPr="00E31154" w:rsidRDefault="00D26072" w:rsidP="00D26072">
            <w:pPr>
              <w:autoSpaceDE/>
              <w:autoSpaceDN/>
              <w:ind w:firstLineChars="100" w:firstLine="240"/>
              <w:rPr>
                <w:color w:val="000000" w:themeColor="text1"/>
                <w:sz w:val="24"/>
                <w:szCs w:val="24"/>
              </w:rPr>
            </w:pPr>
            <w:r w:rsidRPr="00E31154">
              <w:rPr>
                <w:color w:val="000000" w:themeColor="text1"/>
                <w:sz w:val="24"/>
                <w:szCs w:val="24"/>
              </w:rPr>
              <w:t>Производство мебели</w:t>
            </w:r>
          </w:p>
        </w:tc>
        <w:tc>
          <w:tcPr>
            <w:tcW w:w="393" w:type="pct"/>
            <w:shd w:val="clear" w:color="auto" w:fill="auto"/>
            <w:vAlign w:val="bottom"/>
            <w:hideMark/>
          </w:tcPr>
          <w:p w14:paraId="7690DC3A"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101,1</w:t>
            </w:r>
          </w:p>
        </w:tc>
        <w:tc>
          <w:tcPr>
            <w:tcW w:w="619" w:type="pct"/>
            <w:shd w:val="clear" w:color="auto" w:fill="auto"/>
            <w:vAlign w:val="bottom"/>
            <w:hideMark/>
          </w:tcPr>
          <w:p w14:paraId="2E5D9CD3"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94,5</w:t>
            </w:r>
          </w:p>
        </w:tc>
        <w:tc>
          <w:tcPr>
            <w:tcW w:w="619" w:type="pct"/>
            <w:shd w:val="clear" w:color="auto" w:fill="auto"/>
            <w:vAlign w:val="bottom"/>
            <w:hideMark/>
          </w:tcPr>
          <w:p w14:paraId="585618F4"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159,3</w:t>
            </w:r>
          </w:p>
        </w:tc>
        <w:tc>
          <w:tcPr>
            <w:tcW w:w="619" w:type="pct"/>
            <w:shd w:val="clear" w:color="auto" w:fill="auto"/>
            <w:vAlign w:val="bottom"/>
            <w:hideMark/>
          </w:tcPr>
          <w:p w14:paraId="7A081B5C"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94,5</w:t>
            </w:r>
          </w:p>
        </w:tc>
        <w:tc>
          <w:tcPr>
            <w:tcW w:w="619" w:type="pct"/>
            <w:shd w:val="clear" w:color="auto" w:fill="auto"/>
            <w:vAlign w:val="bottom"/>
            <w:hideMark/>
          </w:tcPr>
          <w:p w14:paraId="240E86A5"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73,6</w:t>
            </w:r>
          </w:p>
        </w:tc>
      </w:tr>
    </w:tbl>
    <w:p w14:paraId="4FEC91BE" w14:textId="77777777" w:rsidR="00D26072" w:rsidRPr="00E31154" w:rsidRDefault="00D26072" w:rsidP="008C00B8">
      <w:pPr>
        <w:autoSpaceDE/>
        <w:autoSpaceDN/>
        <w:jc w:val="both"/>
        <w:rPr>
          <w:color w:val="000000" w:themeColor="text1"/>
          <w:sz w:val="28"/>
          <w:szCs w:val="28"/>
          <w:shd w:val="clear" w:color="auto" w:fill="FFFF00"/>
        </w:rPr>
      </w:pPr>
    </w:p>
    <w:p w14:paraId="6A2AFE8E" w14:textId="77777777" w:rsidR="007B5ABB" w:rsidRPr="00E31154" w:rsidRDefault="007B5ABB" w:rsidP="007B5ABB">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Анализ данных за 2023 год показывает, что в Акмолинской области рост промышленного производства отмечается в секторе готовых металлических изделий, а также бумаги и бумажной продукции.</w:t>
      </w:r>
    </w:p>
    <w:p w14:paraId="0E746AA6" w14:textId="77777777" w:rsidR="007B5ABB" w:rsidRPr="00E31154" w:rsidRDefault="007B5ABB" w:rsidP="007B5ABB">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В то же время наблюдается существенный спад в производстве неметаллических минеральных продуктов, химической продукции, а также изделий из древесины (за исключением мебели). Такой дисбаланс может свидетельствовать о структурных изменениях в промышленности региона и необходимости дополнительных мер поддержки для секторов, демонстрирующих снижение объемов производства.</w:t>
      </w:r>
    </w:p>
    <w:p w14:paraId="7D56480A" w14:textId="58B23026" w:rsidR="00B76442" w:rsidRPr="00E31154" w:rsidRDefault="00B76442" w:rsidP="00B76442">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В совокупности показатели рисунка 16 и таблицы 10 говорят об усилении специализации региона в рамках отраслей, без значительных изменений в структуре ВВП обрабатывающей промышленности в целом. Это может быть, как тревожным сигналом, так как диверсификация производства является одним из приоритетов государственной политики, так и результатом естественных рыночных процессов.</w:t>
      </w:r>
    </w:p>
    <w:p w14:paraId="484575A1" w14:textId="1AB63300" w:rsidR="00B26FD5" w:rsidRPr="00E31154" w:rsidRDefault="00B26FD5" w:rsidP="00B26FD5">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Анализ показывает значительную волатильность в некоторых отраслях, особенно в производстве напитков, текстильной промышленности, деревообработке и фармацевтике. Эти колебания могут быть связаны с пандемией COVID</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19, изменениями внешнеэкономической ситуации и структурными сдвигами в спросе. Сектора, связанные с экспортом и энергоносителями, показали наиболее резкие изменения, что требует дальнейшего анализа внешнеэкономических факторов.</w:t>
      </w:r>
    </w:p>
    <w:p w14:paraId="3BEA7F82" w14:textId="4A5B0228" w:rsidR="007B5ABB" w:rsidRPr="00E31154" w:rsidRDefault="00B26FD5" w:rsidP="007B5ABB">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Рисунок 17 демонстрирует тенденцию значительного увеличения товарооборота, особенно в 2023 году, когда он достиг 1185,7 млн</w:t>
      </w:r>
      <w:r w:rsidR="00494565" w:rsidRPr="00E31154">
        <w:rPr>
          <w:rFonts w:eastAsia="Calibri"/>
          <w:color w:val="000000" w:themeColor="text1"/>
          <w:sz w:val="28"/>
          <w:szCs w:val="28"/>
          <w:lang w:eastAsia="en-US"/>
        </w:rPr>
        <w:t xml:space="preserve">. </w:t>
      </w:r>
      <w:r w:rsidR="007B5ABB" w:rsidRPr="00E31154">
        <w:rPr>
          <w:rFonts w:eastAsia="Calibri"/>
          <w:color w:val="000000" w:themeColor="text1"/>
          <w:sz w:val="28"/>
          <w:szCs w:val="28"/>
        </w:rPr>
        <w:t>долл. США</w:t>
      </w:r>
      <w:r w:rsidR="007B5ABB" w:rsidRPr="00E31154">
        <w:rPr>
          <w:rFonts w:eastAsia="Calibri"/>
          <w:color w:val="000000" w:themeColor="text1"/>
          <w:sz w:val="28"/>
          <w:szCs w:val="28"/>
          <w:lang w:eastAsia="en-US"/>
        </w:rPr>
        <w:t>. Это указывает на рост внешней торговли. Однако динамика экспорта была менее стабильной: после пикового значения в 2020 году (567,9 млн долл. США) экспорт снизился до 353,9 млн долл. США в 2023 году. Это может свидетельствовать о снижении конкурентоспособности продукции или изменении внешнего спроса. В то же время импорт значительно увеличился, особенно в 2023 году (831,8 млн долл. США), что указывает на рост зависимости от зарубежных поставок. В результате сальдо торгового баланса в 2023 году стало отрицательным (–477,9 млн долл. США), что является негативным признаком для экономики региона, указывая на преобладание импорта над экспортом.</w:t>
      </w:r>
    </w:p>
    <w:p w14:paraId="0D0C6AE8" w14:textId="77777777" w:rsidR="00CB1CAE" w:rsidRPr="00E31154" w:rsidRDefault="00CB1CAE" w:rsidP="00CB1CAE">
      <w:pPr>
        <w:shd w:val="clear" w:color="auto" w:fill="FFFFFF" w:themeFill="background1"/>
        <w:autoSpaceDE/>
        <w:autoSpaceDN/>
        <w:jc w:val="both"/>
        <w:rPr>
          <w:color w:val="000000" w:themeColor="text1"/>
          <w:sz w:val="28"/>
          <w:szCs w:val="28"/>
          <w:shd w:val="clear" w:color="auto" w:fill="FFFF00"/>
        </w:rPr>
      </w:pPr>
    </w:p>
    <w:p w14:paraId="6B4280EC" w14:textId="46704798" w:rsidR="00D26072" w:rsidRPr="00E31154" w:rsidRDefault="00CB1CAE" w:rsidP="008C00B8">
      <w:pPr>
        <w:autoSpaceDE/>
        <w:autoSpaceDN/>
        <w:jc w:val="both"/>
        <w:rPr>
          <w:color w:val="000000" w:themeColor="text1"/>
          <w:sz w:val="28"/>
          <w:szCs w:val="28"/>
          <w:shd w:val="clear" w:color="auto" w:fill="FFFF00"/>
        </w:rPr>
      </w:pPr>
      <w:r w:rsidRPr="00E31154">
        <w:rPr>
          <w:noProof/>
          <w:color w:val="000000" w:themeColor="text1"/>
        </w:rPr>
        <w:drawing>
          <wp:inline distT="0" distB="0" distL="0" distR="0" wp14:anchorId="5C776709" wp14:editId="38656C3D">
            <wp:extent cx="5829300" cy="3512457"/>
            <wp:effectExtent l="0" t="0" r="0" b="12065"/>
            <wp:docPr id="245478238" name="Диаграмма 1">
              <a:extLst xmlns:a="http://schemas.openxmlformats.org/drawingml/2006/main">
                <a:ext uri="{FF2B5EF4-FFF2-40B4-BE49-F238E27FC236}">
                  <a16:creationId xmlns:a16="http://schemas.microsoft.com/office/drawing/2014/main" id="{D51658AE-38E2-8C9F-C216-87306CA412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B7FA4A3" w14:textId="77777777" w:rsidR="00CB1CAE" w:rsidRPr="00E31154" w:rsidRDefault="00CB1CAE" w:rsidP="008C00B8">
      <w:pPr>
        <w:autoSpaceDE/>
        <w:autoSpaceDN/>
        <w:jc w:val="both"/>
        <w:rPr>
          <w:color w:val="000000" w:themeColor="text1"/>
          <w:sz w:val="16"/>
          <w:szCs w:val="16"/>
          <w:shd w:val="clear" w:color="auto" w:fill="FFFF00"/>
        </w:rPr>
      </w:pPr>
    </w:p>
    <w:p w14:paraId="38C6E1BF" w14:textId="53CCC844" w:rsidR="00CB1CAE" w:rsidRPr="00E31154" w:rsidRDefault="00CB1CAE" w:rsidP="008B0609">
      <w:pPr>
        <w:pStyle w:val="Caption"/>
        <w:jc w:val="center"/>
        <w:rPr>
          <w:rFonts w:eastAsia="Calibri"/>
          <w:color w:val="000000" w:themeColor="text1"/>
        </w:rPr>
      </w:pPr>
      <w:r w:rsidRPr="00E31154">
        <w:rPr>
          <w:color w:val="000000" w:themeColor="text1"/>
        </w:rPr>
        <w:t xml:space="preserve">Рисунок </w:t>
      </w:r>
      <w:r w:rsidR="00502610">
        <w:rPr>
          <w:color w:val="000000" w:themeColor="text1"/>
        </w:rPr>
        <w:t>17</w:t>
      </w:r>
      <w:r w:rsidRPr="00E31154">
        <w:rPr>
          <w:color w:val="000000" w:themeColor="text1"/>
        </w:rPr>
        <w:t xml:space="preserve"> </w:t>
      </w:r>
      <w:r w:rsidRPr="00E31154">
        <w:rPr>
          <w:rFonts w:eastAsia="Calibri"/>
          <w:bCs w:val="0"/>
          <w:color w:val="000000" w:themeColor="text1"/>
        </w:rPr>
        <w:t xml:space="preserve">– </w:t>
      </w:r>
      <w:r w:rsidR="005E1B28" w:rsidRPr="00E31154">
        <w:rPr>
          <w:rFonts w:eastAsia="Calibri"/>
          <w:color w:val="000000" w:themeColor="text1"/>
        </w:rPr>
        <w:t>Динамика экспорта, импорта и внешнеторгового товарооборота обрабатывающей промышленности Акмолинской области (в тыс. долл. США)</w:t>
      </w:r>
    </w:p>
    <w:p w14:paraId="53FC2263" w14:textId="77777777" w:rsidR="008B0609" w:rsidRPr="00E31154" w:rsidRDefault="008B0609" w:rsidP="008B0609">
      <w:pPr>
        <w:rPr>
          <w:rFonts w:eastAsia="Calibri"/>
          <w:color w:val="000000" w:themeColor="text1"/>
          <w:sz w:val="16"/>
          <w:szCs w:val="16"/>
          <w:lang w:eastAsia="en-US"/>
        </w:rPr>
      </w:pPr>
    </w:p>
    <w:p w14:paraId="40CF3C85" w14:textId="721FB11D" w:rsidR="00CB1CAE" w:rsidRPr="00E31154" w:rsidRDefault="00CB1CAE" w:rsidP="00CB1CAE">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Составлено на основе источника [</w:t>
      </w:r>
      <w:r w:rsidR="008C3588" w:rsidRPr="00E31154">
        <w:rPr>
          <w:rFonts w:eastAsia="Calibri"/>
          <w:color w:val="000000" w:themeColor="text1"/>
          <w:sz w:val="24"/>
          <w:szCs w:val="24"/>
          <w:lang w:eastAsia="en-US"/>
        </w:rPr>
        <w:t>119</w:t>
      </w:r>
      <w:r w:rsidRPr="00E31154">
        <w:rPr>
          <w:rFonts w:eastAsia="Calibri"/>
          <w:color w:val="000000" w:themeColor="text1"/>
          <w:sz w:val="24"/>
          <w:szCs w:val="24"/>
          <w:lang w:eastAsia="en-US"/>
        </w:rPr>
        <w:t>]</w:t>
      </w:r>
    </w:p>
    <w:p w14:paraId="65B2DBBA" w14:textId="77777777" w:rsidR="00600A7F" w:rsidRPr="00E31154" w:rsidRDefault="00600A7F" w:rsidP="00600A7F">
      <w:pPr>
        <w:autoSpaceDE/>
        <w:autoSpaceDN/>
        <w:ind w:firstLine="567"/>
        <w:jc w:val="both"/>
        <w:rPr>
          <w:color w:val="000000" w:themeColor="text1"/>
          <w:sz w:val="28"/>
          <w:szCs w:val="28"/>
          <w:shd w:val="clear" w:color="auto" w:fill="FFFF00"/>
        </w:rPr>
      </w:pPr>
    </w:p>
    <w:p w14:paraId="6523AE11" w14:textId="129EC9F1" w:rsidR="008B0609" w:rsidRPr="00E31154" w:rsidRDefault="005E1B28" w:rsidP="008B0609">
      <w:pPr>
        <w:autoSpaceDE/>
        <w:autoSpaceDN/>
        <w:ind w:firstLine="567"/>
        <w:jc w:val="both"/>
        <w:rPr>
          <w:color w:val="000000" w:themeColor="text1"/>
          <w:sz w:val="28"/>
          <w:szCs w:val="28"/>
          <w:shd w:val="clear" w:color="auto" w:fill="FFFFFF" w:themeFill="background1"/>
        </w:rPr>
      </w:pPr>
      <w:r w:rsidRPr="00E31154">
        <w:rPr>
          <w:color w:val="000000" w:themeColor="text1"/>
          <w:sz w:val="28"/>
          <w:szCs w:val="28"/>
          <w:shd w:val="clear" w:color="auto" w:fill="FFFFFF" w:themeFill="background1"/>
        </w:rPr>
        <w:t>При пересчёте экспортных объемов в национальную валюту их значение остаётся практически на прежнем уровне</w:t>
      </w:r>
      <w:r w:rsidR="008B0609" w:rsidRPr="00E31154">
        <w:rPr>
          <w:color w:val="000000" w:themeColor="text1"/>
          <w:sz w:val="28"/>
          <w:szCs w:val="28"/>
          <w:shd w:val="clear" w:color="auto" w:fill="FFFFFF" w:themeFill="background1"/>
        </w:rPr>
        <w:t>, однако из</w:t>
      </w:r>
      <w:r w:rsidR="005B6B8E" w:rsidRPr="00E31154">
        <w:rPr>
          <w:color w:val="000000" w:themeColor="text1"/>
          <w:sz w:val="28"/>
          <w:szCs w:val="28"/>
          <w:shd w:val="clear" w:color="auto" w:fill="FFFFFF" w:themeFill="background1"/>
        </w:rPr>
        <w:t>–</w:t>
      </w:r>
      <w:r w:rsidR="008B0609" w:rsidRPr="00E31154">
        <w:rPr>
          <w:color w:val="000000" w:themeColor="text1"/>
          <w:sz w:val="28"/>
          <w:szCs w:val="28"/>
          <w:shd w:val="clear" w:color="auto" w:fill="FFFFFF" w:themeFill="background1"/>
        </w:rPr>
        <w:t>за высокой зависимости производителей от импортных комплектующих компенсировать возросшие затраты можно было бы только эквивалентным увеличением экспорта, чего не произошло.</w:t>
      </w:r>
    </w:p>
    <w:p w14:paraId="1DC8FA6E" w14:textId="77777777" w:rsidR="008B0609" w:rsidRPr="00E31154" w:rsidRDefault="008B0609" w:rsidP="008B0609">
      <w:pPr>
        <w:autoSpaceDE/>
        <w:autoSpaceDN/>
        <w:ind w:firstLine="567"/>
        <w:jc w:val="both"/>
        <w:rPr>
          <w:color w:val="000000" w:themeColor="text1"/>
          <w:sz w:val="28"/>
          <w:szCs w:val="28"/>
          <w:shd w:val="clear" w:color="auto" w:fill="FFFFFF" w:themeFill="background1"/>
        </w:rPr>
      </w:pPr>
      <w:r w:rsidRPr="00E31154">
        <w:rPr>
          <w:color w:val="000000" w:themeColor="text1"/>
          <w:sz w:val="28"/>
          <w:szCs w:val="28"/>
          <w:shd w:val="clear" w:color="auto" w:fill="FFFFFF" w:themeFill="background1"/>
        </w:rPr>
        <w:t>Таким образом, снижение экспорта в долларовом выражении свидетельствует о некотором застое в секторе, указывая на необходимость дополнительных мер поддержки для стимулирования внешнеторговой активности и повышения конкурентоспособности региональных производителей.</w:t>
      </w:r>
    </w:p>
    <w:p w14:paraId="75F36827" w14:textId="7388F33F" w:rsidR="00DF1C18" w:rsidRPr="00E31154" w:rsidRDefault="00DF1C18" w:rsidP="008B0609">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Как видно из таблицы 1</w:t>
      </w:r>
      <w:r w:rsidR="00494565" w:rsidRPr="00E31154">
        <w:rPr>
          <w:rFonts w:eastAsia="Calibri"/>
          <w:color w:val="000000" w:themeColor="text1"/>
          <w:sz w:val="28"/>
          <w:szCs w:val="28"/>
          <w:lang w:eastAsia="en-US"/>
        </w:rPr>
        <w:t>0</w:t>
      </w:r>
      <w:r w:rsidRPr="00E31154">
        <w:rPr>
          <w:rFonts w:eastAsia="Calibri"/>
          <w:color w:val="000000" w:themeColor="text1"/>
          <w:sz w:val="28"/>
          <w:szCs w:val="28"/>
          <w:lang w:eastAsia="en-US"/>
        </w:rPr>
        <w:t xml:space="preserve">, экспорт мяса и мясопродуктов составляет 0,4% от общего объема производства. При этом объем импорта почти сравним с экспортом, но его стоимость выше, что говорит о ввозе более дорогой продукции. Основная часть произведенной продукции направляется на внутренний рынок, что указывает на высокий уровень самообеспеченности и низкую зависимость от импорта мяса и мясопродуктов. </w:t>
      </w:r>
    </w:p>
    <w:p w14:paraId="042BA6E4" w14:textId="77777777" w:rsidR="00E04609" w:rsidRPr="00E31154" w:rsidRDefault="00E04609" w:rsidP="00E04609">
      <w:pPr>
        <w:rPr>
          <w:color w:val="000000" w:themeColor="text1"/>
          <w:lang w:eastAsia="en-US"/>
        </w:rPr>
      </w:pPr>
    </w:p>
    <w:p w14:paraId="1A6EDF46" w14:textId="73F0906B" w:rsidR="00B26FD5" w:rsidRPr="00E31154" w:rsidRDefault="00B26FD5" w:rsidP="00B26FD5">
      <w:pPr>
        <w:autoSpaceDE/>
        <w:autoSpaceDN/>
        <w:jc w:val="both"/>
        <w:rPr>
          <w:rFonts w:eastAsia="Calibri"/>
          <w:bCs/>
          <w:color w:val="000000" w:themeColor="text1"/>
          <w:sz w:val="28"/>
          <w:szCs w:val="28"/>
          <w:lang w:eastAsia="en-US"/>
        </w:rPr>
      </w:pPr>
      <w:r w:rsidRPr="00E31154">
        <w:rPr>
          <w:rFonts w:eastAsia="Calibri"/>
          <w:bCs/>
          <w:color w:val="000000" w:themeColor="text1"/>
          <w:sz w:val="28"/>
          <w:szCs w:val="28"/>
          <w:lang w:eastAsia="en-US"/>
        </w:rPr>
        <w:t xml:space="preserve">Таблица </w:t>
      </w:r>
      <w:r w:rsidR="00882DE4" w:rsidRPr="00E31154">
        <w:rPr>
          <w:rFonts w:eastAsia="Calibri"/>
          <w:bCs/>
          <w:color w:val="000000" w:themeColor="text1"/>
          <w:sz w:val="28"/>
          <w:szCs w:val="28"/>
          <w:lang w:eastAsia="en-US"/>
        </w:rPr>
        <w:t>10</w:t>
      </w:r>
      <w:r w:rsidRPr="00E31154">
        <w:rPr>
          <w:rFonts w:eastAsia="Calibri"/>
          <w:bCs/>
          <w:color w:val="000000" w:themeColor="text1"/>
          <w:sz w:val="28"/>
          <w:szCs w:val="28"/>
          <w:lang w:eastAsia="en-US"/>
        </w:rPr>
        <w:t xml:space="preserve"> – Экспорт и импорт товаров по переработанной сельхозпродукции Акмолинской области в 2023 г.</w:t>
      </w:r>
    </w:p>
    <w:p w14:paraId="2A78406C" w14:textId="77777777" w:rsidR="00B26FD5" w:rsidRPr="00E31154" w:rsidRDefault="00B26FD5" w:rsidP="00B26FD5">
      <w:pPr>
        <w:autoSpaceDE/>
        <w:autoSpaceDN/>
        <w:ind w:firstLine="567"/>
        <w:jc w:val="both"/>
        <w:rPr>
          <w:rFonts w:eastAsia="Calibri"/>
          <w:color w:val="000000" w:themeColor="text1"/>
          <w:sz w:val="16"/>
          <w:szCs w:val="16"/>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34"/>
        <w:gridCol w:w="1134"/>
        <w:gridCol w:w="992"/>
        <w:gridCol w:w="992"/>
        <w:gridCol w:w="993"/>
        <w:gridCol w:w="1275"/>
      </w:tblGrid>
      <w:tr w:rsidR="00E31154" w:rsidRPr="00E31154" w14:paraId="5F280829" w14:textId="77777777" w:rsidTr="00DA4EAA">
        <w:trPr>
          <w:trHeight w:val="20"/>
        </w:trPr>
        <w:tc>
          <w:tcPr>
            <w:tcW w:w="3114" w:type="dxa"/>
            <w:vMerge w:val="restart"/>
            <w:shd w:val="clear" w:color="auto" w:fill="auto"/>
            <w:noWrap/>
            <w:vAlign w:val="center"/>
            <w:hideMark/>
          </w:tcPr>
          <w:p w14:paraId="624C275B"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Продукция</w:t>
            </w:r>
          </w:p>
        </w:tc>
        <w:tc>
          <w:tcPr>
            <w:tcW w:w="2268" w:type="dxa"/>
            <w:gridSpan w:val="2"/>
            <w:shd w:val="clear" w:color="auto" w:fill="auto"/>
            <w:noWrap/>
            <w:vAlign w:val="center"/>
            <w:hideMark/>
          </w:tcPr>
          <w:p w14:paraId="1E8EA9C6"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экспорт</w:t>
            </w:r>
          </w:p>
        </w:tc>
        <w:tc>
          <w:tcPr>
            <w:tcW w:w="1984" w:type="dxa"/>
            <w:gridSpan w:val="2"/>
            <w:shd w:val="clear" w:color="auto" w:fill="auto"/>
            <w:noWrap/>
            <w:vAlign w:val="center"/>
            <w:hideMark/>
          </w:tcPr>
          <w:p w14:paraId="6213D0FE"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импорт</w:t>
            </w:r>
          </w:p>
        </w:tc>
        <w:tc>
          <w:tcPr>
            <w:tcW w:w="2268" w:type="dxa"/>
            <w:gridSpan w:val="2"/>
            <w:shd w:val="clear" w:color="auto" w:fill="auto"/>
          </w:tcPr>
          <w:p w14:paraId="2D4585BA"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Объем производства</w:t>
            </w:r>
          </w:p>
        </w:tc>
      </w:tr>
      <w:tr w:rsidR="00E31154" w:rsidRPr="00E31154" w14:paraId="7B054697" w14:textId="77777777" w:rsidTr="00DA4EAA">
        <w:trPr>
          <w:trHeight w:val="20"/>
        </w:trPr>
        <w:tc>
          <w:tcPr>
            <w:tcW w:w="3114" w:type="dxa"/>
            <w:vMerge/>
            <w:shd w:val="clear" w:color="auto" w:fill="auto"/>
            <w:noWrap/>
            <w:vAlign w:val="bottom"/>
            <w:hideMark/>
          </w:tcPr>
          <w:p w14:paraId="1DCDF3B3" w14:textId="77777777" w:rsidR="00B26FD5" w:rsidRPr="00E31154" w:rsidRDefault="00B26FD5" w:rsidP="00B26FD5">
            <w:pPr>
              <w:autoSpaceDE/>
              <w:autoSpaceDN/>
              <w:jc w:val="both"/>
              <w:rPr>
                <w:rFonts w:eastAsia="Calibri"/>
                <w:color w:val="000000" w:themeColor="text1"/>
                <w:sz w:val="24"/>
                <w:szCs w:val="24"/>
                <w:lang w:eastAsia="en-US"/>
              </w:rPr>
            </w:pPr>
          </w:p>
        </w:tc>
        <w:tc>
          <w:tcPr>
            <w:tcW w:w="1134" w:type="dxa"/>
            <w:shd w:val="clear" w:color="auto" w:fill="auto"/>
            <w:vAlign w:val="center"/>
            <w:hideMark/>
          </w:tcPr>
          <w:p w14:paraId="010AD599"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тонн</w:t>
            </w:r>
          </w:p>
        </w:tc>
        <w:tc>
          <w:tcPr>
            <w:tcW w:w="1134" w:type="dxa"/>
            <w:shd w:val="clear" w:color="auto" w:fill="auto"/>
            <w:vAlign w:val="center"/>
            <w:hideMark/>
          </w:tcPr>
          <w:p w14:paraId="17B11192"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тыс долларов США</w:t>
            </w:r>
          </w:p>
        </w:tc>
        <w:tc>
          <w:tcPr>
            <w:tcW w:w="992" w:type="dxa"/>
            <w:shd w:val="clear" w:color="auto" w:fill="auto"/>
            <w:vAlign w:val="center"/>
            <w:hideMark/>
          </w:tcPr>
          <w:p w14:paraId="7EFBD059"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br/>
              <w:t>тонн</w:t>
            </w:r>
          </w:p>
        </w:tc>
        <w:tc>
          <w:tcPr>
            <w:tcW w:w="992" w:type="dxa"/>
            <w:shd w:val="clear" w:color="auto" w:fill="auto"/>
            <w:vAlign w:val="center"/>
            <w:hideMark/>
          </w:tcPr>
          <w:p w14:paraId="1D74E886"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тыс долларов США</w:t>
            </w:r>
          </w:p>
        </w:tc>
        <w:tc>
          <w:tcPr>
            <w:tcW w:w="993" w:type="dxa"/>
            <w:shd w:val="clear" w:color="auto" w:fill="auto"/>
            <w:vAlign w:val="center"/>
          </w:tcPr>
          <w:p w14:paraId="2909140E"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тонн</w:t>
            </w:r>
          </w:p>
        </w:tc>
        <w:tc>
          <w:tcPr>
            <w:tcW w:w="1275" w:type="dxa"/>
            <w:shd w:val="clear" w:color="auto" w:fill="auto"/>
            <w:vAlign w:val="center"/>
          </w:tcPr>
          <w:p w14:paraId="5C53197A"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тыс долларов США*</w:t>
            </w:r>
          </w:p>
        </w:tc>
      </w:tr>
      <w:tr w:rsidR="00E31154" w:rsidRPr="00E31154" w14:paraId="7F20A64C" w14:textId="77777777" w:rsidTr="00DA4EAA">
        <w:trPr>
          <w:trHeight w:val="20"/>
        </w:trPr>
        <w:tc>
          <w:tcPr>
            <w:tcW w:w="3114" w:type="dxa"/>
            <w:shd w:val="clear" w:color="auto" w:fill="auto"/>
            <w:noWrap/>
            <w:vAlign w:val="bottom"/>
            <w:hideMark/>
          </w:tcPr>
          <w:p w14:paraId="147216EE"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 xml:space="preserve">Мясо и мясопродукты </w:t>
            </w:r>
          </w:p>
        </w:tc>
        <w:tc>
          <w:tcPr>
            <w:tcW w:w="1134" w:type="dxa"/>
            <w:shd w:val="clear" w:color="auto" w:fill="auto"/>
            <w:noWrap/>
            <w:vAlign w:val="center"/>
            <w:hideMark/>
          </w:tcPr>
          <w:p w14:paraId="77E6568A"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628,4</w:t>
            </w:r>
          </w:p>
        </w:tc>
        <w:tc>
          <w:tcPr>
            <w:tcW w:w="1134" w:type="dxa"/>
            <w:shd w:val="clear" w:color="auto" w:fill="auto"/>
            <w:noWrap/>
            <w:vAlign w:val="center"/>
            <w:hideMark/>
          </w:tcPr>
          <w:p w14:paraId="5A92E12B"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504,3</w:t>
            </w:r>
          </w:p>
        </w:tc>
        <w:tc>
          <w:tcPr>
            <w:tcW w:w="992" w:type="dxa"/>
            <w:shd w:val="clear" w:color="auto" w:fill="auto"/>
            <w:noWrap/>
            <w:vAlign w:val="center"/>
            <w:hideMark/>
          </w:tcPr>
          <w:p w14:paraId="4FD52455"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585,3</w:t>
            </w:r>
          </w:p>
        </w:tc>
        <w:tc>
          <w:tcPr>
            <w:tcW w:w="992" w:type="dxa"/>
            <w:shd w:val="clear" w:color="auto" w:fill="auto"/>
            <w:noWrap/>
            <w:vAlign w:val="center"/>
            <w:hideMark/>
          </w:tcPr>
          <w:p w14:paraId="3EDFB86E"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819,1</w:t>
            </w:r>
          </w:p>
        </w:tc>
        <w:tc>
          <w:tcPr>
            <w:tcW w:w="993" w:type="dxa"/>
            <w:shd w:val="clear" w:color="auto" w:fill="auto"/>
            <w:vAlign w:val="center"/>
          </w:tcPr>
          <w:p w14:paraId="27B32EDA"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175967</w:t>
            </w:r>
          </w:p>
        </w:tc>
        <w:tc>
          <w:tcPr>
            <w:tcW w:w="1275" w:type="dxa"/>
            <w:shd w:val="clear" w:color="auto" w:fill="auto"/>
            <w:noWrap/>
            <w:vAlign w:val="center"/>
          </w:tcPr>
          <w:p w14:paraId="20192156"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246659,4</w:t>
            </w:r>
          </w:p>
        </w:tc>
      </w:tr>
      <w:tr w:rsidR="00E31154" w:rsidRPr="00E31154" w14:paraId="114B0951" w14:textId="77777777" w:rsidTr="00DA4EAA">
        <w:trPr>
          <w:trHeight w:val="20"/>
        </w:trPr>
        <w:tc>
          <w:tcPr>
            <w:tcW w:w="3114" w:type="dxa"/>
            <w:shd w:val="clear" w:color="auto" w:fill="auto"/>
            <w:noWrap/>
            <w:vAlign w:val="bottom"/>
            <w:hideMark/>
          </w:tcPr>
          <w:p w14:paraId="2298AB72"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 xml:space="preserve">Молоко и молочные продукты </w:t>
            </w:r>
          </w:p>
        </w:tc>
        <w:tc>
          <w:tcPr>
            <w:tcW w:w="1134" w:type="dxa"/>
            <w:shd w:val="clear" w:color="auto" w:fill="auto"/>
            <w:noWrap/>
            <w:vAlign w:val="center"/>
            <w:hideMark/>
          </w:tcPr>
          <w:p w14:paraId="55F5F560"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1103,6</w:t>
            </w:r>
          </w:p>
        </w:tc>
        <w:tc>
          <w:tcPr>
            <w:tcW w:w="1134" w:type="dxa"/>
            <w:shd w:val="clear" w:color="auto" w:fill="auto"/>
            <w:noWrap/>
            <w:vAlign w:val="center"/>
            <w:hideMark/>
          </w:tcPr>
          <w:p w14:paraId="57D35038"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1968,0</w:t>
            </w:r>
          </w:p>
        </w:tc>
        <w:tc>
          <w:tcPr>
            <w:tcW w:w="992" w:type="dxa"/>
            <w:shd w:val="clear" w:color="auto" w:fill="auto"/>
            <w:noWrap/>
            <w:vAlign w:val="center"/>
            <w:hideMark/>
          </w:tcPr>
          <w:p w14:paraId="60B96735"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1615,8</w:t>
            </w:r>
          </w:p>
        </w:tc>
        <w:tc>
          <w:tcPr>
            <w:tcW w:w="992" w:type="dxa"/>
            <w:shd w:val="clear" w:color="auto" w:fill="auto"/>
            <w:noWrap/>
            <w:vAlign w:val="center"/>
            <w:hideMark/>
          </w:tcPr>
          <w:p w14:paraId="43B9478D"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4606,5</w:t>
            </w:r>
          </w:p>
        </w:tc>
        <w:tc>
          <w:tcPr>
            <w:tcW w:w="993" w:type="dxa"/>
            <w:shd w:val="clear" w:color="auto" w:fill="auto"/>
            <w:vAlign w:val="center"/>
          </w:tcPr>
          <w:p w14:paraId="35FACA42"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121652</w:t>
            </w:r>
          </w:p>
        </w:tc>
        <w:tc>
          <w:tcPr>
            <w:tcW w:w="1275" w:type="dxa"/>
            <w:shd w:val="clear" w:color="auto" w:fill="auto"/>
            <w:noWrap/>
            <w:vAlign w:val="center"/>
          </w:tcPr>
          <w:p w14:paraId="712E1E3D"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78547,8</w:t>
            </w:r>
          </w:p>
        </w:tc>
      </w:tr>
      <w:tr w:rsidR="00E31154" w:rsidRPr="00E31154" w14:paraId="78E37D12" w14:textId="77777777" w:rsidTr="00DA4EAA">
        <w:trPr>
          <w:trHeight w:val="20"/>
        </w:trPr>
        <w:tc>
          <w:tcPr>
            <w:tcW w:w="3114" w:type="dxa"/>
            <w:shd w:val="clear" w:color="auto" w:fill="auto"/>
            <w:noWrap/>
            <w:vAlign w:val="bottom"/>
          </w:tcPr>
          <w:p w14:paraId="06B12559"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Животные и растительные масла и жиры</w:t>
            </w:r>
          </w:p>
        </w:tc>
        <w:tc>
          <w:tcPr>
            <w:tcW w:w="1134" w:type="dxa"/>
            <w:shd w:val="clear" w:color="auto" w:fill="auto"/>
            <w:noWrap/>
            <w:vAlign w:val="center"/>
          </w:tcPr>
          <w:p w14:paraId="54F26E4B"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267,0</w:t>
            </w:r>
          </w:p>
        </w:tc>
        <w:tc>
          <w:tcPr>
            <w:tcW w:w="1134" w:type="dxa"/>
            <w:shd w:val="clear" w:color="auto" w:fill="auto"/>
            <w:noWrap/>
            <w:vAlign w:val="center"/>
          </w:tcPr>
          <w:p w14:paraId="737E1E77"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304,0</w:t>
            </w:r>
          </w:p>
        </w:tc>
        <w:tc>
          <w:tcPr>
            <w:tcW w:w="992" w:type="dxa"/>
            <w:shd w:val="clear" w:color="auto" w:fill="auto"/>
            <w:noWrap/>
            <w:vAlign w:val="center"/>
          </w:tcPr>
          <w:p w14:paraId="4863B8A9"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1992,5</w:t>
            </w:r>
          </w:p>
        </w:tc>
        <w:tc>
          <w:tcPr>
            <w:tcW w:w="992" w:type="dxa"/>
            <w:shd w:val="clear" w:color="auto" w:fill="auto"/>
            <w:noWrap/>
            <w:vAlign w:val="center"/>
          </w:tcPr>
          <w:p w14:paraId="34B007EF"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3328,6</w:t>
            </w:r>
          </w:p>
        </w:tc>
        <w:tc>
          <w:tcPr>
            <w:tcW w:w="993" w:type="dxa"/>
            <w:shd w:val="clear" w:color="auto" w:fill="auto"/>
            <w:vAlign w:val="center"/>
          </w:tcPr>
          <w:p w14:paraId="602D1BD0"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111189</w:t>
            </w:r>
          </w:p>
        </w:tc>
        <w:tc>
          <w:tcPr>
            <w:tcW w:w="1275" w:type="dxa"/>
            <w:shd w:val="clear" w:color="auto" w:fill="auto"/>
            <w:noWrap/>
            <w:vAlign w:val="center"/>
          </w:tcPr>
          <w:p w14:paraId="3D90D90C"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69803,3</w:t>
            </w:r>
          </w:p>
        </w:tc>
      </w:tr>
      <w:tr w:rsidR="00E31154" w:rsidRPr="00E31154" w14:paraId="42F078C0" w14:textId="77777777" w:rsidTr="00DA4EAA">
        <w:trPr>
          <w:trHeight w:val="20"/>
        </w:trPr>
        <w:tc>
          <w:tcPr>
            <w:tcW w:w="3114" w:type="dxa"/>
            <w:shd w:val="clear" w:color="auto" w:fill="auto"/>
            <w:noWrap/>
            <w:vAlign w:val="bottom"/>
          </w:tcPr>
          <w:p w14:paraId="4A4201F7"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Продукты переработки зерна</w:t>
            </w:r>
          </w:p>
        </w:tc>
        <w:tc>
          <w:tcPr>
            <w:tcW w:w="1134" w:type="dxa"/>
            <w:shd w:val="clear" w:color="auto" w:fill="auto"/>
            <w:noWrap/>
            <w:vAlign w:val="center"/>
          </w:tcPr>
          <w:p w14:paraId="61524642"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113940,4</w:t>
            </w:r>
          </w:p>
        </w:tc>
        <w:tc>
          <w:tcPr>
            <w:tcW w:w="1134" w:type="dxa"/>
            <w:shd w:val="clear" w:color="auto" w:fill="auto"/>
            <w:noWrap/>
            <w:vAlign w:val="center"/>
          </w:tcPr>
          <w:p w14:paraId="2C5E308A"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31580,5</w:t>
            </w:r>
          </w:p>
        </w:tc>
        <w:tc>
          <w:tcPr>
            <w:tcW w:w="992" w:type="dxa"/>
            <w:shd w:val="clear" w:color="auto" w:fill="auto"/>
            <w:noWrap/>
            <w:vAlign w:val="center"/>
          </w:tcPr>
          <w:p w14:paraId="3478DA73"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5273,4</w:t>
            </w:r>
          </w:p>
        </w:tc>
        <w:tc>
          <w:tcPr>
            <w:tcW w:w="992" w:type="dxa"/>
            <w:shd w:val="clear" w:color="auto" w:fill="auto"/>
            <w:noWrap/>
            <w:vAlign w:val="center"/>
          </w:tcPr>
          <w:p w14:paraId="1B615016"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1711,6</w:t>
            </w:r>
          </w:p>
        </w:tc>
        <w:tc>
          <w:tcPr>
            <w:tcW w:w="993" w:type="dxa"/>
            <w:shd w:val="clear" w:color="auto" w:fill="auto"/>
            <w:vAlign w:val="center"/>
          </w:tcPr>
          <w:p w14:paraId="7F4A1B74"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236286</w:t>
            </w:r>
          </w:p>
        </w:tc>
        <w:tc>
          <w:tcPr>
            <w:tcW w:w="1275" w:type="dxa"/>
            <w:shd w:val="clear" w:color="auto" w:fill="auto"/>
            <w:noWrap/>
            <w:vAlign w:val="center"/>
          </w:tcPr>
          <w:p w14:paraId="590C2B92"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55152,1</w:t>
            </w:r>
          </w:p>
        </w:tc>
      </w:tr>
      <w:tr w:rsidR="00F14F19" w:rsidRPr="00E31154" w14:paraId="5A5AD888" w14:textId="77777777" w:rsidTr="008705BB">
        <w:trPr>
          <w:trHeight w:val="20"/>
        </w:trPr>
        <w:tc>
          <w:tcPr>
            <w:tcW w:w="9634" w:type="dxa"/>
            <w:gridSpan w:val="7"/>
            <w:shd w:val="clear" w:color="auto" w:fill="auto"/>
            <w:noWrap/>
            <w:vAlign w:val="bottom"/>
          </w:tcPr>
          <w:p w14:paraId="1E552921" w14:textId="5D2279F6" w:rsidR="00B26FD5" w:rsidRPr="00E31154" w:rsidRDefault="00B26FD5" w:rsidP="008705BB">
            <w:pPr>
              <w:autoSpaceDE/>
              <w:autoSpaceDN/>
              <w:ind w:firstLine="595"/>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составлено по источнику [</w:t>
            </w:r>
            <w:r w:rsidR="008C3588" w:rsidRPr="00E31154">
              <w:rPr>
                <w:rFonts w:eastAsia="Calibri"/>
                <w:color w:val="000000" w:themeColor="text1"/>
                <w:sz w:val="24"/>
                <w:szCs w:val="24"/>
                <w:lang w:eastAsia="en-US"/>
              </w:rPr>
              <w:t>119</w:t>
            </w:r>
            <w:r w:rsidRPr="00E31154">
              <w:rPr>
                <w:rFonts w:eastAsia="Calibri"/>
                <w:color w:val="000000" w:themeColor="text1"/>
                <w:sz w:val="24"/>
                <w:szCs w:val="24"/>
                <w:lang w:eastAsia="en-US"/>
              </w:rPr>
              <w:t>]</w:t>
            </w:r>
          </w:p>
          <w:p w14:paraId="4417A67D"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*Объем производства рассчитан согласно расчетному курсу валют НБ РК на 31 декабря (USD/KZT – 454.56)</w:t>
            </w:r>
          </w:p>
        </w:tc>
      </w:tr>
    </w:tbl>
    <w:p w14:paraId="6A31D26A" w14:textId="77777777" w:rsidR="00B26FD5" w:rsidRPr="00E31154" w:rsidRDefault="00B26FD5" w:rsidP="00B26FD5">
      <w:pPr>
        <w:autoSpaceDE/>
        <w:autoSpaceDN/>
        <w:ind w:firstLine="567"/>
        <w:jc w:val="both"/>
        <w:rPr>
          <w:rFonts w:eastAsia="Calibri"/>
          <w:color w:val="000000" w:themeColor="text1"/>
          <w:sz w:val="28"/>
          <w:szCs w:val="28"/>
          <w:lang w:eastAsia="en-US"/>
        </w:rPr>
      </w:pPr>
    </w:p>
    <w:p w14:paraId="21B5632E" w14:textId="77777777" w:rsidR="00494565" w:rsidRPr="00E31154" w:rsidRDefault="00494565" w:rsidP="00494565">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Импорт молочных продуктов значительно превышает экспорт как в натуральном, так и в стоимостном выражении. Это указывает на недостаточную конкурентоспособность местного производства или высокую зависимость от импорта более качественной или востребованной продукции. При этом внутреннее производство покрывает значительную часть потребностей, что снижает уязвимость перед внешними факторами. </w:t>
      </w:r>
    </w:p>
    <w:p w14:paraId="46AA9794" w14:textId="77777777" w:rsidR="00494565" w:rsidRPr="00E31154" w:rsidRDefault="00494565" w:rsidP="00494565">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Согласно представленным данным в таблице 10, наблюдается значительный дисбаланс между импортом и экспортом животных и растительных масел и жиров, что указывает на высокую зависимость от внешних поставок. Внутреннее производство составляет 69,8 млн долл. США, из них всего 304 тыс долл. США направляется на экспорт, остальное потребляется внутри страны.  </w:t>
      </w:r>
    </w:p>
    <w:p w14:paraId="38C92955" w14:textId="68D2D314" w:rsidR="008C00B8" w:rsidRPr="00E31154" w:rsidRDefault="008C00B8" w:rsidP="008C00B8">
      <w:pPr>
        <w:autoSpaceDE/>
        <w:autoSpaceDN/>
        <w:ind w:firstLine="567"/>
        <w:jc w:val="both"/>
        <w:rPr>
          <w:rFonts w:eastAsia="Calibri"/>
          <w:color w:val="000000" w:themeColor="text1"/>
          <w:spacing w:val="-4"/>
          <w:sz w:val="28"/>
          <w:szCs w:val="28"/>
          <w:lang w:eastAsia="en-US"/>
        </w:rPr>
      </w:pPr>
      <w:r w:rsidRPr="00E31154">
        <w:rPr>
          <w:rFonts w:eastAsia="Calibri"/>
          <w:color w:val="000000" w:themeColor="text1"/>
          <w:sz w:val="28"/>
          <w:szCs w:val="28"/>
          <w:lang w:eastAsia="en-US"/>
        </w:rPr>
        <w:t xml:space="preserve">Основную долю экспорта составляют продукты переработки зерна (мука, </w:t>
      </w:r>
      <w:r w:rsidRPr="00E31154">
        <w:rPr>
          <w:rFonts w:eastAsia="Calibri"/>
          <w:color w:val="000000" w:themeColor="text1"/>
          <w:spacing w:val="-4"/>
          <w:sz w:val="28"/>
          <w:szCs w:val="28"/>
          <w:lang w:eastAsia="en-US"/>
        </w:rPr>
        <w:t xml:space="preserve">крупы, клейковина и тд.), в 2023 г. в натуральном выражении было экспортировано почти 114 </w:t>
      </w:r>
      <w:r w:rsidR="00513464" w:rsidRPr="00E31154">
        <w:rPr>
          <w:rFonts w:eastAsia="Calibri"/>
          <w:color w:val="000000" w:themeColor="text1"/>
          <w:spacing w:val="-4"/>
          <w:sz w:val="28"/>
          <w:szCs w:val="28"/>
          <w:lang w:eastAsia="en-US"/>
        </w:rPr>
        <w:t>тыс</w:t>
      </w:r>
      <w:r w:rsidR="00B26FD5" w:rsidRPr="00E31154">
        <w:rPr>
          <w:rFonts w:eastAsia="Calibri"/>
          <w:color w:val="000000" w:themeColor="text1"/>
          <w:spacing w:val="-4"/>
          <w:sz w:val="28"/>
          <w:szCs w:val="28"/>
          <w:lang w:eastAsia="en-US"/>
        </w:rPr>
        <w:t xml:space="preserve"> тонн</w:t>
      </w:r>
      <w:r w:rsidRPr="00E31154">
        <w:rPr>
          <w:rFonts w:eastAsia="Calibri"/>
          <w:color w:val="000000" w:themeColor="text1"/>
          <w:spacing w:val="-4"/>
          <w:sz w:val="28"/>
          <w:szCs w:val="28"/>
          <w:lang w:eastAsia="en-US"/>
        </w:rPr>
        <w:t xml:space="preserve"> изделий на сумму более чем 31,5 </w:t>
      </w:r>
      <w:r w:rsidR="00513464" w:rsidRPr="00E31154">
        <w:rPr>
          <w:rFonts w:eastAsia="Calibri"/>
          <w:color w:val="000000" w:themeColor="text1"/>
          <w:spacing w:val="-4"/>
          <w:sz w:val="28"/>
          <w:szCs w:val="28"/>
          <w:lang w:eastAsia="en-US"/>
        </w:rPr>
        <w:t>млн</w:t>
      </w:r>
      <w:r w:rsidRPr="00E31154">
        <w:rPr>
          <w:rFonts w:eastAsia="Calibri"/>
          <w:color w:val="000000" w:themeColor="text1"/>
          <w:spacing w:val="-4"/>
          <w:sz w:val="28"/>
          <w:szCs w:val="28"/>
          <w:lang w:eastAsia="en-US"/>
        </w:rPr>
        <w:t xml:space="preserve"> долларов США. В то же время импорт составил лишь 5,2 </w:t>
      </w:r>
      <w:r w:rsidR="00513464" w:rsidRPr="00E31154">
        <w:rPr>
          <w:rFonts w:eastAsia="Calibri"/>
          <w:color w:val="000000" w:themeColor="text1"/>
          <w:spacing w:val="-4"/>
          <w:sz w:val="28"/>
          <w:szCs w:val="28"/>
          <w:lang w:eastAsia="en-US"/>
        </w:rPr>
        <w:t>тыс</w:t>
      </w:r>
      <w:r w:rsidRPr="00E31154">
        <w:rPr>
          <w:rFonts w:eastAsia="Calibri"/>
          <w:color w:val="000000" w:themeColor="text1"/>
          <w:spacing w:val="-4"/>
          <w:sz w:val="28"/>
          <w:szCs w:val="28"/>
          <w:lang w:eastAsia="en-US"/>
        </w:rPr>
        <w:t xml:space="preserve"> тонн на сумму 1,7 млн долларов США. Это указывает на значительный положительный торговый баланс в данной категории, что является положительным фактором для экономики Акмолинской области. Экспорт в натуральном выражении значительно превышает импорт, что указывает на хорошую конкурентоспособность местных производителей на внешних рынках.</w:t>
      </w:r>
    </w:p>
    <w:p w14:paraId="184381B7" w14:textId="77777777" w:rsidR="008C00B8" w:rsidRPr="00E31154" w:rsidRDefault="008C00B8" w:rsidP="008C00B8">
      <w:pPr>
        <w:autoSpaceDE/>
        <w:autoSpaceDN/>
        <w:ind w:firstLine="567"/>
        <w:jc w:val="both"/>
        <w:rPr>
          <w:rFonts w:eastAsia="Calibri"/>
          <w:color w:val="000000" w:themeColor="text1"/>
          <w:spacing w:val="-4"/>
          <w:sz w:val="28"/>
          <w:szCs w:val="28"/>
          <w:lang w:eastAsia="en-US"/>
        </w:rPr>
      </w:pPr>
      <w:r w:rsidRPr="00E31154">
        <w:rPr>
          <w:rFonts w:eastAsia="Calibri"/>
          <w:color w:val="000000" w:themeColor="text1"/>
          <w:spacing w:val="-4"/>
          <w:sz w:val="28"/>
          <w:szCs w:val="28"/>
          <w:lang w:eastAsia="en-US"/>
        </w:rPr>
        <w:t>Если сравнить общую стоимость произведенной продукции (55,1 млн долларов США) с экспортом (31,5 млн долларов США), можно сделать вывод, что значительная часть произведенной продукции идет на экспорт (около 57%). Это говорит о том, что большая часть добавленной стоимости создается именно на местном рынке, что положительно сказывается на ВРП Акмолинской области.</w:t>
      </w:r>
    </w:p>
    <w:p w14:paraId="70D4092B" w14:textId="2EFD77A5" w:rsidR="008C00B8" w:rsidRPr="00E31154" w:rsidRDefault="008C00B8" w:rsidP="008C00B8">
      <w:pPr>
        <w:autoSpaceDE/>
        <w:autoSpaceDN/>
        <w:jc w:val="both"/>
        <w:rPr>
          <w:rFonts w:eastAsia="Calibri"/>
          <w:color w:val="000000" w:themeColor="text1"/>
          <w:spacing w:val="-4"/>
          <w:sz w:val="28"/>
          <w:szCs w:val="28"/>
          <w:lang w:eastAsia="en-US"/>
        </w:rPr>
      </w:pPr>
      <w:r w:rsidRPr="00E31154">
        <w:rPr>
          <w:rFonts w:eastAsia="Calibri"/>
          <w:color w:val="000000" w:themeColor="text1"/>
          <w:spacing w:val="-4"/>
          <w:sz w:val="28"/>
          <w:szCs w:val="28"/>
          <w:lang w:eastAsia="en-US"/>
        </w:rPr>
        <w:t xml:space="preserve">Из общего объема производства в 236 </w:t>
      </w:r>
      <w:r w:rsidR="00513464" w:rsidRPr="00E31154">
        <w:rPr>
          <w:rFonts w:eastAsia="Calibri"/>
          <w:color w:val="000000" w:themeColor="text1"/>
          <w:spacing w:val="-4"/>
          <w:sz w:val="28"/>
          <w:szCs w:val="28"/>
          <w:lang w:eastAsia="en-US"/>
        </w:rPr>
        <w:t>тыс</w:t>
      </w:r>
      <w:r w:rsidRPr="00E31154">
        <w:rPr>
          <w:rFonts w:eastAsia="Calibri"/>
          <w:color w:val="000000" w:themeColor="text1"/>
          <w:spacing w:val="-4"/>
          <w:sz w:val="28"/>
          <w:szCs w:val="28"/>
          <w:lang w:eastAsia="en-US"/>
        </w:rPr>
        <w:t xml:space="preserve"> тонн, 114 </w:t>
      </w:r>
      <w:r w:rsidR="00513464" w:rsidRPr="00E31154">
        <w:rPr>
          <w:rFonts w:eastAsia="Calibri"/>
          <w:color w:val="000000" w:themeColor="text1"/>
          <w:spacing w:val="-4"/>
          <w:sz w:val="28"/>
          <w:szCs w:val="28"/>
          <w:lang w:eastAsia="en-US"/>
        </w:rPr>
        <w:t>тыс</w:t>
      </w:r>
      <w:r w:rsidRPr="00E31154">
        <w:rPr>
          <w:rFonts w:eastAsia="Calibri"/>
          <w:color w:val="000000" w:themeColor="text1"/>
          <w:spacing w:val="-4"/>
          <w:sz w:val="28"/>
          <w:szCs w:val="28"/>
          <w:lang w:eastAsia="en-US"/>
        </w:rPr>
        <w:t xml:space="preserve"> тонн (около 48%) было экспортировано, что указывает на достаточно высокую производственную эффективность. Однако, остается почти 122 </w:t>
      </w:r>
      <w:r w:rsidR="00513464" w:rsidRPr="00E31154">
        <w:rPr>
          <w:rFonts w:eastAsia="Calibri"/>
          <w:color w:val="000000" w:themeColor="text1"/>
          <w:spacing w:val="-4"/>
          <w:sz w:val="28"/>
          <w:szCs w:val="28"/>
          <w:lang w:eastAsia="en-US"/>
        </w:rPr>
        <w:t>тыс</w:t>
      </w:r>
      <w:r w:rsidRPr="00E31154">
        <w:rPr>
          <w:rFonts w:eastAsia="Calibri"/>
          <w:color w:val="000000" w:themeColor="text1"/>
          <w:spacing w:val="-4"/>
          <w:sz w:val="28"/>
          <w:szCs w:val="28"/>
          <w:lang w:eastAsia="en-US"/>
        </w:rPr>
        <w:t xml:space="preserve"> тонн продукции для внутреннего потребления республики. Важно отметить, что часть продукции, возможно, не используется на внутреннем рынке, а идет на дальнейшую переработку или хранение. Производственные мощности в данном случае превышают экспортный потенциал, что может говорить о необходимости поиска новых рынков сбыта или улучшения качества продукции для повышения экспортной привлекательности.</w:t>
      </w:r>
    </w:p>
    <w:p w14:paraId="11709F99" w14:textId="77777777" w:rsidR="008C00B8" w:rsidRPr="00E31154" w:rsidRDefault="008C00B8" w:rsidP="008C00B8">
      <w:pPr>
        <w:autoSpaceDE/>
        <w:autoSpaceDN/>
        <w:ind w:firstLine="567"/>
        <w:jc w:val="both"/>
        <w:rPr>
          <w:rFonts w:eastAsia="Calibri"/>
          <w:color w:val="000000" w:themeColor="text1"/>
          <w:spacing w:val="-4"/>
          <w:sz w:val="28"/>
          <w:szCs w:val="28"/>
          <w:lang w:eastAsia="en-US"/>
        </w:rPr>
      </w:pPr>
      <w:r w:rsidRPr="00E31154">
        <w:rPr>
          <w:rFonts w:eastAsia="Calibri"/>
          <w:color w:val="000000" w:themeColor="text1"/>
          <w:spacing w:val="-4"/>
          <w:sz w:val="28"/>
          <w:szCs w:val="28"/>
          <w:lang w:eastAsia="en-US"/>
        </w:rPr>
        <w:t>Значительная доля продуктов переработки зерна идет на экспорт, что делает экономику зависимой от колебаний спроса на внешних рынках. Если спрос на продукцию переработки зерна снизится, это может негативно сказаться на доходах производителей и, следовательно, на экономике страны. Поэтому стоит рассмотреть диверсификацию рынков сбыта и повышение качества продукции для увеличения конкурентоспособности.</w:t>
      </w:r>
    </w:p>
    <w:p w14:paraId="28A7767E" w14:textId="0DF16139" w:rsidR="008C00B8" w:rsidRPr="00E31154" w:rsidRDefault="008C00B8" w:rsidP="008C00B8">
      <w:pPr>
        <w:autoSpaceDE/>
        <w:autoSpaceDN/>
        <w:ind w:firstLine="567"/>
        <w:jc w:val="both"/>
        <w:rPr>
          <w:rFonts w:eastAsia="Calibri"/>
          <w:color w:val="000000" w:themeColor="text1"/>
          <w:spacing w:val="-4"/>
          <w:sz w:val="28"/>
          <w:szCs w:val="28"/>
          <w:lang w:eastAsia="en-US"/>
        </w:rPr>
      </w:pPr>
      <w:r w:rsidRPr="00E31154">
        <w:rPr>
          <w:rFonts w:eastAsia="Calibri"/>
          <w:color w:val="000000" w:themeColor="text1"/>
          <w:spacing w:val="-4"/>
          <w:sz w:val="28"/>
          <w:szCs w:val="28"/>
          <w:lang w:eastAsia="en-US"/>
        </w:rPr>
        <w:t>Интересно, что регион экспортируя огромные объемы продуктов переработки зерна, импортирует их (рисунок 1</w:t>
      </w:r>
      <w:r w:rsidR="009E2A83" w:rsidRPr="00E31154">
        <w:rPr>
          <w:rFonts w:eastAsia="Calibri"/>
          <w:color w:val="000000" w:themeColor="text1"/>
          <w:spacing w:val="-4"/>
          <w:sz w:val="28"/>
          <w:szCs w:val="28"/>
          <w:lang w:eastAsia="en-US"/>
        </w:rPr>
        <w:t>8</w:t>
      </w:r>
      <w:r w:rsidRPr="00E31154">
        <w:rPr>
          <w:rFonts w:eastAsia="Calibri"/>
          <w:color w:val="000000" w:themeColor="text1"/>
          <w:spacing w:val="-4"/>
          <w:sz w:val="28"/>
          <w:szCs w:val="28"/>
          <w:lang w:eastAsia="en-US"/>
        </w:rPr>
        <w:t xml:space="preserve">). </w:t>
      </w:r>
    </w:p>
    <w:p w14:paraId="3B79854F" w14:textId="77777777" w:rsidR="008C00B8" w:rsidRPr="00E31154" w:rsidRDefault="008C00B8" w:rsidP="008C00B8">
      <w:pPr>
        <w:autoSpaceDE/>
        <w:autoSpaceDN/>
        <w:ind w:firstLine="567"/>
        <w:jc w:val="both"/>
        <w:rPr>
          <w:rFonts w:eastAsia="Calibri"/>
          <w:color w:val="000000" w:themeColor="text1"/>
          <w:sz w:val="28"/>
          <w:szCs w:val="28"/>
          <w:lang w:eastAsia="en-US"/>
        </w:rPr>
      </w:pPr>
    </w:p>
    <w:p w14:paraId="3FFBF0C1" w14:textId="77777777" w:rsidR="008C00B8" w:rsidRPr="00E31154" w:rsidRDefault="008C00B8" w:rsidP="008C00B8">
      <w:pPr>
        <w:autoSpaceDE/>
        <w:autoSpaceDN/>
        <w:jc w:val="both"/>
        <w:rPr>
          <w:rFonts w:eastAsia="Calibri"/>
          <w:color w:val="000000" w:themeColor="text1"/>
          <w:sz w:val="28"/>
          <w:szCs w:val="28"/>
          <w:lang w:eastAsia="en-US"/>
        </w:rPr>
      </w:pPr>
      <w:r w:rsidRPr="00E31154">
        <w:rPr>
          <w:noProof/>
          <w:color w:val="000000" w:themeColor="text1"/>
        </w:rPr>
        <w:drawing>
          <wp:inline distT="0" distB="0" distL="0" distR="0" wp14:anchorId="3E0E14C5" wp14:editId="6AC2B219">
            <wp:extent cx="6120130" cy="2411895"/>
            <wp:effectExtent l="0" t="0" r="13970" b="7620"/>
            <wp:docPr id="1178342041" name="Диаграмма 1">
              <a:extLst xmlns:a="http://schemas.openxmlformats.org/drawingml/2006/main">
                <a:ext uri="{FF2B5EF4-FFF2-40B4-BE49-F238E27FC236}">
                  <a16:creationId xmlns:a16="http://schemas.microsoft.com/office/drawing/2014/main" id="{A0CF0815-848E-FDF0-B554-3386F6576D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F4FF9C6" w14:textId="77777777" w:rsidR="008C00B8" w:rsidRPr="00E31154" w:rsidRDefault="008C00B8" w:rsidP="008C00B8">
      <w:pPr>
        <w:autoSpaceDE/>
        <w:autoSpaceDN/>
        <w:ind w:firstLine="567"/>
        <w:jc w:val="both"/>
        <w:rPr>
          <w:rFonts w:eastAsia="Calibri"/>
          <w:color w:val="000000" w:themeColor="text1"/>
          <w:sz w:val="16"/>
          <w:szCs w:val="16"/>
          <w:lang w:eastAsia="en-US"/>
        </w:rPr>
      </w:pPr>
    </w:p>
    <w:p w14:paraId="7A2DFCB7" w14:textId="25FAB011" w:rsidR="008C00B8" w:rsidRPr="00E31154" w:rsidRDefault="009E2A83" w:rsidP="009E2A83">
      <w:pPr>
        <w:pStyle w:val="Caption"/>
        <w:jc w:val="center"/>
        <w:rPr>
          <w:rFonts w:eastAsia="Calibri"/>
          <w:color w:val="000000" w:themeColor="text1"/>
        </w:rPr>
      </w:pPr>
      <w:r w:rsidRPr="00E31154">
        <w:rPr>
          <w:color w:val="000000" w:themeColor="text1"/>
        </w:rPr>
        <w:t xml:space="preserve">Рисунок </w:t>
      </w:r>
      <w:r w:rsidR="00502610">
        <w:rPr>
          <w:color w:val="000000" w:themeColor="text1"/>
        </w:rPr>
        <w:t>18</w:t>
      </w:r>
      <w:r w:rsidR="008C00B8" w:rsidRPr="00E31154">
        <w:rPr>
          <w:rFonts w:eastAsia="Calibri"/>
          <w:color w:val="000000" w:themeColor="text1"/>
        </w:rPr>
        <w:t xml:space="preserve"> – Структура внешнеторгового оборота по самым экспортируемым продуктам переработки сельхозсырья в Акмолинской области, в </w:t>
      </w:r>
      <w:r w:rsidR="00513464" w:rsidRPr="00E31154">
        <w:rPr>
          <w:rFonts w:eastAsia="Calibri"/>
          <w:color w:val="000000" w:themeColor="text1"/>
        </w:rPr>
        <w:t>тыс</w:t>
      </w:r>
      <w:r w:rsidR="008C00B8" w:rsidRPr="00E31154">
        <w:rPr>
          <w:rFonts w:eastAsia="Calibri"/>
          <w:color w:val="000000" w:themeColor="text1"/>
        </w:rPr>
        <w:t xml:space="preserve"> долл. США</w:t>
      </w:r>
    </w:p>
    <w:p w14:paraId="3F1C4880" w14:textId="77777777" w:rsidR="00EB5A5F" w:rsidRPr="00E31154" w:rsidRDefault="00EB5A5F" w:rsidP="00EB5A5F">
      <w:pPr>
        <w:autoSpaceDE/>
        <w:autoSpaceDN/>
        <w:ind w:firstLine="567"/>
        <w:jc w:val="both"/>
        <w:rPr>
          <w:color w:val="000000" w:themeColor="text1"/>
          <w:sz w:val="16"/>
          <w:szCs w:val="16"/>
        </w:rPr>
      </w:pPr>
    </w:p>
    <w:p w14:paraId="2A0FFB94" w14:textId="22B3CF38" w:rsidR="00EB5A5F" w:rsidRPr="00E31154" w:rsidRDefault="00EB5A5F" w:rsidP="00EB5A5F">
      <w:pPr>
        <w:autoSpaceDE/>
        <w:autoSpaceDN/>
        <w:ind w:firstLine="567"/>
        <w:jc w:val="both"/>
        <w:rPr>
          <w:color w:val="000000" w:themeColor="text1"/>
          <w:sz w:val="24"/>
          <w:szCs w:val="24"/>
        </w:rPr>
      </w:pPr>
      <w:r w:rsidRPr="00E31154">
        <w:rPr>
          <w:color w:val="000000" w:themeColor="text1"/>
          <w:sz w:val="24"/>
          <w:szCs w:val="24"/>
        </w:rPr>
        <w:t>Примечание – составлено по источнику [</w:t>
      </w:r>
      <w:r w:rsidR="008C3588" w:rsidRPr="00E31154">
        <w:rPr>
          <w:color w:val="000000" w:themeColor="text1"/>
          <w:sz w:val="24"/>
          <w:szCs w:val="24"/>
        </w:rPr>
        <w:t>119</w:t>
      </w:r>
      <w:r w:rsidRPr="00E31154">
        <w:rPr>
          <w:color w:val="000000" w:themeColor="text1"/>
          <w:sz w:val="24"/>
          <w:szCs w:val="24"/>
        </w:rPr>
        <w:t>]</w:t>
      </w:r>
    </w:p>
    <w:p w14:paraId="5144E5E0" w14:textId="77777777" w:rsidR="008C00B8" w:rsidRPr="00E31154" w:rsidRDefault="008C00B8" w:rsidP="008C00B8">
      <w:pPr>
        <w:autoSpaceDE/>
        <w:autoSpaceDN/>
        <w:ind w:firstLine="567"/>
        <w:jc w:val="both"/>
        <w:rPr>
          <w:rFonts w:eastAsia="Calibri"/>
          <w:color w:val="000000" w:themeColor="text1"/>
          <w:sz w:val="28"/>
          <w:szCs w:val="28"/>
          <w:lang w:eastAsia="en-US"/>
        </w:rPr>
      </w:pPr>
    </w:p>
    <w:p w14:paraId="5B33A3B5" w14:textId="10FAD5B6" w:rsidR="008C00B8" w:rsidRPr="00E31154" w:rsidRDefault="008C00B8" w:rsidP="008C00B8">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Данные рисунка 1</w:t>
      </w:r>
      <w:r w:rsidR="009E2A83" w:rsidRPr="00E31154">
        <w:rPr>
          <w:rFonts w:eastAsia="Calibri"/>
          <w:color w:val="000000" w:themeColor="text1"/>
          <w:sz w:val="28"/>
          <w:szCs w:val="28"/>
          <w:lang w:eastAsia="en-US"/>
        </w:rPr>
        <w:t>8</w:t>
      </w:r>
      <w:r w:rsidRPr="00E31154">
        <w:rPr>
          <w:rFonts w:eastAsia="Calibri"/>
          <w:color w:val="000000" w:themeColor="text1"/>
          <w:sz w:val="28"/>
          <w:szCs w:val="28"/>
          <w:lang w:eastAsia="en-US"/>
        </w:rPr>
        <w:t xml:space="preserve"> свидетельствуют о нехватке на внутреннем рынке специфических товаров, которые не производятся на месте (зерно злаков, обработанные другими способами). Вместе с тем, в регион не экспортирует некоторые виды продуктов обработки зерна, но активно импортирует их (рисунок </w:t>
      </w:r>
      <w:r w:rsidR="00502610">
        <w:rPr>
          <w:rFonts w:eastAsia="Calibri"/>
          <w:color w:val="000000" w:themeColor="text1"/>
          <w:sz w:val="28"/>
          <w:szCs w:val="28"/>
          <w:lang w:eastAsia="en-US"/>
        </w:rPr>
        <w:t>19</w:t>
      </w:r>
      <w:r w:rsidRPr="00E31154">
        <w:rPr>
          <w:rFonts w:eastAsia="Calibri"/>
          <w:color w:val="000000" w:themeColor="text1"/>
          <w:sz w:val="28"/>
          <w:szCs w:val="28"/>
          <w:lang w:eastAsia="en-US"/>
        </w:rPr>
        <w:t xml:space="preserve">). </w:t>
      </w:r>
    </w:p>
    <w:p w14:paraId="4113BD51" w14:textId="77777777" w:rsidR="00494565" w:rsidRPr="00E31154" w:rsidRDefault="00494565" w:rsidP="008C00B8">
      <w:pPr>
        <w:autoSpaceDE/>
        <w:autoSpaceDN/>
        <w:ind w:firstLine="567"/>
        <w:jc w:val="both"/>
        <w:rPr>
          <w:rFonts w:eastAsia="Calibri"/>
          <w:color w:val="000000" w:themeColor="text1"/>
          <w:sz w:val="28"/>
          <w:szCs w:val="28"/>
          <w:lang w:eastAsia="en-US"/>
        </w:rPr>
      </w:pPr>
    </w:p>
    <w:p w14:paraId="671C2EB8" w14:textId="77777777" w:rsidR="008C00B8" w:rsidRPr="00E31154" w:rsidRDefault="008C00B8" w:rsidP="008C00B8">
      <w:pPr>
        <w:autoSpaceDE/>
        <w:autoSpaceDN/>
        <w:jc w:val="both"/>
        <w:rPr>
          <w:rFonts w:eastAsia="Calibri"/>
          <w:color w:val="000000" w:themeColor="text1"/>
          <w:sz w:val="28"/>
          <w:szCs w:val="28"/>
          <w:lang w:eastAsia="en-US"/>
        </w:rPr>
      </w:pPr>
      <w:r w:rsidRPr="00E31154">
        <w:rPr>
          <w:noProof/>
          <w:color w:val="000000" w:themeColor="text1"/>
        </w:rPr>
        <w:drawing>
          <wp:inline distT="0" distB="0" distL="0" distR="0" wp14:anchorId="4DCB7A2F" wp14:editId="2C2208DB">
            <wp:extent cx="6118225" cy="2584174"/>
            <wp:effectExtent l="0" t="0" r="15875" b="6985"/>
            <wp:docPr id="591202246" name="Диаграмма 1">
              <a:extLst xmlns:a="http://schemas.openxmlformats.org/drawingml/2006/main">
                <a:ext uri="{FF2B5EF4-FFF2-40B4-BE49-F238E27FC236}">
                  <a16:creationId xmlns:a16="http://schemas.microsoft.com/office/drawing/2014/main" id="{787B8E72-EC31-F768-C43D-6D51DEE61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F392C20" w14:textId="77777777" w:rsidR="008C00B8" w:rsidRPr="00E31154" w:rsidRDefault="008C00B8" w:rsidP="008C00B8">
      <w:pPr>
        <w:autoSpaceDE/>
        <w:autoSpaceDN/>
        <w:jc w:val="both"/>
        <w:rPr>
          <w:rFonts w:eastAsia="Calibri"/>
          <w:color w:val="000000" w:themeColor="text1"/>
          <w:sz w:val="16"/>
          <w:szCs w:val="16"/>
          <w:lang w:eastAsia="en-US"/>
        </w:rPr>
      </w:pPr>
    </w:p>
    <w:p w14:paraId="0F5E94F4" w14:textId="4F68EF7A" w:rsidR="008C00B8" w:rsidRPr="00E31154" w:rsidRDefault="009E2A83" w:rsidP="009E2A83">
      <w:pPr>
        <w:pStyle w:val="Caption"/>
        <w:jc w:val="center"/>
        <w:rPr>
          <w:rFonts w:eastAsia="Calibri"/>
          <w:color w:val="000000" w:themeColor="text1"/>
        </w:rPr>
      </w:pPr>
      <w:r w:rsidRPr="00E31154">
        <w:rPr>
          <w:color w:val="000000" w:themeColor="text1"/>
        </w:rPr>
        <w:t xml:space="preserve">Рисунок </w:t>
      </w:r>
      <w:r w:rsidR="00502610">
        <w:rPr>
          <w:color w:val="000000" w:themeColor="text1"/>
        </w:rPr>
        <w:t>19</w:t>
      </w:r>
      <w:r w:rsidR="008C00B8" w:rsidRPr="00E31154">
        <w:rPr>
          <w:rFonts w:eastAsia="Calibri"/>
          <w:color w:val="000000" w:themeColor="text1"/>
        </w:rPr>
        <w:t xml:space="preserve"> – Импорт продуктов переработки зерна, не экспортируемых в Акмолинской области, </w:t>
      </w:r>
      <w:r w:rsidR="00513464" w:rsidRPr="00E31154">
        <w:rPr>
          <w:rFonts w:eastAsia="Calibri"/>
          <w:color w:val="000000" w:themeColor="text1"/>
        </w:rPr>
        <w:t>тыс</w:t>
      </w:r>
      <w:r w:rsidR="008C00B8" w:rsidRPr="00E31154">
        <w:rPr>
          <w:rFonts w:eastAsia="Calibri"/>
          <w:color w:val="000000" w:themeColor="text1"/>
        </w:rPr>
        <w:t xml:space="preserve"> долл. США</w:t>
      </w:r>
    </w:p>
    <w:p w14:paraId="53B5B528" w14:textId="77777777" w:rsidR="00EB5A5F" w:rsidRPr="00E31154" w:rsidRDefault="00EB5A5F" w:rsidP="00EB5A5F">
      <w:pPr>
        <w:autoSpaceDE/>
        <w:autoSpaceDN/>
        <w:ind w:firstLine="567"/>
        <w:jc w:val="both"/>
        <w:rPr>
          <w:color w:val="000000" w:themeColor="text1"/>
          <w:sz w:val="16"/>
          <w:szCs w:val="16"/>
        </w:rPr>
      </w:pPr>
    </w:p>
    <w:p w14:paraId="3B163D61" w14:textId="26220EE5" w:rsidR="00EB5A5F" w:rsidRPr="00E31154" w:rsidRDefault="00EB5A5F" w:rsidP="00EB5A5F">
      <w:pPr>
        <w:autoSpaceDE/>
        <w:autoSpaceDN/>
        <w:ind w:firstLine="567"/>
        <w:jc w:val="both"/>
        <w:rPr>
          <w:color w:val="000000" w:themeColor="text1"/>
          <w:sz w:val="24"/>
          <w:szCs w:val="24"/>
        </w:rPr>
      </w:pPr>
      <w:r w:rsidRPr="00E31154">
        <w:rPr>
          <w:color w:val="000000" w:themeColor="text1"/>
          <w:sz w:val="24"/>
          <w:szCs w:val="24"/>
        </w:rPr>
        <w:t>Примечание – составлено по источнику [</w:t>
      </w:r>
      <w:r w:rsidR="008C3588" w:rsidRPr="00E31154">
        <w:rPr>
          <w:color w:val="000000" w:themeColor="text1"/>
          <w:sz w:val="24"/>
          <w:szCs w:val="24"/>
        </w:rPr>
        <w:t>119</w:t>
      </w:r>
      <w:r w:rsidRPr="00E31154">
        <w:rPr>
          <w:color w:val="000000" w:themeColor="text1"/>
          <w:sz w:val="24"/>
          <w:szCs w:val="24"/>
        </w:rPr>
        <w:t>]</w:t>
      </w:r>
    </w:p>
    <w:p w14:paraId="26CBC1BA" w14:textId="77777777" w:rsidR="008305F5" w:rsidRPr="00E31154" w:rsidRDefault="008305F5" w:rsidP="00192054">
      <w:pPr>
        <w:pStyle w:val="Caption"/>
        <w:ind w:firstLine="567"/>
        <w:rPr>
          <w:rFonts w:eastAsia="Calibri"/>
          <w:color w:val="000000" w:themeColor="text1"/>
        </w:rPr>
      </w:pPr>
    </w:p>
    <w:p w14:paraId="72007463" w14:textId="14088B11" w:rsidR="00BD65E3" w:rsidRPr="00E31154" w:rsidRDefault="00192054" w:rsidP="00192054">
      <w:pPr>
        <w:pStyle w:val="Caption"/>
        <w:ind w:firstLine="567"/>
        <w:rPr>
          <w:rFonts w:eastAsia="Calibri"/>
          <w:color w:val="000000" w:themeColor="text1"/>
        </w:rPr>
      </w:pPr>
      <w:r w:rsidRPr="00E31154">
        <w:rPr>
          <w:rFonts w:eastAsia="Calibri"/>
          <w:color w:val="000000" w:themeColor="text1"/>
        </w:rPr>
        <w:t xml:space="preserve">МСБ </w:t>
      </w:r>
      <w:r w:rsidR="00BD65E3" w:rsidRPr="00E31154">
        <w:rPr>
          <w:rFonts w:eastAsia="Calibri"/>
          <w:color w:val="000000" w:themeColor="text1"/>
        </w:rPr>
        <w:t xml:space="preserve">в секторе обрабатывающей промышленности </w:t>
      </w:r>
      <w:r w:rsidRPr="00E31154">
        <w:rPr>
          <w:rFonts w:eastAsia="Calibri"/>
          <w:color w:val="000000" w:themeColor="text1"/>
        </w:rPr>
        <w:t>увеличива</w:t>
      </w:r>
      <w:r w:rsidR="00BD65E3" w:rsidRPr="00E31154">
        <w:rPr>
          <w:rFonts w:eastAsia="Calibri"/>
          <w:color w:val="000000" w:themeColor="text1"/>
        </w:rPr>
        <w:t xml:space="preserve">л </w:t>
      </w:r>
      <w:r w:rsidRPr="00E31154">
        <w:rPr>
          <w:rFonts w:eastAsia="Calibri"/>
          <w:color w:val="000000" w:themeColor="text1"/>
        </w:rPr>
        <w:t>объемы выпуска продукции</w:t>
      </w:r>
      <w:r w:rsidR="00BD65E3" w:rsidRPr="00E31154">
        <w:rPr>
          <w:rFonts w:eastAsia="Calibri"/>
          <w:color w:val="000000" w:themeColor="text1"/>
        </w:rPr>
        <w:t xml:space="preserve"> в период с 2019 по 2022 годы (рис</w:t>
      </w:r>
      <w:r w:rsidR="00046BB8" w:rsidRPr="00E31154">
        <w:rPr>
          <w:rFonts w:eastAsia="Calibri"/>
          <w:color w:val="000000" w:themeColor="text1"/>
        </w:rPr>
        <w:t>унок 20</w:t>
      </w:r>
      <w:r w:rsidR="00BD65E3" w:rsidRPr="00E31154">
        <w:rPr>
          <w:rFonts w:eastAsia="Calibri"/>
          <w:color w:val="000000" w:themeColor="text1"/>
        </w:rPr>
        <w:t>).</w:t>
      </w:r>
    </w:p>
    <w:p w14:paraId="5F8ED2E0" w14:textId="77777777" w:rsidR="00BD65E3" w:rsidRPr="00E31154" w:rsidRDefault="00BD65E3" w:rsidP="00BD65E3">
      <w:pPr>
        <w:rPr>
          <w:rFonts w:eastAsia="Calibri"/>
          <w:color w:val="000000" w:themeColor="text1"/>
          <w:lang w:eastAsia="en-US"/>
        </w:rPr>
      </w:pPr>
    </w:p>
    <w:p w14:paraId="46105A8C" w14:textId="121CB2B5" w:rsidR="003F0D64" w:rsidRPr="00E31154" w:rsidRDefault="00BD65E3" w:rsidP="00BD65E3">
      <w:pPr>
        <w:pStyle w:val="Caption"/>
        <w:jc w:val="center"/>
        <w:rPr>
          <w:rFonts w:eastAsia="Calibri"/>
          <w:color w:val="000000" w:themeColor="text1"/>
        </w:rPr>
      </w:pPr>
      <w:r w:rsidRPr="00E31154">
        <w:rPr>
          <w:noProof/>
          <w:color w:val="000000" w:themeColor="text1"/>
          <w:lang w:eastAsia="ru-RU"/>
        </w:rPr>
        <w:drawing>
          <wp:inline distT="0" distB="0" distL="0" distR="0" wp14:anchorId="5BAC6A54" wp14:editId="3FDBF4BC">
            <wp:extent cx="5264727" cy="2743200"/>
            <wp:effectExtent l="0" t="0" r="12700" b="0"/>
            <wp:docPr id="1661038044" name="Диаграмма 1">
              <a:extLst xmlns:a="http://schemas.openxmlformats.org/drawingml/2006/main">
                <a:ext uri="{FF2B5EF4-FFF2-40B4-BE49-F238E27FC236}">
                  <a16:creationId xmlns:a16="http://schemas.microsoft.com/office/drawing/2014/main" id="{5AA3E184-67D5-0757-5B78-652651A276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52E8FA2" w14:textId="77777777" w:rsidR="00192054" w:rsidRPr="00E31154" w:rsidRDefault="00192054" w:rsidP="00192054">
      <w:pPr>
        <w:rPr>
          <w:rFonts w:eastAsia="Calibri"/>
          <w:color w:val="000000" w:themeColor="text1"/>
          <w:lang w:eastAsia="en-US"/>
        </w:rPr>
      </w:pPr>
    </w:p>
    <w:p w14:paraId="1604E9DB" w14:textId="4A0FCCB2" w:rsidR="00192054" w:rsidRDefault="00046BB8" w:rsidP="00046BB8">
      <w:pPr>
        <w:pStyle w:val="Caption"/>
        <w:jc w:val="center"/>
        <w:rPr>
          <w:rFonts w:eastAsia="Calibri"/>
          <w:color w:val="000000" w:themeColor="text1"/>
        </w:rPr>
      </w:pPr>
      <w:r w:rsidRPr="00E31154">
        <w:rPr>
          <w:color w:val="000000" w:themeColor="text1"/>
        </w:rPr>
        <w:t xml:space="preserve">Рисунок </w:t>
      </w:r>
      <w:r w:rsidR="00502610">
        <w:rPr>
          <w:color w:val="000000" w:themeColor="text1"/>
        </w:rPr>
        <w:t>20</w:t>
      </w:r>
      <w:r w:rsidR="00BD65E3" w:rsidRPr="00E31154">
        <w:rPr>
          <w:rFonts w:eastAsia="Calibri"/>
          <w:color w:val="000000" w:themeColor="text1"/>
        </w:rPr>
        <w:t xml:space="preserve"> – Выпуск продукции обрабатывающей промышленности МСБ Акмолинской области, </w:t>
      </w:r>
      <w:r w:rsidR="00513464" w:rsidRPr="00E31154">
        <w:rPr>
          <w:rFonts w:eastAsia="Calibri"/>
          <w:color w:val="000000" w:themeColor="text1"/>
        </w:rPr>
        <w:t>млн</w:t>
      </w:r>
      <w:r w:rsidR="00BD65E3" w:rsidRPr="00E31154">
        <w:rPr>
          <w:rFonts w:eastAsia="Calibri"/>
          <w:color w:val="000000" w:themeColor="text1"/>
        </w:rPr>
        <w:t xml:space="preserve"> тенге</w:t>
      </w:r>
    </w:p>
    <w:p w14:paraId="464529D6" w14:textId="77777777" w:rsidR="007144A3" w:rsidRPr="007144A3" w:rsidRDefault="007144A3" w:rsidP="007144A3">
      <w:pPr>
        <w:rPr>
          <w:rFonts w:eastAsia="Calibri"/>
          <w:sz w:val="16"/>
          <w:szCs w:val="16"/>
          <w:lang w:eastAsia="en-US"/>
        </w:rPr>
      </w:pPr>
    </w:p>
    <w:p w14:paraId="4B817C1F" w14:textId="77777777" w:rsidR="007144A3" w:rsidRPr="00E31154" w:rsidRDefault="007144A3" w:rsidP="007144A3">
      <w:pPr>
        <w:autoSpaceDE/>
        <w:autoSpaceDN/>
        <w:ind w:firstLine="567"/>
        <w:jc w:val="both"/>
        <w:rPr>
          <w:color w:val="000000" w:themeColor="text1"/>
          <w:sz w:val="24"/>
          <w:szCs w:val="24"/>
        </w:rPr>
      </w:pPr>
      <w:r w:rsidRPr="00E31154">
        <w:rPr>
          <w:color w:val="000000" w:themeColor="text1"/>
          <w:sz w:val="24"/>
          <w:szCs w:val="24"/>
        </w:rPr>
        <w:t>Примечание – составлено по источнику [119]</w:t>
      </w:r>
    </w:p>
    <w:p w14:paraId="7E4680A7" w14:textId="77777777" w:rsidR="00192054" w:rsidRPr="00E31154" w:rsidRDefault="00192054" w:rsidP="00BD65E3">
      <w:pPr>
        <w:jc w:val="center"/>
        <w:rPr>
          <w:rFonts w:eastAsia="Calibri"/>
          <w:color w:val="000000" w:themeColor="text1"/>
          <w:sz w:val="28"/>
          <w:szCs w:val="28"/>
          <w:lang w:eastAsia="en-US"/>
        </w:rPr>
      </w:pPr>
    </w:p>
    <w:p w14:paraId="4D7DD90A" w14:textId="6F587B92" w:rsidR="00192054" w:rsidRPr="00E31154" w:rsidRDefault="00BD65E3" w:rsidP="00BD65E3">
      <w:pPr>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Рост произошел за счет инвестиций в основной капитал и наращивания производственных мощностей</w:t>
      </w:r>
      <w:r w:rsidR="00AE14EE" w:rsidRPr="00E31154">
        <w:rPr>
          <w:rFonts w:eastAsia="Calibri"/>
          <w:color w:val="000000" w:themeColor="text1"/>
          <w:sz w:val="28"/>
          <w:szCs w:val="28"/>
          <w:lang w:eastAsia="en-US"/>
        </w:rPr>
        <w:t xml:space="preserve"> (рис.</w:t>
      </w:r>
      <w:r w:rsidR="00F43EA7" w:rsidRPr="00E31154">
        <w:rPr>
          <w:rFonts w:eastAsia="Calibri"/>
          <w:color w:val="000000" w:themeColor="text1"/>
          <w:sz w:val="28"/>
          <w:szCs w:val="28"/>
          <w:lang w:eastAsia="en-US"/>
        </w:rPr>
        <w:t>21</w:t>
      </w:r>
      <w:r w:rsidR="00AE14EE" w:rsidRPr="00E31154">
        <w:rPr>
          <w:rFonts w:eastAsia="Calibri"/>
          <w:color w:val="000000" w:themeColor="text1"/>
          <w:sz w:val="28"/>
          <w:szCs w:val="28"/>
          <w:lang w:eastAsia="en-US"/>
        </w:rPr>
        <w:t xml:space="preserve">). </w:t>
      </w:r>
    </w:p>
    <w:p w14:paraId="6AC7AB7F" w14:textId="77777777" w:rsidR="00BD65E3" w:rsidRPr="00E31154" w:rsidRDefault="00BD65E3" w:rsidP="00BD65E3">
      <w:pPr>
        <w:rPr>
          <w:rFonts w:eastAsia="Calibri"/>
          <w:color w:val="000000" w:themeColor="text1"/>
          <w:lang w:eastAsia="en-US"/>
        </w:rPr>
      </w:pPr>
    </w:p>
    <w:p w14:paraId="090B15E2" w14:textId="77777777" w:rsidR="00BD65E3" w:rsidRPr="00E31154" w:rsidRDefault="00BD65E3" w:rsidP="00BD65E3">
      <w:pPr>
        <w:autoSpaceDE/>
        <w:autoSpaceDN/>
        <w:jc w:val="center"/>
        <w:rPr>
          <w:color w:val="000000" w:themeColor="text1"/>
          <w:sz w:val="28"/>
          <w:szCs w:val="28"/>
          <w:shd w:val="clear" w:color="auto" w:fill="FFFF00"/>
        </w:rPr>
      </w:pPr>
      <w:r w:rsidRPr="00E31154">
        <w:rPr>
          <w:noProof/>
          <w:color w:val="000000" w:themeColor="text1"/>
        </w:rPr>
        <w:drawing>
          <wp:inline distT="0" distB="0" distL="0" distR="0" wp14:anchorId="48635DC5" wp14:editId="1A0EDDD0">
            <wp:extent cx="5838825" cy="2409372"/>
            <wp:effectExtent l="0" t="0" r="9525" b="10160"/>
            <wp:docPr id="925733183" name="Диаграмма 1">
              <a:extLst xmlns:a="http://schemas.openxmlformats.org/drawingml/2006/main">
                <a:ext uri="{FF2B5EF4-FFF2-40B4-BE49-F238E27FC236}">
                  <a16:creationId xmlns:a16="http://schemas.microsoft.com/office/drawing/2014/main" id="{5DB762C3-359E-C5CE-8D78-0BF5F2CEA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9534490" w14:textId="77777777" w:rsidR="00BD65E3" w:rsidRPr="00E31154" w:rsidRDefault="00BD65E3" w:rsidP="00BD65E3">
      <w:pPr>
        <w:pStyle w:val="Caption"/>
        <w:jc w:val="center"/>
        <w:rPr>
          <w:color w:val="000000" w:themeColor="text1"/>
          <w:sz w:val="16"/>
          <w:szCs w:val="16"/>
        </w:rPr>
      </w:pPr>
    </w:p>
    <w:p w14:paraId="5A7A0A66" w14:textId="33E66333" w:rsidR="00BD65E3" w:rsidRPr="00E31154" w:rsidRDefault="00BD65E3" w:rsidP="00BD65E3">
      <w:pPr>
        <w:pStyle w:val="Caption"/>
        <w:jc w:val="center"/>
        <w:rPr>
          <w:rFonts w:eastAsia="Calibri"/>
          <w:color w:val="000000" w:themeColor="text1"/>
          <w:sz w:val="24"/>
          <w:szCs w:val="24"/>
        </w:rPr>
      </w:pPr>
      <w:r w:rsidRPr="00E31154">
        <w:rPr>
          <w:color w:val="000000" w:themeColor="text1"/>
        </w:rPr>
        <w:t>Рисунок</w:t>
      </w:r>
      <w:r w:rsidR="00502610">
        <w:rPr>
          <w:color w:val="000000" w:themeColor="text1"/>
        </w:rPr>
        <w:t xml:space="preserve"> 21</w:t>
      </w:r>
      <w:r w:rsidRPr="00E31154">
        <w:rPr>
          <w:rFonts w:eastAsia="Calibri"/>
          <w:color w:val="000000" w:themeColor="text1"/>
        </w:rPr>
        <w:t xml:space="preserve">– Инвестиции в основной капитал Акмолинской области, </w:t>
      </w:r>
      <w:r w:rsidR="00513464" w:rsidRPr="00E31154">
        <w:rPr>
          <w:rFonts w:eastAsia="Calibri"/>
          <w:color w:val="000000" w:themeColor="text1"/>
        </w:rPr>
        <w:t>млн</w:t>
      </w:r>
      <w:r w:rsidRPr="00E31154">
        <w:rPr>
          <w:rFonts w:eastAsia="Calibri"/>
          <w:color w:val="000000" w:themeColor="text1"/>
        </w:rPr>
        <w:t xml:space="preserve"> тенге, 2019</w:t>
      </w:r>
      <w:r w:rsidR="007144A3">
        <w:rPr>
          <w:rFonts w:eastAsia="Calibri"/>
          <w:color w:val="000000" w:themeColor="text1"/>
        </w:rPr>
        <w:t>-</w:t>
      </w:r>
      <w:r w:rsidRPr="00E31154">
        <w:rPr>
          <w:rFonts w:eastAsia="Calibri"/>
          <w:color w:val="000000" w:themeColor="text1"/>
        </w:rPr>
        <w:t>2023 гг.</w:t>
      </w:r>
    </w:p>
    <w:p w14:paraId="16EDCCD7" w14:textId="77777777" w:rsidR="00BD65E3" w:rsidRPr="00E31154" w:rsidRDefault="00BD65E3" w:rsidP="00BD65E3">
      <w:pPr>
        <w:autoSpaceDE/>
        <w:autoSpaceDN/>
        <w:jc w:val="both"/>
        <w:rPr>
          <w:rFonts w:eastAsia="Calibri"/>
          <w:color w:val="000000" w:themeColor="text1"/>
          <w:sz w:val="16"/>
          <w:szCs w:val="16"/>
          <w:lang w:eastAsia="en-US"/>
        </w:rPr>
      </w:pPr>
    </w:p>
    <w:p w14:paraId="3BD80928" w14:textId="1A1FC2E3" w:rsidR="00BD65E3" w:rsidRPr="00E31154" w:rsidRDefault="00BD65E3" w:rsidP="00BD65E3">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Составлено на основе источника [</w:t>
      </w:r>
      <w:r w:rsidR="008C3588" w:rsidRPr="00E31154">
        <w:rPr>
          <w:rFonts w:eastAsia="Calibri"/>
          <w:color w:val="000000" w:themeColor="text1"/>
          <w:sz w:val="24"/>
          <w:szCs w:val="24"/>
          <w:lang w:eastAsia="en-US"/>
        </w:rPr>
        <w:t>120</w:t>
      </w:r>
      <w:r w:rsidRPr="00E31154">
        <w:rPr>
          <w:rFonts w:eastAsia="Calibri"/>
          <w:color w:val="000000" w:themeColor="text1"/>
          <w:sz w:val="24"/>
          <w:szCs w:val="24"/>
          <w:lang w:eastAsia="en-US"/>
        </w:rPr>
        <w:t>]</w:t>
      </w:r>
    </w:p>
    <w:p w14:paraId="69E40E15" w14:textId="77777777" w:rsidR="00BD65E3" w:rsidRPr="00E31154" w:rsidRDefault="00BD65E3" w:rsidP="00BD65E3">
      <w:pPr>
        <w:autoSpaceDE/>
        <w:autoSpaceDN/>
        <w:ind w:firstLine="709"/>
        <w:jc w:val="center"/>
        <w:rPr>
          <w:rFonts w:eastAsia="Calibri"/>
          <w:color w:val="000000" w:themeColor="text1"/>
          <w:sz w:val="28"/>
          <w:szCs w:val="28"/>
          <w:lang w:eastAsia="en-US"/>
        </w:rPr>
      </w:pPr>
    </w:p>
    <w:p w14:paraId="6CFD3190" w14:textId="41C8A84F" w:rsidR="00BD65E3" w:rsidRPr="00E31154" w:rsidRDefault="00AE14EE" w:rsidP="00C524C0">
      <w:pPr>
        <w:pStyle w:val="Caption"/>
        <w:ind w:firstLine="567"/>
        <w:rPr>
          <w:rFonts w:eastAsia="Calibri"/>
          <w:color w:val="000000" w:themeColor="text1"/>
        </w:rPr>
      </w:pPr>
      <w:r w:rsidRPr="00E31154">
        <w:rPr>
          <w:rFonts w:eastAsia="Calibri"/>
          <w:color w:val="000000" w:themeColor="text1"/>
        </w:rPr>
        <w:t xml:space="preserve">Анализ рисунка </w:t>
      </w:r>
      <w:r w:rsidR="00F43EA7" w:rsidRPr="00E31154">
        <w:rPr>
          <w:color w:val="000000" w:themeColor="text1"/>
        </w:rPr>
        <w:t>21</w:t>
      </w:r>
      <w:r w:rsidRPr="00E31154">
        <w:rPr>
          <w:color w:val="000000" w:themeColor="text1"/>
        </w:rPr>
        <w:t xml:space="preserve"> </w:t>
      </w:r>
      <w:r w:rsidRPr="00E31154">
        <w:rPr>
          <w:rFonts w:eastAsia="Calibri"/>
          <w:color w:val="000000" w:themeColor="text1"/>
        </w:rPr>
        <w:t>показывает, что инвестиции в основной капитал Акмолинской</w:t>
      </w:r>
      <w:r w:rsidRPr="00E31154">
        <w:rPr>
          <w:rFonts w:eastAsia="Calibri"/>
          <w:color w:val="000000" w:themeColor="text1"/>
          <w:sz w:val="32"/>
          <w:szCs w:val="32"/>
        </w:rPr>
        <w:t xml:space="preserve"> </w:t>
      </w:r>
      <w:r w:rsidRPr="00E31154">
        <w:rPr>
          <w:rFonts w:eastAsia="Calibri"/>
          <w:color w:val="000000" w:themeColor="text1"/>
        </w:rPr>
        <w:t>области в целом выросли за 2019</w:t>
      </w:r>
      <w:r w:rsidR="001C6F06" w:rsidRPr="00E31154">
        <w:rPr>
          <w:rFonts w:eastAsia="Calibri"/>
          <w:color w:val="000000" w:themeColor="text1"/>
        </w:rPr>
        <w:t>-</w:t>
      </w:r>
      <w:r w:rsidRPr="00E31154">
        <w:rPr>
          <w:rFonts w:eastAsia="Calibri"/>
          <w:color w:val="000000" w:themeColor="text1"/>
        </w:rPr>
        <w:t xml:space="preserve">2023 гг., причем рост в 2023 году происходит не за счет инвестиций в обрабатывающей промышленности. </w:t>
      </w:r>
      <w:r w:rsidR="00C524C0" w:rsidRPr="00E31154">
        <w:rPr>
          <w:rFonts w:eastAsia="Calibri"/>
          <w:color w:val="000000" w:themeColor="text1"/>
        </w:rPr>
        <w:t xml:space="preserve"> </w:t>
      </w:r>
      <w:r w:rsidR="00BD65E3" w:rsidRPr="00E31154">
        <w:rPr>
          <w:rFonts w:eastAsia="Calibri"/>
          <w:color w:val="000000" w:themeColor="text1"/>
        </w:rPr>
        <w:t>Несмотря на существенный рост в предыдущие годы, в 2023 году регион столкнулся с серьезным сокращением вложений в основной капитал обрабатывающей промышленности</w:t>
      </w:r>
      <w:r w:rsidR="00C524C0" w:rsidRPr="00E31154">
        <w:rPr>
          <w:rFonts w:eastAsia="Calibri"/>
          <w:color w:val="000000" w:themeColor="text1"/>
        </w:rPr>
        <w:t xml:space="preserve"> (почти в три раза)</w:t>
      </w:r>
      <w:r w:rsidR="00BD65E3" w:rsidRPr="00E31154">
        <w:rPr>
          <w:rFonts w:eastAsia="Calibri"/>
          <w:color w:val="000000" w:themeColor="text1"/>
        </w:rPr>
        <w:t>, что может негативно сказаться на дальнейшем развитии сектора.</w:t>
      </w:r>
      <w:r w:rsidR="00BD65E3" w:rsidRPr="00E31154">
        <w:rPr>
          <w:color w:val="000000" w:themeColor="text1"/>
        </w:rPr>
        <w:t xml:space="preserve"> </w:t>
      </w:r>
    </w:p>
    <w:p w14:paraId="33286E72" w14:textId="77777777" w:rsidR="00561A80" w:rsidRPr="00E31154" w:rsidRDefault="00561A80" w:rsidP="00907E15">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В феврале 2019 г</w:t>
      </w:r>
      <w:r w:rsidR="00533704" w:rsidRPr="00E31154">
        <w:rPr>
          <w:rFonts w:eastAsia="Calibri"/>
          <w:color w:val="000000" w:themeColor="text1"/>
          <w:sz w:val="28"/>
          <w:szCs w:val="28"/>
          <w:lang w:eastAsia="en-US"/>
        </w:rPr>
        <w:t>ода</w:t>
      </w:r>
      <w:r w:rsidRPr="00E31154">
        <w:rPr>
          <w:rFonts w:eastAsia="Calibri"/>
          <w:color w:val="000000" w:themeColor="text1"/>
          <w:sz w:val="28"/>
          <w:szCs w:val="28"/>
          <w:lang w:eastAsia="en-US"/>
        </w:rPr>
        <w:t xml:space="preserve"> АО «КИРИ» проанализирова</w:t>
      </w:r>
      <w:r w:rsidR="00533704" w:rsidRPr="00E31154">
        <w:rPr>
          <w:rFonts w:eastAsia="Calibri"/>
          <w:color w:val="000000" w:themeColor="text1"/>
          <w:sz w:val="28"/>
          <w:szCs w:val="28"/>
          <w:lang w:eastAsia="en-US"/>
        </w:rPr>
        <w:t>ло анкеты, предоставленные 7</w:t>
      </w:r>
      <w:r w:rsidRPr="00E31154">
        <w:rPr>
          <w:rFonts w:eastAsia="Calibri"/>
          <w:color w:val="000000" w:themeColor="text1"/>
          <w:sz w:val="28"/>
          <w:szCs w:val="28"/>
          <w:lang w:eastAsia="en-US"/>
        </w:rPr>
        <w:t xml:space="preserve"> отраслевыми ассоциациями обрабатывающей промышленности, аккредитованными НПП </w:t>
      </w:r>
      <w:r w:rsidR="002610BA" w:rsidRPr="00E31154">
        <w:rPr>
          <w:rFonts w:eastAsia="Calibri"/>
          <w:color w:val="000000" w:themeColor="text1"/>
          <w:sz w:val="28"/>
          <w:szCs w:val="28"/>
          <w:lang w:eastAsia="en-US"/>
        </w:rPr>
        <w:t xml:space="preserve">РК </w:t>
      </w:r>
      <w:r w:rsidRPr="00E31154">
        <w:rPr>
          <w:rFonts w:eastAsia="Calibri"/>
          <w:color w:val="000000" w:themeColor="text1"/>
          <w:sz w:val="28"/>
          <w:szCs w:val="28"/>
          <w:lang w:eastAsia="en-US"/>
        </w:rPr>
        <w:t>«Атамекен»:</w:t>
      </w:r>
    </w:p>
    <w:p w14:paraId="3121EB2C" w14:textId="77777777" w:rsidR="00561A80" w:rsidRPr="00E31154" w:rsidRDefault="00561A80" w:rsidP="00532F6F">
      <w:pPr>
        <w:numPr>
          <w:ilvl w:val="0"/>
          <w:numId w:val="21"/>
        </w:numPr>
        <w:tabs>
          <w:tab w:val="left" w:pos="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А</w:t>
      </w:r>
      <w:r w:rsidR="00802D7A" w:rsidRPr="00E31154">
        <w:rPr>
          <w:rFonts w:eastAsia="Calibri"/>
          <w:color w:val="000000" w:themeColor="text1"/>
          <w:sz w:val="28"/>
          <w:szCs w:val="28"/>
          <w:lang w:eastAsia="en-US"/>
        </w:rPr>
        <w:t>ссоциация лёгкой промышленности;</w:t>
      </w:r>
    </w:p>
    <w:p w14:paraId="7D47D611" w14:textId="0D432F82" w:rsidR="00561A80" w:rsidRPr="00E31154" w:rsidRDefault="009B50D6" w:rsidP="00532F6F">
      <w:pPr>
        <w:numPr>
          <w:ilvl w:val="0"/>
          <w:numId w:val="21"/>
        </w:numPr>
        <w:tabs>
          <w:tab w:val="left" w:pos="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Ассоциация горнодобывающих и горно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металлургических предприятий</w:t>
      </w:r>
      <w:r w:rsidR="00802D7A" w:rsidRPr="00E31154">
        <w:rPr>
          <w:rFonts w:eastAsia="Calibri"/>
          <w:color w:val="000000" w:themeColor="text1"/>
          <w:sz w:val="28"/>
          <w:szCs w:val="28"/>
          <w:lang w:eastAsia="en-US"/>
        </w:rPr>
        <w:t>;</w:t>
      </w:r>
    </w:p>
    <w:p w14:paraId="47EC3745" w14:textId="77777777" w:rsidR="00561A80" w:rsidRPr="00E31154" w:rsidRDefault="00561A80" w:rsidP="00532F6F">
      <w:pPr>
        <w:numPr>
          <w:ilvl w:val="0"/>
          <w:numId w:val="21"/>
        </w:numPr>
        <w:tabs>
          <w:tab w:val="left" w:pos="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Союз машиностроителей Казахстана</w:t>
      </w:r>
      <w:r w:rsidR="00802D7A" w:rsidRPr="00E31154">
        <w:rPr>
          <w:rFonts w:eastAsia="Calibri"/>
          <w:color w:val="000000" w:themeColor="text1"/>
          <w:sz w:val="28"/>
          <w:szCs w:val="28"/>
          <w:lang w:eastAsia="en-US"/>
        </w:rPr>
        <w:t>;</w:t>
      </w:r>
    </w:p>
    <w:p w14:paraId="4C113DE3" w14:textId="77777777" w:rsidR="00561A80" w:rsidRPr="00E31154" w:rsidRDefault="00561A80" w:rsidP="00532F6F">
      <w:pPr>
        <w:numPr>
          <w:ilvl w:val="0"/>
          <w:numId w:val="21"/>
        </w:numPr>
        <w:tabs>
          <w:tab w:val="left" w:pos="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ОЮЛ «Союз производителей автомобильной отрасли Казахстана»</w:t>
      </w:r>
      <w:r w:rsidR="00802D7A" w:rsidRPr="00E31154">
        <w:rPr>
          <w:rFonts w:eastAsia="Calibri"/>
          <w:color w:val="000000" w:themeColor="text1"/>
          <w:sz w:val="28"/>
          <w:szCs w:val="28"/>
          <w:lang w:eastAsia="en-US"/>
        </w:rPr>
        <w:t>;</w:t>
      </w:r>
    </w:p>
    <w:p w14:paraId="4C8015EA" w14:textId="77777777" w:rsidR="00561A80" w:rsidRPr="00E31154" w:rsidRDefault="00561A80" w:rsidP="00532F6F">
      <w:pPr>
        <w:numPr>
          <w:ilvl w:val="0"/>
          <w:numId w:val="21"/>
        </w:numPr>
        <w:tabs>
          <w:tab w:val="left" w:pos="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Казахстанский союз химической промышленности.</w:t>
      </w:r>
      <w:r w:rsidR="00802D7A" w:rsidRPr="00E31154">
        <w:rPr>
          <w:rFonts w:eastAsia="Calibri"/>
          <w:color w:val="000000" w:themeColor="text1"/>
          <w:sz w:val="28"/>
          <w:szCs w:val="28"/>
          <w:lang w:eastAsia="en-US"/>
        </w:rPr>
        <w:t>;</w:t>
      </w:r>
    </w:p>
    <w:p w14:paraId="68D593C9" w14:textId="77777777" w:rsidR="00561A80" w:rsidRPr="00E31154" w:rsidRDefault="00561A80" w:rsidP="00532F6F">
      <w:pPr>
        <w:numPr>
          <w:ilvl w:val="0"/>
          <w:numId w:val="21"/>
        </w:numPr>
        <w:tabs>
          <w:tab w:val="left" w:pos="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Мясной Союз Казахстана</w:t>
      </w:r>
      <w:r w:rsidR="00802D7A" w:rsidRPr="00E31154">
        <w:rPr>
          <w:rFonts w:eastAsia="Calibri"/>
          <w:color w:val="000000" w:themeColor="text1"/>
          <w:sz w:val="28"/>
          <w:szCs w:val="28"/>
          <w:lang w:eastAsia="en-US"/>
        </w:rPr>
        <w:t>;</w:t>
      </w:r>
    </w:p>
    <w:p w14:paraId="649387CB" w14:textId="77777777" w:rsidR="00561A80" w:rsidRPr="00E31154" w:rsidRDefault="00561A80" w:rsidP="00532F6F">
      <w:pPr>
        <w:numPr>
          <w:ilvl w:val="0"/>
          <w:numId w:val="21"/>
        </w:numPr>
        <w:tabs>
          <w:tab w:val="left" w:pos="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ОЮЛ «Ассоциация производителей фармацевтической и медицинской продукции Казахстана «ФармМедИндустрия Казахстана».</w:t>
      </w:r>
    </w:p>
    <w:p w14:paraId="0ACD67AB" w14:textId="5186E368" w:rsidR="00561A80" w:rsidRPr="00E31154" w:rsidRDefault="00561A80" w:rsidP="00907E15">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Анкетирование проводилось с целью оценки эффективности мер государственной поддержки, оказываемых в рамках </w:t>
      </w:r>
      <w:r w:rsidR="005E1B28" w:rsidRPr="00E31154">
        <w:rPr>
          <w:rFonts w:eastAsia="Calibri"/>
          <w:color w:val="000000" w:themeColor="text1"/>
          <w:sz w:val="28"/>
          <w:szCs w:val="28"/>
          <w:lang w:eastAsia="en-US"/>
        </w:rPr>
        <w:t xml:space="preserve">ГПИИР </w:t>
      </w:r>
      <w:r w:rsidRPr="00E31154">
        <w:rPr>
          <w:rFonts w:eastAsia="Calibri"/>
          <w:color w:val="000000" w:themeColor="text1"/>
          <w:sz w:val="28"/>
          <w:szCs w:val="28"/>
          <w:lang w:eastAsia="en-US"/>
        </w:rPr>
        <w:t>на 2015</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2019 годы.</w:t>
      </w:r>
    </w:p>
    <w:p w14:paraId="050EB456" w14:textId="77777777" w:rsidR="00561A80" w:rsidRPr="00E31154" w:rsidRDefault="00561A80" w:rsidP="00907E15">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Согласно исследованию, 58% опрошенных предприятий получало поддержку в рамках ГПИИР, из них:</w:t>
      </w:r>
    </w:p>
    <w:p w14:paraId="2028F6F9" w14:textId="77777777" w:rsidR="00561A80" w:rsidRPr="00E31154" w:rsidRDefault="00561A80" w:rsidP="00532F6F">
      <w:pPr>
        <w:numPr>
          <w:ilvl w:val="0"/>
          <w:numId w:val="22"/>
        </w:numPr>
        <w:tabs>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33% получали субсидирование ставки вознаграждения по кредитам</w:t>
      </w:r>
      <w:r w:rsidR="00802D7A" w:rsidRPr="00E31154">
        <w:rPr>
          <w:rFonts w:eastAsia="Calibri"/>
          <w:color w:val="000000" w:themeColor="text1"/>
          <w:sz w:val="28"/>
          <w:szCs w:val="28"/>
          <w:lang w:eastAsia="en-US"/>
        </w:rPr>
        <w:t>;</w:t>
      </w:r>
    </w:p>
    <w:p w14:paraId="5E977CFB" w14:textId="77777777" w:rsidR="00561A80" w:rsidRPr="00E31154" w:rsidRDefault="00561A80" w:rsidP="00532F6F">
      <w:pPr>
        <w:numPr>
          <w:ilvl w:val="0"/>
          <w:numId w:val="22"/>
        </w:numPr>
        <w:tabs>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18% воспользовались возмещением затрат по продвижению товаров, работ и услуг на внутреннем рынке</w:t>
      </w:r>
      <w:r w:rsidR="00802D7A" w:rsidRPr="00E31154">
        <w:rPr>
          <w:rFonts w:eastAsia="Calibri"/>
          <w:color w:val="000000" w:themeColor="text1"/>
          <w:sz w:val="28"/>
          <w:szCs w:val="28"/>
          <w:lang w:eastAsia="en-US"/>
        </w:rPr>
        <w:t>;</w:t>
      </w:r>
    </w:p>
    <w:p w14:paraId="74A290CE" w14:textId="77777777" w:rsidR="00561A80" w:rsidRPr="00E31154" w:rsidRDefault="00561A80" w:rsidP="00532F6F">
      <w:pPr>
        <w:numPr>
          <w:ilvl w:val="0"/>
          <w:numId w:val="22"/>
        </w:numPr>
        <w:tabs>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15% возмещали затраты на повышение производительности труда</w:t>
      </w:r>
      <w:r w:rsidR="00802D7A" w:rsidRPr="00E31154">
        <w:rPr>
          <w:rFonts w:eastAsia="Calibri"/>
          <w:color w:val="000000" w:themeColor="text1"/>
          <w:sz w:val="28"/>
          <w:szCs w:val="28"/>
          <w:lang w:eastAsia="en-US"/>
        </w:rPr>
        <w:t>;</w:t>
      </w:r>
    </w:p>
    <w:p w14:paraId="1B9A370F" w14:textId="77777777" w:rsidR="00561A80" w:rsidRPr="00E31154" w:rsidRDefault="00561A80" w:rsidP="00532F6F">
      <w:pPr>
        <w:numPr>
          <w:ilvl w:val="0"/>
          <w:numId w:val="22"/>
        </w:numPr>
        <w:tabs>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15% получили инновационные гранты</w:t>
      </w:r>
      <w:r w:rsidR="00802D7A" w:rsidRPr="00E31154">
        <w:rPr>
          <w:rFonts w:eastAsia="Calibri"/>
          <w:color w:val="000000" w:themeColor="text1"/>
          <w:sz w:val="28"/>
          <w:szCs w:val="28"/>
          <w:lang w:eastAsia="en-US"/>
        </w:rPr>
        <w:t>;</w:t>
      </w:r>
    </w:p>
    <w:p w14:paraId="063EF69F" w14:textId="77777777" w:rsidR="00561A80" w:rsidRPr="00E31154" w:rsidRDefault="00561A80" w:rsidP="00532F6F">
      <w:pPr>
        <w:numPr>
          <w:ilvl w:val="0"/>
          <w:numId w:val="22"/>
        </w:numPr>
        <w:tabs>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13% получало участвовали в программах софинансирования проектов</w:t>
      </w:r>
      <w:r w:rsidR="00802D7A" w:rsidRPr="00E31154">
        <w:rPr>
          <w:rFonts w:eastAsia="Calibri"/>
          <w:color w:val="000000" w:themeColor="text1"/>
          <w:sz w:val="28"/>
          <w:szCs w:val="28"/>
          <w:lang w:eastAsia="en-US"/>
        </w:rPr>
        <w:t>;</w:t>
      </w:r>
    </w:p>
    <w:p w14:paraId="3887DFC5" w14:textId="77777777" w:rsidR="00561A80" w:rsidRPr="00E31154" w:rsidRDefault="00561A80" w:rsidP="00532F6F">
      <w:pPr>
        <w:numPr>
          <w:ilvl w:val="0"/>
          <w:numId w:val="22"/>
        </w:numPr>
        <w:tabs>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13% прибегли к программам лизингового финансирования</w:t>
      </w:r>
      <w:r w:rsidR="00802D7A" w:rsidRPr="00E31154">
        <w:rPr>
          <w:rFonts w:eastAsia="Calibri"/>
          <w:color w:val="000000" w:themeColor="text1"/>
          <w:sz w:val="28"/>
          <w:szCs w:val="28"/>
          <w:lang w:eastAsia="en-US"/>
        </w:rPr>
        <w:t>;</w:t>
      </w:r>
    </w:p>
    <w:p w14:paraId="4FA05046" w14:textId="77777777" w:rsidR="00561A80" w:rsidRPr="00E31154" w:rsidRDefault="00561A80" w:rsidP="00532F6F">
      <w:pPr>
        <w:numPr>
          <w:ilvl w:val="0"/>
          <w:numId w:val="22"/>
        </w:numPr>
        <w:tabs>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8% получили гарантии и поручительства по кредитам</w:t>
      </w:r>
      <w:r w:rsidR="00802D7A" w:rsidRPr="00E31154">
        <w:rPr>
          <w:rFonts w:eastAsia="Calibri"/>
          <w:color w:val="000000" w:themeColor="text1"/>
          <w:sz w:val="28"/>
          <w:szCs w:val="28"/>
          <w:lang w:eastAsia="en-US"/>
        </w:rPr>
        <w:t>;</w:t>
      </w:r>
    </w:p>
    <w:p w14:paraId="543460C0" w14:textId="77777777" w:rsidR="00561A80" w:rsidRPr="00E31154" w:rsidRDefault="00561A80" w:rsidP="00532F6F">
      <w:pPr>
        <w:numPr>
          <w:ilvl w:val="0"/>
          <w:numId w:val="22"/>
        </w:numPr>
        <w:tabs>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5% воспользовались услугами страхования кредита экспортера или экпортного торгового и предэкспортного финансирования</w:t>
      </w:r>
      <w:r w:rsidR="00802D7A" w:rsidRPr="00E31154">
        <w:rPr>
          <w:rFonts w:eastAsia="Calibri"/>
          <w:color w:val="000000" w:themeColor="text1"/>
          <w:sz w:val="28"/>
          <w:szCs w:val="28"/>
          <w:lang w:eastAsia="en-US"/>
        </w:rPr>
        <w:t>;</w:t>
      </w:r>
    </w:p>
    <w:p w14:paraId="78707EFD" w14:textId="77777777" w:rsidR="00561A80" w:rsidRPr="00E31154" w:rsidRDefault="00561A80" w:rsidP="00532F6F">
      <w:pPr>
        <w:numPr>
          <w:ilvl w:val="0"/>
          <w:numId w:val="22"/>
        </w:numPr>
        <w:tabs>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3% воспользовались предоставлением прав недропользования.</w:t>
      </w:r>
    </w:p>
    <w:p w14:paraId="0EC49691" w14:textId="77777777" w:rsidR="00561A80" w:rsidRPr="00E31154" w:rsidRDefault="00561A80" w:rsidP="00351939">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Никто из участвовавших в опросе не прибег к льготному кредитованию с посредничеством финансовых институтов или к услугам содействия привлечению иностранных инвестиций. </w:t>
      </w:r>
    </w:p>
    <w:p w14:paraId="26D0E675" w14:textId="23246B6B" w:rsidR="00561A80" w:rsidRPr="00E31154" w:rsidRDefault="00561A80" w:rsidP="00351939">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Эти данные говорят о том, что наиболее популярными мерам</w:t>
      </w:r>
      <w:r w:rsidR="00802D7A" w:rsidRPr="00E31154">
        <w:rPr>
          <w:rFonts w:eastAsia="Calibri"/>
          <w:color w:val="000000" w:themeColor="text1"/>
          <w:sz w:val="28"/>
          <w:szCs w:val="28"/>
          <w:lang w:eastAsia="en-US"/>
        </w:rPr>
        <w:t>и</w:t>
      </w:r>
      <w:r w:rsidRPr="00E31154">
        <w:rPr>
          <w:rFonts w:eastAsia="Calibri"/>
          <w:color w:val="000000" w:themeColor="text1"/>
          <w:sz w:val="28"/>
          <w:szCs w:val="28"/>
          <w:lang w:eastAsia="en-US"/>
        </w:rPr>
        <w:t xml:space="preserve"> являются субсидирование ставки вознаграждения (вероятно, из</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за высоких ставок), а также возмещением затрат на маркетинг. При этом наиболее эффективными мерами респонденты признали субсидирование ставки вознаграждения, инновационные гранты и возмещение затрат на продвижение товаров и услуг.</w:t>
      </w:r>
    </w:p>
    <w:p w14:paraId="3725EFAB" w14:textId="09EC6148" w:rsidR="00561A80" w:rsidRPr="00E31154" w:rsidRDefault="00561A80" w:rsidP="00351939">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45% респондентов отметили, что меры государственной поддержки скорее доступны, чем нет, 20% затруднялись ответить, 10% ответило, что скорее недоступны, 5% </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 что доступны в полной мере. Такое распределение говорит о недостатках как системы информирования о доступных мерах государственной поддержки предприятий обрабатывающей промышленности, так и о недостатках в системе предоставления помощи.</w:t>
      </w:r>
    </w:p>
    <w:p w14:paraId="456852CE" w14:textId="25725C00" w:rsidR="00561A80" w:rsidRPr="00E31154" w:rsidRDefault="00561A80" w:rsidP="00351939">
      <w:pPr>
        <w:pStyle w:val="Caption"/>
        <w:ind w:firstLine="567"/>
        <w:rPr>
          <w:rFonts w:eastAsia="Calibri"/>
          <w:color w:val="000000" w:themeColor="text1"/>
        </w:rPr>
      </w:pPr>
      <w:r w:rsidRPr="00E31154">
        <w:rPr>
          <w:rFonts w:eastAsia="Calibri"/>
          <w:color w:val="000000" w:themeColor="text1"/>
        </w:rPr>
        <w:t>Анкетирование также было призвано выяснить условия функционирования предприятия, не связанные напрямую с мерами государственной поддержки и стимулирования</w:t>
      </w:r>
      <w:r w:rsidR="001B7C33" w:rsidRPr="00E31154">
        <w:rPr>
          <w:rFonts w:eastAsia="Calibri"/>
          <w:color w:val="000000" w:themeColor="text1"/>
        </w:rPr>
        <w:t xml:space="preserve"> </w:t>
      </w:r>
      <w:r w:rsidR="001B7C33" w:rsidRPr="00E31154">
        <w:rPr>
          <w:color w:val="000000" w:themeColor="text1"/>
        </w:rPr>
        <w:t xml:space="preserve">(таблица </w:t>
      </w:r>
      <w:r w:rsidR="00882DE4" w:rsidRPr="00E31154">
        <w:rPr>
          <w:color w:val="000000" w:themeColor="text1"/>
        </w:rPr>
        <w:t>11</w:t>
      </w:r>
      <w:r w:rsidR="003D1372" w:rsidRPr="00E31154">
        <w:rPr>
          <w:rFonts w:eastAsia="Calibri"/>
          <w:color w:val="000000" w:themeColor="text1"/>
        </w:rPr>
        <w:t>)</w:t>
      </w:r>
      <w:r w:rsidRPr="00E31154">
        <w:rPr>
          <w:rFonts w:eastAsia="Calibri"/>
          <w:color w:val="000000" w:themeColor="text1"/>
        </w:rPr>
        <w:t>.</w:t>
      </w:r>
    </w:p>
    <w:p w14:paraId="558DBE36" w14:textId="77777777" w:rsidR="00494565" w:rsidRPr="00E31154" w:rsidRDefault="00494565" w:rsidP="00351939">
      <w:pPr>
        <w:pStyle w:val="Caption"/>
        <w:rPr>
          <w:color w:val="000000" w:themeColor="text1"/>
        </w:rPr>
      </w:pPr>
    </w:p>
    <w:p w14:paraId="2888DB7F" w14:textId="2D529E40" w:rsidR="00561A80" w:rsidRPr="00E31154" w:rsidRDefault="001B7C33" w:rsidP="00351939">
      <w:pPr>
        <w:pStyle w:val="Caption"/>
        <w:rPr>
          <w:rFonts w:eastAsia="Calibri"/>
          <w:color w:val="000000" w:themeColor="text1"/>
        </w:rPr>
      </w:pPr>
      <w:r w:rsidRPr="00E31154">
        <w:rPr>
          <w:color w:val="000000" w:themeColor="text1"/>
        </w:rPr>
        <w:t xml:space="preserve">Таблица </w:t>
      </w:r>
      <w:r w:rsidR="00882DE4" w:rsidRPr="00E31154">
        <w:rPr>
          <w:color w:val="000000" w:themeColor="text1"/>
        </w:rPr>
        <w:t>11</w:t>
      </w:r>
      <w:r w:rsidRPr="00E31154">
        <w:rPr>
          <w:color w:val="000000" w:themeColor="text1"/>
        </w:rPr>
        <w:t xml:space="preserve"> </w:t>
      </w:r>
      <w:r w:rsidR="003D1372" w:rsidRPr="00E31154">
        <w:rPr>
          <w:rFonts w:eastAsia="Calibri"/>
          <w:bCs w:val="0"/>
          <w:color w:val="000000" w:themeColor="text1"/>
        </w:rPr>
        <w:t>–</w:t>
      </w:r>
      <w:r w:rsidR="00561A80" w:rsidRPr="00E31154">
        <w:rPr>
          <w:rFonts w:eastAsia="Calibri"/>
          <w:color w:val="000000" w:themeColor="text1"/>
        </w:rPr>
        <w:t xml:space="preserve"> Основные</w:t>
      </w:r>
      <w:r w:rsidR="003D1372" w:rsidRPr="00E31154">
        <w:rPr>
          <w:rFonts w:eastAsia="Calibri"/>
          <w:color w:val="000000" w:themeColor="text1"/>
        </w:rPr>
        <w:t xml:space="preserve"> </w:t>
      </w:r>
      <w:r w:rsidR="00561A80" w:rsidRPr="00E31154">
        <w:rPr>
          <w:rFonts w:eastAsia="Calibri"/>
          <w:color w:val="000000" w:themeColor="text1"/>
        </w:rPr>
        <w:t>проблемы при получении мер государственной поддержки и производстве продукции</w:t>
      </w:r>
    </w:p>
    <w:p w14:paraId="25595C39" w14:textId="77777777" w:rsidR="00C96EBE" w:rsidRPr="00E31154" w:rsidRDefault="00C96EBE" w:rsidP="00351939">
      <w:pPr>
        <w:autoSpaceDE/>
        <w:autoSpaceDN/>
        <w:jc w:val="both"/>
        <w:rPr>
          <w:rFonts w:eastAsia="Calibri"/>
          <w:color w:val="000000" w:themeColor="text1"/>
          <w:sz w:val="16"/>
          <w:szCs w:val="16"/>
          <w:lang w:eastAsia="en-US"/>
        </w:rPr>
      </w:pPr>
    </w:p>
    <w:tbl>
      <w:tblPr>
        <w:tblStyle w:val="TableGrid"/>
        <w:tblW w:w="9747" w:type="dxa"/>
        <w:tblLook w:val="04A0" w:firstRow="1" w:lastRow="0" w:firstColumn="1" w:lastColumn="0" w:noHBand="0" w:noVBand="1"/>
      </w:tblPr>
      <w:tblGrid>
        <w:gridCol w:w="7621"/>
        <w:gridCol w:w="2126"/>
      </w:tblGrid>
      <w:tr w:rsidR="00E31154" w:rsidRPr="00E31154" w14:paraId="35AAF851" w14:textId="77777777" w:rsidTr="00CF6B9B">
        <w:tc>
          <w:tcPr>
            <w:tcW w:w="7621" w:type="dxa"/>
            <w:vAlign w:val="center"/>
          </w:tcPr>
          <w:p w14:paraId="7033BC50" w14:textId="77777777" w:rsidR="00CF6B9B" w:rsidRPr="00E31154" w:rsidRDefault="00CF6B9B" w:rsidP="00351939">
            <w:pPr>
              <w:autoSpaceDE/>
              <w:autoSpaceDN/>
              <w:jc w:val="center"/>
              <w:rPr>
                <w:rFonts w:eastAsia="Calibri"/>
                <w:bCs/>
                <w:color w:val="000000" w:themeColor="text1"/>
                <w:sz w:val="24"/>
                <w:szCs w:val="24"/>
                <w:lang w:eastAsia="en-US"/>
              </w:rPr>
            </w:pPr>
            <w:r w:rsidRPr="00E31154">
              <w:rPr>
                <w:rFonts w:eastAsia="Calibri"/>
                <w:bCs/>
                <w:color w:val="000000" w:themeColor="text1"/>
                <w:sz w:val="24"/>
                <w:szCs w:val="24"/>
                <w:lang w:eastAsia="en-US"/>
              </w:rPr>
              <w:t>Проблема</w:t>
            </w:r>
          </w:p>
        </w:tc>
        <w:tc>
          <w:tcPr>
            <w:tcW w:w="2126" w:type="dxa"/>
            <w:vAlign w:val="center"/>
          </w:tcPr>
          <w:p w14:paraId="0BCC3F74" w14:textId="77777777" w:rsidR="00CF6B9B" w:rsidRPr="00E31154" w:rsidRDefault="00CF6B9B" w:rsidP="00351939">
            <w:pPr>
              <w:autoSpaceDE/>
              <w:autoSpaceDN/>
              <w:jc w:val="center"/>
              <w:rPr>
                <w:rFonts w:eastAsia="Calibri"/>
                <w:bCs/>
                <w:color w:val="000000" w:themeColor="text1"/>
                <w:sz w:val="24"/>
                <w:szCs w:val="24"/>
                <w:lang w:eastAsia="en-US"/>
              </w:rPr>
            </w:pPr>
            <w:r w:rsidRPr="00E31154">
              <w:rPr>
                <w:rFonts w:eastAsia="Calibri"/>
                <w:bCs/>
                <w:color w:val="000000" w:themeColor="text1"/>
                <w:sz w:val="24"/>
                <w:szCs w:val="24"/>
                <w:lang w:eastAsia="en-US"/>
              </w:rPr>
              <w:t xml:space="preserve">Удельный </w:t>
            </w:r>
            <w:r w:rsidR="00802D7A" w:rsidRPr="00E31154">
              <w:rPr>
                <w:rFonts w:eastAsia="Calibri"/>
                <w:bCs/>
                <w:color w:val="000000" w:themeColor="text1"/>
                <w:sz w:val="24"/>
                <w:szCs w:val="24"/>
                <w:lang w:eastAsia="en-US"/>
              </w:rPr>
              <w:t>вес согласившихся респондентов, %</w:t>
            </w:r>
          </w:p>
        </w:tc>
      </w:tr>
      <w:tr w:rsidR="00E31154" w:rsidRPr="00E31154" w14:paraId="0D66BF5F" w14:textId="77777777" w:rsidTr="00CF6B9B">
        <w:tc>
          <w:tcPr>
            <w:tcW w:w="9747" w:type="dxa"/>
            <w:gridSpan w:val="2"/>
            <w:vAlign w:val="center"/>
          </w:tcPr>
          <w:p w14:paraId="7B051796" w14:textId="77777777" w:rsidR="00CF6B9B" w:rsidRPr="00E31154" w:rsidRDefault="00CF6B9B" w:rsidP="00351939">
            <w:pPr>
              <w:autoSpaceDE/>
              <w:autoSpaceDN/>
              <w:jc w:val="center"/>
              <w:rPr>
                <w:rFonts w:eastAsia="Calibri"/>
                <w:bCs/>
                <w:color w:val="000000" w:themeColor="text1"/>
                <w:sz w:val="24"/>
                <w:szCs w:val="24"/>
                <w:lang w:eastAsia="en-US"/>
              </w:rPr>
            </w:pPr>
            <w:r w:rsidRPr="00E31154">
              <w:rPr>
                <w:rFonts w:eastAsia="Calibri"/>
                <w:bCs/>
                <w:color w:val="000000" w:themeColor="text1"/>
                <w:sz w:val="24"/>
                <w:szCs w:val="24"/>
                <w:lang w:eastAsia="en-US"/>
              </w:rPr>
              <w:t>Получение мер государственной поддержки</w:t>
            </w:r>
          </w:p>
        </w:tc>
      </w:tr>
      <w:tr w:rsidR="00E31154" w:rsidRPr="00E31154" w14:paraId="0149858C" w14:textId="77777777" w:rsidTr="00CF6B9B">
        <w:tc>
          <w:tcPr>
            <w:tcW w:w="7621" w:type="dxa"/>
            <w:vAlign w:val="center"/>
          </w:tcPr>
          <w:p w14:paraId="39C845F3" w14:textId="77777777" w:rsidR="00561A80" w:rsidRPr="00E31154" w:rsidRDefault="00561A80" w:rsidP="00351939">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Длительные сроки рассмотрения заявок</w:t>
            </w:r>
          </w:p>
        </w:tc>
        <w:tc>
          <w:tcPr>
            <w:tcW w:w="2126" w:type="dxa"/>
            <w:vAlign w:val="center"/>
          </w:tcPr>
          <w:p w14:paraId="53305C15" w14:textId="77777777" w:rsidR="00561A80" w:rsidRPr="00E31154" w:rsidRDefault="00561A80" w:rsidP="00351939">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48</w:t>
            </w:r>
          </w:p>
        </w:tc>
      </w:tr>
      <w:tr w:rsidR="00E31154" w:rsidRPr="00E31154" w14:paraId="6837271E" w14:textId="77777777" w:rsidTr="00CF6B9B">
        <w:tc>
          <w:tcPr>
            <w:tcW w:w="7621" w:type="dxa"/>
            <w:vAlign w:val="center"/>
          </w:tcPr>
          <w:p w14:paraId="7C94FF42" w14:textId="77777777" w:rsidR="00561A80" w:rsidRPr="00E31154" w:rsidRDefault="00561A80" w:rsidP="00351939">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Нагрузка по отчетности в рамках мониторинга</w:t>
            </w:r>
          </w:p>
        </w:tc>
        <w:tc>
          <w:tcPr>
            <w:tcW w:w="2126" w:type="dxa"/>
            <w:vAlign w:val="center"/>
          </w:tcPr>
          <w:p w14:paraId="7B11780B" w14:textId="77777777" w:rsidR="00561A80" w:rsidRPr="00E31154" w:rsidRDefault="00561A80" w:rsidP="00351939">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38</w:t>
            </w:r>
          </w:p>
        </w:tc>
      </w:tr>
      <w:tr w:rsidR="00E31154" w:rsidRPr="00E31154" w14:paraId="26583609" w14:textId="77777777" w:rsidTr="00CF6B9B">
        <w:tc>
          <w:tcPr>
            <w:tcW w:w="7621" w:type="dxa"/>
            <w:vAlign w:val="center"/>
          </w:tcPr>
          <w:p w14:paraId="26E4A41C" w14:textId="77777777" w:rsidR="00561A80" w:rsidRPr="00E31154" w:rsidRDefault="00561A80" w:rsidP="00351939">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Бюрократия</w:t>
            </w:r>
          </w:p>
        </w:tc>
        <w:tc>
          <w:tcPr>
            <w:tcW w:w="2126" w:type="dxa"/>
            <w:vAlign w:val="center"/>
          </w:tcPr>
          <w:p w14:paraId="2C788377" w14:textId="77777777" w:rsidR="00561A80" w:rsidRPr="00E31154" w:rsidRDefault="00561A80" w:rsidP="00351939">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28</w:t>
            </w:r>
          </w:p>
        </w:tc>
      </w:tr>
      <w:tr w:rsidR="00E31154" w:rsidRPr="00E31154" w14:paraId="63AF9E8F" w14:textId="77777777" w:rsidTr="00CF6B9B">
        <w:tc>
          <w:tcPr>
            <w:tcW w:w="7621" w:type="dxa"/>
            <w:vAlign w:val="center"/>
          </w:tcPr>
          <w:p w14:paraId="211DCDE4" w14:textId="77777777" w:rsidR="00561A80" w:rsidRPr="00E31154" w:rsidRDefault="00561A80" w:rsidP="00351939">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Непрозрачность процедуры отбора заявок</w:t>
            </w:r>
          </w:p>
        </w:tc>
        <w:tc>
          <w:tcPr>
            <w:tcW w:w="2126" w:type="dxa"/>
            <w:vAlign w:val="center"/>
          </w:tcPr>
          <w:p w14:paraId="0F705668" w14:textId="77777777" w:rsidR="00561A80" w:rsidRPr="00E31154" w:rsidRDefault="00561A80" w:rsidP="00351939">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10</w:t>
            </w:r>
          </w:p>
        </w:tc>
      </w:tr>
      <w:tr w:rsidR="00E31154" w:rsidRPr="00E31154" w14:paraId="7F61DEF2" w14:textId="77777777" w:rsidTr="00CF6B9B">
        <w:tc>
          <w:tcPr>
            <w:tcW w:w="7621" w:type="dxa"/>
            <w:vAlign w:val="center"/>
          </w:tcPr>
          <w:p w14:paraId="6362B86D" w14:textId="77777777" w:rsidR="00561A80" w:rsidRPr="00E31154" w:rsidRDefault="00561A80" w:rsidP="00351939">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Несовершенство законодательства</w:t>
            </w:r>
          </w:p>
        </w:tc>
        <w:tc>
          <w:tcPr>
            <w:tcW w:w="2126" w:type="dxa"/>
            <w:vAlign w:val="center"/>
          </w:tcPr>
          <w:p w14:paraId="5D4A1DB0" w14:textId="77777777" w:rsidR="00561A80" w:rsidRPr="00E31154" w:rsidRDefault="00561A80" w:rsidP="00351939">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8</w:t>
            </w:r>
          </w:p>
        </w:tc>
      </w:tr>
      <w:tr w:rsidR="00E31154" w:rsidRPr="00E31154" w14:paraId="69620D77" w14:textId="77777777" w:rsidTr="00CF6B9B">
        <w:tc>
          <w:tcPr>
            <w:tcW w:w="7621" w:type="dxa"/>
            <w:vAlign w:val="center"/>
          </w:tcPr>
          <w:p w14:paraId="68B2ED56" w14:textId="77777777" w:rsidR="00561A80" w:rsidRPr="00E31154" w:rsidRDefault="00561A80" w:rsidP="00351939">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Удаленность оператора мер поддержки</w:t>
            </w:r>
          </w:p>
        </w:tc>
        <w:tc>
          <w:tcPr>
            <w:tcW w:w="2126" w:type="dxa"/>
            <w:vAlign w:val="center"/>
          </w:tcPr>
          <w:p w14:paraId="3347ED29" w14:textId="77777777" w:rsidR="00561A80" w:rsidRPr="00E31154" w:rsidRDefault="00561A80" w:rsidP="00351939">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5</w:t>
            </w:r>
          </w:p>
        </w:tc>
      </w:tr>
      <w:tr w:rsidR="00E31154" w:rsidRPr="00E31154" w14:paraId="5CF45076" w14:textId="77777777" w:rsidTr="00CF6B9B">
        <w:tc>
          <w:tcPr>
            <w:tcW w:w="9747" w:type="dxa"/>
            <w:gridSpan w:val="2"/>
            <w:vAlign w:val="center"/>
          </w:tcPr>
          <w:p w14:paraId="71AB8AAF" w14:textId="77777777" w:rsidR="00CF6B9B" w:rsidRPr="00E31154" w:rsidRDefault="00CF6B9B" w:rsidP="00351939">
            <w:pPr>
              <w:autoSpaceDE/>
              <w:autoSpaceDN/>
              <w:jc w:val="center"/>
              <w:rPr>
                <w:rFonts w:eastAsia="Calibri"/>
                <w:color w:val="000000" w:themeColor="text1"/>
                <w:sz w:val="24"/>
                <w:szCs w:val="24"/>
                <w:lang w:eastAsia="en-US"/>
              </w:rPr>
            </w:pPr>
            <w:r w:rsidRPr="00E31154">
              <w:rPr>
                <w:rFonts w:eastAsia="Calibri"/>
                <w:bCs/>
                <w:color w:val="000000" w:themeColor="text1"/>
                <w:sz w:val="24"/>
                <w:szCs w:val="24"/>
                <w:lang w:eastAsia="en-US"/>
              </w:rPr>
              <w:t>Производство продукции</w:t>
            </w:r>
          </w:p>
        </w:tc>
      </w:tr>
      <w:tr w:rsidR="00E31154" w:rsidRPr="00E31154" w14:paraId="15A82FDF" w14:textId="77777777" w:rsidTr="00CF6B9B">
        <w:tc>
          <w:tcPr>
            <w:tcW w:w="7621" w:type="dxa"/>
            <w:vAlign w:val="center"/>
          </w:tcPr>
          <w:p w14:paraId="23BFA67F" w14:textId="77777777" w:rsidR="00561A80" w:rsidRPr="00E31154" w:rsidRDefault="00561A80" w:rsidP="00351939">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Нехватка или высокая стоимость сырья и полуфабрикатов</w:t>
            </w:r>
          </w:p>
        </w:tc>
        <w:tc>
          <w:tcPr>
            <w:tcW w:w="2126" w:type="dxa"/>
            <w:vAlign w:val="center"/>
          </w:tcPr>
          <w:p w14:paraId="0A6311A2" w14:textId="77777777" w:rsidR="00561A80" w:rsidRPr="00E31154" w:rsidRDefault="00561A80" w:rsidP="00351939">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48</w:t>
            </w:r>
          </w:p>
        </w:tc>
      </w:tr>
      <w:tr w:rsidR="00E31154" w:rsidRPr="00E31154" w14:paraId="7367576E" w14:textId="77777777" w:rsidTr="00CF6B9B">
        <w:tc>
          <w:tcPr>
            <w:tcW w:w="7621" w:type="dxa"/>
            <w:vAlign w:val="center"/>
          </w:tcPr>
          <w:p w14:paraId="70414471" w14:textId="77777777" w:rsidR="00561A80" w:rsidRPr="00E31154" w:rsidRDefault="00561A80" w:rsidP="00351939">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Недостаток средств на инвестиционные цели</w:t>
            </w:r>
          </w:p>
        </w:tc>
        <w:tc>
          <w:tcPr>
            <w:tcW w:w="2126" w:type="dxa"/>
            <w:vAlign w:val="center"/>
          </w:tcPr>
          <w:p w14:paraId="12EB995E" w14:textId="77777777" w:rsidR="00561A80" w:rsidRPr="00E31154" w:rsidRDefault="00561A80" w:rsidP="00351939">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38</w:t>
            </w:r>
          </w:p>
        </w:tc>
      </w:tr>
      <w:tr w:rsidR="00E31154" w:rsidRPr="00E31154" w14:paraId="1A66C101" w14:textId="77777777" w:rsidTr="00CF6B9B">
        <w:tc>
          <w:tcPr>
            <w:tcW w:w="7621" w:type="dxa"/>
            <w:vAlign w:val="center"/>
          </w:tcPr>
          <w:p w14:paraId="5E91FE36" w14:textId="77777777" w:rsidR="00561A80" w:rsidRPr="00E31154" w:rsidRDefault="00561A80" w:rsidP="00351939">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Отсутствие квалифицированных кадров</w:t>
            </w:r>
          </w:p>
        </w:tc>
        <w:tc>
          <w:tcPr>
            <w:tcW w:w="2126" w:type="dxa"/>
            <w:vAlign w:val="center"/>
          </w:tcPr>
          <w:p w14:paraId="21D24326" w14:textId="77777777" w:rsidR="00561A80" w:rsidRPr="00E31154" w:rsidRDefault="00561A80" w:rsidP="00351939">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35</w:t>
            </w:r>
          </w:p>
        </w:tc>
      </w:tr>
      <w:tr w:rsidR="00E31154" w:rsidRPr="00E31154" w14:paraId="7C66E5C7" w14:textId="77777777" w:rsidTr="00CF6B9B">
        <w:tc>
          <w:tcPr>
            <w:tcW w:w="7621" w:type="dxa"/>
            <w:vAlign w:val="center"/>
          </w:tcPr>
          <w:p w14:paraId="7306FFAE" w14:textId="77777777" w:rsidR="00561A80" w:rsidRPr="00E31154" w:rsidRDefault="00561A80" w:rsidP="00351939">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Недостаток оборотных средств</w:t>
            </w:r>
          </w:p>
        </w:tc>
        <w:tc>
          <w:tcPr>
            <w:tcW w:w="2126" w:type="dxa"/>
            <w:vAlign w:val="center"/>
          </w:tcPr>
          <w:p w14:paraId="6E8B9884" w14:textId="77777777" w:rsidR="00561A80" w:rsidRPr="00E31154" w:rsidRDefault="00561A80" w:rsidP="00351939">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30</w:t>
            </w:r>
          </w:p>
        </w:tc>
      </w:tr>
      <w:tr w:rsidR="00E31154" w:rsidRPr="00E31154" w14:paraId="22A27EC5" w14:textId="77777777" w:rsidTr="00CF6B9B">
        <w:tc>
          <w:tcPr>
            <w:tcW w:w="7621" w:type="dxa"/>
            <w:vAlign w:val="center"/>
          </w:tcPr>
          <w:p w14:paraId="1289FDCE" w14:textId="77777777" w:rsidR="00561A80" w:rsidRPr="00E31154" w:rsidRDefault="00561A80" w:rsidP="00351939">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Потребность в дополнительном оборудовании или технологии</w:t>
            </w:r>
          </w:p>
        </w:tc>
        <w:tc>
          <w:tcPr>
            <w:tcW w:w="2126" w:type="dxa"/>
            <w:vAlign w:val="center"/>
          </w:tcPr>
          <w:p w14:paraId="52DA7AB6" w14:textId="77777777" w:rsidR="00561A80" w:rsidRPr="00E31154" w:rsidRDefault="00561A80" w:rsidP="00351939">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28</w:t>
            </w:r>
          </w:p>
        </w:tc>
      </w:tr>
      <w:tr w:rsidR="00E31154" w:rsidRPr="00E31154" w14:paraId="09497010" w14:textId="77777777" w:rsidTr="00CF6B9B">
        <w:tc>
          <w:tcPr>
            <w:tcW w:w="7621" w:type="dxa"/>
            <w:vAlign w:val="center"/>
          </w:tcPr>
          <w:p w14:paraId="4EE61F8F" w14:textId="1C1A6E68" w:rsidR="00561A80" w:rsidRPr="00E31154" w:rsidRDefault="00561A80" w:rsidP="00351939">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Недоступность промышленной и транспортно</w:t>
            </w:r>
            <w:r w:rsidR="005B6B8E" w:rsidRPr="00E31154">
              <w:rPr>
                <w:rFonts w:eastAsia="Calibri"/>
                <w:color w:val="000000" w:themeColor="text1"/>
                <w:sz w:val="24"/>
                <w:szCs w:val="24"/>
                <w:lang w:eastAsia="en-US"/>
              </w:rPr>
              <w:t>–</w:t>
            </w:r>
            <w:r w:rsidRPr="00E31154">
              <w:rPr>
                <w:rFonts w:eastAsia="Calibri"/>
                <w:color w:val="000000" w:themeColor="text1"/>
                <w:sz w:val="24"/>
                <w:szCs w:val="24"/>
                <w:lang w:eastAsia="en-US"/>
              </w:rPr>
              <w:t>логистической инфраструктуры</w:t>
            </w:r>
          </w:p>
        </w:tc>
        <w:tc>
          <w:tcPr>
            <w:tcW w:w="2126" w:type="dxa"/>
            <w:vAlign w:val="center"/>
          </w:tcPr>
          <w:p w14:paraId="6D55A28A" w14:textId="77777777" w:rsidR="00561A80" w:rsidRPr="00E31154" w:rsidRDefault="00561A80" w:rsidP="00351939">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2,5</w:t>
            </w:r>
          </w:p>
        </w:tc>
      </w:tr>
      <w:tr w:rsidR="00E31154" w:rsidRPr="00E31154" w14:paraId="3F46F1B2" w14:textId="77777777" w:rsidTr="00CF6B9B">
        <w:tc>
          <w:tcPr>
            <w:tcW w:w="9747" w:type="dxa"/>
            <w:gridSpan w:val="2"/>
            <w:vAlign w:val="center"/>
          </w:tcPr>
          <w:p w14:paraId="615CC6E4" w14:textId="2EDB2DEF" w:rsidR="00C96EBE" w:rsidRPr="00E31154" w:rsidRDefault="00C96EBE" w:rsidP="00351939">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 xml:space="preserve">Примечание – </w:t>
            </w:r>
            <w:r w:rsidR="00CF6B9B" w:rsidRPr="00E31154">
              <w:rPr>
                <w:rFonts w:eastAsia="Calibri"/>
                <w:color w:val="000000" w:themeColor="text1"/>
                <w:sz w:val="24"/>
                <w:szCs w:val="24"/>
                <w:lang w:eastAsia="en-US"/>
              </w:rPr>
              <w:t xml:space="preserve">Составлено </w:t>
            </w:r>
            <w:r w:rsidRPr="00E31154">
              <w:rPr>
                <w:rFonts w:eastAsia="Calibri"/>
                <w:color w:val="000000" w:themeColor="text1"/>
                <w:sz w:val="24"/>
                <w:szCs w:val="24"/>
                <w:lang w:eastAsia="en-US"/>
              </w:rPr>
              <w:t>по данным источника [</w:t>
            </w:r>
            <w:r w:rsidR="008C3588" w:rsidRPr="00E31154">
              <w:rPr>
                <w:rFonts w:eastAsia="Calibri"/>
                <w:color w:val="000000" w:themeColor="text1"/>
                <w:sz w:val="24"/>
                <w:szCs w:val="24"/>
                <w:lang w:eastAsia="en-US"/>
              </w:rPr>
              <w:t>121</w:t>
            </w:r>
            <w:r w:rsidRPr="00E31154">
              <w:rPr>
                <w:rFonts w:eastAsia="Calibri"/>
                <w:color w:val="000000" w:themeColor="text1"/>
                <w:sz w:val="24"/>
                <w:szCs w:val="24"/>
                <w:lang w:eastAsia="en-US"/>
              </w:rPr>
              <w:t>]</w:t>
            </w:r>
          </w:p>
        </w:tc>
      </w:tr>
    </w:tbl>
    <w:p w14:paraId="1DE6B97B" w14:textId="4E600AAE" w:rsidR="00494565" w:rsidRPr="00E31154" w:rsidRDefault="00494565" w:rsidP="00351939">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Таблица 11 демонстрирует, что большая часть предприятий сталкивается с проблемами документарного характера, связанными либо со сроками рассмотрения документов, что говорит о неэффективности механизмов документооборота, либо с нагрузкой уже после получения помощи. То есть, в случае оптимизации процессов оформления и предоставления документации большая часть мер будет эффективнее даже без повышения экономических издержек для государства. Далее, уже при производстве продукции предприятия начинают испытывать проблемы экономического характера, связанные с издержками на покупку сырья и полуфабрикатов, а также с недостатком средств на инвестиции, что в случае предприятий обрабатывающей промышленности критично – на сегодня предприятиям необходима постоянная модернизация и поиск инноваций для сохранения конкурентоспособности хотя бы на текущем уровне. Кроме того, показательная проблема отсутствия квалифицированных кадров – при прочих равных </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 кадры, обладающие достаточной квалификацией, предпочитают поиск работы в регионах с более подходящими условиями работы или даже за рубежом.</w:t>
      </w:r>
    </w:p>
    <w:p w14:paraId="5C367E4D" w14:textId="2A7135D7" w:rsidR="00561A80" w:rsidRPr="00E31154" w:rsidRDefault="00561A80" w:rsidP="00351939">
      <w:pPr>
        <w:pStyle w:val="Caption"/>
        <w:ind w:firstLine="567"/>
        <w:rPr>
          <w:rFonts w:eastAsia="Calibri"/>
          <w:color w:val="000000" w:themeColor="text1"/>
        </w:rPr>
      </w:pPr>
      <w:r w:rsidRPr="00E31154">
        <w:rPr>
          <w:rFonts w:eastAsia="Calibri"/>
          <w:color w:val="000000" w:themeColor="text1"/>
        </w:rPr>
        <w:t>Кроме того, более половины (65%) предприятий реализуют свою продукцию в основном за счёт продажи бизнесу (модель B2B), и только 40% реализуют её путем прямых продаж потребителям (модель B2C). Что обусловлено низкой емкостью внутреннего рынка в стране в целом, и в Акмолинской области в частности</w:t>
      </w:r>
      <w:r w:rsidR="001B7C33" w:rsidRPr="00E31154">
        <w:rPr>
          <w:rFonts w:eastAsia="Calibri"/>
          <w:color w:val="000000" w:themeColor="text1"/>
        </w:rPr>
        <w:t xml:space="preserve"> </w:t>
      </w:r>
      <w:r w:rsidR="001B7C33" w:rsidRPr="00E31154">
        <w:rPr>
          <w:color w:val="000000" w:themeColor="text1"/>
        </w:rPr>
        <w:t xml:space="preserve">(таблица </w:t>
      </w:r>
      <w:r w:rsidR="002120D8" w:rsidRPr="00E31154">
        <w:rPr>
          <w:color w:val="000000" w:themeColor="text1"/>
        </w:rPr>
        <w:t>1</w:t>
      </w:r>
      <w:r w:rsidR="00882DE4" w:rsidRPr="00E31154">
        <w:rPr>
          <w:color w:val="000000" w:themeColor="text1"/>
        </w:rPr>
        <w:t>2</w:t>
      </w:r>
      <w:r w:rsidR="001B7C33" w:rsidRPr="00E31154">
        <w:rPr>
          <w:color w:val="000000" w:themeColor="text1"/>
        </w:rPr>
        <w:t>)</w:t>
      </w:r>
      <w:r w:rsidRPr="00E31154">
        <w:rPr>
          <w:rFonts w:eastAsia="Calibri"/>
          <w:color w:val="000000" w:themeColor="text1"/>
        </w:rPr>
        <w:t>.</w:t>
      </w:r>
    </w:p>
    <w:p w14:paraId="31984982" w14:textId="77777777" w:rsidR="00561A80" w:rsidRPr="00E31154" w:rsidRDefault="00561A80" w:rsidP="00351939">
      <w:pPr>
        <w:autoSpaceDE/>
        <w:autoSpaceDN/>
        <w:ind w:firstLine="709"/>
        <w:jc w:val="both"/>
        <w:rPr>
          <w:rFonts w:eastAsia="Calibri"/>
          <w:color w:val="000000" w:themeColor="text1"/>
          <w:sz w:val="28"/>
          <w:szCs w:val="28"/>
          <w:lang w:eastAsia="en-US"/>
        </w:rPr>
      </w:pPr>
    </w:p>
    <w:p w14:paraId="3A48CB88" w14:textId="0A065D40" w:rsidR="00561A80" w:rsidRPr="00E31154" w:rsidRDefault="001B7C33" w:rsidP="00351939">
      <w:pPr>
        <w:pStyle w:val="Caption"/>
        <w:rPr>
          <w:rFonts w:eastAsia="Calibri"/>
          <w:color w:val="000000" w:themeColor="text1"/>
        </w:rPr>
      </w:pPr>
      <w:r w:rsidRPr="00E31154">
        <w:rPr>
          <w:color w:val="000000" w:themeColor="text1"/>
        </w:rPr>
        <w:t xml:space="preserve">Таблица </w:t>
      </w:r>
      <w:r w:rsidR="00882DE4" w:rsidRPr="00E31154">
        <w:rPr>
          <w:color w:val="000000" w:themeColor="text1"/>
        </w:rPr>
        <w:t>12</w:t>
      </w:r>
      <w:r w:rsidRPr="00E31154">
        <w:rPr>
          <w:color w:val="000000" w:themeColor="text1"/>
        </w:rPr>
        <w:t xml:space="preserve"> </w:t>
      </w:r>
      <w:r w:rsidR="003D1372" w:rsidRPr="00E31154">
        <w:rPr>
          <w:rFonts w:eastAsia="Calibri"/>
          <w:bCs w:val="0"/>
          <w:color w:val="000000" w:themeColor="text1"/>
        </w:rPr>
        <w:t>–</w:t>
      </w:r>
      <w:r w:rsidR="00561A80" w:rsidRPr="00E31154">
        <w:rPr>
          <w:rFonts w:eastAsia="Calibri"/>
          <w:color w:val="000000" w:themeColor="text1"/>
        </w:rPr>
        <w:t xml:space="preserve"> Основные</w:t>
      </w:r>
      <w:r w:rsidR="003D1372" w:rsidRPr="00E31154">
        <w:rPr>
          <w:rFonts w:eastAsia="Calibri"/>
          <w:color w:val="000000" w:themeColor="text1"/>
        </w:rPr>
        <w:t xml:space="preserve"> </w:t>
      </w:r>
      <w:r w:rsidR="00561A80" w:rsidRPr="00E31154">
        <w:rPr>
          <w:rFonts w:eastAsia="Calibri"/>
          <w:color w:val="000000" w:themeColor="text1"/>
        </w:rPr>
        <w:t>проблемы для реализации продукции на внешнем и внутреннем рынках</w:t>
      </w:r>
    </w:p>
    <w:p w14:paraId="15B4E8F1" w14:textId="77777777" w:rsidR="00C96EBE" w:rsidRPr="00E31154" w:rsidRDefault="00C96EBE" w:rsidP="00351939">
      <w:pPr>
        <w:autoSpaceDE/>
        <w:autoSpaceDN/>
        <w:jc w:val="both"/>
        <w:rPr>
          <w:rFonts w:eastAsia="Calibri"/>
          <w:color w:val="000000" w:themeColor="text1"/>
          <w:sz w:val="16"/>
          <w:szCs w:val="16"/>
          <w:lang w:eastAsia="en-US"/>
        </w:rPr>
      </w:pPr>
    </w:p>
    <w:tbl>
      <w:tblPr>
        <w:tblStyle w:val="TableGrid"/>
        <w:tblW w:w="0" w:type="auto"/>
        <w:tblLook w:val="04A0" w:firstRow="1" w:lastRow="0" w:firstColumn="1" w:lastColumn="0" w:noHBand="0" w:noVBand="1"/>
      </w:tblPr>
      <w:tblGrid>
        <w:gridCol w:w="7372"/>
        <w:gridCol w:w="2256"/>
      </w:tblGrid>
      <w:tr w:rsidR="00E31154" w:rsidRPr="00E31154" w14:paraId="6247F7FD" w14:textId="77777777" w:rsidTr="0046293F">
        <w:tc>
          <w:tcPr>
            <w:tcW w:w="7372" w:type="dxa"/>
            <w:vAlign w:val="center"/>
          </w:tcPr>
          <w:p w14:paraId="5859126F" w14:textId="77777777" w:rsidR="00CF6B9B" w:rsidRPr="00E31154" w:rsidRDefault="00CF6B9B" w:rsidP="00351939">
            <w:pPr>
              <w:autoSpaceDE/>
              <w:autoSpaceDN/>
              <w:jc w:val="center"/>
              <w:rPr>
                <w:rFonts w:eastAsia="Calibri"/>
                <w:bCs/>
                <w:color w:val="000000" w:themeColor="text1"/>
                <w:sz w:val="24"/>
                <w:szCs w:val="24"/>
                <w:lang w:eastAsia="en-US"/>
              </w:rPr>
            </w:pPr>
            <w:r w:rsidRPr="00E31154">
              <w:rPr>
                <w:rFonts w:eastAsia="Calibri"/>
                <w:bCs/>
                <w:color w:val="000000" w:themeColor="text1"/>
                <w:sz w:val="24"/>
                <w:szCs w:val="24"/>
                <w:lang w:eastAsia="en-US"/>
              </w:rPr>
              <w:t>Проблема</w:t>
            </w:r>
          </w:p>
        </w:tc>
        <w:tc>
          <w:tcPr>
            <w:tcW w:w="2256" w:type="dxa"/>
            <w:vAlign w:val="center"/>
          </w:tcPr>
          <w:p w14:paraId="6C24FE98" w14:textId="77777777" w:rsidR="00CF6B9B" w:rsidRPr="00E31154" w:rsidRDefault="00CF6B9B" w:rsidP="00351939">
            <w:pPr>
              <w:autoSpaceDE/>
              <w:autoSpaceDN/>
              <w:jc w:val="center"/>
              <w:rPr>
                <w:rFonts w:eastAsia="Calibri"/>
                <w:bCs/>
                <w:color w:val="000000" w:themeColor="text1"/>
                <w:sz w:val="24"/>
                <w:szCs w:val="24"/>
                <w:lang w:eastAsia="en-US"/>
              </w:rPr>
            </w:pPr>
            <w:r w:rsidRPr="00E31154">
              <w:rPr>
                <w:rFonts w:eastAsia="Calibri"/>
                <w:bCs/>
                <w:color w:val="000000" w:themeColor="text1"/>
                <w:sz w:val="24"/>
                <w:szCs w:val="24"/>
                <w:lang w:eastAsia="en-US"/>
              </w:rPr>
              <w:t>Удельный</w:t>
            </w:r>
            <w:r w:rsidR="00802D7A" w:rsidRPr="00E31154">
              <w:rPr>
                <w:rFonts w:eastAsia="Calibri"/>
                <w:bCs/>
                <w:color w:val="000000" w:themeColor="text1"/>
                <w:sz w:val="24"/>
                <w:szCs w:val="24"/>
                <w:lang w:eastAsia="en-US"/>
              </w:rPr>
              <w:t xml:space="preserve"> вес согласившихся респондентов, %</w:t>
            </w:r>
          </w:p>
        </w:tc>
      </w:tr>
      <w:tr w:rsidR="00E31154" w:rsidRPr="00E31154" w14:paraId="1F3C65D0" w14:textId="77777777" w:rsidTr="0046293F">
        <w:tc>
          <w:tcPr>
            <w:tcW w:w="9628" w:type="dxa"/>
            <w:gridSpan w:val="2"/>
            <w:vAlign w:val="center"/>
          </w:tcPr>
          <w:p w14:paraId="7E019EF7" w14:textId="77777777" w:rsidR="00CF6B9B" w:rsidRPr="00E31154" w:rsidRDefault="00CF6B9B" w:rsidP="00907E15">
            <w:pPr>
              <w:autoSpaceDE/>
              <w:autoSpaceDN/>
              <w:jc w:val="center"/>
              <w:rPr>
                <w:rFonts w:eastAsia="Calibri"/>
                <w:b/>
                <w:bCs/>
                <w:color w:val="000000" w:themeColor="text1"/>
                <w:sz w:val="24"/>
                <w:szCs w:val="24"/>
                <w:lang w:eastAsia="en-US"/>
              </w:rPr>
            </w:pPr>
            <w:r w:rsidRPr="00E31154">
              <w:rPr>
                <w:rFonts w:eastAsia="Calibri"/>
                <w:bCs/>
                <w:color w:val="000000" w:themeColor="text1"/>
                <w:sz w:val="24"/>
                <w:szCs w:val="24"/>
                <w:lang w:eastAsia="en-US"/>
              </w:rPr>
              <w:t>Реализация на внутреннем рынке</w:t>
            </w:r>
          </w:p>
        </w:tc>
      </w:tr>
      <w:tr w:rsidR="00E31154" w:rsidRPr="00E31154" w14:paraId="73B5CA43" w14:textId="77777777" w:rsidTr="0046293F">
        <w:tc>
          <w:tcPr>
            <w:tcW w:w="7372" w:type="dxa"/>
            <w:vAlign w:val="center"/>
          </w:tcPr>
          <w:p w14:paraId="6B1AAE9B" w14:textId="77777777" w:rsidR="00CF6B9B" w:rsidRPr="00E31154" w:rsidRDefault="00CF6B9B" w:rsidP="00907E1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 стоимость закупаемого сырья и комплектующих</w:t>
            </w:r>
          </w:p>
        </w:tc>
        <w:tc>
          <w:tcPr>
            <w:tcW w:w="2256" w:type="dxa"/>
            <w:vAlign w:val="center"/>
          </w:tcPr>
          <w:p w14:paraId="79A96C89" w14:textId="77777777" w:rsidR="00CF6B9B" w:rsidRPr="00E31154" w:rsidRDefault="00CF6B9B" w:rsidP="00907E15">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55</w:t>
            </w:r>
          </w:p>
        </w:tc>
      </w:tr>
      <w:tr w:rsidR="00E31154" w:rsidRPr="00E31154" w14:paraId="4F633242" w14:textId="77777777" w:rsidTr="0046293F">
        <w:tc>
          <w:tcPr>
            <w:tcW w:w="7372" w:type="dxa"/>
            <w:vAlign w:val="center"/>
          </w:tcPr>
          <w:p w14:paraId="201D6E58" w14:textId="77777777" w:rsidR="00CF6B9B" w:rsidRPr="00E31154" w:rsidRDefault="00CF6B9B" w:rsidP="00907E1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Низкая стоимость аналогичной импортной продукции</w:t>
            </w:r>
          </w:p>
        </w:tc>
        <w:tc>
          <w:tcPr>
            <w:tcW w:w="2256" w:type="dxa"/>
            <w:vAlign w:val="center"/>
          </w:tcPr>
          <w:p w14:paraId="241EDF24" w14:textId="77777777" w:rsidR="00CF6B9B" w:rsidRPr="00E31154" w:rsidRDefault="00CF6B9B" w:rsidP="00907E15">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40</w:t>
            </w:r>
          </w:p>
        </w:tc>
      </w:tr>
      <w:tr w:rsidR="00E31154" w:rsidRPr="00E31154" w14:paraId="1600A2D1" w14:textId="77777777" w:rsidTr="0046293F">
        <w:tc>
          <w:tcPr>
            <w:tcW w:w="7372" w:type="dxa"/>
            <w:vAlign w:val="center"/>
          </w:tcPr>
          <w:p w14:paraId="2B8BE113" w14:textId="77777777" w:rsidR="00CF6B9B" w:rsidRPr="00E31154" w:rsidRDefault="00CF6B9B" w:rsidP="00907E1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 конкуренция на рынке</w:t>
            </w:r>
          </w:p>
        </w:tc>
        <w:tc>
          <w:tcPr>
            <w:tcW w:w="2256" w:type="dxa"/>
            <w:vAlign w:val="center"/>
          </w:tcPr>
          <w:p w14:paraId="30465A3D" w14:textId="77777777" w:rsidR="00CF6B9B" w:rsidRPr="00E31154" w:rsidRDefault="00CF6B9B" w:rsidP="00907E15">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35</w:t>
            </w:r>
          </w:p>
        </w:tc>
      </w:tr>
      <w:tr w:rsidR="00E31154" w:rsidRPr="00E31154" w14:paraId="193987EA" w14:textId="77777777" w:rsidTr="0046293F">
        <w:tc>
          <w:tcPr>
            <w:tcW w:w="7372" w:type="dxa"/>
            <w:vAlign w:val="center"/>
          </w:tcPr>
          <w:p w14:paraId="3172D86F" w14:textId="77777777" w:rsidR="00CF6B9B" w:rsidRPr="00E31154" w:rsidRDefault="00CF6B9B" w:rsidP="00907E1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Высокие тарифы на транспортировку продукции</w:t>
            </w:r>
          </w:p>
        </w:tc>
        <w:tc>
          <w:tcPr>
            <w:tcW w:w="2256" w:type="dxa"/>
            <w:vAlign w:val="center"/>
          </w:tcPr>
          <w:p w14:paraId="1DE5F01F" w14:textId="77777777" w:rsidR="00CF6B9B" w:rsidRPr="00E31154" w:rsidRDefault="00CF6B9B" w:rsidP="00907E15">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25</w:t>
            </w:r>
          </w:p>
        </w:tc>
      </w:tr>
      <w:tr w:rsidR="00E31154" w:rsidRPr="00E31154" w14:paraId="32A01D10" w14:textId="77777777" w:rsidTr="0046293F">
        <w:tc>
          <w:tcPr>
            <w:tcW w:w="7372" w:type="dxa"/>
            <w:vAlign w:val="center"/>
          </w:tcPr>
          <w:p w14:paraId="4F1FEDC1" w14:textId="77777777" w:rsidR="00CF6B9B" w:rsidRPr="00E31154" w:rsidRDefault="00CF6B9B" w:rsidP="00907E1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Несовершенство законодательства</w:t>
            </w:r>
          </w:p>
        </w:tc>
        <w:tc>
          <w:tcPr>
            <w:tcW w:w="2256" w:type="dxa"/>
            <w:vAlign w:val="center"/>
          </w:tcPr>
          <w:p w14:paraId="16F0E579" w14:textId="77777777" w:rsidR="00CF6B9B" w:rsidRPr="00E31154" w:rsidRDefault="00CF6B9B" w:rsidP="00907E15">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15</w:t>
            </w:r>
          </w:p>
        </w:tc>
      </w:tr>
      <w:tr w:rsidR="00E31154" w:rsidRPr="00E31154" w14:paraId="3DD7B101" w14:textId="77777777" w:rsidTr="0046293F">
        <w:tc>
          <w:tcPr>
            <w:tcW w:w="7372" w:type="dxa"/>
            <w:vAlign w:val="center"/>
          </w:tcPr>
          <w:p w14:paraId="4387BAF1" w14:textId="2863DDCA" w:rsidR="00CF6B9B" w:rsidRPr="00E31154" w:rsidRDefault="00CF6B9B" w:rsidP="00907E1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Отсутствие транспортно</w:t>
            </w:r>
            <w:r w:rsidR="005B6B8E" w:rsidRPr="00E31154">
              <w:rPr>
                <w:rFonts w:eastAsia="Calibri"/>
                <w:color w:val="000000" w:themeColor="text1"/>
                <w:sz w:val="24"/>
                <w:szCs w:val="24"/>
                <w:lang w:eastAsia="en-US"/>
              </w:rPr>
              <w:t>–</w:t>
            </w:r>
            <w:r w:rsidRPr="00E31154">
              <w:rPr>
                <w:rFonts w:eastAsia="Calibri"/>
                <w:color w:val="000000" w:themeColor="text1"/>
                <w:sz w:val="24"/>
                <w:szCs w:val="24"/>
                <w:lang w:eastAsia="en-US"/>
              </w:rPr>
              <w:t>логистической и торговой инфраструктуры</w:t>
            </w:r>
          </w:p>
        </w:tc>
        <w:tc>
          <w:tcPr>
            <w:tcW w:w="2256" w:type="dxa"/>
            <w:vAlign w:val="center"/>
          </w:tcPr>
          <w:p w14:paraId="491B7802" w14:textId="77777777" w:rsidR="00CF6B9B" w:rsidRPr="00E31154" w:rsidRDefault="00CF6B9B" w:rsidP="00907E15">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13</w:t>
            </w:r>
          </w:p>
        </w:tc>
      </w:tr>
      <w:tr w:rsidR="00E31154" w:rsidRPr="00E31154" w14:paraId="37505B83" w14:textId="77777777" w:rsidTr="0046293F">
        <w:tc>
          <w:tcPr>
            <w:tcW w:w="9628" w:type="dxa"/>
            <w:gridSpan w:val="2"/>
            <w:vAlign w:val="center"/>
          </w:tcPr>
          <w:p w14:paraId="16AE49C2" w14:textId="77777777" w:rsidR="00CF6B9B" w:rsidRPr="00E31154" w:rsidRDefault="00CF6B9B" w:rsidP="00907E15">
            <w:pPr>
              <w:autoSpaceDE/>
              <w:autoSpaceDN/>
              <w:jc w:val="center"/>
              <w:rPr>
                <w:rFonts w:eastAsia="Calibri"/>
                <w:color w:val="000000" w:themeColor="text1"/>
                <w:sz w:val="24"/>
                <w:szCs w:val="24"/>
                <w:lang w:eastAsia="en-US"/>
              </w:rPr>
            </w:pPr>
            <w:r w:rsidRPr="00E31154">
              <w:rPr>
                <w:rFonts w:eastAsia="Calibri"/>
                <w:bCs/>
                <w:color w:val="000000" w:themeColor="text1"/>
                <w:sz w:val="24"/>
                <w:szCs w:val="24"/>
                <w:lang w:eastAsia="en-US"/>
              </w:rPr>
              <w:t>Реализация на внешнем рынке</w:t>
            </w:r>
          </w:p>
        </w:tc>
      </w:tr>
      <w:tr w:rsidR="00E31154" w:rsidRPr="00E31154" w14:paraId="354A8F2E" w14:textId="77777777" w:rsidTr="0046293F">
        <w:tc>
          <w:tcPr>
            <w:tcW w:w="7372" w:type="dxa"/>
            <w:vAlign w:val="center"/>
          </w:tcPr>
          <w:p w14:paraId="20D387BC" w14:textId="77777777" w:rsidR="00CF6B9B" w:rsidRPr="00E31154" w:rsidRDefault="00CF6B9B" w:rsidP="00907E1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Недоступность внешних каналов сбыта</w:t>
            </w:r>
          </w:p>
        </w:tc>
        <w:tc>
          <w:tcPr>
            <w:tcW w:w="2256" w:type="dxa"/>
            <w:vAlign w:val="center"/>
          </w:tcPr>
          <w:p w14:paraId="6E0AF449" w14:textId="77777777" w:rsidR="00CF6B9B" w:rsidRPr="00E31154" w:rsidRDefault="00CF6B9B" w:rsidP="00907E15">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25</w:t>
            </w:r>
          </w:p>
        </w:tc>
      </w:tr>
      <w:tr w:rsidR="00E31154" w:rsidRPr="00E31154" w14:paraId="5F84E619" w14:textId="77777777" w:rsidTr="0046293F">
        <w:tc>
          <w:tcPr>
            <w:tcW w:w="7372" w:type="dxa"/>
            <w:vAlign w:val="center"/>
          </w:tcPr>
          <w:p w14:paraId="08639887" w14:textId="77777777" w:rsidR="00CF6B9B" w:rsidRPr="00E31154" w:rsidRDefault="00CF6B9B" w:rsidP="00907E1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Неконкурентоспособность продукции по цене</w:t>
            </w:r>
          </w:p>
        </w:tc>
        <w:tc>
          <w:tcPr>
            <w:tcW w:w="2256" w:type="dxa"/>
            <w:vAlign w:val="center"/>
          </w:tcPr>
          <w:p w14:paraId="6FDF2B16" w14:textId="77777777" w:rsidR="00CF6B9B" w:rsidRPr="00E31154" w:rsidRDefault="00CF6B9B" w:rsidP="00907E15">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23</w:t>
            </w:r>
          </w:p>
        </w:tc>
      </w:tr>
      <w:tr w:rsidR="00E31154" w:rsidRPr="00E31154" w14:paraId="4BBBFFAE" w14:textId="77777777" w:rsidTr="0046293F">
        <w:tc>
          <w:tcPr>
            <w:tcW w:w="7372" w:type="dxa"/>
            <w:vAlign w:val="center"/>
          </w:tcPr>
          <w:p w14:paraId="087C37B5" w14:textId="77777777" w:rsidR="00CF6B9B" w:rsidRPr="00E31154" w:rsidRDefault="00CF6B9B" w:rsidP="00907E1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Высокие таможенные пошлины</w:t>
            </w:r>
          </w:p>
        </w:tc>
        <w:tc>
          <w:tcPr>
            <w:tcW w:w="2256" w:type="dxa"/>
            <w:vAlign w:val="center"/>
          </w:tcPr>
          <w:p w14:paraId="2071E071" w14:textId="77777777" w:rsidR="00CF6B9B" w:rsidRPr="00E31154" w:rsidRDefault="00CF6B9B" w:rsidP="00907E15">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13</w:t>
            </w:r>
          </w:p>
        </w:tc>
      </w:tr>
      <w:tr w:rsidR="00E31154" w:rsidRPr="00E31154" w14:paraId="1EC3D889" w14:textId="77777777" w:rsidTr="0046293F">
        <w:tc>
          <w:tcPr>
            <w:tcW w:w="7372" w:type="dxa"/>
            <w:vAlign w:val="center"/>
          </w:tcPr>
          <w:p w14:paraId="064C8BA2" w14:textId="77777777" w:rsidR="00CF6B9B" w:rsidRPr="00E31154" w:rsidRDefault="00CF6B9B" w:rsidP="00907E1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Неконкурентоспособность продукции по качеству</w:t>
            </w:r>
          </w:p>
        </w:tc>
        <w:tc>
          <w:tcPr>
            <w:tcW w:w="2256" w:type="dxa"/>
            <w:vAlign w:val="center"/>
          </w:tcPr>
          <w:p w14:paraId="41957C06" w14:textId="77777777" w:rsidR="00CF6B9B" w:rsidRPr="00E31154" w:rsidRDefault="00CF6B9B" w:rsidP="00907E15">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5</w:t>
            </w:r>
          </w:p>
        </w:tc>
      </w:tr>
      <w:tr w:rsidR="00E31154" w:rsidRPr="00E31154" w14:paraId="724B718F" w14:textId="77777777" w:rsidTr="0046293F">
        <w:tc>
          <w:tcPr>
            <w:tcW w:w="7372" w:type="dxa"/>
            <w:vAlign w:val="center"/>
          </w:tcPr>
          <w:p w14:paraId="5A56B7E4" w14:textId="77777777" w:rsidR="00CF6B9B" w:rsidRPr="00E31154" w:rsidRDefault="00CF6B9B" w:rsidP="00907E1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Законодательные ограничения по экспорту</w:t>
            </w:r>
          </w:p>
        </w:tc>
        <w:tc>
          <w:tcPr>
            <w:tcW w:w="2256" w:type="dxa"/>
            <w:vAlign w:val="center"/>
          </w:tcPr>
          <w:p w14:paraId="4BD9818A" w14:textId="77777777" w:rsidR="00CF6B9B" w:rsidRPr="00E31154" w:rsidRDefault="00CF6B9B" w:rsidP="00907E15">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5</w:t>
            </w:r>
          </w:p>
        </w:tc>
      </w:tr>
      <w:tr w:rsidR="00F14F19" w:rsidRPr="00E31154" w14:paraId="4D8F2729" w14:textId="77777777" w:rsidTr="0046293F">
        <w:tc>
          <w:tcPr>
            <w:tcW w:w="9628" w:type="dxa"/>
            <w:gridSpan w:val="2"/>
            <w:vAlign w:val="center"/>
          </w:tcPr>
          <w:p w14:paraId="53506067" w14:textId="46659A04" w:rsidR="00CF6B9B" w:rsidRPr="00E31154" w:rsidRDefault="00CF6B9B" w:rsidP="00907E15">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Составлено по данным источника [</w:t>
            </w:r>
            <w:r w:rsidR="008C3588" w:rsidRPr="00E31154">
              <w:rPr>
                <w:rFonts w:eastAsia="Calibri"/>
                <w:color w:val="000000" w:themeColor="text1"/>
                <w:sz w:val="24"/>
                <w:szCs w:val="24"/>
                <w:lang w:eastAsia="en-US"/>
              </w:rPr>
              <w:t>121</w:t>
            </w:r>
            <w:r w:rsidRPr="00E31154">
              <w:rPr>
                <w:rFonts w:eastAsia="Calibri"/>
                <w:color w:val="000000" w:themeColor="text1"/>
                <w:sz w:val="24"/>
                <w:szCs w:val="24"/>
                <w:lang w:eastAsia="en-US"/>
              </w:rPr>
              <w:t>]</w:t>
            </w:r>
          </w:p>
        </w:tc>
      </w:tr>
    </w:tbl>
    <w:p w14:paraId="41C35148" w14:textId="77777777" w:rsidR="0046293F" w:rsidRPr="00E31154" w:rsidRDefault="0046293F" w:rsidP="0046293F">
      <w:pPr>
        <w:autoSpaceDE/>
        <w:autoSpaceDN/>
        <w:ind w:firstLine="567"/>
        <w:jc w:val="both"/>
        <w:rPr>
          <w:rFonts w:eastAsia="Calibri"/>
          <w:color w:val="000000" w:themeColor="text1"/>
          <w:sz w:val="28"/>
          <w:szCs w:val="28"/>
          <w:lang w:eastAsia="en-US"/>
        </w:rPr>
      </w:pPr>
    </w:p>
    <w:p w14:paraId="74EFFC11" w14:textId="6E79FE6B" w:rsidR="0046293F" w:rsidRPr="00E31154" w:rsidRDefault="0046293F" w:rsidP="0046293F">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Основные трудности, с которыми сталкиваются отечественные производственные предприятия при сбыте продукции на внутреннем рынке, обусловлены низкой ценовой конкурентоспособностью, проявляющейся даже в пределах национальной экономики. Это, в первую очередь, связано с высокой себестоимостью, вызванной необходимостью закупки импортного сырья и комплектующих по завышенным ценам, а также с насыщенностью рынка более дешёвыми зарубежными товарами.</w:t>
      </w:r>
    </w:p>
    <w:p w14:paraId="16E271CA" w14:textId="64DA1579" w:rsidR="005F3763" w:rsidRPr="00E31154" w:rsidRDefault="0046293F" w:rsidP="0046293F">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Вследствие этого предприятия обрабатывающей промышленности оказываются в уязвимом экономическом положении: </w:t>
      </w:r>
      <w:r w:rsidR="00A93602" w:rsidRPr="00E31154">
        <w:rPr>
          <w:rFonts w:eastAsia="Calibri"/>
          <w:color w:val="000000" w:themeColor="text1"/>
          <w:sz w:val="28"/>
          <w:szCs w:val="28"/>
          <w:lang w:eastAsia="en-US"/>
        </w:rPr>
        <w:t xml:space="preserve">с одной стороны, они вынуждены приобретать импортные материалы по высоким ценам, </w:t>
      </w:r>
      <w:r w:rsidR="005F3763" w:rsidRPr="00E31154">
        <w:rPr>
          <w:rFonts w:eastAsia="Calibri"/>
          <w:color w:val="000000" w:themeColor="text1"/>
          <w:sz w:val="28"/>
          <w:szCs w:val="28"/>
          <w:lang w:eastAsia="en-US"/>
        </w:rPr>
        <w:t xml:space="preserve">что приводит к росту себестоимости, с другой </w:t>
      </w:r>
      <w:r w:rsidR="005B6B8E" w:rsidRPr="00E31154">
        <w:rPr>
          <w:rFonts w:eastAsia="Calibri"/>
          <w:color w:val="000000" w:themeColor="text1"/>
          <w:sz w:val="28"/>
          <w:szCs w:val="28"/>
          <w:lang w:eastAsia="en-US"/>
        </w:rPr>
        <w:t>–</w:t>
      </w:r>
      <w:r w:rsidR="005F3763" w:rsidRPr="00E31154">
        <w:rPr>
          <w:rFonts w:eastAsia="Calibri"/>
          <w:color w:val="000000" w:themeColor="text1"/>
          <w:sz w:val="28"/>
          <w:szCs w:val="28"/>
          <w:lang w:eastAsia="en-US"/>
        </w:rPr>
        <w:t xml:space="preserve"> конкурировать с импортёрами, чья продукция не обременена аналогичными затратами. Потенциальным механизмом улучшения </w:t>
      </w:r>
      <w:r w:rsidR="00482379" w:rsidRPr="00E31154">
        <w:rPr>
          <w:rFonts w:eastAsia="Calibri"/>
          <w:color w:val="000000" w:themeColor="text1"/>
          <w:sz w:val="28"/>
          <w:szCs w:val="28"/>
          <w:lang w:eastAsia="en-US"/>
        </w:rPr>
        <w:t xml:space="preserve">сложившегося положения может стать сниженные </w:t>
      </w:r>
      <w:r w:rsidR="005F3763" w:rsidRPr="00E31154">
        <w:rPr>
          <w:rFonts w:eastAsia="Calibri"/>
          <w:color w:val="000000" w:themeColor="text1"/>
          <w:sz w:val="28"/>
          <w:szCs w:val="28"/>
          <w:lang w:eastAsia="en-US"/>
        </w:rPr>
        <w:t>пошлин</w:t>
      </w:r>
      <w:r w:rsidR="00482379" w:rsidRPr="00E31154">
        <w:rPr>
          <w:rFonts w:eastAsia="Calibri"/>
          <w:color w:val="000000" w:themeColor="text1"/>
          <w:sz w:val="28"/>
          <w:szCs w:val="28"/>
          <w:lang w:eastAsia="en-US"/>
        </w:rPr>
        <w:t>ы</w:t>
      </w:r>
      <w:r w:rsidR="005F3763" w:rsidRPr="00E31154">
        <w:rPr>
          <w:rFonts w:eastAsia="Calibri"/>
          <w:color w:val="000000" w:themeColor="text1"/>
          <w:sz w:val="28"/>
          <w:szCs w:val="28"/>
          <w:lang w:eastAsia="en-US"/>
        </w:rPr>
        <w:t xml:space="preserve"> на ввоз</w:t>
      </w:r>
      <w:r w:rsidR="00482379" w:rsidRPr="00E31154">
        <w:rPr>
          <w:rFonts w:eastAsia="Calibri"/>
          <w:color w:val="000000" w:themeColor="text1"/>
          <w:sz w:val="28"/>
          <w:szCs w:val="28"/>
          <w:lang w:eastAsia="en-US"/>
        </w:rPr>
        <w:t>имое</w:t>
      </w:r>
      <w:r w:rsidR="005F3763" w:rsidRPr="00E31154">
        <w:rPr>
          <w:rFonts w:eastAsia="Calibri"/>
          <w:color w:val="000000" w:themeColor="text1"/>
          <w:sz w:val="28"/>
          <w:szCs w:val="28"/>
          <w:lang w:eastAsia="en-US"/>
        </w:rPr>
        <w:t xml:space="preserve"> сырь</w:t>
      </w:r>
      <w:r w:rsidR="00482379" w:rsidRPr="00E31154">
        <w:rPr>
          <w:rFonts w:eastAsia="Calibri"/>
          <w:color w:val="000000" w:themeColor="text1"/>
          <w:sz w:val="28"/>
          <w:szCs w:val="28"/>
          <w:lang w:eastAsia="en-US"/>
        </w:rPr>
        <w:t>е. Еще одним решением мо</w:t>
      </w:r>
      <w:r w:rsidR="0019353C" w:rsidRPr="00E31154">
        <w:rPr>
          <w:rFonts w:eastAsia="Calibri"/>
          <w:color w:val="000000" w:themeColor="text1"/>
          <w:sz w:val="28"/>
          <w:szCs w:val="28"/>
          <w:lang w:eastAsia="en-US"/>
        </w:rPr>
        <w:t xml:space="preserve">жет быть </w:t>
      </w:r>
      <w:r w:rsidR="005F3763" w:rsidRPr="00E31154">
        <w:rPr>
          <w:rFonts w:eastAsia="Calibri"/>
          <w:color w:val="000000" w:themeColor="text1"/>
          <w:sz w:val="28"/>
          <w:szCs w:val="28"/>
          <w:lang w:eastAsia="en-US"/>
        </w:rPr>
        <w:t>повышен</w:t>
      </w:r>
      <w:r w:rsidR="0019353C" w:rsidRPr="00E31154">
        <w:rPr>
          <w:rFonts w:eastAsia="Calibri"/>
          <w:color w:val="000000" w:themeColor="text1"/>
          <w:sz w:val="28"/>
          <w:szCs w:val="28"/>
          <w:lang w:eastAsia="en-US"/>
        </w:rPr>
        <w:t>ие</w:t>
      </w:r>
      <w:r w:rsidR="005F3763" w:rsidRPr="00E31154">
        <w:rPr>
          <w:rFonts w:eastAsia="Calibri"/>
          <w:color w:val="000000" w:themeColor="text1"/>
          <w:sz w:val="28"/>
          <w:szCs w:val="28"/>
          <w:lang w:eastAsia="en-US"/>
        </w:rPr>
        <w:t xml:space="preserve"> тариф</w:t>
      </w:r>
      <w:r w:rsidR="0019353C" w:rsidRPr="00E31154">
        <w:rPr>
          <w:rFonts w:eastAsia="Calibri"/>
          <w:color w:val="000000" w:themeColor="text1"/>
          <w:sz w:val="28"/>
          <w:szCs w:val="28"/>
          <w:lang w:eastAsia="en-US"/>
        </w:rPr>
        <w:t>ных ставок на ввоз готовой продукции</w:t>
      </w:r>
      <w:r w:rsidR="005F3763" w:rsidRPr="00E31154">
        <w:rPr>
          <w:rFonts w:eastAsia="Calibri"/>
          <w:color w:val="000000" w:themeColor="text1"/>
          <w:sz w:val="28"/>
          <w:szCs w:val="28"/>
          <w:lang w:eastAsia="en-US"/>
        </w:rPr>
        <w:t xml:space="preserve"> с целью защиты национального производителя. Однако применение второго варианта при отсутствии отечественных аналогов сопряжено с риском повышения потребительских цен.</w:t>
      </w:r>
    </w:p>
    <w:p w14:paraId="6C8F33C7" w14:textId="7733BCE4" w:rsidR="008B0609" w:rsidRPr="00E31154" w:rsidRDefault="008B0609" w:rsidP="005F3763">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Конкуренция остается одной из главных проблем предпринимателей во всем мире, но одновременно она способствует развитию рынка. Поэтому для государства приоритетной задачей является не устранение конкуренции, а обеспечение равных условий для всех участников рынка.</w:t>
      </w:r>
    </w:p>
    <w:p w14:paraId="6FB38E87" w14:textId="517D8AD0" w:rsidR="008B0609" w:rsidRPr="00E31154" w:rsidRDefault="008B0609" w:rsidP="008B0609">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Рисунок </w:t>
      </w:r>
      <w:r w:rsidR="00502610">
        <w:rPr>
          <w:rFonts w:eastAsia="Calibri"/>
          <w:color w:val="000000" w:themeColor="text1"/>
          <w:sz w:val="28"/>
          <w:szCs w:val="28"/>
          <w:lang w:eastAsia="en-US"/>
        </w:rPr>
        <w:t xml:space="preserve">22 </w:t>
      </w:r>
      <w:r w:rsidRPr="00E31154">
        <w:rPr>
          <w:rFonts w:eastAsia="Calibri"/>
          <w:color w:val="000000" w:themeColor="text1"/>
          <w:sz w:val="28"/>
          <w:szCs w:val="28"/>
          <w:lang w:eastAsia="en-US"/>
        </w:rPr>
        <w:t xml:space="preserve"> наглядно иллюстрирует указанные проблемы, дополняя данные таблицы 12. В частности, большая часть предприятий зависит от импорта сырья и комплектующих, что напрямую влияет на себестоимость их продукции и конкурентоспособность.</w:t>
      </w:r>
    </w:p>
    <w:p w14:paraId="1A4834CF" w14:textId="77777777" w:rsidR="008B0609" w:rsidRPr="00E31154" w:rsidRDefault="008B0609" w:rsidP="008B0609">
      <w:pPr>
        <w:autoSpaceDE/>
        <w:autoSpaceDN/>
        <w:ind w:firstLine="567"/>
        <w:jc w:val="both"/>
        <w:rPr>
          <w:rFonts w:eastAsia="Calibri"/>
          <w:color w:val="000000" w:themeColor="text1"/>
          <w:sz w:val="28"/>
          <w:szCs w:val="28"/>
          <w:lang w:eastAsia="en-US"/>
        </w:rPr>
      </w:pPr>
    </w:p>
    <w:p w14:paraId="4B76FD40" w14:textId="1A66AACF" w:rsidR="00561A80" w:rsidRPr="00E31154" w:rsidRDefault="00561A80" w:rsidP="00DA4EAA">
      <w:pPr>
        <w:autoSpaceDE/>
        <w:autoSpaceDN/>
        <w:jc w:val="both"/>
        <w:rPr>
          <w:rFonts w:eastAsia="Calibri"/>
          <w:color w:val="000000" w:themeColor="text1"/>
          <w:sz w:val="28"/>
          <w:szCs w:val="28"/>
          <w:lang w:eastAsia="en-US"/>
        </w:rPr>
      </w:pPr>
      <w:r w:rsidRPr="00E31154">
        <w:rPr>
          <w:rFonts w:eastAsia="Calibri"/>
          <w:noProof/>
          <w:color w:val="000000" w:themeColor="text1"/>
          <w:sz w:val="28"/>
          <w:szCs w:val="28"/>
        </w:rPr>
        <w:drawing>
          <wp:inline distT="0" distB="0" distL="0" distR="0" wp14:anchorId="336F5BE6" wp14:editId="1D0E880B">
            <wp:extent cx="5939790" cy="2419350"/>
            <wp:effectExtent l="0" t="0" r="381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F96BCF3" w14:textId="77777777" w:rsidR="00351939" w:rsidRPr="00E31154" w:rsidRDefault="00351939" w:rsidP="00907E15">
      <w:pPr>
        <w:pStyle w:val="Caption"/>
        <w:jc w:val="center"/>
        <w:rPr>
          <w:color w:val="000000" w:themeColor="text1"/>
          <w:sz w:val="16"/>
          <w:szCs w:val="16"/>
        </w:rPr>
      </w:pPr>
    </w:p>
    <w:p w14:paraId="2EDE4DCD" w14:textId="3D429191" w:rsidR="000408E0" w:rsidRPr="00E31154" w:rsidRDefault="00427EAF" w:rsidP="00907E15">
      <w:pPr>
        <w:pStyle w:val="Caption"/>
        <w:jc w:val="center"/>
        <w:rPr>
          <w:rFonts w:eastAsia="Calibri"/>
          <w:color w:val="000000" w:themeColor="text1"/>
        </w:rPr>
      </w:pPr>
      <w:r w:rsidRPr="00E31154">
        <w:rPr>
          <w:color w:val="000000" w:themeColor="text1"/>
        </w:rPr>
        <w:t xml:space="preserve">Рисунок </w:t>
      </w:r>
      <w:r w:rsidR="00502610">
        <w:rPr>
          <w:color w:val="000000" w:themeColor="text1"/>
        </w:rPr>
        <w:t>22</w:t>
      </w:r>
      <w:r w:rsidRPr="00E31154">
        <w:rPr>
          <w:color w:val="000000" w:themeColor="text1"/>
        </w:rPr>
        <w:t xml:space="preserve"> </w:t>
      </w:r>
      <w:r w:rsidR="00A878FA" w:rsidRPr="00E31154">
        <w:rPr>
          <w:rFonts w:eastAsia="Calibri"/>
          <w:bCs w:val="0"/>
          <w:color w:val="000000" w:themeColor="text1"/>
        </w:rPr>
        <w:t>–</w:t>
      </w:r>
      <w:r w:rsidR="000408E0" w:rsidRPr="00E31154">
        <w:rPr>
          <w:rFonts w:eastAsia="Calibri"/>
          <w:color w:val="000000" w:themeColor="text1"/>
        </w:rPr>
        <w:t xml:space="preserve"> </w:t>
      </w:r>
      <w:r w:rsidR="008B0609" w:rsidRPr="00E31154">
        <w:rPr>
          <w:rFonts w:eastAsia="Calibri"/>
          <w:color w:val="000000" w:themeColor="text1"/>
        </w:rPr>
        <w:t>Основные источники сырья и комплектующих для производства конечной продукции</w:t>
      </w:r>
      <w:r w:rsidR="00802D7A" w:rsidRPr="00E31154">
        <w:rPr>
          <w:rFonts w:eastAsia="Calibri"/>
          <w:color w:val="000000" w:themeColor="text1"/>
        </w:rPr>
        <w:t>, %</w:t>
      </w:r>
    </w:p>
    <w:p w14:paraId="215B8B3D" w14:textId="77777777" w:rsidR="00CF6B9B" w:rsidRPr="00E31154" w:rsidRDefault="00CF6B9B" w:rsidP="00907E15">
      <w:pPr>
        <w:autoSpaceDE/>
        <w:autoSpaceDN/>
        <w:ind w:firstLine="709"/>
        <w:jc w:val="center"/>
        <w:rPr>
          <w:rFonts w:eastAsia="Calibri"/>
          <w:color w:val="000000" w:themeColor="text1"/>
          <w:sz w:val="16"/>
          <w:szCs w:val="16"/>
          <w:lang w:eastAsia="en-US"/>
        </w:rPr>
      </w:pPr>
    </w:p>
    <w:p w14:paraId="4FF96DDD" w14:textId="672E3425" w:rsidR="00561A80" w:rsidRPr="00E31154" w:rsidRDefault="00CF6B9B" w:rsidP="00907E15">
      <w:pPr>
        <w:autoSpaceDE/>
        <w:autoSpaceDN/>
        <w:ind w:firstLine="709"/>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Составлено по данным источника [</w:t>
      </w:r>
      <w:r w:rsidR="008C3588" w:rsidRPr="00E31154">
        <w:rPr>
          <w:rFonts w:eastAsia="Calibri"/>
          <w:color w:val="000000" w:themeColor="text1"/>
          <w:sz w:val="24"/>
          <w:szCs w:val="24"/>
          <w:lang w:eastAsia="en-US"/>
        </w:rPr>
        <w:t>121</w:t>
      </w:r>
      <w:r w:rsidRPr="00E31154">
        <w:rPr>
          <w:rFonts w:eastAsia="Calibri"/>
          <w:color w:val="000000" w:themeColor="text1"/>
          <w:sz w:val="24"/>
          <w:szCs w:val="24"/>
          <w:lang w:eastAsia="en-US"/>
        </w:rPr>
        <w:t>]</w:t>
      </w:r>
    </w:p>
    <w:p w14:paraId="2EF894CC" w14:textId="77777777" w:rsidR="00CF6B9B" w:rsidRPr="00E31154" w:rsidRDefault="00CF6B9B" w:rsidP="00907E15">
      <w:pPr>
        <w:autoSpaceDE/>
        <w:autoSpaceDN/>
        <w:ind w:firstLine="709"/>
        <w:jc w:val="both"/>
        <w:rPr>
          <w:rFonts w:eastAsia="Calibri"/>
          <w:color w:val="000000" w:themeColor="text1"/>
          <w:sz w:val="28"/>
          <w:szCs w:val="28"/>
          <w:lang w:eastAsia="en-US"/>
        </w:rPr>
      </w:pPr>
    </w:p>
    <w:p w14:paraId="7100BB6C" w14:textId="77777777" w:rsidR="00266F24" w:rsidRPr="00E31154" w:rsidRDefault="00266F24" w:rsidP="00266F24">
      <w:pPr>
        <w:pStyle w:val="Caption"/>
        <w:ind w:firstLine="567"/>
        <w:rPr>
          <w:rFonts w:eastAsia="Calibri"/>
          <w:color w:val="000000" w:themeColor="text1"/>
        </w:rPr>
      </w:pPr>
      <w:r w:rsidRPr="00E31154">
        <w:rPr>
          <w:rFonts w:eastAsia="Calibri"/>
          <w:color w:val="000000" w:themeColor="text1"/>
        </w:rPr>
        <w:t>Даже с учетом того, что 65% предприятий получают часть сырья и комплектующих от казахстанских поставщиков, высокая импортозависимость продолжает оказывать существенное влияние на конкурентоспособность продукции.</w:t>
      </w:r>
    </w:p>
    <w:p w14:paraId="511377F5" w14:textId="6D8C2E90" w:rsidR="00A37100" w:rsidRPr="00E31154" w:rsidRDefault="00266F24" w:rsidP="00A37100">
      <w:pPr>
        <w:pStyle w:val="Caption"/>
        <w:ind w:firstLine="567"/>
        <w:rPr>
          <w:rFonts w:eastAsia="Calibri"/>
          <w:color w:val="000000" w:themeColor="text1"/>
        </w:rPr>
      </w:pPr>
      <w:r w:rsidRPr="00E31154">
        <w:rPr>
          <w:rFonts w:eastAsia="Calibri"/>
          <w:color w:val="000000" w:themeColor="text1"/>
        </w:rPr>
        <w:t xml:space="preserve">Примечательно, что, несмотря на богатую ресурсную базу Казахстана, лишь 15% предприятий обладают собственными источниками сырья, которые используют в производстве. </w:t>
      </w:r>
      <w:r w:rsidR="0019353C" w:rsidRPr="00E31154">
        <w:rPr>
          <w:rFonts w:eastAsia="Calibri"/>
          <w:color w:val="000000" w:themeColor="text1"/>
        </w:rPr>
        <w:t>Так как о</w:t>
      </w:r>
      <w:r w:rsidR="00A37100" w:rsidRPr="00E31154">
        <w:rPr>
          <w:rFonts w:eastAsia="Calibri"/>
          <w:color w:val="000000" w:themeColor="text1"/>
        </w:rPr>
        <w:t xml:space="preserve">коло 40% предприятий осуществляют импорт сырья из стран </w:t>
      </w:r>
      <w:r w:rsidR="0019353C" w:rsidRPr="00E31154">
        <w:rPr>
          <w:rFonts w:eastAsia="Calibri"/>
          <w:color w:val="000000" w:themeColor="text1"/>
        </w:rPr>
        <w:t>ЕС</w:t>
      </w:r>
      <w:r w:rsidR="00A37100" w:rsidRPr="00E31154">
        <w:rPr>
          <w:rFonts w:eastAsia="Calibri"/>
          <w:color w:val="000000" w:themeColor="text1"/>
        </w:rPr>
        <w:t>, себестоимост</w:t>
      </w:r>
      <w:r w:rsidR="0019353C" w:rsidRPr="00E31154">
        <w:rPr>
          <w:rFonts w:eastAsia="Calibri"/>
          <w:color w:val="000000" w:themeColor="text1"/>
        </w:rPr>
        <w:t>ь</w:t>
      </w:r>
      <w:r w:rsidR="00A37100" w:rsidRPr="00E31154">
        <w:rPr>
          <w:rFonts w:eastAsia="Calibri"/>
          <w:color w:val="000000" w:themeColor="text1"/>
        </w:rPr>
        <w:t xml:space="preserve"> продукции обрабатывающ</w:t>
      </w:r>
      <w:r w:rsidR="0019353C" w:rsidRPr="00E31154">
        <w:rPr>
          <w:rFonts w:eastAsia="Calibri"/>
          <w:color w:val="000000" w:themeColor="text1"/>
        </w:rPr>
        <w:t>и</w:t>
      </w:r>
      <w:r w:rsidR="00A37100" w:rsidRPr="00E31154">
        <w:rPr>
          <w:rFonts w:eastAsia="Calibri"/>
          <w:color w:val="000000" w:themeColor="text1"/>
        </w:rPr>
        <w:t>х</w:t>
      </w:r>
      <w:r w:rsidR="0019353C" w:rsidRPr="00E31154">
        <w:rPr>
          <w:rFonts w:eastAsia="Calibri"/>
          <w:color w:val="000000" w:themeColor="text1"/>
        </w:rPr>
        <w:t xml:space="preserve"> отраслей растет из-за роста валютного курса</w:t>
      </w:r>
      <w:r w:rsidR="00A37100" w:rsidRPr="00E31154">
        <w:rPr>
          <w:rFonts w:eastAsia="Calibri"/>
          <w:color w:val="000000" w:themeColor="text1"/>
        </w:rPr>
        <w:t xml:space="preserve"> </w:t>
      </w:r>
      <w:r w:rsidR="0019353C" w:rsidRPr="00E31154">
        <w:rPr>
          <w:rFonts w:eastAsia="Calibri"/>
          <w:color w:val="000000" w:themeColor="text1"/>
        </w:rPr>
        <w:t xml:space="preserve">евро по отношению к тенге. Импорт сырья из государств – участников Евразийского экономического союза сопряжён с меньшими валютными рисками, поскольку расчёты между сторонами, как правило, осуществляются в национальных валютах, минуя доллар США или евро. Это снижает зависимость от колебаний мировых валютных курсов и создает более предсказуемые условия для участников внутреннего регионального рынка. </w:t>
      </w:r>
      <w:r w:rsidR="00A37100" w:rsidRPr="00E31154">
        <w:rPr>
          <w:rFonts w:eastAsia="Calibri"/>
          <w:color w:val="000000" w:themeColor="text1"/>
        </w:rPr>
        <w:t xml:space="preserve"> Тем не менее, при валютной нестабильности и это направление может оказывать негативное влияние на себестоимость производства.</w:t>
      </w:r>
    </w:p>
    <w:p w14:paraId="62252661" w14:textId="7B1305A7" w:rsidR="00A37100" w:rsidRPr="00E31154" w:rsidRDefault="00A37100" w:rsidP="00A37100">
      <w:pPr>
        <w:pStyle w:val="Caption"/>
        <w:ind w:firstLine="567"/>
        <w:rPr>
          <w:rFonts w:eastAsia="Calibri"/>
          <w:color w:val="000000" w:themeColor="text1"/>
        </w:rPr>
      </w:pPr>
      <w:r w:rsidRPr="00E31154">
        <w:rPr>
          <w:rFonts w:eastAsia="Calibri"/>
          <w:color w:val="000000" w:themeColor="text1"/>
        </w:rPr>
        <w:t xml:space="preserve">Основной фактор, обуславливающий импорт сырья и комплектующих, заключается в отсутствии аналогичной продукции отечественного производства. Дополнительно отмечаются более низкие цены на импортируемую продукцию и несоответствие технических характеристик казахстанского сырья требованиям производственного процесса. Это указывает на ограниченные возможности отечественных отраслей, специализирующихся на выпуске полуфабрикатов и сырья, в части удовлетворения спроса со стороны обрабатывающей промышленности даже на внутреннем рынке. </w:t>
      </w:r>
    </w:p>
    <w:p w14:paraId="463E32CD" w14:textId="77777777" w:rsidR="00A37100" w:rsidRPr="00E31154" w:rsidRDefault="00A37100" w:rsidP="00A37100">
      <w:pPr>
        <w:pStyle w:val="Caption"/>
        <w:ind w:firstLine="567"/>
        <w:rPr>
          <w:rFonts w:eastAsia="Calibri"/>
          <w:color w:val="000000" w:themeColor="text1"/>
        </w:rPr>
      </w:pPr>
      <w:r w:rsidRPr="00E31154">
        <w:rPr>
          <w:rFonts w:eastAsia="Calibri"/>
          <w:color w:val="000000" w:themeColor="text1"/>
        </w:rPr>
        <w:t>В данной ситуации возможны два направления решения: либо активизация государственной поддержки соответствующих производств, либо оптимизация импортных поставок посредством снижения логистических затрат и таможенных пошлин с целью формирования более благоприятных условий для функционирования и развития обрабатывающего сектора.</w:t>
      </w:r>
    </w:p>
    <w:p w14:paraId="0AF3FB95" w14:textId="5B2FBAF6" w:rsidR="00DD725D" w:rsidRPr="00E31154" w:rsidRDefault="00DD725D" w:rsidP="00A37100">
      <w:pPr>
        <w:pStyle w:val="Caption"/>
        <w:ind w:firstLine="567"/>
        <w:rPr>
          <w:rFonts w:eastAsia="Calibri"/>
          <w:color w:val="000000" w:themeColor="text1"/>
        </w:rPr>
      </w:pPr>
      <w:r w:rsidRPr="00E31154">
        <w:rPr>
          <w:rFonts w:eastAsia="Calibri"/>
          <w:color w:val="000000" w:themeColor="text1"/>
        </w:rPr>
        <w:t xml:space="preserve">В соответствии с Законом </w:t>
      </w:r>
      <w:r w:rsidR="00CA62E6" w:rsidRPr="00E31154">
        <w:rPr>
          <w:rFonts w:eastAsia="Calibri"/>
          <w:color w:val="000000" w:themeColor="text1"/>
        </w:rPr>
        <w:t xml:space="preserve">РК </w:t>
      </w:r>
      <w:r w:rsidRPr="00E31154">
        <w:rPr>
          <w:rFonts w:eastAsia="Calibri"/>
          <w:color w:val="000000" w:themeColor="text1"/>
        </w:rPr>
        <w:t>«О Национальной палате предпринимателей Республики Казахстан», на постоянной основе осуществляется проведение рейтинга «Деловой климат». В 2024 году было проведено шестое исследование, цель которого заключалась в анализе и сравнении условий ведения бизнеса в регионах Казахстана на основе опросных и статистических данных.</w:t>
      </w:r>
      <w:r w:rsidRPr="00E31154">
        <w:rPr>
          <w:color w:val="000000" w:themeColor="text1"/>
        </w:rPr>
        <w:t xml:space="preserve"> </w:t>
      </w:r>
    </w:p>
    <w:p w14:paraId="130C085B" w14:textId="62E9AF83" w:rsidR="00CA4518" w:rsidRPr="00E31154" w:rsidRDefault="00DD725D" w:rsidP="00FD7CC4">
      <w:pPr>
        <w:pStyle w:val="Caption"/>
        <w:ind w:firstLine="567"/>
        <w:rPr>
          <w:rFonts w:eastAsia="Calibri"/>
          <w:color w:val="000000" w:themeColor="text1"/>
        </w:rPr>
      </w:pPr>
      <w:r w:rsidRPr="00E31154">
        <w:rPr>
          <w:rFonts w:eastAsia="Calibri"/>
          <w:color w:val="000000" w:themeColor="text1"/>
        </w:rPr>
        <w:t xml:space="preserve">В ходе исследования было опрошено </w:t>
      </w:r>
      <w:r w:rsidR="00FD7CC4" w:rsidRPr="00E31154">
        <w:rPr>
          <w:rFonts w:eastAsia="Calibri"/>
          <w:color w:val="000000" w:themeColor="text1"/>
        </w:rPr>
        <w:t xml:space="preserve">4 351 </w:t>
      </w:r>
      <w:r w:rsidRPr="00E31154">
        <w:rPr>
          <w:rFonts w:eastAsia="Calibri"/>
          <w:color w:val="000000" w:themeColor="text1"/>
        </w:rPr>
        <w:t xml:space="preserve">предпринимателей </w:t>
      </w:r>
      <w:r w:rsidR="00FD7CC4" w:rsidRPr="00E31154">
        <w:rPr>
          <w:rFonts w:eastAsia="Calibri"/>
          <w:color w:val="000000" w:themeColor="text1"/>
        </w:rPr>
        <w:t xml:space="preserve">(малый бизнес </w:t>
      </w:r>
      <w:r w:rsidR="005B6B8E" w:rsidRPr="00E31154">
        <w:rPr>
          <w:rFonts w:eastAsia="Calibri"/>
          <w:color w:val="000000" w:themeColor="text1"/>
        </w:rPr>
        <w:t>–</w:t>
      </w:r>
      <w:r w:rsidR="00FD7CC4" w:rsidRPr="00E31154">
        <w:rPr>
          <w:rFonts w:eastAsia="Calibri"/>
          <w:color w:val="000000" w:themeColor="text1"/>
        </w:rPr>
        <w:t xml:space="preserve"> 3 603, средний бизнес </w:t>
      </w:r>
      <w:r w:rsidR="005B6B8E" w:rsidRPr="00E31154">
        <w:rPr>
          <w:rFonts w:eastAsia="Calibri"/>
          <w:color w:val="000000" w:themeColor="text1"/>
        </w:rPr>
        <w:t>–</w:t>
      </w:r>
      <w:r w:rsidR="00FD7CC4" w:rsidRPr="00E31154">
        <w:rPr>
          <w:rFonts w:eastAsia="Calibri"/>
          <w:color w:val="000000" w:themeColor="text1"/>
        </w:rPr>
        <w:t xml:space="preserve"> 748) </w:t>
      </w:r>
      <w:r w:rsidRPr="00E31154">
        <w:rPr>
          <w:rFonts w:eastAsia="Calibri"/>
          <w:color w:val="000000" w:themeColor="text1"/>
        </w:rPr>
        <w:t>по всей республике, которые определили рейтинг регионов, в которых функционируют.</w:t>
      </w:r>
      <w:r w:rsidR="00CA4518" w:rsidRPr="00E31154">
        <w:rPr>
          <w:color w:val="000000" w:themeColor="text1"/>
        </w:rPr>
        <w:t xml:space="preserve"> Также был проведен о</w:t>
      </w:r>
      <w:r w:rsidR="00CA4518" w:rsidRPr="00E31154">
        <w:rPr>
          <w:rFonts w:eastAsia="Calibri"/>
          <w:color w:val="000000" w:themeColor="text1"/>
        </w:rPr>
        <w:t xml:space="preserve">прос населения (2000 респондентов) для изучения барьеров и мотивов к предпринимательству, проведено 40 экспертных интервью с представителями крупного бизнеса. Ответы указанных </w:t>
      </w:r>
      <w:r w:rsidR="00CA62E6" w:rsidRPr="00E31154">
        <w:rPr>
          <w:rFonts w:eastAsia="Calibri"/>
          <w:color w:val="000000" w:themeColor="text1"/>
        </w:rPr>
        <w:t>респондентов сформировали рейтинг регионов, в которых они осуществляют свою деятельность. При этом на положение каждого региона в рейтинге оказали влияние следующие факторы</w:t>
      </w:r>
      <w:r w:rsidR="00CA4518" w:rsidRPr="00E31154">
        <w:rPr>
          <w:rFonts w:eastAsia="Calibri"/>
          <w:color w:val="000000" w:themeColor="text1"/>
        </w:rPr>
        <w:t xml:space="preserve">: </w:t>
      </w:r>
    </w:p>
    <w:p w14:paraId="4A2EA6E2" w14:textId="319A7F35" w:rsidR="00DD725D" w:rsidRPr="00E31154" w:rsidRDefault="00CA4518" w:rsidP="00532F6F">
      <w:pPr>
        <w:pStyle w:val="Caption"/>
        <w:numPr>
          <w:ilvl w:val="0"/>
          <w:numId w:val="37"/>
        </w:numPr>
        <w:tabs>
          <w:tab w:val="left" w:pos="993"/>
        </w:tabs>
        <w:ind w:left="0" w:firstLine="567"/>
        <w:rPr>
          <w:rFonts w:eastAsia="Calibri"/>
          <w:color w:val="000000" w:themeColor="text1"/>
        </w:rPr>
      </w:pPr>
      <w:r w:rsidRPr="00E31154">
        <w:rPr>
          <w:rFonts w:eastAsia="Calibri"/>
          <w:color w:val="000000" w:themeColor="text1"/>
        </w:rPr>
        <w:t xml:space="preserve">оценка </w:t>
      </w:r>
      <w:r w:rsidR="00DD725D" w:rsidRPr="00E31154">
        <w:rPr>
          <w:rFonts w:eastAsia="Calibri"/>
          <w:color w:val="000000" w:themeColor="text1"/>
        </w:rPr>
        <w:t>условий для ведения бизнеса (доступность ресурсов, инфраструктуры и кадров);</w:t>
      </w:r>
    </w:p>
    <w:p w14:paraId="7AC5173F" w14:textId="13981922" w:rsidR="00DD725D" w:rsidRPr="00E31154" w:rsidRDefault="00CA4518" w:rsidP="00532F6F">
      <w:pPr>
        <w:pStyle w:val="Caption"/>
        <w:numPr>
          <w:ilvl w:val="0"/>
          <w:numId w:val="37"/>
        </w:numPr>
        <w:tabs>
          <w:tab w:val="left" w:pos="993"/>
        </w:tabs>
        <w:ind w:left="0" w:firstLine="567"/>
        <w:rPr>
          <w:rFonts w:eastAsia="Calibri"/>
          <w:color w:val="000000" w:themeColor="text1"/>
        </w:rPr>
      </w:pPr>
      <w:r w:rsidRPr="00E31154">
        <w:rPr>
          <w:rFonts w:eastAsia="Calibri"/>
          <w:color w:val="000000" w:themeColor="text1"/>
        </w:rPr>
        <w:t xml:space="preserve">восприятие </w:t>
      </w:r>
      <w:r w:rsidR="00DD725D" w:rsidRPr="00E31154">
        <w:rPr>
          <w:rFonts w:eastAsia="Calibri"/>
          <w:color w:val="000000" w:themeColor="text1"/>
        </w:rPr>
        <w:t>барьеров для бизнеса (налоговое бремя, административные барьеры);</w:t>
      </w:r>
    </w:p>
    <w:p w14:paraId="3D2C6999" w14:textId="77777777" w:rsidR="00CA4518" w:rsidRPr="00E31154" w:rsidRDefault="00CA4518" w:rsidP="00532F6F">
      <w:pPr>
        <w:pStyle w:val="Caption"/>
        <w:numPr>
          <w:ilvl w:val="0"/>
          <w:numId w:val="37"/>
        </w:numPr>
        <w:tabs>
          <w:tab w:val="left" w:pos="993"/>
        </w:tabs>
        <w:ind w:left="0" w:firstLine="567"/>
        <w:rPr>
          <w:rFonts w:eastAsia="Calibri"/>
          <w:color w:val="000000" w:themeColor="text1"/>
        </w:rPr>
      </w:pPr>
      <w:r w:rsidRPr="00E31154">
        <w:rPr>
          <w:rFonts w:eastAsia="Calibri"/>
          <w:color w:val="000000" w:themeColor="text1"/>
        </w:rPr>
        <w:t xml:space="preserve">анализ </w:t>
      </w:r>
      <w:r w:rsidR="00DD725D" w:rsidRPr="00E31154">
        <w:rPr>
          <w:rFonts w:eastAsia="Calibri"/>
          <w:color w:val="000000" w:themeColor="text1"/>
        </w:rPr>
        <w:t>вовлеченности граждан в предпринимательскую деятельность;</w:t>
      </w:r>
    </w:p>
    <w:p w14:paraId="5A2D7C85" w14:textId="22A8B4CA" w:rsidR="00CA4518" w:rsidRPr="00E31154" w:rsidRDefault="00CA4518" w:rsidP="00532F6F">
      <w:pPr>
        <w:pStyle w:val="Caption"/>
        <w:numPr>
          <w:ilvl w:val="0"/>
          <w:numId w:val="37"/>
        </w:numPr>
        <w:tabs>
          <w:tab w:val="left" w:pos="993"/>
        </w:tabs>
        <w:ind w:left="0" w:firstLine="567"/>
        <w:rPr>
          <w:rFonts w:eastAsia="Calibri"/>
          <w:color w:val="000000" w:themeColor="text1"/>
        </w:rPr>
      </w:pPr>
      <w:r w:rsidRPr="00E31154">
        <w:rPr>
          <w:rFonts w:eastAsia="Calibri"/>
          <w:color w:val="000000" w:themeColor="text1"/>
        </w:rPr>
        <w:t xml:space="preserve">возможности </w:t>
      </w:r>
      <w:r w:rsidR="00DD725D" w:rsidRPr="00E31154">
        <w:rPr>
          <w:rFonts w:eastAsia="Calibri"/>
          <w:color w:val="000000" w:themeColor="text1"/>
        </w:rPr>
        <w:t>для развития бизнеса в регионах, включая доступ к финансированию и рынкам.</w:t>
      </w:r>
      <w:r w:rsidRPr="00E31154">
        <w:rPr>
          <w:rFonts w:eastAsia="Calibri"/>
          <w:color w:val="000000" w:themeColor="text1"/>
        </w:rPr>
        <w:t xml:space="preserve"> </w:t>
      </w:r>
    </w:p>
    <w:p w14:paraId="7890C550" w14:textId="36CAE541" w:rsidR="00352C1A" w:rsidRPr="00E31154" w:rsidRDefault="00352C1A" w:rsidP="008963CF">
      <w:pPr>
        <w:ind w:firstLine="567"/>
        <w:jc w:val="both"/>
        <w:rPr>
          <w:rFonts w:eastAsia="Calibri"/>
          <w:color w:val="000000" w:themeColor="text1"/>
          <w:sz w:val="28"/>
          <w:szCs w:val="28"/>
          <w:lang w:eastAsia="en-US"/>
        </w:rPr>
      </w:pPr>
      <w:r w:rsidRPr="00E31154">
        <w:rPr>
          <w:rFonts w:eastAsia="Calibri"/>
          <w:color w:val="000000" w:themeColor="text1"/>
          <w:sz w:val="28"/>
          <w:szCs w:val="28"/>
        </w:rPr>
        <w:t>Для оценки делового климата используется 4</w:t>
      </w:r>
      <w:r w:rsidR="005B6B8E" w:rsidRPr="00E31154">
        <w:rPr>
          <w:rFonts w:eastAsia="Calibri"/>
          <w:color w:val="000000" w:themeColor="text1"/>
          <w:sz w:val="28"/>
          <w:szCs w:val="28"/>
        </w:rPr>
        <w:t>–</w:t>
      </w:r>
      <w:r w:rsidRPr="00E31154">
        <w:rPr>
          <w:rFonts w:eastAsia="Calibri"/>
          <w:color w:val="000000" w:themeColor="text1"/>
          <w:sz w:val="28"/>
          <w:szCs w:val="28"/>
        </w:rPr>
        <w:t>х балльная шкала, где 1 – наихудшее возможное измерение, 4 – наилучшее. Эксперты присвоили Акмолинской области 3,16 баллов из 4</w:t>
      </w:r>
      <w:r w:rsidR="005B6B8E" w:rsidRPr="00E31154">
        <w:rPr>
          <w:rFonts w:eastAsia="Calibri"/>
          <w:color w:val="000000" w:themeColor="text1"/>
          <w:sz w:val="28"/>
          <w:szCs w:val="28"/>
        </w:rPr>
        <w:t>–</w:t>
      </w:r>
      <w:r w:rsidRPr="00E31154">
        <w:rPr>
          <w:rFonts w:eastAsia="Calibri"/>
          <w:color w:val="000000" w:themeColor="text1"/>
          <w:sz w:val="28"/>
          <w:szCs w:val="28"/>
        </w:rPr>
        <w:t xml:space="preserve">х возможных (среднереспубликанское значение составило 2,98 баллов), вследствие чего </w:t>
      </w:r>
      <w:r w:rsidR="008963CF" w:rsidRPr="00E31154">
        <w:rPr>
          <w:rFonts w:eastAsia="Calibri"/>
          <w:color w:val="000000" w:themeColor="text1"/>
          <w:sz w:val="28"/>
          <w:szCs w:val="28"/>
          <w:lang w:eastAsia="en-US"/>
        </w:rPr>
        <w:t>В интегральном рейтинге регионов Акмолинская область заняла 5</w:t>
      </w:r>
      <w:r w:rsidR="005B6B8E" w:rsidRPr="00E31154">
        <w:rPr>
          <w:rFonts w:eastAsia="Calibri"/>
          <w:color w:val="000000" w:themeColor="text1"/>
          <w:sz w:val="28"/>
          <w:szCs w:val="28"/>
          <w:lang w:eastAsia="en-US"/>
        </w:rPr>
        <w:t>–</w:t>
      </w:r>
      <w:r w:rsidR="008963CF" w:rsidRPr="00E31154">
        <w:rPr>
          <w:rFonts w:eastAsia="Calibri"/>
          <w:color w:val="000000" w:themeColor="text1"/>
          <w:sz w:val="28"/>
          <w:szCs w:val="28"/>
          <w:lang w:eastAsia="en-US"/>
        </w:rPr>
        <w:t xml:space="preserve">е место из 21, улучшив свою позицию на девять пунктов по сравнению с 2015 годом </w:t>
      </w:r>
      <w:r w:rsidRPr="00E31154">
        <w:rPr>
          <w:rFonts w:eastAsia="Calibri"/>
          <w:color w:val="000000" w:themeColor="text1"/>
          <w:sz w:val="28"/>
          <w:szCs w:val="28"/>
          <w:lang w:eastAsia="en-US"/>
        </w:rPr>
        <w:t>[</w:t>
      </w:r>
      <w:r w:rsidR="008C3588" w:rsidRPr="00E31154">
        <w:rPr>
          <w:rFonts w:eastAsia="Calibri"/>
          <w:color w:val="000000" w:themeColor="text1"/>
          <w:sz w:val="28"/>
          <w:szCs w:val="28"/>
          <w:lang w:eastAsia="en-US"/>
        </w:rPr>
        <w:t>122</w:t>
      </w:r>
      <w:r w:rsidRPr="00E31154">
        <w:rPr>
          <w:rFonts w:eastAsia="Calibri"/>
          <w:color w:val="000000" w:themeColor="text1"/>
          <w:sz w:val="28"/>
          <w:szCs w:val="28"/>
          <w:lang w:eastAsia="en-US"/>
        </w:rPr>
        <w:t>].</w:t>
      </w:r>
      <w:r w:rsidR="00882DE4" w:rsidRPr="00E31154">
        <w:rPr>
          <w:rFonts w:eastAsia="Calibri"/>
          <w:color w:val="000000" w:themeColor="text1"/>
          <w:sz w:val="28"/>
          <w:szCs w:val="28"/>
          <w:lang w:eastAsia="en-US"/>
        </w:rPr>
        <w:t xml:space="preserve"> Факторные показатели рейтинга «Деловой климат 2024» по Акмолинской области представлены в таблице 13.</w:t>
      </w:r>
    </w:p>
    <w:p w14:paraId="5ABAA408" w14:textId="5FF14B35" w:rsidR="00411C02" w:rsidRPr="00E31154" w:rsidRDefault="00411C02" w:rsidP="00352C1A">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ab/>
      </w:r>
    </w:p>
    <w:p w14:paraId="03609E0D" w14:textId="21F11751" w:rsidR="00561A80" w:rsidRPr="00E31154" w:rsidRDefault="00427EAF" w:rsidP="00907E15">
      <w:pPr>
        <w:pStyle w:val="Caption"/>
        <w:rPr>
          <w:rFonts w:eastAsia="Calibri"/>
          <w:color w:val="000000" w:themeColor="text1"/>
        </w:rPr>
      </w:pPr>
      <w:r w:rsidRPr="00E31154">
        <w:rPr>
          <w:color w:val="000000" w:themeColor="text1"/>
        </w:rPr>
        <w:t xml:space="preserve">Таблица </w:t>
      </w:r>
      <w:r w:rsidR="00882DE4" w:rsidRPr="00E31154">
        <w:rPr>
          <w:color w:val="000000" w:themeColor="text1"/>
        </w:rPr>
        <w:t>13</w:t>
      </w:r>
      <w:r w:rsidRPr="00E31154">
        <w:rPr>
          <w:color w:val="000000" w:themeColor="text1"/>
        </w:rPr>
        <w:t xml:space="preserve"> </w:t>
      </w:r>
      <w:r w:rsidR="003D1372" w:rsidRPr="00E31154">
        <w:rPr>
          <w:rFonts w:eastAsia="Calibri"/>
          <w:bCs w:val="0"/>
          <w:color w:val="000000" w:themeColor="text1"/>
        </w:rPr>
        <w:t>–</w:t>
      </w:r>
      <w:r w:rsidR="00561A80" w:rsidRPr="00E31154">
        <w:rPr>
          <w:rFonts w:eastAsia="Calibri"/>
          <w:color w:val="000000" w:themeColor="text1"/>
        </w:rPr>
        <w:t xml:space="preserve"> </w:t>
      </w:r>
      <w:r w:rsidR="00241D13" w:rsidRPr="00E31154">
        <w:rPr>
          <w:rFonts w:eastAsia="Calibri"/>
          <w:color w:val="000000" w:themeColor="text1"/>
        </w:rPr>
        <w:t>Факторные показатели</w:t>
      </w:r>
      <w:r w:rsidR="003D1372" w:rsidRPr="00E31154">
        <w:rPr>
          <w:rFonts w:eastAsia="Calibri"/>
          <w:color w:val="000000" w:themeColor="text1"/>
        </w:rPr>
        <w:t xml:space="preserve"> рейтинга «Деловой климат 20</w:t>
      </w:r>
      <w:r w:rsidR="00DD725D" w:rsidRPr="00E31154">
        <w:rPr>
          <w:rFonts w:eastAsia="Calibri"/>
          <w:color w:val="000000" w:themeColor="text1"/>
        </w:rPr>
        <w:t>24</w:t>
      </w:r>
      <w:r w:rsidR="003D1372" w:rsidRPr="00E31154">
        <w:rPr>
          <w:rFonts w:eastAsia="Calibri"/>
          <w:color w:val="000000" w:themeColor="text1"/>
        </w:rPr>
        <w:t>»</w:t>
      </w:r>
      <w:r w:rsidR="00CF6B9B" w:rsidRPr="00E31154">
        <w:rPr>
          <w:rFonts w:eastAsia="Calibri"/>
          <w:color w:val="000000" w:themeColor="text1"/>
        </w:rPr>
        <w:t xml:space="preserve"> по Акмолинской области</w:t>
      </w:r>
    </w:p>
    <w:p w14:paraId="2C9BFC04" w14:textId="77777777" w:rsidR="00CF6B9B" w:rsidRPr="00E31154" w:rsidRDefault="00CF6B9B" w:rsidP="00907E15">
      <w:pPr>
        <w:autoSpaceDE/>
        <w:autoSpaceDN/>
        <w:jc w:val="both"/>
        <w:rPr>
          <w:rFonts w:eastAsia="Calibri"/>
          <w:color w:val="000000" w:themeColor="text1"/>
          <w:sz w:val="16"/>
          <w:szCs w:val="16"/>
          <w:lang w:eastAsia="en-US"/>
        </w:rPr>
      </w:pPr>
    </w:p>
    <w:tbl>
      <w:tblPr>
        <w:tblStyle w:val="TableGrid"/>
        <w:tblW w:w="9747" w:type="dxa"/>
        <w:tblLook w:val="04A0" w:firstRow="1" w:lastRow="0" w:firstColumn="1" w:lastColumn="0" w:noHBand="0" w:noVBand="1"/>
      </w:tblPr>
      <w:tblGrid>
        <w:gridCol w:w="534"/>
        <w:gridCol w:w="6237"/>
        <w:gridCol w:w="2976"/>
      </w:tblGrid>
      <w:tr w:rsidR="00E31154" w:rsidRPr="00E31154" w14:paraId="24CFF181" w14:textId="77777777" w:rsidTr="00CF6B9B">
        <w:tc>
          <w:tcPr>
            <w:tcW w:w="534" w:type="dxa"/>
          </w:tcPr>
          <w:p w14:paraId="771FEE21" w14:textId="77777777" w:rsidR="00CF6B9B" w:rsidRPr="00E31154" w:rsidRDefault="00CF6B9B" w:rsidP="00907E15">
            <w:pPr>
              <w:autoSpaceDE/>
              <w:autoSpaceDN/>
              <w:jc w:val="center"/>
              <w:rPr>
                <w:rFonts w:eastAsia="Calibri"/>
                <w:color w:val="000000" w:themeColor="text1"/>
                <w:sz w:val="28"/>
                <w:szCs w:val="28"/>
                <w:lang w:eastAsia="en-US"/>
              </w:rPr>
            </w:pPr>
            <w:r w:rsidRPr="00E31154">
              <w:rPr>
                <w:rFonts w:eastAsia="Calibri"/>
                <w:color w:val="000000" w:themeColor="text1"/>
                <w:sz w:val="28"/>
                <w:szCs w:val="28"/>
                <w:lang w:eastAsia="en-US"/>
              </w:rPr>
              <w:t>№</w:t>
            </w:r>
          </w:p>
        </w:tc>
        <w:tc>
          <w:tcPr>
            <w:tcW w:w="6237" w:type="dxa"/>
          </w:tcPr>
          <w:p w14:paraId="1EFF6F89" w14:textId="77777777" w:rsidR="00CF6B9B" w:rsidRPr="00E31154" w:rsidRDefault="00CF6B9B" w:rsidP="00907E15">
            <w:pPr>
              <w:autoSpaceDE/>
              <w:autoSpaceDN/>
              <w:jc w:val="center"/>
              <w:rPr>
                <w:rFonts w:eastAsia="Calibri"/>
                <w:color w:val="000000" w:themeColor="text1"/>
                <w:sz w:val="28"/>
                <w:szCs w:val="28"/>
                <w:lang w:eastAsia="en-US"/>
              </w:rPr>
            </w:pPr>
            <w:r w:rsidRPr="00E31154">
              <w:rPr>
                <w:rFonts w:eastAsia="Calibri"/>
                <w:color w:val="000000" w:themeColor="text1"/>
                <w:sz w:val="28"/>
                <w:szCs w:val="28"/>
                <w:lang w:eastAsia="en-US"/>
              </w:rPr>
              <w:t>Показатель</w:t>
            </w:r>
          </w:p>
        </w:tc>
        <w:tc>
          <w:tcPr>
            <w:tcW w:w="2976" w:type="dxa"/>
          </w:tcPr>
          <w:p w14:paraId="4866A4E0" w14:textId="77777777" w:rsidR="00CF6B9B" w:rsidRPr="00E31154" w:rsidRDefault="00CF6B9B" w:rsidP="00907E15">
            <w:pPr>
              <w:autoSpaceDE/>
              <w:autoSpaceDN/>
              <w:jc w:val="center"/>
              <w:rPr>
                <w:rFonts w:eastAsia="Calibri"/>
                <w:color w:val="000000" w:themeColor="text1"/>
                <w:sz w:val="28"/>
                <w:szCs w:val="28"/>
                <w:lang w:eastAsia="en-US"/>
              </w:rPr>
            </w:pPr>
            <w:r w:rsidRPr="00E31154">
              <w:rPr>
                <w:rFonts w:eastAsia="Calibri"/>
                <w:color w:val="000000" w:themeColor="text1"/>
                <w:sz w:val="28"/>
                <w:szCs w:val="28"/>
                <w:lang w:eastAsia="en-US"/>
              </w:rPr>
              <w:t>Значение, %</w:t>
            </w:r>
          </w:p>
        </w:tc>
      </w:tr>
      <w:tr w:rsidR="00E31154" w:rsidRPr="00E31154" w14:paraId="4B38D726" w14:textId="77777777" w:rsidTr="00611D3D">
        <w:tc>
          <w:tcPr>
            <w:tcW w:w="534" w:type="dxa"/>
          </w:tcPr>
          <w:p w14:paraId="5870AA51" w14:textId="77777777" w:rsidR="00411C02" w:rsidRPr="00E31154" w:rsidRDefault="00411C02" w:rsidP="00411C02">
            <w:pPr>
              <w:autoSpaceDE/>
              <w:autoSpaceDN/>
              <w:jc w:val="both"/>
              <w:rPr>
                <w:rFonts w:eastAsia="Calibri"/>
                <w:color w:val="000000" w:themeColor="text1"/>
                <w:sz w:val="28"/>
                <w:szCs w:val="28"/>
                <w:lang w:eastAsia="en-US"/>
              </w:rPr>
            </w:pPr>
            <w:r w:rsidRPr="00E31154">
              <w:rPr>
                <w:rFonts w:eastAsia="Calibri"/>
                <w:color w:val="000000" w:themeColor="text1"/>
                <w:sz w:val="28"/>
                <w:szCs w:val="28"/>
                <w:lang w:eastAsia="en-US"/>
              </w:rPr>
              <w:t>1</w:t>
            </w:r>
          </w:p>
        </w:tc>
        <w:tc>
          <w:tcPr>
            <w:tcW w:w="6237" w:type="dxa"/>
          </w:tcPr>
          <w:p w14:paraId="7542D810" w14:textId="27FB6D67" w:rsidR="00411C02" w:rsidRPr="00E31154" w:rsidRDefault="00064D02" w:rsidP="00064D02">
            <w:pPr>
              <w:autoSpaceDE/>
              <w:autoSpaceDN/>
              <w:jc w:val="both"/>
              <w:rPr>
                <w:rFonts w:eastAsia="Calibri"/>
                <w:color w:val="000000" w:themeColor="text1"/>
                <w:sz w:val="28"/>
                <w:szCs w:val="28"/>
                <w:lang w:eastAsia="en-US"/>
              </w:rPr>
            </w:pPr>
            <w:r w:rsidRPr="00E31154">
              <w:rPr>
                <w:rFonts w:eastAsia="Calibri"/>
                <w:color w:val="000000" w:themeColor="text1"/>
                <w:sz w:val="28"/>
                <w:szCs w:val="28"/>
                <w:lang w:eastAsia="en-US"/>
              </w:rPr>
              <w:t>Уровень распространённости коррупционных практик либо неформальных механизмов взаимодействия с представителями государственных органов;</w:t>
            </w:r>
          </w:p>
        </w:tc>
        <w:tc>
          <w:tcPr>
            <w:tcW w:w="29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67DA92" w14:textId="1E4A8B6B" w:rsidR="00411C02" w:rsidRPr="00E31154" w:rsidRDefault="00411C02" w:rsidP="00700BAD">
            <w:pPr>
              <w:autoSpaceDE/>
              <w:autoSpaceDN/>
              <w:jc w:val="center"/>
              <w:rPr>
                <w:rFonts w:eastAsia="Calibri"/>
                <w:color w:val="000000" w:themeColor="text1"/>
                <w:sz w:val="28"/>
                <w:szCs w:val="28"/>
                <w:lang w:eastAsia="en-US"/>
              </w:rPr>
            </w:pPr>
            <w:r w:rsidRPr="00E31154">
              <w:rPr>
                <w:color w:val="000000" w:themeColor="text1"/>
                <w:sz w:val="28"/>
                <w:szCs w:val="28"/>
              </w:rPr>
              <w:t>3,02</w:t>
            </w:r>
          </w:p>
        </w:tc>
      </w:tr>
      <w:tr w:rsidR="00E31154" w:rsidRPr="00E31154" w14:paraId="13884062" w14:textId="77777777" w:rsidTr="00611D3D">
        <w:tc>
          <w:tcPr>
            <w:tcW w:w="534" w:type="dxa"/>
          </w:tcPr>
          <w:p w14:paraId="5EA2AAEA" w14:textId="77777777" w:rsidR="00411C02" w:rsidRPr="00E31154" w:rsidRDefault="00411C02" w:rsidP="00411C02">
            <w:pPr>
              <w:autoSpaceDE/>
              <w:autoSpaceDN/>
              <w:jc w:val="both"/>
              <w:rPr>
                <w:rFonts w:eastAsia="Calibri"/>
                <w:color w:val="000000" w:themeColor="text1"/>
                <w:sz w:val="28"/>
                <w:szCs w:val="28"/>
                <w:lang w:eastAsia="en-US"/>
              </w:rPr>
            </w:pPr>
            <w:r w:rsidRPr="00E31154">
              <w:rPr>
                <w:rFonts w:eastAsia="Calibri"/>
                <w:color w:val="000000" w:themeColor="text1"/>
                <w:sz w:val="28"/>
                <w:szCs w:val="28"/>
                <w:lang w:eastAsia="en-US"/>
              </w:rPr>
              <w:t>2</w:t>
            </w:r>
          </w:p>
        </w:tc>
        <w:tc>
          <w:tcPr>
            <w:tcW w:w="6237" w:type="dxa"/>
          </w:tcPr>
          <w:p w14:paraId="2183B23E" w14:textId="5D00500E" w:rsidR="00411C02" w:rsidRPr="00E31154" w:rsidRDefault="00064D02" w:rsidP="00411C02">
            <w:pPr>
              <w:autoSpaceDE/>
              <w:autoSpaceDN/>
              <w:jc w:val="both"/>
              <w:rPr>
                <w:rFonts w:eastAsia="Calibri"/>
                <w:color w:val="000000" w:themeColor="text1"/>
                <w:sz w:val="28"/>
                <w:szCs w:val="28"/>
                <w:lang w:eastAsia="en-US"/>
              </w:rPr>
            </w:pPr>
            <w:r w:rsidRPr="00E31154">
              <w:rPr>
                <w:rFonts w:eastAsia="Calibri"/>
                <w:color w:val="000000" w:themeColor="text1"/>
                <w:sz w:val="28"/>
                <w:szCs w:val="28"/>
                <w:lang w:eastAsia="en-US"/>
              </w:rPr>
              <w:t>Доступность (информированность) и эффективность (результативность) действующих мер государственной поддержки бизнеса, включая как финансовые, так и нефинансовые инструменты.</w:t>
            </w:r>
          </w:p>
        </w:tc>
        <w:tc>
          <w:tcPr>
            <w:tcW w:w="2976" w:type="dxa"/>
            <w:tcBorders>
              <w:top w:val="nil"/>
              <w:left w:val="nil"/>
              <w:bottom w:val="single" w:sz="8" w:space="0" w:color="000000"/>
              <w:right w:val="single" w:sz="8" w:space="0" w:color="000000"/>
            </w:tcBorders>
            <w:shd w:val="clear" w:color="auto" w:fill="auto"/>
            <w:vAlign w:val="center"/>
          </w:tcPr>
          <w:p w14:paraId="5459C931" w14:textId="2CD34B88" w:rsidR="00411C02" w:rsidRPr="00E31154" w:rsidRDefault="00411C02" w:rsidP="00700BAD">
            <w:pPr>
              <w:autoSpaceDE/>
              <w:autoSpaceDN/>
              <w:jc w:val="center"/>
              <w:rPr>
                <w:rFonts w:eastAsia="Calibri"/>
                <w:color w:val="000000" w:themeColor="text1"/>
                <w:sz w:val="28"/>
                <w:szCs w:val="28"/>
                <w:lang w:eastAsia="en-US"/>
              </w:rPr>
            </w:pPr>
            <w:r w:rsidRPr="00E31154">
              <w:rPr>
                <w:color w:val="000000" w:themeColor="text1"/>
                <w:sz w:val="28"/>
                <w:szCs w:val="28"/>
              </w:rPr>
              <w:t>2,68</w:t>
            </w:r>
          </w:p>
        </w:tc>
      </w:tr>
      <w:tr w:rsidR="00E31154" w:rsidRPr="00E31154" w14:paraId="44B5246E" w14:textId="77777777" w:rsidTr="00494565">
        <w:tc>
          <w:tcPr>
            <w:tcW w:w="534" w:type="dxa"/>
          </w:tcPr>
          <w:p w14:paraId="6D1AB26F" w14:textId="7580D659" w:rsidR="00411C02" w:rsidRPr="00E31154" w:rsidRDefault="00411C02" w:rsidP="00411C02">
            <w:pPr>
              <w:autoSpaceDE/>
              <w:autoSpaceDN/>
              <w:jc w:val="both"/>
              <w:rPr>
                <w:rFonts w:eastAsia="Calibri"/>
                <w:color w:val="000000" w:themeColor="text1"/>
                <w:sz w:val="28"/>
                <w:szCs w:val="28"/>
                <w:lang w:eastAsia="en-US"/>
              </w:rPr>
            </w:pPr>
            <w:r w:rsidRPr="00E31154">
              <w:rPr>
                <w:rFonts w:eastAsia="Calibri"/>
                <w:color w:val="000000" w:themeColor="text1"/>
                <w:sz w:val="28"/>
                <w:szCs w:val="28"/>
                <w:lang w:eastAsia="en-US"/>
              </w:rPr>
              <w:t>3</w:t>
            </w:r>
          </w:p>
        </w:tc>
        <w:tc>
          <w:tcPr>
            <w:tcW w:w="6237" w:type="dxa"/>
          </w:tcPr>
          <w:p w14:paraId="343C4D6D" w14:textId="4625D990" w:rsidR="00411C02" w:rsidRPr="00E31154" w:rsidRDefault="00411C02" w:rsidP="00411C02">
            <w:pPr>
              <w:autoSpaceDE/>
              <w:autoSpaceDN/>
              <w:jc w:val="both"/>
              <w:rPr>
                <w:rFonts w:eastAsia="Calibri"/>
                <w:color w:val="000000" w:themeColor="text1"/>
                <w:sz w:val="28"/>
                <w:szCs w:val="28"/>
                <w:lang w:eastAsia="en-US"/>
              </w:rPr>
            </w:pPr>
            <w:r w:rsidRPr="00E31154">
              <w:rPr>
                <w:rFonts w:eastAsia="Calibri"/>
                <w:color w:val="000000" w:themeColor="text1"/>
                <w:sz w:val="28"/>
                <w:szCs w:val="28"/>
                <w:lang w:eastAsia="en-US"/>
              </w:rPr>
              <w:t>Насколько акимат содействует решению проблем бизнеса</w:t>
            </w:r>
          </w:p>
        </w:tc>
        <w:tc>
          <w:tcPr>
            <w:tcW w:w="2976" w:type="dxa"/>
            <w:tcBorders>
              <w:top w:val="single" w:sz="4" w:space="0" w:color="auto"/>
              <w:left w:val="nil"/>
              <w:bottom w:val="single" w:sz="4" w:space="0" w:color="auto"/>
              <w:right w:val="single" w:sz="4" w:space="0" w:color="auto"/>
            </w:tcBorders>
            <w:shd w:val="clear" w:color="auto" w:fill="auto"/>
            <w:vAlign w:val="center"/>
          </w:tcPr>
          <w:p w14:paraId="0873273E" w14:textId="41057B12" w:rsidR="00411C02" w:rsidRPr="00E31154" w:rsidRDefault="00411C02" w:rsidP="00700BAD">
            <w:pPr>
              <w:autoSpaceDE/>
              <w:autoSpaceDN/>
              <w:jc w:val="center"/>
              <w:rPr>
                <w:rFonts w:eastAsia="Calibri"/>
                <w:color w:val="000000" w:themeColor="text1"/>
                <w:sz w:val="28"/>
                <w:szCs w:val="28"/>
                <w:lang w:eastAsia="en-US"/>
              </w:rPr>
            </w:pPr>
            <w:r w:rsidRPr="00E31154">
              <w:rPr>
                <w:color w:val="000000" w:themeColor="text1"/>
                <w:sz w:val="28"/>
                <w:szCs w:val="28"/>
              </w:rPr>
              <w:t>3,48</w:t>
            </w:r>
          </w:p>
        </w:tc>
      </w:tr>
      <w:tr w:rsidR="00E31154" w:rsidRPr="00E31154" w14:paraId="27667631" w14:textId="77777777" w:rsidTr="00494565">
        <w:tc>
          <w:tcPr>
            <w:tcW w:w="534" w:type="dxa"/>
          </w:tcPr>
          <w:p w14:paraId="74435E8F" w14:textId="77777777" w:rsidR="00411C02" w:rsidRPr="00E31154" w:rsidRDefault="00411C02" w:rsidP="00411C02">
            <w:pPr>
              <w:autoSpaceDE/>
              <w:autoSpaceDN/>
              <w:jc w:val="both"/>
              <w:rPr>
                <w:rFonts w:eastAsia="Calibri"/>
                <w:color w:val="000000" w:themeColor="text1"/>
                <w:sz w:val="28"/>
                <w:szCs w:val="28"/>
                <w:lang w:eastAsia="en-US"/>
              </w:rPr>
            </w:pPr>
            <w:r w:rsidRPr="00E31154">
              <w:rPr>
                <w:rFonts w:eastAsia="Calibri"/>
                <w:color w:val="000000" w:themeColor="text1"/>
                <w:sz w:val="28"/>
                <w:szCs w:val="28"/>
                <w:lang w:eastAsia="en-US"/>
              </w:rPr>
              <w:t>4</w:t>
            </w:r>
          </w:p>
        </w:tc>
        <w:tc>
          <w:tcPr>
            <w:tcW w:w="6237" w:type="dxa"/>
          </w:tcPr>
          <w:p w14:paraId="578F828B" w14:textId="0AA9ED36" w:rsidR="00411C02" w:rsidRPr="00E31154" w:rsidRDefault="00411C02" w:rsidP="00411C02">
            <w:pPr>
              <w:autoSpaceDE/>
              <w:autoSpaceDN/>
              <w:jc w:val="both"/>
              <w:rPr>
                <w:rFonts w:eastAsia="Calibri"/>
                <w:color w:val="000000" w:themeColor="text1"/>
                <w:sz w:val="28"/>
                <w:szCs w:val="28"/>
                <w:lang w:eastAsia="en-US"/>
              </w:rPr>
            </w:pPr>
            <w:r w:rsidRPr="00E31154">
              <w:rPr>
                <w:rFonts w:eastAsia="Calibri"/>
                <w:color w:val="000000" w:themeColor="text1"/>
                <w:sz w:val="28"/>
                <w:szCs w:val="28"/>
                <w:lang w:eastAsia="en-US"/>
              </w:rPr>
              <w:t>Насколько акимат открыт для обсуждения потребностей и проблем бизнеса</w:t>
            </w:r>
          </w:p>
        </w:tc>
        <w:tc>
          <w:tcPr>
            <w:tcW w:w="2976" w:type="dxa"/>
            <w:tcBorders>
              <w:top w:val="single" w:sz="4" w:space="0" w:color="auto"/>
              <w:left w:val="nil"/>
              <w:bottom w:val="single" w:sz="8" w:space="0" w:color="000000"/>
              <w:right w:val="single" w:sz="8" w:space="0" w:color="000000"/>
            </w:tcBorders>
            <w:shd w:val="clear" w:color="auto" w:fill="auto"/>
            <w:vAlign w:val="center"/>
          </w:tcPr>
          <w:p w14:paraId="378FEC3B" w14:textId="0A4F3324" w:rsidR="00411C02" w:rsidRPr="00E31154" w:rsidRDefault="00411C02" w:rsidP="00700BAD">
            <w:pPr>
              <w:autoSpaceDE/>
              <w:autoSpaceDN/>
              <w:jc w:val="center"/>
              <w:rPr>
                <w:rFonts w:eastAsia="Calibri"/>
                <w:color w:val="000000" w:themeColor="text1"/>
                <w:sz w:val="28"/>
                <w:szCs w:val="28"/>
                <w:lang w:eastAsia="en-US"/>
              </w:rPr>
            </w:pPr>
            <w:r w:rsidRPr="00E31154">
              <w:rPr>
                <w:color w:val="000000" w:themeColor="text1"/>
                <w:sz w:val="28"/>
                <w:szCs w:val="28"/>
              </w:rPr>
              <w:t>3,46</w:t>
            </w:r>
          </w:p>
        </w:tc>
      </w:tr>
      <w:tr w:rsidR="00F14F19" w:rsidRPr="00E31154" w14:paraId="2A9E5BD3" w14:textId="77777777" w:rsidTr="00CF6B9B">
        <w:trPr>
          <w:trHeight w:val="180"/>
        </w:trPr>
        <w:tc>
          <w:tcPr>
            <w:tcW w:w="9747" w:type="dxa"/>
            <w:gridSpan w:val="3"/>
          </w:tcPr>
          <w:p w14:paraId="428BA0AE" w14:textId="77777777" w:rsidR="00411C02" w:rsidRPr="00E31154" w:rsidRDefault="00411C02" w:rsidP="00411C02">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Примечания:</w:t>
            </w:r>
          </w:p>
          <w:p w14:paraId="019FFD78" w14:textId="77777777" w:rsidR="00411C02" w:rsidRPr="00E31154" w:rsidRDefault="00411C02" w:rsidP="00411C02">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1 100% означает максимально возможный показатель по фактору;</w:t>
            </w:r>
          </w:p>
          <w:p w14:paraId="71CB984B" w14:textId="58CE927D" w:rsidR="00411C02" w:rsidRPr="00E31154" w:rsidRDefault="00411C02" w:rsidP="00411C02">
            <w:pPr>
              <w:autoSpaceDE/>
              <w:autoSpaceDN/>
              <w:ind w:firstLine="567"/>
              <w:jc w:val="both"/>
              <w:rPr>
                <w:rFonts w:eastAsia="Calibri"/>
                <w:color w:val="000000" w:themeColor="text1"/>
                <w:sz w:val="28"/>
                <w:szCs w:val="28"/>
                <w:lang w:eastAsia="en-US"/>
              </w:rPr>
            </w:pPr>
            <w:r w:rsidRPr="00E31154">
              <w:rPr>
                <w:rFonts w:eastAsia="Calibri"/>
                <w:color w:val="000000" w:themeColor="text1"/>
                <w:sz w:val="24"/>
                <w:szCs w:val="24"/>
                <w:lang w:eastAsia="en-US"/>
              </w:rPr>
              <w:t>2 Составлено на основе данных источника [</w:t>
            </w:r>
            <w:r w:rsidR="008C3588" w:rsidRPr="00E31154">
              <w:rPr>
                <w:rFonts w:eastAsia="Calibri"/>
                <w:color w:val="000000" w:themeColor="text1"/>
                <w:sz w:val="24"/>
                <w:szCs w:val="24"/>
                <w:lang w:eastAsia="en-US"/>
              </w:rPr>
              <w:t>122</w:t>
            </w:r>
            <w:r w:rsidR="00700BAD" w:rsidRPr="00E31154">
              <w:rPr>
                <w:rFonts w:eastAsia="Calibri"/>
                <w:color w:val="000000" w:themeColor="text1"/>
                <w:sz w:val="24"/>
                <w:szCs w:val="24"/>
                <w:lang w:eastAsia="en-US"/>
              </w:rPr>
              <w:fldChar w:fldCharType="begin"/>
            </w:r>
            <w:r w:rsidR="00700BAD" w:rsidRPr="00E31154">
              <w:rPr>
                <w:rFonts w:eastAsia="Calibri"/>
                <w:color w:val="000000" w:themeColor="text1"/>
                <w:sz w:val="24"/>
                <w:szCs w:val="24"/>
                <w:lang w:eastAsia="en-US"/>
              </w:rPr>
              <w:instrText xml:space="preserve"> NOTEREF _Ref176984555 \h  \* MERGEFORMAT </w:instrText>
            </w:r>
            <w:r w:rsidR="00700BAD" w:rsidRPr="00E31154">
              <w:rPr>
                <w:rFonts w:eastAsia="Calibri"/>
                <w:color w:val="000000" w:themeColor="text1"/>
                <w:sz w:val="24"/>
                <w:szCs w:val="24"/>
                <w:lang w:eastAsia="en-US"/>
              </w:rPr>
            </w:r>
            <w:r w:rsidR="00700BAD" w:rsidRPr="00E31154">
              <w:rPr>
                <w:rFonts w:eastAsia="Calibri"/>
                <w:color w:val="000000" w:themeColor="text1"/>
                <w:sz w:val="24"/>
                <w:szCs w:val="24"/>
                <w:lang w:eastAsia="en-US"/>
              </w:rPr>
              <w:fldChar w:fldCharType="separate"/>
            </w:r>
            <w:r w:rsidR="00EA5448" w:rsidRPr="00E31154">
              <w:rPr>
                <w:rFonts w:eastAsia="Calibri"/>
                <w:b/>
                <w:bCs/>
                <w:color w:val="000000" w:themeColor="text1"/>
                <w:sz w:val="24"/>
                <w:szCs w:val="24"/>
                <w:lang w:eastAsia="en-US"/>
              </w:rPr>
              <w:t>Ошибка! Закладка не определена.</w:t>
            </w:r>
            <w:r w:rsidR="00700BAD" w:rsidRPr="00E31154">
              <w:rPr>
                <w:rFonts w:eastAsia="Calibri"/>
                <w:color w:val="000000" w:themeColor="text1"/>
                <w:sz w:val="24"/>
                <w:szCs w:val="24"/>
                <w:lang w:eastAsia="en-US"/>
              </w:rPr>
              <w:fldChar w:fldCharType="end"/>
            </w:r>
            <w:r w:rsidRPr="00E31154">
              <w:rPr>
                <w:rFonts w:eastAsia="Calibri"/>
                <w:color w:val="000000" w:themeColor="text1"/>
                <w:sz w:val="24"/>
                <w:szCs w:val="24"/>
                <w:lang w:eastAsia="en-US"/>
              </w:rPr>
              <w:t>]</w:t>
            </w:r>
          </w:p>
        </w:tc>
      </w:tr>
    </w:tbl>
    <w:p w14:paraId="1835864C" w14:textId="77777777" w:rsidR="00CF6B9B" w:rsidRPr="00E31154" w:rsidRDefault="00CF6B9B" w:rsidP="00907E15">
      <w:pPr>
        <w:autoSpaceDE/>
        <w:autoSpaceDN/>
        <w:jc w:val="both"/>
        <w:rPr>
          <w:rFonts w:eastAsia="Calibri"/>
          <w:color w:val="000000" w:themeColor="text1"/>
          <w:sz w:val="24"/>
          <w:szCs w:val="24"/>
          <w:lang w:eastAsia="en-US"/>
        </w:rPr>
      </w:pPr>
    </w:p>
    <w:p w14:paraId="586DC083" w14:textId="16929CE8" w:rsidR="00561A80" w:rsidRPr="00E31154" w:rsidRDefault="00561A80" w:rsidP="00907E15">
      <w:pPr>
        <w:autoSpaceDE/>
        <w:autoSpaceDN/>
        <w:ind w:firstLine="567"/>
        <w:jc w:val="both"/>
        <w:rPr>
          <w:rFonts w:eastAsia="Calibri"/>
          <w:color w:val="000000" w:themeColor="text1"/>
          <w:sz w:val="28"/>
          <w:szCs w:val="24"/>
          <w:lang w:eastAsia="en-US"/>
        </w:rPr>
      </w:pPr>
      <w:r w:rsidRPr="00E31154">
        <w:rPr>
          <w:rFonts w:eastAsia="Calibri"/>
          <w:color w:val="000000" w:themeColor="text1"/>
          <w:sz w:val="28"/>
          <w:szCs w:val="24"/>
          <w:lang w:eastAsia="en-US"/>
        </w:rPr>
        <w:t>Хуже всего оценен</w:t>
      </w:r>
      <w:r w:rsidR="00700BAD" w:rsidRPr="00E31154">
        <w:rPr>
          <w:rFonts w:eastAsia="Calibri"/>
          <w:color w:val="000000" w:themeColor="text1"/>
          <w:sz w:val="28"/>
          <w:szCs w:val="24"/>
          <w:lang w:eastAsia="en-US"/>
        </w:rPr>
        <w:t>ы</w:t>
      </w:r>
      <w:r w:rsidR="00700BAD" w:rsidRPr="00E31154">
        <w:rPr>
          <w:color w:val="000000" w:themeColor="text1"/>
        </w:rPr>
        <w:t xml:space="preserve"> </w:t>
      </w:r>
      <w:r w:rsidR="00700BAD" w:rsidRPr="00E31154">
        <w:rPr>
          <w:rFonts w:eastAsia="Calibri"/>
          <w:color w:val="000000" w:themeColor="text1"/>
          <w:sz w:val="28"/>
          <w:szCs w:val="24"/>
          <w:lang w:eastAsia="en-US"/>
        </w:rPr>
        <w:t>доступность и эффективность мер государственной поддержки</w:t>
      </w:r>
      <w:r w:rsidRPr="00E31154">
        <w:rPr>
          <w:rFonts w:eastAsia="Calibri"/>
          <w:color w:val="000000" w:themeColor="text1"/>
          <w:sz w:val="28"/>
          <w:szCs w:val="24"/>
          <w:lang w:eastAsia="en-US"/>
        </w:rPr>
        <w:t xml:space="preserve">. Лучше всего оценивается </w:t>
      </w:r>
      <w:r w:rsidR="00700BAD" w:rsidRPr="00E31154">
        <w:rPr>
          <w:rFonts w:eastAsia="Calibri"/>
          <w:color w:val="000000" w:themeColor="text1"/>
          <w:sz w:val="28"/>
          <w:szCs w:val="24"/>
          <w:lang w:eastAsia="en-US"/>
        </w:rPr>
        <w:t>поддержка местных органов государственного управления.</w:t>
      </w:r>
    </w:p>
    <w:p w14:paraId="1E2D79DF" w14:textId="70283D9F" w:rsidR="00AF31F3" w:rsidRPr="00E31154" w:rsidRDefault="00AF31F3" w:rsidP="00907E15">
      <w:pPr>
        <w:autoSpaceDE/>
        <w:autoSpaceDN/>
        <w:ind w:firstLine="567"/>
        <w:jc w:val="both"/>
        <w:rPr>
          <w:rFonts w:eastAsia="Calibri"/>
          <w:color w:val="000000" w:themeColor="text1"/>
          <w:sz w:val="28"/>
          <w:szCs w:val="24"/>
          <w:lang w:eastAsia="en-US"/>
        </w:rPr>
      </w:pPr>
      <w:r w:rsidRPr="00E31154">
        <w:rPr>
          <w:rFonts w:eastAsia="Calibri"/>
          <w:color w:val="000000" w:themeColor="text1"/>
          <w:sz w:val="28"/>
          <w:szCs w:val="24"/>
          <w:lang w:eastAsia="en-US"/>
        </w:rPr>
        <w:t xml:space="preserve">Проанализируем </w:t>
      </w:r>
      <w:r w:rsidR="00C524C0" w:rsidRPr="00E31154">
        <w:rPr>
          <w:rFonts w:eastAsia="Calibri"/>
          <w:color w:val="000000" w:themeColor="text1"/>
          <w:sz w:val="28"/>
          <w:szCs w:val="24"/>
          <w:lang w:eastAsia="en-US"/>
        </w:rPr>
        <w:t>фактические данные о полученных государственных финансовых мер поддержки через ФРП «Даму» (таблица 1</w:t>
      </w:r>
      <w:r w:rsidR="00882DE4" w:rsidRPr="00E31154">
        <w:rPr>
          <w:rFonts w:eastAsia="Calibri"/>
          <w:color w:val="000000" w:themeColor="text1"/>
          <w:sz w:val="28"/>
          <w:szCs w:val="24"/>
          <w:lang w:eastAsia="en-US"/>
        </w:rPr>
        <w:t>4</w:t>
      </w:r>
      <w:r w:rsidR="00C524C0" w:rsidRPr="00E31154">
        <w:rPr>
          <w:rFonts w:eastAsia="Calibri"/>
          <w:color w:val="000000" w:themeColor="text1"/>
          <w:sz w:val="28"/>
          <w:szCs w:val="24"/>
          <w:lang w:eastAsia="en-US"/>
        </w:rPr>
        <w:t>).</w:t>
      </w:r>
    </w:p>
    <w:p w14:paraId="3206CEFD" w14:textId="77777777" w:rsidR="00C94D42" w:rsidRPr="00E31154" w:rsidRDefault="00C94D42" w:rsidP="00C94D42">
      <w:pPr>
        <w:autoSpaceDE/>
        <w:autoSpaceDN/>
        <w:ind w:firstLine="567"/>
        <w:jc w:val="both"/>
        <w:rPr>
          <w:rFonts w:eastAsia="Calibri"/>
          <w:color w:val="000000" w:themeColor="text1"/>
          <w:sz w:val="28"/>
          <w:szCs w:val="24"/>
          <w:lang w:eastAsia="en-US"/>
        </w:rPr>
      </w:pPr>
      <w:r w:rsidRPr="00E31154">
        <w:rPr>
          <w:rFonts w:eastAsia="Calibri"/>
          <w:color w:val="000000" w:themeColor="text1"/>
          <w:sz w:val="28"/>
          <w:szCs w:val="24"/>
          <w:lang w:eastAsia="en-US"/>
        </w:rPr>
        <w:t xml:space="preserve">По данным таблицы 14, по программе льготного кредитования ФРП «Даму» наблюдается рост количества проектов в 2023 году до 462, но при этом сумма кредитования сократилась с 4,3 млрд до 4,2 млрд тенге, из–за чего средний объем финансирования на 1 проект снизился более чем в два раза.  </w:t>
      </w:r>
    </w:p>
    <w:p w14:paraId="4A3F8644" w14:textId="77777777" w:rsidR="00C94D42" w:rsidRPr="00E31154" w:rsidRDefault="00C94D42" w:rsidP="00C94D42">
      <w:pPr>
        <w:autoSpaceDE/>
        <w:autoSpaceDN/>
        <w:ind w:firstLine="567"/>
        <w:jc w:val="both"/>
        <w:rPr>
          <w:rFonts w:eastAsia="Calibri"/>
          <w:color w:val="000000" w:themeColor="text1"/>
          <w:sz w:val="28"/>
          <w:szCs w:val="24"/>
          <w:lang w:eastAsia="en-US"/>
        </w:rPr>
      </w:pPr>
      <w:r w:rsidRPr="00E31154">
        <w:rPr>
          <w:rFonts w:eastAsia="Calibri"/>
          <w:color w:val="000000" w:themeColor="text1"/>
          <w:sz w:val="28"/>
          <w:szCs w:val="24"/>
          <w:lang w:eastAsia="en-US"/>
        </w:rPr>
        <w:t xml:space="preserve">Наблюдается снижение числа проектов по программе субсидирования кредитов: с 1201 единиц в 2021 г. до 612 единиц в 2023 г. Сумма субсидирования выросла в 2023 г. по сравнению с 2022 г., однако не достигла уровень 2021 года. </w:t>
      </w:r>
    </w:p>
    <w:p w14:paraId="020ECE0D" w14:textId="77777777" w:rsidR="00C94D42" w:rsidRPr="00E31154" w:rsidRDefault="00C94D42" w:rsidP="00C94D42">
      <w:pPr>
        <w:autoSpaceDE/>
        <w:autoSpaceDN/>
        <w:ind w:firstLine="567"/>
        <w:jc w:val="both"/>
        <w:rPr>
          <w:rFonts w:eastAsia="Calibri"/>
          <w:color w:val="000000" w:themeColor="text1"/>
          <w:sz w:val="28"/>
          <w:szCs w:val="24"/>
          <w:lang w:eastAsia="en-US"/>
        </w:rPr>
      </w:pPr>
      <w:r w:rsidRPr="00E31154">
        <w:rPr>
          <w:rFonts w:eastAsia="Calibri"/>
          <w:color w:val="000000" w:themeColor="text1"/>
          <w:sz w:val="28"/>
          <w:szCs w:val="24"/>
          <w:lang w:eastAsia="en-US"/>
        </w:rPr>
        <w:t>Сокращение количества поддержанных проектов произошло также по программе гарантирования кредитов</w:t>
      </w:r>
      <w:bookmarkStart w:id="9" w:name="_Hlk177065942"/>
      <w:r w:rsidRPr="00E31154">
        <w:rPr>
          <w:rFonts w:eastAsia="Calibri"/>
          <w:color w:val="000000" w:themeColor="text1"/>
          <w:sz w:val="28"/>
          <w:szCs w:val="24"/>
          <w:lang w:eastAsia="en-US"/>
        </w:rPr>
        <w:t xml:space="preserve">. На фоне сокращения объемов гарантирования, это привело </w:t>
      </w:r>
      <w:bookmarkEnd w:id="9"/>
      <w:r w:rsidRPr="00E31154">
        <w:rPr>
          <w:rFonts w:eastAsia="Calibri"/>
          <w:color w:val="000000" w:themeColor="text1"/>
          <w:sz w:val="28"/>
          <w:szCs w:val="24"/>
          <w:lang w:eastAsia="en-US"/>
        </w:rPr>
        <w:t xml:space="preserve">к уменьшению средней суммы на проект с 29 млн до 10 млн тенге. </w:t>
      </w:r>
    </w:p>
    <w:p w14:paraId="5909770F" w14:textId="77777777" w:rsidR="007F64C7" w:rsidRPr="00E31154" w:rsidRDefault="007F64C7" w:rsidP="00C524C0">
      <w:pPr>
        <w:pStyle w:val="Caption"/>
        <w:rPr>
          <w:color w:val="000000" w:themeColor="text1"/>
        </w:rPr>
      </w:pPr>
    </w:p>
    <w:p w14:paraId="1F3F0546" w14:textId="52C1348A" w:rsidR="00C524C0" w:rsidRPr="00E31154" w:rsidRDefault="00882DE4" w:rsidP="00C524C0">
      <w:pPr>
        <w:pStyle w:val="Caption"/>
        <w:rPr>
          <w:rFonts w:eastAsia="Calibri"/>
          <w:color w:val="000000" w:themeColor="text1"/>
        </w:rPr>
      </w:pPr>
      <w:r w:rsidRPr="00E31154">
        <w:rPr>
          <w:color w:val="000000" w:themeColor="text1"/>
        </w:rPr>
        <w:t>Таблица 14</w:t>
      </w:r>
      <w:r w:rsidR="00C524C0" w:rsidRPr="00E31154">
        <w:rPr>
          <w:color w:val="000000" w:themeColor="text1"/>
        </w:rPr>
        <w:t xml:space="preserve"> </w:t>
      </w:r>
      <w:r w:rsidR="00C524C0" w:rsidRPr="00E31154">
        <w:rPr>
          <w:rFonts w:eastAsia="Calibri"/>
          <w:bCs w:val="0"/>
          <w:color w:val="000000" w:themeColor="text1"/>
        </w:rPr>
        <w:t>–</w:t>
      </w:r>
      <w:r w:rsidR="00C524C0" w:rsidRPr="00E31154">
        <w:rPr>
          <w:rFonts w:eastAsia="Calibri"/>
          <w:color w:val="000000" w:themeColor="text1"/>
        </w:rPr>
        <w:t xml:space="preserve"> </w:t>
      </w:r>
      <w:r w:rsidR="00671036" w:rsidRPr="00E31154">
        <w:rPr>
          <w:rFonts w:eastAsia="Calibri"/>
          <w:color w:val="000000" w:themeColor="text1"/>
        </w:rPr>
        <w:t>Количество и сумма поддержанных проектов в сфере обрабатывающей промышленности Акмолинской области</w:t>
      </w:r>
    </w:p>
    <w:p w14:paraId="33E8F47F" w14:textId="77777777" w:rsidR="00C524C0" w:rsidRPr="00E31154" w:rsidRDefault="00C524C0" w:rsidP="00C524C0">
      <w:pPr>
        <w:autoSpaceDE/>
        <w:autoSpaceDN/>
        <w:jc w:val="both"/>
        <w:rPr>
          <w:rFonts w:eastAsia="Calibri"/>
          <w:color w:val="000000" w:themeColor="text1"/>
          <w:sz w:val="16"/>
          <w:szCs w:val="16"/>
          <w:lang w:eastAsia="en-US"/>
        </w:rPr>
      </w:pPr>
    </w:p>
    <w:tbl>
      <w:tblPr>
        <w:tblStyle w:val="TableGrid"/>
        <w:tblW w:w="0" w:type="auto"/>
        <w:tblLayout w:type="fixed"/>
        <w:tblLook w:val="04A0" w:firstRow="1" w:lastRow="0" w:firstColumn="1" w:lastColumn="0" w:noHBand="0" w:noVBand="1"/>
      </w:tblPr>
      <w:tblGrid>
        <w:gridCol w:w="5240"/>
        <w:gridCol w:w="1204"/>
        <w:gridCol w:w="1546"/>
        <w:gridCol w:w="1638"/>
      </w:tblGrid>
      <w:tr w:rsidR="00E31154" w:rsidRPr="00E31154" w14:paraId="328AB36B" w14:textId="77777777" w:rsidTr="00AF568B">
        <w:tc>
          <w:tcPr>
            <w:tcW w:w="5240" w:type="dxa"/>
          </w:tcPr>
          <w:p w14:paraId="7A6A58D9" w14:textId="77777777" w:rsidR="00AF31F3" w:rsidRPr="00E31154" w:rsidRDefault="00AF31F3" w:rsidP="00AF31F3">
            <w:pPr>
              <w:autoSpaceDE/>
              <w:autoSpaceDN/>
              <w:jc w:val="both"/>
              <w:rPr>
                <w:rFonts w:eastAsia="Calibri"/>
                <w:color w:val="000000" w:themeColor="text1"/>
                <w:sz w:val="28"/>
                <w:szCs w:val="24"/>
                <w:lang w:eastAsia="en-US"/>
              </w:rPr>
            </w:pPr>
          </w:p>
        </w:tc>
        <w:tc>
          <w:tcPr>
            <w:tcW w:w="1204" w:type="dxa"/>
          </w:tcPr>
          <w:p w14:paraId="5CDF637B" w14:textId="0A532546" w:rsidR="00AF31F3" w:rsidRPr="00E31154" w:rsidRDefault="00AF31F3"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2021</w:t>
            </w:r>
          </w:p>
        </w:tc>
        <w:tc>
          <w:tcPr>
            <w:tcW w:w="1546" w:type="dxa"/>
          </w:tcPr>
          <w:p w14:paraId="00F86032" w14:textId="5F145D48" w:rsidR="00AF31F3" w:rsidRPr="00E31154" w:rsidRDefault="00AF31F3"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2022</w:t>
            </w:r>
          </w:p>
        </w:tc>
        <w:tc>
          <w:tcPr>
            <w:tcW w:w="1638" w:type="dxa"/>
          </w:tcPr>
          <w:p w14:paraId="538F10F7" w14:textId="1FAE122D" w:rsidR="00AF31F3" w:rsidRPr="00E31154" w:rsidRDefault="00AF31F3"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2023</w:t>
            </w:r>
          </w:p>
        </w:tc>
      </w:tr>
      <w:tr w:rsidR="00E31154" w:rsidRPr="00E31154" w14:paraId="0FBAF77B" w14:textId="77777777" w:rsidTr="00611D3D">
        <w:tc>
          <w:tcPr>
            <w:tcW w:w="9628" w:type="dxa"/>
            <w:gridSpan w:val="4"/>
          </w:tcPr>
          <w:p w14:paraId="583F4EB2" w14:textId="31B8E099" w:rsidR="00AF568B" w:rsidRPr="00E31154" w:rsidRDefault="00AF568B"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ЛЬГОТНОЕ КРЕДИТОВАНИЕ</w:t>
            </w:r>
          </w:p>
        </w:tc>
      </w:tr>
      <w:tr w:rsidR="00E31154" w:rsidRPr="00E31154" w14:paraId="17C4EAC0" w14:textId="77777777" w:rsidTr="00AF568B">
        <w:tc>
          <w:tcPr>
            <w:tcW w:w="5240" w:type="dxa"/>
          </w:tcPr>
          <w:p w14:paraId="12B4E3FB" w14:textId="0A8829A4" w:rsidR="00AF31F3" w:rsidRPr="00E31154" w:rsidRDefault="00AF31F3" w:rsidP="00AF31F3">
            <w:pPr>
              <w:autoSpaceDE/>
              <w:autoSpaceDN/>
              <w:jc w:val="both"/>
              <w:rPr>
                <w:rFonts w:eastAsia="Calibri"/>
                <w:color w:val="000000" w:themeColor="text1"/>
                <w:sz w:val="28"/>
                <w:szCs w:val="24"/>
                <w:lang w:eastAsia="en-US"/>
              </w:rPr>
            </w:pPr>
            <w:r w:rsidRPr="00E31154">
              <w:rPr>
                <w:rFonts w:eastAsia="Calibri"/>
                <w:color w:val="000000" w:themeColor="text1"/>
                <w:sz w:val="28"/>
                <w:szCs w:val="24"/>
                <w:lang w:eastAsia="en-US"/>
              </w:rPr>
              <w:t>Количество проектов</w:t>
            </w:r>
          </w:p>
        </w:tc>
        <w:tc>
          <w:tcPr>
            <w:tcW w:w="1204" w:type="dxa"/>
          </w:tcPr>
          <w:p w14:paraId="409AD3CC" w14:textId="62BDCB33" w:rsidR="00AF31F3" w:rsidRPr="00E31154" w:rsidRDefault="00AF31F3"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364</w:t>
            </w:r>
          </w:p>
        </w:tc>
        <w:tc>
          <w:tcPr>
            <w:tcW w:w="1546" w:type="dxa"/>
          </w:tcPr>
          <w:p w14:paraId="0EBC1B1E" w14:textId="01697109" w:rsidR="00AF31F3" w:rsidRPr="00E31154" w:rsidRDefault="00AF31F3"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221</w:t>
            </w:r>
          </w:p>
        </w:tc>
        <w:tc>
          <w:tcPr>
            <w:tcW w:w="1638" w:type="dxa"/>
          </w:tcPr>
          <w:p w14:paraId="616917DA" w14:textId="1C7EF392" w:rsidR="00AF31F3" w:rsidRPr="00E31154" w:rsidRDefault="00A851F1"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462</w:t>
            </w:r>
          </w:p>
        </w:tc>
      </w:tr>
      <w:tr w:rsidR="00E31154" w:rsidRPr="00E31154" w14:paraId="736358F4" w14:textId="77777777" w:rsidTr="00AF568B">
        <w:tc>
          <w:tcPr>
            <w:tcW w:w="5240" w:type="dxa"/>
          </w:tcPr>
          <w:p w14:paraId="786E9872" w14:textId="12CC404B" w:rsidR="00AF31F3" w:rsidRPr="00E31154" w:rsidRDefault="00AF31F3" w:rsidP="00AF31F3">
            <w:pPr>
              <w:autoSpaceDE/>
              <w:autoSpaceDN/>
              <w:jc w:val="both"/>
              <w:rPr>
                <w:rFonts w:eastAsia="Calibri"/>
                <w:color w:val="000000" w:themeColor="text1"/>
                <w:sz w:val="28"/>
                <w:szCs w:val="24"/>
                <w:lang w:eastAsia="en-US"/>
              </w:rPr>
            </w:pPr>
            <w:r w:rsidRPr="00E31154">
              <w:rPr>
                <w:rFonts w:eastAsia="Calibri"/>
                <w:color w:val="000000" w:themeColor="text1"/>
                <w:sz w:val="28"/>
                <w:szCs w:val="24"/>
                <w:lang w:eastAsia="en-US"/>
              </w:rPr>
              <w:t>Сумма кредитов, млн тенге</w:t>
            </w:r>
          </w:p>
        </w:tc>
        <w:tc>
          <w:tcPr>
            <w:tcW w:w="1204" w:type="dxa"/>
          </w:tcPr>
          <w:p w14:paraId="45DB3F4E" w14:textId="3330E3C4" w:rsidR="00AF31F3" w:rsidRPr="00E31154" w:rsidRDefault="00AF31F3"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6 499</w:t>
            </w:r>
          </w:p>
        </w:tc>
        <w:tc>
          <w:tcPr>
            <w:tcW w:w="1546" w:type="dxa"/>
          </w:tcPr>
          <w:p w14:paraId="071870C6" w14:textId="759EB3EF" w:rsidR="00AF31F3" w:rsidRPr="00E31154" w:rsidRDefault="00AF31F3"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4 372</w:t>
            </w:r>
          </w:p>
        </w:tc>
        <w:tc>
          <w:tcPr>
            <w:tcW w:w="1638" w:type="dxa"/>
          </w:tcPr>
          <w:p w14:paraId="4FAB22D0" w14:textId="6575F65D" w:rsidR="00AF31F3" w:rsidRPr="00E31154" w:rsidRDefault="008A2D65"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4 249</w:t>
            </w:r>
          </w:p>
        </w:tc>
      </w:tr>
      <w:tr w:rsidR="00E31154" w:rsidRPr="00E31154" w14:paraId="15BA2FD8" w14:textId="77777777" w:rsidTr="00AF568B">
        <w:tc>
          <w:tcPr>
            <w:tcW w:w="5240" w:type="dxa"/>
          </w:tcPr>
          <w:p w14:paraId="54C27419" w14:textId="7077A016" w:rsidR="00F8523E" w:rsidRPr="00E31154" w:rsidRDefault="00AF568B" w:rsidP="00F8523E">
            <w:pPr>
              <w:autoSpaceDE/>
              <w:autoSpaceDN/>
              <w:jc w:val="both"/>
              <w:rPr>
                <w:rFonts w:eastAsia="Calibri"/>
                <w:color w:val="000000" w:themeColor="text1"/>
                <w:sz w:val="28"/>
                <w:szCs w:val="24"/>
                <w:lang w:eastAsia="en-US"/>
              </w:rPr>
            </w:pPr>
            <w:r w:rsidRPr="00E31154">
              <w:rPr>
                <w:rFonts w:eastAsia="Calibri"/>
                <w:color w:val="000000" w:themeColor="text1"/>
                <w:sz w:val="28"/>
                <w:szCs w:val="24"/>
                <w:lang w:eastAsia="en-US"/>
              </w:rPr>
              <w:t xml:space="preserve">Средняя сумма на 1 проект, </w:t>
            </w:r>
            <w:r w:rsidR="00513464" w:rsidRPr="00E31154">
              <w:rPr>
                <w:rFonts w:eastAsia="Calibri"/>
                <w:color w:val="000000" w:themeColor="text1"/>
                <w:sz w:val="28"/>
                <w:szCs w:val="24"/>
                <w:lang w:eastAsia="en-US"/>
              </w:rPr>
              <w:t>млн</w:t>
            </w:r>
            <w:r w:rsidRPr="00E31154">
              <w:rPr>
                <w:rFonts w:eastAsia="Calibri"/>
                <w:color w:val="000000" w:themeColor="text1"/>
                <w:sz w:val="28"/>
                <w:szCs w:val="24"/>
                <w:lang w:eastAsia="en-US"/>
              </w:rPr>
              <w:t xml:space="preserve"> тенге</w:t>
            </w:r>
          </w:p>
        </w:tc>
        <w:tc>
          <w:tcPr>
            <w:tcW w:w="1204" w:type="dxa"/>
            <w:tcBorders>
              <w:top w:val="nil"/>
              <w:left w:val="nil"/>
              <w:bottom w:val="single" w:sz="8" w:space="0" w:color="auto"/>
              <w:right w:val="single" w:sz="8" w:space="0" w:color="auto"/>
            </w:tcBorders>
            <w:shd w:val="clear" w:color="auto" w:fill="auto"/>
            <w:vAlign w:val="center"/>
          </w:tcPr>
          <w:p w14:paraId="42ECB85A" w14:textId="4D1925A4" w:rsidR="00F8523E" w:rsidRPr="00E31154" w:rsidRDefault="00F8523E" w:rsidP="00AF568B">
            <w:pPr>
              <w:autoSpaceDE/>
              <w:autoSpaceDN/>
              <w:jc w:val="center"/>
              <w:rPr>
                <w:rFonts w:eastAsia="Calibri"/>
                <w:color w:val="000000" w:themeColor="text1"/>
                <w:sz w:val="28"/>
                <w:szCs w:val="24"/>
                <w:lang w:eastAsia="en-US"/>
              </w:rPr>
            </w:pPr>
            <w:r w:rsidRPr="00E31154">
              <w:rPr>
                <w:color w:val="000000" w:themeColor="text1"/>
                <w:sz w:val="28"/>
                <w:szCs w:val="28"/>
              </w:rPr>
              <w:t>17,8</w:t>
            </w:r>
          </w:p>
        </w:tc>
        <w:tc>
          <w:tcPr>
            <w:tcW w:w="1546" w:type="dxa"/>
            <w:tcBorders>
              <w:top w:val="nil"/>
              <w:left w:val="nil"/>
              <w:bottom w:val="single" w:sz="8" w:space="0" w:color="auto"/>
              <w:right w:val="single" w:sz="8" w:space="0" w:color="auto"/>
            </w:tcBorders>
            <w:shd w:val="clear" w:color="auto" w:fill="auto"/>
            <w:vAlign w:val="center"/>
          </w:tcPr>
          <w:p w14:paraId="0E69234C" w14:textId="3A1D9E9B" w:rsidR="00F8523E" w:rsidRPr="00E31154" w:rsidRDefault="00F8523E" w:rsidP="00AF568B">
            <w:pPr>
              <w:autoSpaceDE/>
              <w:autoSpaceDN/>
              <w:jc w:val="center"/>
              <w:rPr>
                <w:rFonts w:eastAsia="Calibri"/>
                <w:color w:val="000000" w:themeColor="text1"/>
                <w:sz w:val="28"/>
                <w:szCs w:val="24"/>
                <w:lang w:eastAsia="en-US"/>
              </w:rPr>
            </w:pPr>
            <w:r w:rsidRPr="00E31154">
              <w:rPr>
                <w:color w:val="000000" w:themeColor="text1"/>
                <w:sz w:val="28"/>
                <w:szCs w:val="28"/>
              </w:rPr>
              <w:t>19,8</w:t>
            </w:r>
          </w:p>
        </w:tc>
        <w:tc>
          <w:tcPr>
            <w:tcW w:w="1638" w:type="dxa"/>
            <w:tcBorders>
              <w:top w:val="nil"/>
              <w:left w:val="nil"/>
              <w:bottom w:val="single" w:sz="8" w:space="0" w:color="auto"/>
              <w:right w:val="single" w:sz="8" w:space="0" w:color="auto"/>
            </w:tcBorders>
            <w:shd w:val="clear" w:color="auto" w:fill="auto"/>
            <w:vAlign w:val="center"/>
          </w:tcPr>
          <w:p w14:paraId="727BE2D6" w14:textId="2F77DEBC" w:rsidR="00F8523E" w:rsidRPr="00E31154" w:rsidRDefault="00F8523E" w:rsidP="00AF568B">
            <w:pPr>
              <w:autoSpaceDE/>
              <w:autoSpaceDN/>
              <w:jc w:val="center"/>
              <w:rPr>
                <w:rFonts w:eastAsia="Calibri"/>
                <w:color w:val="000000" w:themeColor="text1"/>
                <w:sz w:val="28"/>
                <w:szCs w:val="24"/>
                <w:lang w:eastAsia="en-US"/>
              </w:rPr>
            </w:pPr>
            <w:r w:rsidRPr="00E31154">
              <w:rPr>
                <w:color w:val="000000" w:themeColor="text1"/>
                <w:sz w:val="28"/>
                <w:szCs w:val="28"/>
              </w:rPr>
              <w:t>9,</w:t>
            </w:r>
            <w:r w:rsidR="00AF568B" w:rsidRPr="00E31154">
              <w:rPr>
                <w:color w:val="000000" w:themeColor="text1"/>
                <w:sz w:val="28"/>
                <w:szCs w:val="28"/>
              </w:rPr>
              <w:t>2</w:t>
            </w:r>
          </w:p>
        </w:tc>
      </w:tr>
      <w:tr w:rsidR="00E31154" w:rsidRPr="00E31154" w14:paraId="57183125" w14:textId="77777777" w:rsidTr="00611D3D">
        <w:tc>
          <w:tcPr>
            <w:tcW w:w="9628" w:type="dxa"/>
            <w:gridSpan w:val="4"/>
          </w:tcPr>
          <w:p w14:paraId="5E2F4934" w14:textId="69F28BE1" w:rsidR="00AF568B" w:rsidRPr="00E31154" w:rsidRDefault="00AF568B"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СУБСИДИРОВАНИЕ</w:t>
            </w:r>
          </w:p>
        </w:tc>
      </w:tr>
      <w:tr w:rsidR="00E31154" w:rsidRPr="00E31154" w14:paraId="1508AABD" w14:textId="77777777" w:rsidTr="00AF568B">
        <w:tc>
          <w:tcPr>
            <w:tcW w:w="5240" w:type="dxa"/>
          </w:tcPr>
          <w:p w14:paraId="56224FCD" w14:textId="7ED7125E" w:rsidR="00F8523E" w:rsidRPr="00E31154" w:rsidRDefault="00F8523E" w:rsidP="00F8523E">
            <w:pPr>
              <w:autoSpaceDE/>
              <w:autoSpaceDN/>
              <w:jc w:val="both"/>
              <w:rPr>
                <w:rFonts w:eastAsia="Calibri"/>
                <w:color w:val="000000" w:themeColor="text1"/>
                <w:sz w:val="28"/>
                <w:szCs w:val="24"/>
                <w:lang w:eastAsia="en-US"/>
              </w:rPr>
            </w:pPr>
            <w:r w:rsidRPr="00E31154">
              <w:rPr>
                <w:rFonts w:eastAsia="Calibri"/>
                <w:color w:val="000000" w:themeColor="text1"/>
                <w:sz w:val="28"/>
                <w:szCs w:val="24"/>
                <w:lang w:eastAsia="en-US"/>
              </w:rPr>
              <w:t>Поддержано, проектов</w:t>
            </w:r>
          </w:p>
        </w:tc>
        <w:tc>
          <w:tcPr>
            <w:tcW w:w="1204" w:type="dxa"/>
          </w:tcPr>
          <w:p w14:paraId="7D5C52DF" w14:textId="491B1689" w:rsidR="00F8523E" w:rsidRPr="00E31154" w:rsidRDefault="00F8523E"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1 201</w:t>
            </w:r>
          </w:p>
        </w:tc>
        <w:tc>
          <w:tcPr>
            <w:tcW w:w="1546" w:type="dxa"/>
          </w:tcPr>
          <w:p w14:paraId="59E42853" w14:textId="2F3C5EC9" w:rsidR="00F8523E" w:rsidRPr="00E31154" w:rsidRDefault="00F8523E"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730</w:t>
            </w:r>
          </w:p>
        </w:tc>
        <w:tc>
          <w:tcPr>
            <w:tcW w:w="1638" w:type="dxa"/>
          </w:tcPr>
          <w:p w14:paraId="20EBE6F9" w14:textId="390F8297" w:rsidR="00F8523E" w:rsidRPr="00E31154" w:rsidRDefault="00F8523E"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612</w:t>
            </w:r>
          </w:p>
        </w:tc>
      </w:tr>
      <w:tr w:rsidR="00E31154" w:rsidRPr="00E31154" w14:paraId="1D21154D" w14:textId="77777777" w:rsidTr="00AF568B">
        <w:tc>
          <w:tcPr>
            <w:tcW w:w="5240" w:type="dxa"/>
          </w:tcPr>
          <w:p w14:paraId="088AC4B1" w14:textId="779D3B26" w:rsidR="00F8523E" w:rsidRPr="00E31154" w:rsidRDefault="00F8523E" w:rsidP="00F8523E">
            <w:pPr>
              <w:autoSpaceDE/>
              <w:autoSpaceDN/>
              <w:jc w:val="both"/>
              <w:rPr>
                <w:rFonts w:eastAsia="Calibri"/>
                <w:color w:val="000000" w:themeColor="text1"/>
                <w:sz w:val="28"/>
                <w:szCs w:val="24"/>
                <w:lang w:eastAsia="en-US"/>
              </w:rPr>
            </w:pPr>
            <w:r w:rsidRPr="00E31154">
              <w:rPr>
                <w:rFonts w:eastAsia="Calibri"/>
                <w:color w:val="000000" w:themeColor="text1"/>
                <w:sz w:val="28"/>
                <w:szCs w:val="24"/>
                <w:lang w:eastAsia="en-US"/>
              </w:rPr>
              <w:t>Сумма кредитов и субсидий, млн тенге</w:t>
            </w:r>
          </w:p>
        </w:tc>
        <w:tc>
          <w:tcPr>
            <w:tcW w:w="1204" w:type="dxa"/>
            <w:tcBorders>
              <w:top w:val="nil"/>
              <w:left w:val="nil"/>
              <w:bottom w:val="single" w:sz="8" w:space="0" w:color="auto"/>
              <w:right w:val="single" w:sz="8" w:space="0" w:color="auto"/>
            </w:tcBorders>
            <w:shd w:val="clear" w:color="auto" w:fill="auto"/>
            <w:vAlign w:val="center"/>
          </w:tcPr>
          <w:p w14:paraId="4EA87E56" w14:textId="506A66FD" w:rsidR="00F8523E" w:rsidRPr="00E31154" w:rsidRDefault="00F8523E" w:rsidP="00AF568B">
            <w:pPr>
              <w:autoSpaceDE/>
              <w:autoSpaceDN/>
              <w:jc w:val="center"/>
              <w:rPr>
                <w:rFonts w:eastAsia="Calibri"/>
                <w:color w:val="000000" w:themeColor="text1"/>
                <w:sz w:val="28"/>
                <w:szCs w:val="24"/>
                <w:lang w:eastAsia="en-US"/>
              </w:rPr>
            </w:pPr>
            <w:r w:rsidRPr="00E31154">
              <w:rPr>
                <w:color w:val="000000" w:themeColor="text1"/>
                <w:sz w:val="28"/>
                <w:szCs w:val="28"/>
              </w:rPr>
              <w:t>69 714</w:t>
            </w:r>
          </w:p>
        </w:tc>
        <w:tc>
          <w:tcPr>
            <w:tcW w:w="1546" w:type="dxa"/>
            <w:tcBorders>
              <w:top w:val="nil"/>
              <w:left w:val="nil"/>
              <w:bottom w:val="single" w:sz="8" w:space="0" w:color="auto"/>
              <w:right w:val="single" w:sz="8" w:space="0" w:color="auto"/>
            </w:tcBorders>
            <w:shd w:val="clear" w:color="auto" w:fill="auto"/>
            <w:vAlign w:val="center"/>
          </w:tcPr>
          <w:p w14:paraId="31038063" w14:textId="50A0E1B5" w:rsidR="00F8523E" w:rsidRPr="00E31154" w:rsidRDefault="00F8523E" w:rsidP="00AF568B">
            <w:pPr>
              <w:autoSpaceDE/>
              <w:autoSpaceDN/>
              <w:jc w:val="center"/>
              <w:rPr>
                <w:rFonts w:eastAsia="Calibri"/>
                <w:color w:val="000000" w:themeColor="text1"/>
                <w:sz w:val="28"/>
                <w:szCs w:val="24"/>
                <w:lang w:eastAsia="en-US"/>
              </w:rPr>
            </w:pPr>
            <w:r w:rsidRPr="00E31154">
              <w:rPr>
                <w:color w:val="000000" w:themeColor="text1"/>
                <w:sz w:val="28"/>
                <w:szCs w:val="28"/>
              </w:rPr>
              <w:t>10 128</w:t>
            </w:r>
          </w:p>
        </w:tc>
        <w:tc>
          <w:tcPr>
            <w:tcW w:w="1638" w:type="dxa"/>
            <w:tcBorders>
              <w:top w:val="nil"/>
              <w:left w:val="nil"/>
              <w:bottom w:val="single" w:sz="8" w:space="0" w:color="auto"/>
              <w:right w:val="single" w:sz="8" w:space="0" w:color="auto"/>
            </w:tcBorders>
            <w:shd w:val="clear" w:color="auto" w:fill="auto"/>
            <w:vAlign w:val="center"/>
          </w:tcPr>
          <w:p w14:paraId="6E6112F4" w14:textId="46FFAC54" w:rsidR="00F8523E" w:rsidRPr="00E31154" w:rsidRDefault="00F8523E" w:rsidP="00AF568B">
            <w:pPr>
              <w:autoSpaceDE/>
              <w:autoSpaceDN/>
              <w:jc w:val="center"/>
              <w:rPr>
                <w:rFonts w:eastAsia="Calibri"/>
                <w:color w:val="000000" w:themeColor="text1"/>
                <w:sz w:val="28"/>
                <w:szCs w:val="24"/>
                <w:lang w:eastAsia="en-US"/>
              </w:rPr>
            </w:pPr>
            <w:r w:rsidRPr="00E31154">
              <w:rPr>
                <w:color w:val="000000" w:themeColor="text1"/>
                <w:sz w:val="28"/>
                <w:szCs w:val="28"/>
              </w:rPr>
              <w:t>15 657</w:t>
            </w:r>
          </w:p>
        </w:tc>
      </w:tr>
      <w:tr w:rsidR="00E31154" w:rsidRPr="00E31154" w14:paraId="7005E85B" w14:textId="77777777" w:rsidTr="00AF568B">
        <w:tc>
          <w:tcPr>
            <w:tcW w:w="5240" w:type="dxa"/>
          </w:tcPr>
          <w:p w14:paraId="3EDECA8C" w14:textId="559D423A" w:rsidR="00F8523E" w:rsidRPr="00E31154" w:rsidRDefault="00AF568B" w:rsidP="00F8523E">
            <w:pPr>
              <w:autoSpaceDE/>
              <w:autoSpaceDN/>
              <w:jc w:val="both"/>
              <w:rPr>
                <w:rFonts w:eastAsia="Calibri"/>
                <w:color w:val="000000" w:themeColor="text1"/>
                <w:sz w:val="28"/>
                <w:szCs w:val="24"/>
                <w:lang w:eastAsia="en-US"/>
              </w:rPr>
            </w:pPr>
            <w:r w:rsidRPr="00E31154">
              <w:rPr>
                <w:rFonts w:eastAsia="Calibri"/>
                <w:color w:val="000000" w:themeColor="text1"/>
                <w:sz w:val="28"/>
                <w:szCs w:val="24"/>
                <w:lang w:eastAsia="en-US"/>
              </w:rPr>
              <w:t xml:space="preserve">Средняя сумма на 1 проект, </w:t>
            </w:r>
            <w:r w:rsidR="00513464" w:rsidRPr="00E31154">
              <w:rPr>
                <w:rFonts w:eastAsia="Calibri"/>
                <w:color w:val="000000" w:themeColor="text1"/>
                <w:sz w:val="28"/>
                <w:szCs w:val="24"/>
                <w:lang w:eastAsia="en-US"/>
              </w:rPr>
              <w:t>млн</w:t>
            </w:r>
            <w:r w:rsidRPr="00E31154">
              <w:rPr>
                <w:rFonts w:eastAsia="Calibri"/>
                <w:color w:val="000000" w:themeColor="text1"/>
                <w:sz w:val="28"/>
                <w:szCs w:val="24"/>
                <w:lang w:eastAsia="en-US"/>
              </w:rPr>
              <w:t xml:space="preserve"> тенге</w:t>
            </w:r>
          </w:p>
        </w:tc>
        <w:tc>
          <w:tcPr>
            <w:tcW w:w="1204" w:type="dxa"/>
            <w:tcBorders>
              <w:top w:val="nil"/>
              <w:left w:val="nil"/>
              <w:bottom w:val="single" w:sz="8" w:space="0" w:color="auto"/>
              <w:right w:val="single" w:sz="8" w:space="0" w:color="auto"/>
            </w:tcBorders>
            <w:shd w:val="clear" w:color="auto" w:fill="auto"/>
            <w:vAlign w:val="center"/>
          </w:tcPr>
          <w:p w14:paraId="040D3DD2" w14:textId="24A88F97" w:rsidR="00F8523E" w:rsidRPr="00E31154" w:rsidRDefault="00F8523E" w:rsidP="00AF568B">
            <w:pPr>
              <w:autoSpaceDE/>
              <w:autoSpaceDN/>
              <w:jc w:val="center"/>
              <w:rPr>
                <w:rFonts w:eastAsia="Calibri"/>
                <w:color w:val="000000" w:themeColor="text1"/>
                <w:sz w:val="28"/>
                <w:szCs w:val="24"/>
                <w:lang w:eastAsia="en-US"/>
              </w:rPr>
            </w:pPr>
            <w:r w:rsidRPr="00E31154">
              <w:rPr>
                <w:color w:val="000000" w:themeColor="text1"/>
                <w:sz w:val="28"/>
                <w:szCs w:val="28"/>
              </w:rPr>
              <w:t>58,0</w:t>
            </w:r>
          </w:p>
        </w:tc>
        <w:tc>
          <w:tcPr>
            <w:tcW w:w="1546" w:type="dxa"/>
            <w:tcBorders>
              <w:top w:val="nil"/>
              <w:left w:val="nil"/>
              <w:bottom w:val="single" w:sz="8" w:space="0" w:color="auto"/>
              <w:right w:val="single" w:sz="8" w:space="0" w:color="auto"/>
            </w:tcBorders>
            <w:shd w:val="clear" w:color="auto" w:fill="auto"/>
            <w:vAlign w:val="center"/>
          </w:tcPr>
          <w:p w14:paraId="0B09566B" w14:textId="4E857234" w:rsidR="00F8523E" w:rsidRPr="00E31154" w:rsidRDefault="00F8523E" w:rsidP="00AF568B">
            <w:pPr>
              <w:autoSpaceDE/>
              <w:autoSpaceDN/>
              <w:jc w:val="center"/>
              <w:rPr>
                <w:rFonts w:eastAsia="Calibri"/>
                <w:color w:val="000000" w:themeColor="text1"/>
                <w:sz w:val="28"/>
                <w:szCs w:val="24"/>
                <w:lang w:eastAsia="en-US"/>
              </w:rPr>
            </w:pPr>
            <w:r w:rsidRPr="00E31154">
              <w:rPr>
                <w:color w:val="000000" w:themeColor="text1"/>
                <w:sz w:val="28"/>
                <w:szCs w:val="28"/>
              </w:rPr>
              <w:t>13,9</w:t>
            </w:r>
          </w:p>
        </w:tc>
        <w:tc>
          <w:tcPr>
            <w:tcW w:w="1638" w:type="dxa"/>
            <w:tcBorders>
              <w:top w:val="nil"/>
              <w:left w:val="nil"/>
              <w:bottom w:val="single" w:sz="8" w:space="0" w:color="auto"/>
              <w:right w:val="single" w:sz="8" w:space="0" w:color="auto"/>
            </w:tcBorders>
            <w:shd w:val="clear" w:color="auto" w:fill="auto"/>
            <w:vAlign w:val="center"/>
          </w:tcPr>
          <w:p w14:paraId="0044F209" w14:textId="3BA0713A" w:rsidR="00F8523E" w:rsidRPr="00E31154" w:rsidRDefault="00F8523E" w:rsidP="00AF568B">
            <w:pPr>
              <w:autoSpaceDE/>
              <w:autoSpaceDN/>
              <w:jc w:val="center"/>
              <w:rPr>
                <w:rFonts w:eastAsia="Calibri"/>
                <w:color w:val="000000" w:themeColor="text1"/>
                <w:sz w:val="28"/>
                <w:szCs w:val="24"/>
                <w:lang w:eastAsia="en-US"/>
              </w:rPr>
            </w:pPr>
            <w:r w:rsidRPr="00E31154">
              <w:rPr>
                <w:color w:val="000000" w:themeColor="text1"/>
                <w:sz w:val="28"/>
                <w:szCs w:val="28"/>
              </w:rPr>
              <w:t>25,</w:t>
            </w:r>
            <w:r w:rsidR="00AF568B" w:rsidRPr="00E31154">
              <w:rPr>
                <w:color w:val="000000" w:themeColor="text1"/>
                <w:sz w:val="28"/>
                <w:szCs w:val="28"/>
              </w:rPr>
              <w:t>6</w:t>
            </w:r>
          </w:p>
        </w:tc>
      </w:tr>
      <w:tr w:rsidR="00E31154" w:rsidRPr="00E31154" w14:paraId="6D0A4341" w14:textId="77777777" w:rsidTr="00611D3D">
        <w:tc>
          <w:tcPr>
            <w:tcW w:w="9628" w:type="dxa"/>
            <w:gridSpan w:val="4"/>
          </w:tcPr>
          <w:p w14:paraId="11510A71" w14:textId="16F3D99F" w:rsidR="00AF568B" w:rsidRPr="00E31154" w:rsidRDefault="00AF568B"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ГАРАНТИРОВАНИЕ</w:t>
            </w:r>
          </w:p>
        </w:tc>
      </w:tr>
      <w:tr w:rsidR="00E31154" w:rsidRPr="00E31154" w14:paraId="59101E99" w14:textId="77777777" w:rsidTr="00AF568B">
        <w:tc>
          <w:tcPr>
            <w:tcW w:w="5240" w:type="dxa"/>
          </w:tcPr>
          <w:p w14:paraId="3DC2F9EB" w14:textId="2FF1A76C" w:rsidR="00F8523E" w:rsidRPr="00E31154" w:rsidRDefault="00F8523E" w:rsidP="00F8523E">
            <w:pPr>
              <w:autoSpaceDE/>
              <w:autoSpaceDN/>
              <w:jc w:val="both"/>
              <w:rPr>
                <w:rFonts w:eastAsia="Calibri"/>
                <w:color w:val="000000" w:themeColor="text1"/>
                <w:sz w:val="28"/>
                <w:szCs w:val="24"/>
                <w:lang w:eastAsia="en-US"/>
              </w:rPr>
            </w:pPr>
            <w:r w:rsidRPr="00E31154">
              <w:rPr>
                <w:rFonts w:eastAsia="Calibri"/>
                <w:color w:val="000000" w:themeColor="text1"/>
                <w:sz w:val="28"/>
                <w:szCs w:val="24"/>
                <w:lang w:eastAsia="en-US"/>
              </w:rPr>
              <w:t xml:space="preserve">Поддержано, проектов </w:t>
            </w:r>
          </w:p>
        </w:tc>
        <w:tc>
          <w:tcPr>
            <w:tcW w:w="1204" w:type="dxa"/>
          </w:tcPr>
          <w:p w14:paraId="7BFA7606" w14:textId="0FE30DE0" w:rsidR="00F8523E" w:rsidRPr="00E31154" w:rsidRDefault="00F8523E"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464</w:t>
            </w:r>
          </w:p>
        </w:tc>
        <w:tc>
          <w:tcPr>
            <w:tcW w:w="1546" w:type="dxa"/>
          </w:tcPr>
          <w:p w14:paraId="528EB339" w14:textId="4A1A9217" w:rsidR="00F8523E" w:rsidRPr="00E31154" w:rsidRDefault="00F8523E"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570</w:t>
            </w:r>
          </w:p>
        </w:tc>
        <w:tc>
          <w:tcPr>
            <w:tcW w:w="1638" w:type="dxa"/>
          </w:tcPr>
          <w:p w14:paraId="477E730A" w14:textId="711619A7" w:rsidR="00F8523E" w:rsidRPr="00E31154" w:rsidRDefault="00F8523E"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384</w:t>
            </w:r>
          </w:p>
        </w:tc>
      </w:tr>
      <w:tr w:rsidR="00E31154" w:rsidRPr="00E31154" w14:paraId="6267383B" w14:textId="77777777" w:rsidTr="00AF568B">
        <w:tc>
          <w:tcPr>
            <w:tcW w:w="5240" w:type="dxa"/>
          </w:tcPr>
          <w:p w14:paraId="5A72B6DC" w14:textId="3929B3CA" w:rsidR="00AF568B" w:rsidRPr="00E31154" w:rsidRDefault="00AF568B" w:rsidP="00AF568B">
            <w:pPr>
              <w:autoSpaceDE/>
              <w:autoSpaceDN/>
              <w:jc w:val="both"/>
              <w:rPr>
                <w:rFonts w:eastAsia="Calibri"/>
                <w:color w:val="000000" w:themeColor="text1"/>
                <w:sz w:val="28"/>
                <w:szCs w:val="24"/>
                <w:lang w:eastAsia="en-US"/>
              </w:rPr>
            </w:pPr>
            <w:r w:rsidRPr="00E31154">
              <w:rPr>
                <w:rFonts w:eastAsia="Calibri"/>
                <w:color w:val="000000" w:themeColor="text1"/>
                <w:sz w:val="28"/>
                <w:szCs w:val="24"/>
                <w:lang w:eastAsia="en-US"/>
              </w:rPr>
              <w:t xml:space="preserve">Сумма кредитов и гарантий, млн тенге </w:t>
            </w:r>
          </w:p>
        </w:tc>
        <w:tc>
          <w:tcPr>
            <w:tcW w:w="1204" w:type="dxa"/>
            <w:tcBorders>
              <w:top w:val="nil"/>
              <w:left w:val="nil"/>
              <w:bottom w:val="single" w:sz="8" w:space="0" w:color="auto"/>
              <w:right w:val="single" w:sz="8" w:space="0" w:color="auto"/>
            </w:tcBorders>
            <w:shd w:val="clear" w:color="auto" w:fill="auto"/>
            <w:vAlign w:val="center"/>
          </w:tcPr>
          <w:p w14:paraId="7DDE099C" w14:textId="451A14ED" w:rsidR="00AF568B" w:rsidRPr="00E31154" w:rsidRDefault="00AF568B" w:rsidP="00AF568B">
            <w:pPr>
              <w:autoSpaceDE/>
              <w:autoSpaceDN/>
              <w:jc w:val="center"/>
              <w:rPr>
                <w:rFonts w:eastAsia="Calibri"/>
                <w:color w:val="000000" w:themeColor="text1"/>
                <w:sz w:val="28"/>
                <w:szCs w:val="24"/>
                <w:lang w:eastAsia="en-US"/>
              </w:rPr>
            </w:pPr>
            <w:r w:rsidRPr="00E31154">
              <w:rPr>
                <w:color w:val="000000" w:themeColor="text1"/>
                <w:sz w:val="28"/>
                <w:szCs w:val="28"/>
              </w:rPr>
              <w:t>16 569</w:t>
            </w:r>
          </w:p>
        </w:tc>
        <w:tc>
          <w:tcPr>
            <w:tcW w:w="1546" w:type="dxa"/>
            <w:tcBorders>
              <w:top w:val="nil"/>
              <w:left w:val="nil"/>
              <w:bottom w:val="single" w:sz="8" w:space="0" w:color="auto"/>
              <w:right w:val="single" w:sz="8" w:space="0" w:color="auto"/>
            </w:tcBorders>
            <w:shd w:val="clear" w:color="auto" w:fill="auto"/>
            <w:vAlign w:val="center"/>
          </w:tcPr>
          <w:p w14:paraId="4A2390E5" w14:textId="17050EEA" w:rsidR="00AF568B" w:rsidRPr="00E31154" w:rsidRDefault="00AF568B" w:rsidP="00AF568B">
            <w:pPr>
              <w:autoSpaceDE/>
              <w:autoSpaceDN/>
              <w:jc w:val="center"/>
              <w:rPr>
                <w:rFonts w:eastAsia="Calibri"/>
                <w:color w:val="000000" w:themeColor="text1"/>
                <w:sz w:val="28"/>
                <w:szCs w:val="24"/>
                <w:lang w:eastAsia="en-US"/>
              </w:rPr>
            </w:pPr>
            <w:r w:rsidRPr="00E31154">
              <w:rPr>
                <w:color w:val="000000" w:themeColor="text1"/>
                <w:sz w:val="28"/>
                <w:szCs w:val="28"/>
              </w:rPr>
              <w:t>16 541</w:t>
            </w:r>
          </w:p>
        </w:tc>
        <w:tc>
          <w:tcPr>
            <w:tcW w:w="1638" w:type="dxa"/>
            <w:tcBorders>
              <w:top w:val="nil"/>
              <w:left w:val="nil"/>
              <w:bottom w:val="single" w:sz="8" w:space="0" w:color="auto"/>
              <w:right w:val="single" w:sz="8" w:space="0" w:color="auto"/>
            </w:tcBorders>
            <w:shd w:val="clear" w:color="auto" w:fill="auto"/>
            <w:vAlign w:val="center"/>
          </w:tcPr>
          <w:p w14:paraId="517A7855" w14:textId="55CAF718" w:rsidR="00AF568B" w:rsidRPr="00E31154" w:rsidRDefault="00AF568B" w:rsidP="00AF568B">
            <w:pPr>
              <w:autoSpaceDE/>
              <w:autoSpaceDN/>
              <w:jc w:val="center"/>
              <w:rPr>
                <w:rFonts w:eastAsia="Calibri"/>
                <w:color w:val="000000" w:themeColor="text1"/>
                <w:sz w:val="28"/>
                <w:szCs w:val="24"/>
                <w:lang w:eastAsia="en-US"/>
              </w:rPr>
            </w:pPr>
            <w:r w:rsidRPr="00E31154">
              <w:rPr>
                <w:color w:val="000000" w:themeColor="text1"/>
                <w:sz w:val="28"/>
                <w:szCs w:val="28"/>
              </w:rPr>
              <w:t>3 851</w:t>
            </w:r>
          </w:p>
        </w:tc>
      </w:tr>
      <w:tr w:rsidR="00E31154" w:rsidRPr="00E31154" w14:paraId="294BBE4B" w14:textId="77777777" w:rsidTr="00AF568B">
        <w:tc>
          <w:tcPr>
            <w:tcW w:w="5240" w:type="dxa"/>
          </w:tcPr>
          <w:p w14:paraId="647818AD" w14:textId="36583D4E" w:rsidR="00F8523E" w:rsidRPr="00E31154" w:rsidRDefault="00AF568B" w:rsidP="00F8523E">
            <w:pPr>
              <w:autoSpaceDE/>
              <w:autoSpaceDN/>
              <w:jc w:val="both"/>
              <w:rPr>
                <w:rFonts w:eastAsia="Calibri"/>
                <w:color w:val="000000" w:themeColor="text1"/>
                <w:sz w:val="28"/>
                <w:szCs w:val="24"/>
                <w:lang w:eastAsia="en-US"/>
              </w:rPr>
            </w:pPr>
            <w:r w:rsidRPr="00E31154">
              <w:rPr>
                <w:rFonts w:eastAsia="Calibri"/>
                <w:color w:val="000000" w:themeColor="text1"/>
                <w:sz w:val="28"/>
                <w:szCs w:val="24"/>
                <w:lang w:eastAsia="en-US"/>
              </w:rPr>
              <w:t xml:space="preserve">Средняя сумма на 1 проект, </w:t>
            </w:r>
            <w:r w:rsidR="00513464" w:rsidRPr="00E31154">
              <w:rPr>
                <w:rFonts w:eastAsia="Calibri"/>
                <w:color w:val="000000" w:themeColor="text1"/>
                <w:sz w:val="28"/>
                <w:szCs w:val="24"/>
                <w:lang w:eastAsia="en-US"/>
              </w:rPr>
              <w:t>млн</w:t>
            </w:r>
            <w:r w:rsidRPr="00E31154">
              <w:rPr>
                <w:rFonts w:eastAsia="Calibri"/>
                <w:color w:val="000000" w:themeColor="text1"/>
                <w:sz w:val="28"/>
                <w:szCs w:val="24"/>
                <w:lang w:eastAsia="en-US"/>
              </w:rPr>
              <w:t xml:space="preserve"> тенге</w:t>
            </w:r>
          </w:p>
        </w:tc>
        <w:tc>
          <w:tcPr>
            <w:tcW w:w="1204" w:type="dxa"/>
            <w:tcBorders>
              <w:top w:val="nil"/>
              <w:left w:val="nil"/>
              <w:bottom w:val="single" w:sz="8" w:space="0" w:color="auto"/>
              <w:right w:val="single" w:sz="8" w:space="0" w:color="auto"/>
            </w:tcBorders>
            <w:shd w:val="clear" w:color="auto" w:fill="auto"/>
            <w:vAlign w:val="center"/>
          </w:tcPr>
          <w:p w14:paraId="6E5793E4" w14:textId="152497EA" w:rsidR="00F8523E" w:rsidRPr="00E31154" w:rsidRDefault="00F8523E" w:rsidP="00AF568B">
            <w:pPr>
              <w:autoSpaceDE/>
              <w:autoSpaceDN/>
              <w:jc w:val="center"/>
              <w:rPr>
                <w:rFonts w:eastAsia="Calibri"/>
                <w:color w:val="000000" w:themeColor="text1"/>
                <w:sz w:val="28"/>
                <w:szCs w:val="24"/>
                <w:lang w:eastAsia="en-US"/>
              </w:rPr>
            </w:pPr>
            <w:r w:rsidRPr="00E31154">
              <w:rPr>
                <w:color w:val="000000" w:themeColor="text1"/>
                <w:sz w:val="28"/>
                <w:szCs w:val="28"/>
              </w:rPr>
              <w:t>35,7</w:t>
            </w:r>
          </w:p>
        </w:tc>
        <w:tc>
          <w:tcPr>
            <w:tcW w:w="1546" w:type="dxa"/>
            <w:tcBorders>
              <w:top w:val="nil"/>
              <w:left w:val="nil"/>
              <w:bottom w:val="single" w:sz="8" w:space="0" w:color="auto"/>
              <w:right w:val="single" w:sz="8" w:space="0" w:color="auto"/>
            </w:tcBorders>
            <w:shd w:val="clear" w:color="auto" w:fill="auto"/>
            <w:vAlign w:val="center"/>
          </w:tcPr>
          <w:p w14:paraId="30D17303" w14:textId="37E49751" w:rsidR="00F8523E" w:rsidRPr="00E31154" w:rsidRDefault="00F8523E" w:rsidP="00AF568B">
            <w:pPr>
              <w:autoSpaceDE/>
              <w:autoSpaceDN/>
              <w:jc w:val="center"/>
              <w:rPr>
                <w:rFonts w:eastAsia="Calibri"/>
                <w:color w:val="000000" w:themeColor="text1"/>
                <w:sz w:val="28"/>
                <w:szCs w:val="24"/>
                <w:lang w:eastAsia="en-US"/>
              </w:rPr>
            </w:pPr>
            <w:r w:rsidRPr="00E31154">
              <w:rPr>
                <w:color w:val="000000" w:themeColor="text1"/>
                <w:sz w:val="28"/>
                <w:szCs w:val="28"/>
              </w:rPr>
              <w:t>29,0</w:t>
            </w:r>
          </w:p>
        </w:tc>
        <w:tc>
          <w:tcPr>
            <w:tcW w:w="1638" w:type="dxa"/>
            <w:tcBorders>
              <w:top w:val="nil"/>
              <w:left w:val="nil"/>
              <w:bottom w:val="single" w:sz="8" w:space="0" w:color="auto"/>
              <w:right w:val="single" w:sz="8" w:space="0" w:color="auto"/>
            </w:tcBorders>
            <w:shd w:val="clear" w:color="auto" w:fill="auto"/>
            <w:vAlign w:val="center"/>
          </w:tcPr>
          <w:p w14:paraId="6E360431" w14:textId="578DD7D0" w:rsidR="00F8523E" w:rsidRPr="00E31154" w:rsidRDefault="00F8523E" w:rsidP="00AF568B">
            <w:pPr>
              <w:autoSpaceDE/>
              <w:autoSpaceDN/>
              <w:jc w:val="center"/>
              <w:rPr>
                <w:rFonts w:eastAsia="Calibri"/>
                <w:color w:val="000000" w:themeColor="text1"/>
                <w:sz w:val="28"/>
                <w:szCs w:val="24"/>
                <w:lang w:eastAsia="en-US"/>
              </w:rPr>
            </w:pPr>
            <w:r w:rsidRPr="00E31154">
              <w:rPr>
                <w:color w:val="000000" w:themeColor="text1"/>
                <w:sz w:val="28"/>
                <w:szCs w:val="28"/>
              </w:rPr>
              <w:t>10,0</w:t>
            </w:r>
          </w:p>
        </w:tc>
      </w:tr>
      <w:tr w:rsidR="00F14F19" w:rsidRPr="00E31154" w14:paraId="2376F6C3" w14:textId="77777777" w:rsidTr="00AF568B">
        <w:tc>
          <w:tcPr>
            <w:tcW w:w="9628" w:type="dxa"/>
            <w:gridSpan w:val="4"/>
          </w:tcPr>
          <w:p w14:paraId="612A010B" w14:textId="6100361E" w:rsidR="00F8523E" w:rsidRPr="00E31154" w:rsidRDefault="00F8523E" w:rsidP="00F8523E">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составлено автором на основе источника [</w:t>
            </w:r>
            <w:r w:rsidR="008C3588" w:rsidRPr="00E31154">
              <w:rPr>
                <w:rFonts w:eastAsia="Calibri"/>
                <w:color w:val="000000" w:themeColor="text1"/>
                <w:sz w:val="24"/>
                <w:szCs w:val="24"/>
                <w:lang w:eastAsia="en-US"/>
              </w:rPr>
              <w:t>123</w:t>
            </w:r>
            <w:r w:rsidRPr="00E31154">
              <w:rPr>
                <w:rFonts w:eastAsia="Calibri"/>
                <w:color w:val="000000" w:themeColor="text1"/>
                <w:sz w:val="24"/>
                <w:szCs w:val="24"/>
                <w:lang w:eastAsia="en-US"/>
              </w:rPr>
              <w:t>]</w:t>
            </w:r>
          </w:p>
        </w:tc>
      </w:tr>
    </w:tbl>
    <w:p w14:paraId="00D6EC31" w14:textId="77777777" w:rsidR="00AF31F3" w:rsidRPr="00E31154" w:rsidRDefault="00AF31F3" w:rsidP="00AF31F3">
      <w:pPr>
        <w:autoSpaceDE/>
        <w:autoSpaceDN/>
        <w:jc w:val="both"/>
        <w:rPr>
          <w:rFonts w:eastAsia="Calibri"/>
          <w:color w:val="000000" w:themeColor="text1"/>
          <w:sz w:val="28"/>
          <w:szCs w:val="24"/>
          <w:lang w:eastAsia="en-US"/>
        </w:rPr>
      </w:pPr>
    </w:p>
    <w:p w14:paraId="44132698" w14:textId="77777777" w:rsidR="007F64C7" w:rsidRPr="00E31154" w:rsidRDefault="007F64C7" w:rsidP="007F64C7">
      <w:pPr>
        <w:autoSpaceDE/>
        <w:autoSpaceDN/>
        <w:ind w:firstLine="567"/>
        <w:jc w:val="both"/>
        <w:rPr>
          <w:rFonts w:eastAsia="Calibri"/>
          <w:color w:val="000000" w:themeColor="text1"/>
          <w:sz w:val="28"/>
          <w:szCs w:val="24"/>
          <w:lang w:eastAsia="en-US"/>
        </w:rPr>
      </w:pPr>
      <w:r w:rsidRPr="00E31154">
        <w:rPr>
          <w:rFonts w:eastAsia="Calibri"/>
          <w:color w:val="000000" w:themeColor="text1"/>
          <w:sz w:val="28"/>
          <w:szCs w:val="24"/>
          <w:lang w:eastAsia="en-US"/>
        </w:rPr>
        <w:t>В целом, нализ показывает сокращение поддержки через программу гарантирования кредитов. Также наблюдается общая тенденция к уменьшению среднего размера финансовой поддержки на проекты по всем программам, что свидетельствует о целесообразности пересмотра стратегий распределения средств.</w:t>
      </w:r>
    </w:p>
    <w:p w14:paraId="592DBC06" w14:textId="1D34C91E" w:rsidR="00113785" w:rsidRPr="00E31154" w:rsidRDefault="00AE14EE" w:rsidP="00AE14EE">
      <w:pPr>
        <w:pStyle w:val="Caption"/>
        <w:ind w:firstLine="567"/>
        <w:rPr>
          <w:rFonts w:eastAsia="Calibri"/>
          <w:color w:val="000000" w:themeColor="text1"/>
          <w:szCs w:val="22"/>
        </w:rPr>
      </w:pPr>
      <w:r w:rsidRPr="00E31154">
        <w:rPr>
          <w:rFonts w:eastAsia="Calibri"/>
          <w:color w:val="000000" w:themeColor="text1"/>
          <w:szCs w:val="22"/>
        </w:rPr>
        <w:t xml:space="preserve">Динамика прямых иностранных инвестиций демонстрирует явную нестабильность капитальных потоков от зарубежных экономических агентов </w:t>
      </w:r>
      <w:r w:rsidRPr="00E31154">
        <w:rPr>
          <w:color w:val="000000" w:themeColor="text1"/>
        </w:rPr>
        <w:t>(рисуно</w:t>
      </w:r>
      <w:r w:rsidR="00502610">
        <w:rPr>
          <w:color w:val="000000" w:themeColor="text1"/>
        </w:rPr>
        <w:t>к 23</w:t>
      </w:r>
      <w:r w:rsidRPr="00E31154">
        <w:rPr>
          <w:rFonts w:eastAsia="Calibri"/>
          <w:color w:val="000000" w:themeColor="text1"/>
          <w:szCs w:val="22"/>
        </w:rPr>
        <w:t xml:space="preserve">). </w:t>
      </w:r>
    </w:p>
    <w:p w14:paraId="23972BCA" w14:textId="77777777" w:rsidR="002F5611" w:rsidRPr="00E31154" w:rsidRDefault="002F5611" w:rsidP="002F5611">
      <w:pPr>
        <w:rPr>
          <w:rFonts w:eastAsia="Calibri"/>
          <w:color w:val="000000" w:themeColor="text1"/>
          <w:lang w:eastAsia="en-US"/>
        </w:rPr>
      </w:pPr>
    </w:p>
    <w:p w14:paraId="0B0A612B" w14:textId="670A868C" w:rsidR="00AE14EE" w:rsidRPr="00E31154" w:rsidRDefault="002F5611" w:rsidP="002F5611">
      <w:pPr>
        <w:autoSpaceDE/>
        <w:autoSpaceDN/>
        <w:jc w:val="center"/>
        <w:rPr>
          <w:rFonts w:eastAsia="Calibri"/>
          <w:color w:val="000000" w:themeColor="text1"/>
          <w:sz w:val="28"/>
          <w:szCs w:val="22"/>
          <w:lang w:eastAsia="en-US"/>
        </w:rPr>
      </w:pPr>
      <w:r w:rsidRPr="00E31154">
        <w:rPr>
          <w:noProof/>
          <w:color w:val="000000" w:themeColor="text1"/>
        </w:rPr>
        <w:drawing>
          <wp:inline distT="0" distB="0" distL="0" distR="0" wp14:anchorId="19D8A55B" wp14:editId="6ABBC7FF">
            <wp:extent cx="5819775" cy="1814285"/>
            <wp:effectExtent l="0" t="0" r="9525" b="14605"/>
            <wp:docPr id="816404969" name="Диаграмма 1">
              <a:extLst xmlns:a="http://schemas.openxmlformats.org/drawingml/2006/main">
                <a:ext uri="{FF2B5EF4-FFF2-40B4-BE49-F238E27FC236}">
                  <a16:creationId xmlns:a16="http://schemas.microsoft.com/office/drawing/2014/main" id="{508B7FCA-99B8-29B5-8949-75B2866C7A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83E68C4" w14:textId="6CD7ABD9" w:rsidR="00AE14EE" w:rsidRPr="00E31154" w:rsidRDefault="00AE14EE" w:rsidP="00AE14EE">
      <w:pPr>
        <w:tabs>
          <w:tab w:val="left" w:pos="993"/>
        </w:tabs>
        <w:autoSpaceDE/>
        <w:autoSpaceDN/>
        <w:contextualSpacing/>
        <w:jc w:val="both"/>
        <w:rPr>
          <w:rFonts w:eastAsia="Calibri"/>
          <w:color w:val="000000" w:themeColor="text1"/>
          <w:sz w:val="16"/>
          <w:szCs w:val="16"/>
          <w:lang w:eastAsia="en-US"/>
        </w:rPr>
      </w:pPr>
    </w:p>
    <w:p w14:paraId="7D45FF3E" w14:textId="200CF64F" w:rsidR="00AE14EE" w:rsidRPr="00E31154" w:rsidRDefault="00AE14EE" w:rsidP="00AE14EE">
      <w:pPr>
        <w:pStyle w:val="Caption"/>
        <w:jc w:val="center"/>
        <w:rPr>
          <w:rFonts w:eastAsia="Calibri"/>
          <w:color w:val="000000" w:themeColor="text1"/>
          <w:sz w:val="24"/>
          <w:szCs w:val="24"/>
        </w:rPr>
      </w:pPr>
      <w:r w:rsidRPr="00E31154">
        <w:rPr>
          <w:color w:val="000000" w:themeColor="text1"/>
        </w:rPr>
        <w:t xml:space="preserve">Рисунок </w:t>
      </w:r>
      <w:r w:rsidR="00502610">
        <w:rPr>
          <w:color w:val="000000" w:themeColor="text1"/>
        </w:rPr>
        <w:t>23</w:t>
      </w:r>
      <w:r w:rsidRPr="00E31154">
        <w:rPr>
          <w:color w:val="000000" w:themeColor="text1"/>
        </w:rPr>
        <w:t xml:space="preserve"> </w:t>
      </w:r>
      <w:r w:rsidRPr="00E31154">
        <w:rPr>
          <w:rFonts w:eastAsia="Calibri"/>
          <w:color w:val="000000" w:themeColor="text1"/>
          <w:szCs w:val="22"/>
        </w:rPr>
        <w:t xml:space="preserve">– Динамика </w:t>
      </w:r>
      <w:r w:rsidR="002F5611" w:rsidRPr="00E31154">
        <w:rPr>
          <w:rFonts w:eastAsia="Calibri"/>
          <w:color w:val="000000" w:themeColor="text1"/>
          <w:szCs w:val="22"/>
        </w:rPr>
        <w:t>валового притока прямых</w:t>
      </w:r>
      <w:r w:rsidR="00113785" w:rsidRPr="00E31154">
        <w:rPr>
          <w:rFonts w:eastAsia="Calibri"/>
          <w:color w:val="000000" w:themeColor="text1"/>
          <w:szCs w:val="22"/>
        </w:rPr>
        <w:t xml:space="preserve"> иностранных</w:t>
      </w:r>
      <w:r w:rsidR="002F5611" w:rsidRPr="00E31154">
        <w:rPr>
          <w:rFonts w:eastAsia="Calibri"/>
          <w:color w:val="000000" w:themeColor="text1"/>
          <w:szCs w:val="22"/>
        </w:rPr>
        <w:t xml:space="preserve"> инвестиций в </w:t>
      </w:r>
      <w:r w:rsidR="00113785" w:rsidRPr="00E31154">
        <w:rPr>
          <w:rFonts w:eastAsia="Calibri"/>
          <w:color w:val="000000" w:themeColor="text1"/>
          <w:szCs w:val="22"/>
        </w:rPr>
        <w:t xml:space="preserve">обрабатывающую промышленность </w:t>
      </w:r>
      <w:r w:rsidR="002F5611" w:rsidRPr="00E31154">
        <w:rPr>
          <w:rFonts w:eastAsia="Calibri"/>
          <w:color w:val="000000" w:themeColor="text1"/>
          <w:szCs w:val="22"/>
        </w:rPr>
        <w:t>Акмолинск</w:t>
      </w:r>
      <w:r w:rsidR="00113785" w:rsidRPr="00E31154">
        <w:rPr>
          <w:rFonts w:eastAsia="Calibri"/>
          <w:color w:val="000000" w:themeColor="text1"/>
          <w:szCs w:val="22"/>
        </w:rPr>
        <w:t>ой</w:t>
      </w:r>
      <w:r w:rsidR="002F5611" w:rsidRPr="00E31154">
        <w:rPr>
          <w:rFonts w:eastAsia="Calibri"/>
          <w:color w:val="000000" w:themeColor="text1"/>
          <w:szCs w:val="22"/>
        </w:rPr>
        <w:t xml:space="preserve"> област</w:t>
      </w:r>
      <w:r w:rsidR="00113785" w:rsidRPr="00E31154">
        <w:rPr>
          <w:rFonts w:eastAsia="Calibri"/>
          <w:color w:val="000000" w:themeColor="text1"/>
          <w:szCs w:val="22"/>
        </w:rPr>
        <w:t>и</w:t>
      </w:r>
      <w:r w:rsidRPr="00E31154">
        <w:rPr>
          <w:rFonts w:eastAsia="Calibri"/>
          <w:color w:val="000000" w:themeColor="text1"/>
          <w:szCs w:val="22"/>
        </w:rPr>
        <w:t xml:space="preserve">, </w:t>
      </w:r>
      <w:r w:rsidR="00513464" w:rsidRPr="00E31154">
        <w:rPr>
          <w:rFonts w:eastAsia="Calibri"/>
          <w:color w:val="000000" w:themeColor="text1"/>
          <w:szCs w:val="22"/>
        </w:rPr>
        <w:t>млн</w:t>
      </w:r>
      <w:r w:rsidRPr="00E31154">
        <w:rPr>
          <w:rFonts w:eastAsia="Calibri"/>
          <w:color w:val="000000" w:themeColor="text1"/>
          <w:szCs w:val="22"/>
        </w:rPr>
        <w:t xml:space="preserve"> </w:t>
      </w:r>
      <w:r w:rsidR="00113785" w:rsidRPr="00E31154">
        <w:rPr>
          <w:rFonts w:eastAsia="Calibri"/>
          <w:color w:val="000000" w:themeColor="text1"/>
          <w:szCs w:val="22"/>
        </w:rPr>
        <w:t>долл. США</w:t>
      </w:r>
      <w:r w:rsidRPr="00E31154">
        <w:rPr>
          <w:rFonts w:eastAsia="Calibri"/>
          <w:color w:val="000000" w:themeColor="text1"/>
          <w:szCs w:val="22"/>
        </w:rPr>
        <w:t>, 20</w:t>
      </w:r>
      <w:r w:rsidR="00113785" w:rsidRPr="00E31154">
        <w:rPr>
          <w:rFonts w:eastAsia="Calibri"/>
          <w:color w:val="000000" w:themeColor="text1"/>
          <w:szCs w:val="22"/>
        </w:rPr>
        <w:t>16</w:t>
      </w:r>
      <w:r w:rsidR="00DA4EAA" w:rsidRPr="00E31154">
        <w:rPr>
          <w:rFonts w:eastAsia="Calibri"/>
          <w:color w:val="000000" w:themeColor="text1"/>
          <w:szCs w:val="22"/>
        </w:rPr>
        <w:t>-</w:t>
      </w:r>
      <w:r w:rsidRPr="00E31154">
        <w:rPr>
          <w:rFonts w:eastAsia="Calibri"/>
          <w:color w:val="000000" w:themeColor="text1"/>
          <w:szCs w:val="22"/>
        </w:rPr>
        <w:t>20</w:t>
      </w:r>
      <w:r w:rsidR="00113785" w:rsidRPr="00E31154">
        <w:rPr>
          <w:rFonts w:eastAsia="Calibri"/>
          <w:color w:val="000000" w:themeColor="text1"/>
          <w:szCs w:val="22"/>
        </w:rPr>
        <w:t>23</w:t>
      </w:r>
      <w:r w:rsidRPr="00E31154">
        <w:rPr>
          <w:rFonts w:eastAsia="Calibri"/>
          <w:color w:val="000000" w:themeColor="text1"/>
          <w:szCs w:val="22"/>
        </w:rPr>
        <w:t xml:space="preserve"> гг.</w:t>
      </w:r>
    </w:p>
    <w:p w14:paraId="015DD7C7" w14:textId="77777777" w:rsidR="00AE14EE" w:rsidRPr="00E31154" w:rsidRDefault="00AE14EE" w:rsidP="00AE14EE">
      <w:pPr>
        <w:adjustRightInd w:val="0"/>
        <w:jc w:val="both"/>
        <w:rPr>
          <w:rFonts w:eastAsia="Calibri"/>
          <w:color w:val="000000" w:themeColor="text1"/>
          <w:sz w:val="16"/>
          <w:szCs w:val="16"/>
          <w:lang w:eastAsia="en-US"/>
        </w:rPr>
      </w:pPr>
    </w:p>
    <w:p w14:paraId="082B904A" w14:textId="06B71E86" w:rsidR="00AE14EE" w:rsidRPr="00E31154" w:rsidRDefault="00AE14EE" w:rsidP="00AE14EE">
      <w:pPr>
        <w:adjustRightInd w:val="0"/>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Составлено на основе данных [</w:t>
      </w:r>
      <w:r w:rsidR="008C3588" w:rsidRPr="00E31154">
        <w:rPr>
          <w:rFonts w:eastAsia="Calibri"/>
          <w:color w:val="000000" w:themeColor="text1"/>
          <w:sz w:val="24"/>
          <w:szCs w:val="24"/>
          <w:lang w:eastAsia="en-US"/>
        </w:rPr>
        <w:t>124</w:t>
      </w:r>
      <w:r w:rsidRPr="00E31154">
        <w:rPr>
          <w:rFonts w:eastAsia="Calibri"/>
          <w:color w:val="000000" w:themeColor="text1"/>
          <w:sz w:val="24"/>
          <w:szCs w:val="24"/>
          <w:lang w:eastAsia="en-US"/>
        </w:rPr>
        <w:t>]</w:t>
      </w:r>
    </w:p>
    <w:p w14:paraId="546A0278" w14:textId="77777777" w:rsidR="00113785" w:rsidRPr="00E31154" w:rsidRDefault="00113785" w:rsidP="00113785">
      <w:pPr>
        <w:tabs>
          <w:tab w:val="left" w:pos="993"/>
        </w:tabs>
        <w:autoSpaceDE/>
        <w:autoSpaceDN/>
        <w:ind w:firstLine="567"/>
        <w:contextualSpacing/>
        <w:jc w:val="both"/>
        <w:rPr>
          <w:rFonts w:eastAsia="Calibri"/>
          <w:bCs/>
          <w:color w:val="000000" w:themeColor="text1"/>
          <w:sz w:val="28"/>
          <w:szCs w:val="22"/>
          <w:lang w:eastAsia="en-US"/>
        </w:rPr>
      </w:pPr>
    </w:p>
    <w:p w14:paraId="262BB628" w14:textId="24BD324E" w:rsidR="00113785" w:rsidRPr="00E31154" w:rsidRDefault="00AF0328" w:rsidP="00AF0328">
      <w:pPr>
        <w:tabs>
          <w:tab w:val="left" w:pos="993"/>
        </w:tabs>
        <w:autoSpaceDE/>
        <w:autoSpaceDN/>
        <w:ind w:firstLine="567"/>
        <w:contextualSpacing/>
        <w:jc w:val="both"/>
        <w:rPr>
          <w:rFonts w:eastAsia="Calibri"/>
          <w:bCs/>
          <w:color w:val="000000" w:themeColor="text1"/>
          <w:sz w:val="28"/>
          <w:szCs w:val="22"/>
          <w:lang w:eastAsia="en-US"/>
        </w:rPr>
      </w:pPr>
      <w:r w:rsidRPr="00E31154">
        <w:rPr>
          <w:rFonts w:eastAsia="Calibri"/>
          <w:color w:val="000000" w:themeColor="text1"/>
          <w:sz w:val="28"/>
          <w:szCs w:val="28"/>
        </w:rPr>
        <w:t xml:space="preserve">Наблюдаемые пики роста в 2018, 2022 и 2023 гг. связаны, скорее всего, с конкретными проектами, сумевшими привлечь иностранный капитал. </w:t>
      </w:r>
      <w:r w:rsidR="00113785" w:rsidRPr="00E31154">
        <w:rPr>
          <w:rFonts w:eastAsia="Calibri"/>
          <w:bCs/>
          <w:color w:val="000000" w:themeColor="text1"/>
          <w:sz w:val="28"/>
          <w:szCs w:val="22"/>
          <w:lang w:eastAsia="en-US"/>
        </w:rPr>
        <w:t>В период с 2016 по 2021 годы характеризуется волатильностью, но общий тренд показывает снижение, особенно в кризисные 2020</w:t>
      </w:r>
      <w:r w:rsidR="00DA4EAA" w:rsidRPr="00E31154">
        <w:rPr>
          <w:rFonts w:eastAsia="Calibri"/>
          <w:bCs/>
          <w:color w:val="000000" w:themeColor="text1"/>
          <w:sz w:val="28"/>
          <w:szCs w:val="22"/>
          <w:lang w:eastAsia="en-US"/>
        </w:rPr>
        <w:t>-</w:t>
      </w:r>
      <w:r w:rsidR="00113785" w:rsidRPr="00E31154">
        <w:rPr>
          <w:rFonts w:eastAsia="Calibri"/>
          <w:bCs/>
          <w:color w:val="000000" w:themeColor="text1"/>
          <w:sz w:val="28"/>
          <w:szCs w:val="22"/>
          <w:lang w:eastAsia="en-US"/>
        </w:rPr>
        <w:t>2021 годы.</w:t>
      </w:r>
      <w:r w:rsidRPr="00E31154">
        <w:rPr>
          <w:rFonts w:eastAsia="Calibri"/>
          <w:bCs/>
          <w:color w:val="000000" w:themeColor="text1"/>
          <w:sz w:val="28"/>
          <w:szCs w:val="22"/>
          <w:lang w:eastAsia="en-US"/>
        </w:rPr>
        <w:t xml:space="preserve"> </w:t>
      </w:r>
      <w:r w:rsidR="00113785" w:rsidRPr="00E31154">
        <w:rPr>
          <w:rFonts w:eastAsia="Calibri"/>
          <w:bCs/>
          <w:color w:val="000000" w:themeColor="text1"/>
          <w:sz w:val="28"/>
          <w:szCs w:val="22"/>
          <w:lang w:eastAsia="en-US"/>
        </w:rPr>
        <w:t>Восстановление и последующий резкий рост в 2022</w:t>
      </w:r>
      <w:r w:rsidR="00DA4EAA" w:rsidRPr="00E31154">
        <w:rPr>
          <w:rFonts w:eastAsia="Calibri"/>
          <w:bCs/>
          <w:color w:val="000000" w:themeColor="text1"/>
          <w:sz w:val="28"/>
          <w:szCs w:val="22"/>
          <w:lang w:eastAsia="en-US"/>
        </w:rPr>
        <w:t>-</w:t>
      </w:r>
      <w:r w:rsidR="00113785" w:rsidRPr="00E31154">
        <w:rPr>
          <w:rFonts w:eastAsia="Calibri"/>
          <w:bCs/>
          <w:color w:val="000000" w:themeColor="text1"/>
          <w:sz w:val="28"/>
          <w:szCs w:val="22"/>
          <w:lang w:eastAsia="en-US"/>
        </w:rPr>
        <w:t>2023 гг. указывают на возобновление доверия инвесторов и значительное улучшение инвестиционной активности в регионе.</w:t>
      </w:r>
    </w:p>
    <w:p w14:paraId="7989779C" w14:textId="2A876795" w:rsidR="00113785" w:rsidRPr="00E31154" w:rsidRDefault="00113785" w:rsidP="00113785">
      <w:pPr>
        <w:pStyle w:val="Caption"/>
        <w:ind w:firstLine="567"/>
        <w:rPr>
          <w:rFonts w:eastAsia="Calibri"/>
          <w:color w:val="000000" w:themeColor="text1"/>
          <w:szCs w:val="22"/>
        </w:rPr>
      </w:pPr>
      <w:r w:rsidRPr="00E31154">
        <w:rPr>
          <w:rFonts w:eastAsia="Calibri"/>
          <w:color w:val="000000" w:themeColor="text1"/>
          <w:szCs w:val="22"/>
        </w:rPr>
        <w:t>Доля внешних инвестиций в основной капитал составила в 2018 году 5,8%, то есть область в большое мере рассчитывает на внутренний капитал.</w:t>
      </w:r>
    </w:p>
    <w:p w14:paraId="7D3F441A" w14:textId="19EEB501" w:rsidR="00AE14EE" w:rsidRPr="00E31154" w:rsidRDefault="00AE14EE" w:rsidP="00AE14EE">
      <w:pPr>
        <w:autoSpaceDE/>
        <w:autoSpaceDN/>
        <w:ind w:firstLine="567"/>
        <w:jc w:val="both"/>
        <w:rPr>
          <w:rFonts w:eastAsia="Calibri"/>
          <w:color w:val="000000" w:themeColor="text1"/>
          <w:sz w:val="28"/>
          <w:szCs w:val="22"/>
          <w:lang w:eastAsia="en-US"/>
        </w:rPr>
      </w:pPr>
      <w:r w:rsidRPr="00E31154">
        <w:rPr>
          <w:rFonts w:eastAsia="Calibri"/>
          <w:color w:val="000000" w:themeColor="text1"/>
          <w:sz w:val="28"/>
          <w:szCs w:val="22"/>
          <w:lang w:eastAsia="en-US"/>
        </w:rPr>
        <w:t>В целом такая картина может означать как низкую заинтересованность в проектах, так и неудовлетворительные условия для инвесторов, в частности, недостатки нормативно</w:t>
      </w:r>
      <w:r w:rsidR="005B6B8E" w:rsidRPr="00E31154">
        <w:rPr>
          <w:rFonts w:eastAsia="Calibri"/>
          <w:color w:val="000000" w:themeColor="text1"/>
          <w:sz w:val="28"/>
          <w:szCs w:val="22"/>
          <w:lang w:eastAsia="en-US"/>
        </w:rPr>
        <w:t>–</w:t>
      </w:r>
      <w:r w:rsidRPr="00E31154">
        <w:rPr>
          <w:rFonts w:eastAsia="Calibri"/>
          <w:color w:val="000000" w:themeColor="text1"/>
          <w:sz w:val="28"/>
          <w:szCs w:val="22"/>
          <w:lang w:eastAsia="en-US"/>
        </w:rPr>
        <w:t>правовой базы, слабую защиту интересов инвесторов, неосведомленность о возможностях инвестирования. Необходим дальнейший углубленный анализ этих вопросов для выявления точных причин.</w:t>
      </w:r>
    </w:p>
    <w:p w14:paraId="371880A6" w14:textId="12D3192B" w:rsidR="00974AD9" w:rsidRPr="00E31154" w:rsidRDefault="00974AD9" w:rsidP="00974AD9">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z w:val="28"/>
          <w:szCs w:val="28"/>
        </w:rPr>
        <w:t>В</w:t>
      </w:r>
      <w:r w:rsidRPr="00E31154">
        <w:rPr>
          <w:color w:val="000000" w:themeColor="text1"/>
          <w:spacing w:val="-1"/>
          <w:sz w:val="28"/>
          <w:szCs w:val="28"/>
        </w:rPr>
        <w:t xml:space="preserve"> Акмолинской области действует </w:t>
      </w:r>
      <w:r w:rsidR="00D33292" w:rsidRPr="00E31154">
        <w:rPr>
          <w:color w:val="000000" w:themeColor="text1"/>
          <w:spacing w:val="-1"/>
          <w:sz w:val="28"/>
          <w:szCs w:val="28"/>
        </w:rPr>
        <w:t>22</w:t>
      </w:r>
      <w:r w:rsidRPr="00E31154">
        <w:rPr>
          <w:color w:val="000000" w:themeColor="text1"/>
          <w:spacing w:val="-1"/>
          <w:sz w:val="28"/>
          <w:szCs w:val="28"/>
        </w:rPr>
        <w:t xml:space="preserve"> филиал</w:t>
      </w:r>
      <w:r w:rsidR="00D33292" w:rsidRPr="00E31154">
        <w:rPr>
          <w:color w:val="000000" w:themeColor="text1"/>
          <w:spacing w:val="-1"/>
          <w:sz w:val="28"/>
          <w:szCs w:val="28"/>
        </w:rPr>
        <w:t>а</w:t>
      </w:r>
      <w:r w:rsidRPr="00E31154">
        <w:rPr>
          <w:color w:val="000000" w:themeColor="text1"/>
          <w:spacing w:val="-1"/>
          <w:sz w:val="28"/>
          <w:szCs w:val="28"/>
        </w:rPr>
        <w:t xml:space="preserve"> 1</w:t>
      </w:r>
      <w:r w:rsidR="00D33292" w:rsidRPr="00E31154">
        <w:rPr>
          <w:color w:val="000000" w:themeColor="text1"/>
          <w:spacing w:val="-1"/>
          <w:sz w:val="28"/>
          <w:szCs w:val="28"/>
        </w:rPr>
        <w:t>2</w:t>
      </w:r>
      <w:r w:rsidRPr="00E31154">
        <w:rPr>
          <w:color w:val="000000" w:themeColor="text1"/>
          <w:spacing w:val="-1"/>
          <w:sz w:val="28"/>
          <w:szCs w:val="28"/>
        </w:rPr>
        <w:t xml:space="preserve"> банков второго уровня, 1</w:t>
      </w:r>
      <w:r w:rsidR="00D33292" w:rsidRPr="00E31154">
        <w:rPr>
          <w:color w:val="000000" w:themeColor="text1"/>
          <w:spacing w:val="-1"/>
          <w:sz w:val="28"/>
          <w:szCs w:val="28"/>
        </w:rPr>
        <w:t>2</w:t>
      </w:r>
      <w:r w:rsidRPr="00E31154">
        <w:rPr>
          <w:color w:val="000000" w:themeColor="text1"/>
          <w:spacing w:val="-1"/>
          <w:sz w:val="28"/>
          <w:szCs w:val="28"/>
        </w:rPr>
        <w:t xml:space="preserve"> из которых находятся в г. Кокшетау [</w:t>
      </w:r>
      <w:r w:rsidR="008C3588" w:rsidRPr="00E31154">
        <w:rPr>
          <w:color w:val="000000" w:themeColor="text1"/>
          <w:spacing w:val="-1"/>
          <w:sz w:val="28"/>
          <w:szCs w:val="28"/>
        </w:rPr>
        <w:t>125</w:t>
      </w:r>
      <w:r w:rsidRPr="00E31154">
        <w:rPr>
          <w:color w:val="000000" w:themeColor="text1"/>
          <w:spacing w:val="-1"/>
          <w:sz w:val="28"/>
          <w:szCs w:val="28"/>
        </w:rPr>
        <w:t>]:</w:t>
      </w:r>
    </w:p>
    <w:p w14:paraId="0D0BA5DD" w14:textId="2B931A2C" w:rsidR="009E31F2" w:rsidRPr="00E31154" w:rsidRDefault="00077802" w:rsidP="00532F6F">
      <w:pPr>
        <w:pStyle w:val="ListParagraph"/>
        <w:widowControl w:val="0"/>
        <w:numPr>
          <w:ilvl w:val="0"/>
          <w:numId w:val="35"/>
        </w:numPr>
        <w:shd w:val="clear" w:color="auto" w:fill="FFFFFF"/>
        <w:tabs>
          <w:tab w:val="left" w:pos="709"/>
          <w:tab w:val="left" w:pos="851"/>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Филиал</w:t>
      </w:r>
      <w:r w:rsidR="009E31F2" w:rsidRPr="00E31154">
        <w:rPr>
          <w:rFonts w:ascii="Times New Roman" w:hAnsi="Times New Roman" w:cs="Times New Roman"/>
          <w:color w:val="000000" w:themeColor="text1"/>
          <w:spacing w:val="-1"/>
          <w:sz w:val="28"/>
          <w:szCs w:val="28"/>
        </w:rPr>
        <w:t>ы</w:t>
      </w:r>
      <w:r w:rsidRPr="00E31154">
        <w:rPr>
          <w:rFonts w:ascii="Times New Roman" w:hAnsi="Times New Roman" w:cs="Times New Roman"/>
          <w:color w:val="000000" w:themeColor="text1"/>
          <w:spacing w:val="-1"/>
          <w:sz w:val="28"/>
          <w:szCs w:val="28"/>
        </w:rPr>
        <w:t xml:space="preserve"> </w:t>
      </w:r>
      <w:r w:rsidR="00974AD9" w:rsidRPr="00E31154">
        <w:rPr>
          <w:rFonts w:ascii="Times New Roman" w:hAnsi="Times New Roman" w:cs="Times New Roman"/>
          <w:color w:val="000000" w:themeColor="text1"/>
          <w:spacing w:val="-1"/>
          <w:sz w:val="28"/>
          <w:szCs w:val="28"/>
        </w:rPr>
        <w:t>АО «</w:t>
      </w:r>
      <w:r w:rsidR="00D33292" w:rsidRPr="00E31154">
        <w:rPr>
          <w:rFonts w:ascii="Times New Roman" w:hAnsi="Times New Roman" w:cs="Times New Roman"/>
          <w:color w:val="000000" w:themeColor="text1"/>
          <w:spacing w:val="-1"/>
          <w:sz w:val="28"/>
          <w:szCs w:val="28"/>
        </w:rPr>
        <w:t>Halyk Bank</w:t>
      </w:r>
      <w:r w:rsidR="00974AD9" w:rsidRPr="00E31154">
        <w:rPr>
          <w:rFonts w:ascii="Times New Roman" w:hAnsi="Times New Roman" w:cs="Times New Roman"/>
          <w:color w:val="000000" w:themeColor="text1"/>
          <w:spacing w:val="-1"/>
          <w:sz w:val="28"/>
          <w:szCs w:val="28"/>
        </w:rPr>
        <w:t>»</w:t>
      </w:r>
      <w:r w:rsidR="009E31F2" w:rsidRPr="00E31154">
        <w:rPr>
          <w:rFonts w:ascii="Times New Roman" w:hAnsi="Times New Roman" w:cs="Times New Roman"/>
          <w:color w:val="000000" w:themeColor="text1"/>
          <w:spacing w:val="-1"/>
          <w:sz w:val="28"/>
          <w:szCs w:val="28"/>
        </w:rPr>
        <w:t xml:space="preserve"> в городах Кокшетау, Степногорск, Щучинск</w:t>
      </w:r>
      <w:r w:rsidR="00974AD9" w:rsidRPr="00E31154">
        <w:rPr>
          <w:rFonts w:ascii="Times New Roman" w:hAnsi="Times New Roman" w:cs="Times New Roman"/>
          <w:color w:val="000000" w:themeColor="text1"/>
          <w:spacing w:val="-1"/>
          <w:sz w:val="28"/>
          <w:szCs w:val="28"/>
        </w:rPr>
        <w:t>;</w:t>
      </w:r>
    </w:p>
    <w:p w14:paraId="35008BCA" w14:textId="67E10286" w:rsidR="009F1DA5" w:rsidRPr="00E31154" w:rsidRDefault="00974AD9" w:rsidP="00532F6F">
      <w:pPr>
        <w:pStyle w:val="ListParagraph"/>
        <w:widowControl w:val="0"/>
        <w:numPr>
          <w:ilvl w:val="0"/>
          <w:numId w:val="35"/>
        </w:numPr>
        <w:shd w:val="clear" w:color="auto" w:fill="FFFFFF"/>
        <w:tabs>
          <w:tab w:val="left" w:pos="709"/>
          <w:tab w:val="left" w:pos="851"/>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Филиал АО «Банк ЦентрКредит»</w:t>
      </w:r>
      <w:r w:rsidR="009E31F2" w:rsidRPr="00E31154">
        <w:rPr>
          <w:rFonts w:ascii="Times New Roman" w:hAnsi="Times New Roman" w:cs="Times New Roman"/>
          <w:color w:val="000000" w:themeColor="text1"/>
        </w:rPr>
        <w:t xml:space="preserve"> </w:t>
      </w:r>
      <w:r w:rsidR="009E31F2" w:rsidRPr="00E31154">
        <w:rPr>
          <w:rFonts w:ascii="Times New Roman" w:hAnsi="Times New Roman" w:cs="Times New Roman"/>
          <w:color w:val="000000" w:themeColor="text1"/>
          <w:spacing w:val="-1"/>
          <w:sz w:val="28"/>
          <w:szCs w:val="28"/>
        </w:rPr>
        <w:t>в г. Кокшетау и г. Щучинск;</w:t>
      </w:r>
      <w:r w:rsidRPr="00E31154">
        <w:rPr>
          <w:rFonts w:ascii="Times New Roman" w:hAnsi="Times New Roman" w:cs="Times New Roman"/>
          <w:color w:val="000000" w:themeColor="text1"/>
          <w:spacing w:val="-1"/>
          <w:sz w:val="28"/>
          <w:szCs w:val="28"/>
        </w:rPr>
        <w:tab/>
      </w:r>
    </w:p>
    <w:p w14:paraId="345EB8A6" w14:textId="77777777" w:rsidR="009E31F2" w:rsidRPr="00E31154" w:rsidRDefault="00974AD9" w:rsidP="00532F6F">
      <w:pPr>
        <w:pStyle w:val="ListParagraph"/>
        <w:widowControl w:val="0"/>
        <w:numPr>
          <w:ilvl w:val="0"/>
          <w:numId w:val="35"/>
        </w:numPr>
        <w:shd w:val="clear" w:color="auto" w:fill="FFFFFF"/>
        <w:tabs>
          <w:tab w:val="left" w:pos="709"/>
          <w:tab w:val="left" w:pos="851"/>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Филиал</w:t>
      </w:r>
      <w:r w:rsidR="009E31F2" w:rsidRPr="00E31154">
        <w:rPr>
          <w:rFonts w:ascii="Times New Roman" w:hAnsi="Times New Roman" w:cs="Times New Roman"/>
          <w:color w:val="000000" w:themeColor="text1"/>
          <w:spacing w:val="-1"/>
          <w:sz w:val="28"/>
          <w:szCs w:val="28"/>
        </w:rPr>
        <w:t>ы</w:t>
      </w:r>
      <w:r w:rsidRPr="00E31154">
        <w:rPr>
          <w:rFonts w:ascii="Times New Roman" w:hAnsi="Times New Roman" w:cs="Times New Roman"/>
          <w:color w:val="000000" w:themeColor="text1"/>
          <w:spacing w:val="-1"/>
          <w:sz w:val="28"/>
          <w:szCs w:val="28"/>
        </w:rPr>
        <w:t xml:space="preserve"> АО «Kaspi Bank»</w:t>
      </w:r>
      <w:r w:rsidR="009F1DA5" w:rsidRPr="00E31154">
        <w:rPr>
          <w:rFonts w:ascii="Times New Roman" w:hAnsi="Times New Roman" w:cs="Times New Roman"/>
          <w:color w:val="000000" w:themeColor="text1"/>
        </w:rPr>
        <w:t xml:space="preserve"> </w:t>
      </w:r>
      <w:r w:rsidR="009F1DA5" w:rsidRPr="00E31154">
        <w:rPr>
          <w:rFonts w:ascii="Times New Roman" w:hAnsi="Times New Roman" w:cs="Times New Roman"/>
          <w:color w:val="000000" w:themeColor="text1"/>
          <w:spacing w:val="-1"/>
          <w:sz w:val="28"/>
          <w:szCs w:val="28"/>
        </w:rPr>
        <w:t>в г. Кокшетау</w:t>
      </w:r>
      <w:r w:rsidR="009E31F2" w:rsidRPr="00E31154">
        <w:rPr>
          <w:rFonts w:ascii="Times New Roman" w:hAnsi="Times New Roman" w:cs="Times New Roman"/>
          <w:color w:val="000000" w:themeColor="text1"/>
          <w:spacing w:val="-1"/>
          <w:sz w:val="28"/>
          <w:szCs w:val="28"/>
        </w:rPr>
        <w:t xml:space="preserve"> и </w:t>
      </w:r>
      <w:r w:rsidR="009F1DA5" w:rsidRPr="00E31154">
        <w:rPr>
          <w:rFonts w:ascii="Times New Roman" w:hAnsi="Times New Roman" w:cs="Times New Roman"/>
          <w:color w:val="000000" w:themeColor="text1"/>
          <w:spacing w:val="-1"/>
          <w:sz w:val="28"/>
          <w:szCs w:val="28"/>
        </w:rPr>
        <w:t>г. Щучинск;</w:t>
      </w:r>
    </w:p>
    <w:p w14:paraId="69448DAD" w14:textId="1A3B38CA" w:rsidR="009F1DA5" w:rsidRPr="00E31154" w:rsidRDefault="009E31F2" w:rsidP="00532F6F">
      <w:pPr>
        <w:pStyle w:val="ListParagraph"/>
        <w:widowControl w:val="0"/>
        <w:numPr>
          <w:ilvl w:val="0"/>
          <w:numId w:val="35"/>
        </w:numPr>
        <w:shd w:val="clear" w:color="auto" w:fill="FFFFFF"/>
        <w:tabs>
          <w:tab w:val="left" w:pos="709"/>
          <w:tab w:val="left" w:pos="851"/>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 xml:space="preserve">Филиалы </w:t>
      </w:r>
      <w:r w:rsidR="00974AD9" w:rsidRPr="00E31154">
        <w:rPr>
          <w:rFonts w:ascii="Times New Roman" w:hAnsi="Times New Roman" w:cs="Times New Roman"/>
          <w:color w:val="000000" w:themeColor="text1"/>
          <w:spacing w:val="-1"/>
          <w:sz w:val="28"/>
          <w:szCs w:val="28"/>
        </w:rPr>
        <w:t>АО «First Heartland Jusan Bank»</w:t>
      </w:r>
      <w:r w:rsidRPr="00E31154">
        <w:rPr>
          <w:rFonts w:ascii="Times New Roman" w:hAnsi="Times New Roman" w:cs="Times New Roman"/>
          <w:color w:val="000000" w:themeColor="text1"/>
        </w:rPr>
        <w:t xml:space="preserve"> </w:t>
      </w:r>
      <w:r w:rsidRPr="00E31154">
        <w:rPr>
          <w:rFonts w:ascii="Times New Roman" w:hAnsi="Times New Roman" w:cs="Times New Roman"/>
          <w:color w:val="000000" w:themeColor="text1"/>
          <w:spacing w:val="-1"/>
          <w:sz w:val="28"/>
          <w:szCs w:val="28"/>
        </w:rPr>
        <w:t xml:space="preserve">в городах Кокшетау, Степногорск, Щучинск, </w:t>
      </w:r>
      <w:r w:rsidR="009F1DA5" w:rsidRPr="00E31154">
        <w:rPr>
          <w:rFonts w:ascii="Times New Roman" w:hAnsi="Times New Roman" w:cs="Times New Roman"/>
          <w:color w:val="000000" w:themeColor="text1"/>
          <w:spacing w:val="-1"/>
          <w:sz w:val="28"/>
          <w:szCs w:val="28"/>
        </w:rPr>
        <w:t>Акколь</w:t>
      </w:r>
      <w:r w:rsidRPr="00E31154">
        <w:rPr>
          <w:rFonts w:ascii="Times New Roman" w:hAnsi="Times New Roman" w:cs="Times New Roman"/>
          <w:color w:val="000000" w:themeColor="text1"/>
          <w:spacing w:val="-1"/>
          <w:sz w:val="28"/>
          <w:szCs w:val="28"/>
        </w:rPr>
        <w:t xml:space="preserve"> и </w:t>
      </w:r>
      <w:r w:rsidR="009F1DA5" w:rsidRPr="00E31154">
        <w:rPr>
          <w:rFonts w:ascii="Times New Roman" w:hAnsi="Times New Roman" w:cs="Times New Roman"/>
          <w:color w:val="000000" w:themeColor="text1"/>
          <w:spacing w:val="-1"/>
          <w:sz w:val="28"/>
          <w:szCs w:val="28"/>
        </w:rPr>
        <w:t>Ерейментау;</w:t>
      </w:r>
    </w:p>
    <w:p w14:paraId="63FFA9C5" w14:textId="77777777" w:rsidR="009E31F2" w:rsidRPr="00E31154" w:rsidRDefault="00974AD9" w:rsidP="00532F6F">
      <w:pPr>
        <w:pStyle w:val="ListParagraph"/>
        <w:widowControl w:val="0"/>
        <w:numPr>
          <w:ilvl w:val="0"/>
          <w:numId w:val="35"/>
        </w:numPr>
        <w:shd w:val="clear" w:color="auto" w:fill="FFFFFF"/>
        <w:tabs>
          <w:tab w:val="left" w:pos="709"/>
          <w:tab w:val="left" w:pos="851"/>
          <w:tab w:val="left" w:pos="1134"/>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Филиал АО «ForteBank»</w:t>
      </w:r>
      <w:r w:rsidR="009F1DA5" w:rsidRPr="00E31154">
        <w:rPr>
          <w:rFonts w:ascii="Times New Roman" w:hAnsi="Times New Roman" w:cs="Times New Roman"/>
          <w:color w:val="000000" w:themeColor="text1"/>
          <w:spacing w:val="-1"/>
          <w:sz w:val="28"/>
          <w:szCs w:val="28"/>
        </w:rPr>
        <w:t xml:space="preserve"> </w:t>
      </w:r>
      <w:bookmarkStart w:id="10" w:name="_Hlk177591808"/>
      <w:r w:rsidR="009F1DA5" w:rsidRPr="00E31154">
        <w:rPr>
          <w:rFonts w:ascii="Times New Roman" w:hAnsi="Times New Roman" w:cs="Times New Roman"/>
          <w:color w:val="000000" w:themeColor="text1"/>
          <w:spacing w:val="-1"/>
          <w:sz w:val="28"/>
          <w:szCs w:val="28"/>
        </w:rPr>
        <w:t>в г. Кокшетау</w:t>
      </w:r>
      <w:bookmarkEnd w:id="10"/>
      <w:r w:rsidR="009E31F2" w:rsidRPr="00E31154">
        <w:rPr>
          <w:rFonts w:ascii="Times New Roman" w:hAnsi="Times New Roman" w:cs="Times New Roman"/>
          <w:color w:val="000000" w:themeColor="text1"/>
          <w:spacing w:val="-1"/>
          <w:sz w:val="28"/>
          <w:szCs w:val="28"/>
        </w:rPr>
        <w:t xml:space="preserve"> и </w:t>
      </w:r>
      <w:r w:rsidR="009F1DA5" w:rsidRPr="00E31154">
        <w:rPr>
          <w:rFonts w:ascii="Times New Roman" w:hAnsi="Times New Roman" w:cs="Times New Roman"/>
          <w:color w:val="000000" w:themeColor="text1"/>
          <w:spacing w:val="-1"/>
          <w:sz w:val="28"/>
          <w:szCs w:val="28"/>
        </w:rPr>
        <w:t>г. Щучинск;</w:t>
      </w:r>
    </w:p>
    <w:p w14:paraId="22FB0AC6" w14:textId="64427141" w:rsidR="009E31F2" w:rsidRPr="00E31154" w:rsidRDefault="00974AD9" w:rsidP="00532F6F">
      <w:pPr>
        <w:pStyle w:val="ListParagraph"/>
        <w:widowControl w:val="0"/>
        <w:numPr>
          <w:ilvl w:val="0"/>
          <w:numId w:val="35"/>
        </w:numPr>
        <w:shd w:val="clear" w:color="auto" w:fill="FFFFFF"/>
        <w:tabs>
          <w:tab w:val="left" w:pos="709"/>
          <w:tab w:val="left" w:pos="851"/>
          <w:tab w:val="left" w:pos="1134"/>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Филиал АО «Нурбанк»</w:t>
      </w:r>
      <w:r w:rsidR="009F1DA5" w:rsidRPr="00E31154">
        <w:rPr>
          <w:rFonts w:ascii="Times New Roman" w:hAnsi="Times New Roman" w:cs="Times New Roman"/>
          <w:color w:val="000000" w:themeColor="text1"/>
        </w:rPr>
        <w:t xml:space="preserve"> </w:t>
      </w:r>
      <w:r w:rsidR="009E31F2" w:rsidRPr="00E31154">
        <w:rPr>
          <w:rFonts w:ascii="Times New Roman" w:hAnsi="Times New Roman" w:cs="Times New Roman"/>
          <w:color w:val="000000" w:themeColor="text1"/>
          <w:spacing w:val="-1"/>
          <w:sz w:val="28"/>
          <w:szCs w:val="28"/>
        </w:rPr>
        <w:t>в г. Кокшетау и г. Щучинск;</w:t>
      </w:r>
    </w:p>
    <w:p w14:paraId="6F12B59C" w14:textId="5397EBC1" w:rsidR="00974AD9" w:rsidRPr="00E31154" w:rsidRDefault="00974AD9" w:rsidP="00532F6F">
      <w:pPr>
        <w:pStyle w:val="ListParagraph"/>
        <w:widowControl w:val="0"/>
        <w:numPr>
          <w:ilvl w:val="0"/>
          <w:numId w:val="35"/>
        </w:numPr>
        <w:shd w:val="clear" w:color="auto" w:fill="FFFFFF"/>
        <w:tabs>
          <w:tab w:val="left" w:pos="709"/>
          <w:tab w:val="left" w:pos="851"/>
          <w:tab w:val="left" w:pos="993"/>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Акмолинский областной филиал АО «</w:t>
      </w:r>
      <w:r w:rsidR="009E31F2" w:rsidRPr="00E31154">
        <w:rPr>
          <w:rFonts w:ascii="Times New Roman" w:hAnsi="Times New Roman" w:cs="Times New Roman"/>
          <w:color w:val="000000" w:themeColor="text1"/>
          <w:spacing w:val="-1"/>
          <w:sz w:val="28"/>
          <w:szCs w:val="28"/>
        </w:rPr>
        <w:t>Отбасы банк</w:t>
      </w:r>
      <w:r w:rsidRPr="00E31154">
        <w:rPr>
          <w:rFonts w:ascii="Times New Roman" w:hAnsi="Times New Roman" w:cs="Times New Roman"/>
          <w:color w:val="000000" w:themeColor="text1"/>
          <w:spacing w:val="-1"/>
          <w:sz w:val="28"/>
          <w:szCs w:val="28"/>
        </w:rPr>
        <w:t>»;</w:t>
      </w:r>
    </w:p>
    <w:p w14:paraId="3BCE0BEC" w14:textId="490F6F0E" w:rsidR="00974AD9" w:rsidRPr="00E31154" w:rsidRDefault="00974AD9" w:rsidP="00532F6F">
      <w:pPr>
        <w:pStyle w:val="ListParagraph"/>
        <w:widowControl w:val="0"/>
        <w:numPr>
          <w:ilvl w:val="0"/>
          <w:numId w:val="35"/>
        </w:numPr>
        <w:shd w:val="clear" w:color="auto" w:fill="FFFFFF"/>
        <w:tabs>
          <w:tab w:val="left" w:pos="709"/>
          <w:tab w:val="left" w:pos="851"/>
          <w:tab w:val="left" w:pos="993"/>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Филиал ДБ АО «Береке банк»;</w:t>
      </w:r>
    </w:p>
    <w:p w14:paraId="6AAC2616" w14:textId="328FE1A2" w:rsidR="00974AD9" w:rsidRPr="00E31154" w:rsidRDefault="00974AD9" w:rsidP="00532F6F">
      <w:pPr>
        <w:pStyle w:val="ListParagraph"/>
        <w:widowControl w:val="0"/>
        <w:numPr>
          <w:ilvl w:val="0"/>
          <w:numId w:val="35"/>
        </w:numPr>
        <w:shd w:val="clear" w:color="auto" w:fill="FFFFFF"/>
        <w:tabs>
          <w:tab w:val="left" w:pos="709"/>
          <w:tab w:val="left" w:pos="851"/>
          <w:tab w:val="left" w:pos="993"/>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 xml:space="preserve">Филиал ДО АО Банк ВТБ (Казахстан); </w:t>
      </w:r>
    </w:p>
    <w:p w14:paraId="693E1386" w14:textId="24EBC696" w:rsidR="00974AD9" w:rsidRPr="00E31154" w:rsidRDefault="00974AD9" w:rsidP="00532F6F">
      <w:pPr>
        <w:pStyle w:val="ListParagraph"/>
        <w:widowControl w:val="0"/>
        <w:numPr>
          <w:ilvl w:val="0"/>
          <w:numId w:val="35"/>
        </w:numPr>
        <w:shd w:val="clear" w:color="auto" w:fill="FFFFFF"/>
        <w:tabs>
          <w:tab w:val="left" w:pos="709"/>
          <w:tab w:val="left" w:pos="851"/>
          <w:tab w:val="left" w:pos="993"/>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Филиал АО «</w:t>
      </w:r>
      <w:r w:rsidR="00D33292" w:rsidRPr="00E31154">
        <w:rPr>
          <w:rFonts w:ascii="Times New Roman" w:hAnsi="Times New Roman" w:cs="Times New Roman"/>
          <w:color w:val="000000" w:themeColor="text1"/>
          <w:spacing w:val="-1"/>
          <w:sz w:val="28"/>
          <w:szCs w:val="28"/>
        </w:rPr>
        <w:t>Банк Фридом Финанс Казахстан</w:t>
      </w:r>
      <w:r w:rsidRPr="00E31154">
        <w:rPr>
          <w:rFonts w:ascii="Times New Roman" w:hAnsi="Times New Roman" w:cs="Times New Roman"/>
          <w:color w:val="000000" w:themeColor="text1"/>
          <w:spacing w:val="-1"/>
          <w:sz w:val="28"/>
          <w:szCs w:val="28"/>
        </w:rPr>
        <w:t>»;</w:t>
      </w:r>
    </w:p>
    <w:p w14:paraId="0D7FED59" w14:textId="77777777" w:rsidR="00974AD9" w:rsidRPr="00E31154" w:rsidRDefault="00974AD9" w:rsidP="00532F6F">
      <w:pPr>
        <w:pStyle w:val="ListParagraph"/>
        <w:widowControl w:val="0"/>
        <w:numPr>
          <w:ilvl w:val="0"/>
          <w:numId w:val="35"/>
        </w:numPr>
        <w:shd w:val="clear" w:color="auto" w:fill="FFFFFF"/>
        <w:tabs>
          <w:tab w:val="left" w:pos="709"/>
          <w:tab w:val="left" w:pos="851"/>
          <w:tab w:val="left" w:pos="993"/>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Филиал ДБ АО «Банк Хоум Кредит»;</w:t>
      </w:r>
    </w:p>
    <w:p w14:paraId="7FC137DC" w14:textId="77777777" w:rsidR="00974AD9" w:rsidRPr="00E31154" w:rsidRDefault="00974AD9" w:rsidP="00532F6F">
      <w:pPr>
        <w:pStyle w:val="ListParagraph"/>
        <w:widowControl w:val="0"/>
        <w:numPr>
          <w:ilvl w:val="0"/>
          <w:numId w:val="35"/>
        </w:numPr>
        <w:shd w:val="clear" w:color="auto" w:fill="FFFFFF"/>
        <w:tabs>
          <w:tab w:val="left" w:pos="709"/>
          <w:tab w:val="left" w:pos="851"/>
          <w:tab w:val="left" w:pos="993"/>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Филиал АО «Евразийский Банк»;</w:t>
      </w:r>
    </w:p>
    <w:p w14:paraId="250D21B5" w14:textId="42EBD29F" w:rsidR="00974AD9" w:rsidRPr="00E31154" w:rsidRDefault="00974AD9" w:rsidP="00974AD9">
      <w:pPr>
        <w:pStyle w:val="ListParagraph"/>
        <w:widowControl w:val="0"/>
        <w:shd w:val="clear" w:color="auto" w:fill="FFFFFF"/>
        <w:tabs>
          <w:tab w:val="left" w:pos="709"/>
          <w:tab w:val="left" w:pos="851"/>
          <w:tab w:val="left" w:pos="993"/>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Из них наиболее представленным</w:t>
      </w:r>
      <w:r w:rsidR="00D33292" w:rsidRPr="00E31154">
        <w:rPr>
          <w:rFonts w:ascii="Times New Roman" w:hAnsi="Times New Roman" w:cs="Times New Roman"/>
          <w:color w:val="000000" w:themeColor="text1"/>
          <w:spacing w:val="-1"/>
          <w:sz w:val="28"/>
          <w:szCs w:val="28"/>
        </w:rPr>
        <w:t>и</w:t>
      </w:r>
      <w:r w:rsidRPr="00E31154">
        <w:rPr>
          <w:rFonts w:ascii="Times New Roman" w:hAnsi="Times New Roman" w:cs="Times New Roman"/>
          <w:color w:val="000000" w:themeColor="text1"/>
          <w:spacing w:val="-1"/>
          <w:sz w:val="28"/>
          <w:szCs w:val="28"/>
        </w:rPr>
        <w:t xml:space="preserve"> явля</w:t>
      </w:r>
      <w:r w:rsidR="00D33292" w:rsidRPr="00E31154">
        <w:rPr>
          <w:rFonts w:ascii="Times New Roman" w:hAnsi="Times New Roman" w:cs="Times New Roman"/>
          <w:color w:val="000000" w:themeColor="text1"/>
          <w:spacing w:val="-1"/>
          <w:sz w:val="28"/>
          <w:szCs w:val="28"/>
        </w:rPr>
        <w:t>ю</w:t>
      </w:r>
      <w:r w:rsidRPr="00E31154">
        <w:rPr>
          <w:rFonts w:ascii="Times New Roman" w:hAnsi="Times New Roman" w:cs="Times New Roman"/>
          <w:color w:val="000000" w:themeColor="text1"/>
          <w:spacing w:val="-1"/>
          <w:sz w:val="28"/>
          <w:szCs w:val="28"/>
        </w:rPr>
        <w:t xml:space="preserve">тся </w:t>
      </w:r>
      <w:r w:rsidR="00D33292" w:rsidRPr="00E31154">
        <w:rPr>
          <w:rFonts w:ascii="Times New Roman" w:hAnsi="Times New Roman" w:cs="Times New Roman"/>
          <w:color w:val="000000" w:themeColor="text1"/>
          <w:spacing w:val="-1"/>
          <w:sz w:val="28"/>
          <w:szCs w:val="28"/>
        </w:rPr>
        <w:t>АО «First Heartland Jusan Bank»</w:t>
      </w:r>
      <w:r w:rsidRPr="00E31154">
        <w:rPr>
          <w:rFonts w:ascii="Times New Roman" w:hAnsi="Times New Roman" w:cs="Times New Roman"/>
          <w:color w:val="000000" w:themeColor="text1"/>
          <w:spacing w:val="-1"/>
          <w:sz w:val="28"/>
          <w:szCs w:val="28"/>
        </w:rPr>
        <w:t xml:space="preserve">, обладающий </w:t>
      </w:r>
      <w:r w:rsidR="00D33292" w:rsidRPr="00E31154">
        <w:rPr>
          <w:rFonts w:ascii="Times New Roman" w:hAnsi="Times New Roman" w:cs="Times New Roman"/>
          <w:color w:val="000000" w:themeColor="text1"/>
          <w:spacing w:val="-1"/>
          <w:sz w:val="28"/>
          <w:szCs w:val="28"/>
        </w:rPr>
        <w:t>пятью</w:t>
      </w:r>
      <w:r w:rsidRPr="00E31154">
        <w:rPr>
          <w:rFonts w:ascii="Times New Roman" w:hAnsi="Times New Roman" w:cs="Times New Roman"/>
          <w:color w:val="000000" w:themeColor="text1"/>
          <w:spacing w:val="-1"/>
          <w:sz w:val="28"/>
          <w:szCs w:val="28"/>
        </w:rPr>
        <w:t xml:space="preserve"> филиалами</w:t>
      </w:r>
      <w:r w:rsidR="00D33292" w:rsidRPr="00E31154">
        <w:rPr>
          <w:rFonts w:ascii="Times New Roman" w:hAnsi="Times New Roman" w:cs="Times New Roman"/>
          <w:color w:val="000000" w:themeColor="text1"/>
          <w:spacing w:val="-1"/>
          <w:sz w:val="28"/>
          <w:szCs w:val="28"/>
        </w:rPr>
        <w:t xml:space="preserve"> и</w:t>
      </w:r>
      <w:r w:rsidR="00D33292" w:rsidRPr="00E31154">
        <w:rPr>
          <w:color w:val="000000" w:themeColor="text1"/>
        </w:rPr>
        <w:t xml:space="preserve"> </w:t>
      </w:r>
      <w:r w:rsidR="00D33292" w:rsidRPr="00E31154">
        <w:rPr>
          <w:rFonts w:ascii="Times New Roman" w:hAnsi="Times New Roman" w:cs="Times New Roman"/>
          <w:color w:val="000000" w:themeColor="text1"/>
          <w:spacing w:val="-1"/>
          <w:sz w:val="28"/>
          <w:szCs w:val="28"/>
        </w:rPr>
        <w:t>АО «Halyk Bank» с тремя филиалами</w:t>
      </w:r>
      <w:r w:rsidRPr="00E31154">
        <w:rPr>
          <w:rFonts w:ascii="Times New Roman" w:hAnsi="Times New Roman" w:cs="Times New Roman"/>
          <w:color w:val="000000" w:themeColor="text1"/>
          <w:spacing w:val="-1"/>
          <w:sz w:val="28"/>
          <w:szCs w:val="28"/>
        </w:rPr>
        <w:t>, в то время как остальные участники имеют по одному</w:t>
      </w:r>
      <w:r w:rsidR="00D33292" w:rsidRPr="00E31154">
        <w:rPr>
          <w:rFonts w:ascii="Times New Roman" w:hAnsi="Times New Roman" w:cs="Times New Roman"/>
          <w:color w:val="000000" w:themeColor="text1"/>
          <w:spacing w:val="-1"/>
          <w:sz w:val="28"/>
          <w:szCs w:val="28"/>
        </w:rPr>
        <w:t xml:space="preserve"> или два</w:t>
      </w:r>
      <w:r w:rsidRPr="00E31154">
        <w:rPr>
          <w:rFonts w:ascii="Times New Roman" w:hAnsi="Times New Roman" w:cs="Times New Roman"/>
          <w:color w:val="000000" w:themeColor="text1"/>
          <w:spacing w:val="-1"/>
          <w:sz w:val="28"/>
          <w:szCs w:val="28"/>
        </w:rPr>
        <w:t xml:space="preserve">. Таким образом, в Акмолинской области представлено </w:t>
      </w:r>
      <w:r w:rsidR="00D33292" w:rsidRPr="00E31154">
        <w:rPr>
          <w:rFonts w:ascii="Times New Roman" w:hAnsi="Times New Roman" w:cs="Times New Roman"/>
          <w:color w:val="000000" w:themeColor="text1"/>
          <w:spacing w:val="-1"/>
          <w:sz w:val="28"/>
          <w:szCs w:val="28"/>
        </w:rPr>
        <w:t>две</w:t>
      </w:r>
      <w:r w:rsidRPr="00E31154">
        <w:rPr>
          <w:rFonts w:ascii="Times New Roman" w:hAnsi="Times New Roman" w:cs="Times New Roman"/>
          <w:color w:val="000000" w:themeColor="text1"/>
          <w:spacing w:val="-1"/>
          <w:sz w:val="28"/>
          <w:szCs w:val="28"/>
        </w:rPr>
        <w:t xml:space="preserve">надцать банков второго уровня из двадцати </w:t>
      </w:r>
      <w:r w:rsidR="00D33292" w:rsidRPr="00E31154">
        <w:rPr>
          <w:rFonts w:ascii="Times New Roman" w:hAnsi="Times New Roman" w:cs="Times New Roman"/>
          <w:color w:val="000000" w:themeColor="text1"/>
          <w:spacing w:val="-1"/>
          <w:sz w:val="28"/>
          <w:szCs w:val="28"/>
        </w:rPr>
        <w:t>одного</w:t>
      </w:r>
      <w:r w:rsidRPr="00E31154">
        <w:rPr>
          <w:rFonts w:ascii="Times New Roman" w:hAnsi="Times New Roman" w:cs="Times New Roman"/>
          <w:color w:val="000000" w:themeColor="text1"/>
          <w:spacing w:val="-1"/>
          <w:sz w:val="28"/>
          <w:szCs w:val="28"/>
        </w:rPr>
        <w:t>, функционирующ</w:t>
      </w:r>
      <w:r w:rsidR="00D33292" w:rsidRPr="00E31154">
        <w:rPr>
          <w:rFonts w:ascii="Times New Roman" w:hAnsi="Times New Roman" w:cs="Times New Roman"/>
          <w:color w:val="000000" w:themeColor="text1"/>
          <w:spacing w:val="-1"/>
          <w:sz w:val="28"/>
          <w:szCs w:val="28"/>
        </w:rPr>
        <w:t xml:space="preserve">его </w:t>
      </w:r>
      <w:r w:rsidRPr="00E31154">
        <w:rPr>
          <w:rFonts w:ascii="Times New Roman" w:hAnsi="Times New Roman" w:cs="Times New Roman"/>
          <w:color w:val="000000" w:themeColor="text1"/>
          <w:spacing w:val="-1"/>
          <w:sz w:val="28"/>
          <w:szCs w:val="28"/>
        </w:rPr>
        <w:t>в Казахстане [</w:t>
      </w:r>
      <w:r w:rsidR="008C3588" w:rsidRPr="00E31154">
        <w:rPr>
          <w:rFonts w:ascii="Times New Roman" w:hAnsi="Times New Roman" w:cs="Times New Roman"/>
          <w:color w:val="000000" w:themeColor="text1"/>
          <w:spacing w:val="-1"/>
          <w:sz w:val="28"/>
          <w:szCs w:val="28"/>
        </w:rPr>
        <w:t>126</w:t>
      </w:r>
      <w:r w:rsidRPr="00E31154">
        <w:rPr>
          <w:rFonts w:ascii="Times New Roman" w:hAnsi="Times New Roman" w:cs="Times New Roman"/>
          <w:color w:val="000000" w:themeColor="text1"/>
          <w:spacing w:val="-1"/>
          <w:sz w:val="28"/>
          <w:szCs w:val="28"/>
        </w:rPr>
        <w:t xml:space="preserve">]. Из всех </w:t>
      </w:r>
      <w:r w:rsidR="00814D7A" w:rsidRPr="00E31154">
        <w:rPr>
          <w:rFonts w:ascii="Times New Roman" w:hAnsi="Times New Roman" w:cs="Times New Roman"/>
          <w:color w:val="000000" w:themeColor="text1"/>
          <w:spacing w:val="-1"/>
          <w:sz w:val="28"/>
          <w:szCs w:val="28"/>
        </w:rPr>
        <w:t>два</w:t>
      </w:r>
      <w:r w:rsidRPr="00E31154">
        <w:rPr>
          <w:rFonts w:ascii="Times New Roman" w:hAnsi="Times New Roman" w:cs="Times New Roman"/>
          <w:color w:val="000000" w:themeColor="text1"/>
          <w:spacing w:val="-1"/>
          <w:sz w:val="28"/>
          <w:szCs w:val="28"/>
        </w:rPr>
        <w:t>дцати</w:t>
      </w:r>
      <w:r w:rsidR="00814D7A" w:rsidRPr="00E31154">
        <w:rPr>
          <w:rFonts w:ascii="Times New Roman" w:hAnsi="Times New Roman" w:cs="Times New Roman"/>
          <w:color w:val="000000" w:themeColor="text1"/>
          <w:spacing w:val="-1"/>
          <w:sz w:val="28"/>
          <w:szCs w:val="28"/>
        </w:rPr>
        <w:t xml:space="preserve"> двух</w:t>
      </w:r>
      <w:r w:rsidRPr="00E31154">
        <w:rPr>
          <w:rFonts w:ascii="Times New Roman" w:hAnsi="Times New Roman" w:cs="Times New Roman"/>
          <w:color w:val="000000" w:themeColor="text1"/>
          <w:spacing w:val="-1"/>
          <w:sz w:val="28"/>
          <w:szCs w:val="28"/>
        </w:rPr>
        <w:t xml:space="preserve"> филиалов </w:t>
      </w:r>
      <w:r w:rsidR="00814D7A" w:rsidRPr="00E31154">
        <w:rPr>
          <w:rFonts w:ascii="Times New Roman" w:hAnsi="Times New Roman" w:cs="Times New Roman"/>
          <w:color w:val="000000" w:themeColor="text1"/>
          <w:spacing w:val="-1"/>
          <w:sz w:val="28"/>
          <w:szCs w:val="28"/>
        </w:rPr>
        <w:t>две</w:t>
      </w:r>
      <w:r w:rsidRPr="00E31154">
        <w:rPr>
          <w:rFonts w:ascii="Times New Roman" w:hAnsi="Times New Roman" w:cs="Times New Roman"/>
          <w:color w:val="000000" w:themeColor="text1"/>
          <w:spacing w:val="-1"/>
          <w:sz w:val="28"/>
          <w:szCs w:val="28"/>
        </w:rPr>
        <w:t xml:space="preserve">надцать представлены в г. Кокшетау, </w:t>
      </w:r>
      <w:r w:rsidR="00814D7A" w:rsidRPr="00E31154">
        <w:rPr>
          <w:rFonts w:ascii="Times New Roman" w:hAnsi="Times New Roman" w:cs="Times New Roman"/>
          <w:color w:val="000000" w:themeColor="text1"/>
          <w:spacing w:val="-1"/>
          <w:sz w:val="28"/>
          <w:szCs w:val="28"/>
        </w:rPr>
        <w:t>шесть</w:t>
      </w:r>
      <w:r w:rsidRPr="00E31154">
        <w:rPr>
          <w:rFonts w:ascii="Times New Roman" w:hAnsi="Times New Roman" w:cs="Times New Roman"/>
          <w:color w:val="000000" w:themeColor="text1"/>
          <w:spacing w:val="-1"/>
          <w:sz w:val="28"/>
          <w:szCs w:val="28"/>
        </w:rPr>
        <w:t xml:space="preserve"> – в г. Щучинск</w:t>
      </w:r>
      <w:r w:rsidR="00814D7A" w:rsidRPr="00E31154">
        <w:rPr>
          <w:rFonts w:ascii="Times New Roman" w:hAnsi="Times New Roman" w:cs="Times New Roman"/>
          <w:color w:val="000000" w:themeColor="text1"/>
          <w:spacing w:val="-1"/>
          <w:sz w:val="28"/>
          <w:szCs w:val="28"/>
        </w:rPr>
        <w:t xml:space="preserve">, два </w:t>
      </w:r>
      <w:r w:rsidRPr="00E31154">
        <w:rPr>
          <w:rFonts w:ascii="Times New Roman" w:hAnsi="Times New Roman" w:cs="Times New Roman"/>
          <w:color w:val="000000" w:themeColor="text1"/>
          <w:spacing w:val="-1"/>
          <w:sz w:val="28"/>
          <w:szCs w:val="28"/>
        </w:rPr>
        <w:t>– в г. Степногорск</w:t>
      </w:r>
      <w:r w:rsidR="00814D7A" w:rsidRPr="00E31154">
        <w:rPr>
          <w:rFonts w:ascii="Times New Roman" w:hAnsi="Times New Roman" w:cs="Times New Roman"/>
          <w:color w:val="000000" w:themeColor="text1"/>
          <w:spacing w:val="-1"/>
          <w:sz w:val="28"/>
          <w:szCs w:val="28"/>
        </w:rPr>
        <w:t>, и по одному – в г. Акколь и Ерейментау</w:t>
      </w:r>
      <w:r w:rsidRPr="00E31154">
        <w:rPr>
          <w:rFonts w:ascii="Times New Roman" w:hAnsi="Times New Roman" w:cs="Times New Roman"/>
          <w:color w:val="000000" w:themeColor="text1"/>
          <w:spacing w:val="-1"/>
          <w:sz w:val="28"/>
          <w:szCs w:val="28"/>
        </w:rPr>
        <w:t>. То есть большая часть банковской инфраструктуры сосредоточена в областном центре, что несколько снижает доступность их услуг, в особенности для представителей малого предпринимательства.</w:t>
      </w:r>
    </w:p>
    <w:p w14:paraId="6F59116D" w14:textId="749BCADE" w:rsidR="00FA2B81" w:rsidRPr="00E31154" w:rsidRDefault="00FA2B81" w:rsidP="00FA2B81">
      <w:pPr>
        <w:pStyle w:val="Caption"/>
        <w:ind w:firstLine="567"/>
        <w:rPr>
          <w:rFonts w:eastAsia="Calibri"/>
          <w:color w:val="000000" w:themeColor="text1"/>
        </w:rPr>
      </w:pPr>
      <w:r w:rsidRPr="00E31154">
        <w:rPr>
          <w:rFonts w:eastAsia="Calibri"/>
          <w:color w:val="000000" w:themeColor="text1"/>
        </w:rPr>
        <w:t xml:space="preserve">Что касается объемов кредитования малого предпринимательства, то можно наблюдать точно такую же, крайне нестабильную картину </w:t>
      </w:r>
      <w:r w:rsidRPr="00E31154">
        <w:rPr>
          <w:color w:val="000000" w:themeColor="text1"/>
        </w:rPr>
        <w:t>(рисунок</w:t>
      </w:r>
      <w:r w:rsidR="00502610">
        <w:rPr>
          <w:color w:val="000000" w:themeColor="text1"/>
        </w:rPr>
        <w:t xml:space="preserve"> 24</w:t>
      </w:r>
      <w:r w:rsidR="00764C01" w:rsidRPr="00E31154">
        <w:rPr>
          <w:color w:val="000000" w:themeColor="text1"/>
        </w:rPr>
        <w:fldChar w:fldCharType="begin"/>
      </w:r>
      <w:r w:rsidR="00764C01" w:rsidRPr="00E31154">
        <w:rPr>
          <w:color w:val="000000" w:themeColor="text1"/>
        </w:rPr>
        <w:instrText xml:space="preserve"> SEQ (рисунок \* ARABIC </w:instrText>
      </w:r>
      <w:r w:rsidR="00764C01" w:rsidRPr="00E31154">
        <w:rPr>
          <w:color w:val="000000" w:themeColor="text1"/>
        </w:rPr>
        <w:fldChar w:fldCharType="end"/>
      </w:r>
      <w:r w:rsidRPr="00E31154">
        <w:rPr>
          <w:rFonts w:eastAsia="Calibri"/>
          <w:color w:val="000000" w:themeColor="text1"/>
        </w:rPr>
        <w:t>)</w:t>
      </w:r>
      <w:r w:rsidR="00ED7BF7" w:rsidRPr="00E31154">
        <w:rPr>
          <w:rFonts w:eastAsia="Calibri"/>
          <w:color w:val="000000" w:themeColor="text1"/>
        </w:rPr>
        <w:t xml:space="preserve">. </w:t>
      </w:r>
      <w:r w:rsidRPr="00E31154">
        <w:rPr>
          <w:rFonts w:eastAsia="Calibri"/>
          <w:color w:val="000000" w:themeColor="text1"/>
        </w:rPr>
        <w:t>То есть кредитный рынок волатилен и эластичен к изменениям в конъюнктуре рынка области и не создает устойчивую основу для стабильного инвестиционного климата в регионе. Это, и еще низкие объемы иностранных инвестиций в регион выводят государство на первый план в финансово</w:t>
      </w:r>
      <w:r w:rsidR="001C6F06" w:rsidRPr="00E31154">
        <w:rPr>
          <w:rFonts w:eastAsia="Calibri"/>
          <w:color w:val="000000" w:themeColor="text1"/>
        </w:rPr>
        <w:t>-</w:t>
      </w:r>
      <w:r w:rsidRPr="00E31154">
        <w:rPr>
          <w:rFonts w:eastAsia="Calibri"/>
          <w:color w:val="000000" w:themeColor="text1"/>
        </w:rPr>
        <w:t>кредитной инфраструктуре области.</w:t>
      </w:r>
    </w:p>
    <w:p w14:paraId="46FE6ABF" w14:textId="77777777" w:rsidR="00FA2B81" w:rsidRPr="00E31154" w:rsidRDefault="00FA2B81" w:rsidP="00FA2B81">
      <w:pPr>
        <w:autoSpaceDE/>
        <w:autoSpaceDN/>
        <w:ind w:firstLine="709"/>
        <w:jc w:val="both"/>
        <w:rPr>
          <w:rFonts w:eastAsia="Calibri"/>
          <w:color w:val="000000" w:themeColor="text1"/>
          <w:sz w:val="28"/>
          <w:szCs w:val="28"/>
          <w:lang w:eastAsia="en-US"/>
        </w:rPr>
      </w:pPr>
    </w:p>
    <w:p w14:paraId="29520DCF" w14:textId="77777777" w:rsidR="00FA2B81" w:rsidRPr="00E31154" w:rsidRDefault="00FA2B81" w:rsidP="00FA2B81">
      <w:pPr>
        <w:tabs>
          <w:tab w:val="left" w:pos="993"/>
        </w:tabs>
        <w:autoSpaceDE/>
        <w:autoSpaceDN/>
        <w:contextualSpacing/>
        <w:jc w:val="center"/>
        <w:rPr>
          <w:rFonts w:eastAsia="Calibri"/>
          <w:noProof/>
          <w:color w:val="000000" w:themeColor="text1"/>
          <w:szCs w:val="24"/>
        </w:rPr>
      </w:pPr>
      <w:r w:rsidRPr="00E31154">
        <w:rPr>
          <w:noProof/>
          <w:color w:val="000000" w:themeColor="text1"/>
        </w:rPr>
        <w:drawing>
          <wp:inline distT="0" distB="0" distL="0" distR="0" wp14:anchorId="4A2FD737" wp14:editId="66906712">
            <wp:extent cx="5708015" cy="1364343"/>
            <wp:effectExtent l="0" t="0" r="6985" b="7620"/>
            <wp:docPr id="292" name="Диаграм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3A807CD" w14:textId="77777777" w:rsidR="00EB5A5F" w:rsidRPr="00E31154" w:rsidRDefault="00EB5A5F" w:rsidP="00FA2B81">
      <w:pPr>
        <w:pStyle w:val="Caption"/>
        <w:jc w:val="center"/>
        <w:rPr>
          <w:color w:val="000000" w:themeColor="text1"/>
          <w:sz w:val="16"/>
          <w:szCs w:val="16"/>
        </w:rPr>
      </w:pPr>
    </w:p>
    <w:p w14:paraId="4BE891AB" w14:textId="4EC8E255" w:rsidR="00FA2B81" w:rsidRPr="00E31154" w:rsidRDefault="00FA2B81" w:rsidP="00FA2B81">
      <w:pPr>
        <w:pStyle w:val="Caption"/>
        <w:jc w:val="center"/>
        <w:rPr>
          <w:rFonts w:eastAsia="Calibri"/>
          <w:noProof/>
          <w:color w:val="000000" w:themeColor="text1"/>
          <w:szCs w:val="24"/>
        </w:rPr>
      </w:pPr>
      <w:r w:rsidRPr="00E31154">
        <w:rPr>
          <w:color w:val="000000" w:themeColor="text1"/>
        </w:rPr>
        <w:t xml:space="preserve">Рисунок </w:t>
      </w:r>
      <w:r w:rsidR="00502610">
        <w:rPr>
          <w:color w:val="000000" w:themeColor="text1"/>
        </w:rPr>
        <w:t>24</w:t>
      </w:r>
      <w:r w:rsidRPr="00E31154">
        <w:rPr>
          <w:color w:val="000000" w:themeColor="text1"/>
        </w:rPr>
        <w:t xml:space="preserve"> </w:t>
      </w:r>
      <w:r w:rsidRPr="00E31154">
        <w:rPr>
          <w:rFonts w:eastAsia="Calibri"/>
          <w:b/>
          <w:color w:val="000000" w:themeColor="text1"/>
        </w:rPr>
        <w:t xml:space="preserve">– </w:t>
      </w:r>
      <w:r w:rsidRPr="00E31154">
        <w:rPr>
          <w:rFonts w:eastAsia="Calibri"/>
          <w:color w:val="000000" w:themeColor="text1"/>
        </w:rPr>
        <w:t xml:space="preserve">Объемы кредитования малого предпринимательства Акмолинской области, </w:t>
      </w:r>
      <w:r w:rsidR="00513464" w:rsidRPr="00E31154">
        <w:rPr>
          <w:rFonts w:eastAsia="Calibri"/>
          <w:color w:val="000000" w:themeColor="text1"/>
        </w:rPr>
        <w:t>млн</w:t>
      </w:r>
      <w:r w:rsidRPr="00E31154">
        <w:rPr>
          <w:rFonts w:eastAsia="Calibri"/>
          <w:color w:val="000000" w:themeColor="text1"/>
        </w:rPr>
        <w:t xml:space="preserve"> тенге, 20</w:t>
      </w:r>
      <w:r w:rsidR="00844AD5" w:rsidRPr="00E31154">
        <w:rPr>
          <w:rFonts w:eastAsia="Calibri"/>
          <w:color w:val="000000" w:themeColor="text1"/>
        </w:rPr>
        <w:t>1</w:t>
      </w:r>
      <w:r w:rsidRPr="00E31154">
        <w:rPr>
          <w:rFonts w:eastAsia="Calibri"/>
          <w:color w:val="000000" w:themeColor="text1"/>
        </w:rPr>
        <w:t>7</w:t>
      </w:r>
      <w:r w:rsidR="00DA4EAA" w:rsidRPr="00E31154">
        <w:rPr>
          <w:rFonts w:eastAsia="Calibri"/>
          <w:color w:val="000000" w:themeColor="text1"/>
        </w:rPr>
        <w:t>-</w:t>
      </w:r>
      <w:r w:rsidRPr="00E31154">
        <w:rPr>
          <w:rFonts w:eastAsia="Calibri"/>
          <w:color w:val="000000" w:themeColor="text1"/>
        </w:rPr>
        <w:t>20</w:t>
      </w:r>
      <w:r w:rsidR="00844AD5" w:rsidRPr="00E31154">
        <w:rPr>
          <w:rFonts w:eastAsia="Calibri"/>
          <w:color w:val="000000" w:themeColor="text1"/>
        </w:rPr>
        <w:t>22</w:t>
      </w:r>
      <w:r w:rsidRPr="00E31154">
        <w:rPr>
          <w:rFonts w:eastAsia="Calibri"/>
          <w:color w:val="000000" w:themeColor="text1"/>
        </w:rPr>
        <w:t xml:space="preserve"> гг.</w:t>
      </w:r>
    </w:p>
    <w:p w14:paraId="3429344C" w14:textId="77777777" w:rsidR="00FA2B81" w:rsidRPr="00E31154" w:rsidRDefault="00FA2B81" w:rsidP="00FA2B81">
      <w:pPr>
        <w:autoSpaceDE/>
        <w:autoSpaceDN/>
        <w:ind w:firstLine="709"/>
        <w:jc w:val="both"/>
        <w:rPr>
          <w:rFonts w:eastAsia="Calibri"/>
          <w:color w:val="000000" w:themeColor="text1"/>
          <w:sz w:val="16"/>
          <w:szCs w:val="16"/>
          <w:lang w:eastAsia="en-US"/>
        </w:rPr>
      </w:pPr>
    </w:p>
    <w:p w14:paraId="2BC82605" w14:textId="48397B5C" w:rsidR="00FA2B81" w:rsidRPr="00E31154" w:rsidRDefault="00FA2B81" w:rsidP="00FA2B81">
      <w:pPr>
        <w:tabs>
          <w:tab w:val="left" w:pos="993"/>
        </w:tabs>
        <w:autoSpaceDE/>
        <w:autoSpaceDN/>
        <w:ind w:firstLine="567"/>
        <w:contextualSpacing/>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Составлено на основе данных источника [</w:t>
      </w:r>
      <w:r w:rsidR="008C3588" w:rsidRPr="00E31154">
        <w:rPr>
          <w:rFonts w:eastAsia="Calibri"/>
          <w:color w:val="000000" w:themeColor="text1"/>
          <w:sz w:val="24"/>
          <w:szCs w:val="24"/>
          <w:lang w:eastAsia="en-US"/>
        </w:rPr>
        <w:t>127</w:t>
      </w:r>
      <w:r w:rsidR="00844AD5" w:rsidRPr="00E31154">
        <w:rPr>
          <w:rFonts w:eastAsia="Calibri"/>
          <w:color w:val="000000" w:themeColor="text1"/>
          <w:sz w:val="24"/>
          <w:szCs w:val="24"/>
          <w:lang w:eastAsia="en-US"/>
        </w:rPr>
        <w:t>,</w:t>
      </w:r>
      <w:r w:rsidR="008C3588" w:rsidRPr="00E31154">
        <w:rPr>
          <w:rFonts w:eastAsia="Calibri"/>
          <w:color w:val="000000" w:themeColor="text1"/>
          <w:sz w:val="24"/>
          <w:szCs w:val="24"/>
          <w:lang w:eastAsia="en-US"/>
        </w:rPr>
        <w:t xml:space="preserve"> 128</w:t>
      </w:r>
      <w:r w:rsidR="00844AD5" w:rsidRPr="00E31154">
        <w:rPr>
          <w:rFonts w:eastAsia="Calibri"/>
          <w:color w:val="000000" w:themeColor="text1"/>
          <w:sz w:val="24"/>
          <w:szCs w:val="24"/>
          <w:lang w:eastAsia="en-US"/>
        </w:rPr>
        <w:t>,</w:t>
      </w:r>
      <w:r w:rsidR="008C3588" w:rsidRPr="00E31154">
        <w:rPr>
          <w:rFonts w:eastAsia="Calibri"/>
          <w:color w:val="000000" w:themeColor="text1"/>
          <w:sz w:val="24"/>
          <w:szCs w:val="24"/>
          <w:lang w:eastAsia="en-US"/>
        </w:rPr>
        <w:t>129</w:t>
      </w:r>
      <w:r w:rsidR="00844AD5" w:rsidRPr="00E31154">
        <w:rPr>
          <w:rFonts w:eastAsia="Calibri"/>
          <w:color w:val="000000" w:themeColor="text1"/>
          <w:sz w:val="24"/>
          <w:szCs w:val="24"/>
          <w:lang w:eastAsia="en-US"/>
        </w:rPr>
        <w:t>,</w:t>
      </w:r>
      <w:r w:rsidR="007144A3">
        <w:rPr>
          <w:rFonts w:eastAsia="Calibri"/>
          <w:color w:val="000000" w:themeColor="text1"/>
          <w:sz w:val="24"/>
          <w:szCs w:val="24"/>
          <w:lang w:eastAsia="en-US"/>
        </w:rPr>
        <w:t xml:space="preserve"> </w:t>
      </w:r>
      <w:r w:rsidR="008C3588" w:rsidRPr="00E31154">
        <w:rPr>
          <w:rFonts w:eastAsia="Calibri"/>
          <w:color w:val="000000" w:themeColor="text1"/>
          <w:sz w:val="24"/>
          <w:szCs w:val="24"/>
          <w:lang w:eastAsia="en-US"/>
        </w:rPr>
        <w:t>130</w:t>
      </w:r>
      <w:r w:rsidR="00844AD5" w:rsidRPr="00E31154">
        <w:rPr>
          <w:rFonts w:eastAsia="Calibri"/>
          <w:color w:val="000000" w:themeColor="text1"/>
          <w:sz w:val="24"/>
          <w:szCs w:val="24"/>
          <w:lang w:eastAsia="en-US"/>
        </w:rPr>
        <w:t>,</w:t>
      </w:r>
      <w:r w:rsidR="008C3588" w:rsidRPr="00E31154">
        <w:rPr>
          <w:rFonts w:eastAsia="Calibri"/>
          <w:color w:val="000000" w:themeColor="text1"/>
          <w:sz w:val="24"/>
          <w:szCs w:val="24"/>
          <w:lang w:eastAsia="en-US"/>
        </w:rPr>
        <w:t>131</w:t>
      </w:r>
      <w:r w:rsidR="00844AD5" w:rsidRPr="00E31154">
        <w:rPr>
          <w:rFonts w:eastAsia="Calibri"/>
          <w:color w:val="000000" w:themeColor="text1"/>
          <w:sz w:val="24"/>
          <w:szCs w:val="24"/>
          <w:lang w:eastAsia="en-US"/>
        </w:rPr>
        <w:t>,</w:t>
      </w:r>
      <w:r w:rsidR="008C3588" w:rsidRPr="00E31154">
        <w:rPr>
          <w:rFonts w:eastAsia="Calibri"/>
          <w:color w:val="000000" w:themeColor="text1"/>
          <w:sz w:val="24"/>
          <w:szCs w:val="24"/>
          <w:lang w:eastAsia="en-US"/>
        </w:rPr>
        <w:t>132</w:t>
      </w:r>
      <w:r w:rsidR="00085A35" w:rsidRPr="00E31154">
        <w:rPr>
          <w:rFonts w:eastAsia="Calibri"/>
          <w:color w:val="000000" w:themeColor="text1"/>
          <w:sz w:val="24"/>
          <w:szCs w:val="24"/>
          <w:lang w:eastAsia="en-US"/>
        </w:rPr>
        <w:t>,133</w:t>
      </w:r>
      <w:r w:rsidRPr="00E31154">
        <w:rPr>
          <w:rFonts w:eastAsia="Calibri"/>
          <w:color w:val="000000" w:themeColor="text1"/>
          <w:sz w:val="24"/>
          <w:szCs w:val="24"/>
          <w:lang w:eastAsia="en-US"/>
        </w:rPr>
        <w:t>]</w:t>
      </w:r>
    </w:p>
    <w:p w14:paraId="38676290" w14:textId="77777777" w:rsidR="00FA2B81" w:rsidRPr="00E31154" w:rsidRDefault="00FA2B81" w:rsidP="00FA2B81">
      <w:pPr>
        <w:autoSpaceDE/>
        <w:autoSpaceDN/>
        <w:ind w:firstLine="709"/>
        <w:jc w:val="both"/>
        <w:rPr>
          <w:rFonts w:eastAsia="Calibri"/>
          <w:color w:val="000000" w:themeColor="text1"/>
          <w:sz w:val="28"/>
          <w:szCs w:val="28"/>
          <w:lang w:eastAsia="en-US"/>
        </w:rPr>
      </w:pPr>
    </w:p>
    <w:p w14:paraId="33569047" w14:textId="5FF33487" w:rsidR="00A316BC" w:rsidRPr="00E31154" w:rsidRDefault="00A316BC" w:rsidP="00A316BC">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Согласно независимому рейтингу «Деловой климат 20</w:t>
      </w:r>
      <w:r w:rsidR="00FC42F2" w:rsidRPr="00E31154">
        <w:rPr>
          <w:rFonts w:eastAsia="Calibri"/>
          <w:color w:val="000000" w:themeColor="text1"/>
          <w:sz w:val="28"/>
          <w:szCs w:val="28"/>
          <w:lang w:eastAsia="en-US"/>
        </w:rPr>
        <w:t>24</w:t>
      </w:r>
      <w:r w:rsidRPr="00E31154">
        <w:rPr>
          <w:rFonts w:eastAsia="Calibri"/>
          <w:color w:val="000000" w:themeColor="text1"/>
          <w:sz w:val="28"/>
          <w:szCs w:val="28"/>
          <w:lang w:eastAsia="en-US"/>
        </w:rPr>
        <w:t xml:space="preserve">» </w:t>
      </w:r>
      <w:r w:rsidR="00FC42F2"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в Акмолинской области оценка по показателям «Финансовые ресурсы» и «Недвижимость и инфраструктура» самые низкие, среди прочих – 51% и 59% при максимально возможных 100%. </w:t>
      </w:r>
    </w:p>
    <w:p w14:paraId="1AE9C0E6" w14:textId="002EC3E6" w:rsidR="00A316BC" w:rsidRPr="00E31154" w:rsidRDefault="00A316BC" w:rsidP="00A316BC">
      <w:pPr>
        <w:pStyle w:val="Caption"/>
        <w:ind w:firstLine="567"/>
        <w:rPr>
          <w:rFonts w:eastAsia="Calibri"/>
          <w:color w:val="000000" w:themeColor="text1"/>
        </w:rPr>
      </w:pPr>
      <w:r w:rsidRPr="00E31154">
        <w:rPr>
          <w:rFonts w:eastAsia="Calibri"/>
          <w:color w:val="000000" w:themeColor="text1"/>
        </w:rPr>
        <w:t xml:space="preserve">Помимо этого, проводились опросы, с целью выявить удовлетворительность условий инфраструктуры и финансовых возможностей среди всех регионов РК. Данные по Акмолинской области представлены в таблице </w:t>
      </w:r>
      <w:r w:rsidR="00882DE4" w:rsidRPr="00E31154">
        <w:rPr>
          <w:rFonts w:eastAsia="Calibri"/>
          <w:color w:val="000000" w:themeColor="text1"/>
        </w:rPr>
        <w:t>15</w:t>
      </w:r>
      <w:r w:rsidRPr="00E31154">
        <w:rPr>
          <w:rFonts w:eastAsia="Calibri"/>
          <w:color w:val="000000" w:themeColor="text1"/>
        </w:rPr>
        <w:t>. Согласно результатам опроса, доступность аренды и приобретения недвижимости низкая, что в свою очередь говорит и о доступности кредитных денег, т.к., как правило, именно они используются для этих целей малым бизнесом. Сюда же добавляется рост процентных ставок по кредитам, которые еще больше снижают возможности предпринимателей.</w:t>
      </w:r>
    </w:p>
    <w:p w14:paraId="1499E783" w14:textId="77777777" w:rsidR="00A316BC" w:rsidRPr="00E31154" w:rsidRDefault="00A316BC" w:rsidP="00A316BC">
      <w:pPr>
        <w:autoSpaceDE/>
        <w:autoSpaceDN/>
        <w:jc w:val="both"/>
        <w:rPr>
          <w:rFonts w:eastAsia="Calibri"/>
          <w:color w:val="000000" w:themeColor="text1"/>
          <w:sz w:val="28"/>
          <w:szCs w:val="28"/>
          <w:lang w:eastAsia="en-US"/>
        </w:rPr>
      </w:pPr>
    </w:p>
    <w:p w14:paraId="6F5349A7" w14:textId="61FF2C57" w:rsidR="00A316BC" w:rsidRPr="00E31154" w:rsidRDefault="00A316BC" w:rsidP="00A316BC">
      <w:pPr>
        <w:pStyle w:val="Caption"/>
        <w:rPr>
          <w:rFonts w:eastAsia="Calibri"/>
          <w:color w:val="000000" w:themeColor="text1"/>
        </w:rPr>
      </w:pPr>
      <w:r w:rsidRPr="00E31154">
        <w:rPr>
          <w:color w:val="000000" w:themeColor="text1"/>
        </w:rPr>
        <w:t xml:space="preserve">Таблица </w:t>
      </w:r>
      <w:r w:rsidR="00DA0D9E">
        <w:rPr>
          <w:color w:val="000000" w:themeColor="text1"/>
        </w:rPr>
        <w:t>15</w:t>
      </w:r>
      <w:r w:rsidRPr="00E31154">
        <w:rPr>
          <w:color w:val="000000" w:themeColor="text1"/>
        </w:rPr>
        <w:t xml:space="preserve"> </w:t>
      </w:r>
      <w:r w:rsidR="005B6B8E" w:rsidRPr="00E31154">
        <w:rPr>
          <w:color w:val="000000" w:themeColor="text1"/>
        </w:rPr>
        <w:t>–</w:t>
      </w:r>
      <w:r w:rsidRPr="00E31154">
        <w:rPr>
          <w:color w:val="000000" w:themeColor="text1"/>
        </w:rPr>
        <w:t xml:space="preserve"> </w:t>
      </w:r>
      <w:r w:rsidRPr="00E31154">
        <w:rPr>
          <w:rFonts w:eastAsia="Calibri"/>
          <w:color w:val="000000" w:themeColor="text1"/>
        </w:rPr>
        <w:t>Оценка предпринимателями показателей Акмолинской области</w:t>
      </w:r>
    </w:p>
    <w:p w14:paraId="693D8D4B" w14:textId="77777777" w:rsidR="00A316BC" w:rsidRPr="00E31154" w:rsidRDefault="00A316BC" w:rsidP="00A316BC">
      <w:pPr>
        <w:autoSpaceDE/>
        <w:autoSpaceDN/>
        <w:jc w:val="both"/>
        <w:rPr>
          <w:rFonts w:eastAsia="Calibri"/>
          <w:color w:val="000000" w:themeColor="text1"/>
          <w:sz w:val="16"/>
          <w:szCs w:val="16"/>
          <w:lang w:eastAsia="en-US"/>
        </w:rPr>
      </w:pPr>
    </w:p>
    <w:tbl>
      <w:tblPr>
        <w:tblStyle w:val="TableGrid"/>
        <w:tblW w:w="9750" w:type="dxa"/>
        <w:tblLayout w:type="fixed"/>
        <w:tblLook w:val="04A0" w:firstRow="1" w:lastRow="0" w:firstColumn="1" w:lastColumn="0" w:noHBand="0" w:noVBand="1"/>
      </w:tblPr>
      <w:tblGrid>
        <w:gridCol w:w="2263"/>
        <w:gridCol w:w="1688"/>
        <w:gridCol w:w="2178"/>
        <w:gridCol w:w="1839"/>
        <w:gridCol w:w="1782"/>
      </w:tblGrid>
      <w:tr w:rsidR="00E31154" w:rsidRPr="00E31154" w14:paraId="0D454A2E" w14:textId="77777777" w:rsidTr="00B76442">
        <w:tc>
          <w:tcPr>
            <w:tcW w:w="2263" w:type="dxa"/>
          </w:tcPr>
          <w:p w14:paraId="7962595F"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Показатель</w:t>
            </w:r>
          </w:p>
        </w:tc>
        <w:tc>
          <w:tcPr>
            <w:tcW w:w="1688" w:type="dxa"/>
          </w:tcPr>
          <w:p w14:paraId="4D0B9DA1"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Земельных участков</w:t>
            </w:r>
          </w:p>
        </w:tc>
        <w:tc>
          <w:tcPr>
            <w:tcW w:w="2178" w:type="dxa"/>
          </w:tcPr>
          <w:p w14:paraId="51AAF6BD"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Производственных помещений</w:t>
            </w:r>
          </w:p>
        </w:tc>
        <w:tc>
          <w:tcPr>
            <w:tcW w:w="1839" w:type="dxa"/>
          </w:tcPr>
          <w:p w14:paraId="26C894EB"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Складов</w:t>
            </w:r>
          </w:p>
        </w:tc>
        <w:tc>
          <w:tcPr>
            <w:tcW w:w="1782" w:type="dxa"/>
          </w:tcPr>
          <w:p w14:paraId="7805B031"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Офисных помещений</w:t>
            </w:r>
          </w:p>
        </w:tc>
      </w:tr>
      <w:tr w:rsidR="00E31154" w:rsidRPr="00E31154" w14:paraId="67F6A4D2" w14:textId="77777777" w:rsidTr="00B76442">
        <w:tc>
          <w:tcPr>
            <w:tcW w:w="2263" w:type="dxa"/>
          </w:tcPr>
          <w:p w14:paraId="363B7C49"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Уровень стоимости аренды</w:t>
            </w:r>
          </w:p>
        </w:tc>
        <w:tc>
          <w:tcPr>
            <w:tcW w:w="1688" w:type="dxa"/>
          </w:tcPr>
          <w:p w14:paraId="231BD17E"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1,71</w:t>
            </w:r>
          </w:p>
        </w:tc>
        <w:tc>
          <w:tcPr>
            <w:tcW w:w="2178" w:type="dxa"/>
          </w:tcPr>
          <w:p w14:paraId="7D40817F"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1,78</w:t>
            </w:r>
          </w:p>
        </w:tc>
        <w:tc>
          <w:tcPr>
            <w:tcW w:w="1839" w:type="dxa"/>
          </w:tcPr>
          <w:p w14:paraId="2EB4E437"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1,85</w:t>
            </w:r>
          </w:p>
        </w:tc>
        <w:tc>
          <w:tcPr>
            <w:tcW w:w="1782" w:type="dxa"/>
          </w:tcPr>
          <w:p w14:paraId="6CA3EE37"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1,88</w:t>
            </w:r>
          </w:p>
        </w:tc>
      </w:tr>
      <w:tr w:rsidR="00E31154" w:rsidRPr="00E31154" w14:paraId="5D831764" w14:textId="77777777" w:rsidTr="00B76442">
        <w:tc>
          <w:tcPr>
            <w:tcW w:w="2263" w:type="dxa"/>
          </w:tcPr>
          <w:p w14:paraId="7C1DFB68"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Легкость приобретения</w:t>
            </w:r>
          </w:p>
        </w:tc>
        <w:tc>
          <w:tcPr>
            <w:tcW w:w="1688" w:type="dxa"/>
          </w:tcPr>
          <w:p w14:paraId="2542ACEF"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1,84</w:t>
            </w:r>
          </w:p>
        </w:tc>
        <w:tc>
          <w:tcPr>
            <w:tcW w:w="2178" w:type="dxa"/>
          </w:tcPr>
          <w:p w14:paraId="09F112E3"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1,78</w:t>
            </w:r>
          </w:p>
        </w:tc>
        <w:tc>
          <w:tcPr>
            <w:tcW w:w="1839" w:type="dxa"/>
          </w:tcPr>
          <w:p w14:paraId="006E3B93"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1,85</w:t>
            </w:r>
          </w:p>
        </w:tc>
        <w:tc>
          <w:tcPr>
            <w:tcW w:w="1782" w:type="dxa"/>
          </w:tcPr>
          <w:p w14:paraId="1FF03738"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2,02</w:t>
            </w:r>
          </w:p>
        </w:tc>
      </w:tr>
      <w:tr w:rsidR="00E31154" w:rsidRPr="00E31154" w14:paraId="1ADE3BE4" w14:textId="77777777" w:rsidTr="00B76442">
        <w:tc>
          <w:tcPr>
            <w:tcW w:w="2263" w:type="dxa"/>
          </w:tcPr>
          <w:p w14:paraId="09253794"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Показатель</w:t>
            </w:r>
          </w:p>
        </w:tc>
        <w:tc>
          <w:tcPr>
            <w:tcW w:w="1688" w:type="dxa"/>
          </w:tcPr>
          <w:p w14:paraId="73D1D545"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Электроэнергия</w:t>
            </w:r>
          </w:p>
        </w:tc>
        <w:tc>
          <w:tcPr>
            <w:tcW w:w="2178" w:type="dxa"/>
          </w:tcPr>
          <w:p w14:paraId="53EFB439"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Отопление</w:t>
            </w:r>
          </w:p>
        </w:tc>
        <w:tc>
          <w:tcPr>
            <w:tcW w:w="1839" w:type="dxa"/>
          </w:tcPr>
          <w:p w14:paraId="2DE1C7CC"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Водоснабжение</w:t>
            </w:r>
          </w:p>
        </w:tc>
        <w:tc>
          <w:tcPr>
            <w:tcW w:w="1782" w:type="dxa"/>
          </w:tcPr>
          <w:p w14:paraId="49BAB5D3"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Газоснабжение</w:t>
            </w:r>
          </w:p>
        </w:tc>
      </w:tr>
      <w:tr w:rsidR="00E31154" w:rsidRPr="00E31154" w14:paraId="034B0A7F" w14:textId="77777777" w:rsidTr="00B76442">
        <w:tc>
          <w:tcPr>
            <w:tcW w:w="2263" w:type="dxa"/>
          </w:tcPr>
          <w:p w14:paraId="5AAC644E"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Уровень тарифов</w:t>
            </w:r>
          </w:p>
        </w:tc>
        <w:tc>
          <w:tcPr>
            <w:tcW w:w="1688" w:type="dxa"/>
          </w:tcPr>
          <w:p w14:paraId="2290F34F"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2,04</w:t>
            </w:r>
          </w:p>
        </w:tc>
        <w:tc>
          <w:tcPr>
            <w:tcW w:w="2178" w:type="dxa"/>
          </w:tcPr>
          <w:p w14:paraId="2DD2D18D"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2,29</w:t>
            </w:r>
          </w:p>
        </w:tc>
        <w:tc>
          <w:tcPr>
            <w:tcW w:w="1839" w:type="dxa"/>
          </w:tcPr>
          <w:p w14:paraId="0BBDDC60"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2,66</w:t>
            </w:r>
          </w:p>
        </w:tc>
        <w:tc>
          <w:tcPr>
            <w:tcW w:w="1782" w:type="dxa"/>
          </w:tcPr>
          <w:p w14:paraId="0DBC13AA"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2,61</w:t>
            </w:r>
          </w:p>
        </w:tc>
      </w:tr>
      <w:tr w:rsidR="00E31154" w:rsidRPr="00E31154" w14:paraId="0404C327" w14:textId="77777777" w:rsidTr="00B76442">
        <w:tc>
          <w:tcPr>
            <w:tcW w:w="2263" w:type="dxa"/>
          </w:tcPr>
          <w:p w14:paraId="70DE6447"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Показатель</w:t>
            </w:r>
          </w:p>
        </w:tc>
        <w:tc>
          <w:tcPr>
            <w:tcW w:w="1688" w:type="dxa"/>
          </w:tcPr>
          <w:p w14:paraId="1EB9F634"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В худшую сторону</w:t>
            </w:r>
          </w:p>
        </w:tc>
        <w:tc>
          <w:tcPr>
            <w:tcW w:w="2178" w:type="dxa"/>
          </w:tcPr>
          <w:p w14:paraId="5F26DD6A"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Не изменились</w:t>
            </w:r>
          </w:p>
        </w:tc>
        <w:tc>
          <w:tcPr>
            <w:tcW w:w="3621" w:type="dxa"/>
            <w:gridSpan w:val="2"/>
          </w:tcPr>
          <w:p w14:paraId="71091202"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В лучшую сторону</w:t>
            </w:r>
          </w:p>
        </w:tc>
      </w:tr>
      <w:tr w:rsidR="00E31154" w:rsidRPr="00E31154" w14:paraId="049D8F6A" w14:textId="77777777" w:rsidTr="00B76442">
        <w:tc>
          <w:tcPr>
            <w:tcW w:w="2263" w:type="dxa"/>
          </w:tcPr>
          <w:p w14:paraId="45BF5C5A"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Изменение процентных ставок</w:t>
            </w:r>
          </w:p>
        </w:tc>
        <w:tc>
          <w:tcPr>
            <w:tcW w:w="1688" w:type="dxa"/>
          </w:tcPr>
          <w:p w14:paraId="5946B07A"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47%</w:t>
            </w:r>
          </w:p>
        </w:tc>
        <w:tc>
          <w:tcPr>
            <w:tcW w:w="2178" w:type="dxa"/>
          </w:tcPr>
          <w:p w14:paraId="07ED129D"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49%</w:t>
            </w:r>
          </w:p>
        </w:tc>
        <w:tc>
          <w:tcPr>
            <w:tcW w:w="3621" w:type="dxa"/>
            <w:gridSpan w:val="2"/>
          </w:tcPr>
          <w:p w14:paraId="2CEFBFCB"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4%</w:t>
            </w:r>
          </w:p>
        </w:tc>
      </w:tr>
      <w:tr w:rsidR="00E31154" w:rsidRPr="00E31154" w14:paraId="0E849F2E" w14:textId="77777777" w:rsidTr="00B76442">
        <w:tc>
          <w:tcPr>
            <w:tcW w:w="9750" w:type="dxa"/>
            <w:gridSpan w:val="5"/>
          </w:tcPr>
          <w:p w14:paraId="2B937F9E" w14:textId="77777777" w:rsidR="00A316BC" w:rsidRPr="00E31154" w:rsidRDefault="00A316BC" w:rsidP="00611D3D">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Примечания:</w:t>
            </w:r>
          </w:p>
          <w:p w14:paraId="5493AD62" w14:textId="77777777" w:rsidR="00A316BC" w:rsidRPr="00E31154" w:rsidRDefault="00A316BC" w:rsidP="00611D3D">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1 Максимум – 4 балла;</w:t>
            </w:r>
          </w:p>
          <w:p w14:paraId="406F7267" w14:textId="06E74F18" w:rsidR="00A316BC" w:rsidRPr="00E31154" w:rsidRDefault="00A316BC" w:rsidP="00611D3D">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2 Составлено по источнику [</w:t>
            </w:r>
            <w:r w:rsidR="008C3588" w:rsidRPr="00E31154">
              <w:rPr>
                <w:rFonts w:eastAsia="Calibri"/>
                <w:color w:val="000000" w:themeColor="text1"/>
                <w:sz w:val="24"/>
                <w:szCs w:val="24"/>
                <w:lang w:eastAsia="en-US"/>
              </w:rPr>
              <w:t>122</w:t>
            </w:r>
            <w:r w:rsidRPr="00E31154">
              <w:rPr>
                <w:rFonts w:eastAsia="Calibri"/>
                <w:color w:val="000000" w:themeColor="text1"/>
                <w:sz w:val="24"/>
                <w:szCs w:val="24"/>
                <w:lang w:eastAsia="en-US"/>
              </w:rPr>
              <w:t>]</w:t>
            </w:r>
          </w:p>
        </w:tc>
      </w:tr>
    </w:tbl>
    <w:p w14:paraId="4AE42AFF" w14:textId="499B7A83" w:rsidR="00A316BC" w:rsidRPr="00E31154" w:rsidRDefault="00A316BC" w:rsidP="00A316BC">
      <w:pPr>
        <w:pStyle w:val="Caption"/>
        <w:ind w:firstLine="567"/>
        <w:rPr>
          <w:rFonts w:eastAsia="Calibri"/>
          <w:color w:val="000000" w:themeColor="text1"/>
        </w:rPr>
      </w:pPr>
      <w:r w:rsidRPr="00E31154">
        <w:rPr>
          <w:rFonts w:eastAsia="Calibri"/>
          <w:color w:val="000000" w:themeColor="text1"/>
        </w:rPr>
        <w:t xml:space="preserve">Основными проблемами при получении банковских кредитов были названы проблемы с залогом (30% респондентов) и бюрократия, а также большие сроки рассмотрения документов (9%). Были названы основные проблемы предпринимателей при получении государственного гарантирования и грантов </w:t>
      </w:r>
      <w:r w:rsidRPr="00E31154">
        <w:rPr>
          <w:color w:val="000000" w:themeColor="text1"/>
        </w:rPr>
        <w:t>(рисунок</w:t>
      </w:r>
      <w:r w:rsidR="00502610">
        <w:rPr>
          <w:color w:val="000000" w:themeColor="text1"/>
        </w:rPr>
        <w:t xml:space="preserve"> 25</w:t>
      </w:r>
      <w:r w:rsidRPr="00E31154">
        <w:rPr>
          <w:rFonts w:eastAsia="Calibri"/>
          <w:color w:val="000000" w:themeColor="text1"/>
        </w:rPr>
        <w:t>).</w:t>
      </w:r>
    </w:p>
    <w:p w14:paraId="51DEDF2F" w14:textId="7B1261EB" w:rsidR="007F64C7" w:rsidRPr="00E31154" w:rsidRDefault="007F64C7" w:rsidP="007F64C7">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Все это возвращает нас к государственному вмешательству в капитальные потоки, а именно то, что государство несет наибольшую нагрузку в обеспечении предпринимателей кредитными и финансовыми инструментами для развития собственного бизнеса. В области действуют все государственные программы по развитию бизнеса, в т.ч. «Дорожная карта бизнеса 2020». </w:t>
      </w:r>
    </w:p>
    <w:p w14:paraId="6E24F5B3" w14:textId="58946121" w:rsidR="007F64C7" w:rsidRPr="00E31154" w:rsidRDefault="007F64C7" w:rsidP="007F64C7">
      <w:pPr>
        <w:shd w:val="clear" w:color="auto" w:fill="FFFFFF"/>
        <w:autoSpaceDE/>
        <w:autoSpaceDN/>
        <w:ind w:firstLine="567"/>
        <w:jc w:val="both"/>
        <w:rPr>
          <w:color w:val="000000" w:themeColor="text1"/>
          <w:sz w:val="28"/>
          <w:szCs w:val="28"/>
        </w:rPr>
      </w:pPr>
      <w:r w:rsidRPr="00E31154">
        <w:rPr>
          <w:color w:val="000000" w:themeColor="text1"/>
          <w:sz w:val="28"/>
          <w:szCs w:val="28"/>
        </w:rPr>
        <w:t xml:space="preserve">Помимо государственных программ и структур, с ноября 2017 года в области функционирует действует структурное подразделение АО «НК «СПК «Есиль» </w:t>
      </w:r>
      <w:r w:rsidR="005B6B8E" w:rsidRPr="00E31154">
        <w:rPr>
          <w:color w:val="000000" w:themeColor="text1"/>
          <w:sz w:val="28"/>
          <w:szCs w:val="28"/>
        </w:rPr>
        <w:t>–</w:t>
      </w:r>
      <w:r w:rsidRPr="00E31154">
        <w:rPr>
          <w:color w:val="000000" w:themeColor="text1"/>
          <w:sz w:val="28"/>
          <w:szCs w:val="28"/>
        </w:rPr>
        <w:t xml:space="preserve"> Центр привлечения инвестиций и инноваций</w:t>
      </w:r>
      <w:r w:rsidR="00304047" w:rsidRPr="00E31154">
        <w:rPr>
          <w:color w:val="000000" w:themeColor="text1"/>
          <w:sz w:val="28"/>
          <w:szCs w:val="28"/>
        </w:rPr>
        <w:t xml:space="preserve"> (ЦПИИ)</w:t>
      </w:r>
      <w:r w:rsidRPr="00E31154">
        <w:rPr>
          <w:color w:val="000000" w:themeColor="text1"/>
          <w:sz w:val="28"/>
          <w:szCs w:val="28"/>
        </w:rPr>
        <w:t>. Цель ЦПИИ – привлечение отечественных и иностранных инвестиций, через создание хорошего инвестиционного климата на территории области, а также условий для разработки, продвижения и внедрения инноваций.</w:t>
      </w:r>
    </w:p>
    <w:p w14:paraId="0FA8562F" w14:textId="77777777" w:rsidR="00A316BC" w:rsidRPr="00E31154" w:rsidRDefault="00A316BC" w:rsidP="00A316BC">
      <w:pPr>
        <w:shd w:val="clear" w:color="auto" w:fill="FFFFFF"/>
        <w:autoSpaceDE/>
        <w:autoSpaceDN/>
        <w:ind w:firstLine="709"/>
        <w:jc w:val="both"/>
        <w:rPr>
          <w:color w:val="000000" w:themeColor="text1"/>
          <w:sz w:val="28"/>
          <w:szCs w:val="28"/>
        </w:rPr>
      </w:pPr>
    </w:p>
    <w:p w14:paraId="47FF004C" w14:textId="77777777" w:rsidR="00A316BC" w:rsidRPr="00E31154" w:rsidRDefault="00A316BC" w:rsidP="00A316BC">
      <w:pPr>
        <w:autoSpaceDE/>
        <w:autoSpaceDN/>
        <w:jc w:val="both"/>
        <w:rPr>
          <w:rFonts w:eastAsia="Calibri"/>
          <w:color w:val="000000" w:themeColor="text1"/>
          <w:sz w:val="28"/>
          <w:szCs w:val="28"/>
          <w:lang w:eastAsia="en-US"/>
        </w:rPr>
      </w:pPr>
      <w:r w:rsidRPr="00E31154">
        <w:rPr>
          <w:rFonts w:eastAsia="Calibri"/>
          <w:noProof/>
          <w:color w:val="000000" w:themeColor="text1"/>
          <w:sz w:val="22"/>
          <w:szCs w:val="22"/>
        </w:rPr>
        <w:drawing>
          <wp:inline distT="0" distB="0" distL="0" distR="0" wp14:anchorId="135B1C79" wp14:editId="1BD118ED">
            <wp:extent cx="5939790" cy="2400572"/>
            <wp:effectExtent l="0" t="0" r="3810" b="0"/>
            <wp:docPr id="101" name="Диаграмма 101">
              <a:extLst xmlns:a="http://schemas.openxmlformats.org/drawingml/2006/main">
                <a:ext uri="{FF2B5EF4-FFF2-40B4-BE49-F238E27FC236}">
                  <a16:creationId xmlns:a16="http://schemas.microsoft.com/office/drawing/2014/main" id="{6A975E9B-144A-49F4-A6E3-F21FC59B2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2B5E5FB" w14:textId="77777777" w:rsidR="00DA4EAA" w:rsidRPr="00E31154" w:rsidRDefault="00DA4EAA" w:rsidP="00A316BC">
      <w:pPr>
        <w:pStyle w:val="Caption"/>
        <w:jc w:val="center"/>
        <w:rPr>
          <w:color w:val="000000" w:themeColor="text1"/>
          <w:sz w:val="16"/>
          <w:szCs w:val="16"/>
        </w:rPr>
      </w:pPr>
    </w:p>
    <w:p w14:paraId="1CBB386E" w14:textId="7D8898E9" w:rsidR="00A316BC" w:rsidRPr="00E31154" w:rsidRDefault="00A316BC" w:rsidP="00A316BC">
      <w:pPr>
        <w:pStyle w:val="Caption"/>
        <w:jc w:val="center"/>
        <w:rPr>
          <w:rFonts w:eastAsia="Calibri"/>
          <w:color w:val="000000" w:themeColor="text1"/>
        </w:rPr>
      </w:pPr>
      <w:r w:rsidRPr="00E31154">
        <w:rPr>
          <w:color w:val="000000" w:themeColor="text1"/>
        </w:rPr>
        <w:t>Рисунок</w:t>
      </w:r>
      <w:r w:rsidR="00502610">
        <w:rPr>
          <w:color w:val="000000" w:themeColor="text1"/>
        </w:rPr>
        <w:t xml:space="preserve"> 25 </w:t>
      </w:r>
      <w:r w:rsidRPr="00E31154">
        <w:rPr>
          <w:rFonts w:eastAsia="Calibri"/>
          <w:color w:val="000000" w:themeColor="text1"/>
        </w:rPr>
        <w:t>– Основные проблемы предпринимателей при получении государственной поддержки</w:t>
      </w:r>
    </w:p>
    <w:p w14:paraId="55709F1D" w14:textId="77777777" w:rsidR="00A316BC" w:rsidRPr="00E31154" w:rsidRDefault="00A316BC" w:rsidP="00A316BC">
      <w:pPr>
        <w:autoSpaceDE/>
        <w:autoSpaceDN/>
        <w:ind w:firstLine="567"/>
        <w:jc w:val="center"/>
        <w:rPr>
          <w:rFonts w:eastAsia="Calibri"/>
          <w:color w:val="000000" w:themeColor="text1"/>
          <w:sz w:val="16"/>
          <w:szCs w:val="16"/>
          <w:lang w:eastAsia="en-US"/>
        </w:rPr>
      </w:pPr>
    </w:p>
    <w:p w14:paraId="5C94FC7E" w14:textId="6F8DF958" w:rsidR="00A316BC" w:rsidRPr="00E31154" w:rsidRDefault="00A316BC" w:rsidP="00A316BC">
      <w:pPr>
        <w:autoSpaceDE/>
        <w:autoSpaceDN/>
        <w:ind w:firstLine="567"/>
        <w:jc w:val="both"/>
        <w:rPr>
          <w:rFonts w:eastAsia="Calibri"/>
          <w:color w:val="000000" w:themeColor="text1"/>
          <w:sz w:val="24"/>
          <w:szCs w:val="22"/>
          <w:lang w:eastAsia="en-US"/>
        </w:rPr>
      </w:pPr>
      <w:r w:rsidRPr="00E31154">
        <w:rPr>
          <w:rFonts w:eastAsia="Calibri"/>
          <w:color w:val="000000" w:themeColor="text1"/>
          <w:sz w:val="24"/>
          <w:szCs w:val="22"/>
          <w:lang w:eastAsia="en-US"/>
        </w:rPr>
        <w:t>Примечание – Источник [</w:t>
      </w:r>
      <w:r w:rsidR="008C3588" w:rsidRPr="00E31154">
        <w:rPr>
          <w:rFonts w:eastAsia="Calibri"/>
          <w:color w:val="000000" w:themeColor="text1"/>
          <w:sz w:val="24"/>
          <w:szCs w:val="22"/>
          <w:lang w:eastAsia="en-US"/>
        </w:rPr>
        <w:t>122</w:t>
      </w:r>
      <w:r w:rsidRPr="00E31154">
        <w:rPr>
          <w:rFonts w:eastAsia="Calibri"/>
          <w:color w:val="000000" w:themeColor="text1"/>
          <w:sz w:val="24"/>
          <w:szCs w:val="22"/>
          <w:lang w:eastAsia="en-US"/>
        </w:rPr>
        <w:t>]</w:t>
      </w:r>
    </w:p>
    <w:p w14:paraId="5AA74942" w14:textId="77777777" w:rsidR="00A316BC" w:rsidRPr="00E31154" w:rsidRDefault="00A316BC" w:rsidP="00A316BC">
      <w:pPr>
        <w:autoSpaceDE/>
        <w:autoSpaceDN/>
        <w:ind w:firstLine="567"/>
        <w:jc w:val="both"/>
        <w:rPr>
          <w:rFonts w:eastAsia="Calibri"/>
          <w:color w:val="000000" w:themeColor="text1"/>
          <w:sz w:val="28"/>
          <w:szCs w:val="28"/>
          <w:lang w:eastAsia="en-US"/>
        </w:rPr>
      </w:pPr>
    </w:p>
    <w:p w14:paraId="5EB260DC" w14:textId="77777777" w:rsidR="00A316BC" w:rsidRPr="00E31154" w:rsidRDefault="00A316BC" w:rsidP="00A316BC">
      <w:pPr>
        <w:shd w:val="clear" w:color="auto" w:fill="FFFFFF"/>
        <w:autoSpaceDE/>
        <w:autoSpaceDN/>
        <w:ind w:firstLine="567"/>
        <w:jc w:val="both"/>
        <w:rPr>
          <w:color w:val="000000" w:themeColor="text1"/>
          <w:sz w:val="28"/>
          <w:szCs w:val="28"/>
        </w:rPr>
      </w:pPr>
      <w:r w:rsidRPr="00E31154">
        <w:rPr>
          <w:color w:val="000000" w:themeColor="text1"/>
          <w:sz w:val="28"/>
          <w:szCs w:val="28"/>
        </w:rPr>
        <w:t>Деятельность ЦПИИ ограничена следующими сферами:</w:t>
      </w:r>
    </w:p>
    <w:p w14:paraId="7C3AC9BC" w14:textId="77777777" w:rsidR="00A316BC" w:rsidRPr="00E31154" w:rsidRDefault="00A316BC" w:rsidP="00532F6F">
      <w:pPr>
        <w:pStyle w:val="ListParagraph"/>
        <w:numPr>
          <w:ilvl w:val="0"/>
          <w:numId w:val="23"/>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поиск, сервисная поддержка и аналитическое обеспечение иностранных и отечественных инвесторов;</w:t>
      </w:r>
    </w:p>
    <w:p w14:paraId="765A2E20" w14:textId="77777777" w:rsidR="00A316BC" w:rsidRPr="00E31154" w:rsidRDefault="00A316BC" w:rsidP="00532F6F">
      <w:pPr>
        <w:pStyle w:val="ListParagraph"/>
        <w:numPr>
          <w:ilvl w:val="0"/>
          <w:numId w:val="23"/>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поиск партнеров для совместных предприятий, создаваемых на базе сотрудничества Казахстана и зарубежных компаний;</w:t>
      </w:r>
    </w:p>
    <w:p w14:paraId="7CA87323" w14:textId="77777777" w:rsidR="00A316BC" w:rsidRPr="00E31154" w:rsidRDefault="00A316BC" w:rsidP="00532F6F">
      <w:pPr>
        <w:pStyle w:val="ListParagraph"/>
        <w:numPr>
          <w:ilvl w:val="0"/>
          <w:numId w:val="23"/>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исследование международного опыта привлечения иностранных партнеров;</w:t>
      </w:r>
    </w:p>
    <w:p w14:paraId="65560D1C" w14:textId="77777777" w:rsidR="00A316BC" w:rsidRPr="00E31154" w:rsidRDefault="00A316BC" w:rsidP="00532F6F">
      <w:pPr>
        <w:pStyle w:val="ListParagraph"/>
        <w:numPr>
          <w:ilvl w:val="0"/>
          <w:numId w:val="23"/>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организация коммуникация между потенциальными иностранными инвесторами, государственными органами и предприятиями Казахстана;</w:t>
      </w:r>
    </w:p>
    <w:p w14:paraId="3141CDB4" w14:textId="77777777" w:rsidR="00A316BC" w:rsidRPr="00E31154" w:rsidRDefault="00A316BC" w:rsidP="00532F6F">
      <w:pPr>
        <w:pStyle w:val="ListParagraph"/>
        <w:numPr>
          <w:ilvl w:val="0"/>
          <w:numId w:val="23"/>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консультации инвесторов по вопросам, касающимся инвестиционной деятельности в РК;</w:t>
      </w:r>
    </w:p>
    <w:p w14:paraId="447D46C3" w14:textId="77777777" w:rsidR="00A316BC" w:rsidRPr="00E31154" w:rsidRDefault="00A316BC" w:rsidP="00532F6F">
      <w:pPr>
        <w:pStyle w:val="ListParagraph"/>
        <w:numPr>
          <w:ilvl w:val="0"/>
          <w:numId w:val="23"/>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проектное консультирование;</w:t>
      </w:r>
    </w:p>
    <w:p w14:paraId="15106E8D" w14:textId="77777777" w:rsidR="00A316BC" w:rsidRPr="00E31154" w:rsidRDefault="00A316BC" w:rsidP="00532F6F">
      <w:pPr>
        <w:pStyle w:val="ListParagraph"/>
        <w:numPr>
          <w:ilvl w:val="0"/>
          <w:numId w:val="23"/>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помощь в получении государственной поддержки и разрешении административных вопросов;</w:t>
      </w:r>
    </w:p>
    <w:p w14:paraId="326DC42E" w14:textId="6019A63D" w:rsidR="00A316BC" w:rsidRPr="00E31154" w:rsidRDefault="00A316BC" w:rsidP="00532F6F">
      <w:pPr>
        <w:pStyle w:val="ListParagraph"/>
        <w:numPr>
          <w:ilvl w:val="0"/>
          <w:numId w:val="23"/>
        </w:numPr>
        <w:shd w:val="clear" w:color="auto" w:fill="FFFFFF"/>
        <w:tabs>
          <w:tab w:val="left" w:pos="851"/>
        </w:tabs>
        <w:spacing w:after="0" w:line="240" w:lineRule="auto"/>
        <w:ind w:left="0" w:firstLine="567"/>
        <w:jc w:val="both"/>
        <w:rPr>
          <w:color w:val="000000" w:themeColor="text1"/>
          <w:sz w:val="28"/>
          <w:szCs w:val="28"/>
        </w:rPr>
      </w:pPr>
      <w:r w:rsidRPr="00E31154">
        <w:rPr>
          <w:rFonts w:ascii="Times New Roman" w:hAnsi="Times New Roman" w:cs="Times New Roman"/>
          <w:color w:val="000000" w:themeColor="text1"/>
          <w:sz w:val="28"/>
          <w:szCs w:val="28"/>
        </w:rPr>
        <w:t>помощь в продвижении продукции предприятий на казахстанский и зарубежный рынки [</w:t>
      </w:r>
      <w:r w:rsidR="00085A35" w:rsidRPr="00E31154">
        <w:rPr>
          <w:rFonts w:ascii="Times New Roman" w:hAnsi="Times New Roman" w:cs="Times New Roman"/>
          <w:color w:val="000000" w:themeColor="text1"/>
          <w:sz w:val="28"/>
          <w:szCs w:val="28"/>
        </w:rPr>
        <w:t>134</w:t>
      </w:r>
      <w:r w:rsidRPr="00E31154">
        <w:rPr>
          <w:rFonts w:ascii="Times New Roman" w:hAnsi="Times New Roman" w:cs="Times New Roman"/>
          <w:color w:val="000000" w:themeColor="text1"/>
          <w:sz w:val="28"/>
          <w:szCs w:val="28"/>
        </w:rPr>
        <w:t xml:space="preserve">]. </w:t>
      </w:r>
    </w:p>
    <w:p w14:paraId="380BF1F4" w14:textId="77777777" w:rsidR="00A316BC" w:rsidRPr="00E31154" w:rsidRDefault="00A316BC" w:rsidP="00A316BC">
      <w:pPr>
        <w:shd w:val="clear" w:color="auto" w:fill="FFFFFF"/>
        <w:autoSpaceDE/>
        <w:autoSpaceDN/>
        <w:ind w:firstLine="567"/>
        <w:jc w:val="both"/>
        <w:rPr>
          <w:color w:val="000000" w:themeColor="text1"/>
          <w:sz w:val="28"/>
          <w:szCs w:val="28"/>
        </w:rPr>
      </w:pPr>
      <w:r w:rsidRPr="00E31154">
        <w:rPr>
          <w:color w:val="000000" w:themeColor="text1"/>
          <w:sz w:val="28"/>
          <w:szCs w:val="28"/>
        </w:rPr>
        <w:t>Помимо этого, ЦПИИ консультирует ученых, новаторов и студентов по вопросам государственных инструментов поддержки инновационной деятельности. Работа проводится по принципу «одного окна». Тем не менее, на наш взгляд, деятельность центра необходимо дополнить отдельным пунктов взаимодействия и привлечения национальных и иностранных банков в регион, с целью увеличения доступных кредитных денег из частного сектора.</w:t>
      </w:r>
    </w:p>
    <w:p w14:paraId="3D4DDDEE" w14:textId="1512B9AC" w:rsidR="00A316BC" w:rsidRPr="00E31154" w:rsidRDefault="00A316BC" w:rsidP="00A316BC">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Помимо деятельности ЦПИИ государство предоставляет часть финансово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кредитных услуг предпринимателям в Акмолинской области, среди которых:</w:t>
      </w:r>
    </w:p>
    <w:p w14:paraId="6F47C774" w14:textId="77777777" w:rsidR="00A316BC" w:rsidRPr="00E31154" w:rsidRDefault="00A316BC">
      <w:pPr>
        <w:numPr>
          <w:ilvl w:val="0"/>
          <w:numId w:val="1"/>
        </w:numPr>
        <w:tabs>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shd w:val="clear" w:color="auto" w:fill="FFFFFF"/>
          <w:lang w:eastAsia="en-US"/>
        </w:rPr>
        <w:t xml:space="preserve">Инвестиционные субсидии, которые предоставляется предприятиями, действующим в приоритетных видах деятельности, определенных Правительством РК. Инвестиционная субсидия предоставляет собой возмещение стоимости строительных, монтажных работ и приобретения оборудования в объеме до тридцати процентов. </w:t>
      </w:r>
    </w:p>
    <w:p w14:paraId="2FBB9EBC" w14:textId="64CB8357" w:rsidR="00A316BC" w:rsidRPr="00E31154" w:rsidRDefault="008963CF">
      <w:pPr>
        <w:numPr>
          <w:ilvl w:val="0"/>
          <w:numId w:val="1"/>
        </w:numPr>
        <w:shd w:val="clear" w:color="auto" w:fill="FFFFFF"/>
        <w:tabs>
          <w:tab w:val="left" w:pos="993"/>
        </w:tabs>
        <w:autoSpaceDE/>
        <w:autoSpaceDN/>
        <w:ind w:left="0" w:firstLine="567"/>
        <w:contextualSpacing/>
        <w:jc w:val="both"/>
        <w:rPr>
          <w:color w:val="000000" w:themeColor="text1"/>
          <w:sz w:val="28"/>
          <w:szCs w:val="28"/>
        </w:rPr>
      </w:pPr>
      <w:r w:rsidRPr="00E31154">
        <w:rPr>
          <w:color w:val="000000" w:themeColor="text1"/>
          <w:sz w:val="28"/>
          <w:szCs w:val="28"/>
        </w:rPr>
        <w:t xml:space="preserve">Инвестиционные преференции представляют собой целевые меры государственной поддержки, предоставляемые на основе норм законодательства Республики Казахстан. </w:t>
      </w:r>
      <w:r w:rsidR="009E2D28" w:rsidRPr="00E31154">
        <w:rPr>
          <w:color w:val="000000" w:themeColor="text1"/>
          <w:sz w:val="28"/>
          <w:szCs w:val="28"/>
        </w:rPr>
        <w:t>Право на получение таких преференций имеют юридические лица РК, реализующие инвестиционные проекты, а также лизинговые компании, занимающиеся импортом технологического оборудования</w:t>
      </w:r>
      <w:r w:rsidR="00A316BC" w:rsidRPr="00E31154">
        <w:rPr>
          <w:color w:val="000000" w:themeColor="text1"/>
          <w:sz w:val="28"/>
          <w:szCs w:val="28"/>
        </w:rPr>
        <w:t>.</w:t>
      </w:r>
    </w:p>
    <w:p w14:paraId="4BC553DC" w14:textId="2C3354C7" w:rsidR="00A316BC" w:rsidRPr="00E31154" w:rsidRDefault="008963CF">
      <w:pPr>
        <w:numPr>
          <w:ilvl w:val="0"/>
          <w:numId w:val="1"/>
        </w:numPr>
        <w:shd w:val="clear" w:color="auto" w:fill="FFFFFF"/>
        <w:tabs>
          <w:tab w:val="left" w:pos="993"/>
        </w:tabs>
        <w:autoSpaceDE/>
        <w:autoSpaceDN/>
        <w:ind w:left="0" w:firstLine="567"/>
        <w:contextualSpacing/>
        <w:jc w:val="both"/>
        <w:rPr>
          <w:rFonts w:eastAsia="Calibri"/>
          <w:b/>
          <w:color w:val="000000" w:themeColor="text1"/>
          <w:sz w:val="28"/>
          <w:szCs w:val="28"/>
          <w:lang w:eastAsia="en-US"/>
        </w:rPr>
      </w:pPr>
      <w:r w:rsidRPr="00E31154">
        <w:rPr>
          <w:rFonts w:eastAsia="Calibri"/>
          <w:color w:val="000000" w:themeColor="text1"/>
          <w:sz w:val="28"/>
          <w:szCs w:val="28"/>
          <w:shd w:val="clear" w:color="auto" w:fill="FFFFFF"/>
          <w:lang w:eastAsia="en-US"/>
        </w:rPr>
        <w:t xml:space="preserve">Государственные натурные гранты </w:t>
      </w:r>
      <w:r w:rsidR="005B6B8E"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 xml:space="preserve"> это форма имущественной поддержки, предоставляемая за счёт активов, находящихся в государственной собственности РК. Имущество может</w:t>
      </w:r>
      <w:r w:rsidR="009E2D28" w:rsidRPr="00E31154">
        <w:rPr>
          <w:rFonts w:eastAsia="Calibri"/>
          <w:color w:val="000000" w:themeColor="text1"/>
          <w:sz w:val="28"/>
          <w:szCs w:val="28"/>
          <w:shd w:val="clear" w:color="auto" w:fill="FFFFFF"/>
          <w:lang w:eastAsia="en-US"/>
        </w:rPr>
        <w:t xml:space="preserve"> быть передано юридическим лицам на условиях временного безвозмездного пользования или временного безвозмездного землепользования для реализации инвестиционного проекта. В дальнейшем такое имущество может быть передано в собственность или предоставлено на праве постоянного землепользования</w:t>
      </w:r>
      <w:r w:rsidR="00A316BC" w:rsidRPr="00E31154">
        <w:rPr>
          <w:rFonts w:eastAsia="Calibri"/>
          <w:color w:val="000000" w:themeColor="text1"/>
          <w:sz w:val="28"/>
          <w:szCs w:val="28"/>
          <w:shd w:val="clear" w:color="auto" w:fill="FFFFFF"/>
          <w:lang w:eastAsia="en-US"/>
        </w:rPr>
        <w:t>.</w:t>
      </w:r>
    </w:p>
    <w:p w14:paraId="6C2EF649" w14:textId="77777777" w:rsidR="00A316BC" w:rsidRPr="00E31154" w:rsidRDefault="00A316BC" w:rsidP="00A316BC">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Существуют также и другие инструменты, такие как компенсирование процентов по кредиту, льготные долгосрочные кредиты, прямое субсидирование (распространено в сельскохозяйственном секторе). Все они сводятся к прямому контролю за перемещением капитала, вливанию капитала в предприятия. В то же самое время, в развитых странах наиболее эффективным себя показал метод регулирования цен, выраженный, например, в компенсации цен на сельхозпродукцию или гарантировании закупок определенного количества товара.</w:t>
      </w:r>
    </w:p>
    <w:p w14:paraId="60AB46C7" w14:textId="75407C3F" w:rsidR="00A316BC" w:rsidRPr="00E31154" w:rsidRDefault="00A316BC" w:rsidP="00A316BC">
      <w:pPr>
        <w:pStyle w:val="Caption"/>
        <w:ind w:firstLine="567"/>
        <w:rPr>
          <w:rFonts w:eastAsia="Calibri"/>
          <w:color w:val="000000" w:themeColor="text1"/>
        </w:rPr>
      </w:pPr>
      <w:r w:rsidRPr="00E31154">
        <w:rPr>
          <w:rFonts w:eastAsia="Calibri"/>
          <w:color w:val="000000" w:themeColor="text1"/>
        </w:rPr>
        <w:t xml:space="preserve">Если рассматривать список проектов, заявленных в регионе как наиболее важные для привлечения инвестиций, то они включают три группы: стратегические, инфраструктурные и проекты, требующие прямых инвестиций </w:t>
      </w:r>
      <w:r w:rsidRPr="00E31154">
        <w:rPr>
          <w:color w:val="000000" w:themeColor="text1"/>
        </w:rPr>
        <w:t xml:space="preserve">(таблица </w:t>
      </w:r>
      <w:r w:rsidR="00DA0D9E">
        <w:rPr>
          <w:color w:val="000000" w:themeColor="text1"/>
        </w:rPr>
        <w:t>1</w:t>
      </w:r>
      <w:r w:rsidR="00882DE4" w:rsidRPr="00E31154">
        <w:rPr>
          <w:noProof/>
          <w:color w:val="000000" w:themeColor="text1"/>
        </w:rPr>
        <w:t>6</w:t>
      </w:r>
      <w:r w:rsidRPr="00E31154">
        <w:rPr>
          <w:rFonts w:eastAsia="Calibri"/>
          <w:color w:val="000000" w:themeColor="text1"/>
        </w:rPr>
        <w:t>). Заметно, что большая часть проектов связана с развитием сельского хозяйства, что само по себе малопривлекательно для инвесторов ввиду повышенных рисков от сельскохозяйственной деятельности, а также низкой инновационности проектов (кроме биотехнологического комплекса переработки зерна).</w:t>
      </w:r>
    </w:p>
    <w:p w14:paraId="25C72EAA" w14:textId="77777777" w:rsidR="00A316BC" w:rsidRPr="00E31154" w:rsidRDefault="00A316BC" w:rsidP="00A316BC">
      <w:pPr>
        <w:autoSpaceDE/>
        <w:autoSpaceDN/>
        <w:ind w:firstLine="709"/>
        <w:jc w:val="both"/>
        <w:rPr>
          <w:rFonts w:eastAsia="Calibri"/>
          <w:color w:val="000000" w:themeColor="text1"/>
          <w:sz w:val="28"/>
          <w:szCs w:val="28"/>
          <w:lang w:eastAsia="en-US"/>
        </w:rPr>
      </w:pPr>
    </w:p>
    <w:p w14:paraId="6555F896" w14:textId="5765B9D0" w:rsidR="00A316BC" w:rsidRPr="00E31154" w:rsidRDefault="00A316BC" w:rsidP="00A316BC">
      <w:pPr>
        <w:pStyle w:val="Caption"/>
        <w:rPr>
          <w:rFonts w:eastAsia="Calibri"/>
          <w:color w:val="000000" w:themeColor="text1"/>
        </w:rPr>
      </w:pPr>
      <w:r w:rsidRPr="00E31154">
        <w:rPr>
          <w:color w:val="000000" w:themeColor="text1"/>
        </w:rPr>
        <w:t xml:space="preserve">Таблица </w:t>
      </w:r>
      <w:r w:rsidR="00882DE4" w:rsidRPr="00E31154">
        <w:rPr>
          <w:color w:val="000000" w:themeColor="text1"/>
        </w:rPr>
        <w:t>16</w:t>
      </w:r>
      <w:r w:rsidRPr="00E31154">
        <w:rPr>
          <w:color w:val="000000" w:themeColor="text1"/>
        </w:rPr>
        <w:t xml:space="preserve"> </w:t>
      </w:r>
      <w:r w:rsidRPr="00E31154">
        <w:rPr>
          <w:rFonts w:eastAsia="Calibri"/>
          <w:b/>
          <w:color w:val="000000" w:themeColor="text1"/>
        </w:rPr>
        <w:t>–</w:t>
      </w:r>
      <w:r w:rsidRPr="00E31154">
        <w:rPr>
          <w:rFonts w:eastAsia="Calibri"/>
          <w:color w:val="000000" w:themeColor="text1"/>
        </w:rPr>
        <w:t xml:space="preserve"> Приоритетные инвестиционные проекты Акмолинской области</w:t>
      </w:r>
    </w:p>
    <w:p w14:paraId="2E2E819D" w14:textId="77777777" w:rsidR="00A316BC" w:rsidRPr="00E31154" w:rsidRDefault="00A316BC" w:rsidP="00A316BC">
      <w:pPr>
        <w:autoSpaceDE/>
        <w:autoSpaceDN/>
        <w:jc w:val="both"/>
        <w:rPr>
          <w:rFonts w:eastAsia="Calibri"/>
          <w:color w:val="000000" w:themeColor="text1"/>
          <w:sz w:val="16"/>
          <w:szCs w:val="16"/>
          <w:lang w:eastAsia="en-US"/>
        </w:rPr>
      </w:pPr>
    </w:p>
    <w:tbl>
      <w:tblPr>
        <w:tblStyle w:val="TableGrid"/>
        <w:tblW w:w="0" w:type="auto"/>
        <w:tblInd w:w="108" w:type="dxa"/>
        <w:tblLook w:val="04A0" w:firstRow="1" w:lastRow="0" w:firstColumn="1" w:lastColumn="0" w:noHBand="0" w:noVBand="1"/>
      </w:tblPr>
      <w:tblGrid>
        <w:gridCol w:w="445"/>
        <w:gridCol w:w="3146"/>
        <w:gridCol w:w="2231"/>
        <w:gridCol w:w="2295"/>
        <w:gridCol w:w="1403"/>
      </w:tblGrid>
      <w:tr w:rsidR="00E31154" w:rsidRPr="00E31154" w14:paraId="7591B848" w14:textId="77777777" w:rsidTr="00B76442">
        <w:tc>
          <w:tcPr>
            <w:tcW w:w="445" w:type="dxa"/>
          </w:tcPr>
          <w:p w14:paraId="492F25D2"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w:t>
            </w:r>
          </w:p>
        </w:tc>
        <w:tc>
          <w:tcPr>
            <w:tcW w:w="3146" w:type="dxa"/>
          </w:tcPr>
          <w:p w14:paraId="30CAD590"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Наименование проекта</w:t>
            </w:r>
          </w:p>
        </w:tc>
        <w:tc>
          <w:tcPr>
            <w:tcW w:w="2231" w:type="dxa"/>
          </w:tcPr>
          <w:p w14:paraId="706FBAD8"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Тип</w:t>
            </w:r>
          </w:p>
        </w:tc>
        <w:tc>
          <w:tcPr>
            <w:tcW w:w="2295" w:type="dxa"/>
          </w:tcPr>
          <w:p w14:paraId="095FDFE4"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Деятельность</w:t>
            </w:r>
          </w:p>
        </w:tc>
        <w:tc>
          <w:tcPr>
            <w:tcW w:w="1403" w:type="dxa"/>
          </w:tcPr>
          <w:p w14:paraId="3E1CE533" w14:textId="69CB1E4E"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 xml:space="preserve">Стоимость, </w:t>
            </w:r>
            <w:r w:rsidR="00513464" w:rsidRPr="00E31154">
              <w:rPr>
                <w:rFonts w:eastAsia="Calibri"/>
                <w:color w:val="000000" w:themeColor="text1"/>
                <w:sz w:val="24"/>
                <w:szCs w:val="24"/>
                <w:lang w:eastAsia="en-US"/>
              </w:rPr>
              <w:t>млрд</w:t>
            </w:r>
            <w:r w:rsidRPr="00E31154">
              <w:rPr>
                <w:rFonts w:eastAsia="Calibri"/>
                <w:color w:val="000000" w:themeColor="text1"/>
                <w:sz w:val="24"/>
                <w:szCs w:val="24"/>
                <w:lang w:eastAsia="en-US"/>
              </w:rPr>
              <w:t xml:space="preserve"> тенге</w:t>
            </w:r>
          </w:p>
        </w:tc>
      </w:tr>
      <w:tr w:rsidR="00E31154" w:rsidRPr="00E31154" w14:paraId="49F20261" w14:textId="77777777" w:rsidTr="00B76442">
        <w:tc>
          <w:tcPr>
            <w:tcW w:w="445" w:type="dxa"/>
          </w:tcPr>
          <w:p w14:paraId="72578B6E"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1</w:t>
            </w:r>
          </w:p>
        </w:tc>
        <w:tc>
          <w:tcPr>
            <w:tcW w:w="3146" w:type="dxa"/>
          </w:tcPr>
          <w:p w14:paraId="238CDCBF"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Расширение регионально зернового холдинга</w:t>
            </w:r>
          </w:p>
        </w:tc>
        <w:tc>
          <w:tcPr>
            <w:tcW w:w="2231" w:type="dxa"/>
          </w:tcPr>
          <w:p w14:paraId="6DFD4082"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Стратегический</w:t>
            </w:r>
          </w:p>
        </w:tc>
        <w:tc>
          <w:tcPr>
            <w:tcW w:w="2295" w:type="dxa"/>
          </w:tcPr>
          <w:p w14:paraId="27A0B31D"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 xml:space="preserve">Производство и реализация зерна </w:t>
            </w:r>
          </w:p>
        </w:tc>
        <w:tc>
          <w:tcPr>
            <w:tcW w:w="1403" w:type="dxa"/>
          </w:tcPr>
          <w:p w14:paraId="5B042AFD"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26,2</w:t>
            </w:r>
          </w:p>
        </w:tc>
      </w:tr>
      <w:tr w:rsidR="00E31154" w:rsidRPr="00E31154" w14:paraId="633BD10B" w14:textId="77777777" w:rsidTr="00B76442">
        <w:tc>
          <w:tcPr>
            <w:tcW w:w="445" w:type="dxa"/>
            <w:tcBorders>
              <w:bottom w:val="single" w:sz="4" w:space="0" w:color="auto"/>
            </w:tcBorders>
          </w:tcPr>
          <w:p w14:paraId="64520E3D"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2</w:t>
            </w:r>
          </w:p>
        </w:tc>
        <w:tc>
          <w:tcPr>
            <w:tcW w:w="3146" w:type="dxa"/>
            <w:tcBorders>
              <w:bottom w:val="single" w:sz="4" w:space="0" w:color="auto"/>
            </w:tcBorders>
          </w:tcPr>
          <w:p w14:paraId="3AF9338B"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Создание животноводческого кластера</w:t>
            </w:r>
          </w:p>
        </w:tc>
        <w:tc>
          <w:tcPr>
            <w:tcW w:w="2231" w:type="dxa"/>
            <w:tcBorders>
              <w:bottom w:val="single" w:sz="4" w:space="0" w:color="auto"/>
            </w:tcBorders>
          </w:tcPr>
          <w:p w14:paraId="053B3F3B"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Стратегический</w:t>
            </w:r>
          </w:p>
        </w:tc>
        <w:tc>
          <w:tcPr>
            <w:tcW w:w="2295" w:type="dxa"/>
            <w:tcBorders>
              <w:bottom w:val="single" w:sz="4" w:space="0" w:color="auto"/>
            </w:tcBorders>
          </w:tcPr>
          <w:p w14:paraId="4CF564D8"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Выращивание КРС и реализация мяса</w:t>
            </w:r>
          </w:p>
        </w:tc>
        <w:tc>
          <w:tcPr>
            <w:tcW w:w="1403" w:type="dxa"/>
            <w:tcBorders>
              <w:bottom w:val="single" w:sz="4" w:space="0" w:color="auto"/>
            </w:tcBorders>
          </w:tcPr>
          <w:p w14:paraId="7D2A84F6"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1,8</w:t>
            </w:r>
          </w:p>
        </w:tc>
      </w:tr>
      <w:tr w:rsidR="00E31154" w:rsidRPr="00E31154" w14:paraId="5239DE6C" w14:textId="77777777" w:rsidTr="00B76442">
        <w:tc>
          <w:tcPr>
            <w:tcW w:w="445" w:type="dxa"/>
            <w:tcBorders>
              <w:bottom w:val="nil"/>
            </w:tcBorders>
          </w:tcPr>
          <w:p w14:paraId="08CF809F" w14:textId="6C3881A1"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3</w:t>
            </w:r>
          </w:p>
        </w:tc>
        <w:tc>
          <w:tcPr>
            <w:tcW w:w="3146" w:type="dxa"/>
            <w:tcBorders>
              <w:bottom w:val="nil"/>
            </w:tcBorders>
          </w:tcPr>
          <w:p w14:paraId="1B85FD46"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Создание птицекомплекса по производству мяса индейки</w:t>
            </w:r>
          </w:p>
        </w:tc>
        <w:tc>
          <w:tcPr>
            <w:tcW w:w="2231" w:type="dxa"/>
            <w:tcBorders>
              <w:bottom w:val="nil"/>
            </w:tcBorders>
          </w:tcPr>
          <w:p w14:paraId="7E523207"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Требующий прямых инвестиций</w:t>
            </w:r>
          </w:p>
        </w:tc>
        <w:tc>
          <w:tcPr>
            <w:tcW w:w="2295" w:type="dxa"/>
            <w:tcBorders>
              <w:bottom w:val="nil"/>
            </w:tcBorders>
          </w:tcPr>
          <w:p w14:paraId="32564150"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Выращивание индейки, реализация мяса индейки</w:t>
            </w:r>
          </w:p>
        </w:tc>
        <w:tc>
          <w:tcPr>
            <w:tcW w:w="1403" w:type="dxa"/>
            <w:tcBorders>
              <w:bottom w:val="nil"/>
            </w:tcBorders>
          </w:tcPr>
          <w:p w14:paraId="32145CD3"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0,88</w:t>
            </w:r>
          </w:p>
        </w:tc>
      </w:tr>
      <w:tr w:rsidR="00E31154" w:rsidRPr="00E31154" w14:paraId="6905EC09" w14:textId="77777777" w:rsidTr="00B76442">
        <w:tc>
          <w:tcPr>
            <w:tcW w:w="445" w:type="dxa"/>
          </w:tcPr>
          <w:p w14:paraId="1116B1ED"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4</w:t>
            </w:r>
          </w:p>
        </w:tc>
        <w:tc>
          <w:tcPr>
            <w:tcW w:w="3146" w:type="dxa"/>
          </w:tcPr>
          <w:p w14:paraId="2EB478A9"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Создание биотехнологического комплекса по глубокой переработке зерна</w:t>
            </w:r>
          </w:p>
        </w:tc>
        <w:tc>
          <w:tcPr>
            <w:tcW w:w="2231" w:type="dxa"/>
          </w:tcPr>
          <w:p w14:paraId="5C85C1A3"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Требующий прямых инвестиций</w:t>
            </w:r>
          </w:p>
        </w:tc>
        <w:tc>
          <w:tcPr>
            <w:tcW w:w="2295" w:type="dxa"/>
          </w:tcPr>
          <w:p w14:paraId="126266AE"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Переработка зерна</w:t>
            </w:r>
          </w:p>
        </w:tc>
        <w:tc>
          <w:tcPr>
            <w:tcW w:w="1403" w:type="dxa"/>
          </w:tcPr>
          <w:p w14:paraId="6409DA3B"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0,09</w:t>
            </w:r>
          </w:p>
        </w:tc>
      </w:tr>
      <w:tr w:rsidR="00E31154" w:rsidRPr="00E31154" w14:paraId="402F560B" w14:textId="77777777" w:rsidTr="00B76442">
        <w:tc>
          <w:tcPr>
            <w:tcW w:w="445" w:type="dxa"/>
          </w:tcPr>
          <w:p w14:paraId="233D16F9"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5</w:t>
            </w:r>
          </w:p>
        </w:tc>
        <w:tc>
          <w:tcPr>
            <w:tcW w:w="3146" w:type="dxa"/>
          </w:tcPr>
          <w:p w14:paraId="79A7120A"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Строительство ТЭЦ в г. Кокшетау</w:t>
            </w:r>
          </w:p>
        </w:tc>
        <w:tc>
          <w:tcPr>
            <w:tcW w:w="2231" w:type="dxa"/>
          </w:tcPr>
          <w:p w14:paraId="196C03B2"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Инфраструктурный</w:t>
            </w:r>
          </w:p>
        </w:tc>
        <w:tc>
          <w:tcPr>
            <w:tcW w:w="2295" w:type="dxa"/>
          </w:tcPr>
          <w:p w14:paraId="5FD67318"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Выработка тепловой и электрической энергии</w:t>
            </w:r>
          </w:p>
        </w:tc>
        <w:tc>
          <w:tcPr>
            <w:tcW w:w="1403" w:type="dxa"/>
          </w:tcPr>
          <w:p w14:paraId="410A38BC"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126,4</w:t>
            </w:r>
          </w:p>
        </w:tc>
      </w:tr>
      <w:tr w:rsidR="00E31154" w:rsidRPr="00E31154" w14:paraId="4FA9E92F" w14:textId="77777777" w:rsidTr="00B76442">
        <w:tc>
          <w:tcPr>
            <w:tcW w:w="445" w:type="dxa"/>
          </w:tcPr>
          <w:p w14:paraId="7304C45A"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6</w:t>
            </w:r>
          </w:p>
        </w:tc>
        <w:tc>
          <w:tcPr>
            <w:tcW w:w="3146" w:type="dxa"/>
          </w:tcPr>
          <w:p w14:paraId="18EDA12A"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Реконструкция и расширение водопроводных очистных сооружений г. Кокшетау</w:t>
            </w:r>
          </w:p>
        </w:tc>
        <w:tc>
          <w:tcPr>
            <w:tcW w:w="2231" w:type="dxa"/>
          </w:tcPr>
          <w:p w14:paraId="6F4C9475"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Инфраструктурный</w:t>
            </w:r>
          </w:p>
        </w:tc>
        <w:tc>
          <w:tcPr>
            <w:tcW w:w="2295" w:type="dxa"/>
          </w:tcPr>
          <w:p w14:paraId="67E8424A"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Водоотведение и водоснабжение</w:t>
            </w:r>
          </w:p>
        </w:tc>
        <w:tc>
          <w:tcPr>
            <w:tcW w:w="1403" w:type="dxa"/>
          </w:tcPr>
          <w:p w14:paraId="5443FF67"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2,4</w:t>
            </w:r>
          </w:p>
        </w:tc>
      </w:tr>
      <w:tr w:rsidR="00E31154" w:rsidRPr="00E31154" w14:paraId="235DB41A" w14:textId="77777777" w:rsidTr="00B76442">
        <w:tc>
          <w:tcPr>
            <w:tcW w:w="445" w:type="dxa"/>
          </w:tcPr>
          <w:p w14:paraId="446396F3"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7</w:t>
            </w:r>
          </w:p>
        </w:tc>
        <w:tc>
          <w:tcPr>
            <w:tcW w:w="3146" w:type="dxa"/>
          </w:tcPr>
          <w:p w14:paraId="3BA2D12D"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Строительство новых канализационных очистных сооружений</w:t>
            </w:r>
          </w:p>
        </w:tc>
        <w:tc>
          <w:tcPr>
            <w:tcW w:w="2231" w:type="dxa"/>
          </w:tcPr>
          <w:p w14:paraId="703F9093"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Инфраструктурный</w:t>
            </w:r>
          </w:p>
        </w:tc>
        <w:tc>
          <w:tcPr>
            <w:tcW w:w="2295" w:type="dxa"/>
          </w:tcPr>
          <w:p w14:paraId="519A4073"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Водоотведение</w:t>
            </w:r>
          </w:p>
        </w:tc>
        <w:tc>
          <w:tcPr>
            <w:tcW w:w="1403" w:type="dxa"/>
          </w:tcPr>
          <w:p w14:paraId="25A76F18"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4,6</w:t>
            </w:r>
          </w:p>
        </w:tc>
      </w:tr>
      <w:tr w:rsidR="00F14F19" w:rsidRPr="00E31154" w14:paraId="27E9DCA1" w14:textId="77777777" w:rsidTr="00C33235">
        <w:tc>
          <w:tcPr>
            <w:tcW w:w="9520" w:type="dxa"/>
            <w:gridSpan w:val="5"/>
          </w:tcPr>
          <w:p w14:paraId="5CD30EC1" w14:textId="2042101E" w:rsidR="00A316BC" w:rsidRPr="00E31154" w:rsidRDefault="00A316BC" w:rsidP="00611D3D">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2"/>
                <w:lang w:eastAsia="en-US"/>
              </w:rPr>
              <w:t>Примечание – Источник [</w:t>
            </w:r>
            <w:r w:rsidR="00085A35" w:rsidRPr="00E31154">
              <w:rPr>
                <w:rFonts w:eastAsia="Calibri"/>
                <w:color w:val="000000" w:themeColor="text1"/>
                <w:sz w:val="24"/>
                <w:szCs w:val="22"/>
                <w:lang w:eastAsia="en-US"/>
              </w:rPr>
              <w:t>135</w:t>
            </w:r>
            <w:r w:rsidRPr="00E31154">
              <w:rPr>
                <w:rFonts w:eastAsia="Calibri"/>
                <w:color w:val="000000" w:themeColor="text1"/>
                <w:sz w:val="24"/>
                <w:szCs w:val="22"/>
                <w:lang w:eastAsia="en-US"/>
              </w:rPr>
              <w:t>]</w:t>
            </w:r>
          </w:p>
        </w:tc>
      </w:tr>
    </w:tbl>
    <w:p w14:paraId="51C1D026" w14:textId="77777777" w:rsidR="00A316BC" w:rsidRPr="00E31154" w:rsidRDefault="00A316BC" w:rsidP="00A316BC">
      <w:pPr>
        <w:autoSpaceDE/>
        <w:autoSpaceDN/>
        <w:ind w:firstLine="709"/>
        <w:jc w:val="both"/>
        <w:rPr>
          <w:rFonts w:eastAsia="Calibri"/>
          <w:color w:val="000000" w:themeColor="text1"/>
          <w:sz w:val="28"/>
          <w:szCs w:val="24"/>
          <w:lang w:eastAsia="en-US"/>
        </w:rPr>
      </w:pPr>
    </w:p>
    <w:p w14:paraId="715C0D22" w14:textId="77777777" w:rsidR="00561A80" w:rsidRPr="00E31154" w:rsidRDefault="00561A80" w:rsidP="00907E15">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Исходя из вышеизложенного</w:t>
      </w:r>
      <w:r w:rsidR="001741D8"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 можно выделить следующие проблемы, связанные со стимулированием предпринимательства в Акмолинской области:</w:t>
      </w:r>
    </w:p>
    <w:p w14:paraId="204AEF1B" w14:textId="6F59FBFC" w:rsidR="008C2075" w:rsidRPr="00E31154" w:rsidRDefault="008C2075" w:rsidP="00532F6F">
      <w:pPr>
        <w:numPr>
          <w:ilvl w:val="0"/>
          <w:numId w:val="24"/>
        </w:numPr>
        <w:tabs>
          <w:tab w:val="left" w:pos="36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Одной из основных проблем является необходимость привлечения дополнительных инвестиций в сектора, демонстрирующие положительную динамику, такие как машиностроение и пищевая промышленность. Без технологического обновления развитие этих отраслей будет ограничено.</w:t>
      </w:r>
    </w:p>
    <w:p w14:paraId="0D36179C" w14:textId="77777777" w:rsidR="008C2075" w:rsidRPr="00E31154" w:rsidRDefault="008C2075" w:rsidP="00532F6F">
      <w:pPr>
        <w:numPr>
          <w:ilvl w:val="0"/>
          <w:numId w:val="24"/>
        </w:numPr>
        <w:tabs>
          <w:tab w:val="left" w:pos="36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Предприниматели Акмолинской области сталкиваются с высокой зависимостью от импорта сырья и комплектующих, что увеличивает производственные затраты. Это ставит местные предприятия в невыгодное положение по сравнению с зарубежными производителями, которые могут предлагать продукцию по более низким ценам. Данный фактор снижает способность местных предпринимателей конкурировать на внутреннем рынке.</w:t>
      </w:r>
    </w:p>
    <w:p w14:paraId="153590BD" w14:textId="77777777" w:rsidR="008C2075" w:rsidRPr="00E31154" w:rsidRDefault="008C2075" w:rsidP="00532F6F">
      <w:pPr>
        <w:numPr>
          <w:ilvl w:val="0"/>
          <w:numId w:val="24"/>
        </w:numPr>
        <w:tabs>
          <w:tab w:val="left" w:pos="36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В последние годы наблюдается снижение экспорта продукции региона, что может указывать на потерю конкурентоспособности на внешних рынках. При этом значительный рост импорта в 2023 году свидетельствует о растущей зависимости от зарубежных поставок, что негативно влияет на торговый баланс региона и создает дополнительные вызовы для предпринимателей.</w:t>
      </w:r>
    </w:p>
    <w:p w14:paraId="08CB7DDA" w14:textId="77777777" w:rsidR="007A47C6" w:rsidRPr="00E31154" w:rsidRDefault="007A47C6" w:rsidP="00532F6F">
      <w:pPr>
        <w:numPr>
          <w:ilvl w:val="0"/>
          <w:numId w:val="24"/>
        </w:numPr>
        <w:tabs>
          <w:tab w:val="left" w:pos="36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Несмотря на высокую производственную эффективность в отдельных секторах, значительная часть продукции остается на внутреннем рынке. Это говорит о нехватке мер по созданию каналов сбыта продукции предприятий обрабатывающей промышленности области на внешнем рынке. При этом подразумевается не столько создание каналов с нуля, сколько содействие предприятиям в поиске зарубежных партнеров, которые могли бы помочь выйти на рынок. Проблема дополняется неконкурентоспособностью продукции. недостаточной активности по поиску новых рынков сбыта, что ограничивает возможности предпринимателей расширять бизнес за счет экспортных поставок. </w:t>
      </w:r>
    </w:p>
    <w:p w14:paraId="2FAF42FB" w14:textId="24FDCB65" w:rsidR="007A47C6" w:rsidRPr="00E31154" w:rsidRDefault="007A47C6" w:rsidP="00532F6F">
      <w:pPr>
        <w:numPr>
          <w:ilvl w:val="0"/>
          <w:numId w:val="24"/>
        </w:numPr>
        <w:tabs>
          <w:tab w:val="left" w:pos="36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Слабый контакт предприятий с государственными службами, что выражается в низких оценках предприятиям их деятельности. Это связано с тем, что системы постоянной связи между субъектами обрабатывающей промышленности и государственными службами пока не существует – есть отдельные инициативы, однако прозрачности коммуникации пока нет. Это приводит к разрозненности целей государственной политики и частного сектора, которые вкупе с бюрократией замедляют функционирование экономики обрабатывающей промышленности.</w:t>
      </w:r>
    </w:p>
    <w:p w14:paraId="462F088D" w14:textId="77777777" w:rsidR="00B26FD5" w:rsidRPr="00E31154" w:rsidRDefault="008C2075" w:rsidP="00532F6F">
      <w:pPr>
        <w:numPr>
          <w:ilvl w:val="0"/>
          <w:numId w:val="24"/>
        </w:numPr>
        <w:tabs>
          <w:tab w:val="left" w:pos="36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Программы поддержки предпринимательства, такие как льготное кредитование, субсидирование и гарантирование кредитов, показывают тенденцию к сокращению. В частности, наблюдается снижение числа проектов и среднего объема финансирования на один проект, что затрудняет доступ предпринимателей к необходимым ресурсам для развития бизнеса.</w:t>
      </w:r>
    </w:p>
    <w:p w14:paraId="49AF2944" w14:textId="1567E636" w:rsidR="00CE2411" w:rsidRPr="00E31154" w:rsidRDefault="00CE2411" w:rsidP="00532F6F">
      <w:pPr>
        <w:numPr>
          <w:ilvl w:val="0"/>
          <w:numId w:val="24"/>
        </w:numPr>
        <w:tabs>
          <w:tab w:val="left" w:pos="36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rPr>
        <w:t>Нехватка мер по подготовке/стимулированию квалифицированного персонала к работе на обрабатывающих предприятиях области. Без квалифицированных специалистов невозможно нормальное функционирование предприятий, однако специалисты с высокой квалификацией требуют высоких зарплат, которые еще больше увеличивают издержки предприятий. Часто предприятия не могут позволить себе наём высококвалифицированных специалистов по рыночным ценам.</w:t>
      </w:r>
    </w:p>
    <w:p w14:paraId="0D450D41" w14:textId="77777777" w:rsidR="008C2075" w:rsidRPr="00E31154" w:rsidRDefault="008C2075" w:rsidP="00532F6F">
      <w:pPr>
        <w:numPr>
          <w:ilvl w:val="0"/>
          <w:numId w:val="24"/>
        </w:numPr>
        <w:tabs>
          <w:tab w:val="left" w:pos="36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Прямые иностранные инвестиции в регион демонстрируют высокую волатильность. Резкие колебания инвестиционных потоков свидетельствуют о нестабильном интересе зарубежных инвесторов к проектам региона, что может быть связано с недостаточной привлекательностью условий для ведения бизнеса.</w:t>
      </w:r>
    </w:p>
    <w:p w14:paraId="3966A8CF" w14:textId="634A3AC9" w:rsidR="00561A80" w:rsidRPr="00E31154" w:rsidRDefault="008C2075" w:rsidP="007A47C6">
      <w:pPr>
        <w:tabs>
          <w:tab w:val="left" w:pos="360"/>
          <w:tab w:val="left" w:pos="993"/>
        </w:tabs>
        <w:autoSpaceDE/>
        <w:autoSpaceDN/>
        <w:ind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Таким образом, для стимулирования предпринимательства в Акмолинской области необходимы меры по улучшению доступа к финансированию, снижению зависимости от импорта, повышению конкурентоспособности местных производителей, а также созданию более привлекательных условий для иностранных инвесторов. </w:t>
      </w:r>
    </w:p>
    <w:p w14:paraId="506FFD37" w14:textId="77777777" w:rsidR="008C2075" w:rsidRPr="00E31154" w:rsidRDefault="008C2075" w:rsidP="00907E15">
      <w:pPr>
        <w:pStyle w:val="11"/>
        <w:ind w:firstLine="567"/>
        <w:jc w:val="both"/>
        <w:rPr>
          <w:rFonts w:eastAsia="Calibri"/>
          <w:color w:val="000000" w:themeColor="text1"/>
          <w:lang w:eastAsia="en-US"/>
        </w:rPr>
        <w:sectPr w:rsidR="008C2075" w:rsidRPr="00E31154" w:rsidSect="005603BB">
          <w:footerReference w:type="default" r:id="rId47"/>
          <w:footerReference w:type="first" r:id="rId48"/>
          <w:endnotePr>
            <w:numFmt w:val="decimal"/>
          </w:endnotePr>
          <w:pgSz w:w="11906" w:h="16838"/>
          <w:pgMar w:top="1134" w:right="567" w:bottom="1134" w:left="1701" w:header="709" w:footer="709" w:gutter="0"/>
          <w:cols w:space="708"/>
          <w:titlePg/>
          <w:docGrid w:linePitch="360"/>
        </w:sectPr>
      </w:pPr>
    </w:p>
    <w:p w14:paraId="390761FE" w14:textId="77777777" w:rsidR="00257ECD" w:rsidRPr="00E31154" w:rsidRDefault="00257ECD" w:rsidP="00DA4EAA">
      <w:pPr>
        <w:pStyle w:val="11"/>
        <w:tabs>
          <w:tab w:val="left" w:pos="993"/>
        </w:tabs>
        <w:spacing w:before="0"/>
        <w:ind w:firstLine="567"/>
        <w:jc w:val="both"/>
        <w:rPr>
          <w:rFonts w:eastAsia="Calibri"/>
          <w:color w:val="000000" w:themeColor="text1"/>
          <w:lang w:eastAsia="en-US"/>
        </w:rPr>
      </w:pPr>
      <w:r w:rsidRPr="00E31154">
        <w:rPr>
          <w:rFonts w:eastAsia="Calibri"/>
          <w:color w:val="000000" w:themeColor="text1"/>
          <w:lang w:eastAsia="en-US"/>
        </w:rPr>
        <w:t>3 РАЗРАБОТКА ЭКОНОМИЧЕСКИХ МЕХАНИЗМОВ СТИМУЛИРОВАНИЯ СУБЪЕКТОВ ПРЕДПРИНИМАТЕЛЬСТВА В ОБРАБАТЫВАЮЩЕЙ ПРОМЫШЛЕННОСТИ</w:t>
      </w:r>
    </w:p>
    <w:p w14:paraId="6B472743" w14:textId="77777777" w:rsidR="00C94255" w:rsidRPr="00E31154" w:rsidRDefault="00C94255" w:rsidP="005B6B8E">
      <w:pPr>
        <w:tabs>
          <w:tab w:val="left" w:pos="709"/>
          <w:tab w:val="left" w:pos="851"/>
        </w:tabs>
        <w:autoSpaceDE/>
        <w:autoSpaceDN/>
        <w:ind w:firstLine="567"/>
        <w:contextualSpacing/>
        <w:jc w:val="both"/>
        <w:rPr>
          <w:rFonts w:eastAsia="Calibri"/>
          <w:b/>
          <w:color w:val="000000" w:themeColor="text1"/>
          <w:sz w:val="28"/>
          <w:szCs w:val="28"/>
          <w:lang w:eastAsia="en-US"/>
        </w:rPr>
      </w:pPr>
    </w:p>
    <w:p w14:paraId="23BA14F3" w14:textId="77777777" w:rsidR="00AF597B" w:rsidRPr="00E31154" w:rsidRDefault="00453A61" w:rsidP="005B6B8E">
      <w:pPr>
        <w:pStyle w:val="3"/>
        <w:spacing w:before="0"/>
        <w:rPr>
          <w:rFonts w:eastAsia="Calibri"/>
          <w:color w:val="000000" w:themeColor="text1"/>
          <w:lang w:eastAsia="en-US"/>
        </w:rPr>
      </w:pPr>
      <w:r w:rsidRPr="00E31154">
        <w:rPr>
          <w:rFonts w:eastAsia="Calibri"/>
          <w:color w:val="000000" w:themeColor="text1"/>
          <w:lang w:eastAsia="en-US"/>
        </w:rPr>
        <w:t xml:space="preserve">3.1 </w:t>
      </w:r>
      <w:r w:rsidR="00D865E2" w:rsidRPr="00E31154">
        <w:rPr>
          <w:rFonts w:eastAsia="Calibri"/>
          <w:color w:val="000000" w:themeColor="text1"/>
          <w:lang w:eastAsia="en-US"/>
        </w:rPr>
        <w:t xml:space="preserve">Основные направления </w:t>
      </w:r>
      <w:r w:rsidR="00AF597B" w:rsidRPr="00E31154">
        <w:rPr>
          <w:rFonts w:eastAsia="Calibri"/>
          <w:color w:val="000000" w:themeColor="text1"/>
          <w:lang w:eastAsia="en-US"/>
        </w:rPr>
        <w:t xml:space="preserve">стимулирования предпринимательства в обрабатывающей промышленности </w:t>
      </w:r>
    </w:p>
    <w:p w14:paraId="5C192938" w14:textId="2EE537DD" w:rsidR="007F3273" w:rsidRPr="00E31154" w:rsidRDefault="002C4186" w:rsidP="005B6B8E">
      <w:pPr>
        <w:shd w:val="clear" w:color="auto" w:fill="FFFFFF"/>
        <w:ind w:firstLine="567"/>
        <w:jc w:val="both"/>
        <w:rPr>
          <w:color w:val="000000" w:themeColor="text1"/>
          <w:sz w:val="28"/>
          <w:szCs w:val="28"/>
        </w:rPr>
      </w:pPr>
      <w:r w:rsidRPr="00E31154">
        <w:rPr>
          <w:color w:val="000000" w:themeColor="text1"/>
          <w:sz w:val="28"/>
          <w:szCs w:val="28"/>
        </w:rPr>
        <w:t xml:space="preserve">Формирование и оптимизация системы мероприятий по стимулированию предпринимательства являются ключевым элементом управления взаимодействием между государственным и частным секторами. </w:t>
      </w:r>
      <w:r w:rsidR="007F3273" w:rsidRPr="00E31154">
        <w:rPr>
          <w:color w:val="000000" w:themeColor="text1"/>
          <w:sz w:val="28"/>
          <w:szCs w:val="28"/>
        </w:rPr>
        <w:t xml:space="preserve">Результативность указанных взаимодействий рассматривается в качестве одного из ключевых факторов устойчивого экономического развития </w:t>
      </w:r>
      <w:r w:rsidR="007F64C7" w:rsidRPr="00E31154">
        <w:rPr>
          <w:color w:val="000000" w:themeColor="text1"/>
          <w:sz w:val="28"/>
          <w:szCs w:val="28"/>
        </w:rPr>
        <w:t>МСП</w:t>
      </w:r>
      <w:r w:rsidR="007F3273" w:rsidRPr="00E31154">
        <w:rPr>
          <w:color w:val="000000" w:themeColor="text1"/>
          <w:sz w:val="28"/>
          <w:szCs w:val="28"/>
        </w:rPr>
        <w:t>.</w:t>
      </w:r>
    </w:p>
    <w:p w14:paraId="677C2CAA" w14:textId="64F489D4" w:rsidR="007F3273" w:rsidRPr="00E31154" w:rsidRDefault="002C4186" w:rsidP="005B6B8E">
      <w:pPr>
        <w:shd w:val="clear" w:color="auto" w:fill="FFFFFF"/>
        <w:ind w:firstLine="567"/>
        <w:jc w:val="both"/>
        <w:rPr>
          <w:color w:val="000000" w:themeColor="text1"/>
          <w:sz w:val="28"/>
          <w:szCs w:val="28"/>
        </w:rPr>
      </w:pPr>
      <w:r w:rsidRPr="00E31154">
        <w:rPr>
          <w:color w:val="000000" w:themeColor="text1"/>
          <w:sz w:val="28"/>
          <w:szCs w:val="28"/>
        </w:rPr>
        <w:t xml:space="preserve">В настоящее время определение государственной политики по стимулированию предпринимательской деятельности связано </w:t>
      </w:r>
      <w:r w:rsidR="0068096D" w:rsidRPr="00E31154">
        <w:rPr>
          <w:color w:val="000000" w:themeColor="text1"/>
          <w:sz w:val="28"/>
          <w:szCs w:val="28"/>
        </w:rPr>
        <w:t xml:space="preserve">с трансформациями институциональной и экономической среды, а также с переосмыслением роли государства в механизмах развития предпринимательства. Участие государственных органов в данном процессе сведено к минимуму и преимущественно ограничивается определением объёмов и форм стимулирующих мер, включая предоставление налоговых преференций, государственных гарантий и компенсаций в соответствии с действующим законодательством. Значительная часть функций по стимулированию предпринимательской активности была передана на региональный уровень и реализуется </w:t>
      </w:r>
      <w:r w:rsidR="007F3273" w:rsidRPr="00E31154">
        <w:rPr>
          <w:color w:val="000000" w:themeColor="text1"/>
          <w:sz w:val="28"/>
          <w:szCs w:val="28"/>
        </w:rPr>
        <w:t>в рамках местной политики поддержки частной инициативы. При этом региональные инструменты стимулирования интегрированы в общенациональную систему взаимодействия государства с бизнесом, что обеспечивает возможность учета территориальных особенностей при разработке и реализации соответствующих мер.</w:t>
      </w:r>
    </w:p>
    <w:p w14:paraId="1E436398" w14:textId="1037F85C" w:rsidR="002C4186" w:rsidRPr="00E31154" w:rsidRDefault="00AF597B" w:rsidP="005B6B8E">
      <w:pPr>
        <w:shd w:val="clear" w:color="auto" w:fill="FFFFFF"/>
        <w:ind w:firstLine="567"/>
        <w:jc w:val="both"/>
        <w:rPr>
          <w:color w:val="000000" w:themeColor="text1"/>
          <w:sz w:val="28"/>
          <w:szCs w:val="28"/>
        </w:rPr>
      </w:pPr>
      <w:r w:rsidRPr="00E31154">
        <w:rPr>
          <w:color w:val="000000" w:themeColor="text1"/>
          <w:sz w:val="28"/>
          <w:szCs w:val="28"/>
        </w:rPr>
        <w:t xml:space="preserve">В годы становления национальной экономики Казахстана политика в области стимулирования развития предпринимательской деятельности </w:t>
      </w:r>
      <w:r w:rsidR="002C4186" w:rsidRPr="00E31154">
        <w:rPr>
          <w:color w:val="000000" w:themeColor="text1"/>
          <w:sz w:val="28"/>
          <w:szCs w:val="28"/>
        </w:rPr>
        <w:t xml:space="preserve">характеризовалась сдерживанием избыточной индивидуальной активности, усиленным налоговым контролем за индивидуальными предпринимателями, значительными административными препятствиями при создании новых субъектов </w:t>
      </w:r>
      <w:r w:rsidR="007F64C7" w:rsidRPr="00E31154">
        <w:rPr>
          <w:color w:val="000000" w:themeColor="text1"/>
          <w:sz w:val="28"/>
          <w:szCs w:val="28"/>
        </w:rPr>
        <w:t>МСБ</w:t>
      </w:r>
      <w:r w:rsidR="002C4186" w:rsidRPr="00E31154">
        <w:rPr>
          <w:color w:val="000000" w:themeColor="text1"/>
          <w:sz w:val="28"/>
          <w:szCs w:val="28"/>
        </w:rPr>
        <w:t xml:space="preserve">, а также отсутствием предусмотренных субсидий и других форм поддержки. </w:t>
      </w:r>
    </w:p>
    <w:p w14:paraId="7276FCAA" w14:textId="32E4969A" w:rsidR="00AF597B" w:rsidRPr="00E31154" w:rsidRDefault="002C4186" w:rsidP="007E4DA2">
      <w:pPr>
        <w:shd w:val="clear" w:color="auto" w:fill="FFFFFF"/>
        <w:ind w:firstLine="567"/>
        <w:jc w:val="both"/>
        <w:rPr>
          <w:color w:val="000000" w:themeColor="text1"/>
          <w:sz w:val="28"/>
          <w:szCs w:val="28"/>
        </w:rPr>
      </w:pPr>
      <w:r w:rsidRPr="00E31154">
        <w:rPr>
          <w:color w:val="000000" w:themeColor="text1"/>
          <w:sz w:val="28"/>
          <w:szCs w:val="28"/>
        </w:rPr>
        <w:t xml:space="preserve">С развитием рыночной экономики и приобретением опыта ведения деятельности субъектами </w:t>
      </w:r>
      <w:r w:rsidR="007F64C7" w:rsidRPr="00E31154">
        <w:rPr>
          <w:color w:val="000000" w:themeColor="text1"/>
          <w:sz w:val="28"/>
          <w:szCs w:val="28"/>
        </w:rPr>
        <w:t>МСБ</w:t>
      </w:r>
      <w:r w:rsidRPr="00E31154">
        <w:rPr>
          <w:color w:val="000000" w:themeColor="text1"/>
          <w:sz w:val="28"/>
          <w:szCs w:val="28"/>
        </w:rPr>
        <w:t xml:space="preserve"> в новых институциональных условиях, </w:t>
      </w:r>
      <w:r w:rsidR="00AF597B" w:rsidRPr="00E31154">
        <w:rPr>
          <w:color w:val="000000" w:themeColor="text1"/>
          <w:sz w:val="28"/>
          <w:szCs w:val="28"/>
        </w:rPr>
        <w:t>проводимая государственными органами управления заметно изменилис</w:t>
      </w:r>
      <w:r w:rsidR="0011050F" w:rsidRPr="00E31154">
        <w:rPr>
          <w:color w:val="000000" w:themeColor="text1"/>
          <w:sz w:val="28"/>
          <w:szCs w:val="28"/>
        </w:rPr>
        <w:t>ь. Сегодня Казахстаном провозгла</w:t>
      </w:r>
      <w:r w:rsidR="00AF597B" w:rsidRPr="00E31154">
        <w:rPr>
          <w:color w:val="000000" w:themeColor="text1"/>
          <w:sz w:val="28"/>
          <w:szCs w:val="28"/>
        </w:rPr>
        <w:t>шена задача ухода от сырьевой н</w:t>
      </w:r>
      <w:r w:rsidR="00D865E2" w:rsidRPr="00E31154">
        <w:rPr>
          <w:color w:val="000000" w:themeColor="text1"/>
          <w:sz w:val="28"/>
          <w:szCs w:val="28"/>
        </w:rPr>
        <w:t>аправлен</w:t>
      </w:r>
      <w:r w:rsidR="0011050F" w:rsidRPr="00E31154">
        <w:rPr>
          <w:color w:val="000000" w:themeColor="text1"/>
          <w:sz w:val="28"/>
          <w:szCs w:val="28"/>
        </w:rPr>
        <w:t>ности экономики и диверсификации</w:t>
      </w:r>
      <w:r w:rsidR="00D865E2" w:rsidRPr="00E31154">
        <w:rPr>
          <w:color w:val="000000" w:themeColor="text1"/>
          <w:sz w:val="28"/>
          <w:szCs w:val="28"/>
        </w:rPr>
        <w:t xml:space="preserve"> экономики посредством развития обраба</w:t>
      </w:r>
      <w:r w:rsidR="0011050F" w:rsidRPr="00E31154">
        <w:rPr>
          <w:color w:val="000000" w:themeColor="text1"/>
          <w:sz w:val="28"/>
          <w:szCs w:val="28"/>
        </w:rPr>
        <w:t>тывающей промышленности. Решение этих задач требует концентрации</w:t>
      </w:r>
      <w:r w:rsidR="00D865E2" w:rsidRPr="00E31154">
        <w:rPr>
          <w:color w:val="000000" w:themeColor="text1"/>
          <w:sz w:val="28"/>
          <w:szCs w:val="28"/>
        </w:rPr>
        <w:t xml:space="preserve"> усилий по стимулированию развития малых и средних предприятий отрасли. </w:t>
      </w:r>
      <w:r w:rsidR="00243C3A" w:rsidRPr="00E31154">
        <w:rPr>
          <w:color w:val="000000" w:themeColor="text1"/>
          <w:sz w:val="28"/>
          <w:szCs w:val="28"/>
        </w:rPr>
        <w:t>При этом основная цель системы стимулирования предпринимательской деятельности в рамках взаимодействия государства и бизнеса заключается в переходе от стратегического планирования к практической реализации мер, направленных на достижение следующих задач</w:t>
      </w:r>
      <w:r w:rsidR="00AF597B" w:rsidRPr="00E31154">
        <w:rPr>
          <w:color w:val="000000" w:themeColor="text1"/>
          <w:sz w:val="28"/>
          <w:szCs w:val="28"/>
        </w:rPr>
        <w:t>:</w:t>
      </w:r>
    </w:p>
    <w:p w14:paraId="4DD63E17" w14:textId="77777777" w:rsidR="007E4DA2" w:rsidRPr="00E31154" w:rsidRDefault="00243C3A" w:rsidP="00532F6F">
      <w:pPr>
        <w:pStyle w:val="ListParagraph"/>
        <w:numPr>
          <w:ilvl w:val="0"/>
          <w:numId w:val="25"/>
        </w:numPr>
        <w:shd w:val="clear" w:color="auto" w:fill="FFFFFF"/>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рост эффективности и конкурентоспособности субъектов малого и среднего предпринимательства.</w:t>
      </w:r>
    </w:p>
    <w:p w14:paraId="5229CB2D" w14:textId="77777777" w:rsidR="007E4DA2" w:rsidRPr="00E31154" w:rsidRDefault="007E4DA2" w:rsidP="00532F6F">
      <w:pPr>
        <w:pStyle w:val="ListParagraph"/>
        <w:numPr>
          <w:ilvl w:val="0"/>
          <w:numId w:val="25"/>
        </w:numPr>
        <w:shd w:val="clear" w:color="auto" w:fill="FFFFFF"/>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обеспечение справедливого вознаграждения, базирующегося на объективной оценке профессиональных достижений, уровня квалификации и затраченных усилий;</w:t>
      </w:r>
    </w:p>
    <w:p w14:paraId="00DB4F7E" w14:textId="3988DA41" w:rsidR="007E4DA2" w:rsidRPr="00E31154" w:rsidRDefault="007E4DA2" w:rsidP="00532F6F">
      <w:pPr>
        <w:pStyle w:val="ListParagraph"/>
        <w:numPr>
          <w:ilvl w:val="0"/>
          <w:numId w:val="25"/>
        </w:numPr>
        <w:shd w:val="clear" w:color="auto" w:fill="FFFFFF"/>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согласование интересов всех участников системы стимулирования с учётом их обязательств по соблюдению установленных норм, правил и положений действующего законодательства.</w:t>
      </w:r>
    </w:p>
    <w:p w14:paraId="642A9ECE" w14:textId="77777777" w:rsidR="00950684" w:rsidRPr="00E31154" w:rsidRDefault="007E4DA2" w:rsidP="0066502D">
      <w:pPr>
        <w:shd w:val="clear" w:color="auto" w:fill="FFFFFF"/>
        <w:tabs>
          <w:tab w:val="left" w:pos="993"/>
        </w:tabs>
        <w:ind w:firstLine="567"/>
        <w:jc w:val="both"/>
        <w:rPr>
          <w:color w:val="000000" w:themeColor="text1"/>
          <w:sz w:val="28"/>
          <w:szCs w:val="28"/>
        </w:rPr>
      </w:pPr>
      <w:r w:rsidRPr="00E31154">
        <w:rPr>
          <w:color w:val="000000" w:themeColor="text1"/>
          <w:sz w:val="28"/>
          <w:szCs w:val="28"/>
        </w:rPr>
        <w:t>В рамках настоящего исследования представляет интерес концепция совершенствования производства, согласно которой основное внимание сосредоточено на повышении качества уже имеющейся на рынке продукции при сохранении высокого уровня удовлетворённости потребителей. Данная концепция давно используется в практике коммерческой деятельности и подразумевает необходимость управления, ориентированного на совершенствование производственных процессов, а также оптимизацию форм и методов реализации продукции.</w:t>
      </w:r>
      <w:r w:rsidR="00950684" w:rsidRPr="00E31154">
        <w:rPr>
          <w:color w:val="000000" w:themeColor="text1"/>
          <w:sz w:val="28"/>
          <w:szCs w:val="28"/>
        </w:rPr>
        <w:t xml:space="preserve"> </w:t>
      </w:r>
      <w:r w:rsidR="00A708C6" w:rsidRPr="00E31154">
        <w:rPr>
          <w:color w:val="000000" w:themeColor="text1"/>
          <w:sz w:val="28"/>
          <w:szCs w:val="28"/>
        </w:rPr>
        <w:t>На наш взгляд, концепция совершенствования производства может быть актуальна, когда спрос на товар превышает предложение, а себестоимость товара очень высокая и повышение продуктивности производства позволяет ее снизить.</w:t>
      </w:r>
    </w:p>
    <w:p w14:paraId="10DE7D11" w14:textId="7A7A502C" w:rsidR="00950684" w:rsidRPr="00E31154" w:rsidRDefault="00950684" w:rsidP="0066502D">
      <w:pPr>
        <w:shd w:val="clear" w:color="auto" w:fill="FFFFFF"/>
        <w:tabs>
          <w:tab w:val="left" w:pos="993"/>
        </w:tabs>
        <w:ind w:firstLine="567"/>
        <w:jc w:val="both"/>
        <w:rPr>
          <w:color w:val="000000" w:themeColor="text1"/>
          <w:sz w:val="28"/>
          <w:szCs w:val="28"/>
        </w:rPr>
      </w:pPr>
      <w:r w:rsidRPr="00E31154">
        <w:rPr>
          <w:color w:val="000000" w:themeColor="text1"/>
          <w:sz w:val="28"/>
          <w:szCs w:val="28"/>
        </w:rPr>
        <w:t xml:space="preserve">Учёными Ю.С. Богачёвым, Е.Л. Моревой и И.Г. Тютюнник был </w:t>
      </w:r>
      <w:r w:rsidR="0066502D" w:rsidRPr="00E31154">
        <w:rPr>
          <w:color w:val="000000" w:themeColor="text1"/>
          <w:sz w:val="28"/>
          <w:szCs w:val="28"/>
        </w:rPr>
        <w:t xml:space="preserve">предложен </w:t>
      </w:r>
      <w:r w:rsidRPr="00E31154">
        <w:rPr>
          <w:color w:val="000000" w:themeColor="text1"/>
          <w:sz w:val="28"/>
          <w:szCs w:val="28"/>
        </w:rPr>
        <w:t xml:space="preserve">концептуальный подход к </w:t>
      </w:r>
      <w:r w:rsidR="0066502D" w:rsidRPr="00E31154">
        <w:rPr>
          <w:color w:val="000000" w:themeColor="text1"/>
          <w:sz w:val="28"/>
          <w:szCs w:val="28"/>
        </w:rPr>
        <w:t>разработке механизмов государственного стимулирования предпринимательства в промышленности. В целом, данный подход может использоваться для</w:t>
      </w:r>
      <w:r w:rsidRPr="00E31154">
        <w:rPr>
          <w:color w:val="000000" w:themeColor="text1"/>
          <w:sz w:val="28"/>
          <w:szCs w:val="28"/>
        </w:rPr>
        <w:t xml:space="preserve"> решения </w:t>
      </w:r>
      <w:r w:rsidR="0066502D" w:rsidRPr="00E31154">
        <w:rPr>
          <w:color w:val="000000" w:themeColor="text1"/>
          <w:sz w:val="28"/>
          <w:szCs w:val="28"/>
        </w:rPr>
        <w:t>следующих</w:t>
      </w:r>
      <w:r w:rsidRPr="00E31154">
        <w:rPr>
          <w:color w:val="000000" w:themeColor="text1"/>
          <w:sz w:val="28"/>
          <w:szCs w:val="28"/>
        </w:rPr>
        <w:t xml:space="preserve"> задач:</w:t>
      </w:r>
    </w:p>
    <w:p w14:paraId="768FE583" w14:textId="00C9A340" w:rsidR="00950684" w:rsidRPr="00E31154" w:rsidRDefault="0066502D" w:rsidP="00532F6F">
      <w:pPr>
        <w:pStyle w:val="ListParagraph"/>
        <w:numPr>
          <w:ilvl w:val="0"/>
          <w:numId w:val="26"/>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 xml:space="preserve">правовое оформление стратегических приоритетов, включающее постановку целей, определение приоритетных направлений развития, утверждение концептуальных основ, разработку «дорожных карт», а также установление механизмов функционирования институтов, ответственных за реализацию государственной политики в соответствующих сферах, </w:t>
      </w:r>
      <w:r w:rsidR="00950684" w:rsidRPr="00E31154">
        <w:rPr>
          <w:rFonts w:ascii="Times New Roman" w:eastAsia="Times New Roman" w:hAnsi="Times New Roman" w:cs="Times New Roman"/>
          <w:color w:val="000000" w:themeColor="text1"/>
          <w:sz w:val="28"/>
          <w:szCs w:val="28"/>
          <w:lang w:eastAsia="ru-RU"/>
        </w:rPr>
        <w:t>а также уточнение источников и объёмов ресурсного обеспечения на средне- и долгосрочную перспективу.</w:t>
      </w:r>
    </w:p>
    <w:p w14:paraId="613E4301" w14:textId="22E7370B" w:rsidR="007F3273" w:rsidRPr="00E31154" w:rsidRDefault="007F3273" w:rsidP="00532F6F">
      <w:pPr>
        <w:pStyle w:val="ListParagraph"/>
        <w:numPr>
          <w:ilvl w:val="0"/>
          <w:numId w:val="26"/>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формирование и комплексное обеспечение крупных инвестиционных проектов, объединяющих взаимосвязанные инициативы, направленные на поддержку малого и среднего предпринимательства в обрабатывающей промышленности.</w:t>
      </w:r>
    </w:p>
    <w:p w14:paraId="5A469788" w14:textId="77777777" w:rsidR="0066502D" w:rsidRPr="00E31154" w:rsidRDefault="007F3273" w:rsidP="00532F6F">
      <w:pPr>
        <w:pStyle w:val="ListParagraph"/>
        <w:numPr>
          <w:ilvl w:val="0"/>
          <w:numId w:val="26"/>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создание координационных институтов в формате консорциумов с участием научного сообщества, отраслевых специалистов, представителей бизнес</w:t>
      </w:r>
      <w:r w:rsidR="004364A6" w:rsidRPr="00E31154">
        <w:rPr>
          <w:rFonts w:ascii="Times New Roman" w:eastAsia="Times New Roman" w:hAnsi="Times New Roman" w:cs="Times New Roman"/>
          <w:color w:val="000000" w:themeColor="text1"/>
          <w:sz w:val="28"/>
          <w:szCs w:val="28"/>
          <w:lang w:eastAsia="ru-RU"/>
        </w:rPr>
        <w:t>-</w:t>
      </w:r>
      <w:r w:rsidRPr="00E31154">
        <w:rPr>
          <w:rFonts w:ascii="Times New Roman" w:eastAsia="Times New Roman" w:hAnsi="Times New Roman" w:cs="Times New Roman"/>
          <w:color w:val="000000" w:themeColor="text1"/>
          <w:sz w:val="28"/>
          <w:szCs w:val="28"/>
          <w:lang w:eastAsia="ru-RU"/>
        </w:rPr>
        <w:t>среды и органов исполнительной власти.</w:t>
      </w:r>
    </w:p>
    <w:p w14:paraId="6BB9A133" w14:textId="764F463D" w:rsidR="0066502D" w:rsidRPr="00E31154" w:rsidRDefault="0066502D" w:rsidP="00532F6F">
      <w:pPr>
        <w:pStyle w:val="ListParagraph"/>
        <w:numPr>
          <w:ilvl w:val="0"/>
          <w:numId w:val="26"/>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hAnsi="Times New Roman" w:cs="Times New Roman"/>
          <w:color w:val="000000" w:themeColor="text1"/>
          <w:sz w:val="28"/>
          <w:szCs w:val="28"/>
        </w:rPr>
        <w:t>разработка модели воспроизводства интеллектуального капитала, необходимого для построения экономики, ориентированной на несырьевой путь развития, с учётом вызовов промышленной революции 4.0.</w:t>
      </w:r>
    </w:p>
    <w:p w14:paraId="2810E8A8" w14:textId="65321B0D" w:rsidR="004364A6" w:rsidRPr="00E31154" w:rsidRDefault="004364A6" w:rsidP="00532F6F">
      <w:pPr>
        <w:pStyle w:val="ListParagraph"/>
        <w:numPr>
          <w:ilvl w:val="0"/>
          <w:numId w:val="26"/>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обеспечение предприятий обрабатывающей промышленности квалифицированными специалистами путём создания устойчивых связей и механизмов взаимодействия между научно-образовательными учреждениями и предпринимательским сектором.</w:t>
      </w:r>
    </w:p>
    <w:p w14:paraId="45D9CD8C" w14:textId="4A18D2D0" w:rsidR="004364A6" w:rsidRPr="00E31154" w:rsidRDefault="004364A6" w:rsidP="00532F6F">
      <w:pPr>
        <w:pStyle w:val="ListParagraph"/>
        <w:numPr>
          <w:ilvl w:val="0"/>
          <w:numId w:val="26"/>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формирование благоприятных условий для повышения деловой активности предприятий всех масштабов – от малого и среднего бизнеса до крупных корпораций – через применение инструментов бюджетной и налоговой политики, а также развитие системы государственного заказа.</w:t>
      </w:r>
    </w:p>
    <w:p w14:paraId="247DE29D" w14:textId="6F8B6993" w:rsidR="00A708C6" w:rsidRPr="00E31154" w:rsidRDefault="00185C75" w:rsidP="00532F6F">
      <w:pPr>
        <w:pStyle w:val="ListParagraph"/>
        <w:numPr>
          <w:ilvl w:val="0"/>
          <w:numId w:val="26"/>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создани</w:t>
      </w:r>
      <w:r w:rsidR="005B6B8E" w:rsidRPr="00E31154">
        <w:rPr>
          <w:rFonts w:ascii="Times New Roman" w:eastAsia="Times New Roman" w:hAnsi="Times New Roman" w:cs="Times New Roman"/>
          <w:color w:val="000000" w:themeColor="text1"/>
          <w:sz w:val="28"/>
          <w:szCs w:val="28"/>
          <w:lang w:eastAsia="ru-RU"/>
        </w:rPr>
        <w:t>е</w:t>
      </w:r>
      <w:r w:rsidRPr="00E31154">
        <w:rPr>
          <w:rFonts w:ascii="Times New Roman" w:eastAsia="Times New Roman" w:hAnsi="Times New Roman" w:cs="Times New Roman"/>
          <w:color w:val="000000" w:themeColor="text1"/>
          <w:sz w:val="28"/>
          <w:szCs w:val="28"/>
          <w:lang w:eastAsia="ru-RU"/>
        </w:rPr>
        <w:t xml:space="preserve"> </w:t>
      </w:r>
      <w:r w:rsidR="00A708C6" w:rsidRPr="00E31154">
        <w:rPr>
          <w:rFonts w:ascii="Times New Roman" w:eastAsia="Times New Roman" w:hAnsi="Times New Roman" w:cs="Times New Roman"/>
          <w:color w:val="000000" w:themeColor="text1"/>
          <w:sz w:val="28"/>
          <w:szCs w:val="28"/>
          <w:lang w:eastAsia="ru-RU"/>
        </w:rPr>
        <w:t>условий здоровой конкуренции и конкурентоспособности товаров на внешнем рынке [</w:t>
      </w:r>
      <w:r w:rsidR="00085A35" w:rsidRPr="00E31154">
        <w:rPr>
          <w:rFonts w:ascii="Times New Roman" w:eastAsia="Times New Roman" w:hAnsi="Times New Roman" w:cs="Times New Roman"/>
          <w:color w:val="000000" w:themeColor="text1"/>
          <w:sz w:val="28"/>
          <w:szCs w:val="28"/>
          <w:lang w:eastAsia="ru-RU"/>
        </w:rPr>
        <w:t>136</w:t>
      </w:r>
      <w:r w:rsidR="00A708C6" w:rsidRPr="00E31154">
        <w:rPr>
          <w:rFonts w:ascii="Times New Roman" w:eastAsia="Times New Roman" w:hAnsi="Times New Roman" w:cs="Times New Roman"/>
          <w:color w:val="000000" w:themeColor="text1"/>
          <w:sz w:val="28"/>
          <w:szCs w:val="28"/>
          <w:lang w:eastAsia="ru-RU"/>
        </w:rPr>
        <w:t>].</w:t>
      </w:r>
    </w:p>
    <w:p w14:paraId="0C6B56B0" w14:textId="3FA5981C" w:rsidR="00A708C6" w:rsidRPr="00E31154" w:rsidRDefault="00A708C6" w:rsidP="005B6B8E">
      <w:pPr>
        <w:pStyle w:val="ListParagraph"/>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Для выполнения этих задач авторы предложили сформировать специальный совет, который бы мог сбалансированно использовать разнообразные инструменты при решении проблем. Для обеспечения работы этого совета было бы необходимо привлечь экспертов, среди которых ученые с высоким уровнем признания, разработчики продуктовых и процессных инноваций, предприниматели. При совете также должна функционировать информационная служба, которая бы формировала банки данных ученых, конструкторов, инженеров, объектов интеллектуальной собственности, предпринимателей, бизнес</w:t>
      </w:r>
      <w:r w:rsidR="004364A6" w:rsidRPr="00E31154">
        <w:rPr>
          <w:rFonts w:ascii="Times New Roman" w:eastAsia="Times New Roman" w:hAnsi="Times New Roman" w:cs="Times New Roman"/>
          <w:color w:val="000000" w:themeColor="text1"/>
          <w:sz w:val="28"/>
          <w:szCs w:val="28"/>
          <w:lang w:eastAsia="ru-RU"/>
        </w:rPr>
        <w:t>-</w:t>
      </w:r>
      <w:r w:rsidRPr="00E31154">
        <w:rPr>
          <w:rFonts w:ascii="Times New Roman" w:eastAsia="Times New Roman" w:hAnsi="Times New Roman" w:cs="Times New Roman"/>
          <w:color w:val="000000" w:themeColor="text1"/>
          <w:sz w:val="28"/>
          <w:szCs w:val="28"/>
          <w:lang w:eastAsia="ru-RU"/>
        </w:rPr>
        <w:t>моделей и прочего.</w:t>
      </w:r>
    </w:p>
    <w:p w14:paraId="39747F4B" w14:textId="77777777" w:rsidR="0066502D" w:rsidRPr="00E31154" w:rsidRDefault="007A7666" w:rsidP="004364A6">
      <w:pPr>
        <w:pStyle w:val="ListParagraph"/>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В рамках данной концепции организационной формой предпринимательского развития выступает мегапроект, представляющий собой комплекс взаимосвязанных инициатив, охватывающих весь инновационный цикл – от разработки идеи до коммерциализации инновационного продукта на рынке.</w:t>
      </w:r>
      <w:r w:rsidR="008305F5" w:rsidRPr="00E31154">
        <w:rPr>
          <w:rFonts w:ascii="Times New Roman" w:eastAsia="Times New Roman" w:hAnsi="Times New Roman" w:cs="Times New Roman"/>
          <w:color w:val="000000" w:themeColor="text1"/>
          <w:sz w:val="28"/>
          <w:szCs w:val="28"/>
          <w:lang w:eastAsia="ru-RU"/>
        </w:rPr>
        <w:t xml:space="preserve"> </w:t>
      </w:r>
      <w:r w:rsidRPr="00E31154">
        <w:rPr>
          <w:rFonts w:ascii="Times New Roman" w:eastAsia="Times New Roman" w:hAnsi="Times New Roman" w:cs="Times New Roman"/>
          <w:color w:val="000000" w:themeColor="text1"/>
          <w:sz w:val="28"/>
          <w:szCs w:val="28"/>
          <w:lang w:eastAsia="ru-RU"/>
        </w:rPr>
        <w:t xml:space="preserve">Реализация мегапроектов оказывает </w:t>
      </w:r>
      <w:r w:rsidR="005B6B8E" w:rsidRPr="00E31154">
        <w:rPr>
          <w:rFonts w:ascii="Times New Roman" w:eastAsia="Times New Roman" w:hAnsi="Times New Roman" w:cs="Times New Roman"/>
          <w:color w:val="000000" w:themeColor="text1"/>
          <w:sz w:val="28"/>
          <w:szCs w:val="28"/>
          <w:lang w:eastAsia="ru-RU"/>
        </w:rPr>
        <w:t>значительное</w:t>
      </w:r>
      <w:r w:rsidRPr="00E31154">
        <w:rPr>
          <w:rFonts w:ascii="Times New Roman" w:eastAsia="Times New Roman" w:hAnsi="Times New Roman" w:cs="Times New Roman"/>
          <w:color w:val="000000" w:themeColor="text1"/>
          <w:sz w:val="28"/>
          <w:szCs w:val="28"/>
          <w:lang w:eastAsia="ru-RU"/>
        </w:rPr>
        <w:t xml:space="preserve"> влияние на различные отрасли и должна стать катализатором развития обрабатывающей промышленности, а также стимулом для деловой активности. </w:t>
      </w:r>
      <w:r w:rsidR="004364A6" w:rsidRPr="00E31154">
        <w:rPr>
          <w:rFonts w:ascii="Times New Roman" w:eastAsia="Times New Roman" w:hAnsi="Times New Roman" w:cs="Times New Roman"/>
          <w:color w:val="000000" w:themeColor="text1"/>
          <w:sz w:val="28"/>
          <w:szCs w:val="28"/>
          <w:lang w:eastAsia="ru-RU"/>
        </w:rPr>
        <w:t xml:space="preserve">Реализация указанных задач осуществляется в формате государственно-частного партнёрства (ГЧП), что позволяет сбалансировать риски и ответственность между государственными структурами и частным сектором. Государство, со своей стороны, обеспечивает финансирование разработки передовых технологий, создание благоприятной деловой среды и развитие инфраструктурных условий. </w:t>
      </w:r>
      <w:r w:rsidR="0066502D" w:rsidRPr="00E31154">
        <w:rPr>
          <w:rFonts w:ascii="Times New Roman" w:eastAsia="Times New Roman" w:hAnsi="Times New Roman" w:cs="Times New Roman"/>
          <w:color w:val="000000" w:themeColor="text1"/>
          <w:sz w:val="28"/>
          <w:szCs w:val="28"/>
          <w:lang w:eastAsia="ru-RU"/>
        </w:rPr>
        <w:t>В то же время бизнес–сектор берет на себя задачи, связанные с инвестициями в реализацию проектов, развитием цепочек добавленной стоимости, внедрением технологических решений в производственные процессы и коммерциализацией.</w:t>
      </w:r>
    </w:p>
    <w:p w14:paraId="0CE95384" w14:textId="49FAE6C9" w:rsidR="00A708C6" w:rsidRPr="00E31154" w:rsidRDefault="007A7666" w:rsidP="004364A6">
      <w:pPr>
        <w:pStyle w:val="ListParagraph"/>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 xml:space="preserve">Предполагается, что рост объемов производства в обрабатывающих секторах, где внедряются мегапроекты, будет сопровождаться соответствующим увеличением спроса на внутреннем рынке, особенно в сфере развития социальной и экономической инфраструктуры. В первую очередь это относится к таким ключевым направлениям, как транспортные и информационные коммуникации. </w:t>
      </w:r>
      <w:r w:rsidR="00A708C6" w:rsidRPr="00E31154">
        <w:rPr>
          <w:rFonts w:ascii="Times New Roman" w:eastAsia="Times New Roman" w:hAnsi="Times New Roman" w:cs="Times New Roman"/>
          <w:color w:val="000000" w:themeColor="text1"/>
          <w:sz w:val="28"/>
          <w:szCs w:val="28"/>
          <w:lang w:eastAsia="ru-RU"/>
        </w:rPr>
        <w:t>Для стимулирования обрабатывающего сектора необходим комплекс мер материального и нематериального обеспечения, таких как:</w:t>
      </w:r>
    </w:p>
    <w:p w14:paraId="25877897" w14:textId="77777777" w:rsidR="004364A6" w:rsidRPr="00E31154" w:rsidRDefault="004364A6" w:rsidP="00532F6F">
      <w:pPr>
        <w:pStyle w:val="ListParagraph"/>
        <w:numPr>
          <w:ilvl w:val="0"/>
          <w:numId w:val="27"/>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совершенствование нормативно-правовой базы, создающей устойчивые правовые условия для активизации предпринимательской деятельности субъектов экономики;</w:t>
      </w:r>
    </w:p>
    <w:p w14:paraId="3BDD2234" w14:textId="77777777" w:rsidR="004364A6" w:rsidRPr="00E31154" w:rsidRDefault="004364A6" w:rsidP="00532F6F">
      <w:pPr>
        <w:pStyle w:val="ListParagraph"/>
        <w:numPr>
          <w:ilvl w:val="0"/>
          <w:numId w:val="27"/>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обеспечение гарантированного и бесперебойного снабжения материально-техническими ресурсами, необходимыми для функционирования производственных предприятий;</w:t>
      </w:r>
    </w:p>
    <w:p w14:paraId="1FB20087" w14:textId="77777777" w:rsidR="004364A6" w:rsidRPr="00E31154" w:rsidRDefault="004364A6" w:rsidP="00532F6F">
      <w:pPr>
        <w:pStyle w:val="ListParagraph"/>
        <w:numPr>
          <w:ilvl w:val="0"/>
          <w:numId w:val="27"/>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формирование и развитие кадрового потенциала, ориентированного на потребности высокотехнологичных и наукоёмких отраслей экономики;</w:t>
      </w:r>
    </w:p>
    <w:p w14:paraId="415581AE" w14:textId="69A952F0" w:rsidR="004364A6" w:rsidRPr="00E31154" w:rsidRDefault="004364A6" w:rsidP="00532F6F">
      <w:pPr>
        <w:pStyle w:val="ListParagraph"/>
        <w:numPr>
          <w:ilvl w:val="0"/>
          <w:numId w:val="27"/>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предоставление предприятиям доступа к финансовым ресурсам посредством различных инструментов проектного финансирования, а также применение налоговых льгот и преференций в рамках механизмов государственно-частного партнёрства;</w:t>
      </w:r>
    </w:p>
    <w:p w14:paraId="338FCB13" w14:textId="3B5B86F7" w:rsidR="005D774C" w:rsidRPr="00E31154" w:rsidRDefault="005D774C" w:rsidP="00532F6F">
      <w:pPr>
        <w:pStyle w:val="ListParagraph"/>
        <w:numPr>
          <w:ilvl w:val="0"/>
          <w:numId w:val="27"/>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 xml:space="preserve">Формирование и развитие инфраструктуры поддержки предпринимательства </w:t>
      </w:r>
      <w:r w:rsidR="005B6B8E" w:rsidRPr="00E31154">
        <w:rPr>
          <w:rFonts w:ascii="Times New Roman" w:eastAsia="Times New Roman" w:hAnsi="Times New Roman" w:cs="Times New Roman"/>
          <w:color w:val="000000" w:themeColor="text1"/>
          <w:sz w:val="28"/>
          <w:szCs w:val="28"/>
          <w:lang w:eastAsia="ru-RU"/>
        </w:rPr>
        <w:t>–</w:t>
      </w:r>
      <w:r w:rsidRPr="00E31154">
        <w:rPr>
          <w:rFonts w:ascii="Times New Roman" w:eastAsia="Times New Roman" w:hAnsi="Times New Roman" w:cs="Times New Roman"/>
          <w:color w:val="000000" w:themeColor="text1"/>
          <w:sz w:val="28"/>
          <w:szCs w:val="28"/>
          <w:lang w:eastAsia="ru-RU"/>
        </w:rPr>
        <w:t xml:space="preserve"> бизнес</w:t>
      </w:r>
      <w:r w:rsidR="005B6B8E" w:rsidRPr="00E31154">
        <w:rPr>
          <w:rFonts w:ascii="Times New Roman" w:eastAsia="Times New Roman" w:hAnsi="Times New Roman" w:cs="Times New Roman"/>
          <w:color w:val="000000" w:themeColor="text1"/>
          <w:sz w:val="28"/>
          <w:szCs w:val="28"/>
          <w:lang w:eastAsia="ru-RU"/>
        </w:rPr>
        <w:t>–</w:t>
      </w:r>
      <w:r w:rsidRPr="00E31154">
        <w:rPr>
          <w:rFonts w:ascii="Times New Roman" w:eastAsia="Times New Roman" w:hAnsi="Times New Roman" w:cs="Times New Roman"/>
          <w:color w:val="000000" w:themeColor="text1"/>
          <w:sz w:val="28"/>
          <w:szCs w:val="28"/>
          <w:lang w:eastAsia="ru-RU"/>
        </w:rPr>
        <w:t>инкубаторов, технопарков, инжиниринговых и экспериментальных площадок</w:t>
      </w:r>
      <w:r w:rsidR="0037369E" w:rsidRPr="00E31154">
        <w:rPr>
          <w:rFonts w:ascii="Times New Roman" w:eastAsia="Times New Roman" w:hAnsi="Times New Roman" w:cs="Times New Roman"/>
          <w:color w:val="000000" w:themeColor="text1"/>
          <w:sz w:val="28"/>
          <w:szCs w:val="28"/>
          <w:lang w:eastAsia="ru-RU"/>
        </w:rPr>
        <w:t xml:space="preserve"> и т.д.</w:t>
      </w:r>
      <w:r w:rsidRPr="00E31154">
        <w:rPr>
          <w:rFonts w:ascii="Times New Roman" w:eastAsia="Times New Roman" w:hAnsi="Times New Roman" w:cs="Times New Roman"/>
          <w:color w:val="000000" w:themeColor="text1"/>
          <w:sz w:val="28"/>
          <w:szCs w:val="28"/>
          <w:lang w:eastAsia="ru-RU"/>
        </w:rPr>
        <w:t>;</w:t>
      </w:r>
      <w:r w:rsidR="005B6B8E" w:rsidRPr="00E31154">
        <w:rPr>
          <w:rFonts w:ascii="Times New Roman" w:eastAsia="Times New Roman" w:hAnsi="Times New Roman" w:cs="Times New Roman"/>
          <w:color w:val="000000" w:themeColor="text1"/>
          <w:sz w:val="28"/>
          <w:szCs w:val="28"/>
          <w:lang w:eastAsia="ru-RU"/>
        </w:rPr>
        <w:t xml:space="preserve"> </w:t>
      </w:r>
    </w:p>
    <w:p w14:paraId="56A08872" w14:textId="77777777" w:rsidR="005D774C" w:rsidRPr="00E31154" w:rsidRDefault="005D774C" w:rsidP="00532F6F">
      <w:pPr>
        <w:pStyle w:val="ListParagraph"/>
        <w:numPr>
          <w:ilvl w:val="0"/>
          <w:numId w:val="27"/>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Оказание информационной поддержки субъектам предпринимательства.</w:t>
      </w:r>
    </w:p>
    <w:p w14:paraId="4CE752C1" w14:textId="77777777" w:rsidR="00893AB3" w:rsidRPr="00893AB3" w:rsidRDefault="00893AB3" w:rsidP="00893AB3">
      <w:pPr>
        <w:shd w:val="clear" w:color="auto" w:fill="FFFFFF"/>
        <w:autoSpaceDE/>
        <w:autoSpaceDN/>
        <w:ind w:firstLine="567"/>
        <w:contextualSpacing/>
        <w:jc w:val="both"/>
        <w:rPr>
          <w:color w:val="000000" w:themeColor="text1"/>
          <w:sz w:val="28"/>
          <w:szCs w:val="28"/>
        </w:rPr>
      </w:pPr>
      <w:r w:rsidRPr="00893AB3">
        <w:rPr>
          <w:color w:val="000000" w:themeColor="text1"/>
          <w:sz w:val="28"/>
          <w:szCs w:val="28"/>
        </w:rPr>
        <w:t>С учётом высокой комплексности и ресурсоёмкости предлагаемых мер, а также необходимости концентрации и эффективного распределения интеллектуального капитала, в работе обоснована сетевая модель интегрированной системы государственного стимулирования предпринимательской и научно-технической активности.</w:t>
      </w:r>
    </w:p>
    <w:p w14:paraId="074BECB5" w14:textId="77777777" w:rsidR="00893AB3" w:rsidRPr="00893AB3" w:rsidRDefault="00893AB3" w:rsidP="00893AB3">
      <w:pPr>
        <w:shd w:val="clear" w:color="auto" w:fill="FFFFFF"/>
        <w:autoSpaceDE/>
        <w:autoSpaceDN/>
        <w:ind w:firstLine="567"/>
        <w:contextualSpacing/>
        <w:jc w:val="both"/>
        <w:rPr>
          <w:color w:val="000000" w:themeColor="text1"/>
          <w:sz w:val="28"/>
          <w:szCs w:val="28"/>
        </w:rPr>
      </w:pPr>
      <w:r w:rsidRPr="00893AB3">
        <w:rPr>
          <w:color w:val="000000" w:themeColor="text1"/>
          <w:sz w:val="28"/>
          <w:szCs w:val="28"/>
        </w:rPr>
        <w:t>Опыт развитых стран подтверждает, что национальные сети являются эффективной формой стимулирования предприятий в условиях перехода к новому технологическому укладу. Они обеспечивают согласование интересов государства и бизнеса, гибкое управление ресурсами, оперативное реагирование на внешние вызовы и координацию деятельности квалифицированных специалистов, что способствует развитию наукоёмких отраслей.</w:t>
      </w:r>
    </w:p>
    <w:p w14:paraId="11DFFF0E" w14:textId="54B98C53" w:rsidR="00B05476" w:rsidRDefault="00B05476" w:rsidP="00893AB3">
      <w:pPr>
        <w:shd w:val="clear" w:color="auto" w:fill="FFFFFF"/>
        <w:autoSpaceDE/>
        <w:autoSpaceDN/>
        <w:ind w:firstLine="567"/>
        <w:contextualSpacing/>
        <w:jc w:val="both"/>
        <w:rPr>
          <w:color w:val="000000" w:themeColor="text1"/>
          <w:sz w:val="28"/>
          <w:szCs w:val="28"/>
        </w:rPr>
      </w:pPr>
      <w:r>
        <w:rPr>
          <w:color w:val="000000" w:themeColor="text1"/>
          <w:sz w:val="28"/>
          <w:szCs w:val="28"/>
        </w:rPr>
        <w:t>Сеть состоит из</w:t>
      </w:r>
      <w:r w:rsidRPr="00B05476">
        <w:rPr>
          <w:color w:val="000000" w:themeColor="text1"/>
          <w:sz w:val="28"/>
          <w:szCs w:val="28"/>
        </w:rPr>
        <w:t xml:space="preserve"> тр</w:t>
      </w:r>
      <w:r>
        <w:rPr>
          <w:color w:val="000000" w:themeColor="text1"/>
          <w:sz w:val="28"/>
          <w:szCs w:val="28"/>
        </w:rPr>
        <w:t>ех</w:t>
      </w:r>
      <w:r w:rsidRPr="00B05476">
        <w:rPr>
          <w:color w:val="000000" w:themeColor="text1"/>
          <w:sz w:val="28"/>
          <w:szCs w:val="28"/>
        </w:rPr>
        <w:t xml:space="preserve"> уровн</w:t>
      </w:r>
      <w:r>
        <w:rPr>
          <w:color w:val="000000" w:themeColor="text1"/>
          <w:sz w:val="28"/>
          <w:szCs w:val="28"/>
        </w:rPr>
        <w:t>ей</w:t>
      </w:r>
      <w:r w:rsidRPr="00B05476">
        <w:rPr>
          <w:color w:val="000000" w:themeColor="text1"/>
          <w:sz w:val="28"/>
          <w:szCs w:val="28"/>
        </w:rPr>
        <w:t>: координационно-управленческий блок (совет, эксперты, консорциумы); систему ресурсного обеспечения мегапроектов; функциональный блок мониторинга и координации выполнения работ.</w:t>
      </w:r>
    </w:p>
    <w:p w14:paraId="523AB67B" w14:textId="0CE47A85" w:rsidR="004A63D2" w:rsidRPr="00E31154" w:rsidRDefault="00893AB3" w:rsidP="00893AB3">
      <w:pPr>
        <w:shd w:val="clear" w:color="auto" w:fill="FFFFFF"/>
        <w:autoSpaceDE/>
        <w:autoSpaceDN/>
        <w:ind w:firstLine="567"/>
        <w:contextualSpacing/>
        <w:jc w:val="both"/>
        <w:rPr>
          <w:color w:val="000000" w:themeColor="text1"/>
          <w:sz w:val="28"/>
          <w:szCs w:val="28"/>
        </w:rPr>
      </w:pPr>
      <w:r w:rsidRPr="00893AB3">
        <w:rPr>
          <w:color w:val="000000" w:themeColor="text1"/>
          <w:sz w:val="28"/>
          <w:szCs w:val="28"/>
        </w:rPr>
        <w:t>Преимущество сетевого подхода заключается в формировании потенциала опережающего развития даже при ограниченных ресурсах. Кроме того, он расширяет доступ МСП к государственным заказам и инновационной деятельности, открывая им участие в крупных проектах и способствуя снижению доли государства в экономике за счёт создания новых рыночных ниш.</w:t>
      </w:r>
      <w:r w:rsidR="00534FDC" w:rsidRPr="00E31154">
        <w:rPr>
          <w:color w:val="000000" w:themeColor="text1"/>
          <w:sz w:val="28"/>
          <w:szCs w:val="28"/>
        </w:rPr>
        <w:t>Механизм государственного стимулирования субъектов предпринимательства в обрабатывающей промышленности</w:t>
      </w:r>
      <w:r w:rsidR="00B428BD" w:rsidRPr="00E31154">
        <w:rPr>
          <w:rFonts w:eastAsiaTheme="minorHAnsi"/>
          <w:bCs/>
          <w:color w:val="000000" w:themeColor="text1"/>
          <w:sz w:val="28"/>
          <w:szCs w:val="28"/>
          <w:shd w:val="clear" w:color="auto" w:fill="FFFFFF"/>
          <w:lang w:eastAsia="en-US"/>
        </w:rPr>
        <w:t xml:space="preserve"> должен охватывать все ключевые аспекты </w:t>
      </w:r>
      <w:r w:rsidR="00900F30" w:rsidRPr="00E31154">
        <w:rPr>
          <w:rFonts w:eastAsiaTheme="minorHAnsi"/>
          <w:bCs/>
          <w:color w:val="000000" w:themeColor="text1"/>
          <w:sz w:val="28"/>
          <w:szCs w:val="28"/>
          <w:shd w:val="clear" w:color="auto" w:fill="FFFFFF"/>
          <w:lang w:eastAsia="en-US"/>
        </w:rPr>
        <w:t xml:space="preserve">(кадровые, информационные, материальные, финансовые, энергетические, сбытовые) </w:t>
      </w:r>
      <w:r w:rsidR="00B428BD" w:rsidRPr="00E31154">
        <w:rPr>
          <w:rFonts w:eastAsiaTheme="minorHAnsi"/>
          <w:bCs/>
          <w:color w:val="000000" w:themeColor="text1"/>
          <w:sz w:val="28"/>
          <w:szCs w:val="28"/>
          <w:shd w:val="clear" w:color="auto" w:fill="FFFFFF"/>
          <w:lang w:eastAsia="en-US"/>
        </w:rPr>
        <w:t xml:space="preserve">ресурсного обеспечения предприятия. </w:t>
      </w:r>
      <w:r w:rsidR="00900F30" w:rsidRPr="00E31154">
        <w:rPr>
          <w:rFonts w:eastAsiaTheme="minorHAnsi"/>
          <w:bCs/>
          <w:color w:val="000000" w:themeColor="text1"/>
          <w:sz w:val="28"/>
          <w:szCs w:val="28"/>
          <w:shd w:val="clear" w:color="auto" w:fill="FFFFFF"/>
          <w:lang w:eastAsia="en-US"/>
        </w:rPr>
        <w:t xml:space="preserve">Формирование </w:t>
      </w:r>
      <w:r w:rsidR="004364A6" w:rsidRPr="00E31154">
        <w:rPr>
          <w:rFonts w:eastAsiaTheme="minorHAnsi"/>
          <w:bCs/>
          <w:color w:val="000000" w:themeColor="text1"/>
          <w:sz w:val="28"/>
          <w:szCs w:val="28"/>
          <w:shd w:val="clear" w:color="auto" w:fill="FFFFFF"/>
          <w:lang w:eastAsia="en-US"/>
        </w:rPr>
        <w:t>подобного механизма должно опираться на ряд фундаментальных закономерностей. Одной из ключевых является принцип непрерывного роста потребностей в условиях ограниченности доступных ресурсов, что требует рационального распределения и эффективного использования имеющихся возможностей с целью устойчивого развития</w:t>
      </w:r>
      <w:r w:rsidR="00B428BD" w:rsidRPr="00E31154">
        <w:rPr>
          <w:rFonts w:eastAsiaTheme="minorHAnsi"/>
          <w:bCs/>
          <w:color w:val="000000" w:themeColor="text1"/>
          <w:sz w:val="28"/>
          <w:szCs w:val="28"/>
          <w:shd w:val="clear" w:color="auto" w:fill="FFFFFF"/>
          <w:lang w:eastAsia="en-US"/>
        </w:rPr>
        <w:t xml:space="preserve">. </w:t>
      </w:r>
      <w:r w:rsidR="00CB380A" w:rsidRPr="00E31154">
        <w:rPr>
          <w:color w:val="000000" w:themeColor="text1"/>
          <w:sz w:val="28"/>
          <w:szCs w:val="28"/>
        </w:rPr>
        <w:t>На рисунке</w:t>
      </w:r>
      <w:r w:rsidR="0011050F" w:rsidRPr="00E31154">
        <w:rPr>
          <w:color w:val="000000" w:themeColor="text1"/>
          <w:sz w:val="28"/>
          <w:szCs w:val="28"/>
        </w:rPr>
        <w:t xml:space="preserve"> </w:t>
      </w:r>
      <w:r w:rsidR="007144A3">
        <w:rPr>
          <w:color w:val="000000" w:themeColor="text1"/>
          <w:sz w:val="28"/>
          <w:szCs w:val="28"/>
        </w:rPr>
        <w:t>26</w:t>
      </w:r>
      <w:r w:rsidR="0011050F" w:rsidRPr="00E31154">
        <w:rPr>
          <w:color w:val="000000" w:themeColor="text1"/>
          <w:sz w:val="28"/>
          <w:szCs w:val="28"/>
        </w:rPr>
        <w:t xml:space="preserve"> </w:t>
      </w:r>
      <w:r w:rsidR="00CB380A" w:rsidRPr="00E31154">
        <w:rPr>
          <w:color w:val="000000" w:themeColor="text1"/>
          <w:sz w:val="28"/>
          <w:szCs w:val="28"/>
        </w:rPr>
        <w:t>представлена структура разработанного механизма.</w:t>
      </w:r>
    </w:p>
    <w:p w14:paraId="0918D749" w14:textId="1E99C26A" w:rsidR="00D116D3" w:rsidRPr="00E31154" w:rsidRDefault="00D116D3" w:rsidP="005B6B8E">
      <w:pPr>
        <w:pStyle w:val="Caption"/>
        <w:ind w:firstLine="567"/>
        <w:rPr>
          <w:color w:val="000000" w:themeColor="text1"/>
        </w:rPr>
      </w:pPr>
      <w:r w:rsidRPr="00E31154">
        <w:rPr>
          <w:color w:val="000000" w:themeColor="text1"/>
        </w:rPr>
        <w:t>Вместе с тем, при реализации механизма государственного стимулирования субъектов предпринимательства в обрабатывающей промышленности необходимо соблюдать последовательность выполнения этапов, представленных на рисунке</w:t>
      </w:r>
      <w:r w:rsidR="007144A3">
        <w:rPr>
          <w:color w:val="000000" w:themeColor="text1"/>
        </w:rPr>
        <w:t xml:space="preserve"> 27</w:t>
      </w:r>
      <w:r w:rsidRPr="00E31154">
        <w:rPr>
          <w:color w:val="000000" w:themeColor="text1"/>
        </w:rPr>
        <w:t xml:space="preserve">. </w:t>
      </w:r>
    </w:p>
    <w:p w14:paraId="31778039" w14:textId="77777777" w:rsidR="004A63D2" w:rsidRPr="00E31154" w:rsidRDefault="004A63D2" w:rsidP="00B428BD">
      <w:pPr>
        <w:shd w:val="clear" w:color="auto" w:fill="FFFFFF"/>
        <w:ind w:firstLine="567"/>
        <w:jc w:val="both"/>
        <w:rPr>
          <w:color w:val="000000" w:themeColor="text1"/>
          <w:sz w:val="28"/>
          <w:szCs w:val="28"/>
        </w:rPr>
      </w:pPr>
    </w:p>
    <w:p w14:paraId="507EE7FE" w14:textId="77777777" w:rsidR="00E012F4" w:rsidRPr="00E31154" w:rsidRDefault="004A63D2" w:rsidP="00907E15">
      <w:pPr>
        <w:shd w:val="clear" w:color="auto" w:fill="FFFFFF"/>
        <w:jc w:val="both"/>
        <w:rPr>
          <w:color w:val="000000" w:themeColor="text1"/>
          <w:sz w:val="28"/>
          <w:szCs w:val="28"/>
        </w:rPr>
      </w:pPr>
      <w:r w:rsidRPr="00E31154">
        <w:rPr>
          <w:noProof/>
          <w:color w:val="000000" w:themeColor="text1"/>
          <w:sz w:val="28"/>
          <w:szCs w:val="28"/>
        </w:rPr>
        <mc:AlternateContent>
          <mc:Choice Requires="wpc">
            <w:drawing>
              <wp:inline distT="0" distB="0" distL="0" distR="0" wp14:anchorId="1E25E7C5" wp14:editId="3DF1EE83">
                <wp:extent cx="5991225" cy="8001001"/>
                <wp:effectExtent l="0" t="0" r="9525" b="0"/>
                <wp:docPr id="114" name="Полотно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g:wgp>
                        <wpg:cNvPr id="1333168746" name="Группа 1333168746"/>
                        <wpg:cNvGrpSpPr/>
                        <wpg:grpSpPr>
                          <a:xfrm>
                            <a:off x="28575" y="148596"/>
                            <a:ext cx="5903550" cy="7823829"/>
                            <a:chOff x="28575" y="148596"/>
                            <a:chExt cx="5903550" cy="5911810"/>
                          </a:xfrm>
                        </wpg:grpSpPr>
                        <wps:wsp>
                          <wps:cNvPr id="115" name="Прямоугольник 115"/>
                          <wps:cNvSpPr/>
                          <wps:spPr>
                            <a:xfrm>
                              <a:off x="686374" y="148596"/>
                              <a:ext cx="4495800" cy="685800"/>
                            </a:xfrm>
                            <a:prstGeom prst="rect">
                              <a:avLst/>
                            </a:prstGeom>
                            <a:solidFill>
                              <a:sysClr val="window" lastClr="FFFFFF"/>
                            </a:solidFill>
                            <a:ln w="9525" cap="flat" cmpd="sng" algn="ctr">
                              <a:solidFill>
                                <a:schemeClr val="tx1"/>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53FA3142" w14:textId="77777777" w:rsidR="00F14F19" w:rsidRPr="00DA4EAA" w:rsidRDefault="00F14F19" w:rsidP="004A63D2">
                                <w:pPr>
                                  <w:pStyle w:val="NormalWeb"/>
                                  <w:spacing w:before="0" w:beforeAutospacing="0" w:after="0" w:afterAutospacing="0"/>
                                  <w:jc w:val="center"/>
                                  <w:rPr>
                                    <w:szCs w:val="24"/>
                                    <w:lang w:val="ru-RU"/>
                                  </w:rPr>
                                </w:pPr>
                                <w:r w:rsidRPr="00DA4EAA">
                                  <w:rPr>
                                    <w:szCs w:val="24"/>
                                    <w:lang w:val="ru-RU"/>
                                  </w:rPr>
                                  <w:t>Механизм государственного стимулирования развития предпринимательства в обрабатывющей промышленности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Прямоугольник 116"/>
                          <wps:cNvSpPr/>
                          <wps:spPr>
                            <a:xfrm>
                              <a:off x="28575" y="983672"/>
                              <a:ext cx="800100" cy="2035753"/>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06B2CA42" w14:textId="77777777" w:rsidR="00F14F19" w:rsidRPr="00DA4EAA" w:rsidRDefault="00F14F19" w:rsidP="004A63D2">
                                <w:pPr>
                                  <w:pStyle w:val="NormalWeb"/>
                                  <w:spacing w:before="0" w:beforeAutospacing="0" w:after="0" w:afterAutospacing="0"/>
                                  <w:jc w:val="center"/>
                                  <w:rPr>
                                    <w:szCs w:val="24"/>
                                    <w:lang w:val="ru-RU"/>
                                  </w:rPr>
                                </w:pPr>
                                <w:r w:rsidRPr="00DA4EAA">
                                  <w:rPr>
                                    <w:szCs w:val="24"/>
                                    <w:lang w:val="ru-RU"/>
                                  </w:rPr>
                                  <w:t>Принципы, методы, критерии устойчивого развития предприятий обрабатывающей промышленности</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117" name="Прямоугольник 117"/>
                          <wps:cNvSpPr/>
                          <wps:spPr>
                            <a:xfrm>
                              <a:off x="1066800" y="983672"/>
                              <a:ext cx="4865325" cy="428625"/>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436AF262" w14:textId="77777777" w:rsidR="00F14F19" w:rsidRPr="00DA4EAA" w:rsidRDefault="00F14F19" w:rsidP="004A63D2">
                                <w:pPr>
                                  <w:pStyle w:val="NormalWeb"/>
                                  <w:spacing w:before="0" w:beforeAutospacing="0" w:after="0" w:afterAutospacing="0"/>
                                  <w:jc w:val="center"/>
                                  <w:rPr>
                                    <w:szCs w:val="24"/>
                                    <w:lang w:val="ru-RU"/>
                                  </w:rPr>
                                </w:pPr>
                                <w:r w:rsidRPr="00DA4EAA">
                                  <w:rPr>
                                    <w:szCs w:val="24"/>
                                    <w:lang w:val="ru-RU"/>
                                  </w:rPr>
                                  <w:t>Оценка потенциала устойчивого развития предприятий обрабатывающей промышленности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Прямоугольник 118"/>
                          <wps:cNvSpPr/>
                          <wps:spPr>
                            <a:xfrm>
                              <a:off x="1066800" y="1462644"/>
                              <a:ext cx="4865325" cy="400050"/>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7BBA8BDC" w14:textId="77777777" w:rsidR="00F14F19" w:rsidRPr="00DA4EAA" w:rsidRDefault="00F14F19" w:rsidP="004A63D2">
                                <w:pPr>
                                  <w:pStyle w:val="NormalWeb"/>
                                  <w:spacing w:before="0" w:beforeAutospacing="0" w:after="0" w:afterAutospacing="0"/>
                                  <w:jc w:val="center"/>
                                  <w:rPr>
                                    <w:szCs w:val="24"/>
                                    <w:lang w:val="ru-RU"/>
                                  </w:rPr>
                                </w:pPr>
                                <w:r w:rsidRPr="00DA4EAA">
                                  <w:rPr>
                                    <w:szCs w:val="24"/>
                                    <w:lang w:val="ru-RU"/>
                                  </w:rPr>
                                  <w:t>Формирование стратегии устойчивого развития обрабатывающей промышленности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Прямоугольник 119"/>
                          <wps:cNvSpPr/>
                          <wps:spPr>
                            <a:xfrm>
                              <a:off x="1066800" y="1954925"/>
                              <a:ext cx="4865325" cy="448650"/>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5D637E22" w14:textId="77777777" w:rsidR="00F14F19" w:rsidRPr="00DA4EAA" w:rsidRDefault="00F14F19" w:rsidP="004A63D2">
                                <w:pPr>
                                  <w:pStyle w:val="NormalWeb"/>
                                  <w:spacing w:before="0" w:beforeAutospacing="0" w:after="0" w:afterAutospacing="0"/>
                                  <w:jc w:val="center"/>
                                  <w:rPr>
                                    <w:szCs w:val="24"/>
                                    <w:lang w:val="ru-RU"/>
                                  </w:rPr>
                                </w:pPr>
                                <w:r w:rsidRPr="00DA4EAA">
                                  <w:rPr>
                                    <w:szCs w:val="24"/>
                                    <w:lang w:val="ru-RU"/>
                                  </w:rPr>
                                  <w:t>Мониторинг конкурентоспособности предприятий в процессе реализации стратегии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Прямоугольник 120"/>
                          <wps:cNvSpPr/>
                          <wps:spPr>
                            <a:xfrm>
                              <a:off x="1066800" y="2536823"/>
                              <a:ext cx="4865325" cy="439125"/>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66BF7DE8" w14:textId="77777777" w:rsidR="00F14F19" w:rsidRPr="00DA4EAA" w:rsidRDefault="00F14F19" w:rsidP="004A63D2">
                                <w:pPr>
                                  <w:pStyle w:val="NormalWeb"/>
                                  <w:spacing w:before="0" w:beforeAutospacing="0" w:after="0" w:afterAutospacing="0"/>
                                  <w:jc w:val="center"/>
                                  <w:rPr>
                                    <w:szCs w:val="24"/>
                                    <w:lang w:val="ru-RU"/>
                                  </w:rPr>
                                </w:pPr>
                                <w:r w:rsidRPr="00DA4EAA">
                                  <w:rPr>
                                    <w:szCs w:val="24"/>
                                    <w:lang w:val="ru-RU"/>
                                  </w:rPr>
                                  <w:t>Формирование и реализация инструментов стимулирования развития предпринимательства в обрабатывающем секторе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Прямоугольник 121"/>
                          <wps:cNvSpPr/>
                          <wps:spPr>
                            <a:xfrm>
                              <a:off x="1066800" y="3081489"/>
                              <a:ext cx="1581150" cy="620100"/>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5E064451" w14:textId="77777777" w:rsidR="00F14F19" w:rsidRPr="00DA4EAA" w:rsidRDefault="00F14F19" w:rsidP="004A63D2">
                                <w:pPr>
                                  <w:pStyle w:val="NormalWeb"/>
                                  <w:spacing w:before="0" w:beforeAutospacing="0" w:after="0" w:afterAutospacing="0"/>
                                  <w:jc w:val="center"/>
                                  <w:rPr>
                                    <w:szCs w:val="24"/>
                                    <w:lang w:val="ru-RU"/>
                                  </w:rPr>
                                </w:pPr>
                                <w:r w:rsidRPr="00DA4EAA">
                                  <w:rPr>
                                    <w:szCs w:val="24"/>
                                    <w:lang w:val="ru-RU"/>
                                  </w:rPr>
                                  <w:t>Обеспечение квалифицированными кадрами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Прямоугольник 122"/>
                          <wps:cNvSpPr/>
                          <wps:spPr>
                            <a:xfrm>
                              <a:off x="1066800" y="3795031"/>
                              <a:ext cx="1581150" cy="448650"/>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5A1455A3" w14:textId="77777777" w:rsidR="00F14F19" w:rsidRPr="00DA4EAA" w:rsidRDefault="00F14F19" w:rsidP="004A63D2">
                                <w:pPr>
                                  <w:pStyle w:val="NormalWeb"/>
                                  <w:spacing w:before="0" w:beforeAutospacing="0" w:after="0" w:afterAutospacing="0"/>
                                  <w:jc w:val="center"/>
                                  <w:rPr>
                                    <w:szCs w:val="24"/>
                                    <w:lang w:val="ru-RU"/>
                                  </w:rPr>
                                </w:pPr>
                                <w:r w:rsidRPr="00DA4EAA">
                                  <w:rPr>
                                    <w:szCs w:val="24"/>
                                    <w:lang w:val="ru-RU"/>
                                  </w:rPr>
                                  <w:t>Налоговое стимулирование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Прямоугольник 123"/>
                          <wps:cNvSpPr/>
                          <wps:spPr>
                            <a:xfrm>
                              <a:off x="1066800" y="4379159"/>
                              <a:ext cx="1581150" cy="604950"/>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2B5F2A48" w14:textId="77777777" w:rsidR="00F14F19" w:rsidRPr="00DA4EAA" w:rsidRDefault="00F14F19" w:rsidP="004A63D2">
                                <w:pPr>
                                  <w:pStyle w:val="NormalWeb"/>
                                  <w:spacing w:before="0" w:beforeAutospacing="0" w:after="0" w:afterAutospacing="0"/>
                                  <w:jc w:val="center"/>
                                  <w:rPr>
                                    <w:szCs w:val="24"/>
                                    <w:lang w:val="ru-RU"/>
                                  </w:rPr>
                                </w:pPr>
                                <w:r w:rsidRPr="00DA4EAA">
                                  <w:rPr>
                                    <w:szCs w:val="24"/>
                                    <w:lang w:val="ru-RU"/>
                                  </w:rPr>
                                  <w:t>Улучшение инвестиционного климата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Прямоугольник 124"/>
                          <wps:cNvSpPr/>
                          <wps:spPr>
                            <a:xfrm>
                              <a:off x="1066800" y="5071290"/>
                              <a:ext cx="1582125" cy="476250"/>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170F0358" w14:textId="77777777" w:rsidR="00F14F19" w:rsidRPr="00DA4EAA" w:rsidRDefault="00F14F19" w:rsidP="004A63D2">
                                <w:pPr>
                                  <w:pStyle w:val="NormalWeb"/>
                                  <w:spacing w:before="0" w:beforeAutospacing="0" w:after="0" w:afterAutospacing="0"/>
                                  <w:jc w:val="center"/>
                                  <w:rPr>
                                    <w:szCs w:val="24"/>
                                    <w:lang w:val="ru-RU"/>
                                  </w:rPr>
                                </w:pPr>
                                <w:r w:rsidRPr="00DA4EAA">
                                  <w:rPr>
                                    <w:szCs w:val="24"/>
                                    <w:lang w:val="ru-RU"/>
                                  </w:rPr>
                                  <w:t>Улучшение условий кредитования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Прямоугольник 125"/>
                          <wps:cNvSpPr/>
                          <wps:spPr>
                            <a:xfrm>
                              <a:off x="1066800" y="5612731"/>
                              <a:ext cx="1582125" cy="447675"/>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37A7FF8E" w14:textId="77777777" w:rsidR="00F14F19" w:rsidRPr="00DA4EAA" w:rsidRDefault="00F14F19" w:rsidP="004A63D2">
                                <w:pPr>
                                  <w:pStyle w:val="NormalWeb"/>
                                  <w:spacing w:before="0" w:beforeAutospacing="0" w:after="0" w:afterAutospacing="0"/>
                                  <w:jc w:val="center"/>
                                  <w:rPr>
                                    <w:szCs w:val="24"/>
                                    <w:lang w:val="ru-RU"/>
                                  </w:rPr>
                                </w:pPr>
                                <w:r w:rsidRPr="00DA4EAA">
                                  <w:rPr>
                                    <w:szCs w:val="24"/>
                                    <w:lang w:val="ru-RU"/>
                                  </w:rPr>
                                  <w:t>Стимулирование инноваций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Прямоугольник 126"/>
                          <wps:cNvSpPr/>
                          <wps:spPr>
                            <a:xfrm>
                              <a:off x="3381375" y="3079209"/>
                              <a:ext cx="2550750" cy="622027"/>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7EE485AF" w14:textId="77777777" w:rsidR="00F14F19" w:rsidRPr="00DA4EAA" w:rsidRDefault="00F14F19" w:rsidP="004A63D2">
                                <w:pPr>
                                  <w:pStyle w:val="NormalWeb"/>
                                  <w:spacing w:before="0" w:beforeAutospacing="0" w:after="0" w:afterAutospacing="0"/>
                                  <w:jc w:val="center"/>
                                  <w:rPr>
                                    <w:szCs w:val="24"/>
                                    <w:lang w:val="ru-RU"/>
                                  </w:rPr>
                                </w:pPr>
                                <w:r w:rsidRPr="00DA4EAA">
                                  <w:rPr>
                                    <w:szCs w:val="24"/>
                                    <w:lang w:val="ru-RU"/>
                                  </w:rPr>
                                  <w:t>Поддержка экспортной деятельности предприятий обрабатывающей промышленности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Прямоугольник 127"/>
                          <wps:cNvSpPr/>
                          <wps:spPr>
                            <a:xfrm>
                              <a:off x="3381375" y="3794969"/>
                              <a:ext cx="2550750" cy="448315"/>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5EC5774C" w14:textId="77777777" w:rsidR="00F14F19" w:rsidRPr="00DA4EAA" w:rsidRDefault="00F14F19" w:rsidP="004A63D2">
                                <w:pPr>
                                  <w:pStyle w:val="NormalWeb"/>
                                  <w:spacing w:before="0" w:beforeAutospacing="0" w:after="0" w:afterAutospacing="0"/>
                                  <w:jc w:val="center"/>
                                  <w:rPr>
                                    <w:szCs w:val="24"/>
                                    <w:lang w:val="ru-RU"/>
                                  </w:rPr>
                                </w:pPr>
                                <w:r w:rsidRPr="00DA4EAA">
                                  <w:rPr>
                                    <w:szCs w:val="24"/>
                                    <w:lang w:val="ru-RU"/>
                                  </w:rPr>
                                  <w:t>Обеспечение конкурентных условий на внутреннем рынке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Прямоугольник 128"/>
                          <wps:cNvSpPr/>
                          <wps:spPr>
                            <a:xfrm>
                              <a:off x="3381375" y="5106997"/>
                              <a:ext cx="2550750" cy="440100"/>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066F8A7F" w14:textId="77777777" w:rsidR="00F14F19" w:rsidRPr="00DA4EAA" w:rsidRDefault="00F14F19" w:rsidP="004A63D2">
                                <w:pPr>
                                  <w:pStyle w:val="NormalWeb"/>
                                  <w:spacing w:before="0" w:beforeAutospacing="0" w:after="0" w:afterAutospacing="0"/>
                                  <w:jc w:val="center"/>
                                  <w:rPr>
                                    <w:szCs w:val="24"/>
                                    <w:lang w:val="ru-RU"/>
                                  </w:rPr>
                                </w:pPr>
                                <w:r w:rsidRPr="00DA4EAA">
                                  <w:rPr>
                                    <w:szCs w:val="24"/>
                                    <w:lang w:val="ru-RU"/>
                                  </w:rPr>
                                  <w:t>Обеспечение необходимой инфраструктурой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Прямоугольник 129"/>
                          <wps:cNvSpPr/>
                          <wps:spPr>
                            <a:xfrm>
                              <a:off x="3381375" y="4378909"/>
                              <a:ext cx="2550750" cy="605151"/>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08E835F1" w14:textId="77777777" w:rsidR="00F14F19" w:rsidRPr="00DA4EAA" w:rsidRDefault="00F14F19" w:rsidP="004A63D2">
                                <w:pPr>
                                  <w:pStyle w:val="NormalWeb"/>
                                  <w:spacing w:before="0" w:beforeAutospacing="0" w:after="0" w:afterAutospacing="0"/>
                                  <w:jc w:val="center"/>
                                  <w:rPr>
                                    <w:szCs w:val="24"/>
                                    <w:lang w:val="ru-RU"/>
                                  </w:rPr>
                                </w:pPr>
                                <w:r w:rsidRPr="00DA4EAA">
                                  <w:rPr>
                                    <w:szCs w:val="24"/>
                                    <w:lang w:val="ru-RU"/>
                                  </w:rPr>
                                  <w:t>Реализация методов государственного влияния на развитие отраслей экономики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Прямая соединительная линия 130"/>
                          <wps:cNvCnPr/>
                          <wps:spPr>
                            <a:xfrm>
                              <a:off x="933450" y="834300"/>
                              <a:ext cx="0" cy="1906680"/>
                            </a:xfrm>
                            <a:prstGeom prst="line">
                              <a:avLst/>
                            </a:prstGeom>
                          </wps:spPr>
                          <wps:style>
                            <a:lnRef idx="1">
                              <a:schemeClr val="dk1"/>
                            </a:lnRef>
                            <a:fillRef idx="0">
                              <a:schemeClr val="dk1"/>
                            </a:fillRef>
                            <a:effectRef idx="0">
                              <a:schemeClr val="dk1"/>
                            </a:effectRef>
                            <a:fontRef idx="minor">
                              <a:schemeClr val="tx1"/>
                            </a:fontRef>
                          </wps:style>
                          <wps:bodyPr/>
                        </wps:wsp>
                        <wps:wsp>
                          <wps:cNvPr id="131" name="Прямая со стрелкой 131"/>
                          <wps:cNvCnPr>
                            <a:endCxn id="117" idx="1"/>
                          </wps:cNvCnPr>
                          <wps:spPr>
                            <a:xfrm>
                              <a:off x="933450" y="1197967"/>
                              <a:ext cx="133350" cy="1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2" name="Прямая со стрелкой 132"/>
                          <wps:cNvCnPr>
                            <a:endCxn id="118" idx="1"/>
                          </wps:cNvCnPr>
                          <wps:spPr>
                            <a:xfrm>
                              <a:off x="933450" y="1662653"/>
                              <a:ext cx="133350" cy="1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3" name="Прямая со стрелкой 133"/>
                          <wps:cNvCnPr>
                            <a:endCxn id="119" idx="1"/>
                          </wps:cNvCnPr>
                          <wps:spPr>
                            <a:xfrm>
                              <a:off x="933450" y="2179232"/>
                              <a:ext cx="133350" cy="1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4" name="Прямая со стрелкой 134"/>
                          <wps:cNvCnPr/>
                          <wps:spPr>
                            <a:xfrm>
                              <a:off x="933450" y="2756386"/>
                              <a:ext cx="1333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5" name="Прямая соединительная линия 135"/>
                          <wps:cNvCnPr/>
                          <wps:spPr>
                            <a:xfrm>
                              <a:off x="828635" y="2756029"/>
                              <a:ext cx="104793" cy="179"/>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Прямая соединительная линия 107"/>
                          <wps:cNvCnPr/>
                          <wps:spPr>
                            <a:xfrm>
                              <a:off x="3034457" y="2985419"/>
                              <a:ext cx="0" cy="285077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Прямая со стрелкой 108"/>
                          <wps:cNvCnPr/>
                          <wps:spPr>
                            <a:xfrm flipV="1">
                              <a:off x="2647950" y="4023269"/>
                              <a:ext cx="733425" cy="1316"/>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57" name="Прямая со стрелкой 157"/>
                          <wps:cNvCnPr/>
                          <wps:spPr>
                            <a:xfrm flipV="1">
                              <a:off x="2648867" y="3385424"/>
                              <a:ext cx="732790" cy="127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58" name="Прямая со стрелкой 158"/>
                          <wps:cNvCnPr/>
                          <wps:spPr>
                            <a:xfrm flipV="1">
                              <a:off x="2648871" y="4653191"/>
                              <a:ext cx="732790" cy="127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59" name="Прямая со стрелкой 159"/>
                          <wps:cNvCnPr/>
                          <wps:spPr>
                            <a:xfrm flipV="1">
                              <a:off x="2648874" y="5308008"/>
                              <a:ext cx="732790" cy="127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09" name="Прямая со стрелкой 109"/>
                          <wps:cNvCnPr>
                            <a:endCxn id="125" idx="3"/>
                          </wps:cNvCnPr>
                          <wps:spPr>
                            <a:xfrm flipH="1">
                              <a:off x="2648925" y="5836191"/>
                              <a:ext cx="385532" cy="37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1E25E7C5" id="Полотно 114" o:spid="_x0000_s1070" editas="canvas" style="width:471.75pt;height:630pt;mso-position-horizontal-relative:char;mso-position-vertical-relative:line" coordsize="59912,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dCPwkAADxaAAAOAAAAZHJzL2Uyb0RvYy54bWzsXNmO48YVfQ+QfyD4nhHJ4iqMxhj0eCYB&#10;BvYg4+W5mqIkIhTJkOyW2k9eXg3MQz4gv2AgCeAlcX5B/Uc5VcVVW5PdVkNplA30kGIVWbw8525V&#10;t55/tF5GynWQ5WEST1T9maYqQewn0zCeT9TPP3v9B1dV8oLGUxolcTBRb4Jc/ejF73/3fJWOAyNZ&#10;JNE0yBTcJM7Hq3SiLooiHY9Gub8IljR/lqRBjIuzJFvSAqfZfDTN6Ap3X0YjQ9Ps0SrJpmmW+EGe&#10;49dX4qL6gt9/Ngv84tPZLA8KJZqoGFvB/2b87yX7O3rxnI7nGU0XoV8Og95jFEsaxnhofatXtKDK&#10;VRbu3GoZ+lmSJ7PimZ8sR8lsFvoBfwe8ja5tvc0Fja9pzl/Gh3SqAeLoN7zv5RwywC3HK3yMgL1D&#10;FLO/cfI6jCJcG4lfRq02q3Q+Xs3T+rvhW299uEHv+SZLrlL+mvOx/8n1u0wJpwATIUS3Xce0VSWm&#10;S4Bn87fbr2+/2/wX//+gtC7zF+Bd32Tp+/RdVv4wF2fsbdazbMn+hcSV9UQ1XMuxVOUGTzFdy7MF&#10;DoJ1ofi4ankasSzAxUcDxzWIa3iihb8AnA7fwF98vO8Wlqfrrs7BBmGKoUCccwCPD5fJH/DPG4Hm&#10;DxPo+wVNAy7QvC1QHa9cSvLvkOSHzb83v0Ke/9j8uvnl9vvNfzY/bn5WdLTi8uNda2nm4xyC3SNK&#10;27WJYx6UpWl6lquVsrRdfixAVX2SNMuLN0GyVNjBRM3AWQydjun127wQTasm7Oc8icIpgyY/uckv&#10;oky5pqA3tMI0WalKRPMCP07U1/w/9jKQeqdbFCuriepZBgTiU6idWUQLHC5T4C6P56pCozn0mV9k&#10;fCidzlw3BfVji7W+7xFsyK9ovhBj4zcomwl6BVw5lW/IPr8QLz8qbioi/jmYgQsMsGIcTC02j6a+&#10;H8QFBy8nKVozocwgnLqjvq9jVFRjLtuybmJEdUdtX8fuE+se/KlJXNSdl2GclKLrDnn6l/rJoj0+&#10;Tuud2WGxvlxzBWDwpuyny2R6A62QJUJ/56n/OoR83+JLv6MZFDbwBSOEq4sk+0pVVlDo+JB/vaJZ&#10;AED8KQafPN00mQXgJ6blGDjJ2lcu21fiq+VFAlDpMF+pzw9Z+yKqDmdZsvwStucleyou0djHswVk&#10;ypOLQhgaWC8/ePmSN4PWT2nxNn7PdLj4Ngwpn62/pFlaMqCAHvokqTi8QwTRlok8Tl5eFcks5Cxp&#10;5FSKFPrk0RRLo6KPKRaOVDZOKPm7FUujoz2X2I7B6AOUlgoWOkWv1IoBde1YpOTXPfVKSycwjcGG&#10;KSkJf4AJoqEk/woN1PpQkhHTcEARyUqI8jFZ6fQy9w7jTW9W6pptc3sO12gfL03Xtgi3q2hgGq6N&#10;Y2GBJS+ZfTyRqeTKbxgvpalk/ixX9I9JSgTEPXxw996k1E3bsE2T9W+sZZeVmqYhupGsbFzeE7GS&#10;fwXJyq1I7hwdWK8XK3kW4F6mUvcs0xOm8BArGUclKxHInjqsrPMbMqxs5VfOkJUsRL/bVqLVfR1Y&#10;wyI20nvHbCXxdOnBsgTaqVlZJwckK8+clciJ9WBlnbzrlexph5VEc5GVLzPuVb5Ht1xkpqEQWE7e&#10;ZpMl0lY+Aivr5IBk5Zmz0ujFyjp/N5yVjmdphLO68WA7rDSlB1sG1ae2lXV2QLLyzFlJerGyzt4N&#10;ZqVJHE+3jtpKDTOw0lY+gq2sswOSlWfOSixX6OHB1tm7way0NEc3PE66jq00WCzJPVjTwcSIZOXp&#10;WUm4kGUO9vxzsIwaPVhZZ++Gs9LWDWePB9tiJWiJdWFyZuTU2R7xFSQr/w9Y2Wtpj1Fn73qxkhBX&#10;J+UCTKI5nqFtebAGll86TbbH0AyeiIC5kKsITreKgNTZAenBnrkH22tpjyBN7/nKDisdz/TsY6xE&#10;toeIpcKSlazO4GRre0idHZCsPHNW9lrbY9TZu8G20sI0iedxU9jElR1biTXOcmYEq7pOPl9J6uyA&#10;ZOWZs7LX2h5R4XMvW4kcrOsd92A1S7eqwgfpwZ7QVtbZAcnK82Yl8nLb2Z4fbj8ot9+gGO1fm3+i&#10;FA3laLff4liUprGLm1/Knz+g+q/O68GKXsRlzV9Vs9HEiWXBn0eIyeJJLB5wiUnE4oHGhpbrCnSP&#10;r24/ngCKwpjV1u3U5bAatl6FI3tLsprCqCiuXMl2Hdfecqym08A6rqbjPaYqm4q32aEaLsE+lkdj&#10;GvURl1cjsXQIVsDW7be3XzNEbX4Gyn4CiNqLVBiI+JrpeHqxjkUJqo44i9ffCeVdmgfRkp2ICqFj&#10;aNN1z/HsLZeN1a5W2Q2du4OHY6i8yGg4XxQXSRwjzEgyAZ+tzJEAX1W7W9Aw+jieKsVNirJZmmWo&#10;ixRJTVZ82KO2SUIUqE1PU4WLLMsQiNY5mVLP7UAUQccDIWqjYkCUzzUasQPRqsT0gOsiIfrUtOju&#10;soXKOO/TonWC4hBE4YE/DKKGjiSxSE8egKjUond4CE8Nortz+McgWkfrQ71Fw7Fs4nIFuB95d0zi&#10;S9341IC3O01dAa9f4FKHqL2g6KKEluCRCFwYFLVqJ5J6XbRmOh7UNVsWDSUpQxe2W8bB7SfOOXTR&#10;dud0BgEL/Zs6mLsjYqIRE9tgCGR5rmXqW7M9ZUyMbRg0x+Em/nCQcjwmZmFJveEK81/5dij1Hi7d&#10;HUKaT9RqhSc/JHIR25ZUCbgBAXa348Agu9v5ialBbXeuo0LrHhcRre/EpjKLwvSLaleUaqMmG+qt&#10;TNyYGlzA7TlJB4mdalEd4vkTRCotGAK5PcBKx4uATvfE33R8msC8CzQJ7yF7rFXb7JSpnWrvMaYY&#10;txajHYE3Wt8b3q6L7BAz75h+t0yDO6qNp+kQw8FCUmHe2S4qIo3zGwbiEt7YvokbpS61u6R6Ytrb&#10;GqS90foB8HaQkgW8TaSYdI/bYAnv3V3cpHPC6IctPwftHHlIe+9O+R7T3tzxbeX2S7C3k/uHnBMX&#10;+1NyeFuoWtWEmyPhLeFdbmh7mhkErDUY4JyIlQkteG/PIDD3madnRZDXaclOdnjwx10n3WWbmzA1&#10;b2Gvvh01D88Gm4IJLwaLJc7CiZGueGsn0SboHjKli4lEvg8wn1L02Q7FOOrsgdw+562aTZ9f/A8A&#10;AP//AwBQSwMEFAAGAAgAAAAhAIB9G0TeAAAABgEAAA8AAABkcnMvZG93bnJldi54bWxMj09LxDAQ&#10;xe+C3yGM4M1NrLWutekigiLuQV0LXrPNbBvMn9Jkt9VP7+hFLw+G93jvN9VqdpYdcIwmeAnnCwEM&#10;fRu08Z2E5u3+bAksJuW1ssGjhE+MsKqPjypV6jD5VzxsUseoxMdSSehTGkrOY9ujU3ERBvTk7cLo&#10;VKJz7Lge1UTlzvJMiII7ZTwt9GrAux7bj83eSciznV2+PBTrr8emmZ7ec3Mlno2Upyfz7Q2whHP6&#10;C8MPPqFDTUzbsPc6MiuBHkm/St51fnEJbEuhrBACeF3x//j1NwAAAP//AwBQSwECLQAUAAYACAAA&#10;ACEAtoM4kv4AAADhAQAAEwAAAAAAAAAAAAAAAAAAAAAAW0NvbnRlbnRfVHlwZXNdLnhtbFBLAQIt&#10;ABQABgAIAAAAIQA4/SH/1gAAAJQBAAALAAAAAAAAAAAAAAAAAC8BAABfcmVscy8ucmVsc1BLAQIt&#10;ABQABgAIAAAAIQCKNadCPwkAADxaAAAOAAAAAAAAAAAAAAAAAC4CAABkcnMvZTJvRG9jLnhtbFBL&#10;AQItABQABgAIAAAAIQCAfRtE3gAAAAYBAAAPAAAAAAAAAAAAAAAAAJkLAABkcnMvZG93bnJldi54&#10;bWxQSwUGAAAAAAQABADzAAAApAwAAAAA&#10;">
                <v:shape id="_x0000_s1071" type="#_x0000_t75" style="position:absolute;width:59912;height:80010;visibility:visible;mso-wrap-style:square">
                  <v:fill o:detectmouseclick="t"/>
                  <v:path o:connecttype="none"/>
                </v:shape>
                <v:group id="Группа 1333168746" o:spid="_x0000_s1072" style="position:absolute;left:285;top:1485;width:59036;height:78239" coordorigin="285,1485" coordsize="59035,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g6yAAAAOMAAAAPAAAAZHJzL2Rvd25yZXYueG1sRE/NasJA&#10;EL4LfYdlCr3pJk1NJXUVkbZ4kEK1IN6G7JgEs7Mhu03i27uC4HG+/5kvB1OLjlpXWVYQTyIQxLnV&#10;FRcK/vZf4xkI55E11pZJwYUcLBdPozlm2vb8S93OFyKEsMtQQel9k0np8pIMuoltiAN3sq1BH862&#10;kLrFPoSbWr5GUSoNVhwaSmxoXVJ+3v0bBd899qsk/uy259P6ctxPfw7bmJR6eR5WHyA8Df4hvrs3&#10;OsxPkiROZ+9vKdx+CgDIxRUAAP//AwBQSwECLQAUAAYACAAAACEA2+H2y+4AAACFAQAAEwAAAAAA&#10;AAAAAAAAAAAAAAAAW0NvbnRlbnRfVHlwZXNdLnhtbFBLAQItABQABgAIAAAAIQBa9CxbvwAAABUB&#10;AAALAAAAAAAAAAAAAAAAAB8BAABfcmVscy8ucmVsc1BLAQItABQABgAIAAAAIQCwkJg6yAAAAOMA&#10;AAAPAAAAAAAAAAAAAAAAAAcCAABkcnMvZG93bnJldi54bWxQSwUGAAAAAAMAAwC3AAAA/AIAAAAA&#10;">
                  <v:rect id="Прямоугольник 115" o:spid="_x0000_s1073" style="position:absolute;left:6863;top:1485;width:449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fxVwQAAANwAAAAPAAAAZHJzL2Rvd25yZXYueG1sRE9NawIx&#10;EL0X+h/CFLwUzSpU6mqUKoj1qC16HTfTzeJmsiRxXf+9EYTe5vE+Z7bobC1a8qFyrGA4yEAQF05X&#10;XCr4/Vn3P0GEiKyxdkwKbhRgMX99mWGu3ZV31O5jKVIIhxwVmBibXMpQGLIYBq4hTtyf8xZjgr6U&#10;2uM1hdtajrJsLC1WnBoMNrQyVJz3F6ugOIfSbJeH02Tbdjt72Pjj8d0r1XvrvqYgInXxX/x0f+s0&#10;f/gBj2fSBXJ+BwAA//8DAFBLAQItABQABgAIAAAAIQDb4fbL7gAAAIUBAAATAAAAAAAAAAAAAAAA&#10;AAAAAABbQ29udGVudF9UeXBlc10ueG1sUEsBAi0AFAAGAAgAAAAhAFr0LFu/AAAAFQEAAAsAAAAA&#10;AAAAAAAAAAAAHwEAAF9yZWxzLy5yZWxzUEsBAi0AFAAGAAgAAAAhANVp/FXBAAAA3AAAAA8AAAAA&#10;AAAAAAAAAAAABwIAAGRycy9kb3ducmV2LnhtbFBLBQYAAAAAAwADALcAAAD1AgAAAAA=&#10;" fillcolor="window" strokecolor="black [3213]">
                    <v:textbox>
                      <w:txbxContent>
                        <w:p w14:paraId="53FA3142"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Механизм государственного стимулирования развития предпринимательства в обрабатывющей промышленности</w:t>
                          </w:r>
                        </w:p>
                      </w:txbxContent>
                    </v:textbox>
                  </v:rect>
                  <v:rect id="Прямоугольник 116" o:spid="_x0000_s1074" style="position:absolute;left:285;top:9836;width:8001;height:20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b5wwAAANwAAAAPAAAAZHJzL2Rvd25yZXYueG1sRE9Na8JA&#10;EL0X/A/LCL0U3aQHLalrUEGQnqxWobdpdprEZGfD7jbGf98VCr3N433OIh9MK3pyvrasIJ0mIIgL&#10;q2suFXwct5MXED4ga2wtk4IbeciXo4cFZtpe+Z36QyhFDGGfoYIqhC6T0hcVGfRT2xFH7ts6gyFC&#10;V0rt8BrDTSufk2QmDdYcGyrsaFNR0Rx+jAI+N+bJb05vlx2lev65d+v+9KXU43hYvYIINIR/8Z97&#10;p+P8dAb3Z+IFcvkLAAD//wMAUEsBAi0AFAAGAAgAAAAhANvh9svuAAAAhQEAABMAAAAAAAAAAAAA&#10;AAAAAAAAAFtDb250ZW50X1R5cGVzXS54bWxQSwECLQAUAAYACAAAACEAWvQsW78AAAAVAQAACwAA&#10;AAAAAAAAAAAAAAAfAQAAX3JlbHMvLnJlbHNQSwECLQAUAAYACAAAACEAkJXm+cMAAADcAAAADwAA&#10;AAAAAAAAAAAAAAAHAgAAZHJzL2Rvd25yZXYueG1sUEsFBgAAAAADAAMAtwAAAPcCAAAAAA==&#10;" fillcolor="white [3201]" strokecolor="#4d4d4d [3209]">
                    <v:textbox style="layout-flow:vertical;mso-layout-flow-alt:bottom-to-top">
                      <w:txbxContent>
                        <w:p w14:paraId="06B2CA42"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Принципы, методы, критерии устойчивого развития предприятий обрабатывающей промышленности</w:t>
                          </w:r>
                        </w:p>
                      </w:txbxContent>
                    </v:textbox>
                  </v:rect>
                  <v:rect id="Прямоугольник 117" o:spid="_x0000_s1075" style="position:absolute;left:10668;top:9836;width:4865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czwQAAANwAAAAPAAAAZHJzL2Rvd25yZXYueG1sRE/JasMw&#10;EL0X+g9iCrk1cnJIi2M5lNLSEugh231iTSwTa2QsxVb+PgoEepvHW6dYRduKgXrfOFYwm2YgiCun&#10;G64V7Hffr+8gfEDW2DomBVfysCqfnwrMtRt5Q8M21CKFsM9RgQmhy6X0lSGLfuo64sSdXG8xJNjX&#10;Uvc4pnDbynmWLaTFhlODwY4+DVXn7cUq0K5d4/AVs79D1Mfdz9F043qj1OQlfixBBIrhX/xw/+o0&#10;f/YG92fSBbK8AQAA//8DAFBLAQItABQABgAIAAAAIQDb4fbL7gAAAIUBAAATAAAAAAAAAAAAAAAA&#10;AAAAAABbQ29udGVudF9UeXBlc10ueG1sUEsBAi0AFAAGAAgAAAAhAFr0LFu/AAAAFQEAAAsAAAAA&#10;AAAAAAAAAAAAHwEAAF9yZWxzLy5yZWxzUEsBAi0AFAAGAAgAAAAhAF6adzPBAAAA3AAAAA8AAAAA&#10;AAAAAAAAAAAABwIAAGRycy9kb3ducmV2LnhtbFBLBQYAAAAAAwADALcAAAD1AgAAAAA=&#10;" fillcolor="white [3201]" strokecolor="#4d4d4d [3209]">
                    <v:textbox>
                      <w:txbxContent>
                        <w:p w14:paraId="436AF262"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Оценка потенциала устойчивого развития предприятий обрабатывающей промышленности</w:t>
                          </w:r>
                        </w:p>
                      </w:txbxContent>
                    </v:textbox>
                  </v:rect>
                  <v:rect id="Прямоугольник 118" o:spid="_x0000_s1076" style="position:absolute;left:10668;top:14626;width:48653;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NBxAAAANwAAAAPAAAAZHJzL2Rvd25yZXYueG1sRI9Pa8Mw&#10;DMXvg30Ho0Fvq9MdSsnqllI2Vgo99M/uaqzFYbEcYjfxvv10KPQm8Z7e+2m5zr5VA/WxCWxgNi1A&#10;EVfBNlwbuJw/XxegYkK22AYmA38UYb16flpiacPIRxpOqVYSwrFEAy6lrtQ6Vo48xmnoiEX7Cb3H&#10;JGtfa9vjKOG+1W9FMdceG5YGhx1tHVW/p5s3YEO7x+EjF4fvbK/nr6vrxv3RmMlL3ryDSpTTw3y/&#10;3lnBnwmtPCMT6NU/AAAA//8DAFBLAQItABQABgAIAAAAIQDb4fbL7gAAAIUBAAATAAAAAAAAAAAA&#10;AAAAAAAAAABbQ29udGVudF9UeXBlc10ueG1sUEsBAi0AFAAGAAgAAAAhAFr0LFu/AAAAFQEAAAsA&#10;AAAAAAAAAAAAAAAAHwEAAF9yZWxzLy5yZWxzUEsBAi0AFAAGAAgAAAAhAC8F40HEAAAA3AAAAA8A&#10;AAAAAAAAAAAAAAAABwIAAGRycy9kb3ducmV2LnhtbFBLBQYAAAAAAwADALcAAAD4AgAAAAA=&#10;" fillcolor="white [3201]" strokecolor="#4d4d4d [3209]">
                    <v:textbox>
                      <w:txbxContent>
                        <w:p w14:paraId="7BBA8BDC"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Формирование стратегии устойчивого развития обрабатывающей промышленности</w:t>
                          </w:r>
                        </w:p>
                      </w:txbxContent>
                    </v:textbox>
                  </v:rect>
                  <v:rect id="Прямоугольник 119" o:spid="_x0000_s1077" style="position:absolute;left:10668;top:19549;width:48653;height:4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bawQAAANwAAAAPAAAAZHJzL2Rvd25yZXYueG1sRE/JasMw&#10;EL0X+g9iCrk1cnIIrWM5lNLSEugh231iTSwTa2QsxVb+PgoEepvHW6dYRduKgXrfOFYwm2YgiCun&#10;G64V7Hffr28gfEDW2DomBVfysCqfnwrMtRt5Q8M21CKFsM9RgQmhy6X0lSGLfuo64sSdXG8xJNjX&#10;Uvc4pnDbynmWLaTFhlODwY4+DVXn7cUq0K5d4/AVs79D1Mfdz9F043qj1OQlfixBBIrhX/xw/+o0&#10;f/YO92fSBbK8AQAA//8DAFBLAQItABQABgAIAAAAIQDb4fbL7gAAAIUBAAATAAAAAAAAAAAAAAAA&#10;AAAAAABbQ29udGVudF9UeXBlc10ueG1sUEsBAi0AFAAGAAgAAAAhAFr0LFu/AAAAFQEAAAsAAAAA&#10;AAAAAAAAAAAAHwEAAF9yZWxzLy5yZWxzUEsBAi0AFAAGAAgAAAAhAEBJRtrBAAAA3AAAAA8AAAAA&#10;AAAAAAAAAAAABwIAAGRycy9kb3ducmV2LnhtbFBLBQYAAAAAAwADALcAAAD1AgAAAAA=&#10;" fillcolor="white [3201]" strokecolor="#4d4d4d [3209]">
                    <v:textbox>
                      <w:txbxContent>
                        <w:p w14:paraId="5D637E22"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Мониторинг конкурентоспособности предприятий в процессе реализации стратегии</w:t>
                          </w:r>
                        </w:p>
                      </w:txbxContent>
                    </v:textbox>
                  </v:rect>
                  <v:rect id="Прямоугольник 120" o:spid="_x0000_s1078" style="position:absolute;left:10668;top:25368;width:48653;height:4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X6wwAAANwAAAAPAAAAZHJzL2Rvd25yZXYueG1sRI9Pa8Mw&#10;DMXvg34Ho0Jvq7MeykjrllI2Ngo79N9djbU4LJZD7CXut68Og90k3tN7P6232bdqoD42gQ28zAtQ&#10;xFWwDdcGLuf351dQMSFbbAOTgTtF2G4mT2ssbRj5SMMp1UpCOJZowKXUlVrHypHHOA8dsWjfofeY&#10;ZO1rbXscJdy3elEUS+2xYWlw2NHeUfVz+vUGbGgPOLzl4uua7e38cXPdeDgaM5vm3QpUopz+zX/X&#10;n1bwF4Ivz8gEevMAAAD//wMAUEsBAi0AFAAGAAgAAAAhANvh9svuAAAAhQEAABMAAAAAAAAAAAAA&#10;AAAAAAAAAFtDb250ZW50X1R5cGVzXS54bWxQSwECLQAUAAYACAAAACEAWvQsW78AAAAVAQAACwAA&#10;AAAAAAAAAAAAAAAfAQAAX3JlbHMvLnJlbHNQSwECLQAUAAYACAAAACEAHx8l+sMAAADcAAAADwAA&#10;AAAAAAAAAAAAAAAHAgAAZHJzL2Rvd25yZXYueG1sUEsFBgAAAAADAAMAtwAAAPcCAAAAAA==&#10;" fillcolor="white [3201]" strokecolor="#4d4d4d [3209]">
                    <v:textbox>
                      <w:txbxContent>
                        <w:p w14:paraId="66BF7DE8"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Формирование и реализация инструментов стимулирования развития предпринимательства в обрабатывающем секторе</w:t>
                          </w:r>
                        </w:p>
                      </w:txbxContent>
                    </v:textbox>
                  </v:rect>
                  <v:rect id="Прямоугольник 121" o:spid="_x0000_s1079" style="position:absolute;left:10668;top:30814;width:15811;height:6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4BhwAAAANwAAAAPAAAAZHJzL2Rvd25yZXYueG1sRE9Li8Iw&#10;EL4L+x/CLHjTVA8iXaOI7KIIHnzsfWzGpthMShPb+O+NsLC3+fies1hFW4uOWl85VjAZZyCIC6cr&#10;LhVczj+jOQgfkDXWjknBkzyslh+DBeba9Xyk7hRKkULY56jAhNDkUvrCkEU/dg1x4m6utRgSbEup&#10;W+xTuK3lNMtm0mLFqcFgQxtDxf30sAq0q/fYfcfs8Bv19by9mqbfH5Uafsb1F4hAMfyL/9w7neZP&#10;J/B+Jl0gly8AAAD//wMAUEsBAi0AFAAGAAgAAAAhANvh9svuAAAAhQEAABMAAAAAAAAAAAAAAAAA&#10;AAAAAFtDb250ZW50X1R5cGVzXS54bWxQSwECLQAUAAYACAAAACEAWvQsW78AAAAVAQAACwAAAAAA&#10;AAAAAAAAAAAfAQAAX3JlbHMvLnJlbHNQSwECLQAUAAYACAAAACEAcFOAYcAAAADcAAAADwAAAAAA&#10;AAAAAAAAAAAHAgAAZHJzL2Rvd25yZXYueG1sUEsFBgAAAAADAAMAtwAAAPQCAAAAAA==&#10;" fillcolor="white [3201]" strokecolor="#4d4d4d [3209]">
                    <v:textbox>
                      <w:txbxContent>
                        <w:p w14:paraId="5E064451"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Обеспечение квалифицированными кадрами</w:t>
                          </w:r>
                        </w:p>
                      </w:txbxContent>
                    </v:textbox>
                  </v:rect>
                  <v:rect id="Прямоугольник 122" o:spid="_x0000_s1080" style="position:absolute;left:10668;top:37950;width:15811;height:4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4WwAAAANwAAAAPAAAAZHJzL2Rvd25yZXYueG1sRE9Li8Iw&#10;EL4v+B/CCHtbU3tYpBpFRNlF2IOv+9iMTbGZlCbbZv/9RhC8zcf3nMUq2kb01PnasYLpJANBXDpd&#10;c6XgfNp9zED4gKyxcUwK/sjDajl6W2Ch3cAH6o+hEimEfYEKTAhtIaUvDVn0E9cSJ+7mOoshwa6S&#10;usMhhdtG5ln2KS3WnBoMtrQxVN6Pv1aBds0e+23Mfi5RX09fV9MO+4NS7+O4noMIFMNL/HR/6zQ/&#10;z+HxTLpALv8BAAD//wMAUEsBAi0AFAAGAAgAAAAhANvh9svuAAAAhQEAABMAAAAAAAAAAAAAAAAA&#10;AAAAAFtDb250ZW50X1R5cGVzXS54bWxQSwECLQAUAAYACAAAACEAWvQsW78AAAAVAQAACwAAAAAA&#10;AAAAAAAAAAAfAQAAX3JlbHMvLnJlbHNQSwECLQAUAAYACAAAACEAgIEeFsAAAADcAAAADwAAAAAA&#10;AAAAAAAAAAAHAgAAZHJzL2Rvd25yZXYueG1sUEsFBgAAAAADAAMAtwAAAPQCAAAAAA==&#10;" fillcolor="white [3201]" strokecolor="#4d4d4d [3209]">
                    <v:textbox>
                      <w:txbxContent>
                        <w:p w14:paraId="5A1455A3"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Налоговое стимулирование</w:t>
                          </w:r>
                        </w:p>
                      </w:txbxContent>
                    </v:textbox>
                  </v:rect>
                  <v:rect id="Прямоугольник 123" o:spid="_x0000_s1081" style="position:absolute;left:10668;top:43791;width:15811;height:6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uNwAAAANwAAAAPAAAAZHJzL2Rvd25yZXYueG1sRE/fa8Iw&#10;EH4f+D+EE3ybqQpjVKOMoSjCHrT6fja3pqy5lCa28b83g8He7uP7eatNtI3oqfO1YwWzaQaCuHS6&#10;5krBpdi9voPwAVlj45gUPMjDZj16WWGu3cAn6s+hEimEfY4KTAhtLqUvDVn0U9cSJ+7bdRZDgl0l&#10;dYdDCreNnGfZm7RYc2ow2NKnofLnfLcKtGuO2G9j9nWN+lbsb6YdjielJuP4sQQRKIZ/8Z/7oNP8&#10;+QJ+n0kXyPUTAAD//wMAUEsBAi0AFAAGAAgAAAAhANvh9svuAAAAhQEAABMAAAAAAAAAAAAAAAAA&#10;AAAAAFtDb250ZW50X1R5cGVzXS54bWxQSwECLQAUAAYACAAAACEAWvQsW78AAAAVAQAACwAAAAAA&#10;AAAAAAAAAAAfAQAAX3JlbHMvLnJlbHNQSwECLQAUAAYACAAAACEA7827jcAAAADcAAAADwAAAAAA&#10;AAAAAAAAAAAHAgAAZHJzL2Rvd25yZXYueG1sUEsFBgAAAAADAAMAtwAAAPQCAAAAAA==&#10;" fillcolor="white [3201]" strokecolor="#4d4d4d [3209]">
                    <v:textbox>
                      <w:txbxContent>
                        <w:p w14:paraId="2B5F2A48"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Улучшение инвестиционного климата</w:t>
                          </w:r>
                        </w:p>
                      </w:txbxContent>
                    </v:textbox>
                  </v:rect>
                  <v:rect id="Прямоугольник 124" o:spid="_x0000_s1082" style="position:absolute;left:10668;top:50712;width:15821;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P5wAAAANwAAAAPAAAAZHJzL2Rvd25yZXYueG1sRE/fa8Iw&#10;EH4f+D+EE3ybqSJjVKOMoSjCHrT6fja3pqy5lCa28b83g8He7uP7eatNtI3oqfO1YwWzaQaCuHS6&#10;5krBpdi9voPwAVlj45gUPMjDZj16WWGu3cAn6s+hEimEfY4KTAhtLqUvDVn0U9cSJ+7bdRZDgl0l&#10;dYdDCreNnGfZm7RYc2ow2NKnofLnfLcKtGuO2G9j9nWN+lbsb6YdjielJuP4sQQRKIZ/8Z/7oNP8&#10;+QJ+n0kXyPUTAAD//wMAUEsBAi0AFAAGAAgAAAAhANvh9svuAAAAhQEAABMAAAAAAAAAAAAAAAAA&#10;AAAAAFtDb250ZW50X1R5cGVzXS54bWxQSwECLQAUAAYACAAAACEAWvQsW78AAAAVAQAACwAAAAAA&#10;AAAAAAAAAAAfAQAAX3JlbHMvLnJlbHNQSwECLQAUAAYACAAAACEAYCQj+cAAAADcAAAADwAAAAAA&#10;AAAAAAAAAAAHAgAAZHJzL2Rvd25yZXYueG1sUEsFBgAAAAADAAMAtwAAAPQCAAAAAA==&#10;" fillcolor="white [3201]" strokecolor="#4d4d4d [3209]">
                    <v:textbox>
                      <w:txbxContent>
                        <w:p w14:paraId="170F0358"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Улучшение условий кредитования</w:t>
                          </w:r>
                        </w:p>
                      </w:txbxContent>
                    </v:textbox>
                  </v:rect>
                  <v:rect id="Прямоугольник 125" o:spid="_x0000_s1083" style="position:absolute;left:10668;top:56127;width:15821;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ZiwAAAANwAAAAPAAAAZHJzL2Rvd25yZXYueG1sRE/fa8Iw&#10;EH4f+D+EE3ybqYJjVKOMoSjCHrT6fja3pqy5lCa28b83g8He7uP7eatNtI3oqfO1YwWzaQaCuHS6&#10;5krBpdi9voPwAVlj45gUPMjDZj16WWGu3cAn6s+hEimEfY4KTAhtLqUvDVn0U9cSJ+7bdRZDgl0l&#10;dYdDCreNnGfZm7RYc2ow2NKnofLnfLcKtGuO2G9j9nWN+lbsb6YdjielJuP4sQQRKIZ/8Z/7oNP8&#10;+QJ+n0kXyPUTAAD//wMAUEsBAi0AFAAGAAgAAAAhANvh9svuAAAAhQEAABMAAAAAAAAAAAAAAAAA&#10;AAAAAFtDb250ZW50X1R5cGVzXS54bWxQSwECLQAUAAYACAAAACEAWvQsW78AAAAVAQAACwAAAAAA&#10;AAAAAAAAAAAfAQAAX3JlbHMvLnJlbHNQSwECLQAUAAYACAAAACEAD2iGYsAAAADcAAAADwAAAAAA&#10;AAAAAAAAAAAHAgAAZHJzL2Rvd25yZXYueG1sUEsFBgAAAAADAAMAtwAAAPQCAAAAAA==&#10;" fillcolor="white [3201]" strokecolor="#4d4d4d [3209]">
                    <v:textbox>
                      <w:txbxContent>
                        <w:p w14:paraId="37A7FF8E"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Стимулирование инноваций</w:t>
                          </w:r>
                        </w:p>
                      </w:txbxContent>
                    </v:textbox>
                  </v:rect>
                  <v:rect id="Прямоугольник 126" o:spid="_x0000_s1084" style="position:absolute;left:33813;top:30792;width:25508;height:6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VwQAAANwAAAAPAAAAZHJzL2Rvd25yZXYueG1sRE/JasMw&#10;EL0X+g9iCr01cn0IxbVsQmhpCPSQpfeJNbFMrJGxFFv9+6oQyG0eb52yjrYXE42+c6zgdZGBIG6c&#10;7rhVcDx8vryB8AFZY++YFPySh7p6fCix0G7mHU370IoUwr5ABSaEoZDSN4Ys+oUbiBN3dqPFkODY&#10;Sj3inMJtL/MsW0qLHacGgwOtDTWX/dUq0K7f4vQRs++fqE+Hr5MZ5u1OqeenuHoHESiGu/jm3ug0&#10;P1/C/zPpAln9AQAA//8DAFBLAQItABQABgAIAAAAIQDb4fbL7gAAAIUBAAATAAAAAAAAAAAAAAAA&#10;AAAAAABbQ29udGVudF9UeXBlc10ueG1sUEsBAi0AFAAGAAgAAAAhAFr0LFu/AAAAFQEAAAsAAAAA&#10;AAAAAAAAAAAAHwEAAF9yZWxzLy5yZWxzUEsBAi0AFAAGAAgAAAAhAP+6GBXBAAAA3AAAAA8AAAAA&#10;AAAAAAAAAAAABwIAAGRycy9kb3ducmV2LnhtbFBLBQYAAAAAAwADALcAAAD1AgAAAAA=&#10;" fillcolor="white [3201]" strokecolor="#4d4d4d [3209]">
                    <v:textbox>
                      <w:txbxContent>
                        <w:p w14:paraId="7EE485AF"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Поддержка экспортной деятельности предприятий обрабатывающей промышленности</w:t>
                          </w:r>
                        </w:p>
                      </w:txbxContent>
                    </v:textbox>
                  </v:rect>
                  <v:rect id="Прямоугольник 127" o:spid="_x0000_s1085" style="position:absolute;left:33813;top:37949;width:25508;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r2OwQAAANwAAAAPAAAAZHJzL2Rvd25yZXYueG1sRE9NawIx&#10;EL0X/A9hBG81qwdbVqOUoihCD7p6HzfTzdLNZNnE3fjvTaHQ2zze56w20Taip87XjhXMphkI4tLp&#10;misFl2L3+g7CB2SNjWNS8CAPm/XoZYW5dgOfqD+HSqQQ9jkqMCG0uZS+NGTRT11LnLhv11kMCXaV&#10;1B0OKdw2cp5lC2mx5tRgsKVPQ+XP+W4VaNccsd/G7Osa9a3Y30w7HE9KTcbxYwkiUAz/4j/3Qaf5&#10;8zf4fSZdINdPAAAA//8DAFBLAQItABQABgAIAAAAIQDb4fbL7gAAAIUBAAATAAAAAAAAAAAAAAAA&#10;AAAAAABbQ29udGVudF9UeXBlc10ueG1sUEsBAi0AFAAGAAgAAAAhAFr0LFu/AAAAFQEAAAsAAAAA&#10;AAAAAAAAAAAAHwEAAF9yZWxzLy5yZWxzUEsBAi0AFAAGAAgAAAAhAJD2vY7BAAAA3AAAAA8AAAAA&#10;AAAAAAAAAAAABwIAAGRycy9kb3ducmV2LnhtbFBLBQYAAAAAAwADALcAAAD1AgAAAAA=&#10;" fillcolor="white [3201]" strokecolor="#4d4d4d [3209]">
                    <v:textbox>
                      <w:txbxContent>
                        <w:p w14:paraId="5EC5774C"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Обеспечение конкурентных условий на внутреннем рынке</w:t>
                          </w:r>
                        </w:p>
                      </w:txbxContent>
                    </v:textbox>
                  </v:rect>
                  <v:rect id="Прямоугольник 128" o:spid="_x0000_s1086" style="position:absolute;left:33813;top:51069;width:25508;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n8wwAAANwAAAAPAAAAZHJzL2Rvd25yZXYueG1sRI9Pa8Mw&#10;DMXvg34Ho0Jvq7MeykjrllI2Ngo79N9djbU4LJZD7CXut68Og90k3tN7P6232bdqoD42gQ28zAtQ&#10;xFWwDdcGLuf351dQMSFbbAOTgTtF2G4mT2ssbRj5SMMp1UpCOJZowKXUlVrHypHHOA8dsWjfofeY&#10;ZO1rbXscJdy3elEUS+2xYWlw2NHeUfVz+vUGbGgPOLzl4uua7e38cXPdeDgaM5vm3QpUopz+zX/X&#10;n1bwF0Irz8gEevMAAAD//wMAUEsBAi0AFAAGAAgAAAAhANvh9svuAAAAhQEAABMAAAAAAAAAAAAA&#10;AAAAAAAAAFtDb250ZW50X1R5cGVzXS54bWxQSwECLQAUAAYACAAAACEAWvQsW78AAAAVAQAACwAA&#10;AAAAAAAAAAAAAAAfAQAAX3JlbHMvLnJlbHNQSwECLQAUAAYACAAAACEA4Wkp/MMAAADcAAAADwAA&#10;AAAAAAAAAAAAAAAHAgAAZHJzL2Rvd25yZXYueG1sUEsFBgAAAAADAAMAtwAAAPcCAAAAAA==&#10;" fillcolor="white [3201]" strokecolor="#4d4d4d [3209]">
                    <v:textbox>
                      <w:txbxContent>
                        <w:p w14:paraId="066F8A7F"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Обеспечение необходимой инфраструктурой</w:t>
                          </w:r>
                        </w:p>
                      </w:txbxContent>
                    </v:textbox>
                  </v:rect>
                  <v:rect id="Прямоугольник 129" o:spid="_x0000_s1087" style="position:absolute;left:33813;top:43789;width:25508;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xnwQAAANwAAAAPAAAAZHJzL2Rvd25yZXYueG1sRE9NawIx&#10;EL0X/A9hBG81qwdpV6OUoihCD7p6HzfTzdLNZNnE3fjvTaHQ2zze56w20Taip87XjhXMphkI4tLp&#10;misFl2L3+gbCB2SNjWNS8CAPm/XoZYW5dgOfqD+HSqQQ9jkqMCG0uZS+NGTRT11LnLhv11kMCXaV&#10;1B0OKdw2cp5lC2mx5tRgsKVPQ+XP+W4VaNccsd/G7Osa9a3Y30w7HE9KTcbxYwkiUAz/4j/3Qaf5&#10;83f4fSZdINdPAAAA//8DAFBLAQItABQABgAIAAAAIQDb4fbL7gAAAIUBAAATAAAAAAAAAAAAAAAA&#10;AAAAAABbQ29udGVudF9UeXBlc10ueG1sUEsBAi0AFAAGAAgAAAAhAFr0LFu/AAAAFQEAAAsAAAAA&#10;AAAAAAAAAAAAHwEAAF9yZWxzLy5yZWxzUEsBAi0AFAAGAAgAAAAhAI4ljGfBAAAA3AAAAA8AAAAA&#10;AAAAAAAAAAAABwIAAGRycy9kb3ducmV2LnhtbFBLBQYAAAAAAwADALcAAAD1AgAAAAA=&#10;" fillcolor="white [3201]" strokecolor="#4d4d4d [3209]">
                    <v:textbox>
                      <w:txbxContent>
                        <w:p w14:paraId="08E835F1"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Реализация методов государственного влияния на развитие отраслей экономики</w:t>
                          </w:r>
                        </w:p>
                      </w:txbxContent>
                    </v:textbox>
                  </v:rect>
                  <v:line id="Прямая соединительная линия 130" o:spid="_x0000_s1088" style="position:absolute;visibility:visible;mso-wrap-style:square" from="9334,8343" to="9334,2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xwwAAANwAAAAPAAAAZHJzL2Rvd25yZXYueG1sRI9Bb8Iw&#10;DIXvSPsPkSdxgxTQ0FYIaJqYmMYJNu5WY9qKxilJBtm/nw+TuD3Lz5/fW66z69SVQmw9G5iMC1DE&#10;lbct1wa+v95Hz6BiQrbYeSYDvxRhvXoYLLG0/sZ7uh5SrQTCsUQDTUp9qXWsGnIYx74nlt3JB4dJ&#10;xlBrG/AmcNfpaVHMtcOW5UODPb01VJ0PP04ok+PF6e35BY+fYRc2s3l+yhdjho/5dQEqUU538//1&#10;h5X4M4kvZUSBXv0BAAD//wMAUEsBAi0AFAAGAAgAAAAhANvh9svuAAAAhQEAABMAAAAAAAAAAAAA&#10;AAAAAAAAAFtDb250ZW50X1R5cGVzXS54bWxQSwECLQAUAAYACAAAACEAWvQsW78AAAAVAQAACwAA&#10;AAAAAAAAAAAAAAAfAQAAX3JlbHMvLnJlbHNQSwECLQAUAAYACAAAACEALfqJccMAAADcAAAADwAA&#10;AAAAAAAAAAAAAAAHAgAAZHJzL2Rvd25yZXYueG1sUEsFBgAAAAADAAMAtwAAAPcCAAAAAA==&#10;" strokecolor="black [3040]"/>
                  <v:shapetype id="_x0000_t32" coordsize="21600,21600" o:spt="32" o:oned="t" path="m,l21600,21600e" filled="f">
                    <v:path arrowok="t" fillok="f" o:connecttype="none"/>
                    <o:lock v:ext="edit" shapetype="t"/>
                  </v:shapetype>
                  <v:shape id="Прямая со стрелкой 131" o:spid="_x0000_s1089" type="#_x0000_t32" style="position:absolute;left:9334;top:11979;width:1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YRwAAAANwAAAAPAAAAZHJzL2Rvd25yZXYueG1sRE9Ni8Iw&#10;EL0L/ocwgjdNVRCtRlmEggf3oFa8Ds1sW2wmtYm1/vuNIHibx/uc9bYzlWipcaVlBZNxBII4s7rk&#10;XEF6TkYLEM4ja6wsk4IXOdhu+r01xto++UjtyecihLCLUUHhfR1L6bKCDLqxrYkD92cbgz7AJpe6&#10;wWcIN5WcRtFcGiw5NBRY066g7HZ6GAWRmyf33fn226a5Px6uMtm/lhelhoPuZwXCU+e/4o97r8P8&#10;2QTez4QL5OYfAAD//wMAUEsBAi0AFAAGAAgAAAAhANvh9svuAAAAhQEAABMAAAAAAAAAAAAAAAAA&#10;AAAAAFtDb250ZW50X1R5cGVzXS54bWxQSwECLQAUAAYACAAAACEAWvQsW78AAAAVAQAACwAAAAAA&#10;AAAAAAAAAAAfAQAAX3JlbHMvLnJlbHNQSwECLQAUAAYACAAAACEAVwc2EcAAAADcAAAADwAAAAAA&#10;AAAAAAAAAAAHAgAAZHJzL2Rvd25yZXYueG1sUEsFBgAAAAADAAMAtwAAAPQCAAAAAA==&#10;" strokecolor="black [3040]">
                    <v:stroke endarrow="open"/>
                  </v:shape>
                  <v:shape id="Прямая со стрелкой 132" o:spid="_x0000_s1090" type="#_x0000_t32" style="position:absolute;left:9334;top:16626;width:1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ahmwgAAANwAAAAPAAAAZHJzL2Rvd25yZXYueG1sRE9Ni8Iw&#10;EL0v+B/CCN7WVAXRaiqLUPDgHtSK16GZbUubSW1irf9+s7DgbR7vc7a7wTSip85VlhXMphEI4tzq&#10;igsF2SX9XIFwHlljY5kUvMjBLhl9bDHW9skn6s++ECGEXYwKSu/bWEqXl2TQTW1LHLgf2xn0AXaF&#10;1B0+Q7hp5DyKltJgxaGhxJb2JeX1+WEURG6Z3veX+rvPCn863mR6eK2vSk3Gw9cGhKfBv8X/7oMO&#10;8xdz+HsmXCCTXwAAAP//AwBQSwECLQAUAAYACAAAACEA2+H2y+4AAACFAQAAEwAAAAAAAAAAAAAA&#10;AAAAAAAAW0NvbnRlbnRfVHlwZXNdLnhtbFBLAQItABQABgAIAAAAIQBa9CxbvwAAABUBAAALAAAA&#10;AAAAAAAAAAAAAB8BAABfcmVscy8ucmVsc1BLAQItABQABgAIAAAAIQCn1ahmwgAAANwAAAAPAAAA&#10;AAAAAAAAAAAAAAcCAABkcnMvZG93bnJldi54bWxQSwUGAAAAAAMAAwC3AAAA9gIAAAAA&#10;" strokecolor="black [3040]">
                    <v:stroke endarrow="open"/>
                  </v:shape>
                  <v:shape id="Прямая со стрелкой 133" o:spid="_x0000_s1091" type="#_x0000_t32" style="position:absolute;left:9334;top:21792;width:1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39wAAAANwAAAAPAAAAZHJzL2Rvd25yZXYueG1sRE/LqsIw&#10;EN0L/kMYwZ2mXkG0GkWEggtd+MLt0IxtsZnUJrfWvzeC4G4O5zmLVWtK0VDtCssKRsMIBHFqdcGZ&#10;gvMpGUxBOI+ssbRMCl7kYLXsdhYYa/vkAzVHn4kQwi5GBbn3VSylS3My6Ia2Ig7czdYGfYB1JnWN&#10;zxBuSvkXRRNpsODQkGNFm5zS+/HfKIjcJHlsTvd9c878YXeVyfY1uyjV77XrOQhPrf+Jv+6tDvPH&#10;Y/g8Ey6QyzcAAAD//wMAUEsBAi0AFAAGAAgAAAAhANvh9svuAAAAhQEAABMAAAAAAAAAAAAAAAAA&#10;AAAAAFtDb250ZW50X1R5cGVzXS54bWxQSwECLQAUAAYACAAAACEAWvQsW78AAAAVAQAACwAAAAAA&#10;AAAAAAAAAAAfAQAAX3JlbHMvLnJlbHNQSwECLQAUAAYACAAAACEAyJkN/cAAAADcAAAADwAAAAAA&#10;AAAAAAAAAAAHAgAAZHJzL2Rvd25yZXYueG1sUEsFBgAAAAADAAMAtwAAAPQCAAAAAA==&#10;" strokecolor="black [3040]">
                    <v:stroke endarrow="open"/>
                  </v:shape>
                  <v:shape id="Прямая со стрелкой 134" o:spid="_x0000_s1092" type="#_x0000_t32" style="position:absolute;left:9334;top:27563;width:1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WJwgAAANwAAAAPAAAAZHJzL2Rvd25yZXYueG1sRE9Li8Iw&#10;EL4v+B/CCN62qQ/E7TaKCAUP7sEXex2a2bbYTGoTa/33G0HwNh/fc9JVb2rRUesqywrGUQyCOLe6&#10;4kLB6Zh9LkA4j6yxtkwKHuRgtRx8pJhoe+c9dQdfiBDCLkEFpfdNIqXLSzLoItsQB+7PtgZ9gG0h&#10;dYv3EG5qOYnjuTRYcWgosaFNSfnlcDMKYjfPrpvj5ac7FX6/+5XZ9vF1Vmo07NffIDz1/i1+ubc6&#10;zJ/O4PlMuEAu/wEAAP//AwBQSwECLQAUAAYACAAAACEA2+H2y+4AAACFAQAAEwAAAAAAAAAAAAAA&#10;AAAAAAAAW0NvbnRlbnRfVHlwZXNdLnhtbFBLAQItABQABgAIAAAAIQBa9CxbvwAAABUBAAALAAAA&#10;AAAAAAAAAAAAAB8BAABfcmVscy8ucmVsc1BLAQItABQABgAIAAAAIQBHcJWJwgAAANwAAAAPAAAA&#10;AAAAAAAAAAAAAAcCAABkcnMvZG93bnJldi54bWxQSwUGAAAAAAMAAwC3AAAA9gIAAAAA&#10;" strokecolor="black [3040]">
                    <v:stroke endarrow="open"/>
                  </v:shape>
                  <v:line id="Прямая соединительная линия 135" o:spid="_x0000_s1093" style="position:absolute;visibility:visible;mso-wrap-style:square" from="8286,27560" to="9334,27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SrpwwAAANwAAAAPAAAAZHJzL2Rvd25yZXYueG1sRI9BawIx&#10;EIXvQv9DmII3zaoo7dYopSgWPbmt92Ez3V3cTNYkavrvjSB4m+G9982b+TKaVlzI+caygtEwA0Fc&#10;Wt1wpeD3Zz14A+EDssbWMin4Jw/LxUtvjrm2V97TpQiVSBD2OSqoQ+hyKX1Zk0E/tB1x0v6sMxjS&#10;6iqpHV4T3LRynGUzabDhdKHGjr5qKo/F2STK6HAycnN8x8PW7dxqMovTeFKq/xo/P0AEiuFpfqS/&#10;dao/mcL9mTSBXNwAAAD//wMAUEsBAi0AFAAGAAgAAAAhANvh9svuAAAAhQEAABMAAAAAAAAAAAAA&#10;AAAAAAAAAFtDb250ZW50X1R5cGVzXS54bWxQSwECLQAUAAYACAAAACEAWvQsW78AAAAVAQAACwAA&#10;AAAAAAAAAAAAAAAfAQAAX3JlbHMvLnJlbHNQSwECLQAUAAYACAAAACEAPY0q6cMAAADcAAAADwAA&#10;AAAAAAAAAAAAAAAHAgAAZHJzL2Rvd25yZXYueG1sUEsFBgAAAAADAAMAtwAAAPcCAAAAAA==&#10;" strokecolor="black [3040]"/>
                  <v:line id="Прямая соединительная линия 107" o:spid="_x0000_s1094" style="position:absolute;visibility:visible;mso-wrap-style:square" from="30344,29854" to="30344,5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QMwwAAANwAAAAPAAAAZHJzL2Rvd25yZXYueG1sRE9La8JA&#10;EL4X/A/LCN7qRkEj0VWCIFR7qg+8DtkxiWZnw+42pv313UKht/n4nrPa9KYRHTlfW1YwGScgiAur&#10;ay4VnE+71wUIH5A1NpZJwRd52KwHLyvMtH3yB3XHUIoYwj5DBVUIbSalLyoy6Me2JY7czTqDIUJX&#10;Su3wGcNNI6dJMpcGa44NFba0rah4HD+NgkVxuLs8zfeT2aVNv7vp+3x3TZUaDft8CSJQH/7Ff+43&#10;HecnKfw+Ey+Q6x8AAAD//wMAUEsBAi0AFAAGAAgAAAAhANvh9svuAAAAhQEAABMAAAAAAAAAAAAA&#10;AAAAAAAAAFtDb250ZW50X1R5cGVzXS54bWxQSwECLQAUAAYACAAAACEAWvQsW78AAAAVAQAACwAA&#10;AAAAAAAAAAAAAAAfAQAAX3JlbHMvLnJlbHNQSwECLQAUAAYACAAAACEAFMmUDMMAAADcAAAADwAA&#10;AAAAAAAAAAAAAAAHAgAAZHJzL2Rvd25yZXYueG1sUEsFBgAAAAADAAMAtwAAAPcCAAAAAA==&#10;" strokecolor="black [3213]"/>
                  <v:shape id="Прямая со стрелкой 108" o:spid="_x0000_s1095" type="#_x0000_t32" style="position:absolute;left:26479;top:40232;width:7334;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1o7xAAAANwAAAAPAAAAZHJzL2Rvd25yZXYueG1sRI9Pb8Iw&#10;DMXvk/YdIk/iNlJ2QKMQEEJCQ1wm/hw4Wo1JKxKnazJavj0+TNrN1nt+7+fFaghe3alLTWQDk3EB&#10;iriKtmFn4Hzavn+CShnZoo9MBh6UYLV8fVlgaWPPB7ofs1MSwqlEA3XObal1qmoKmMaxJRbtGruA&#10;WdbOadthL+HB64+imOqADUtDjS1taqpux99gQHu3P8+cPmy/bU9fPxcfw21izOhtWM9BZRryv/nv&#10;emcFvxBaeUYm0MsnAAAA//8DAFBLAQItABQABgAIAAAAIQDb4fbL7gAAAIUBAAATAAAAAAAAAAAA&#10;AAAAAAAAAABbQ29udGVudF9UeXBlc10ueG1sUEsBAi0AFAAGAAgAAAAhAFr0LFu/AAAAFQEAAAsA&#10;AAAAAAAAAAAAAAAAHwEAAF9yZWxzLy5yZWxzUEsBAi0AFAAGAAgAAAAhAAcDWjvEAAAA3AAAAA8A&#10;AAAAAAAAAAAAAAAABwIAAGRycy9kb3ducmV2LnhtbFBLBQYAAAAAAwADALcAAAD4AgAAAAA=&#10;" strokecolor="black [3213]">
                    <v:stroke startarrow="open" endarrow="open"/>
                  </v:shape>
                  <v:shape id="Прямая со стрелкой 157" o:spid="_x0000_s1096" type="#_x0000_t32" style="position:absolute;left:26488;top:33854;width:7328;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UwgAAANwAAAAPAAAAZHJzL2Rvd25yZXYueG1sRE9NawIx&#10;EL0L/ocwQm+atdBa140iBbH0UrQePA6bMbtsMlk30d3++6ZQ8DaP9znFZnBW3KkLtWcF81kGgrj0&#10;umaj4PS9m76BCBFZo/VMCn4owGY9HhWYa9/zge7HaEQK4ZCjgirGNpcylBU5DDPfEifu4juHMcHO&#10;SN1hn8Kdlc9Z9iod1pwaKmzpvaKyOd6cAmnN52lp5GH3pXvaX8/Wu2au1NNk2K5ARBriQ/zv/tBp&#10;/ssC/p5JF8j1LwAAAP//AwBQSwECLQAUAAYACAAAACEA2+H2y+4AAACFAQAAEwAAAAAAAAAAAAAA&#10;AAAAAAAAW0NvbnRlbnRfVHlwZXNdLnhtbFBLAQItABQABgAIAAAAIQBa9CxbvwAAABUBAAALAAAA&#10;AAAAAAAAAAAAAB8BAABfcmVscy8ucmVsc1BLAQItABQABgAIAAAAIQBlL+FUwgAAANwAAAAPAAAA&#10;AAAAAAAAAAAAAAcCAABkcnMvZG93bnJldi54bWxQSwUGAAAAAAMAAwC3AAAA9gIAAAAA&#10;" strokecolor="black [3213]">
                    <v:stroke startarrow="open" endarrow="open"/>
                  </v:shape>
                  <v:shape id="Прямая со стрелкой 158" o:spid="_x0000_s1097" type="#_x0000_t32" style="position:absolute;left:26488;top:46531;width:7328;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UmxAAAANwAAAAPAAAAZHJzL2Rvd25yZXYueG1sRI9BawIx&#10;EIXvQv9DmEJvmrXQUrdGKQVRvIi6hx6HzTS7mEy2m9Rd/71zKPQ2w3vz3jfL9Ri8ulKf2sgG5rMC&#10;FHEdbcvOQHXeTN9ApYxs0UcmAzdKsF49TJZY2jjwka6n7JSEcCrRQJNzV2qd6oYCplnsiEX7jn3A&#10;LGvvtO1xkPDg9XNRvOqALUtDgx19NlRfTr/BgPZuXy2cPm4OdqDtz5eP4TI35ulx/HgHlWnM/+a/&#10;650V/BehlWdkAr26AwAA//8DAFBLAQItABQABgAIAAAAIQDb4fbL7gAAAIUBAAATAAAAAAAAAAAA&#10;AAAAAAAAAABbQ29udGVudF9UeXBlc10ueG1sUEsBAi0AFAAGAAgAAAAhAFr0LFu/AAAAFQEAAAsA&#10;AAAAAAAAAAAAAAAAHwEAAF9yZWxzLy5yZWxzUEsBAi0AFAAGAAgAAAAhABSwdSbEAAAA3AAAAA8A&#10;AAAAAAAAAAAAAAAABwIAAGRycy9kb3ducmV2LnhtbFBLBQYAAAAAAwADALcAAAD4AgAAAAA=&#10;" strokecolor="black [3213]">
                    <v:stroke startarrow="open" endarrow="open"/>
                  </v:shape>
                  <v:shape id="Прямая со стрелкой 159" o:spid="_x0000_s1098" type="#_x0000_t32" style="position:absolute;left:26488;top:53080;width:7328;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9wAAAANwAAAAPAAAAZHJzL2Rvd25yZXYueG1sRE9Li8Iw&#10;EL4L+x/CCN40VVjRrlFEkF28iI+Dx6GZTYvJpNtkbf33RhC8zcf3nMWqc1bcqAmVZwXjUQaCuPC6&#10;YqPgfNoOZyBCRNZoPZOCOwVYLT96C8y1b/lAt2M0IoVwyFFBGWOdSxmKkhyGka+JE/frG4cxwcZI&#10;3WCbwp2VkyybSocVp4YSa9qUVFyP/06BtGZ3nht52O51S99/F+vddazUoN+tv0BE6uJb/HL/6DT/&#10;cw7PZ9IFcvkAAAD//wMAUEsBAi0AFAAGAAgAAAAhANvh9svuAAAAhQEAABMAAAAAAAAAAAAAAAAA&#10;AAAAAFtDb250ZW50X1R5cGVzXS54bWxQSwECLQAUAAYACAAAACEAWvQsW78AAAAVAQAACwAAAAAA&#10;AAAAAAAAAAAfAQAAX3JlbHMvLnJlbHNQSwECLQAUAAYACAAAACEAe/zQvcAAAADcAAAADwAAAAAA&#10;AAAAAAAAAAAHAgAAZHJzL2Rvd25yZXYueG1sUEsFBgAAAAADAAMAtwAAAPQCAAAAAA==&#10;" strokecolor="black [3213]">
                    <v:stroke startarrow="open" endarrow="open"/>
                  </v:shape>
                  <v:shape id="Прямая со стрелкой 109" o:spid="_x0000_s1099" type="#_x0000_t32" style="position:absolute;left:26489;top:58361;width:3855;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sOwgAAANwAAAAPAAAAZHJzL2Rvd25yZXYueG1sRI/dagIx&#10;EIXvC32HMAXvaraFiq5GkdaCd/71AaabcRPdTJYk6vr2RhC8m+GcOd+ZyaxzjThTiNazgo9+AYK4&#10;8tpyreBv9/s+BBETssbGMym4UoTZ9PVlgqX2F97QeZtqkUM4lqjApNSWUsbKkMPY9y1x1vY+OEx5&#10;DbXUAS853DXysygG0qHlTDDY0reh6rg9ucyd28PXT9BcLf4Pdh0MrvYNKtV76+ZjEIm69DQ/rpc6&#10;1y9GcH8mTyCnNwAAAP//AwBQSwECLQAUAAYACAAAACEA2+H2y+4AAACFAQAAEwAAAAAAAAAAAAAA&#10;AAAAAAAAW0NvbnRlbnRfVHlwZXNdLnhtbFBLAQItABQABgAIAAAAIQBa9CxbvwAAABUBAAALAAAA&#10;AAAAAAAAAAAAAB8BAABfcmVscy8ucmVsc1BLAQItABQABgAIAAAAIQDfwOsOwgAAANwAAAAPAAAA&#10;AAAAAAAAAAAAAAcCAABkcnMvZG93bnJldi54bWxQSwUGAAAAAAMAAwC3AAAA9gIAAAAA&#10;" strokecolor="black [3213]">
                    <v:stroke endarrow="open"/>
                  </v:shape>
                </v:group>
                <w10:anchorlock/>
              </v:group>
            </w:pict>
          </mc:Fallback>
        </mc:AlternateContent>
      </w:r>
    </w:p>
    <w:p w14:paraId="19DCF914" w14:textId="77777777" w:rsidR="00F44302" w:rsidRPr="00B05476" w:rsidRDefault="00F44302" w:rsidP="00907E15">
      <w:pPr>
        <w:pStyle w:val="Caption"/>
        <w:jc w:val="center"/>
        <w:rPr>
          <w:color w:val="000000" w:themeColor="text1"/>
          <w:sz w:val="16"/>
          <w:szCs w:val="16"/>
        </w:rPr>
      </w:pPr>
    </w:p>
    <w:p w14:paraId="2F96DA95" w14:textId="531C3CC7" w:rsidR="00E012F4" w:rsidRPr="00E31154" w:rsidRDefault="0011050F" w:rsidP="00907E15">
      <w:pPr>
        <w:pStyle w:val="Caption"/>
        <w:jc w:val="center"/>
        <w:rPr>
          <w:color w:val="000000" w:themeColor="text1"/>
        </w:rPr>
      </w:pPr>
      <w:r w:rsidRPr="00E31154">
        <w:rPr>
          <w:color w:val="000000" w:themeColor="text1"/>
        </w:rPr>
        <w:t xml:space="preserve">Рисунок </w:t>
      </w:r>
      <w:r w:rsidR="00502610">
        <w:rPr>
          <w:color w:val="000000" w:themeColor="text1"/>
        </w:rPr>
        <w:t>26</w:t>
      </w:r>
      <w:r w:rsidRPr="00E31154">
        <w:rPr>
          <w:color w:val="000000" w:themeColor="text1"/>
        </w:rPr>
        <w:t xml:space="preserve"> </w:t>
      </w:r>
      <w:r w:rsidR="005B6B8E" w:rsidRPr="00E31154">
        <w:rPr>
          <w:color w:val="000000" w:themeColor="text1"/>
        </w:rPr>
        <w:t>–</w:t>
      </w:r>
      <w:r w:rsidR="00E012F4" w:rsidRPr="00E31154">
        <w:rPr>
          <w:color w:val="000000" w:themeColor="text1"/>
        </w:rPr>
        <w:t xml:space="preserve"> Структура механизма государственного стимулирования развития предпринимательства в обрабатывающей промышленности</w:t>
      </w:r>
    </w:p>
    <w:p w14:paraId="494C61C4" w14:textId="77777777" w:rsidR="00C94255" w:rsidRPr="00B05476" w:rsidRDefault="00C94255" w:rsidP="00907E15">
      <w:pPr>
        <w:tabs>
          <w:tab w:val="left" w:pos="4020"/>
        </w:tabs>
        <w:jc w:val="center"/>
        <w:rPr>
          <w:color w:val="000000" w:themeColor="text1"/>
          <w:sz w:val="16"/>
          <w:szCs w:val="16"/>
        </w:rPr>
      </w:pPr>
    </w:p>
    <w:p w14:paraId="124F7BAA" w14:textId="77777777" w:rsidR="00C94255" w:rsidRPr="00E31154" w:rsidRDefault="00C94255" w:rsidP="00907E15">
      <w:pPr>
        <w:tabs>
          <w:tab w:val="left" w:pos="4020"/>
        </w:tabs>
        <w:ind w:firstLine="426"/>
        <w:jc w:val="both"/>
        <w:rPr>
          <w:color w:val="000000" w:themeColor="text1"/>
          <w:sz w:val="24"/>
          <w:szCs w:val="28"/>
        </w:rPr>
      </w:pPr>
      <w:r w:rsidRPr="00E31154">
        <w:rPr>
          <w:color w:val="000000" w:themeColor="text1"/>
          <w:sz w:val="24"/>
          <w:szCs w:val="28"/>
        </w:rPr>
        <w:t xml:space="preserve">Примечание – Составлено </w:t>
      </w:r>
      <w:r w:rsidR="00445986" w:rsidRPr="00E31154">
        <w:rPr>
          <w:color w:val="000000" w:themeColor="text1"/>
          <w:sz w:val="24"/>
          <w:szCs w:val="28"/>
        </w:rPr>
        <w:t>автором</w:t>
      </w:r>
    </w:p>
    <w:p w14:paraId="7834604F" w14:textId="77777777" w:rsidR="004A63D2" w:rsidRPr="00E31154" w:rsidRDefault="004A63D2" w:rsidP="00907E15">
      <w:pPr>
        <w:rPr>
          <w:color w:val="000000" w:themeColor="text1"/>
          <w:sz w:val="28"/>
          <w:szCs w:val="28"/>
        </w:rPr>
        <w:sectPr w:rsidR="004A63D2" w:rsidRPr="00E31154" w:rsidSect="00C94D42">
          <w:endnotePr>
            <w:numFmt w:val="decimal"/>
          </w:endnotePr>
          <w:pgSz w:w="11906" w:h="16838"/>
          <w:pgMar w:top="1134" w:right="567" w:bottom="1134" w:left="1701" w:header="709" w:footer="709" w:gutter="0"/>
          <w:cols w:space="708"/>
          <w:docGrid w:linePitch="360"/>
        </w:sectPr>
      </w:pPr>
    </w:p>
    <w:p w14:paraId="680ECB0A" w14:textId="77777777" w:rsidR="00E012F4" w:rsidRPr="00E31154" w:rsidRDefault="00E012F4" w:rsidP="00907E15">
      <w:pPr>
        <w:shd w:val="clear" w:color="auto" w:fill="FFFFFF"/>
        <w:jc w:val="both"/>
        <w:rPr>
          <w:color w:val="000000" w:themeColor="text1"/>
          <w:sz w:val="28"/>
          <w:szCs w:val="28"/>
        </w:rPr>
      </w:pPr>
      <w:r w:rsidRPr="00E31154">
        <w:rPr>
          <w:noProof/>
          <w:color w:val="000000" w:themeColor="text1"/>
          <w:sz w:val="28"/>
          <w:szCs w:val="28"/>
        </w:rPr>
        <w:drawing>
          <wp:inline distT="0" distB="0" distL="0" distR="0" wp14:anchorId="3F423EFF" wp14:editId="10F337D3">
            <wp:extent cx="5915025" cy="7753350"/>
            <wp:effectExtent l="0" t="0" r="47625" b="19050"/>
            <wp:docPr id="144" name="Схема 1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2C9A39FE" w14:textId="77777777" w:rsidR="00F43EA7" w:rsidRPr="00B05476" w:rsidRDefault="00F43EA7" w:rsidP="00907E15">
      <w:pPr>
        <w:pStyle w:val="Caption"/>
        <w:jc w:val="center"/>
        <w:rPr>
          <w:color w:val="000000" w:themeColor="text1"/>
          <w:sz w:val="16"/>
          <w:szCs w:val="16"/>
        </w:rPr>
      </w:pPr>
    </w:p>
    <w:p w14:paraId="1A9034CC" w14:textId="78791C6B" w:rsidR="00E012F4" w:rsidRPr="00E31154" w:rsidRDefault="0011050F" w:rsidP="00907E15">
      <w:pPr>
        <w:pStyle w:val="Caption"/>
        <w:jc w:val="center"/>
        <w:rPr>
          <w:color w:val="000000" w:themeColor="text1"/>
        </w:rPr>
      </w:pPr>
      <w:r w:rsidRPr="00E31154">
        <w:rPr>
          <w:color w:val="000000" w:themeColor="text1"/>
        </w:rPr>
        <w:t xml:space="preserve">Рисунок </w:t>
      </w:r>
      <w:r w:rsidR="00502610">
        <w:rPr>
          <w:color w:val="000000" w:themeColor="text1"/>
        </w:rPr>
        <w:t>27</w:t>
      </w:r>
      <w:r w:rsidRPr="00E31154">
        <w:rPr>
          <w:color w:val="000000" w:themeColor="text1"/>
        </w:rPr>
        <w:t xml:space="preserve"> </w:t>
      </w:r>
      <w:r w:rsidR="005B6B8E" w:rsidRPr="00E31154">
        <w:rPr>
          <w:color w:val="000000" w:themeColor="text1"/>
        </w:rPr>
        <w:t>–</w:t>
      </w:r>
      <w:r w:rsidRPr="00E31154">
        <w:rPr>
          <w:color w:val="000000" w:themeColor="text1"/>
        </w:rPr>
        <w:t xml:space="preserve"> </w:t>
      </w:r>
      <w:r w:rsidR="00206958" w:rsidRPr="00E31154">
        <w:rPr>
          <w:color w:val="000000" w:themeColor="text1"/>
        </w:rPr>
        <w:t>Алгоритм реализации механизма государственного стимулирования субъектов предпринимательства в обрабатывающей промышленности</w:t>
      </w:r>
    </w:p>
    <w:p w14:paraId="29463ABF" w14:textId="77777777" w:rsidR="00C94255" w:rsidRPr="00B05476" w:rsidRDefault="00C94255" w:rsidP="00907E15">
      <w:pPr>
        <w:shd w:val="clear" w:color="auto" w:fill="FFFFFF"/>
        <w:ind w:firstLine="709"/>
        <w:jc w:val="center"/>
        <w:rPr>
          <w:color w:val="000000" w:themeColor="text1"/>
          <w:sz w:val="16"/>
          <w:szCs w:val="16"/>
        </w:rPr>
      </w:pPr>
    </w:p>
    <w:p w14:paraId="0648738D" w14:textId="77777777" w:rsidR="00C94255" w:rsidRPr="00E31154" w:rsidRDefault="00C94255" w:rsidP="00907E15">
      <w:pPr>
        <w:tabs>
          <w:tab w:val="left" w:pos="4020"/>
        </w:tabs>
        <w:ind w:firstLine="567"/>
        <w:jc w:val="both"/>
        <w:rPr>
          <w:color w:val="000000" w:themeColor="text1"/>
          <w:sz w:val="24"/>
          <w:szCs w:val="28"/>
        </w:rPr>
      </w:pPr>
      <w:r w:rsidRPr="00E31154">
        <w:rPr>
          <w:color w:val="000000" w:themeColor="text1"/>
          <w:sz w:val="24"/>
          <w:szCs w:val="28"/>
        </w:rPr>
        <w:t xml:space="preserve">Примечание – Составлено </w:t>
      </w:r>
      <w:r w:rsidR="00445986" w:rsidRPr="00E31154">
        <w:rPr>
          <w:color w:val="000000" w:themeColor="text1"/>
          <w:sz w:val="24"/>
          <w:szCs w:val="28"/>
        </w:rPr>
        <w:t>автором</w:t>
      </w:r>
    </w:p>
    <w:p w14:paraId="07F9D49A" w14:textId="2A0F205A" w:rsidR="00900F30" w:rsidRPr="00E31154" w:rsidRDefault="00CB380A" w:rsidP="00900F30">
      <w:pPr>
        <w:shd w:val="clear" w:color="auto" w:fill="FFFFFF"/>
        <w:ind w:firstLine="567"/>
        <w:jc w:val="both"/>
        <w:rPr>
          <w:color w:val="000000" w:themeColor="text1"/>
          <w:sz w:val="28"/>
          <w:szCs w:val="28"/>
        </w:rPr>
      </w:pPr>
      <w:r w:rsidRPr="00E31154">
        <w:rPr>
          <w:color w:val="000000" w:themeColor="text1"/>
          <w:sz w:val="28"/>
          <w:szCs w:val="28"/>
        </w:rPr>
        <w:t xml:space="preserve">Предлагаемый </w:t>
      </w:r>
      <w:r w:rsidR="00E012F4" w:rsidRPr="00E31154">
        <w:rPr>
          <w:color w:val="000000" w:themeColor="text1"/>
          <w:sz w:val="28"/>
          <w:szCs w:val="28"/>
        </w:rPr>
        <w:t xml:space="preserve">механизм </w:t>
      </w:r>
      <w:r w:rsidR="00900F30" w:rsidRPr="00E31154">
        <w:rPr>
          <w:color w:val="000000" w:themeColor="text1"/>
          <w:sz w:val="28"/>
          <w:szCs w:val="28"/>
        </w:rPr>
        <w:t xml:space="preserve">формируется как целостный комплекс мотивационных и инструментальных мер, направленных на повышение производственной результативности и укрепление экономической устойчивости предприятий. В её основе лежит логика целенаправленного воздействия на внутренние стимулы предпринимателей через формирование благоприятной среды и использование адаптированных инструментов государственного регулирования. Современная модель данного механизма должна характеризоваться следующими качествами: </w:t>
      </w:r>
    </w:p>
    <w:p w14:paraId="688711E8" w14:textId="56FB83D7" w:rsidR="00A91C50" w:rsidRPr="00E31154" w:rsidRDefault="00A91C50" w:rsidP="00532F6F">
      <w:pPr>
        <w:pStyle w:val="ListParagraph"/>
        <w:numPr>
          <w:ilvl w:val="0"/>
          <w:numId w:val="28"/>
        </w:numPr>
        <w:shd w:val="clear" w:color="auto" w:fill="FFFFFF"/>
        <w:tabs>
          <w:tab w:val="left" w:pos="851"/>
          <w:tab w:val="left" w:pos="993"/>
        </w:tabs>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обладать способностью к адаптации в условиях изменяющейся внешней и внутренней среды;</w:t>
      </w:r>
    </w:p>
    <w:p w14:paraId="0A2B1F3B" w14:textId="1ED9CCBA" w:rsidR="00A91C50" w:rsidRPr="00E31154" w:rsidRDefault="00A91C50" w:rsidP="00532F6F">
      <w:pPr>
        <w:pStyle w:val="ListParagraph"/>
        <w:numPr>
          <w:ilvl w:val="0"/>
          <w:numId w:val="28"/>
        </w:numPr>
        <w:shd w:val="clear" w:color="auto" w:fill="FFFFFF"/>
        <w:tabs>
          <w:tab w:val="left" w:pos="851"/>
          <w:tab w:val="left" w:pos="993"/>
        </w:tabs>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соответствовать законам эволюционного развития социально</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экономических систем;</w:t>
      </w:r>
    </w:p>
    <w:p w14:paraId="1A64F0FA" w14:textId="29C5EDE8" w:rsidR="00A91C50" w:rsidRPr="00E31154" w:rsidRDefault="00A91C50" w:rsidP="00532F6F">
      <w:pPr>
        <w:pStyle w:val="ListParagraph"/>
        <w:numPr>
          <w:ilvl w:val="0"/>
          <w:numId w:val="28"/>
        </w:numPr>
        <w:shd w:val="clear" w:color="auto" w:fill="FFFFFF"/>
        <w:tabs>
          <w:tab w:val="left" w:pos="851"/>
          <w:tab w:val="left" w:pos="993"/>
        </w:tabs>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учитывать текущее состояние и динамику факторов внешней и внутренней среды;</w:t>
      </w:r>
    </w:p>
    <w:p w14:paraId="419B5221" w14:textId="49EBE86C" w:rsidR="00A91C50" w:rsidRPr="00E31154" w:rsidRDefault="00A91C50" w:rsidP="00532F6F">
      <w:pPr>
        <w:pStyle w:val="ListParagraph"/>
        <w:numPr>
          <w:ilvl w:val="0"/>
          <w:numId w:val="28"/>
        </w:numPr>
        <w:shd w:val="clear" w:color="auto" w:fill="FFFFFF"/>
        <w:tabs>
          <w:tab w:val="left" w:pos="851"/>
          <w:tab w:val="left" w:pos="993"/>
        </w:tabs>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основываться на признанных принципах, методах и управленческих механизмах;</w:t>
      </w:r>
    </w:p>
    <w:p w14:paraId="1521F1AB" w14:textId="77777777" w:rsidR="00A91C50" w:rsidRPr="00E31154" w:rsidRDefault="00A91C50" w:rsidP="00532F6F">
      <w:pPr>
        <w:pStyle w:val="ListParagraph"/>
        <w:numPr>
          <w:ilvl w:val="0"/>
          <w:numId w:val="28"/>
        </w:numPr>
        <w:shd w:val="clear" w:color="auto" w:fill="FFFFFF"/>
        <w:tabs>
          <w:tab w:val="left" w:pos="851"/>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включать инструментарий, направленный на повышение конкурентоспособности предприятий как на внутреннем, так и на внешнем рынках.</w:t>
      </w:r>
    </w:p>
    <w:p w14:paraId="71A47BA8" w14:textId="77777777" w:rsidR="00D865E2" w:rsidRPr="00E31154" w:rsidRDefault="00D865E2" w:rsidP="00907E15">
      <w:pPr>
        <w:shd w:val="clear" w:color="auto" w:fill="FFFFFF"/>
        <w:ind w:firstLine="567"/>
        <w:jc w:val="both"/>
        <w:rPr>
          <w:color w:val="000000" w:themeColor="text1"/>
          <w:sz w:val="28"/>
          <w:szCs w:val="28"/>
        </w:rPr>
      </w:pPr>
      <w:r w:rsidRPr="00E31154">
        <w:rPr>
          <w:color w:val="000000" w:themeColor="text1"/>
          <w:sz w:val="28"/>
          <w:szCs w:val="28"/>
        </w:rPr>
        <w:t xml:space="preserve">Комплексное </w:t>
      </w:r>
      <w:r w:rsidR="00AF597B" w:rsidRPr="00E31154">
        <w:rPr>
          <w:color w:val="000000" w:themeColor="text1"/>
          <w:sz w:val="28"/>
          <w:szCs w:val="28"/>
        </w:rPr>
        <w:t xml:space="preserve">рассмотрение вопросов формирования политики стимулирования развития предпринимательства в </w:t>
      </w:r>
      <w:r w:rsidR="006F1F9B" w:rsidRPr="00E31154">
        <w:rPr>
          <w:color w:val="000000" w:themeColor="text1"/>
          <w:sz w:val="28"/>
          <w:szCs w:val="28"/>
        </w:rPr>
        <w:t>Акмолинской</w:t>
      </w:r>
      <w:r w:rsidRPr="00E31154">
        <w:rPr>
          <w:color w:val="000000" w:themeColor="text1"/>
          <w:sz w:val="28"/>
          <w:szCs w:val="28"/>
        </w:rPr>
        <w:t xml:space="preserve"> области может быть проведена на основе</w:t>
      </w:r>
      <w:r w:rsidR="00010D78" w:rsidRPr="00E31154">
        <w:rPr>
          <w:color w:val="000000" w:themeColor="text1"/>
          <w:sz w:val="28"/>
          <w:szCs w:val="28"/>
        </w:rPr>
        <w:t xml:space="preserve"> результатов исследования</w:t>
      </w:r>
      <w:r w:rsidRPr="00E31154">
        <w:rPr>
          <w:color w:val="000000" w:themeColor="text1"/>
          <w:sz w:val="28"/>
          <w:szCs w:val="28"/>
        </w:rPr>
        <w:t xml:space="preserve"> </w:t>
      </w:r>
      <w:r w:rsidR="00010D78" w:rsidRPr="00E31154">
        <w:rPr>
          <w:rFonts w:eastAsia="Calibri"/>
          <w:color w:val="000000" w:themeColor="text1"/>
          <w:sz w:val="28"/>
          <w:szCs w:val="28"/>
          <w:lang w:eastAsia="en-US"/>
        </w:rPr>
        <w:t xml:space="preserve">АО «КИРИ», которые были представлены во второй главе диссертации. </w:t>
      </w:r>
      <w:r w:rsidR="00010D78" w:rsidRPr="00E31154">
        <w:rPr>
          <w:color w:val="000000" w:themeColor="text1"/>
          <w:sz w:val="28"/>
          <w:szCs w:val="28"/>
        </w:rPr>
        <w:t xml:space="preserve">Согласно результатам данного исследования, можно </w:t>
      </w:r>
      <w:r w:rsidRPr="00E31154">
        <w:rPr>
          <w:rFonts w:eastAsia="Calibri"/>
          <w:color w:val="000000" w:themeColor="text1"/>
          <w:sz w:val="28"/>
          <w:szCs w:val="28"/>
          <w:lang w:eastAsia="en-US"/>
        </w:rPr>
        <w:t xml:space="preserve">выделить две основные проблемы, которые необходимо решить для развития предпринимательства в обрабатывающей промышленности Акмолинской области: проблемы сбыта отечественной продукции и административные барьеры при получении государственных мер поддержки. При этом проблемы сбыта отечественной продукции связаны прежде всего с их низким уровнем конкурентоспособности по сравнению с зарубежной продукцией, что выражается в низком качестве продукции и сравнительно более высокой стоимостью. </w:t>
      </w:r>
    </w:p>
    <w:p w14:paraId="0D9BC51E" w14:textId="77777777" w:rsidR="000543C7" w:rsidRPr="00E31154" w:rsidRDefault="000543C7" w:rsidP="000543C7">
      <w:pPr>
        <w:pStyle w:val="Caption"/>
        <w:ind w:firstLine="567"/>
        <w:rPr>
          <w:color w:val="000000" w:themeColor="text1"/>
        </w:rPr>
      </w:pPr>
      <w:r w:rsidRPr="00E31154">
        <w:rPr>
          <w:rFonts w:eastAsia="Calibri"/>
          <w:color w:val="000000" w:themeColor="text1"/>
        </w:rPr>
        <w:t xml:space="preserve">На рисунке </w:t>
      </w:r>
      <w:r w:rsidRPr="00E31154">
        <w:rPr>
          <w:color w:val="000000" w:themeColor="text1"/>
        </w:rPr>
        <w:t xml:space="preserve">28 </w:t>
      </w:r>
      <w:r w:rsidRPr="00E31154">
        <w:rPr>
          <w:rFonts w:eastAsia="Calibri"/>
          <w:color w:val="000000" w:themeColor="text1"/>
        </w:rPr>
        <w:t>построено дерево проблем развития предпринимательства в обрабатывающей промышленности Акмолинской области, систематизированных по уровням.</w:t>
      </w:r>
    </w:p>
    <w:p w14:paraId="057CE297" w14:textId="1D568BE5" w:rsidR="00900F30" w:rsidRPr="00E31154" w:rsidRDefault="002067DE" w:rsidP="00900F30">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Как представлено на рисунке, более разветвленной проблемой является </w:t>
      </w:r>
      <w:r w:rsidR="00900F30" w:rsidRPr="00E31154">
        <w:rPr>
          <w:rFonts w:eastAsia="Calibri"/>
          <w:color w:val="000000" w:themeColor="text1"/>
          <w:sz w:val="28"/>
          <w:szCs w:val="28"/>
          <w:lang w:eastAsia="en-US"/>
        </w:rPr>
        <w:t>недостаточная конкурентоспособность отечественной продукции как по ценовым параметрам, так и по качественным характеристикам в сравнении с зарубежными аналогами. Завышенная себестоимость товаров, производимых внутри страны, формируется под влиянием целого ряда факторов: значительных затрат на привлечение внешнего финансирования, высокой стоимости импортируемых сырьевых и комплектующих материалов, а также высоких тарифов на транспортировку продукции.</w:t>
      </w:r>
    </w:p>
    <w:p w14:paraId="230D815D" w14:textId="77777777" w:rsidR="00900F30" w:rsidRPr="00E31154" w:rsidRDefault="00900F30" w:rsidP="00900F30">
      <w:pPr>
        <w:autoSpaceDE/>
        <w:autoSpaceDN/>
        <w:ind w:firstLine="709"/>
        <w:jc w:val="both"/>
        <w:rPr>
          <w:rFonts w:eastAsia="Calibri"/>
          <w:color w:val="000000" w:themeColor="text1"/>
          <w:sz w:val="28"/>
          <w:szCs w:val="28"/>
          <w:lang w:eastAsia="en-US"/>
        </w:rPr>
      </w:pPr>
    </w:p>
    <w:p w14:paraId="5828A3B3" w14:textId="77777777" w:rsidR="00900F30" w:rsidRPr="00E31154" w:rsidRDefault="00900F30" w:rsidP="00900F30">
      <w:pPr>
        <w:autoSpaceDE/>
        <w:autoSpaceDN/>
        <w:ind w:firstLine="709"/>
        <w:jc w:val="both"/>
        <w:rPr>
          <w:rFonts w:eastAsia="Calibri"/>
          <w:color w:val="000000" w:themeColor="text1"/>
          <w:sz w:val="28"/>
          <w:szCs w:val="28"/>
          <w:lang w:eastAsia="en-US"/>
        </w:rPr>
      </w:pPr>
    </w:p>
    <w:p w14:paraId="5DB1627B" w14:textId="77777777" w:rsidR="00900F30" w:rsidRPr="00E31154" w:rsidRDefault="00900F30" w:rsidP="00907E15">
      <w:pPr>
        <w:autoSpaceDE/>
        <w:autoSpaceDN/>
        <w:ind w:firstLine="709"/>
        <w:jc w:val="both"/>
        <w:rPr>
          <w:rFonts w:eastAsia="Calibri"/>
          <w:color w:val="000000" w:themeColor="text1"/>
          <w:sz w:val="28"/>
          <w:szCs w:val="28"/>
          <w:lang w:eastAsia="en-US"/>
        </w:rPr>
        <w:sectPr w:rsidR="00900F30" w:rsidRPr="00E31154" w:rsidSect="00174B79">
          <w:endnotePr>
            <w:numFmt w:val="decimal"/>
          </w:endnotePr>
          <w:pgSz w:w="11906" w:h="16838"/>
          <w:pgMar w:top="1134" w:right="567" w:bottom="1134" w:left="1701" w:header="708" w:footer="708" w:gutter="0"/>
          <w:cols w:space="708"/>
          <w:docGrid w:linePitch="360"/>
        </w:sectPr>
      </w:pPr>
    </w:p>
    <w:p w14:paraId="0CE6F181" w14:textId="77777777" w:rsidR="00D865E2" w:rsidRPr="00E31154" w:rsidRDefault="00D865E2" w:rsidP="00907E15">
      <w:pPr>
        <w:autoSpaceDE/>
        <w:autoSpaceDN/>
        <w:jc w:val="both"/>
        <w:rPr>
          <w:rFonts w:eastAsia="Calibri"/>
          <w:color w:val="000000" w:themeColor="text1"/>
          <w:sz w:val="28"/>
          <w:szCs w:val="24"/>
          <w:lang w:eastAsia="en-US"/>
        </w:rPr>
      </w:pPr>
      <w:r w:rsidRPr="00E31154">
        <w:rPr>
          <w:rFonts w:eastAsia="Calibri"/>
          <w:noProof/>
          <w:color w:val="000000" w:themeColor="text1"/>
          <w:sz w:val="28"/>
          <w:szCs w:val="24"/>
        </w:rPr>
        <w:drawing>
          <wp:inline distT="0" distB="0" distL="0" distR="0" wp14:anchorId="62BB3BAF" wp14:editId="2744C36B">
            <wp:extent cx="5972175" cy="2543175"/>
            <wp:effectExtent l="0" t="0" r="0" b="28575"/>
            <wp:docPr id="94" name="Схема 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4487EA84" w14:textId="77777777" w:rsidR="000543C7" w:rsidRPr="00E31154" w:rsidRDefault="000543C7" w:rsidP="00907E15">
      <w:pPr>
        <w:pStyle w:val="Caption"/>
        <w:jc w:val="center"/>
        <w:rPr>
          <w:color w:val="000000" w:themeColor="text1"/>
          <w:sz w:val="16"/>
          <w:szCs w:val="16"/>
        </w:rPr>
      </w:pPr>
    </w:p>
    <w:p w14:paraId="12CBA3CE" w14:textId="2C9E82EA" w:rsidR="00D865E2" w:rsidRPr="00E31154" w:rsidRDefault="00E73B48" w:rsidP="00907E15">
      <w:pPr>
        <w:pStyle w:val="Caption"/>
        <w:jc w:val="center"/>
        <w:rPr>
          <w:color w:val="000000" w:themeColor="text1"/>
        </w:rPr>
      </w:pPr>
      <w:r w:rsidRPr="00E31154">
        <w:rPr>
          <w:color w:val="000000" w:themeColor="text1"/>
        </w:rPr>
        <w:t>Рисунок</w:t>
      </w:r>
      <w:r w:rsidR="00502610">
        <w:rPr>
          <w:color w:val="000000" w:themeColor="text1"/>
        </w:rPr>
        <w:t xml:space="preserve"> 28 </w:t>
      </w:r>
      <w:r w:rsidR="005B6B8E" w:rsidRPr="00E31154">
        <w:rPr>
          <w:rFonts w:eastAsia="Calibri"/>
          <w:color w:val="000000" w:themeColor="text1"/>
        </w:rPr>
        <w:t>–</w:t>
      </w:r>
      <w:r w:rsidR="00D865E2" w:rsidRPr="00E31154">
        <w:rPr>
          <w:rFonts w:eastAsia="Calibri"/>
          <w:color w:val="000000" w:themeColor="text1"/>
        </w:rPr>
        <w:t xml:space="preserve"> </w:t>
      </w:r>
      <w:r w:rsidR="00D865E2" w:rsidRPr="00E31154">
        <w:rPr>
          <w:color w:val="000000" w:themeColor="text1"/>
        </w:rPr>
        <w:t>Дерево проблем развития предпринимательства обрабатывающей промышленности</w:t>
      </w:r>
    </w:p>
    <w:p w14:paraId="2957C352" w14:textId="77777777" w:rsidR="00C94255" w:rsidRPr="00E31154" w:rsidRDefault="00C94255" w:rsidP="00907E15">
      <w:pPr>
        <w:jc w:val="center"/>
        <w:rPr>
          <w:color w:val="000000" w:themeColor="text1"/>
          <w:sz w:val="16"/>
          <w:szCs w:val="16"/>
        </w:rPr>
      </w:pPr>
    </w:p>
    <w:p w14:paraId="747409E6" w14:textId="77777777" w:rsidR="002067DE" w:rsidRPr="00E31154" w:rsidRDefault="00C94255" w:rsidP="002067DE">
      <w:pPr>
        <w:ind w:firstLine="567"/>
        <w:jc w:val="both"/>
        <w:rPr>
          <w:rFonts w:eastAsia="Calibri"/>
          <w:color w:val="000000" w:themeColor="text1"/>
          <w:sz w:val="22"/>
          <w:szCs w:val="22"/>
          <w:lang w:eastAsia="en-US"/>
        </w:rPr>
      </w:pPr>
      <w:r w:rsidRPr="00E31154">
        <w:rPr>
          <w:rFonts w:eastAsia="Calibri"/>
          <w:color w:val="000000" w:themeColor="text1"/>
          <w:sz w:val="22"/>
          <w:szCs w:val="22"/>
          <w:lang w:eastAsia="en-US"/>
        </w:rPr>
        <w:t>Примечания:</w:t>
      </w:r>
    </w:p>
    <w:p w14:paraId="5F4199F1" w14:textId="54AE1165" w:rsidR="00D865E2" w:rsidRPr="00E31154" w:rsidRDefault="002067DE" w:rsidP="002067DE">
      <w:pPr>
        <w:ind w:firstLine="567"/>
        <w:jc w:val="both"/>
        <w:rPr>
          <w:rFonts w:eastAsia="Calibri"/>
          <w:color w:val="000000" w:themeColor="text1"/>
          <w:sz w:val="22"/>
          <w:szCs w:val="22"/>
          <w:lang w:eastAsia="en-US"/>
        </w:rPr>
      </w:pPr>
      <w:r w:rsidRPr="00E31154">
        <w:rPr>
          <w:rFonts w:eastAsia="Calibri"/>
          <w:color w:val="000000" w:themeColor="text1"/>
          <w:sz w:val="22"/>
          <w:szCs w:val="22"/>
          <w:lang w:eastAsia="en-US"/>
        </w:rPr>
        <w:t xml:space="preserve">1 </w:t>
      </w:r>
      <w:r w:rsidR="00D865E2" w:rsidRPr="00E31154">
        <w:rPr>
          <w:rFonts w:eastAsia="Calibri"/>
          <w:color w:val="000000" w:themeColor="text1"/>
          <w:sz w:val="22"/>
          <w:szCs w:val="22"/>
          <w:lang w:eastAsia="en-US"/>
        </w:rPr>
        <w:t xml:space="preserve">Расшифровка:1.0 </w:t>
      </w:r>
      <w:r w:rsidR="005B6B8E" w:rsidRPr="00E31154">
        <w:rPr>
          <w:rFonts w:eastAsia="Calibri"/>
          <w:color w:val="000000" w:themeColor="text1"/>
          <w:sz w:val="22"/>
          <w:szCs w:val="22"/>
          <w:lang w:eastAsia="en-US"/>
        </w:rPr>
        <w:t>–</w:t>
      </w:r>
      <w:r w:rsidR="00D865E2" w:rsidRPr="00E31154">
        <w:rPr>
          <w:rFonts w:eastAsia="Calibri"/>
          <w:color w:val="000000" w:themeColor="text1"/>
          <w:sz w:val="22"/>
          <w:szCs w:val="22"/>
          <w:lang w:eastAsia="en-US"/>
        </w:rPr>
        <w:t xml:space="preserve"> Административные барьеры при получении государственных мер поддержки</w:t>
      </w:r>
      <w:r w:rsidR="00445986" w:rsidRPr="00E31154">
        <w:rPr>
          <w:rFonts w:eastAsia="Calibri"/>
          <w:color w:val="000000" w:themeColor="text1"/>
          <w:sz w:val="22"/>
          <w:szCs w:val="22"/>
          <w:lang w:eastAsia="en-US"/>
        </w:rPr>
        <w:t>;</w:t>
      </w:r>
    </w:p>
    <w:p w14:paraId="72BB8B7D" w14:textId="4D6A0FDB" w:rsidR="00D865E2" w:rsidRPr="00E31154" w:rsidRDefault="00D865E2" w:rsidP="00907E15">
      <w:pPr>
        <w:autoSpaceDE/>
        <w:autoSpaceDN/>
        <w:ind w:firstLine="567"/>
        <w:jc w:val="both"/>
        <w:rPr>
          <w:rFonts w:eastAsia="Calibri"/>
          <w:color w:val="000000" w:themeColor="text1"/>
          <w:sz w:val="22"/>
          <w:szCs w:val="22"/>
          <w:lang w:eastAsia="en-US"/>
        </w:rPr>
      </w:pPr>
      <w:r w:rsidRPr="00E31154">
        <w:rPr>
          <w:rFonts w:eastAsia="Calibri"/>
          <w:color w:val="000000" w:themeColor="text1"/>
          <w:sz w:val="22"/>
          <w:szCs w:val="22"/>
          <w:lang w:eastAsia="en-US"/>
        </w:rPr>
        <w:t xml:space="preserve">1.1 </w:t>
      </w:r>
      <w:r w:rsidR="005B6B8E" w:rsidRPr="00E31154">
        <w:rPr>
          <w:rFonts w:eastAsia="Calibri"/>
          <w:color w:val="000000" w:themeColor="text1"/>
          <w:sz w:val="22"/>
          <w:szCs w:val="22"/>
          <w:lang w:eastAsia="en-US"/>
        </w:rPr>
        <w:t>–</w:t>
      </w:r>
      <w:r w:rsidRPr="00E31154">
        <w:rPr>
          <w:rFonts w:eastAsia="Calibri"/>
          <w:color w:val="000000" w:themeColor="text1"/>
          <w:sz w:val="22"/>
          <w:szCs w:val="22"/>
          <w:lang w:eastAsia="en-US"/>
        </w:rPr>
        <w:t xml:space="preserve"> </w:t>
      </w:r>
      <w:r w:rsidRPr="00E31154">
        <w:rPr>
          <w:color w:val="000000" w:themeColor="text1"/>
          <w:sz w:val="22"/>
          <w:szCs w:val="22"/>
        </w:rPr>
        <w:t>Длительный срок рассмотрения заявок</w:t>
      </w:r>
      <w:r w:rsidR="00445986" w:rsidRPr="00E31154">
        <w:rPr>
          <w:color w:val="000000" w:themeColor="text1"/>
          <w:sz w:val="22"/>
          <w:szCs w:val="22"/>
        </w:rPr>
        <w:t>;</w:t>
      </w:r>
    </w:p>
    <w:p w14:paraId="1FE32B8E" w14:textId="0BC3BA52" w:rsidR="00D865E2" w:rsidRPr="00E31154" w:rsidRDefault="00D865E2" w:rsidP="00907E15">
      <w:pPr>
        <w:ind w:firstLine="567"/>
        <w:rPr>
          <w:color w:val="000000" w:themeColor="text1"/>
          <w:sz w:val="22"/>
          <w:szCs w:val="22"/>
        </w:rPr>
      </w:pPr>
      <w:r w:rsidRPr="00E31154">
        <w:rPr>
          <w:rFonts w:eastAsia="Calibri"/>
          <w:color w:val="000000" w:themeColor="text1"/>
          <w:sz w:val="22"/>
          <w:szCs w:val="22"/>
          <w:lang w:eastAsia="en-US"/>
        </w:rPr>
        <w:t xml:space="preserve">1.2 </w:t>
      </w:r>
      <w:r w:rsidR="005B6B8E" w:rsidRPr="00E31154">
        <w:rPr>
          <w:rFonts w:eastAsia="Calibri"/>
          <w:color w:val="000000" w:themeColor="text1"/>
          <w:sz w:val="22"/>
          <w:szCs w:val="22"/>
          <w:lang w:eastAsia="en-US"/>
        </w:rPr>
        <w:t>–</w:t>
      </w:r>
      <w:r w:rsidRPr="00E31154">
        <w:rPr>
          <w:rFonts w:eastAsia="Calibri"/>
          <w:color w:val="000000" w:themeColor="text1"/>
          <w:sz w:val="22"/>
          <w:szCs w:val="22"/>
          <w:lang w:eastAsia="en-US"/>
        </w:rPr>
        <w:t xml:space="preserve"> </w:t>
      </w:r>
      <w:r w:rsidRPr="00E31154">
        <w:rPr>
          <w:color w:val="000000" w:themeColor="text1"/>
          <w:sz w:val="22"/>
          <w:szCs w:val="22"/>
        </w:rPr>
        <w:t>Большой объем отчетности</w:t>
      </w:r>
      <w:r w:rsidR="00445986" w:rsidRPr="00E31154">
        <w:rPr>
          <w:color w:val="000000" w:themeColor="text1"/>
          <w:sz w:val="22"/>
          <w:szCs w:val="22"/>
        </w:rPr>
        <w:t>;</w:t>
      </w:r>
    </w:p>
    <w:p w14:paraId="690AA4D9" w14:textId="2C366FB0" w:rsidR="00D865E2" w:rsidRPr="00E31154" w:rsidRDefault="00D865E2" w:rsidP="00907E15">
      <w:pPr>
        <w:ind w:firstLine="567"/>
        <w:rPr>
          <w:color w:val="000000" w:themeColor="text1"/>
          <w:sz w:val="22"/>
          <w:szCs w:val="22"/>
        </w:rPr>
      </w:pPr>
      <w:r w:rsidRPr="00E31154">
        <w:rPr>
          <w:rFonts w:eastAsia="Calibri"/>
          <w:color w:val="000000" w:themeColor="text1"/>
          <w:sz w:val="22"/>
          <w:szCs w:val="22"/>
          <w:lang w:eastAsia="en-US"/>
        </w:rPr>
        <w:t xml:space="preserve">1.3 </w:t>
      </w:r>
      <w:r w:rsidR="005B6B8E" w:rsidRPr="00E31154">
        <w:rPr>
          <w:rFonts w:eastAsia="Calibri"/>
          <w:color w:val="000000" w:themeColor="text1"/>
          <w:sz w:val="22"/>
          <w:szCs w:val="22"/>
          <w:lang w:eastAsia="en-US"/>
        </w:rPr>
        <w:t>–</w:t>
      </w:r>
      <w:r w:rsidRPr="00E31154">
        <w:rPr>
          <w:rFonts w:eastAsia="Calibri"/>
          <w:color w:val="000000" w:themeColor="text1"/>
          <w:sz w:val="22"/>
          <w:szCs w:val="22"/>
          <w:lang w:eastAsia="en-US"/>
        </w:rPr>
        <w:t xml:space="preserve"> </w:t>
      </w:r>
      <w:r w:rsidRPr="00E31154">
        <w:rPr>
          <w:color w:val="000000" w:themeColor="text1"/>
          <w:sz w:val="22"/>
          <w:szCs w:val="22"/>
        </w:rPr>
        <w:t>Непрозрачность процедуры отбора заявок</w:t>
      </w:r>
      <w:r w:rsidR="00445986" w:rsidRPr="00E31154">
        <w:rPr>
          <w:color w:val="000000" w:themeColor="text1"/>
          <w:sz w:val="22"/>
          <w:szCs w:val="22"/>
        </w:rPr>
        <w:t>;</w:t>
      </w:r>
    </w:p>
    <w:p w14:paraId="586316DC" w14:textId="77777777" w:rsidR="00D865E2" w:rsidRPr="00E31154" w:rsidRDefault="00D865E2" w:rsidP="00907E15">
      <w:pPr>
        <w:autoSpaceDE/>
        <w:autoSpaceDN/>
        <w:ind w:firstLine="567"/>
        <w:jc w:val="both"/>
        <w:rPr>
          <w:rFonts w:eastAsia="Calibri"/>
          <w:color w:val="000000" w:themeColor="text1"/>
          <w:sz w:val="22"/>
          <w:szCs w:val="22"/>
          <w:lang w:eastAsia="en-US"/>
        </w:rPr>
      </w:pPr>
      <w:r w:rsidRPr="00E31154">
        <w:rPr>
          <w:rFonts w:eastAsia="Calibri"/>
          <w:color w:val="000000" w:themeColor="text1"/>
          <w:sz w:val="22"/>
          <w:szCs w:val="22"/>
          <w:lang w:eastAsia="en-US"/>
        </w:rPr>
        <w:t xml:space="preserve">1.4 – </w:t>
      </w:r>
      <w:r w:rsidR="00445986" w:rsidRPr="00E31154">
        <w:rPr>
          <w:rFonts w:eastAsia="Calibri"/>
          <w:color w:val="000000" w:themeColor="text1"/>
          <w:sz w:val="22"/>
          <w:szCs w:val="22"/>
          <w:lang w:eastAsia="en-US"/>
        </w:rPr>
        <w:t xml:space="preserve">Удаленность </w:t>
      </w:r>
      <w:r w:rsidRPr="00E31154">
        <w:rPr>
          <w:rFonts w:eastAsia="Calibri"/>
          <w:color w:val="000000" w:themeColor="text1"/>
          <w:sz w:val="22"/>
          <w:szCs w:val="22"/>
          <w:lang w:eastAsia="en-US"/>
        </w:rPr>
        <w:t>операторов, реализующих государственные программы поддержки</w:t>
      </w:r>
      <w:r w:rsidR="00445986" w:rsidRPr="00E31154">
        <w:rPr>
          <w:rFonts w:eastAsia="Calibri"/>
          <w:color w:val="000000" w:themeColor="text1"/>
          <w:sz w:val="22"/>
          <w:szCs w:val="22"/>
          <w:lang w:eastAsia="en-US"/>
        </w:rPr>
        <w:t>;</w:t>
      </w:r>
    </w:p>
    <w:p w14:paraId="6C70E3B0" w14:textId="77777777" w:rsidR="00D865E2" w:rsidRPr="00E31154" w:rsidRDefault="00D865E2" w:rsidP="00907E15">
      <w:pPr>
        <w:autoSpaceDE/>
        <w:autoSpaceDN/>
        <w:ind w:firstLine="567"/>
        <w:jc w:val="both"/>
        <w:rPr>
          <w:rFonts w:eastAsia="Calibri"/>
          <w:color w:val="000000" w:themeColor="text1"/>
          <w:sz w:val="22"/>
          <w:szCs w:val="22"/>
          <w:lang w:eastAsia="en-US"/>
        </w:rPr>
      </w:pPr>
      <w:r w:rsidRPr="00E31154">
        <w:rPr>
          <w:rFonts w:eastAsia="Calibri"/>
          <w:color w:val="000000" w:themeColor="text1"/>
          <w:sz w:val="22"/>
          <w:szCs w:val="22"/>
          <w:lang w:eastAsia="en-US"/>
        </w:rPr>
        <w:t>2.0 – Проблемы сбыта продукции на внутреннем и внешнем рынках</w:t>
      </w:r>
      <w:r w:rsidR="00445986" w:rsidRPr="00E31154">
        <w:rPr>
          <w:rFonts w:eastAsia="Calibri"/>
          <w:color w:val="000000" w:themeColor="text1"/>
          <w:sz w:val="22"/>
          <w:szCs w:val="22"/>
          <w:lang w:eastAsia="en-US"/>
        </w:rPr>
        <w:t>;</w:t>
      </w:r>
    </w:p>
    <w:p w14:paraId="41DBDB1C" w14:textId="7E57B096" w:rsidR="00D865E2" w:rsidRPr="00E31154" w:rsidRDefault="00D865E2" w:rsidP="00907E15">
      <w:pPr>
        <w:ind w:firstLine="567"/>
        <w:rPr>
          <w:color w:val="000000" w:themeColor="text1"/>
          <w:sz w:val="22"/>
          <w:szCs w:val="22"/>
        </w:rPr>
      </w:pPr>
      <w:r w:rsidRPr="00E31154">
        <w:rPr>
          <w:rFonts w:eastAsia="Calibri"/>
          <w:color w:val="000000" w:themeColor="text1"/>
          <w:sz w:val="22"/>
          <w:szCs w:val="22"/>
          <w:lang w:eastAsia="en-US"/>
        </w:rPr>
        <w:t xml:space="preserve">2.1  </w:t>
      </w:r>
      <w:r w:rsidR="005B6B8E" w:rsidRPr="00E31154">
        <w:rPr>
          <w:rFonts w:eastAsia="Calibri"/>
          <w:color w:val="000000" w:themeColor="text1"/>
          <w:sz w:val="22"/>
          <w:szCs w:val="22"/>
          <w:lang w:eastAsia="en-US"/>
        </w:rPr>
        <w:t>–</w:t>
      </w:r>
      <w:r w:rsidRPr="00E31154">
        <w:rPr>
          <w:rFonts w:eastAsia="Calibri"/>
          <w:color w:val="000000" w:themeColor="text1"/>
          <w:sz w:val="22"/>
          <w:szCs w:val="22"/>
          <w:lang w:eastAsia="en-US"/>
        </w:rPr>
        <w:t xml:space="preserve"> </w:t>
      </w:r>
      <w:r w:rsidRPr="00E31154">
        <w:rPr>
          <w:color w:val="000000" w:themeColor="text1"/>
          <w:sz w:val="22"/>
          <w:szCs w:val="22"/>
        </w:rPr>
        <w:t>Неконкурентоспособность отечественной продукции по цене и качеству</w:t>
      </w:r>
      <w:r w:rsidR="00445986" w:rsidRPr="00E31154">
        <w:rPr>
          <w:color w:val="000000" w:themeColor="text1"/>
          <w:sz w:val="22"/>
          <w:szCs w:val="22"/>
        </w:rPr>
        <w:t>;</w:t>
      </w:r>
    </w:p>
    <w:p w14:paraId="2A71AAE6" w14:textId="7D1DA751"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2.11</w:t>
      </w:r>
      <w:r w:rsidR="005B6B8E" w:rsidRPr="00E31154">
        <w:rPr>
          <w:rFonts w:eastAsia="Calibri"/>
          <w:color w:val="000000" w:themeColor="text1"/>
          <w:sz w:val="22"/>
          <w:szCs w:val="22"/>
        </w:rPr>
        <w:t>–</w:t>
      </w:r>
      <w:r w:rsidRPr="00E31154">
        <w:rPr>
          <w:rFonts w:eastAsia="Calibri"/>
          <w:color w:val="000000" w:themeColor="text1"/>
          <w:sz w:val="22"/>
          <w:szCs w:val="22"/>
        </w:rPr>
        <w:t xml:space="preserve"> Высокая себестоимость продукции по сравнению с зарубежными аналогами</w:t>
      </w:r>
      <w:r w:rsidR="00445986" w:rsidRPr="00E31154">
        <w:rPr>
          <w:rFonts w:eastAsia="Calibri"/>
          <w:color w:val="000000" w:themeColor="text1"/>
          <w:sz w:val="22"/>
          <w:szCs w:val="22"/>
        </w:rPr>
        <w:t>;</w:t>
      </w:r>
    </w:p>
    <w:p w14:paraId="65B5F858" w14:textId="69F1924D"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2.111 </w:t>
      </w:r>
      <w:r w:rsidR="005B6B8E" w:rsidRPr="00E31154">
        <w:rPr>
          <w:rFonts w:eastAsia="Calibri"/>
          <w:color w:val="000000" w:themeColor="text1"/>
          <w:sz w:val="22"/>
          <w:szCs w:val="22"/>
        </w:rPr>
        <w:t>–</w:t>
      </w:r>
      <w:r w:rsidRPr="00E31154">
        <w:rPr>
          <w:rFonts w:eastAsia="Calibri"/>
          <w:color w:val="000000" w:themeColor="text1"/>
          <w:sz w:val="22"/>
          <w:szCs w:val="22"/>
        </w:rPr>
        <w:t xml:space="preserve"> Высокая стоимость привлечения внешних источников финансирования</w:t>
      </w:r>
      <w:r w:rsidR="00445986" w:rsidRPr="00E31154">
        <w:rPr>
          <w:rFonts w:eastAsia="Calibri"/>
          <w:color w:val="000000" w:themeColor="text1"/>
          <w:sz w:val="22"/>
          <w:szCs w:val="22"/>
        </w:rPr>
        <w:t>;</w:t>
      </w:r>
    </w:p>
    <w:p w14:paraId="11052A0E"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2.1111 – </w:t>
      </w:r>
      <w:r w:rsidR="00445986" w:rsidRPr="00E31154">
        <w:rPr>
          <w:rFonts w:eastAsia="Calibri"/>
          <w:color w:val="000000" w:themeColor="text1"/>
          <w:sz w:val="22"/>
          <w:szCs w:val="22"/>
        </w:rPr>
        <w:t xml:space="preserve">Высокие </w:t>
      </w:r>
      <w:r w:rsidRPr="00E31154">
        <w:rPr>
          <w:rFonts w:eastAsia="Calibri"/>
          <w:color w:val="000000" w:themeColor="text1"/>
          <w:sz w:val="22"/>
          <w:szCs w:val="22"/>
        </w:rPr>
        <w:t>проценты на кредиты банков второго уровня</w:t>
      </w:r>
      <w:r w:rsidR="00445986" w:rsidRPr="00E31154">
        <w:rPr>
          <w:rFonts w:eastAsia="Calibri"/>
          <w:color w:val="000000" w:themeColor="text1"/>
          <w:sz w:val="22"/>
          <w:szCs w:val="22"/>
        </w:rPr>
        <w:t>;</w:t>
      </w:r>
    </w:p>
    <w:p w14:paraId="0E2B05A6" w14:textId="63A3B730" w:rsidR="00D865E2" w:rsidRPr="00E31154" w:rsidRDefault="00D865E2" w:rsidP="00907E15">
      <w:pPr>
        <w:ind w:firstLine="567"/>
        <w:rPr>
          <w:color w:val="000000" w:themeColor="text1"/>
          <w:sz w:val="22"/>
          <w:szCs w:val="22"/>
        </w:rPr>
      </w:pPr>
      <w:r w:rsidRPr="00E31154">
        <w:rPr>
          <w:color w:val="000000" w:themeColor="text1"/>
          <w:sz w:val="22"/>
          <w:szCs w:val="22"/>
        </w:rPr>
        <w:t xml:space="preserve">2.112 </w:t>
      </w:r>
      <w:r w:rsidR="005B6B8E" w:rsidRPr="00E31154">
        <w:rPr>
          <w:color w:val="000000" w:themeColor="text1"/>
          <w:sz w:val="22"/>
          <w:szCs w:val="22"/>
        </w:rPr>
        <w:t>–</w:t>
      </w:r>
      <w:r w:rsidRPr="00E31154">
        <w:rPr>
          <w:color w:val="000000" w:themeColor="text1"/>
          <w:sz w:val="22"/>
          <w:szCs w:val="22"/>
        </w:rPr>
        <w:t xml:space="preserve"> Высокая стоимость закупаемого из</w:t>
      </w:r>
      <w:r w:rsidR="005B6B8E" w:rsidRPr="00E31154">
        <w:rPr>
          <w:color w:val="000000" w:themeColor="text1"/>
          <w:sz w:val="22"/>
          <w:szCs w:val="22"/>
        </w:rPr>
        <w:t>–</w:t>
      </w:r>
      <w:r w:rsidRPr="00E31154">
        <w:rPr>
          <w:color w:val="000000" w:themeColor="text1"/>
          <w:sz w:val="22"/>
          <w:szCs w:val="22"/>
        </w:rPr>
        <w:t>за рубежа</w:t>
      </w:r>
      <w:r w:rsidR="00445986" w:rsidRPr="00E31154">
        <w:rPr>
          <w:color w:val="000000" w:themeColor="text1"/>
          <w:sz w:val="22"/>
          <w:szCs w:val="22"/>
        </w:rPr>
        <w:t xml:space="preserve"> </w:t>
      </w:r>
      <w:r w:rsidRPr="00E31154">
        <w:rPr>
          <w:color w:val="000000" w:themeColor="text1"/>
          <w:sz w:val="22"/>
          <w:szCs w:val="22"/>
        </w:rPr>
        <w:t>сырья и комплектующих</w:t>
      </w:r>
      <w:r w:rsidR="00445986" w:rsidRPr="00E31154">
        <w:rPr>
          <w:color w:val="000000" w:themeColor="text1"/>
          <w:sz w:val="22"/>
          <w:szCs w:val="22"/>
        </w:rPr>
        <w:t>;</w:t>
      </w:r>
    </w:p>
    <w:p w14:paraId="23846B60" w14:textId="0E64DAEF"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2.113 </w:t>
      </w:r>
      <w:r w:rsidR="005B6B8E" w:rsidRPr="00E31154">
        <w:rPr>
          <w:rFonts w:eastAsia="Calibri"/>
          <w:color w:val="000000" w:themeColor="text1"/>
          <w:sz w:val="22"/>
          <w:szCs w:val="22"/>
        </w:rPr>
        <w:t>–</w:t>
      </w:r>
      <w:r w:rsidRPr="00E31154">
        <w:rPr>
          <w:rFonts w:eastAsia="Calibri"/>
          <w:color w:val="000000" w:themeColor="text1"/>
          <w:sz w:val="22"/>
          <w:szCs w:val="22"/>
        </w:rPr>
        <w:t xml:space="preserve"> Высокие тарифы на транспортировку продукции</w:t>
      </w:r>
      <w:r w:rsidR="00445986" w:rsidRPr="00E31154">
        <w:rPr>
          <w:rFonts w:eastAsia="Calibri"/>
          <w:color w:val="000000" w:themeColor="text1"/>
          <w:sz w:val="22"/>
          <w:szCs w:val="22"/>
        </w:rPr>
        <w:t>;</w:t>
      </w:r>
    </w:p>
    <w:p w14:paraId="2A1812F3"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2.12 – Относительно низкое качество продукции по сравнению с зарубежными аналогами</w:t>
      </w:r>
      <w:r w:rsidR="00445986" w:rsidRPr="00E31154">
        <w:rPr>
          <w:rFonts w:eastAsia="Calibri"/>
          <w:color w:val="000000" w:themeColor="text1"/>
          <w:sz w:val="22"/>
          <w:szCs w:val="22"/>
        </w:rPr>
        <w:t>;</w:t>
      </w:r>
    </w:p>
    <w:p w14:paraId="789BBC48"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2.121 – Технологическая отсталость производства</w:t>
      </w:r>
      <w:r w:rsidR="00445986" w:rsidRPr="00E31154">
        <w:rPr>
          <w:rFonts w:eastAsia="Calibri"/>
          <w:color w:val="000000" w:themeColor="text1"/>
          <w:sz w:val="22"/>
          <w:szCs w:val="22"/>
        </w:rPr>
        <w:t>;</w:t>
      </w:r>
    </w:p>
    <w:p w14:paraId="0993055A" w14:textId="16DC005F"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2.1211 </w:t>
      </w:r>
      <w:r w:rsidR="005B6B8E" w:rsidRPr="00E31154">
        <w:rPr>
          <w:rFonts w:eastAsia="Calibri"/>
          <w:color w:val="000000" w:themeColor="text1"/>
          <w:sz w:val="22"/>
          <w:szCs w:val="22"/>
        </w:rPr>
        <w:t>–</w:t>
      </w:r>
      <w:r w:rsidRPr="00E31154">
        <w:rPr>
          <w:rFonts w:eastAsia="Calibri"/>
          <w:color w:val="000000" w:themeColor="text1"/>
          <w:sz w:val="22"/>
          <w:szCs w:val="22"/>
        </w:rPr>
        <w:t xml:space="preserve"> Высокая степень износа основных средств</w:t>
      </w:r>
      <w:r w:rsidR="00445986" w:rsidRPr="00E31154">
        <w:rPr>
          <w:rFonts w:eastAsia="Calibri"/>
          <w:color w:val="000000" w:themeColor="text1"/>
          <w:sz w:val="22"/>
          <w:szCs w:val="22"/>
        </w:rPr>
        <w:t>;</w:t>
      </w:r>
    </w:p>
    <w:p w14:paraId="68411673"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2.1212 – Отсутствие инноваций и современных технологий</w:t>
      </w:r>
      <w:r w:rsidR="00445986" w:rsidRPr="00E31154">
        <w:rPr>
          <w:rFonts w:eastAsia="Calibri"/>
          <w:color w:val="000000" w:themeColor="text1"/>
          <w:sz w:val="22"/>
          <w:szCs w:val="22"/>
        </w:rPr>
        <w:t>;</w:t>
      </w:r>
    </w:p>
    <w:p w14:paraId="240721EE"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2.122 – Проблема нехватки квалифицированных специалистов</w:t>
      </w:r>
      <w:r w:rsidR="00445986" w:rsidRPr="00E31154">
        <w:rPr>
          <w:rFonts w:eastAsia="Calibri"/>
          <w:color w:val="000000" w:themeColor="text1"/>
          <w:sz w:val="22"/>
          <w:szCs w:val="22"/>
        </w:rPr>
        <w:t>4</w:t>
      </w:r>
    </w:p>
    <w:p w14:paraId="40AD6D5F" w14:textId="557EA88F"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2.1221 – Проблема привлечения конкурентоспособных специалистов из</w:t>
      </w:r>
      <w:r w:rsidR="005B6B8E" w:rsidRPr="00E31154">
        <w:rPr>
          <w:rFonts w:eastAsia="Calibri"/>
          <w:color w:val="000000" w:themeColor="text1"/>
          <w:sz w:val="22"/>
          <w:szCs w:val="22"/>
        </w:rPr>
        <w:t>–</w:t>
      </w:r>
      <w:r w:rsidRPr="00E31154">
        <w:rPr>
          <w:rFonts w:eastAsia="Calibri"/>
          <w:color w:val="000000" w:themeColor="text1"/>
          <w:sz w:val="22"/>
          <w:szCs w:val="22"/>
        </w:rPr>
        <w:t>за низкого уровня заработных плат</w:t>
      </w:r>
      <w:r w:rsidR="00445986" w:rsidRPr="00E31154">
        <w:rPr>
          <w:rFonts w:eastAsia="Calibri"/>
          <w:color w:val="000000" w:themeColor="text1"/>
          <w:sz w:val="22"/>
          <w:szCs w:val="22"/>
        </w:rPr>
        <w:t>;</w:t>
      </w:r>
    </w:p>
    <w:p w14:paraId="58499B0B"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2.1222 – Недостаточный уровень владения необходимыми знаниями компетенциями у имеющегося персонала</w:t>
      </w:r>
      <w:r w:rsidR="00445986" w:rsidRPr="00E31154">
        <w:rPr>
          <w:rFonts w:eastAsia="Calibri"/>
          <w:color w:val="000000" w:themeColor="text1"/>
          <w:sz w:val="22"/>
          <w:szCs w:val="22"/>
        </w:rPr>
        <w:t>;</w:t>
      </w:r>
    </w:p>
    <w:p w14:paraId="1ACDE46B"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2.13 – Недостаток оборотных средств</w:t>
      </w:r>
      <w:r w:rsidR="00445986" w:rsidRPr="00E31154">
        <w:rPr>
          <w:rFonts w:eastAsia="Calibri"/>
          <w:color w:val="000000" w:themeColor="text1"/>
          <w:sz w:val="22"/>
          <w:szCs w:val="22"/>
        </w:rPr>
        <w:t>;</w:t>
      </w:r>
    </w:p>
    <w:p w14:paraId="67C0942B"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2.2 – Высокий уровень конкуренции во внутреннем рынке</w:t>
      </w:r>
      <w:r w:rsidR="00445986" w:rsidRPr="00E31154">
        <w:rPr>
          <w:rFonts w:eastAsia="Calibri"/>
          <w:color w:val="000000" w:themeColor="text1"/>
          <w:sz w:val="22"/>
          <w:szCs w:val="22"/>
        </w:rPr>
        <w:t>;</w:t>
      </w:r>
    </w:p>
    <w:p w14:paraId="62011168" w14:textId="09F8AF29"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2.3 </w:t>
      </w:r>
      <w:r w:rsidR="005B6B8E" w:rsidRPr="00E31154">
        <w:rPr>
          <w:rFonts w:eastAsia="Calibri"/>
          <w:color w:val="000000" w:themeColor="text1"/>
          <w:sz w:val="22"/>
          <w:szCs w:val="22"/>
        </w:rPr>
        <w:t>–</w:t>
      </w:r>
      <w:r w:rsidRPr="00E31154">
        <w:rPr>
          <w:color w:val="000000" w:themeColor="text1"/>
          <w:sz w:val="22"/>
          <w:szCs w:val="22"/>
        </w:rPr>
        <w:t xml:space="preserve"> </w:t>
      </w:r>
      <w:r w:rsidRPr="00E31154">
        <w:rPr>
          <w:rFonts w:eastAsia="Calibri"/>
          <w:color w:val="000000" w:themeColor="text1"/>
          <w:sz w:val="22"/>
          <w:szCs w:val="22"/>
        </w:rPr>
        <w:t>Недо</w:t>
      </w:r>
      <w:r w:rsidR="00445986" w:rsidRPr="00E31154">
        <w:rPr>
          <w:rFonts w:eastAsia="Calibri"/>
          <w:color w:val="000000" w:themeColor="text1"/>
          <w:sz w:val="22"/>
          <w:szCs w:val="22"/>
        </w:rPr>
        <w:t>ступность внешних каналов сбыта;</w:t>
      </w:r>
    </w:p>
    <w:p w14:paraId="5E05B02D" w14:textId="21AA27F6"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2.31</w:t>
      </w:r>
      <w:r w:rsidR="00C94255" w:rsidRPr="00E31154">
        <w:rPr>
          <w:rFonts w:eastAsia="Calibri"/>
          <w:color w:val="000000" w:themeColor="text1"/>
          <w:sz w:val="22"/>
          <w:szCs w:val="22"/>
        </w:rPr>
        <w:t xml:space="preserve"> </w:t>
      </w:r>
      <w:r w:rsidR="005B6B8E" w:rsidRPr="00E31154">
        <w:rPr>
          <w:rFonts w:eastAsia="Calibri"/>
          <w:color w:val="000000" w:themeColor="text1"/>
          <w:sz w:val="22"/>
          <w:szCs w:val="22"/>
        </w:rPr>
        <w:t>–</w:t>
      </w:r>
      <w:r w:rsidRPr="00E31154">
        <w:rPr>
          <w:rFonts w:eastAsia="Calibri"/>
          <w:color w:val="000000" w:themeColor="text1"/>
          <w:sz w:val="22"/>
          <w:szCs w:val="22"/>
        </w:rPr>
        <w:t xml:space="preserve"> Ограничение выхода к морю из</w:t>
      </w:r>
      <w:r w:rsidR="005B6B8E" w:rsidRPr="00E31154">
        <w:rPr>
          <w:rFonts w:eastAsia="Calibri"/>
          <w:color w:val="000000" w:themeColor="text1"/>
          <w:sz w:val="22"/>
          <w:szCs w:val="22"/>
        </w:rPr>
        <w:t>–</w:t>
      </w:r>
      <w:r w:rsidRPr="00E31154">
        <w:rPr>
          <w:rFonts w:eastAsia="Calibri"/>
          <w:color w:val="000000" w:themeColor="text1"/>
          <w:sz w:val="22"/>
          <w:szCs w:val="22"/>
        </w:rPr>
        <w:t>за георафического расположения страны</w:t>
      </w:r>
      <w:r w:rsidR="00445986" w:rsidRPr="00E31154">
        <w:rPr>
          <w:rFonts w:eastAsia="Calibri"/>
          <w:color w:val="000000" w:themeColor="text1"/>
          <w:sz w:val="22"/>
          <w:szCs w:val="22"/>
        </w:rPr>
        <w:t>;</w:t>
      </w:r>
    </w:p>
    <w:p w14:paraId="1B448FAF"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2.32 –</w:t>
      </w:r>
      <w:r w:rsidRPr="00E31154">
        <w:rPr>
          <w:color w:val="000000" w:themeColor="text1"/>
          <w:sz w:val="22"/>
          <w:szCs w:val="22"/>
        </w:rPr>
        <w:t xml:space="preserve"> </w:t>
      </w:r>
      <w:r w:rsidRPr="00E31154">
        <w:rPr>
          <w:rFonts w:eastAsia="Calibri"/>
          <w:color w:val="000000" w:themeColor="text1"/>
          <w:sz w:val="22"/>
          <w:szCs w:val="22"/>
        </w:rPr>
        <w:t>Законодательные ограничения по экспорту</w:t>
      </w:r>
      <w:r w:rsidR="00445986" w:rsidRPr="00E31154">
        <w:rPr>
          <w:rFonts w:eastAsia="Calibri"/>
          <w:color w:val="000000" w:themeColor="text1"/>
          <w:sz w:val="22"/>
          <w:szCs w:val="22"/>
        </w:rPr>
        <w:t>;</w:t>
      </w:r>
    </w:p>
    <w:p w14:paraId="3048DE2E" w14:textId="7ED814CA"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2.33 </w:t>
      </w:r>
      <w:r w:rsidR="005B6B8E" w:rsidRPr="00E31154">
        <w:rPr>
          <w:rFonts w:eastAsia="Calibri"/>
          <w:color w:val="000000" w:themeColor="text1"/>
          <w:sz w:val="22"/>
          <w:szCs w:val="22"/>
        </w:rPr>
        <w:t>–</w:t>
      </w:r>
      <w:r w:rsidRPr="00E31154">
        <w:rPr>
          <w:rFonts w:eastAsia="Calibri"/>
          <w:color w:val="000000" w:themeColor="text1"/>
          <w:sz w:val="22"/>
          <w:szCs w:val="22"/>
        </w:rPr>
        <w:t xml:space="preserve"> Недостаточный уровень поддержки экспортной деятельности</w:t>
      </w:r>
      <w:r w:rsidR="00445986" w:rsidRPr="00E31154">
        <w:rPr>
          <w:rFonts w:eastAsia="Calibri"/>
          <w:color w:val="000000" w:themeColor="text1"/>
          <w:sz w:val="22"/>
          <w:szCs w:val="22"/>
        </w:rPr>
        <w:t>;</w:t>
      </w:r>
    </w:p>
    <w:p w14:paraId="768047A0" w14:textId="15F6CE62" w:rsidR="00D865E2" w:rsidRPr="00E31154" w:rsidRDefault="00C94255"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2.4 </w:t>
      </w:r>
      <w:r w:rsidR="005B6B8E" w:rsidRPr="00E31154">
        <w:rPr>
          <w:rFonts w:eastAsia="Calibri"/>
          <w:color w:val="000000" w:themeColor="text1"/>
          <w:sz w:val="22"/>
          <w:szCs w:val="22"/>
        </w:rPr>
        <w:t>–</w:t>
      </w:r>
      <w:r w:rsidR="00D865E2" w:rsidRPr="00E31154">
        <w:rPr>
          <w:rFonts w:eastAsia="Calibri"/>
          <w:color w:val="000000" w:themeColor="text1"/>
          <w:sz w:val="22"/>
          <w:szCs w:val="22"/>
        </w:rPr>
        <w:t xml:space="preserve"> </w:t>
      </w:r>
      <w:r w:rsidR="00D865E2" w:rsidRPr="00E31154">
        <w:rPr>
          <w:color w:val="000000" w:themeColor="text1"/>
          <w:sz w:val="22"/>
          <w:szCs w:val="22"/>
        </w:rPr>
        <w:t>Отсутствие транспортно</w:t>
      </w:r>
      <w:r w:rsidR="005B6B8E" w:rsidRPr="00E31154">
        <w:rPr>
          <w:color w:val="000000" w:themeColor="text1"/>
          <w:sz w:val="22"/>
          <w:szCs w:val="22"/>
        </w:rPr>
        <w:t>–</w:t>
      </w:r>
      <w:r w:rsidR="00D865E2" w:rsidRPr="00E31154">
        <w:rPr>
          <w:color w:val="000000" w:themeColor="text1"/>
          <w:sz w:val="22"/>
          <w:szCs w:val="22"/>
        </w:rPr>
        <w:t>логистической и торговой инфраструктуры</w:t>
      </w:r>
      <w:r w:rsidR="00445986" w:rsidRPr="00E31154">
        <w:rPr>
          <w:rFonts w:eastAsia="Calibri"/>
          <w:color w:val="000000" w:themeColor="text1"/>
          <w:sz w:val="22"/>
          <w:szCs w:val="22"/>
        </w:rPr>
        <w:t>;</w:t>
      </w:r>
    </w:p>
    <w:p w14:paraId="3248B8D1" w14:textId="77777777" w:rsidR="00C94255" w:rsidRPr="00E31154" w:rsidRDefault="00C94255" w:rsidP="00907E15">
      <w:pPr>
        <w:ind w:firstLine="567"/>
        <w:jc w:val="both"/>
        <w:rPr>
          <w:rFonts w:eastAsia="Calibri"/>
          <w:color w:val="000000" w:themeColor="text1"/>
          <w:sz w:val="22"/>
          <w:szCs w:val="22"/>
        </w:rPr>
      </w:pPr>
      <w:r w:rsidRPr="00E31154">
        <w:rPr>
          <w:rFonts w:eastAsia="Calibri"/>
          <w:color w:val="000000" w:themeColor="text1"/>
          <w:sz w:val="22"/>
          <w:szCs w:val="22"/>
        </w:rPr>
        <w:t>2 Составл</w:t>
      </w:r>
      <w:r w:rsidR="00445986" w:rsidRPr="00E31154">
        <w:rPr>
          <w:rFonts w:eastAsia="Calibri"/>
          <w:color w:val="000000" w:themeColor="text1"/>
          <w:sz w:val="22"/>
          <w:szCs w:val="22"/>
        </w:rPr>
        <w:t>е</w:t>
      </w:r>
      <w:r w:rsidRPr="00E31154">
        <w:rPr>
          <w:rFonts w:eastAsia="Calibri"/>
          <w:color w:val="000000" w:themeColor="text1"/>
          <w:sz w:val="22"/>
          <w:szCs w:val="22"/>
        </w:rPr>
        <w:t>но автором</w:t>
      </w:r>
    </w:p>
    <w:p w14:paraId="64ECC97E" w14:textId="77777777" w:rsidR="00BE57EF" w:rsidRPr="00E31154" w:rsidRDefault="00BE57EF" w:rsidP="00907E15">
      <w:pPr>
        <w:pStyle w:val="Caption"/>
        <w:ind w:firstLine="567"/>
        <w:rPr>
          <w:rFonts w:eastAsia="Calibri"/>
          <w:color w:val="000000" w:themeColor="text1"/>
        </w:rPr>
      </w:pPr>
    </w:p>
    <w:p w14:paraId="56B5B5BA" w14:textId="246229DD" w:rsidR="00D865E2" w:rsidRPr="00E31154" w:rsidRDefault="00D865E2" w:rsidP="00907E15">
      <w:pPr>
        <w:pStyle w:val="Caption"/>
        <w:ind w:firstLine="567"/>
        <w:rPr>
          <w:rFonts w:eastAsia="Calibri"/>
          <w:color w:val="000000" w:themeColor="text1"/>
        </w:rPr>
      </w:pPr>
      <w:r w:rsidRPr="00E31154">
        <w:rPr>
          <w:rFonts w:eastAsia="Calibri"/>
          <w:color w:val="000000" w:themeColor="text1"/>
        </w:rPr>
        <w:t>Наглядная систематизация проблем обрабатывающей промышленности Акмолинской области по уровням проблем позволило разработать дерево решений проблем, которая была построена аналогичным образом</w:t>
      </w:r>
      <w:r w:rsidR="00FC2872" w:rsidRPr="00E31154">
        <w:rPr>
          <w:rFonts w:eastAsia="Calibri"/>
          <w:color w:val="000000" w:themeColor="text1"/>
        </w:rPr>
        <w:t xml:space="preserve"> </w:t>
      </w:r>
      <w:r w:rsidR="00FC2872" w:rsidRPr="00E31154">
        <w:rPr>
          <w:color w:val="000000" w:themeColor="text1"/>
        </w:rPr>
        <w:t xml:space="preserve">(рисунок </w:t>
      </w:r>
      <w:r w:rsidR="000543C7" w:rsidRPr="00E31154">
        <w:rPr>
          <w:color w:val="000000" w:themeColor="text1"/>
        </w:rPr>
        <w:t>29</w:t>
      </w:r>
      <w:r w:rsidRPr="00E31154">
        <w:rPr>
          <w:rFonts w:eastAsia="Calibri"/>
          <w:color w:val="000000" w:themeColor="text1"/>
        </w:rPr>
        <w:t xml:space="preserve">). </w:t>
      </w:r>
    </w:p>
    <w:p w14:paraId="14098E45" w14:textId="77777777" w:rsidR="00010D78" w:rsidRPr="00E31154" w:rsidRDefault="00010D78" w:rsidP="00907E15">
      <w:pPr>
        <w:ind w:firstLine="567"/>
        <w:jc w:val="both"/>
        <w:rPr>
          <w:rFonts w:eastAsia="Calibri"/>
          <w:color w:val="000000" w:themeColor="text1"/>
          <w:sz w:val="16"/>
          <w:szCs w:val="16"/>
        </w:rPr>
      </w:pPr>
    </w:p>
    <w:p w14:paraId="4DA39D8B" w14:textId="77777777" w:rsidR="00D865E2" w:rsidRPr="00E31154" w:rsidRDefault="00D865E2" w:rsidP="00907E15">
      <w:pPr>
        <w:jc w:val="both"/>
        <w:rPr>
          <w:rFonts w:eastAsia="Calibri"/>
          <w:color w:val="000000" w:themeColor="text1"/>
          <w:sz w:val="28"/>
          <w:szCs w:val="28"/>
          <w:lang w:eastAsia="en-US"/>
        </w:rPr>
      </w:pPr>
      <w:r w:rsidRPr="00E31154">
        <w:rPr>
          <w:rFonts w:eastAsia="Calibri"/>
          <w:noProof/>
          <w:color w:val="000000" w:themeColor="text1"/>
        </w:rPr>
        <w:drawing>
          <wp:inline distT="0" distB="0" distL="0" distR="0" wp14:anchorId="0D5FC3C4" wp14:editId="08C7B4E0">
            <wp:extent cx="6060440" cy="2390775"/>
            <wp:effectExtent l="0" t="0" r="16510" b="66675"/>
            <wp:docPr id="95" name="Схема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5FB308B8" w14:textId="77777777" w:rsidR="000543C7" w:rsidRPr="00E31154" w:rsidRDefault="000543C7" w:rsidP="00907E15">
      <w:pPr>
        <w:pStyle w:val="Caption"/>
        <w:jc w:val="center"/>
        <w:rPr>
          <w:color w:val="000000" w:themeColor="text1"/>
          <w:sz w:val="16"/>
          <w:szCs w:val="16"/>
        </w:rPr>
      </w:pPr>
    </w:p>
    <w:p w14:paraId="18DFCB58" w14:textId="42CC4E81" w:rsidR="00D865E2" w:rsidRPr="00E31154" w:rsidRDefault="00FC2872" w:rsidP="00907E15">
      <w:pPr>
        <w:pStyle w:val="Caption"/>
        <w:jc w:val="center"/>
        <w:rPr>
          <w:rFonts w:eastAsia="Calibri"/>
          <w:color w:val="000000" w:themeColor="text1"/>
        </w:rPr>
      </w:pPr>
      <w:r w:rsidRPr="00E31154">
        <w:rPr>
          <w:color w:val="000000" w:themeColor="text1"/>
        </w:rPr>
        <w:t xml:space="preserve">Рисунок </w:t>
      </w:r>
      <w:r w:rsidR="00502610">
        <w:rPr>
          <w:color w:val="000000" w:themeColor="text1"/>
        </w:rPr>
        <w:t>29</w:t>
      </w:r>
      <w:r w:rsidRPr="00E31154">
        <w:rPr>
          <w:color w:val="000000" w:themeColor="text1"/>
        </w:rPr>
        <w:t xml:space="preserve"> </w:t>
      </w:r>
      <w:r w:rsidR="00D865E2" w:rsidRPr="00E31154">
        <w:rPr>
          <w:rFonts w:eastAsia="Calibri"/>
          <w:color w:val="000000" w:themeColor="text1"/>
        </w:rPr>
        <w:t>– Дерево решений проблем развития предпринимательства обрабатывающей промышленности</w:t>
      </w:r>
    </w:p>
    <w:p w14:paraId="34F52C92" w14:textId="77777777" w:rsidR="002067DE" w:rsidRPr="00E31154" w:rsidRDefault="002067DE" w:rsidP="00907E15">
      <w:pPr>
        <w:ind w:firstLine="567"/>
        <w:jc w:val="both"/>
        <w:rPr>
          <w:rFonts w:eastAsia="Calibri"/>
          <w:color w:val="000000" w:themeColor="text1"/>
          <w:sz w:val="16"/>
          <w:szCs w:val="16"/>
        </w:rPr>
      </w:pPr>
    </w:p>
    <w:p w14:paraId="434035DC" w14:textId="77777777" w:rsidR="00BE57EF" w:rsidRPr="00E31154" w:rsidRDefault="00C94255" w:rsidP="00907E15">
      <w:pPr>
        <w:ind w:firstLine="567"/>
        <w:jc w:val="both"/>
        <w:rPr>
          <w:rFonts w:eastAsia="Calibri"/>
          <w:color w:val="000000" w:themeColor="text1"/>
          <w:sz w:val="22"/>
          <w:szCs w:val="22"/>
        </w:rPr>
      </w:pPr>
      <w:r w:rsidRPr="00E31154">
        <w:rPr>
          <w:rFonts w:eastAsia="Calibri"/>
          <w:color w:val="000000" w:themeColor="text1"/>
          <w:sz w:val="22"/>
          <w:szCs w:val="22"/>
        </w:rPr>
        <w:t>Примечания:</w:t>
      </w:r>
      <w:r w:rsidR="002067DE" w:rsidRPr="00E31154">
        <w:rPr>
          <w:rFonts w:eastAsia="Calibri"/>
          <w:color w:val="000000" w:themeColor="text1"/>
          <w:sz w:val="22"/>
          <w:szCs w:val="22"/>
        </w:rPr>
        <w:t xml:space="preserve"> </w:t>
      </w:r>
    </w:p>
    <w:p w14:paraId="2E40A66B" w14:textId="06DC2A12" w:rsidR="00D865E2" w:rsidRPr="00E31154" w:rsidRDefault="00BE57EF"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1. </w:t>
      </w:r>
      <w:r w:rsidR="00D865E2" w:rsidRPr="00E31154">
        <w:rPr>
          <w:rFonts w:eastAsia="Calibri"/>
          <w:color w:val="000000" w:themeColor="text1"/>
          <w:sz w:val="22"/>
          <w:szCs w:val="22"/>
        </w:rPr>
        <w:t>Расшифровка:</w:t>
      </w:r>
      <w:r w:rsidR="002067DE" w:rsidRPr="00E31154">
        <w:rPr>
          <w:rFonts w:eastAsia="Calibri"/>
          <w:color w:val="000000" w:themeColor="text1"/>
          <w:sz w:val="22"/>
          <w:szCs w:val="22"/>
        </w:rPr>
        <w:t xml:space="preserve"> </w:t>
      </w:r>
      <w:r w:rsidR="00D865E2" w:rsidRPr="00E31154">
        <w:rPr>
          <w:rFonts w:eastAsia="Calibri"/>
          <w:color w:val="000000" w:themeColor="text1"/>
          <w:sz w:val="22"/>
          <w:szCs w:val="22"/>
        </w:rPr>
        <w:t xml:space="preserve">1.0 – </w:t>
      </w:r>
      <w:r w:rsidR="00445986" w:rsidRPr="00E31154">
        <w:rPr>
          <w:rFonts w:eastAsia="Calibri"/>
          <w:color w:val="000000" w:themeColor="text1"/>
          <w:sz w:val="22"/>
          <w:szCs w:val="22"/>
        </w:rPr>
        <w:t xml:space="preserve">Пересмотр </w:t>
      </w:r>
      <w:r w:rsidR="00D865E2" w:rsidRPr="00E31154">
        <w:rPr>
          <w:rFonts w:eastAsia="Calibri"/>
          <w:color w:val="000000" w:themeColor="text1"/>
          <w:sz w:val="22"/>
          <w:szCs w:val="22"/>
        </w:rPr>
        <w:t>программ государственной поддержки предприятий обрабатывающей промышленности</w:t>
      </w:r>
      <w:r w:rsidR="00445986" w:rsidRPr="00E31154">
        <w:rPr>
          <w:rFonts w:eastAsia="Calibri"/>
          <w:color w:val="000000" w:themeColor="text1"/>
          <w:sz w:val="22"/>
          <w:szCs w:val="22"/>
        </w:rPr>
        <w:t>;</w:t>
      </w:r>
    </w:p>
    <w:p w14:paraId="013D3570"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1.1 – </w:t>
      </w:r>
      <w:r w:rsidR="00445986" w:rsidRPr="00E31154">
        <w:rPr>
          <w:rFonts w:eastAsia="Calibri"/>
          <w:color w:val="000000" w:themeColor="text1"/>
          <w:sz w:val="22"/>
          <w:szCs w:val="22"/>
        </w:rPr>
        <w:t xml:space="preserve">Внесение </w:t>
      </w:r>
      <w:r w:rsidRPr="00E31154">
        <w:rPr>
          <w:rFonts w:eastAsia="Calibri"/>
          <w:color w:val="000000" w:themeColor="text1"/>
          <w:sz w:val="22"/>
          <w:szCs w:val="22"/>
        </w:rPr>
        <w:t>изменений в части сокращения сроков рассмотрения заявок и максимального упрощения процедур, в том числе и по заполнению отчетов</w:t>
      </w:r>
      <w:r w:rsidR="00445986" w:rsidRPr="00E31154">
        <w:rPr>
          <w:rFonts w:eastAsia="Calibri"/>
          <w:color w:val="000000" w:themeColor="text1"/>
          <w:sz w:val="22"/>
          <w:szCs w:val="22"/>
        </w:rPr>
        <w:t>;</w:t>
      </w:r>
    </w:p>
    <w:p w14:paraId="2437B6A6" w14:textId="2C251F58"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1.2 </w:t>
      </w:r>
      <w:r w:rsidR="005B6B8E" w:rsidRPr="00E31154">
        <w:rPr>
          <w:rFonts w:eastAsia="Calibri"/>
          <w:color w:val="000000" w:themeColor="text1"/>
          <w:sz w:val="22"/>
          <w:szCs w:val="22"/>
        </w:rPr>
        <w:t>–</w:t>
      </w:r>
      <w:r w:rsidRPr="00E31154">
        <w:rPr>
          <w:rFonts w:eastAsia="Calibri"/>
          <w:color w:val="000000" w:themeColor="text1"/>
          <w:sz w:val="22"/>
          <w:szCs w:val="22"/>
        </w:rPr>
        <w:t xml:space="preserve"> </w:t>
      </w:r>
      <w:r w:rsidR="00444025" w:rsidRPr="00E31154">
        <w:rPr>
          <w:rFonts w:eastAsia="Calibri"/>
          <w:color w:val="000000" w:themeColor="text1"/>
          <w:sz w:val="22"/>
          <w:szCs w:val="22"/>
        </w:rPr>
        <w:t xml:space="preserve">Разработка на государственном уровне </w:t>
      </w:r>
      <w:r w:rsidRPr="00E31154">
        <w:rPr>
          <w:rFonts w:eastAsia="Calibri"/>
          <w:color w:val="000000" w:themeColor="text1"/>
          <w:sz w:val="22"/>
          <w:szCs w:val="22"/>
        </w:rPr>
        <w:t>подробн</w:t>
      </w:r>
      <w:r w:rsidR="00444025" w:rsidRPr="00E31154">
        <w:rPr>
          <w:rFonts w:eastAsia="Calibri"/>
          <w:color w:val="000000" w:themeColor="text1"/>
          <w:sz w:val="22"/>
          <w:szCs w:val="22"/>
        </w:rPr>
        <w:t>ого</w:t>
      </w:r>
      <w:r w:rsidRPr="00E31154">
        <w:rPr>
          <w:rFonts w:eastAsia="Calibri"/>
          <w:color w:val="000000" w:themeColor="text1"/>
          <w:sz w:val="22"/>
          <w:szCs w:val="22"/>
        </w:rPr>
        <w:t xml:space="preserve"> регламент</w:t>
      </w:r>
      <w:r w:rsidR="00444025" w:rsidRPr="00E31154">
        <w:rPr>
          <w:rFonts w:eastAsia="Calibri"/>
          <w:color w:val="000000" w:themeColor="text1"/>
          <w:sz w:val="22"/>
          <w:szCs w:val="22"/>
        </w:rPr>
        <w:t>а</w:t>
      </w:r>
      <w:r w:rsidRPr="00E31154">
        <w:rPr>
          <w:rFonts w:eastAsia="Calibri"/>
          <w:color w:val="000000" w:themeColor="text1"/>
          <w:sz w:val="22"/>
          <w:szCs w:val="22"/>
        </w:rPr>
        <w:t xml:space="preserve"> процедуры отбора заявок и на местных уровнях обеспечить свободный доступ к нему</w:t>
      </w:r>
      <w:r w:rsidR="00445986" w:rsidRPr="00E31154">
        <w:rPr>
          <w:rFonts w:eastAsia="Calibri"/>
          <w:color w:val="000000" w:themeColor="text1"/>
          <w:sz w:val="22"/>
          <w:szCs w:val="22"/>
        </w:rPr>
        <w:t>;</w:t>
      </w:r>
    </w:p>
    <w:p w14:paraId="0866B130" w14:textId="002DF356"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1.3 </w:t>
      </w:r>
      <w:r w:rsidR="005B6B8E" w:rsidRPr="00E31154">
        <w:rPr>
          <w:rFonts w:eastAsia="Calibri"/>
          <w:color w:val="000000" w:themeColor="text1"/>
          <w:sz w:val="22"/>
          <w:szCs w:val="22"/>
        </w:rPr>
        <w:t>–</w:t>
      </w:r>
      <w:r w:rsidRPr="00E31154">
        <w:rPr>
          <w:rFonts w:eastAsia="Calibri"/>
          <w:color w:val="000000" w:themeColor="text1"/>
          <w:sz w:val="22"/>
          <w:szCs w:val="22"/>
        </w:rPr>
        <w:t xml:space="preserve"> </w:t>
      </w:r>
      <w:r w:rsidR="00445986" w:rsidRPr="00E31154">
        <w:rPr>
          <w:rFonts w:eastAsia="Calibri"/>
          <w:color w:val="000000" w:themeColor="text1"/>
          <w:sz w:val="22"/>
          <w:szCs w:val="22"/>
        </w:rPr>
        <w:t>Обязат</w:t>
      </w:r>
      <w:r w:rsidR="00444025" w:rsidRPr="00E31154">
        <w:rPr>
          <w:rFonts w:eastAsia="Calibri"/>
          <w:color w:val="000000" w:themeColor="text1"/>
          <w:sz w:val="22"/>
          <w:szCs w:val="22"/>
        </w:rPr>
        <w:t>ельство</w:t>
      </w:r>
      <w:r w:rsidR="00445986" w:rsidRPr="00E31154">
        <w:rPr>
          <w:rFonts w:eastAsia="Calibri"/>
          <w:color w:val="000000" w:themeColor="text1"/>
          <w:sz w:val="22"/>
          <w:szCs w:val="22"/>
        </w:rPr>
        <w:t xml:space="preserve"> </w:t>
      </w:r>
      <w:r w:rsidRPr="00E31154">
        <w:rPr>
          <w:rFonts w:eastAsia="Calibri"/>
          <w:color w:val="000000" w:themeColor="text1"/>
          <w:sz w:val="22"/>
          <w:szCs w:val="22"/>
        </w:rPr>
        <w:t>операторов выдел</w:t>
      </w:r>
      <w:r w:rsidR="00444025" w:rsidRPr="00E31154">
        <w:rPr>
          <w:rFonts w:eastAsia="Calibri"/>
          <w:color w:val="000000" w:themeColor="text1"/>
          <w:sz w:val="22"/>
          <w:szCs w:val="22"/>
        </w:rPr>
        <w:t>ить</w:t>
      </w:r>
      <w:r w:rsidRPr="00E31154">
        <w:rPr>
          <w:rFonts w:eastAsia="Calibri"/>
          <w:color w:val="000000" w:themeColor="text1"/>
          <w:sz w:val="22"/>
          <w:szCs w:val="22"/>
        </w:rPr>
        <w:t xml:space="preserve"> по одному представителю на местных уровнях</w:t>
      </w:r>
      <w:r w:rsidR="00445986" w:rsidRPr="00E31154">
        <w:rPr>
          <w:rFonts w:eastAsia="Calibri"/>
          <w:color w:val="000000" w:themeColor="text1"/>
          <w:sz w:val="22"/>
          <w:szCs w:val="22"/>
        </w:rPr>
        <w:t>;</w:t>
      </w:r>
    </w:p>
    <w:p w14:paraId="66A823DD"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2.0 – </w:t>
      </w:r>
      <w:r w:rsidR="00445986" w:rsidRPr="00E31154">
        <w:rPr>
          <w:rFonts w:eastAsia="Calibri"/>
          <w:color w:val="000000" w:themeColor="text1"/>
          <w:sz w:val="22"/>
          <w:szCs w:val="22"/>
        </w:rPr>
        <w:t xml:space="preserve">Решение </w:t>
      </w:r>
      <w:r w:rsidRPr="00E31154">
        <w:rPr>
          <w:rFonts w:eastAsia="Calibri"/>
          <w:color w:val="000000" w:themeColor="text1"/>
          <w:sz w:val="22"/>
          <w:szCs w:val="22"/>
        </w:rPr>
        <w:t>проблем сбыта продукции на внутреннем и внешнем рынках</w:t>
      </w:r>
      <w:r w:rsidR="00445986" w:rsidRPr="00E31154">
        <w:rPr>
          <w:rFonts w:eastAsia="Calibri"/>
          <w:color w:val="000000" w:themeColor="text1"/>
          <w:sz w:val="22"/>
          <w:szCs w:val="22"/>
        </w:rPr>
        <w:t>;</w:t>
      </w:r>
    </w:p>
    <w:p w14:paraId="5B74B7ED" w14:textId="1CEAD0C1"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2.1  </w:t>
      </w:r>
      <w:r w:rsidR="005B6B8E" w:rsidRPr="00E31154">
        <w:rPr>
          <w:rFonts w:eastAsia="Calibri"/>
          <w:color w:val="000000" w:themeColor="text1"/>
          <w:sz w:val="22"/>
          <w:szCs w:val="22"/>
        </w:rPr>
        <w:t>–</w:t>
      </w:r>
      <w:r w:rsidRPr="00E31154">
        <w:rPr>
          <w:rFonts w:eastAsia="Calibri"/>
          <w:color w:val="000000" w:themeColor="text1"/>
          <w:sz w:val="22"/>
          <w:szCs w:val="22"/>
        </w:rPr>
        <w:t xml:space="preserve"> </w:t>
      </w:r>
      <w:r w:rsidR="00445986" w:rsidRPr="00E31154">
        <w:rPr>
          <w:rFonts w:eastAsia="Calibri"/>
          <w:color w:val="000000" w:themeColor="text1"/>
          <w:sz w:val="22"/>
          <w:szCs w:val="22"/>
        </w:rPr>
        <w:t xml:space="preserve">Повышение </w:t>
      </w:r>
      <w:r w:rsidRPr="00E31154">
        <w:rPr>
          <w:rFonts w:eastAsia="Calibri"/>
          <w:color w:val="000000" w:themeColor="text1"/>
          <w:sz w:val="22"/>
          <w:szCs w:val="22"/>
        </w:rPr>
        <w:t xml:space="preserve">конкурентоспособности </w:t>
      </w:r>
      <w:r w:rsidR="00445986" w:rsidRPr="00E31154">
        <w:rPr>
          <w:rFonts w:eastAsia="Calibri"/>
          <w:color w:val="000000" w:themeColor="text1"/>
          <w:sz w:val="22"/>
          <w:szCs w:val="22"/>
        </w:rPr>
        <w:t>отечественной продукции по цене;</w:t>
      </w:r>
    </w:p>
    <w:p w14:paraId="27C0F124"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2.11 – </w:t>
      </w:r>
      <w:r w:rsidR="00445986" w:rsidRPr="00E31154">
        <w:rPr>
          <w:rFonts w:eastAsia="Calibri"/>
          <w:color w:val="000000" w:themeColor="text1"/>
          <w:sz w:val="22"/>
          <w:szCs w:val="22"/>
        </w:rPr>
        <w:t xml:space="preserve">Снижение </w:t>
      </w:r>
      <w:r w:rsidRPr="00E31154">
        <w:rPr>
          <w:rFonts w:eastAsia="Calibri"/>
          <w:color w:val="000000" w:themeColor="text1"/>
          <w:sz w:val="22"/>
          <w:szCs w:val="22"/>
        </w:rPr>
        <w:t>стоимости привлечения внешних источников финансирования</w:t>
      </w:r>
      <w:r w:rsidR="00445986" w:rsidRPr="00E31154">
        <w:rPr>
          <w:rFonts w:eastAsia="Calibri"/>
          <w:color w:val="000000" w:themeColor="text1"/>
          <w:sz w:val="22"/>
          <w:szCs w:val="22"/>
        </w:rPr>
        <w:t>;</w:t>
      </w:r>
    </w:p>
    <w:p w14:paraId="2FEFB717"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2.111 – </w:t>
      </w:r>
      <w:r w:rsidR="00445986" w:rsidRPr="00E31154">
        <w:rPr>
          <w:rFonts w:eastAsia="Calibri"/>
          <w:color w:val="000000" w:themeColor="text1"/>
          <w:sz w:val="22"/>
          <w:szCs w:val="22"/>
        </w:rPr>
        <w:t>Более широ</w:t>
      </w:r>
      <w:r w:rsidRPr="00E31154">
        <w:rPr>
          <w:rFonts w:eastAsia="Calibri"/>
          <w:color w:val="000000" w:themeColor="text1"/>
          <w:sz w:val="22"/>
          <w:szCs w:val="22"/>
        </w:rPr>
        <w:t>кий охват частичным субсидированием процентов на кредиты банков второго уровня, получаемых предприятиям</w:t>
      </w:r>
      <w:r w:rsidR="00445986" w:rsidRPr="00E31154">
        <w:rPr>
          <w:rFonts w:eastAsia="Calibri"/>
          <w:color w:val="000000" w:themeColor="text1"/>
          <w:sz w:val="22"/>
          <w:szCs w:val="22"/>
        </w:rPr>
        <w:t>и обрабатывающей промышленности;</w:t>
      </w:r>
    </w:p>
    <w:p w14:paraId="1A4FAC00"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2.112 – </w:t>
      </w:r>
      <w:r w:rsidR="00445986" w:rsidRPr="00E31154">
        <w:rPr>
          <w:rFonts w:eastAsia="Calibri"/>
          <w:color w:val="000000" w:themeColor="text1"/>
          <w:sz w:val="22"/>
          <w:szCs w:val="22"/>
        </w:rPr>
        <w:t xml:space="preserve">Поиск </w:t>
      </w:r>
      <w:r w:rsidRPr="00E31154">
        <w:rPr>
          <w:rFonts w:eastAsia="Calibri"/>
          <w:color w:val="000000" w:themeColor="text1"/>
          <w:sz w:val="22"/>
          <w:szCs w:val="22"/>
        </w:rPr>
        <w:t>других источников финансирования</w:t>
      </w:r>
      <w:r w:rsidR="00445986" w:rsidRPr="00E31154">
        <w:rPr>
          <w:rFonts w:eastAsia="Calibri"/>
          <w:color w:val="000000" w:themeColor="text1"/>
          <w:sz w:val="22"/>
          <w:szCs w:val="22"/>
        </w:rPr>
        <w:t>;</w:t>
      </w:r>
    </w:p>
    <w:p w14:paraId="7D8629C7" w14:textId="6B4446D2" w:rsidR="00D865E2" w:rsidRPr="00E31154" w:rsidRDefault="00D865E2" w:rsidP="00907E15">
      <w:pPr>
        <w:ind w:firstLine="567"/>
        <w:jc w:val="both"/>
        <w:rPr>
          <w:rFonts w:eastAsia="Calibri"/>
          <w:color w:val="000000" w:themeColor="text1"/>
          <w:sz w:val="22"/>
          <w:szCs w:val="22"/>
          <w:lang w:eastAsia="en-US"/>
        </w:rPr>
      </w:pPr>
      <w:r w:rsidRPr="00E31154">
        <w:rPr>
          <w:rFonts w:eastAsia="Calibri"/>
          <w:color w:val="000000" w:themeColor="text1"/>
          <w:sz w:val="22"/>
          <w:szCs w:val="22"/>
          <w:lang w:eastAsia="en-US"/>
        </w:rPr>
        <w:t xml:space="preserve">2.1121 </w:t>
      </w:r>
      <w:r w:rsidR="005B6B8E" w:rsidRPr="00E31154">
        <w:rPr>
          <w:rFonts w:eastAsia="Calibri"/>
          <w:color w:val="000000" w:themeColor="text1"/>
          <w:sz w:val="22"/>
          <w:szCs w:val="22"/>
          <w:lang w:eastAsia="en-US"/>
        </w:rPr>
        <w:t>–</w:t>
      </w:r>
      <w:r w:rsidRPr="00E31154">
        <w:rPr>
          <w:rFonts w:eastAsia="Calibri"/>
          <w:color w:val="000000" w:themeColor="text1"/>
          <w:sz w:val="22"/>
          <w:szCs w:val="22"/>
          <w:lang w:eastAsia="en-US"/>
        </w:rPr>
        <w:t xml:space="preserve"> </w:t>
      </w:r>
      <w:r w:rsidR="00445986" w:rsidRPr="00E31154">
        <w:rPr>
          <w:color w:val="000000" w:themeColor="text1"/>
          <w:sz w:val="22"/>
          <w:szCs w:val="22"/>
        </w:rPr>
        <w:t xml:space="preserve">Стимулирование </w:t>
      </w:r>
      <w:r w:rsidRPr="00E31154">
        <w:rPr>
          <w:color w:val="000000" w:themeColor="text1"/>
          <w:sz w:val="22"/>
          <w:szCs w:val="22"/>
        </w:rPr>
        <w:t>крупных инвесторов путем освобождения от налоговых</w:t>
      </w:r>
      <w:r w:rsidR="00445986" w:rsidRPr="00E31154">
        <w:rPr>
          <w:color w:val="000000" w:themeColor="text1"/>
          <w:sz w:val="22"/>
          <w:szCs w:val="22"/>
        </w:rPr>
        <w:t xml:space="preserve"> обязательств в течение 3</w:t>
      </w:r>
      <w:r w:rsidR="005B6B8E" w:rsidRPr="00E31154">
        <w:rPr>
          <w:color w:val="000000" w:themeColor="text1"/>
          <w:sz w:val="22"/>
          <w:szCs w:val="22"/>
        </w:rPr>
        <w:t>–</w:t>
      </w:r>
      <w:r w:rsidR="00445986" w:rsidRPr="00E31154">
        <w:rPr>
          <w:color w:val="000000" w:themeColor="text1"/>
          <w:sz w:val="22"/>
          <w:szCs w:val="22"/>
        </w:rPr>
        <w:t>5 лет;</w:t>
      </w:r>
    </w:p>
    <w:p w14:paraId="1EFDB6D3" w14:textId="6A0AB370"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2.1122 </w:t>
      </w:r>
      <w:r w:rsidR="005B6B8E" w:rsidRPr="00E31154">
        <w:rPr>
          <w:rFonts w:eastAsia="Calibri"/>
          <w:color w:val="000000" w:themeColor="text1"/>
          <w:sz w:val="22"/>
          <w:szCs w:val="22"/>
        </w:rPr>
        <w:t>–</w:t>
      </w:r>
      <w:r w:rsidRPr="00E31154">
        <w:rPr>
          <w:rFonts w:eastAsia="Calibri"/>
          <w:color w:val="000000" w:themeColor="text1"/>
          <w:sz w:val="22"/>
          <w:szCs w:val="22"/>
        </w:rPr>
        <w:t xml:space="preserve"> </w:t>
      </w:r>
      <w:r w:rsidR="00445986" w:rsidRPr="00E31154">
        <w:rPr>
          <w:rFonts w:eastAsia="Calibri"/>
          <w:color w:val="000000" w:themeColor="text1"/>
          <w:sz w:val="22"/>
          <w:szCs w:val="22"/>
        </w:rPr>
        <w:t xml:space="preserve">Создание </w:t>
      </w:r>
      <w:r w:rsidRPr="00E31154">
        <w:rPr>
          <w:rFonts w:eastAsia="Calibri"/>
          <w:color w:val="000000" w:themeColor="text1"/>
          <w:sz w:val="22"/>
          <w:szCs w:val="22"/>
        </w:rPr>
        <w:t>условий для ра</w:t>
      </w:r>
      <w:r w:rsidR="00445986" w:rsidRPr="00E31154">
        <w:rPr>
          <w:rFonts w:eastAsia="Calibri"/>
          <w:color w:val="000000" w:themeColor="text1"/>
          <w:sz w:val="22"/>
          <w:szCs w:val="22"/>
        </w:rPr>
        <w:t>звития венчурного финансирования;</w:t>
      </w:r>
    </w:p>
    <w:p w14:paraId="065B7620" w14:textId="3EA2D523"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2.12 </w:t>
      </w:r>
      <w:r w:rsidR="005B6B8E" w:rsidRPr="00E31154">
        <w:rPr>
          <w:rFonts w:eastAsia="Calibri"/>
          <w:color w:val="000000" w:themeColor="text1"/>
          <w:sz w:val="22"/>
          <w:szCs w:val="22"/>
        </w:rPr>
        <w:t>–</w:t>
      </w:r>
      <w:r w:rsidRPr="00E31154">
        <w:rPr>
          <w:rFonts w:eastAsia="Calibri"/>
          <w:color w:val="000000" w:themeColor="text1"/>
          <w:sz w:val="22"/>
          <w:szCs w:val="22"/>
        </w:rPr>
        <w:t xml:space="preserve"> </w:t>
      </w:r>
      <w:r w:rsidR="00445986" w:rsidRPr="00E31154">
        <w:rPr>
          <w:rFonts w:eastAsia="Calibri"/>
          <w:color w:val="000000" w:themeColor="text1"/>
          <w:sz w:val="22"/>
          <w:szCs w:val="22"/>
        </w:rPr>
        <w:t xml:space="preserve">Снижение </w:t>
      </w:r>
      <w:r w:rsidRPr="00E31154">
        <w:rPr>
          <w:rFonts w:eastAsia="Calibri"/>
          <w:color w:val="000000" w:themeColor="text1"/>
          <w:sz w:val="22"/>
          <w:szCs w:val="22"/>
        </w:rPr>
        <w:t>стоимости закупаемого из</w:t>
      </w:r>
      <w:r w:rsidR="005B6B8E" w:rsidRPr="00E31154">
        <w:rPr>
          <w:rFonts w:eastAsia="Calibri"/>
          <w:color w:val="000000" w:themeColor="text1"/>
          <w:sz w:val="22"/>
          <w:szCs w:val="22"/>
        </w:rPr>
        <w:t>–</w:t>
      </w:r>
      <w:r w:rsidRPr="00E31154">
        <w:rPr>
          <w:rFonts w:eastAsia="Calibri"/>
          <w:color w:val="000000" w:themeColor="text1"/>
          <w:sz w:val="22"/>
          <w:szCs w:val="22"/>
        </w:rPr>
        <w:t>за рубежа сырья и комплектующих путем их освобождения от таможенных пошлин</w:t>
      </w:r>
      <w:r w:rsidR="00445986" w:rsidRPr="00E31154">
        <w:rPr>
          <w:rFonts w:eastAsia="Calibri"/>
          <w:color w:val="000000" w:themeColor="text1"/>
          <w:sz w:val="22"/>
          <w:szCs w:val="22"/>
        </w:rPr>
        <w:t>;</w:t>
      </w:r>
      <w:r w:rsidRPr="00E31154">
        <w:rPr>
          <w:rFonts w:eastAsia="Calibri"/>
          <w:color w:val="000000" w:themeColor="text1"/>
          <w:sz w:val="22"/>
          <w:szCs w:val="22"/>
        </w:rPr>
        <w:t xml:space="preserve"> </w:t>
      </w:r>
    </w:p>
    <w:p w14:paraId="7DCF6950"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2.13 – </w:t>
      </w:r>
      <w:r w:rsidR="00444025" w:rsidRPr="00E31154">
        <w:rPr>
          <w:rFonts w:eastAsia="Calibri"/>
          <w:color w:val="000000" w:themeColor="text1"/>
          <w:sz w:val="22"/>
          <w:szCs w:val="22"/>
        </w:rPr>
        <w:t xml:space="preserve">Снижение </w:t>
      </w:r>
      <w:r w:rsidRPr="00E31154">
        <w:rPr>
          <w:rFonts w:eastAsia="Calibri"/>
          <w:color w:val="000000" w:themeColor="text1"/>
          <w:sz w:val="22"/>
          <w:szCs w:val="22"/>
        </w:rPr>
        <w:t>тарифов на транспортировку продукции путем усовершенствания транспортной инфраструктуры</w:t>
      </w:r>
      <w:r w:rsidR="00445986" w:rsidRPr="00E31154">
        <w:rPr>
          <w:rFonts w:eastAsia="Calibri"/>
          <w:color w:val="000000" w:themeColor="text1"/>
          <w:sz w:val="22"/>
          <w:szCs w:val="22"/>
        </w:rPr>
        <w:t>;</w:t>
      </w:r>
    </w:p>
    <w:p w14:paraId="19080B0A" w14:textId="6F36FB93"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2.2 </w:t>
      </w:r>
      <w:r w:rsidR="005B6B8E" w:rsidRPr="00E31154">
        <w:rPr>
          <w:rFonts w:eastAsia="Calibri"/>
          <w:color w:val="000000" w:themeColor="text1"/>
          <w:sz w:val="22"/>
          <w:szCs w:val="22"/>
        </w:rPr>
        <w:t>–</w:t>
      </w:r>
      <w:r w:rsidR="00445986" w:rsidRPr="00E31154">
        <w:rPr>
          <w:rFonts w:eastAsia="Calibri"/>
          <w:color w:val="000000" w:themeColor="text1"/>
          <w:sz w:val="22"/>
          <w:szCs w:val="22"/>
        </w:rPr>
        <w:t xml:space="preserve"> Повышение </w:t>
      </w:r>
      <w:r w:rsidRPr="00E31154">
        <w:rPr>
          <w:rFonts w:eastAsia="Calibri"/>
          <w:color w:val="000000" w:themeColor="text1"/>
          <w:sz w:val="22"/>
          <w:szCs w:val="22"/>
        </w:rPr>
        <w:t>конкурентоспособности отечественной продукции по качеству</w:t>
      </w:r>
      <w:r w:rsidR="00445986" w:rsidRPr="00E31154">
        <w:rPr>
          <w:rFonts w:eastAsia="Calibri"/>
          <w:color w:val="000000" w:themeColor="text1"/>
          <w:sz w:val="22"/>
          <w:szCs w:val="22"/>
        </w:rPr>
        <w:t>;</w:t>
      </w:r>
    </w:p>
    <w:p w14:paraId="649C448A"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2.21 – </w:t>
      </w:r>
      <w:r w:rsidR="00445986" w:rsidRPr="00E31154">
        <w:rPr>
          <w:rFonts w:eastAsia="Calibri"/>
          <w:color w:val="000000" w:themeColor="text1"/>
          <w:sz w:val="22"/>
          <w:szCs w:val="22"/>
        </w:rPr>
        <w:t xml:space="preserve">Повышение </w:t>
      </w:r>
      <w:r w:rsidRPr="00E31154">
        <w:rPr>
          <w:rFonts w:eastAsia="Calibri"/>
          <w:color w:val="000000" w:themeColor="text1"/>
          <w:sz w:val="22"/>
          <w:szCs w:val="22"/>
        </w:rPr>
        <w:t>технологического уровня производств путем постепенного ужесточения аммортизационной политики на уровне производства, стимулирование технологического обновления  путем освобождения от налогов в случае крупных вложений в технологичные оборудования</w:t>
      </w:r>
      <w:r w:rsidR="00445986" w:rsidRPr="00E31154">
        <w:rPr>
          <w:rFonts w:eastAsia="Calibri"/>
          <w:color w:val="000000" w:themeColor="text1"/>
          <w:sz w:val="22"/>
          <w:szCs w:val="22"/>
        </w:rPr>
        <w:t>;</w:t>
      </w:r>
    </w:p>
    <w:p w14:paraId="1CC92808" w14:textId="1361446D"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2.22 – </w:t>
      </w:r>
      <w:r w:rsidR="00445986" w:rsidRPr="00E31154">
        <w:rPr>
          <w:rFonts w:eastAsia="Calibri"/>
          <w:color w:val="000000" w:themeColor="text1"/>
          <w:sz w:val="22"/>
          <w:szCs w:val="22"/>
        </w:rPr>
        <w:t xml:space="preserve">Повышение </w:t>
      </w:r>
      <w:r w:rsidRPr="00E31154">
        <w:rPr>
          <w:rFonts w:eastAsia="Calibri"/>
          <w:color w:val="000000" w:themeColor="text1"/>
          <w:sz w:val="22"/>
          <w:szCs w:val="22"/>
        </w:rPr>
        <w:t>квалификации специалистов предприятий обрабатывающей промышленности</w:t>
      </w:r>
      <w:r w:rsidR="00445986" w:rsidRPr="00E31154">
        <w:rPr>
          <w:rFonts w:eastAsia="Calibri"/>
          <w:color w:val="000000" w:themeColor="text1"/>
          <w:sz w:val="22"/>
          <w:szCs w:val="22"/>
        </w:rPr>
        <w:t>;</w:t>
      </w:r>
      <w:r w:rsidR="00BE57EF" w:rsidRPr="00E31154">
        <w:rPr>
          <w:rFonts w:eastAsia="Calibri"/>
          <w:color w:val="000000" w:themeColor="text1"/>
          <w:sz w:val="22"/>
          <w:szCs w:val="22"/>
        </w:rPr>
        <w:t xml:space="preserve"> </w:t>
      </w:r>
      <w:r w:rsidRPr="00E31154">
        <w:rPr>
          <w:rFonts w:eastAsia="Calibri"/>
          <w:color w:val="000000" w:themeColor="text1"/>
          <w:sz w:val="22"/>
          <w:szCs w:val="22"/>
        </w:rPr>
        <w:t xml:space="preserve">2.221 – </w:t>
      </w:r>
      <w:r w:rsidR="00445986" w:rsidRPr="00E31154">
        <w:rPr>
          <w:rFonts w:eastAsia="Calibri"/>
          <w:color w:val="000000" w:themeColor="text1"/>
          <w:sz w:val="22"/>
          <w:szCs w:val="22"/>
        </w:rPr>
        <w:t xml:space="preserve">Разработка </w:t>
      </w:r>
      <w:r w:rsidRPr="00E31154">
        <w:rPr>
          <w:rFonts w:eastAsia="Calibri"/>
          <w:color w:val="000000" w:themeColor="text1"/>
          <w:sz w:val="22"/>
          <w:szCs w:val="22"/>
        </w:rPr>
        <w:t>программ, позволяющих предприятиям обрабатывающей промышленности отправлять своих сотрудников на обучение, предполагающей субсидирование части стоимости учебы</w:t>
      </w:r>
      <w:r w:rsidR="00445986" w:rsidRPr="00E31154">
        <w:rPr>
          <w:rFonts w:eastAsia="Calibri"/>
          <w:color w:val="000000" w:themeColor="text1"/>
          <w:sz w:val="22"/>
          <w:szCs w:val="22"/>
        </w:rPr>
        <w:t>;</w:t>
      </w:r>
      <w:r w:rsidR="00BE57EF" w:rsidRPr="00E31154">
        <w:rPr>
          <w:rFonts w:eastAsia="Calibri"/>
          <w:color w:val="000000" w:themeColor="text1"/>
          <w:sz w:val="22"/>
          <w:szCs w:val="22"/>
        </w:rPr>
        <w:t xml:space="preserve"> </w:t>
      </w:r>
      <w:r w:rsidRPr="00E31154">
        <w:rPr>
          <w:rFonts w:eastAsia="Calibri"/>
          <w:color w:val="000000" w:themeColor="text1"/>
          <w:sz w:val="22"/>
          <w:szCs w:val="22"/>
        </w:rPr>
        <w:t xml:space="preserve">2.3 – </w:t>
      </w:r>
      <w:r w:rsidR="00445986" w:rsidRPr="00E31154">
        <w:rPr>
          <w:rFonts w:eastAsia="Calibri"/>
          <w:color w:val="000000" w:themeColor="text1"/>
          <w:sz w:val="22"/>
          <w:szCs w:val="22"/>
        </w:rPr>
        <w:t xml:space="preserve">Повышение </w:t>
      </w:r>
      <w:r w:rsidRPr="00E31154">
        <w:rPr>
          <w:rFonts w:eastAsia="Calibri"/>
          <w:color w:val="000000" w:themeColor="text1"/>
          <w:sz w:val="22"/>
          <w:szCs w:val="22"/>
        </w:rPr>
        <w:t>экспортных возможностей отечественных предприятий</w:t>
      </w:r>
      <w:r w:rsidR="00445986" w:rsidRPr="00E31154">
        <w:rPr>
          <w:rFonts w:eastAsia="Calibri"/>
          <w:color w:val="000000" w:themeColor="text1"/>
          <w:sz w:val="22"/>
          <w:szCs w:val="22"/>
        </w:rPr>
        <w:t>;</w:t>
      </w:r>
    </w:p>
    <w:p w14:paraId="740F33E8" w14:textId="58AF46A3"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2.31</w:t>
      </w:r>
      <w:r w:rsidR="00444025" w:rsidRPr="00E31154">
        <w:rPr>
          <w:rFonts w:eastAsia="Calibri"/>
          <w:color w:val="000000" w:themeColor="text1"/>
          <w:sz w:val="22"/>
          <w:szCs w:val="22"/>
        </w:rPr>
        <w:t xml:space="preserve"> </w:t>
      </w:r>
      <w:r w:rsidR="005B6B8E" w:rsidRPr="00E31154">
        <w:rPr>
          <w:rFonts w:eastAsia="Calibri"/>
          <w:color w:val="000000" w:themeColor="text1"/>
          <w:sz w:val="22"/>
          <w:szCs w:val="22"/>
        </w:rPr>
        <w:t>–</w:t>
      </w:r>
      <w:r w:rsidRPr="00E31154">
        <w:rPr>
          <w:rFonts w:eastAsia="Calibri"/>
          <w:color w:val="000000" w:themeColor="text1"/>
          <w:sz w:val="22"/>
          <w:szCs w:val="22"/>
        </w:rPr>
        <w:t xml:space="preserve"> </w:t>
      </w:r>
      <w:r w:rsidR="00445986" w:rsidRPr="00E31154">
        <w:rPr>
          <w:rFonts w:eastAsia="Calibri"/>
          <w:color w:val="000000" w:themeColor="text1"/>
          <w:sz w:val="22"/>
          <w:szCs w:val="22"/>
        </w:rPr>
        <w:t xml:space="preserve">Снятие </w:t>
      </w:r>
      <w:r w:rsidRPr="00E31154">
        <w:rPr>
          <w:rFonts w:eastAsia="Calibri"/>
          <w:color w:val="000000" w:themeColor="text1"/>
          <w:sz w:val="22"/>
          <w:szCs w:val="22"/>
        </w:rPr>
        <w:t>законодательных ограничений по экспорту путем проведения соответствующих э</w:t>
      </w:r>
      <w:r w:rsidR="00445986" w:rsidRPr="00E31154">
        <w:rPr>
          <w:rFonts w:eastAsia="Calibri"/>
          <w:color w:val="000000" w:themeColor="text1"/>
          <w:sz w:val="22"/>
          <w:szCs w:val="22"/>
        </w:rPr>
        <w:t>кспертиз и вненсения изменений;</w:t>
      </w:r>
      <w:r w:rsidR="00BE57EF" w:rsidRPr="00E31154">
        <w:rPr>
          <w:rFonts w:eastAsia="Calibri"/>
          <w:color w:val="000000" w:themeColor="text1"/>
          <w:sz w:val="22"/>
          <w:szCs w:val="22"/>
        </w:rPr>
        <w:t xml:space="preserve"> </w:t>
      </w:r>
      <w:r w:rsidRPr="00E31154">
        <w:rPr>
          <w:rFonts w:eastAsia="Calibri"/>
          <w:color w:val="000000" w:themeColor="text1"/>
          <w:sz w:val="22"/>
          <w:szCs w:val="22"/>
        </w:rPr>
        <w:t>2.32 –</w:t>
      </w:r>
      <w:r w:rsidR="00444025" w:rsidRPr="00E31154">
        <w:rPr>
          <w:rFonts w:eastAsia="Calibri"/>
          <w:color w:val="000000" w:themeColor="text1"/>
          <w:sz w:val="22"/>
          <w:szCs w:val="22"/>
        </w:rPr>
        <w:t xml:space="preserve"> Дополнительные </w:t>
      </w:r>
      <w:r w:rsidRPr="00E31154">
        <w:rPr>
          <w:rFonts w:eastAsia="Calibri"/>
          <w:color w:val="000000" w:themeColor="text1"/>
          <w:sz w:val="22"/>
          <w:szCs w:val="22"/>
        </w:rPr>
        <w:t>меры поддержки экспортной деятельности</w:t>
      </w:r>
      <w:r w:rsidR="00445986" w:rsidRPr="00E31154">
        <w:rPr>
          <w:rFonts w:eastAsia="Calibri"/>
          <w:color w:val="000000" w:themeColor="text1"/>
          <w:sz w:val="22"/>
          <w:szCs w:val="22"/>
        </w:rPr>
        <w:t>;</w:t>
      </w:r>
    </w:p>
    <w:p w14:paraId="064752FB" w14:textId="4507ADE2"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2.4 – </w:t>
      </w:r>
      <w:r w:rsidR="00445986" w:rsidRPr="00E31154">
        <w:rPr>
          <w:rFonts w:eastAsia="Calibri"/>
          <w:color w:val="000000" w:themeColor="text1"/>
          <w:sz w:val="22"/>
          <w:szCs w:val="22"/>
        </w:rPr>
        <w:t xml:space="preserve">Создание </w:t>
      </w:r>
      <w:r w:rsidRPr="00E31154">
        <w:rPr>
          <w:rFonts w:eastAsia="Calibri"/>
          <w:color w:val="000000" w:themeColor="text1"/>
          <w:sz w:val="22"/>
          <w:szCs w:val="22"/>
        </w:rPr>
        <w:t>условий для развития транспортно</w:t>
      </w:r>
      <w:r w:rsidR="005B6B8E" w:rsidRPr="00E31154">
        <w:rPr>
          <w:rFonts w:eastAsia="Calibri"/>
          <w:color w:val="000000" w:themeColor="text1"/>
          <w:sz w:val="22"/>
          <w:szCs w:val="22"/>
        </w:rPr>
        <w:t>–</w:t>
      </w:r>
      <w:r w:rsidRPr="00E31154">
        <w:rPr>
          <w:rFonts w:eastAsia="Calibri"/>
          <w:color w:val="000000" w:themeColor="text1"/>
          <w:sz w:val="22"/>
          <w:szCs w:val="22"/>
        </w:rPr>
        <w:t>логистич</w:t>
      </w:r>
      <w:r w:rsidR="00445986" w:rsidRPr="00E31154">
        <w:rPr>
          <w:rFonts w:eastAsia="Calibri"/>
          <w:color w:val="000000" w:themeColor="text1"/>
          <w:sz w:val="22"/>
          <w:szCs w:val="22"/>
        </w:rPr>
        <w:t>еской и торговой инфраструктуры;</w:t>
      </w:r>
    </w:p>
    <w:p w14:paraId="794718DC" w14:textId="77777777" w:rsidR="00C94255" w:rsidRPr="00E31154" w:rsidRDefault="00C94255" w:rsidP="00907E15">
      <w:pPr>
        <w:ind w:firstLine="567"/>
        <w:jc w:val="both"/>
        <w:rPr>
          <w:rFonts w:eastAsia="Calibri"/>
          <w:color w:val="000000" w:themeColor="text1"/>
          <w:sz w:val="22"/>
          <w:szCs w:val="22"/>
        </w:rPr>
      </w:pPr>
      <w:r w:rsidRPr="00E31154">
        <w:rPr>
          <w:rFonts w:eastAsia="Calibri"/>
          <w:color w:val="000000" w:themeColor="text1"/>
          <w:sz w:val="22"/>
          <w:szCs w:val="22"/>
        </w:rPr>
        <w:t>2 Составлено автором</w:t>
      </w:r>
    </w:p>
    <w:p w14:paraId="05D9D0E4" w14:textId="77777777" w:rsidR="003703C6" w:rsidRPr="00E31154" w:rsidRDefault="003703C6" w:rsidP="002067DE">
      <w:pPr>
        <w:pStyle w:val="Caption"/>
        <w:ind w:firstLine="567"/>
        <w:rPr>
          <w:rFonts w:eastAsia="Calibri"/>
          <w:color w:val="000000" w:themeColor="text1"/>
        </w:rPr>
      </w:pPr>
    </w:p>
    <w:p w14:paraId="08F33EAD" w14:textId="6A883157" w:rsidR="002067DE" w:rsidRPr="00E31154" w:rsidRDefault="002067DE" w:rsidP="002067DE">
      <w:pPr>
        <w:pStyle w:val="Caption"/>
        <w:ind w:firstLine="567"/>
        <w:rPr>
          <w:rFonts w:eastAsia="Calibri"/>
          <w:color w:val="000000" w:themeColor="text1"/>
        </w:rPr>
      </w:pPr>
      <w:r w:rsidRPr="00E31154">
        <w:rPr>
          <w:rFonts w:eastAsia="Calibri"/>
          <w:color w:val="000000" w:themeColor="text1"/>
        </w:rPr>
        <w:t xml:space="preserve">Следует отметить, что при реализации дерева решений необходимо сфокусироваться на системность предпринимаемых мер для решения обозначенных проблем. </w:t>
      </w:r>
    </w:p>
    <w:p w14:paraId="0088CCAF" w14:textId="77777777" w:rsidR="003703C6" w:rsidRPr="00E31154" w:rsidRDefault="003703C6" w:rsidP="003703C6">
      <w:pPr>
        <w:ind w:firstLine="567"/>
        <w:jc w:val="both"/>
        <w:rPr>
          <w:rFonts w:eastAsia="Calibri"/>
          <w:color w:val="000000" w:themeColor="text1"/>
          <w:sz w:val="28"/>
          <w:szCs w:val="28"/>
        </w:rPr>
      </w:pPr>
      <w:r w:rsidRPr="00E31154">
        <w:rPr>
          <w:rFonts w:eastAsia="Calibri"/>
          <w:color w:val="000000" w:themeColor="text1"/>
          <w:sz w:val="28"/>
          <w:szCs w:val="28"/>
        </w:rPr>
        <w:t>На основе предложенного дерева решений, охватывающего ключевые проблемы развития предпринимательства в обрабатывающей промышленности, сформулированы два основных блока практических рекомендаций.</w:t>
      </w:r>
    </w:p>
    <w:p w14:paraId="5E9E5B4C" w14:textId="77777777" w:rsidR="003703C6" w:rsidRPr="00E31154" w:rsidRDefault="003703C6" w:rsidP="003703C6">
      <w:pPr>
        <w:ind w:firstLine="567"/>
        <w:jc w:val="both"/>
        <w:rPr>
          <w:rFonts w:eastAsia="Calibri"/>
          <w:color w:val="000000" w:themeColor="text1"/>
          <w:sz w:val="28"/>
          <w:szCs w:val="28"/>
        </w:rPr>
      </w:pPr>
      <w:r w:rsidRPr="00E31154">
        <w:rPr>
          <w:rFonts w:eastAsia="Calibri"/>
          <w:color w:val="000000" w:themeColor="text1"/>
          <w:sz w:val="28"/>
          <w:szCs w:val="28"/>
        </w:rPr>
        <w:t>Первый блок направлен на повышение эффективности существующих государственных инструментов поддержки. В рамках данного направления предполагается сокращение сроков рассмотрения заявок на получение поддержки, внедрение чётко регламентированных процедур предоставления государственных услуг, а также обеспечение присутствия представителей уполномоченных организаций в каждом регионе, с целью повышения доступности и оперативности взаимодействия с предпринимателями.</w:t>
      </w:r>
    </w:p>
    <w:p w14:paraId="27D2F312" w14:textId="77777777" w:rsidR="003703C6" w:rsidRPr="00E31154" w:rsidRDefault="003703C6" w:rsidP="003703C6">
      <w:pPr>
        <w:ind w:firstLine="567"/>
        <w:jc w:val="both"/>
        <w:rPr>
          <w:rFonts w:eastAsia="Calibri"/>
          <w:color w:val="000000" w:themeColor="text1"/>
          <w:sz w:val="28"/>
          <w:szCs w:val="28"/>
        </w:rPr>
      </w:pPr>
      <w:r w:rsidRPr="00E31154">
        <w:rPr>
          <w:rFonts w:eastAsia="Calibri"/>
          <w:color w:val="000000" w:themeColor="text1"/>
          <w:sz w:val="28"/>
          <w:szCs w:val="28"/>
        </w:rPr>
        <w:t>Второй блок охватывает вопросы, связанные с продвижением отечественной продукции как на внутреннем, так и на внешнем рынках. Он включает четыре ключевых поднаправления: повышение конкурентоспособности продукции обрабатывающей промышленности с точки зрения цены и качества; создание благоприятных условий для выхода на экспортные рынки; развитие транспортно-логистической инфраструктуры; а также модернизацию торговой инфраструктуры внутри страны, способствующую эффективной дистрибуции отечественных товаров.</w:t>
      </w:r>
    </w:p>
    <w:p w14:paraId="64168F93" w14:textId="4449B9F0" w:rsidR="00D66A46" w:rsidRPr="00E31154" w:rsidRDefault="00D865E2" w:rsidP="00D66A46">
      <w:pPr>
        <w:ind w:firstLine="567"/>
        <w:jc w:val="both"/>
        <w:rPr>
          <w:rFonts w:eastAsia="Calibri"/>
          <w:color w:val="000000" w:themeColor="text1"/>
          <w:sz w:val="28"/>
          <w:szCs w:val="28"/>
        </w:rPr>
      </w:pPr>
      <w:r w:rsidRPr="00E31154">
        <w:rPr>
          <w:rFonts w:eastAsia="Calibri"/>
          <w:color w:val="000000" w:themeColor="text1"/>
          <w:sz w:val="28"/>
          <w:szCs w:val="28"/>
        </w:rPr>
        <w:t xml:space="preserve">Повышение конкурентоспособности отечественной продукции напрямую зависит от ее ценовой составляющей, поэтому снижение себестоимости продукции является приоритетной задачей. Решение данной проблемы подразумевает обеспечение производителей наиболее доступными источниками заемных средств. Дороговизна кредитов банков второго уровня требует более расширенного использования инструментария государственного субсидирования. Также на дальнейшую перспективу для более рисковых проектов обрабатывающей промышленности целесообразно развивать венчурное финансирование, которое во многом зависит от законодательного обеспечения, которое в настоящее время еще недостаточно развито. Также для крупных предприятий обрабатывающей промышленности, чьи проекты требуют внушительные инвестиций, </w:t>
      </w:r>
      <w:r w:rsidR="00D66A46" w:rsidRPr="00E31154">
        <w:rPr>
          <w:rFonts w:eastAsia="Calibri"/>
          <w:color w:val="000000" w:themeColor="text1"/>
          <w:sz w:val="28"/>
          <w:szCs w:val="28"/>
        </w:rPr>
        <w:t>государство может способствовать привлечению инвестиций в обрабатывающий сектор через применение стимулирующих механизмов, включая предоставление налоговых преференций, таких как льготы или временные налоговые каникулы.</w:t>
      </w:r>
    </w:p>
    <w:p w14:paraId="30AB7769" w14:textId="77777777" w:rsidR="009440EE" w:rsidRPr="00E31154" w:rsidRDefault="00D66A46" w:rsidP="00D66A46">
      <w:pPr>
        <w:ind w:firstLine="567"/>
        <w:jc w:val="both"/>
        <w:rPr>
          <w:rFonts w:eastAsia="Calibri"/>
          <w:color w:val="000000" w:themeColor="text1"/>
          <w:sz w:val="28"/>
          <w:szCs w:val="28"/>
        </w:rPr>
      </w:pPr>
      <w:r w:rsidRPr="00E31154">
        <w:rPr>
          <w:rFonts w:eastAsia="Calibri"/>
          <w:color w:val="000000" w:themeColor="text1"/>
          <w:sz w:val="28"/>
          <w:szCs w:val="28"/>
        </w:rPr>
        <w:t xml:space="preserve">Одним из ключевых направлений в снижении себестоимости отечественной продукции является уменьшение затрат на закупку импортируемого сырья и комплектующих. Добиться этого возможно за счёт освобождения таких товаров от уплаты таможенных пошлин, что позволит предприятиям более эффективно управлять производственными издержками и повышать ценовую конкурентоспособность своей продукции. </w:t>
      </w:r>
    </w:p>
    <w:p w14:paraId="2AD3D3EE" w14:textId="19BE32B1" w:rsidR="00D865E2" w:rsidRPr="00E31154" w:rsidRDefault="00D865E2" w:rsidP="00D66A46">
      <w:pPr>
        <w:ind w:firstLine="567"/>
        <w:jc w:val="both"/>
        <w:rPr>
          <w:rFonts w:eastAsia="Calibri"/>
          <w:color w:val="000000" w:themeColor="text1"/>
          <w:sz w:val="28"/>
          <w:szCs w:val="28"/>
        </w:rPr>
      </w:pPr>
      <w:r w:rsidRPr="00E31154">
        <w:rPr>
          <w:rFonts w:eastAsia="Calibri"/>
          <w:color w:val="000000" w:themeColor="text1"/>
          <w:sz w:val="28"/>
          <w:szCs w:val="28"/>
        </w:rPr>
        <w:t>Более трудноразрешаемой проблемой является снижение стоимости затрат на транспортные услуги, решение которого требует прежде всего улучшения и развития транспортной инфраструктуры, на что необходимы большие инвестции.</w:t>
      </w:r>
    </w:p>
    <w:p w14:paraId="36BCBFCE" w14:textId="77777777" w:rsidR="009440EE" w:rsidRPr="00E31154" w:rsidRDefault="009440EE" w:rsidP="00907E15">
      <w:pPr>
        <w:ind w:firstLine="567"/>
        <w:jc w:val="both"/>
        <w:rPr>
          <w:rFonts w:eastAsia="Calibri"/>
          <w:color w:val="000000" w:themeColor="text1"/>
          <w:sz w:val="28"/>
          <w:szCs w:val="28"/>
        </w:rPr>
      </w:pPr>
      <w:r w:rsidRPr="00E31154">
        <w:rPr>
          <w:rFonts w:eastAsia="Calibri"/>
          <w:color w:val="000000" w:themeColor="text1"/>
          <w:sz w:val="28"/>
          <w:szCs w:val="28"/>
        </w:rPr>
        <w:t xml:space="preserve">Одним из существенных сдерживающих факторов развития обрабатывающей промышленности остаётся дефицит высококвалифицированных кадров. На практике многие предприятия отрасли не располагают достаточными ресурсами для привлечения профессиональных специалистов на конкурентных условиях и, как следствие, вынуждены ограничиваться имеющимся персоналом, уровень подготовки которого зачастую не соответствует современным требованиям производства. При этом систематическая работа по повышению квалификации работников, как правило, не осуществляется. В связи с этим необходимо разработать действенный механизм, побуждающий предприятия вкладывать ресурсы в развитие собственного кадрового потенциала. Данный механизм целесообразно интегрировать в действующие государственные программы поддержки предпринимательства, обеспечив его реализацию в партнёрстве с местными исполнительными органами и центрами занятости населения. </w:t>
      </w:r>
    </w:p>
    <w:p w14:paraId="1B7615DF" w14:textId="4F923309" w:rsidR="00D865E2" w:rsidRPr="00E31154" w:rsidRDefault="00D865E2" w:rsidP="00907E15">
      <w:pPr>
        <w:ind w:firstLine="567"/>
        <w:jc w:val="both"/>
        <w:rPr>
          <w:rFonts w:eastAsia="Calibri"/>
          <w:color w:val="000000" w:themeColor="text1"/>
          <w:sz w:val="28"/>
          <w:szCs w:val="28"/>
        </w:rPr>
      </w:pPr>
      <w:r w:rsidRPr="00E31154">
        <w:rPr>
          <w:rFonts w:eastAsia="Calibri"/>
          <w:color w:val="000000" w:themeColor="text1"/>
          <w:sz w:val="28"/>
          <w:szCs w:val="28"/>
        </w:rPr>
        <w:t>Можно рассмотреть повышение квалификаци</w:t>
      </w:r>
      <w:r w:rsidR="00A708C6" w:rsidRPr="00E31154">
        <w:rPr>
          <w:rFonts w:eastAsia="Calibri"/>
          <w:color w:val="000000" w:themeColor="text1"/>
          <w:sz w:val="28"/>
          <w:szCs w:val="28"/>
        </w:rPr>
        <w:t>и</w:t>
      </w:r>
      <w:r w:rsidRPr="00E31154">
        <w:rPr>
          <w:rFonts w:eastAsia="Calibri"/>
          <w:color w:val="000000" w:themeColor="text1"/>
          <w:sz w:val="28"/>
          <w:szCs w:val="28"/>
        </w:rPr>
        <w:t xml:space="preserve"> специалистов обрабатывающей промышленности за счет государства, аналогично программам обучения </w:t>
      </w:r>
      <w:r w:rsidR="009440EE" w:rsidRPr="00E31154">
        <w:rPr>
          <w:rFonts w:eastAsia="Calibri"/>
          <w:color w:val="000000" w:themeColor="text1"/>
          <w:sz w:val="28"/>
          <w:szCs w:val="28"/>
        </w:rPr>
        <w:t>ФРП «</w:t>
      </w:r>
      <w:r w:rsidRPr="00E31154">
        <w:rPr>
          <w:rFonts w:eastAsia="Calibri"/>
          <w:color w:val="000000" w:themeColor="text1"/>
          <w:sz w:val="28"/>
          <w:szCs w:val="28"/>
        </w:rPr>
        <w:t>Даму</w:t>
      </w:r>
      <w:r w:rsidR="009440EE" w:rsidRPr="00E31154">
        <w:rPr>
          <w:rFonts w:eastAsia="Calibri"/>
          <w:color w:val="000000" w:themeColor="text1"/>
          <w:sz w:val="28"/>
          <w:szCs w:val="28"/>
        </w:rPr>
        <w:t>»</w:t>
      </w:r>
      <w:r w:rsidRPr="00E31154">
        <w:rPr>
          <w:rFonts w:eastAsia="Calibri"/>
          <w:color w:val="000000" w:themeColor="text1"/>
          <w:sz w:val="28"/>
          <w:szCs w:val="28"/>
        </w:rPr>
        <w:t xml:space="preserve">. Однако, как показала практика, эффективность подобных программ ограничена. С нашей точки зрения, предприятия сами должны быть мотивированы в повышении компетенций своих работников. Роль государства в этом не должна заключаться только в выделении средств. Государство может субсидировать частично такие проекты, подобная схема будет подталкивать предприятия целесообразней подходить к выбору приоритетных курсов обучения для их деятельности, а также к выбору специалистов, которые будут направляеться на повышение квалификации. </w:t>
      </w:r>
    </w:p>
    <w:p w14:paraId="42C0DE8C" w14:textId="7CD53A5A" w:rsidR="00F36F31" w:rsidRPr="00E31154" w:rsidRDefault="00F36F31" w:rsidP="00F36F31">
      <w:pPr>
        <w:shd w:val="clear" w:color="auto" w:fill="FFFFFF"/>
        <w:tabs>
          <w:tab w:val="left" w:pos="709"/>
          <w:tab w:val="left" w:pos="851"/>
          <w:tab w:val="left" w:pos="993"/>
        </w:tabs>
        <w:ind w:firstLine="709"/>
        <w:jc w:val="both"/>
        <w:rPr>
          <w:color w:val="000000" w:themeColor="text1"/>
          <w:sz w:val="28"/>
          <w:szCs w:val="28"/>
        </w:rPr>
      </w:pPr>
      <w:r w:rsidRPr="00E31154">
        <w:rPr>
          <w:color w:val="000000" w:themeColor="text1"/>
          <w:sz w:val="28"/>
          <w:szCs w:val="28"/>
        </w:rPr>
        <w:t>Анализ экономико</w:t>
      </w:r>
      <w:r w:rsidR="005B6B8E" w:rsidRPr="00E31154">
        <w:rPr>
          <w:color w:val="000000" w:themeColor="text1"/>
          <w:sz w:val="28"/>
          <w:szCs w:val="28"/>
        </w:rPr>
        <w:t>–</w:t>
      </w:r>
      <w:r w:rsidRPr="00E31154">
        <w:rPr>
          <w:color w:val="000000" w:themeColor="text1"/>
          <w:sz w:val="28"/>
          <w:szCs w:val="28"/>
        </w:rPr>
        <w:t>правовой ситуации в сфере стимулирования предпринимательской деятельности показывает, что система льгот и экономических стимулов в Казахстане находится в стадии формирования. Взаимосвязанность стимулирующих мер и эффективность использования ресурсов требуют дальнейшего развития. В этом контексте совершенствование профильного законодательства и практики его применения остается важной задачей для создания более благоприятных условий для предпринимательства.</w:t>
      </w:r>
    </w:p>
    <w:p w14:paraId="7C26887B" w14:textId="77777777" w:rsidR="00F36F31" w:rsidRDefault="00F36F31" w:rsidP="00F36F31">
      <w:pPr>
        <w:shd w:val="clear" w:color="auto" w:fill="FFFFFF"/>
        <w:tabs>
          <w:tab w:val="left" w:pos="709"/>
          <w:tab w:val="left" w:pos="851"/>
          <w:tab w:val="left" w:pos="993"/>
        </w:tabs>
        <w:ind w:firstLine="709"/>
        <w:jc w:val="both"/>
        <w:rPr>
          <w:color w:val="000000" w:themeColor="text1"/>
          <w:sz w:val="28"/>
          <w:szCs w:val="28"/>
        </w:rPr>
      </w:pPr>
    </w:p>
    <w:p w14:paraId="6105E732" w14:textId="77777777" w:rsidR="00B05476" w:rsidRPr="00E31154" w:rsidRDefault="00B05476" w:rsidP="00F36F31">
      <w:pPr>
        <w:shd w:val="clear" w:color="auto" w:fill="FFFFFF"/>
        <w:tabs>
          <w:tab w:val="left" w:pos="709"/>
          <w:tab w:val="left" w:pos="851"/>
          <w:tab w:val="left" w:pos="993"/>
        </w:tabs>
        <w:ind w:firstLine="709"/>
        <w:jc w:val="both"/>
        <w:rPr>
          <w:color w:val="000000" w:themeColor="text1"/>
          <w:sz w:val="28"/>
          <w:szCs w:val="28"/>
        </w:rPr>
      </w:pPr>
    </w:p>
    <w:p w14:paraId="4E85A21D" w14:textId="7CF5803D" w:rsidR="009344F3" w:rsidRPr="00B05476" w:rsidRDefault="00785F7A" w:rsidP="00B05476">
      <w:pPr>
        <w:ind w:firstLine="851"/>
        <w:jc w:val="both"/>
        <w:rPr>
          <w:b/>
          <w:bCs/>
          <w:sz w:val="28"/>
          <w:szCs w:val="28"/>
        </w:rPr>
      </w:pPr>
      <w:bookmarkStart w:id="11" w:name="_Hlk176200972"/>
      <w:r w:rsidRPr="00B05476">
        <w:rPr>
          <w:rFonts w:eastAsia="Calibri"/>
          <w:b/>
          <w:bCs/>
          <w:sz w:val="28"/>
          <w:szCs w:val="28"/>
          <w:lang w:eastAsia="en-US"/>
        </w:rPr>
        <w:t xml:space="preserve">3.2 </w:t>
      </w:r>
      <w:r w:rsidR="009344F3" w:rsidRPr="00B05476">
        <w:rPr>
          <w:b/>
          <w:bCs/>
          <w:sz w:val="28"/>
          <w:szCs w:val="28"/>
        </w:rPr>
        <w:t>Развитие финансово</w:t>
      </w:r>
      <w:r w:rsidR="0064434D" w:rsidRPr="00B05476">
        <w:rPr>
          <w:b/>
          <w:bCs/>
          <w:sz w:val="28"/>
          <w:szCs w:val="28"/>
        </w:rPr>
        <w:t>-</w:t>
      </w:r>
      <w:r w:rsidR="009344F3" w:rsidRPr="00B05476">
        <w:rPr>
          <w:b/>
          <w:bCs/>
          <w:sz w:val="28"/>
          <w:szCs w:val="28"/>
        </w:rPr>
        <w:t xml:space="preserve">кредитной и инвестиционной инфраструктур </w:t>
      </w:r>
      <w:r w:rsidR="00D5230C" w:rsidRPr="00B05476">
        <w:rPr>
          <w:b/>
          <w:bCs/>
          <w:sz w:val="28"/>
          <w:szCs w:val="28"/>
        </w:rPr>
        <w:t xml:space="preserve">в </w:t>
      </w:r>
      <w:r w:rsidR="00AE138D" w:rsidRPr="00B05476">
        <w:rPr>
          <w:b/>
          <w:bCs/>
          <w:sz w:val="28"/>
          <w:szCs w:val="28"/>
        </w:rPr>
        <w:t>Акм</w:t>
      </w:r>
      <w:r w:rsidR="005D18D3" w:rsidRPr="00B05476">
        <w:rPr>
          <w:b/>
          <w:bCs/>
          <w:sz w:val="28"/>
          <w:szCs w:val="28"/>
        </w:rPr>
        <w:t>олинской области</w:t>
      </w:r>
    </w:p>
    <w:p w14:paraId="2AA5D80D" w14:textId="4E198433" w:rsidR="009344F3" w:rsidRPr="00E31154" w:rsidRDefault="00FD1366" w:rsidP="00907E15">
      <w:pPr>
        <w:widowControl w:val="0"/>
        <w:shd w:val="clear" w:color="auto" w:fill="FFFFFF"/>
        <w:tabs>
          <w:tab w:val="left" w:pos="851"/>
          <w:tab w:val="left" w:pos="993"/>
        </w:tabs>
        <w:adjustRightInd w:val="0"/>
        <w:ind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Международная практика свидетельствует о том, что наличие развитой финансово</w:t>
      </w:r>
      <w:r w:rsidR="00351939"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кредитной инфраструктуры не только упрощает взаимодействие между субъектами инвестиционной деятельности, но и является необходимым условием для её осуществления. При отсутствии полноценной инфраструктуры или при её функциональных заменителях инвестиционные потоки </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 как прямые, так и портфельные </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 становятся не только затруднёнными, но и сопряжёнными с высокими рисками для участников </w:t>
      </w:r>
      <w:r w:rsidR="009344F3" w:rsidRPr="00E31154">
        <w:rPr>
          <w:rFonts w:eastAsia="Calibri"/>
          <w:color w:val="000000" w:themeColor="text1"/>
          <w:sz w:val="28"/>
          <w:szCs w:val="28"/>
          <w:lang w:eastAsia="en-US"/>
        </w:rPr>
        <w:t>[</w:t>
      </w:r>
      <w:r w:rsidR="001C6F06" w:rsidRPr="00E31154">
        <w:rPr>
          <w:rFonts w:eastAsia="Calibri"/>
          <w:color w:val="000000" w:themeColor="text1"/>
          <w:sz w:val="28"/>
          <w:szCs w:val="28"/>
          <w:lang w:eastAsia="en-US"/>
        </w:rPr>
        <w:t>1</w:t>
      </w:r>
      <w:r w:rsidR="00C11250" w:rsidRPr="00E31154">
        <w:rPr>
          <w:rFonts w:eastAsia="Calibri"/>
          <w:color w:val="000000" w:themeColor="text1"/>
          <w:sz w:val="28"/>
          <w:szCs w:val="28"/>
          <w:lang w:eastAsia="en-US"/>
        </w:rPr>
        <w:t>37</w:t>
      </w:r>
      <w:r w:rsidR="009344F3" w:rsidRPr="00E31154">
        <w:rPr>
          <w:rFonts w:eastAsia="Calibri"/>
          <w:color w:val="000000" w:themeColor="text1"/>
          <w:sz w:val="28"/>
          <w:szCs w:val="28"/>
          <w:lang w:eastAsia="en-US"/>
        </w:rPr>
        <w:t>].</w:t>
      </w:r>
    </w:p>
    <w:p w14:paraId="1C7C8FFC" w14:textId="77777777" w:rsidR="00BF69C8" w:rsidRPr="00BF69C8" w:rsidRDefault="00BF69C8" w:rsidP="00BF69C8">
      <w:pPr>
        <w:pStyle w:val="Caption"/>
        <w:ind w:firstLine="567"/>
        <w:rPr>
          <w:rFonts w:eastAsia="Calibri"/>
          <w:bCs w:val="0"/>
          <w:color w:val="000000" w:themeColor="text1"/>
          <w:spacing w:val="-2"/>
          <w:shd w:val="clear" w:color="auto" w:fill="auto"/>
        </w:rPr>
      </w:pPr>
      <w:r w:rsidRPr="00BF69C8">
        <w:rPr>
          <w:rFonts w:eastAsia="Calibri"/>
          <w:bCs w:val="0"/>
          <w:color w:val="000000" w:themeColor="text1"/>
          <w:spacing w:val="-2"/>
          <w:shd w:val="clear" w:color="auto" w:fill="auto"/>
        </w:rPr>
        <w:t>Финансово-кредитная инфраструктура выполняет ключевую функцию перераспределения капитала между владельцами и получателями ресурсов. Эта функция особенно значима на региональном уровне, где сохраняются существенные диспропорции в развитии, компенсируемые в основном бюджетными вливаниями. Наряду с этим наблюдаются различия в доступности финансовых источников, прежде всего кредитных.</w:t>
      </w:r>
    </w:p>
    <w:p w14:paraId="31FB4DB7" w14:textId="4AFDE873" w:rsidR="009344F3" w:rsidRPr="00E31154" w:rsidRDefault="00BF69C8" w:rsidP="00907E15">
      <w:pPr>
        <w:pStyle w:val="Caption"/>
        <w:ind w:firstLine="567"/>
        <w:rPr>
          <w:rFonts w:eastAsia="Calibri"/>
          <w:color w:val="000000" w:themeColor="text1"/>
          <w:spacing w:val="-2"/>
        </w:rPr>
      </w:pPr>
      <w:r w:rsidRPr="00BF69C8">
        <w:rPr>
          <w:rFonts w:eastAsia="Calibri"/>
          <w:bCs w:val="0"/>
          <w:color w:val="000000" w:themeColor="text1"/>
          <w:spacing w:val="-2"/>
          <w:shd w:val="clear" w:color="auto" w:fill="auto"/>
        </w:rPr>
        <w:t xml:space="preserve">Малые и средние предприятия, в отличие от крупных, ограничены в доступе к финансовым институтам и зависят от региональной инфраструктуры. В результате именно они наиболее остро ощущают последствия территориальной неравномерности. Мировая практика подтверждает, что поддержка малого бизнеса способствует экономическому росту и инновациям [138]. Без доступа к финансовым инструментам предприятия теряют возможность развиваться и обеспечивать конкурентоспособность. </w:t>
      </w:r>
      <w:r w:rsidR="009344F3" w:rsidRPr="00E31154">
        <w:rPr>
          <w:rFonts w:eastAsia="Calibri"/>
          <w:color w:val="000000" w:themeColor="text1"/>
          <w:spacing w:val="-2"/>
        </w:rPr>
        <w:t>При этом на качество и скорость развития финансово</w:t>
      </w:r>
      <w:r w:rsidR="005B6B8E" w:rsidRPr="00E31154">
        <w:rPr>
          <w:rFonts w:eastAsia="Calibri"/>
          <w:color w:val="000000" w:themeColor="text1"/>
          <w:spacing w:val="-2"/>
        </w:rPr>
        <w:t>–</w:t>
      </w:r>
      <w:r w:rsidR="009344F3" w:rsidRPr="00E31154">
        <w:rPr>
          <w:rFonts w:eastAsia="Calibri"/>
          <w:color w:val="000000" w:themeColor="text1"/>
          <w:spacing w:val="-2"/>
        </w:rPr>
        <w:t>кредитной инфраструк</w:t>
      </w:r>
      <w:r w:rsidR="00FC2872" w:rsidRPr="00E31154">
        <w:rPr>
          <w:rFonts w:eastAsia="Calibri"/>
          <w:color w:val="000000" w:themeColor="text1"/>
          <w:spacing w:val="-2"/>
        </w:rPr>
        <w:t xml:space="preserve">туры влияет множество факторов </w:t>
      </w:r>
      <w:r w:rsidR="00FC2872" w:rsidRPr="00E31154">
        <w:rPr>
          <w:color w:val="000000" w:themeColor="text1"/>
        </w:rPr>
        <w:t>(рисунок</w:t>
      </w:r>
      <w:r w:rsidR="00F43EA7" w:rsidRPr="00E31154">
        <w:rPr>
          <w:color w:val="000000" w:themeColor="text1"/>
        </w:rPr>
        <w:t xml:space="preserve"> </w:t>
      </w:r>
      <w:r w:rsidR="000543C7" w:rsidRPr="00E31154">
        <w:rPr>
          <w:color w:val="000000" w:themeColor="text1"/>
        </w:rPr>
        <w:t>30</w:t>
      </w:r>
      <w:r w:rsidR="009344F3" w:rsidRPr="00E31154">
        <w:rPr>
          <w:rFonts w:eastAsia="Calibri"/>
          <w:color w:val="000000" w:themeColor="text1"/>
          <w:spacing w:val="-2"/>
        </w:rPr>
        <w:t>).</w:t>
      </w:r>
    </w:p>
    <w:p w14:paraId="3B26C3E2" w14:textId="77777777" w:rsidR="00603389" w:rsidRPr="00E31154" w:rsidRDefault="00603389" w:rsidP="00603389">
      <w:pPr>
        <w:widowControl w:val="0"/>
        <w:shd w:val="clear" w:color="auto" w:fill="FFFFFF"/>
        <w:tabs>
          <w:tab w:val="left" w:pos="709"/>
          <w:tab w:val="left" w:pos="851"/>
        </w:tabs>
        <w:adjustRightInd w:val="0"/>
        <w:ind w:firstLine="567"/>
        <w:jc w:val="both"/>
        <w:rPr>
          <w:color w:val="000000" w:themeColor="text1"/>
          <w:spacing w:val="-1"/>
          <w:sz w:val="28"/>
          <w:szCs w:val="28"/>
        </w:rPr>
      </w:pPr>
    </w:p>
    <w:p w14:paraId="2C07C14F" w14:textId="77777777" w:rsidR="009344F3" w:rsidRPr="00E31154" w:rsidRDefault="009344F3" w:rsidP="00907E15">
      <w:pPr>
        <w:widowControl w:val="0"/>
        <w:shd w:val="clear" w:color="auto" w:fill="FFFFFF"/>
        <w:tabs>
          <w:tab w:val="left" w:pos="851"/>
          <w:tab w:val="left" w:pos="993"/>
        </w:tabs>
        <w:adjustRightInd w:val="0"/>
        <w:contextualSpacing/>
        <w:jc w:val="both"/>
        <w:rPr>
          <w:rFonts w:eastAsia="Calibri"/>
          <w:color w:val="000000" w:themeColor="text1"/>
          <w:sz w:val="28"/>
          <w:szCs w:val="28"/>
          <w:lang w:eastAsia="en-US"/>
        </w:rPr>
      </w:pPr>
      <w:r w:rsidRPr="00E31154">
        <w:rPr>
          <w:rFonts w:eastAsia="Calibri"/>
          <w:noProof/>
          <w:color w:val="000000" w:themeColor="text1"/>
          <w:sz w:val="28"/>
          <w:szCs w:val="28"/>
        </w:rPr>
        <w:drawing>
          <wp:inline distT="0" distB="0" distL="0" distR="0" wp14:anchorId="66D85A2D" wp14:editId="31664689">
            <wp:extent cx="5848350" cy="4557486"/>
            <wp:effectExtent l="0" t="0" r="38100" b="3365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146375B7" w14:textId="77777777" w:rsidR="00913A97" w:rsidRPr="00B05476" w:rsidRDefault="00913A97" w:rsidP="00907E15">
      <w:pPr>
        <w:pStyle w:val="Caption"/>
        <w:jc w:val="center"/>
        <w:rPr>
          <w:color w:val="000000" w:themeColor="text1"/>
          <w:sz w:val="16"/>
          <w:szCs w:val="16"/>
        </w:rPr>
      </w:pPr>
    </w:p>
    <w:p w14:paraId="408FB4AA" w14:textId="272C9C67" w:rsidR="002022D8" w:rsidRPr="00E31154" w:rsidRDefault="00FC2872" w:rsidP="00907E15">
      <w:pPr>
        <w:pStyle w:val="Caption"/>
        <w:jc w:val="center"/>
        <w:rPr>
          <w:rFonts w:eastAsia="Calibri"/>
          <w:color w:val="000000" w:themeColor="text1"/>
        </w:rPr>
      </w:pPr>
      <w:r w:rsidRPr="00E31154">
        <w:rPr>
          <w:color w:val="000000" w:themeColor="text1"/>
        </w:rPr>
        <w:t xml:space="preserve">Рисунок </w:t>
      </w:r>
      <w:r w:rsidR="00502610">
        <w:rPr>
          <w:color w:val="000000" w:themeColor="text1"/>
        </w:rPr>
        <w:t>30</w:t>
      </w:r>
      <w:r w:rsidRPr="00E31154">
        <w:rPr>
          <w:color w:val="000000" w:themeColor="text1"/>
        </w:rPr>
        <w:t xml:space="preserve"> </w:t>
      </w:r>
      <w:r w:rsidR="00085DE3" w:rsidRPr="00E31154">
        <w:rPr>
          <w:rFonts w:eastAsia="Calibri"/>
          <w:color w:val="000000" w:themeColor="text1"/>
        </w:rPr>
        <w:t>–</w:t>
      </w:r>
      <w:r w:rsidR="004E4ABB" w:rsidRPr="00E31154">
        <w:rPr>
          <w:rFonts w:eastAsia="Calibri"/>
          <w:color w:val="000000" w:themeColor="text1"/>
        </w:rPr>
        <w:t xml:space="preserve"> </w:t>
      </w:r>
      <w:r w:rsidR="004E4ABB" w:rsidRPr="00E31154">
        <w:rPr>
          <w:color w:val="000000" w:themeColor="text1"/>
        </w:rPr>
        <w:t>Факторы, влияющие на развитие обрабатывающего сектора</w:t>
      </w:r>
    </w:p>
    <w:p w14:paraId="6412A3BD" w14:textId="77777777" w:rsidR="00D57AFA" w:rsidRPr="00B05476" w:rsidRDefault="00D57AFA" w:rsidP="00907E15">
      <w:pPr>
        <w:widowControl w:val="0"/>
        <w:shd w:val="clear" w:color="auto" w:fill="FFFFFF"/>
        <w:tabs>
          <w:tab w:val="left" w:pos="851"/>
          <w:tab w:val="left" w:pos="993"/>
        </w:tabs>
        <w:adjustRightInd w:val="0"/>
        <w:contextualSpacing/>
        <w:jc w:val="both"/>
        <w:rPr>
          <w:rFonts w:eastAsia="Calibri"/>
          <w:color w:val="000000" w:themeColor="text1"/>
          <w:sz w:val="16"/>
          <w:szCs w:val="16"/>
          <w:lang w:eastAsia="en-US"/>
        </w:rPr>
      </w:pPr>
    </w:p>
    <w:p w14:paraId="3A207C87" w14:textId="7C60E66E" w:rsidR="00D57AFA" w:rsidRPr="00E31154" w:rsidRDefault="00D57AFA" w:rsidP="00907E15">
      <w:pPr>
        <w:widowControl w:val="0"/>
        <w:shd w:val="clear" w:color="auto" w:fill="FFFFFF"/>
        <w:tabs>
          <w:tab w:val="left" w:pos="851"/>
          <w:tab w:val="left" w:pos="993"/>
        </w:tabs>
        <w:adjustRightInd w:val="0"/>
        <w:ind w:firstLine="567"/>
        <w:contextualSpacing/>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Источник [</w:t>
      </w:r>
      <w:r w:rsidR="001C6F06" w:rsidRPr="00E31154">
        <w:rPr>
          <w:rFonts w:eastAsia="Calibri"/>
          <w:color w:val="000000" w:themeColor="text1"/>
          <w:sz w:val="24"/>
          <w:szCs w:val="24"/>
          <w:lang w:eastAsia="en-US"/>
        </w:rPr>
        <w:t>1</w:t>
      </w:r>
      <w:r w:rsidR="00C11250" w:rsidRPr="00E31154">
        <w:rPr>
          <w:rFonts w:eastAsia="Calibri"/>
          <w:color w:val="000000" w:themeColor="text1"/>
          <w:sz w:val="24"/>
          <w:szCs w:val="24"/>
          <w:lang w:eastAsia="en-US"/>
        </w:rPr>
        <w:t>3</w:t>
      </w:r>
      <w:r w:rsidR="001C6F06" w:rsidRPr="00E31154">
        <w:rPr>
          <w:rFonts w:eastAsia="Calibri"/>
          <w:color w:val="000000" w:themeColor="text1"/>
          <w:sz w:val="24"/>
          <w:szCs w:val="24"/>
          <w:lang w:eastAsia="en-US"/>
        </w:rPr>
        <w:t>9</w:t>
      </w:r>
      <w:r w:rsidRPr="00E31154">
        <w:rPr>
          <w:rFonts w:eastAsia="Calibri"/>
          <w:color w:val="000000" w:themeColor="text1"/>
          <w:sz w:val="24"/>
          <w:szCs w:val="24"/>
          <w:lang w:eastAsia="en-US"/>
        </w:rPr>
        <w:t>]</w:t>
      </w:r>
    </w:p>
    <w:p w14:paraId="0B560BFB" w14:textId="77777777" w:rsidR="002022D8" w:rsidRPr="00E31154" w:rsidRDefault="002022D8" w:rsidP="00907E15">
      <w:pPr>
        <w:widowControl w:val="0"/>
        <w:shd w:val="clear" w:color="auto" w:fill="FFFFFF"/>
        <w:tabs>
          <w:tab w:val="left" w:pos="851"/>
          <w:tab w:val="left" w:pos="993"/>
        </w:tabs>
        <w:adjustRightInd w:val="0"/>
        <w:contextualSpacing/>
        <w:jc w:val="center"/>
        <w:rPr>
          <w:rFonts w:eastAsia="Calibri"/>
          <w:color w:val="000000" w:themeColor="text1"/>
          <w:sz w:val="28"/>
          <w:szCs w:val="28"/>
          <w:lang w:eastAsia="en-US"/>
        </w:rPr>
      </w:pPr>
    </w:p>
    <w:bookmarkEnd w:id="11"/>
    <w:p w14:paraId="316E1310" w14:textId="77777777" w:rsidR="00BF69C8" w:rsidRPr="00E31154" w:rsidRDefault="00BF69C8" w:rsidP="00BF69C8">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Так как частные организации, оказывающие финансовые услуги, ориентируются на совокупность этих факторов, их также необходимо учитывать в вопросах развития финансово–кредитной инфраструктуры региона, если государство не планирует нести большую часть бремени переливания капитала. Рассмотрим эти факторы в Акмолинской области.</w:t>
      </w:r>
    </w:p>
    <w:p w14:paraId="66DE2CB8" w14:textId="77777777" w:rsidR="00BF69C8" w:rsidRPr="00E31154" w:rsidRDefault="00BF69C8" w:rsidP="00BF69C8">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i/>
          <w:color w:val="000000" w:themeColor="text1"/>
          <w:spacing w:val="-1"/>
          <w:sz w:val="28"/>
          <w:szCs w:val="28"/>
        </w:rPr>
        <w:t>Обеспеченность природными ресурсами</w:t>
      </w:r>
      <w:r w:rsidRPr="00E31154">
        <w:rPr>
          <w:color w:val="000000" w:themeColor="text1"/>
          <w:spacing w:val="-1"/>
          <w:sz w:val="28"/>
          <w:szCs w:val="28"/>
        </w:rPr>
        <w:t>. На территории региона сосредоточены запасы таких полезных ископаемых, как золото, серебро, технические алмазы, доломит, железная руда, каменный уголь, каолин, мусковит, молибден и уран. Кроме того, регион богат минеральными водами и лечебными грязями, что создаёт предпосылки для развития санаторно-курортной сферы. Балансовые запасы региона оцениваются не менее чем в 20 млрд долларов США, а стоимость прогнозных ресурсов превышает 100 млрд долларов США.</w:t>
      </w:r>
    </w:p>
    <w:p w14:paraId="7A6B3FD6" w14:textId="31B3EE12"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Область имеет удобное географическое положение, территория благоприятна и для развития туристского бизнеса. Земля и полезные ископаемые региона определили промышленный потенциал области, где функционируют предприятия горнодобывающей и обрабатывающей промышленности (машиностроение, производство пищевых продуктов, цветная металлургия) [</w:t>
      </w:r>
      <w:r w:rsidR="001C6F06" w:rsidRPr="00E31154">
        <w:rPr>
          <w:color w:val="000000" w:themeColor="text1"/>
          <w:spacing w:val="-1"/>
          <w:sz w:val="28"/>
          <w:szCs w:val="28"/>
        </w:rPr>
        <w:t>1</w:t>
      </w:r>
      <w:r w:rsidR="00C11250" w:rsidRPr="00E31154">
        <w:rPr>
          <w:color w:val="000000" w:themeColor="text1"/>
          <w:spacing w:val="-1"/>
          <w:sz w:val="28"/>
          <w:szCs w:val="28"/>
        </w:rPr>
        <w:t>40</w:t>
      </w:r>
      <w:r w:rsidRPr="00E31154">
        <w:rPr>
          <w:color w:val="000000" w:themeColor="text1"/>
          <w:spacing w:val="-1"/>
          <w:sz w:val="28"/>
          <w:szCs w:val="28"/>
        </w:rPr>
        <w:t xml:space="preserve">]. </w:t>
      </w:r>
    </w:p>
    <w:p w14:paraId="7F7CEAC0" w14:textId="09CB5C1F" w:rsidR="00913A97" w:rsidRPr="00E31154" w:rsidRDefault="00913A97" w:rsidP="00913A97">
      <w:pPr>
        <w:pStyle w:val="Caption"/>
        <w:ind w:firstLine="567"/>
        <w:rPr>
          <w:color w:val="000000" w:themeColor="text1"/>
          <w:spacing w:val="-1"/>
        </w:rPr>
      </w:pPr>
      <w:r w:rsidRPr="00E31154">
        <w:rPr>
          <w:i/>
          <w:color w:val="000000" w:themeColor="text1"/>
          <w:spacing w:val="-1"/>
        </w:rPr>
        <w:t>Покупательная способность населения</w:t>
      </w:r>
      <w:r w:rsidRPr="00E31154">
        <w:rPr>
          <w:color w:val="000000" w:themeColor="text1"/>
          <w:spacing w:val="-1"/>
        </w:rPr>
        <w:t>.</w:t>
      </w:r>
      <w:r w:rsidR="000C20B1" w:rsidRPr="00E31154">
        <w:rPr>
          <w:color w:val="000000" w:themeColor="text1"/>
          <w:spacing w:val="-1"/>
        </w:rPr>
        <w:t xml:space="preserve"> </w:t>
      </w:r>
      <w:r w:rsidRPr="00E31154">
        <w:rPr>
          <w:color w:val="000000" w:themeColor="text1"/>
          <w:spacing w:val="-1"/>
        </w:rPr>
        <w:t>В региональном разрезе Акмолинская область характеризуется низкой покупательной способностью [</w:t>
      </w:r>
      <w:r w:rsidR="001C6F06" w:rsidRPr="00E31154">
        <w:rPr>
          <w:color w:val="000000" w:themeColor="text1"/>
          <w:spacing w:val="-1"/>
        </w:rPr>
        <w:t>1</w:t>
      </w:r>
      <w:r w:rsidR="00C11250" w:rsidRPr="00E31154">
        <w:rPr>
          <w:color w:val="000000" w:themeColor="text1"/>
          <w:spacing w:val="-1"/>
        </w:rPr>
        <w:t>41</w:t>
      </w:r>
      <w:r w:rsidRPr="00E31154">
        <w:rPr>
          <w:color w:val="000000" w:themeColor="text1"/>
          <w:spacing w:val="-1"/>
        </w:rPr>
        <w:t xml:space="preserve">]. За рассматриваемый период наблюдается рост </w:t>
      </w:r>
      <w:r w:rsidR="00CF27B0" w:rsidRPr="00E31154">
        <w:rPr>
          <w:color w:val="000000" w:themeColor="text1"/>
          <w:spacing w:val="-1"/>
        </w:rPr>
        <w:t xml:space="preserve">номинальных денежных доходов, среднемесячной номинальной заработной платы и величины прожиточного минимума </w:t>
      </w:r>
      <w:r w:rsidRPr="00E31154">
        <w:rPr>
          <w:color w:val="000000" w:themeColor="text1"/>
          <w:spacing w:val="-1"/>
        </w:rPr>
        <w:t xml:space="preserve">по </w:t>
      </w:r>
      <w:r w:rsidR="001365A9" w:rsidRPr="00E31154">
        <w:rPr>
          <w:color w:val="000000" w:themeColor="text1"/>
          <w:spacing w:val="-1"/>
        </w:rPr>
        <w:t>Акмолинской</w:t>
      </w:r>
      <w:r w:rsidRPr="00E31154">
        <w:rPr>
          <w:color w:val="000000" w:themeColor="text1"/>
          <w:spacing w:val="-1"/>
        </w:rPr>
        <w:t xml:space="preserve"> области </w:t>
      </w:r>
      <w:r w:rsidRPr="00E31154">
        <w:rPr>
          <w:color w:val="000000" w:themeColor="text1"/>
        </w:rPr>
        <w:t xml:space="preserve">(таблица </w:t>
      </w:r>
      <w:r w:rsidR="00882DE4" w:rsidRPr="00E31154">
        <w:rPr>
          <w:color w:val="000000" w:themeColor="text1"/>
        </w:rPr>
        <w:t>17</w:t>
      </w:r>
      <w:r w:rsidRPr="00E31154">
        <w:rPr>
          <w:color w:val="000000" w:themeColor="text1"/>
          <w:spacing w:val="-1"/>
        </w:rPr>
        <w:t xml:space="preserve">). </w:t>
      </w:r>
    </w:p>
    <w:p w14:paraId="7646CB3F" w14:textId="77777777"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p>
    <w:p w14:paraId="14F027B3" w14:textId="59D49F39" w:rsidR="00913A97" w:rsidRDefault="00913A97" w:rsidP="00913A97">
      <w:pPr>
        <w:pStyle w:val="Caption"/>
        <w:rPr>
          <w:color w:val="000000" w:themeColor="text1"/>
          <w:spacing w:val="-1"/>
        </w:rPr>
      </w:pPr>
      <w:r w:rsidRPr="00E31154">
        <w:rPr>
          <w:color w:val="000000" w:themeColor="text1"/>
        </w:rPr>
        <w:t xml:space="preserve">Таблица </w:t>
      </w:r>
      <w:r w:rsidR="00882DE4" w:rsidRPr="00E31154">
        <w:rPr>
          <w:color w:val="000000" w:themeColor="text1"/>
        </w:rPr>
        <w:t>17</w:t>
      </w:r>
      <w:r w:rsidRPr="00E31154">
        <w:rPr>
          <w:color w:val="000000" w:themeColor="text1"/>
        </w:rPr>
        <w:t xml:space="preserve"> </w:t>
      </w:r>
      <w:r w:rsidRPr="00E31154">
        <w:rPr>
          <w:color w:val="000000" w:themeColor="text1"/>
          <w:spacing w:val="-1"/>
        </w:rPr>
        <w:t>– Показатели уровня жизни в Акмолинской области, 20</w:t>
      </w:r>
      <w:r w:rsidR="00AA02D9" w:rsidRPr="00E31154">
        <w:rPr>
          <w:color w:val="000000" w:themeColor="text1"/>
          <w:spacing w:val="-1"/>
        </w:rPr>
        <w:t>21</w:t>
      </w:r>
      <w:r w:rsidR="00CF27B0" w:rsidRPr="00E31154">
        <w:rPr>
          <w:color w:val="000000" w:themeColor="text1"/>
          <w:spacing w:val="-1"/>
        </w:rPr>
        <w:t>-</w:t>
      </w:r>
      <w:r w:rsidRPr="00E31154">
        <w:rPr>
          <w:color w:val="000000" w:themeColor="text1"/>
          <w:spacing w:val="-1"/>
        </w:rPr>
        <w:t>20</w:t>
      </w:r>
      <w:r w:rsidR="00AA02D9" w:rsidRPr="00E31154">
        <w:rPr>
          <w:color w:val="000000" w:themeColor="text1"/>
          <w:spacing w:val="-1"/>
        </w:rPr>
        <w:t>23</w:t>
      </w:r>
      <w:r w:rsidRPr="00E31154">
        <w:rPr>
          <w:color w:val="000000" w:themeColor="text1"/>
          <w:spacing w:val="-1"/>
        </w:rPr>
        <w:t xml:space="preserve"> гг. </w:t>
      </w:r>
    </w:p>
    <w:p w14:paraId="4AF741C9" w14:textId="77777777" w:rsidR="00BF69C8" w:rsidRPr="00BF69C8" w:rsidRDefault="00BF69C8" w:rsidP="00BF69C8">
      <w:pPr>
        <w:rPr>
          <w:sz w:val="16"/>
          <w:szCs w:val="16"/>
          <w:lang w:eastAsia="en-US"/>
        </w:rPr>
      </w:pPr>
    </w:p>
    <w:tbl>
      <w:tblPr>
        <w:tblStyle w:val="TableGrid"/>
        <w:tblW w:w="9628" w:type="dxa"/>
        <w:tblLook w:val="04A0" w:firstRow="1" w:lastRow="0" w:firstColumn="1" w:lastColumn="0" w:noHBand="0" w:noVBand="1"/>
      </w:tblPr>
      <w:tblGrid>
        <w:gridCol w:w="511"/>
        <w:gridCol w:w="5696"/>
        <w:gridCol w:w="1131"/>
        <w:gridCol w:w="1240"/>
        <w:gridCol w:w="1050"/>
      </w:tblGrid>
      <w:tr w:rsidR="00E31154" w:rsidRPr="00E31154" w14:paraId="0F345110" w14:textId="77777777" w:rsidTr="00B26FD5">
        <w:trPr>
          <w:trHeight w:val="227"/>
        </w:trPr>
        <w:tc>
          <w:tcPr>
            <w:tcW w:w="511" w:type="dxa"/>
            <w:shd w:val="clear" w:color="auto" w:fill="auto"/>
          </w:tcPr>
          <w:p w14:paraId="2F48D60D" w14:textId="77777777"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w:t>
            </w:r>
          </w:p>
        </w:tc>
        <w:tc>
          <w:tcPr>
            <w:tcW w:w="5696" w:type="dxa"/>
            <w:shd w:val="clear" w:color="auto" w:fill="auto"/>
          </w:tcPr>
          <w:p w14:paraId="1848773C" w14:textId="77777777"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Показатель</w:t>
            </w:r>
          </w:p>
        </w:tc>
        <w:tc>
          <w:tcPr>
            <w:tcW w:w="1131" w:type="dxa"/>
            <w:tcBorders>
              <w:top w:val="single" w:sz="8" w:space="0" w:color="auto"/>
              <w:left w:val="nil"/>
              <w:bottom w:val="single" w:sz="8" w:space="0" w:color="auto"/>
              <w:right w:val="single" w:sz="8" w:space="0" w:color="auto"/>
            </w:tcBorders>
            <w:shd w:val="clear" w:color="auto" w:fill="auto"/>
            <w:noWrap/>
            <w:vAlign w:val="center"/>
          </w:tcPr>
          <w:p w14:paraId="2F12E95A" w14:textId="00A109EC"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2021</w:t>
            </w:r>
          </w:p>
        </w:tc>
        <w:tc>
          <w:tcPr>
            <w:tcW w:w="1240" w:type="dxa"/>
            <w:tcBorders>
              <w:top w:val="single" w:sz="8" w:space="0" w:color="auto"/>
              <w:left w:val="nil"/>
              <w:bottom w:val="single" w:sz="8" w:space="0" w:color="auto"/>
              <w:right w:val="single" w:sz="8" w:space="0" w:color="auto"/>
            </w:tcBorders>
            <w:shd w:val="clear" w:color="auto" w:fill="auto"/>
            <w:noWrap/>
            <w:vAlign w:val="center"/>
          </w:tcPr>
          <w:p w14:paraId="038EF026" w14:textId="39902B7C"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2022</w:t>
            </w:r>
          </w:p>
        </w:tc>
        <w:tc>
          <w:tcPr>
            <w:tcW w:w="1050" w:type="dxa"/>
            <w:tcBorders>
              <w:top w:val="single" w:sz="8" w:space="0" w:color="auto"/>
              <w:left w:val="nil"/>
              <w:bottom w:val="single" w:sz="8" w:space="0" w:color="auto"/>
              <w:right w:val="single" w:sz="8" w:space="0" w:color="auto"/>
            </w:tcBorders>
            <w:shd w:val="clear" w:color="auto" w:fill="auto"/>
            <w:vAlign w:val="center"/>
          </w:tcPr>
          <w:p w14:paraId="1D9F9C1A" w14:textId="57F84276"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2023</w:t>
            </w:r>
          </w:p>
        </w:tc>
      </w:tr>
      <w:tr w:rsidR="00E31154" w:rsidRPr="00E31154" w14:paraId="61ADFC42" w14:textId="77777777" w:rsidTr="00B26FD5">
        <w:trPr>
          <w:trHeight w:val="227"/>
        </w:trPr>
        <w:tc>
          <w:tcPr>
            <w:tcW w:w="511" w:type="dxa"/>
            <w:shd w:val="clear" w:color="auto" w:fill="auto"/>
          </w:tcPr>
          <w:p w14:paraId="65168E74"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1</w:t>
            </w:r>
          </w:p>
        </w:tc>
        <w:tc>
          <w:tcPr>
            <w:tcW w:w="5696" w:type="dxa"/>
            <w:shd w:val="clear" w:color="auto" w:fill="auto"/>
            <w:hideMark/>
          </w:tcPr>
          <w:p w14:paraId="2D63E876"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Среднедушевые номинальные денежные доходы населения, тенге</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14:paraId="6CD9B50E" w14:textId="77529860"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122 039</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3D125" w14:textId="132E4966"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147 592</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687B6A68" w14:textId="51120BFF"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168 351</w:t>
            </w:r>
          </w:p>
        </w:tc>
      </w:tr>
      <w:tr w:rsidR="00E31154" w:rsidRPr="00E31154" w14:paraId="67CB3AA3" w14:textId="77777777" w:rsidTr="00B26FD5">
        <w:trPr>
          <w:trHeight w:val="227"/>
        </w:trPr>
        <w:tc>
          <w:tcPr>
            <w:tcW w:w="511" w:type="dxa"/>
            <w:shd w:val="clear" w:color="auto" w:fill="auto"/>
          </w:tcPr>
          <w:p w14:paraId="6AB36011"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2</w:t>
            </w:r>
          </w:p>
        </w:tc>
        <w:tc>
          <w:tcPr>
            <w:tcW w:w="5696" w:type="dxa"/>
            <w:shd w:val="clear" w:color="auto" w:fill="auto"/>
            <w:hideMark/>
          </w:tcPr>
          <w:p w14:paraId="7E79622F"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Индекс номинальных денежных доходов, % к предыдущему году</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14:paraId="11B8A880" w14:textId="3F724BB3"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113,6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5010D" w14:textId="02BCFB04"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120,9</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4AA645A9" w14:textId="57597E04"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114,1</w:t>
            </w:r>
          </w:p>
        </w:tc>
      </w:tr>
      <w:tr w:rsidR="00E31154" w:rsidRPr="00E31154" w14:paraId="05D124E6" w14:textId="77777777" w:rsidTr="00B26FD5">
        <w:trPr>
          <w:trHeight w:val="227"/>
        </w:trPr>
        <w:tc>
          <w:tcPr>
            <w:tcW w:w="511" w:type="dxa"/>
            <w:shd w:val="clear" w:color="auto" w:fill="auto"/>
          </w:tcPr>
          <w:p w14:paraId="7A955BAC"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3</w:t>
            </w:r>
          </w:p>
        </w:tc>
        <w:tc>
          <w:tcPr>
            <w:tcW w:w="5696" w:type="dxa"/>
            <w:shd w:val="clear" w:color="auto" w:fill="auto"/>
            <w:hideMark/>
          </w:tcPr>
          <w:p w14:paraId="4EEADB3B"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Индекс реальных денежных доходов, % к предыдущему году</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14:paraId="22E9491E" w14:textId="18E651F2"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105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6BFD7" w14:textId="46857E40"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104,4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1A1A80F0" w14:textId="3518676F"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98,6</w:t>
            </w:r>
          </w:p>
        </w:tc>
      </w:tr>
      <w:tr w:rsidR="00E31154" w:rsidRPr="00E31154" w14:paraId="4CFE9274" w14:textId="77777777" w:rsidTr="00B26FD5">
        <w:trPr>
          <w:trHeight w:val="227"/>
        </w:trPr>
        <w:tc>
          <w:tcPr>
            <w:tcW w:w="511" w:type="dxa"/>
            <w:shd w:val="clear" w:color="auto" w:fill="auto"/>
          </w:tcPr>
          <w:p w14:paraId="43813763"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4</w:t>
            </w:r>
          </w:p>
        </w:tc>
        <w:tc>
          <w:tcPr>
            <w:tcW w:w="5696" w:type="dxa"/>
            <w:shd w:val="clear" w:color="auto" w:fill="auto"/>
            <w:hideMark/>
          </w:tcPr>
          <w:p w14:paraId="4F36B4C5"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Доля населения, имеющего доходы ниже величины прожиточного минимума, %</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14:paraId="00C1C150" w14:textId="6239E9DE"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6,4</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1C214" w14:textId="0E43DC62"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6</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3E1F2C98" w14:textId="7576E34A"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5,3</w:t>
            </w:r>
          </w:p>
        </w:tc>
      </w:tr>
      <w:tr w:rsidR="00E31154" w:rsidRPr="00E31154" w14:paraId="31163BF1" w14:textId="77777777" w:rsidTr="00B26FD5">
        <w:trPr>
          <w:trHeight w:val="227"/>
        </w:trPr>
        <w:tc>
          <w:tcPr>
            <w:tcW w:w="511" w:type="dxa"/>
            <w:vMerge w:val="restart"/>
            <w:shd w:val="clear" w:color="auto" w:fill="auto"/>
          </w:tcPr>
          <w:p w14:paraId="5D455C62"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5</w:t>
            </w:r>
          </w:p>
          <w:p w14:paraId="48F5F930"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p>
        </w:tc>
        <w:tc>
          <w:tcPr>
            <w:tcW w:w="5696" w:type="dxa"/>
            <w:shd w:val="clear" w:color="auto" w:fill="auto"/>
            <w:vAlign w:val="center"/>
          </w:tcPr>
          <w:p w14:paraId="1F657B42" w14:textId="77777777" w:rsidR="000C20B1" w:rsidRPr="00E31154" w:rsidRDefault="000C20B1" w:rsidP="000C20B1">
            <w:pPr>
              <w:rPr>
                <w:color w:val="000000" w:themeColor="text1"/>
                <w:sz w:val="24"/>
                <w:szCs w:val="24"/>
              </w:rPr>
            </w:pPr>
            <w:r w:rsidRPr="00E31154">
              <w:rPr>
                <w:color w:val="000000" w:themeColor="text1"/>
                <w:sz w:val="24"/>
                <w:szCs w:val="24"/>
              </w:rPr>
              <w:t>Среднемесячная номинальная заработная плата одного работника</w:t>
            </w:r>
          </w:p>
        </w:tc>
        <w:tc>
          <w:tcPr>
            <w:tcW w:w="1131" w:type="dxa"/>
            <w:tcBorders>
              <w:top w:val="single" w:sz="4" w:space="0" w:color="auto"/>
              <w:left w:val="nil"/>
              <w:bottom w:val="single" w:sz="4" w:space="0" w:color="auto"/>
              <w:right w:val="single" w:sz="4" w:space="0" w:color="auto"/>
            </w:tcBorders>
            <w:shd w:val="clear" w:color="auto" w:fill="auto"/>
            <w:noWrap/>
            <w:vAlign w:val="center"/>
          </w:tcPr>
          <w:p w14:paraId="13365E22" w14:textId="6CFA7907" w:rsidR="000C20B1" w:rsidRPr="00E31154" w:rsidRDefault="000C20B1" w:rsidP="000C20B1">
            <w:pPr>
              <w:jc w:val="center"/>
              <w:rPr>
                <w:color w:val="000000" w:themeColor="text1"/>
                <w:sz w:val="24"/>
                <w:szCs w:val="24"/>
              </w:rPr>
            </w:pPr>
            <w:r w:rsidRPr="00E31154">
              <w:rPr>
                <w:color w:val="000000" w:themeColor="text1"/>
                <w:sz w:val="24"/>
                <w:szCs w:val="24"/>
              </w:rPr>
              <w:t>203 006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5F8F3" w14:textId="6001F827" w:rsidR="000C20B1" w:rsidRPr="00E31154" w:rsidRDefault="000C20B1" w:rsidP="000C20B1">
            <w:pPr>
              <w:jc w:val="center"/>
              <w:rPr>
                <w:color w:val="000000" w:themeColor="text1"/>
                <w:sz w:val="24"/>
                <w:szCs w:val="24"/>
              </w:rPr>
            </w:pPr>
            <w:r w:rsidRPr="00E31154">
              <w:rPr>
                <w:color w:val="000000" w:themeColor="text1"/>
                <w:sz w:val="24"/>
                <w:szCs w:val="24"/>
              </w:rPr>
              <w:t>250 155</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70EC3766" w14:textId="4699DEB0" w:rsidR="000C20B1" w:rsidRPr="00E31154" w:rsidRDefault="000C20B1" w:rsidP="000C20B1">
            <w:pPr>
              <w:jc w:val="center"/>
              <w:rPr>
                <w:color w:val="000000" w:themeColor="text1"/>
                <w:sz w:val="24"/>
                <w:szCs w:val="24"/>
              </w:rPr>
            </w:pPr>
            <w:r w:rsidRPr="00E31154">
              <w:rPr>
                <w:color w:val="000000" w:themeColor="text1"/>
                <w:sz w:val="24"/>
                <w:szCs w:val="24"/>
              </w:rPr>
              <w:t>300 747</w:t>
            </w:r>
          </w:p>
        </w:tc>
      </w:tr>
      <w:tr w:rsidR="00E31154" w:rsidRPr="00E31154" w14:paraId="3EC0018C" w14:textId="77777777" w:rsidTr="00B26FD5">
        <w:trPr>
          <w:trHeight w:val="227"/>
        </w:trPr>
        <w:tc>
          <w:tcPr>
            <w:tcW w:w="511" w:type="dxa"/>
            <w:vMerge/>
            <w:shd w:val="clear" w:color="auto" w:fill="auto"/>
          </w:tcPr>
          <w:p w14:paraId="3D065801"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p>
        </w:tc>
        <w:tc>
          <w:tcPr>
            <w:tcW w:w="5696" w:type="dxa"/>
            <w:shd w:val="clear" w:color="auto" w:fill="auto"/>
            <w:vAlign w:val="center"/>
          </w:tcPr>
          <w:p w14:paraId="376AF4D5" w14:textId="77777777" w:rsidR="000C20B1" w:rsidRPr="00E31154" w:rsidRDefault="000C20B1" w:rsidP="000C20B1">
            <w:pPr>
              <w:rPr>
                <w:color w:val="000000" w:themeColor="text1"/>
                <w:sz w:val="24"/>
                <w:szCs w:val="24"/>
              </w:rPr>
            </w:pPr>
            <w:r w:rsidRPr="00E31154">
              <w:rPr>
                <w:color w:val="000000" w:themeColor="text1"/>
                <w:sz w:val="24"/>
                <w:szCs w:val="24"/>
              </w:rPr>
              <w:t>тенге</w:t>
            </w:r>
          </w:p>
        </w:tc>
        <w:tc>
          <w:tcPr>
            <w:tcW w:w="1131" w:type="dxa"/>
            <w:tcBorders>
              <w:top w:val="single" w:sz="4" w:space="0" w:color="auto"/>
              <w:left w:val="nil"/>
              <w:bottom w:val="single" w:sz="4" w:space="0" w:color="auto"/>
              <w:right w:val="single" w:sz="4" w:space="0" w:color="auto"/>
            </w:tcBorders>
            <w:shd w:val="clear" w:color="auto" w:fill="auto"/>
            <w:noWrap/>
            <w:vAlign w:val="center"/>
          </w:tcPr>
          <w:p w14:paraId="1D3F5A62" w14:textId="741FCC44" w:rsidR="000C20B1" w:rsidRPr="00E31154" w:rsidRDefault="000C20B1" w:rsidP="000C20B1">
            <w:pPr>
              <w:jc w:val="center"/>
              <w:rPr>
                <w:color w:val="000000" w:themeColor="text1"/>
                <w:sz w:val="24"/>
                <w:szCs w:val="24"/>
              </w:rPr>
            </w:pPr>
            <w:r w:rsidRPr="00E31154">
              <w:rPr>
                <w:color w:val="000000" w:themeColor="text1"/>
                <w:sz w:val="24"/>
                <w:szCs w:val="24"/>
              </w:rPr>
              <w:t>120,6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B34A0" w14:textId="3AD13A2D" w:rsidR="000C20B1" w:rsidRPr="00E31154" w:rsidRDefault="000C20B1" w:rsidP="000C20B1">
            <w:pPr>
              <w:jc w:val="center"/>
              <w:rPr>
                <w:color w:val="000000" w:themeColor="text1"/>
                <w:sz w:val="24"/>
                <w:szCs w:val="24"/>
              </w:rPr>
            </w:pPr>
            <w:r w:rsidRPr="00E31154">
              <w:rPr>
                <w:color w:val="000000" w:themeColor="text1"/>
                <w:sz w:val="24"/>
                <w:szCs w:val="24"/>
              </w:rPr>
              <w:t>123,2</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6B9E9B7D" w14:textId="4262A413" w:rsidR="000C20B1" w:rsidRPr="00E31154" w:rsidRDefault="000C20B1" w:rsidP="000C20B1">
            <w:pPr>
              <w:jc w:val="center"/>
              <w:rPr>
                <w:color w:val="000000" w:themeColor="text1"/>
                <w:sz w:val="24"/>
                <w:szCs w:val="24"/>
              </w:rPr>
            </w:pPr>
            <w:r w:rsidRPr="00E31154">
              <w:rPr>
                <w:color w:val="000000" w:themeColor="text1"/>
                <w:sz w:val="24"/>
                <w:szCs w:val="24"/>
              </w:rPr>
              <w:t>120,2</w:t>
            </w:r>
          </w:p>
        </w:tc>
      </w:tr>
      <w:tr w:rsidR="00E31154" w:rsidRPr="00E31154" w14:paraId="58C2602A" w14:textId="77777777" w:rsidTr="00B26FD5">
        <w:trPr>
          <w:trHeight w:val="227"/>
        </w:trPr>
        <w:tc>
          <w:tcPr>
            <w:tcW w:w="511" w:type="dxa"/>
            <w:vMerge/>
            <w:shd w:val="clear" w:color="auto" w:fill="auto"/>
          </w:tcPr>
          <w:p w14:paraId="67082A81"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p>
        </w:tc>
        <w:tc>
          <w:tcPr>
            <w:tcW w:w="5696" w:type="dxa"/>
            <w:shd w:val="clear" w:color="auto" w:fill="auto"/>
            <w:vAlign w:val="center"/>
          </w:tcPr>
          <w:p w14:paraId="3F537E1D" w14:textId="77777777" w:rsidR="000C20B1" w:rsidRPr="00E31154" w:rsidRDefault="000C20B1" w:rsidP="000C20B1">
            <w:pPr>
              <w:rPr>
                <w:color w:val="000000" w:themeColor="text1"/>
                <w:sz w:val="24"/>
                <w:szCs w:val="24"/>
              </w:rPr>
            </w:pPr>
            <w:r w:rsidRPr="00E31154">
              <w:rPr>
                <w:color w:val="000000" w:themeColor="text1"/>
                <w:sz w:val="24"/>
                <w:szCs w:val="24"/>
              </w:rPr>
              <w:t>долларов США</w:t>
            </w:r>
          </w:p>
        </w:tc>
        <w:tc>
          <w:tcPr>
            <w:tcW w:w="1131" w:type="dxa"/>
            <w:tcBorders>
              <w:top w:val="single" w:sz="4" w:space="0" w:color="auto"/>
              <w:left w:val="nil"/>
              <w:bottom w:val="single" w:sz="4" w:space="0" w:color="auto"/>
              <w:right w:val="single" w:sz="4" w:space="0" w:color="auto"/>
            </w:tcBorders>
            <w:shd w:val="clear" w:color="auto" w:fill="auto"/>
            <w:noWrap/>
            <w:vAlign w:val="center"/>
          </w:tcPr>
          <w:p w14:paraId="011A03EB" w14:textId="127F3C52" w:rsidR="000C20B1" w:rsidRPr="00E31154" w:rsidRDefault="000C20B1" w:rsidP="000C20B1">
            <w:pPr>
              <w:jc w:val="center"/>
              <w:rPr>
                <w:color w:val="000000" w:themeColor="text1"/>
                <w:sz w:val="24"/>
                <w:szCs w:val="24"/>
              </w:rPr>
            </w:pPr>
            <w:r w:rsidRPr="00E31154">
              <w:rPr>
                <w:color w:val="000000" w:themeColor="text1"/>
                <w:sz w:val="24"/>
                <w:szCs w:val="24"/>
              </w:rPr>
              <w:t>111,5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4F8A1" w14:textId="61E547A2" w:rsidR="000C20B1" w:rsidRPr="00E31154" w:rsidRDefault="000C20B1" w:rsidP="000C20B1">
            <w:pPr>
              <w:jc w:val="center"/>
              <w:rPr>
                <w:color w:val="000000" w:themeColor="text1"/>
                <w:sz w:val="24"/>
                <w:szCs w:val="24"/>
              </w:rPr>
            </w:pPr>
            <w:r w:rsidRPr="00E31154">
              <w:rPr>
                <w:color w:val="000000" w:themeColor="text1"/>
                <w:sz w:val="24"/>
                <w:szCs w:val="24"/>
              </w:rPr>
              <w:t>106,4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65932369" w14:textId="16FEA987" w:rsidR="000C20B1" w:rsidRPr="00E31154" w:rsidRDefault="000C20B1" w:rsidP="000C20B1">
            <w:pPr>
              <w:jc w:val="center"/>
              <w:rPr>
                <w:color w:val="000000" w:themeColor="text1"/>
                <w:sz w:val="24"/>
                <w:szCs w:val="24"/>
              </w:rPr>
            </w:pPr>
            <w:r w:rsidRPr="00E31154">
              <w:rPr>
                <w:color w:val="000000" w:themeColor="text1"/>
                <w:sz w:val="24"/>
                <w:szCs w:val="24"/>
              </w:rPr>
              <w:t>103,9</w:t>
            </w:r>
          </w:p>
        </w:tc>
      </w:tr>
      <w:tr w:rsidR="00E31154" w:rsidRPr="00E31154" w14:paraId="19085445" w14:textId="77777777" w:rsidTr="00B26FD5">
        <w:trPr>
          <w:trHeight w:val="227"/>
        </w:trPr>
        <w:tc>
          <w:tcPr>
            <w:tcW w:w="511" w:type="dxa"/>
            <w:vMerge/>
            <w:shd w:val="clear" w:color="auto" w:fill="auto"/>
          </w:tcPr>
          <w:p w14:paraId="33F0101D"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p>
        </w:tc>
        <w:tc>
          <w:tcPr>
            <w:tcW w:w="5696" w:type="dxa"/>
            <w:shd w:val="clear" w:color="auto" w:fill="auto"/>
            <w:vAlign w:val="center"/>
          </w:tcPr>
          <w:p w14:paraId="1BA6EEBF" w14:textId="77777777" w:rsidR="000C20B1" w:rsidRPr="00E31154" w:rsidRDefault="000C20B1" w:rsidP="000C20B1">
            <w:pPr>
              <w:rPr>
                <w:color w:val="000000" w:themeColor="text1"/>
                <w:sz w:val="24"/>
                <w:szCs w:val="24"/>
              </w:rPr>
            </w:pPr>
            <w:r w:rsidRPr="00E31154">
              <w:rPr>
                <w:color w:val="000000" w:themeColor="text1"/>
                <w:sz w:val="24"/>
                <w:szCs w:val="24"/>
              </w:rPr>
              <w:t>Индекс номинальной заработной платы, % к предыдущему году</w:t>
            </w:r>
          </w:p>
        </w:tc>
        <w:tc>
          <w:tcPr>
            <w:tcW w:w="1131" w:type="dxa"/>
            <w:tcBorders>
              <w:top w:val="single" w:sz="4" w:space="0" w:color="auto"/>
              <w:left w:val="nil"/>
              <w:bottom w:val="single" w:sz="4" w:space="0" w:color="auto"/>
              <w:right w:val="single" w:sz="4" w:space="0" w:color="auto"/>
            </w:tcBorders>
            <w:shd w:val="clear" w:color="auto" w:fill="auto"/>
            <w:noWrap/>
            <w:vAlign w:val="center"/>
          </w:tcPr>
          <w:p w14:paraId="6E21D06D" w14:textId="0014B326" w:rsidR="000C20B1" w:rsidRPr="00E31154" w:rsidRDefault="000C20B1" w:rsidP="000C20B1">
            <w:pPr>
              <w:jc w:val="center"/>
              <w:rPr>
                <w:color w:val="000000" w:themeColor="text1"/>
                <w:sz w:val="24"/>
                <w:szCs w:val="24"/>
              </w:rPr>
            </w:pPr>
            <w:r w:rsidRPr="00E31154">
              <w:rPr>
                <w:color w:val="000000" w:themeColor="text1"/>
                <w:sz w:val="24"/>
                <w:szCs w:val="24"/>
              </w:rPr>
              <w:t>в 3,1 раз</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5EAE6" w14:textId="11AA5224" w:rsidR="000C20B1" w:rsidRPr="00E31154" w:rsidRDefault="000C20B1" w:rsidP="000C20B1">
            <w:pPr>
              <w:jc w:val="center"/>
              <w:rPr>
                <w:color w:val="000000" w:themeColor="text1"/>
                <w:sz w:val="24"/>
                <w:szCs w:val="24"/>
              </w:rPr>
            </w:pPr>
            <w:r w:rsidRPr="00E31154">
              <w:rPr>
                <w:color w:val="000000" w:themeColor="text1"/>
                <w:sz w:val="24"/>
                <w:szCs w:val="24"/>
              </w:rPr>
              <w:t>в 4,8 раз</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6F51326C" w14:textId="6F158A63" w:rsidR="000C20B1" w:rsidRPr="00E31154" w:rsidRDefault="000C20B1" w:rsidP="000C20B1">
            <w:pPr>
              <w:jc w:val="center"/>
              <w:rPr>
                <w:color w:val="000000" w:themeColor="text1"/>
                <w:sz w:val="24"/>
                <w:szCs w:val="24"/>
              </w:rPr>
            </w:pPr>
            <w:r w:rsidRPr="00E31154">
              <w:rPr>
                <w:color w:val="000000" w:themeColor="text1"/>
                <w:sz w:val="24"/>
                <w:szCs w:val="24"/>
              </w:rPr>
              <w:t>в 5,6 раз</w:t>
            </w:r>
          </w:p>
        </w:tc>
      </w:tr>
      <w:tr w:rsidR="00E31154" w:rsidRPr="00E31154" w14:paraId="084C1FBF" w14:textId="77777777" w:rsidTr="00B26FD5">
        <w:trPr>
          <w:trHeight w:val="227"/>
        </w:trPr>
        <w:tc>
          <w:tcPr>
            <w:tcW w:w="511" w:type="dxa"/>
            <w:vMerge w:val="restart"/>
            <w:shd w:val="clear" w:color="auto" w:fill="auto"/>
          </w:tcPr>
          <w:p w14:paraId="6F95986E"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6</w:t>
            </w:r>
          </w:p>
        </w:tc>
        <w:tc>
          <w:tcPr>
            <w:tcW w:w="5696" w:type="dxa"/>
            <w:shd w:val="clear" w:color="auto" w:fill="auto"/>
            <w:vAlign w:val="center"/>
          </w:tcPr>
          <w:p w14:paraId="5905AB19" w14:textId="77777777" w:rsidR="000C20B1" w:rsidRPr="00E31154" w:rsidRDefault="000C20B1" w:rsidP="000C20B1">
            <w:pPr>
              <w:rPr>
                <w:color w:val="000000" w:themeColor="text1"/>
                <w:sz w:val="24"/>
                <w:szCs w:val="24"/>
              </w:rPr>
            </w:pPr>
            <w:r w:rsidRPr="00E31154">
              <w:rPr>
                <w:color w:val="000000" w:themeColor="text1"/>
                <w:sz w:val="24"/>
                <w:szCs w:val="24"/>
              </w:rPr>
              <w:t>Индекс реальной заработной платы, % к предыдущему году</w:t>
            </w:r>
          </w:p>
        </w:tc>
        <w:tc>
          <w:tcPr>
            <w:tcW w:w="1131" w:type="dxa"/>
            <w:tcBorders>
              <w:top w:val="single" w:sz="4" w:space="0" w:color="auto"/>
              <w:left w:val="nil"/>
              <w:bottom w:val="single" w:sz="4" w:space="0" w:color="auto"/>
              <w:right w:val="single" w:sz="4" w:space="0" w:color="auto"/>
            </w:tcBorders>
            <w:shd w:val="clear" w:color="auto" w:fill="auto"/>
            <w:noWrap/>
            <w:vAlign w:val="center"/>
          </w:tcPr>
          <w:p w14:paraId="4981B0BA" w14:textId="2AFE9886" w:rsidR="000C20B1" w:rsidRPr="00E31154" w:rsidRDefault="000C20B1" w:rsidP="000C20B1">
            <w:pPr>
              <w:jc w:val="center"/>
              <w:rPr>
                <w:color w:val="000000" w:themeColor="text1"/>
                <w:sz w:val="24"/>
                <w:szCs w:val="24"/>
              </w:rPr>
            </w:pPr>
            <w:r w:rsidRPr="00E31154">
              <w:rPr>
                <w:color w:val="000000" w:themeColor="text1"/>
                <w:sz w:val="24"/>
                <w:szCs w:val="24"/>
              </w:rPr>
              <w:t>42 500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5B6D3" w14:textId="786BFACA" w:rsidR="000C20B1" w:rsidRPr="00E31154" w:rsidRDefault="000C20B1" w:rsidP="000C20B1">
            <w:pPr>
              <w:jc w:val="center"/>
              <w:rPr>
                <w:color w:val="000000" w:themeColor="text1"/>
                <w:sz w:val="24"/>
                <w:szCs w:val="24"/>
              </w:rPr>
            </w:pPr>
            <w:r w:rsidRPr="00E31154">
              <w:rPr>
                <w:color w:val="000000" w:themeColor="text1"/>
                <w:sz w:val="24"/>
                <w:szCs w:val="24"/>
              </w:rPr>
              <w:t>60000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4C237BAB" w14:textId="2E47E046" w:rsidR="000C20B1" w:rsidRPr="00E31154" w:rsidRDefault="000C20B1" w:rsidP="000C20B1">
            <w:pPr>
              <w:jc w:val="center"/>
              <w:rPr>
                <w:color w:val="000000" w:themeColor="text1"/>
                <w:sz w:val="24"/>
                <w:szCs w:val="24"/>
              </w:rPr>
            </w:pPr>
            <w:r w:rsidRPr="00E31154">
              <w:rPr>
                <w:color w:val="000000" w:themeColor="text1"/>
                <w:sz w:val="24"/>
                <w:szCs w:val="24"/>
              </w:rPr>
              <w:t>70000</w:t>
            </w:r>
          </w:p>
        </w:tc>
      </w:tr>
      <w:tr w:rsidR="00E31154" w:rsidRPr="00E31154" w14:paraId="7E3F9F90" w14:textId="77777777" w:rsidTr="00B26FD5">
        <w:trPr>
          <w:trHeight w:val="227"/>
        </w:trPr>
        <w:tc>
          <w:tcPr>
            <w:tcW w:w="511" w:type="dxa"/>
            <w:vMerge/>
            <w:shd w:val="clear" w:color="auto" w:fill="auto"/>
          </w:tcPr>
          <w:p w14:paraId="6B6AA6F2"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p>
        </w:tc>
        <w:tc>
          <w:tcPr>
            <w:tcW w:w="5696" w:type="dxa"/>
            <w:shd w:val="clear" w:color="auto" w:fill="auto"/>
            <w:vAlign w:val="center"/>
          </w:tcPr>
          <w:p w14:paraId="75937378" w14:textId="77777777" w:rsidR="000C20B1" w:rsidRPr="00E31154" w:rsidRDefault="000C20B1" w:rsidP="000C20B1">
            <w:pPr>
              <w:rPr>
                <w:color w:val="000000" w:themeColor="text1"/>
                <w:sz w:val="24"/>
                <w:szCs w:val="24"/>
              </w:rPr>
            </w:pPr>
            <w:r w:rsidRPr="00E31154">
              <w:rPr>
                <w:color w:val="000000" w:themeColor="text1"/>
                <w:sz w:val="24"/>
                <w:szCs w:val="24"/>
              </w:rPr>
              <w:t xml:space="preserve">Индекс реальной заработной платы, % к 1994 г. </w:t>
            </w:r>
          </w:p>
        </w:tc>
        <w:tc>
          <w:tcPr>
            <w:tcW w:w="1131" w:type="dxa"/>
            <w:tcBorders>
              <w:top w:val="single" w:sz="4" w:space="0" w:color="auto"/>
              <w:left w:val="nil"/>
              <w:bottom w:val="single" w:sz="4" w:space="0" w:color="auto"/>
              <w:right w:val="single" w:sz="4" w:space="0" w:color="auto"/>
            </w:tcBorders>
            <w:shd w:val="clear" w:color="auto" w:fill="auto"/>
            <w:noWrap/>
            <w:vAlign w:val="center"/>
          </w:tcPr>
          <w:p w14:paraId="34C1AF9E" w14:textId="70C63E2D" w:rsidR="000C20B1" w:rsidRPr="00E31154" w:rsidRDefault="000C20B1" w:rsidP="000C20B1">
            <w:pPr>
              <w:jc w:val="center"/>
              <w:rPr>
                <w:color w:val="000000" w:themeColor="text1"/>
                <w:sz w:val="24"/>
                <w:szCs w:val="24"/>
              </w:rPr>
            </w:pPr>
            <w:r w:rsidRPr="00E31154">
              <w:rPr>
                <w:color w:val="000000" w:themeColor="text1"/>
                <w:sz w:val="24"/>
                <w:szCs w:val="24"/>
              </w:rPr>
              <w:t>38 126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AFEF8" w14:textId="054E30AC" w:rsidR="000C20B1" w:rsidRPr="00E31154" w:rsidRDefault="000C20B1" w:rsidP="000C20B1">
            <w:pPr>
              <w:jc w:val="center"/>
              <w:rPr>
                <w:color w:val="000000" w:themeColor="text1"/>
                <w:sz w:val="24"/>
                <w:szCs w:val="24"/>
              </w:rPr>
            </w:pPr>
            <w:r w:rsidRPr="00E31154">
              <w:rPr>
                <w:color w:val="000000" w:themeColor="text1"/>
                <w:sz w:val="24"/>
                <w:szCs w:val="24"/>
              </w:rPr>
              <w:t>44 666</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5A9416E8" w14:textId="6026973B" w:rsidR="000C20B1" w:rsidRPr="00E31154" w:rsidRDefault="000C20B1" w:rsidP="000C20B1">
            <w:pPr>
              <w:jc w:val="center"/>
              <w:rPr>
                <w:color w:val="000000" w:themeColor="text1"/>
                <w:sz w:val="24"/>
                <w:szCs w:val="24"/>
              </w:rPr>
            </w:pPr>
            <w:r w:rsidRPr="00E31154">
              <w:rPr>
                <w:color w:val="000000" w:themeColor="text1"/>
                <w:sz w:val="24"/>
                <w:szCs w:val="24"/>
              </w:rPr>
              <w:t>46 794</w:t>
            </w:r>
          </w:p>
        </w:tc>
      </w:tr>
      <w:tr w:rsidR="00E31154" w:rsidRPr="00E31154" w14:paraId="1CB7FE61" w14:textId="77777777" w:rsidTr="00B26FD5">
        <w:trPr>
          <w:trHeight w:val="227"/>
        </w:trPr>
        <w:tc>
          <w:tcPr>
            <w:tcW w:w="511" w:type="dxa"/>
            <w:shd w:val="clear" w:color="auto" w:fill="auto"/>
          </w:tcPr>
          <w:p w14:paraId="69D95CFB"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7</w:t>
            </w:r>
          </w:p>
        </w:tc>
        <w:tc>
          <w:tcPr>
            <w:tcW w:w="5696" w:type="dxa"/>
            <w:shd w:val="clear" w:color="auto" w:fill="auto"/>
            <w:vAlign w:val="center"/>
          </w:tcPr>
          <w:p w14:paraId="52D10B2F" w14:textId="77777777" w:rsidR="000C20B1" w:rsidRPr="00E31154" w:rsidRDefault="000C20B1" w:rsidP="000C20B1">
            <w:pPr>
              <w:rPr>
                <w:color w:val="000000" w:themeColor="text1"/>
                <w:sz w:val="24"/>
                <w:szCs w:val="24"/>
              </w:rPr>
            </w:pPr>
            <w:r w:rsidRPr="00E31154">
              <w:rPr>
                <w:color w:val="000000" w:themeColor="text1"/>
                <w:sz w:val="24"/>
                <w:szCs w:val="24"/>
              </w:rPr>
              <w:t>Минимальная заработная плата, тенге</w:t>
            </w:r>
          </w:p>
        </w:tc>
        <w:tc>
          <w:tcPr>
            <w:tcW w:w="1131" w:type="dxa"/>
            <w:tcBorders>
              <w:top w:val="single" w:sz="4" w:space="0" w:color="auto"/>
              <w:left w:val="nil"/>
              <w:bottom w:val="single" w:sz="4" w:space="0" w:color="auto"/>
              <w:right w:val="single" w:sz="4" w:space="0" w:color="auto"/>
            </w:tcBorders>
            <w:shd w:val="clear" w:color="auto" w:fill="auto"/>
            <w:noWrap/>
            <w:vAlign w:val="center"/>
          </w:tcPr>
          <w:p w14:paraId="38A6E989" w14:textId="524095F5" w:rsidR="000C20B1" w:rsidRPr="00E31154" w:rsidRDefault="000C20B1" w:rsidP="000C20B1">
            <w:pPr>
              <w:jc w:val="center"/>
              <w:rPr>
                <w:color w:val="000000" w:themeColor="text1"/>
                <w:sz w:val="24"/>
                <w:szCs w:val="24"/>
              </w:rPr>
            </w:pPr>
            <w:r w:rsidRPr="00E31154">
              <w:rPr>
                <w:color w:val="000000" w:themeColor="text1"/>
                <w:sz w:val="24"/>
                <w:szCs w:val="24"/>
              </w:rPr>
              <w:t>122 039</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9EFFA" w14:textId="4663F035" w:rsidR="000C20B1" w:rsidRPr="00E31154" w:rsidRDefault="000C20B1" w:rsidP="000C20B1">
            <w:pPr>
              <w:jc w:val="center"/>
              <w:rPr>
                <w:color w:val="000000" w:themeColor="text1"/>
                <w:sz w:val="24"/>
                <w:szCs w:val="24"/>
              </w:rPr>
            </w:pPr>
            <w:r w:rsidRPr="00E31154">
              <w:rPr>
                <w:color w:val="000000" w:themeColor="text1"/>
                <w:sz w:val="24"/>
                <w:szCs w:val="24"/>
              </w:rPr>
              <w:t>147 592</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73584766" w14:textId="25D1C919" w:rsidR="000C20B1" w:rsidRPr="00E31154" w:rsidRDefault="000C20B1" w:rsidP="000C20B1">
            <w:pPr>
              <w:jc w:val="center"/>
              <w:rPr>
                <w:color w:val="000000" w:themeColor="text1"/>
                <w:sz w:val="24"/>
                <w:szCs w:val="24"/>
              </w:rPr>
            </w:pPr>
            <w:r w:rsidRPr="00E31154">
              <w:rPr>
                <w:color w:val="000000" w:themeColor="text1"/>
                <w:sz w:val="24"/>
                <w:szCs w:val="24"/>
              </w:rPr>
              <w:t>168 351</w:t>
            </w:r>
          </w:p>
        </w:tc>
      </w:tr>
      <w:tr w:rsidR="00E31154" w:rsidRPr="00E31154" w14:paraId="0D47B893" w14:textId="77777777" w:rsidTr="00B26FD5">
        <w:trPr>
          <w:trHeight w:val="227"/>
        </w:trPr>
        <w:tc>
          <w:tcPr>
            <w:tcW w:w="511" w:type="dxa"/>
            <w:shd w:val="clear" w:color="auto" w:fill="auto"/>
          </w:tcPr>
          <w:p w14:paraId="59A69F7C"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8</w:t>
            </w:r>
          </w:p>
        </w:tc>
        <w:tc>
          <w:tcPr>
            <w:tcW w:w="5696" w:type="dxa"/>
            <w:shd w:val="clear" w:color="auto" w:fill="auto"/>
            <w:vAlign w:val="center"/>
          </w:tcPr>
          <w:p w14:paraId="6841467D" w14:textId="77777777" w:rsidR="000C20B1" w:rsidRPr="00E31154" w:rsidRDefault="000C20B1" w:rsidP="000C20B1">
            <w:pPr>
              <w:rPr>
                <w:color w:val="000000" w:themeColor="text1"/>
                <w:sz w:val="24"/>
                <w:szCs w:val="24"/>
              </w:rPr>
            </w:pPr>
            <w:r w:rsidRPr="00E31154">
              <w:rPr>
                <w:color w:val="000000" w:themeColor="text1"/>
                <w:sz w:val="24"/>
                <w:szCs w:val="24"/>
              </w:rPr>
              <w:t>Величина прожиточного минимума, тенге</w:t>
            </w:r>
          </w:p>
        </w:tc>
        <w:tc>
          <w:tcPr>
            <w:tcW w:w="1131" w:type="dxa"/>
            <w:tcBorders>
              <w:top w:val="single" w:sz="4" w:space="0" w:color="auto"/>
              <w:left w:val="nil"/>
              <w:bottom w:val="single" w:sz="4" w:space="0" w:color="auto"/>
              <w:right w:val="single" w:sz="4" w:space="0" w:color="auto"/>
            </w:tcBorders>
            <w:shd w:val="clear" w:color="auto" w:fill="auto"/>
            <w:noWrap/>
            <w:vAlign w:val="center"/>
          </w:tcPr>
          <w:p w14:paraId="2B3A1F93" w14:textId="6DBE739E" w:rsidR="000C20B1" w:rsidRPr="00E31154" w:rsidRDefault="000C20B1" w:rsidP="000C20B1">
            <w:pPr>
              <w:jc w:val="center"/>
              <w:rPr>
                <w:color w:val="000000" w:themeColor="text1"/>
                <w:sz w:val="24"/>
                <w:szCs w:val="24"/>
              </w:rPr>
            </w:pPr>
            <w:r w:rsidRPr="00E31154">
              <w:rPr>
                <w:color w:val="000000" w:themeColor="text1"/>
                <w:sz w:val="24"/>
                <w:szCs w:val="24"/>
              </w:rPr>
              <w:t>113,6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A0F09" w14:textId="7A9CD4D0" w:rsidR="000C20B1" w:rsidRPr="00E31154" w:rsidRDefault="000C20B1" w:rsidP="000C20B1">
            <w:pPr>
              <w:jc w:val="center"/>
              <w:rPr>
                <w:color w:val="000000" w:themeColor="text1"/>
                <w:sz w:val="24"/>
                <w:szCs w:val="24"/>
              </w:rPr>
            </w:pPr>
            <w:r w:rsidRPr="00E31154">
              <w:rPr>
                <w:color w:val="000000" w:themeColor="text1"/>
                <w:sz w:val="24"/>
                <w:szCs w:val="24"/>
              </w:rPr>
              <w:t>120,9</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1B7FB4CC" w14:textId="3ED74B10" w:rsidR="000C20B1" w:rsidRPr="00E31154" w:rsidRDefault="000C20B1" w:rsidP="000C20B1">
            <w:pPr>
              <w:jc w:val="center"/>
              <w:rPr>
                <w:color w:val="000000" w:themeColor="text1"/>
                <w:sz w:val="24"/>
                <w:szCs w:val="24"/>
              </w:rPr>
            </w:pPr>
            <w:r w:rsidRPr="00E31154">
              <w:rPr>
                <w:color w:val="000000" w:themeColor="text1"/>
                <w:sz w:val="24"/>
                <w:szCs w:val="24"/>
              </w:rPr>
              <w:t>114,1</w:t>
            </w:r>
          </w:p>
        </w:tc>
      </w:tr>
      <w:tr w:rsidR="00F14F19" w:rsidRPr="00E31154" w14:paraId="77516414" w14:textId="77777777" w:rsidTr="00B26FD5">
        <w:trPr>
          <w:trHeight w:val="227"/>
        </w:trPr>
        <w:tc>
          <w:tcPr>
            <w:tcW w:w="8578" w:type="dxa"/>
            <w:gridSpan w:val="4"/>
            <w:shd w:val="clear" w:color="auto" w:fill="auto"/>
          </w:tcPr>
          <w:p w14:paraId="1380974D" w14:textId="6E867297" w:rsidR="00913A97" w:rsidRPr="00E31154" w:rsidRDefault="000C20B1" w:rsidP="00611D3D">
            <w:pPr>
              <w:widowControl w:val="0"/>
              <w:shd w:val="clear" w:color="auto" w:fill="FFFFFF"/>
              <w:tabs>
                <w:tab w:val="left" w:pos="709"/>
                <w:tab w:val="left" w:pos="851"/>
              </w:tabs>
              <w:adjustRightInd w:val="0"/>
              <w:ind w:firstLine="567"/>
              <w:jc w:val="both"/>
              <w:rPr>
                <w:color w:val="000000" w:themeColor="text1"/>
                <w:spacing w:val="-1"/>
                <w:sz w:val="24"/>
                <w:szCs w:val="24"/>
              </w:rPr>
            </w:pPr>
            <w:r w:rsidRPr="00E31154">
              <w:rPr>
                <w:color w:val="000000" w:themeColor="text1"/>
                <w:spacing w:val="-1"/>
                <w:sz w:val="24"/>
                <w:szCs w:val="24"/>
              </w:rPr>
              <w:t>Примечание – Составлено по источникам [</w:t>
            </w:r>
            <w:r w:rsidR="001C6F06" w:rsidRPr="00E31154">
              <w:rPr>
                <w:color w:val="000000" w:themeColor="text1"/>
                <w:spacing w:val="-1"/>
                <w:sz w:val="24"/>
                <w:szCs w:val="24"/>
              </w:rPr>
              <w:t>1</w:t>
            </w:r>
            <w:r w:rsidR="00C11250" w:rsidRPr="00E31154">
              <w:rPr>
                <w:color w:val="000000" w:themeColor="text1"/>
                <w:spacing w:val="-1"/>
                <w:sz w:val="24"/>
                <w:szCs w:val="24"/>
              </w:rPr>
              <w:t>42</w:t>
            </w:r>
            <w:r w:rsidRPr="00E31154">
              <w:rPr>
                <w:color w:val="000000" w:themeColor="text1"/>
                <w:spacing w:val="-1"/>
                <w:sz w:val="24"/>
                <w:szCs w:val="24"/>
              </w:rPr>
              <w:t>], [</w:t>
            </w:r>
            <w:r w:rsidR="001C6F06" w:rsidRPr="00E31154">
              <w:rPr>
                <w:color w:val="000000" w:themeColor="text1"/>
                <w:spacing w:val="-1"/>
                <w:sz w:val="24"/>
                <w:szCs w:val="24"/>
              </w:rPr>
              <w:t>1</w:t>
            </w:r>
            <w:r w:rsidR="00C11250" w:rsidRPr="00E31154">
              <w:rPr>
                <w:color w:val="000000" w:themeColor="text1"/>
                <w:spacing w:val="-1"/>
                <w:sz w:val="24"/>
                <w:szCs w:val="24"/>
              </w:rPr>
              <w:t>43</w:t>
            </w:r>
            <w:r w:rsidRPr="00E31154">
              <w:rPr>
                <w:color w:val="000000" w:themeColor="text1"/>
                <w:spacing w:val="-1"/>
                <w:sz w:val="24"/>
                <w:szCs w:val="24"/>
              </w:rPr>
              <w:t>], [</w:t>
            </w:r>
            <w:r w:rsidR="001C6F06" w:rsidRPr="00E31154">
              <w:rPr>
                <w:color w:val="000000" w:themeColor="text1"/>
                <w:spacing w:val="-1"/>
                <w:sz w:val="24"/>
                <w:szCs w:val="24"/>
              </w:rPr>
              <w:t>1</w:t>
            </w:r>
            <w:r w:rsidR="00C11250" w:rsidRPr="00E31154">
              <w:rPr>
                <w:color w:val="000000" w:themeColor="text1"/>
                <w:spacing w:val="-1"/>
                <w:sz w:val="24"/>
                <w:szCs w:val="24"/>
              </w:rPr>
              <w:t>44</w:t>
            </w:r>
            <w:r w:rsidRPr="00E31154">
              <w:rPr>
                <w:color w:val="000000" w:themeColor="text1"/>
                <w:spacing w:val="-1"/>
                <w:sz w:val="24"/>
                <w:szCs w:val="24"/>
              </w:rPr>
              <w:t>], [</w:t>
            </w:r>
            <w:r w:rsidR="001C6F06" w:rsidRPr="00E31154">
              <w:rPr>
                <w:color w:val="000000" w:themeColor="text1"/>
                <w:spacing w:val="-1"/>
                <w:sz w:val="24"/>
                <w:szCs w:val="24"/>
              </w:rPr>
              <w:t>1</w:t>
            </w:r>
            <w:r w:rsidR="00C11250" w:rsidRPr="00E31154">
              <w:rPr>
                <w:color w:val="000000" w:themeColor="text1"/>
                <w:spacing w:val="-1"/>
                <w:sz w:val="24"/>
                <w:szCs w:val="24"/>
              </w:rPr>
              <w:t>45</w:t>
            </w:r>
            <w:r w:rsidR="00913A97" w:rsidRPr="00E31154">
              <w:rPr>
                <w:color w:val="000000" w:themeColor="text1"/>
                <w:spacing w:val="-1"/>
                <w:sz w:val="24"/>
                <w:szCs w:val="24"/>
              </w:rPr>
              <w:t>]</w:t>
            </w:r>
          </w:p>
        </w:tc>
        <w:tc>
          <w:tcPr>
            <w:tcW w:w="1050" w:type="dxa"/>
            <w:shd w:val="clear" w:color="auto" w:fill="auto"/>
          </w:tcPr>
          <w:p w14:paraId="47392BC8" w14:textId="77777777" w:rsidR="00913A97" w:rsidRPr="00E31154" w:rsidRDefault="00913A97" w:rsidP="00611D3D">
            <w:pPr>
              <w:widowControl w:val="0"/>
              <w:shd w:val="clear" w:color="auto" w:fill="FFFFFF"/>
              <w:tabs>
                <w:tab w:val="left" w:pos="709"/>
                <w:tab w:val="left" w:pos="851"/>
              </w:tabs>
              <w:adjustRightInd w:val="0"/>
              <w:ind w:firstLine="567"/>
              <w:jc w:val="both"/>
              <w:rPr>
                <w:color w:val="000000" w:themeColor="text1"/>
                <w:spacing w:val="-1"/>
                <w:sz w:val="24"/>
                <w:szCs w:val="24"/>
              </w:rPr>
            </w:pPr>
          </w:p>
        </w:tc>
      </w:tr>
    </w:tbl>
    <w:p w14:paraId="08795DF6" w14:textId="77777777"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p>
    <w:p w14:paraId="0AA64A3A" w14:textId="56649767" w:rsidR="001365A9" w:rsidRPr="00E31154" w:rsidRDefault="00913A97" w:rsidP="003263D2">
      <w:pPr>
        <w:pStyle w:val="Caption"/>
        <w:ind w:firstLine="567"/>
        <w:rPr>
          <w:color w:val="000000" w:themeColor="text1"/>
          <w:spacing w:val="-1"/>
          <w:sz w:val="22"/>
        </w:rPr>
      </w:pPr>
      <w:r w:rsidRPr="00E31154">
        <w:rPr>
          <w:color w:val="000000" w:themeColor="text1"/>
          <w:spacing w:val="-1"/>
        </w:rPr>
        <w:t xml:space="preserve">Однако, несмотря на рост доходов населения, увеличилась доля населения, имеющего доходы ниже величины прожиточного минимума. </w:t>
      </w:r>
    </w:p>
    <w:p w14:paraId="55480315" w14:textId="287A4400"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i/>
          <w:color w:val="000000" w:themeColor="text1"/>
          <w:spacing w:val="-1"/>
          <w:sz w:val="28"/>
          <w:szCs w:val="28"/>
        </w:rPr>
        <w:t>Обеспеченность инфраструктурой</w:t>
      </w:r>
      <w:r w:rsidRPr="00E31154">
        <w:rPr>
          <w:color w:val="000000" w:themeColor="text1"/>
          <w:spacing w:val="-1"/>
          <w:sz w:val="28"/>
          <w:szCs w:val="28"/>
        </w:rPr>
        <w:t xml:space="preserve">. Близость Акмолинской области к столице и расположение на пересечении основных транзитных коридоров определяет высокий инфраструктурный потенциал. </w:t>
      </w:r>
    </w:p>
    <w:p w14:paraId="46AB28E6" w14:textId="69D3C7BB"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По качеству транспортной инфраструктуры Акмолинская область относится к регионам с наименее качественной инфраструктурой наряду с Актюбинской [</w:t>
      </w:r>
      <w:r w:rsidR="001C6F06" w:rsidRPr="00E31154">
        <w:rPr>
          <w:color w:val="000000" w:themeColor="text1"/>
          <w:spacing w:val="-1"/>
          <w:sz w:val="28"/>
          <w:szCs w:val="28"/>
        </w:rPr>
        <w:t>1</w:t>
      </w:r>
      <w:r w:rsidR="00C11250" w:rsidRPr="00E31154">
        <w:rPr>
          <w:color w:val="000000" w:themeColor="text1"/>
          <w:spacing w:val="-1"/>
          <w:sz w:val="28"/>
          <w:szCs w:val="28"/>
        </w:rPr>
        <w:t>46</w:t>
      </w:r>
      <w:r w:rsidRPr="00E31154">
        <w:rPr>
          <w:color w:val="000000" w:themeColor="text1"/>
          <w:spacing w:val="-1"/>
          <w:sz w:val="28"/>
          <w:szCs w:val="28"/>
        </w:rPr>
        <w:t xml:space="preserve">]. </w:t>
      </w:r>
      <w:r w:rsidR="00C11250" w:rsidRPr="00E31154">
        <w:rPr>
          <w:color w:val="000000" w:themeColor="text1"/>
          <w:spacing w:val="-1"/>
          <w:sz w:val="28"/>
          <w:szCs w:val="28"/>
        </w:rPr>
        <w:t xml:space="preserve"> </w:t>
      </w:r>
      <w:r w:rsidRPr="00E31154">
        <w:rPr>
          <w:color w:val="000000" w:themeColor="text1"/>
          <w:spacing w:val="-1"/>
          <w:sz w:val="28"/>
          <w:szCs w:val="28"/>
        </w:rPr>
        <w:t xml:space="preserve">В то время как в области имеется междунарордный аэропорт в г. Кокшетау, развитая железнодорожная сеть (железнодорожный коридор Достык – Актогай – Саяк – Мойынты </w:t>
      </w:r>
      <w:r w:rsidR="00CC452C" w:rsidRPr="00E31154">
        <w:rPr>
          <w:color w:val="000000" w:themeColor="text1"/>
          <w:spacing w:val="-1"/>
          <w:sz w:val="28"/>
          <w:szCs w:val="28"/>
        </w:rPr>
        <w:t>–</w:t>
      </w:r>
      <w:r w:rsidRPr="00E31154">
        <w:rPr>
          <w:color w:val="000000" w:themeColor="text1"/>
          <w:spacing w:val="-1"/>
          <w:sz w:val="28"/>
          <w:szCs w:val="28"/>
        </w:rPr>
        <w:t xml:space="preserve"> </w:t>
      </w:r>
      <w:r w:rsidR="00CC452C" w:rsidRPr="00E31154">
        <w:rPr>
          <w:color w:val="000000" w:themeColor="text1"/>
          <w:spacing w:val="-1"/>
          <w:sz w:val="28"/>
          <w:szCs w:val="28"/>
        </w:rPr>
        <w:t>Астана</w:t>
      </w:r>
      <w:r w:rsidRPr="00E31154">
        <w:rPr>
          <w:color w:val="000000" w:themeColor="text1"/>
          <w:spacing w:val="-1"/>
          <w:sz w:val="28"/>
          <w:szCs w:val="28"/>
        </w:rPr>
        <w:t xml:space="preserve"> – Петропавловск </w:t>
      </w:r>
      <w:r w:rsidR="005B6B8E" w:rsidRPr="00E31154">
        <w:rPr>
          <w:color w:val="000000" w:themeColor="text1"/>
          <w:spacing w:val="-1"/>
          <w:sz w:val="28"/>
          <w:szCs w:val="28"/>
        </w:rPr>
        <w:t>–</w:t>
      </w:r>
      <w:r w:rsidRPr="00E31154">
        <w:rPr>
          <w:color w:val="000000" w:themeColor="text1"/>
          <w:spacing w:val="-1"/>
          <w:sz w:val="28"/>
          <w:szCs w:val="28"/>
        </w:rPr>
        <w:t xml:space="preserve"> Россия), а также автомобильные дороги (Алматы</w:t>
      </w:r>
      <w:r w:rsidR="00502035" w:rsidRPr="00E31154">
        <w:rPr>
          <w:color w:val="000000" w:themeColor="text1"/>
          <w:spacing w:val="-1"/>
          <w:sz w:val="28"/>
          <w:szCs w:val="28"/>
        </w:rPr>
        <w:t xml:space="preserve"> </w:t>
      </w:r>
      <w:r w:rsidR="005B6B8E" w:rsidRPr="00E31154">
        <w:rPr>
          <w:color w:val="000000" w:themeColor="text1"/>
          <w:spacing w:val="-1"/>
          <w:sz w:val="28"/>
          <w:szCs w:val="28"/>
        </w:rPr>
        <w:t>–</w:t>
      </w:r>
      <w:r w:rsidR="00502035" w:rsidRPr="00E31154">
        <w:rPr>
          <w:color w:val="000000" w:themeColor="text1"/>
          <w:spacing w:val="-1"/>
          <w:sz w:val="28"/>
          <w:szCs w:val="28"/>
        </w:rPr>
        <w:t xml:space="preserve"> </w:t>
      </w:r>
      <w:r w:rsidRPr="00E31154">
        <w:rPr>
          <w:color w:val="000000" w:themeColor="text1"/>
          <w:spacing w:val="-1"/>
          <w:sz w:val="28"/>
          <w:szCs w:val="28"/>
        </w:rPr>
        <w:t xml:space="preserve">Екатеринбург, </w:t>
      </w:r>
      <w:r w:rsidR="00502035" w:rsidRPr="00E31154">
        <w:rPr>
          <w:color w:val="000000" w:themeColor="text1"/>
          <w:spacing w:val="-1"/>
          <w:sz w:val="28"/>
          <w:szCs w:val="28"/>
        </w:rPr>
        <w:t xml:space="preserve">Астана </w:t>
      </w:r>
      <w:r w:rsidR="005B6B8E" w:rsidRPr="00E31154">
        <w:rPr>
          <w:color w:val="000000" w:themeColor="text1"/>
          <w:spacing w:val="-1"/>
          <w:sz w:val="28"/>
          <w:szCs w:val="28"/>
        </w:rPr>
        <w:t>–</w:t>
      </w:r>
      <w:r w:rsidR="00502035" w:rsidRPr="00E31154">
        <w:rPr>
          <w:color w:val="000000" w:themeColor="text1"/>
          <w:spacing w:val="-1"/>
          <w:sz w:val="28"/>
          <w:szCs w:val="28"/>
        </w:rPr>
        <w:t xml:space="preserve"> </w:t>
      </w:r>
      <w:r w:rsidRPr="00E31154">
        <w:rPr>
          <w:color w:val="000000" w:themeColor="text1"/>
          <w:spacing w:val="-1"/>
          <w:sz w:val="28"/>
          <w:szCs w:val="28"/>
        </w:rPr>
        <w:t>Петропавловск) [</w:t>
      </w:r>
      <w:r w:rsidR="00495048" w:rsidRPr="00E31154">
        <w:rPr>
          <w:color w:val="000000" w:themeColor="text1"/>
          <w:spacing w:val="-1"/>
          <w:sz w:val="28"/>
          <w:szCs w:val="28"/>
        </w:rPr>
        <w:t>1</w:t>
      </w:r>
      <w:r w:rsidR="00C11250" w:rsidRPr="00E31154">
        <w:rPr>
          <w:color w:val="000000" w:themeColor="text1"/>
          <w:spacing w:val="-1"/>
          <w:sz w:val="28"/>
          <w:szCs w:val="28"/>
        </w:rPr>
        <w:t>4</w:t>
      </w:r>
      <w:r w:rsidR="00495048" w:rsidRPr="00E31154">
        <w:rPr>
          <w:color w:val="000000" w:themeColor="text1"/>
          <w:spacing w:val="-1"/>
          <w:sz w:val="28"/>
          <w:szCs w:val="28"/>
        </w:rPr>
        <w:t>7</w:t>
      </w:r>
      <w:r w:rsidRPr="00E31154">
        <w:rPr>
          <w:color w:val="000000" w:themeColor="text1"/>
          <w:spacing w:val="-1"/>
          <w:sz w:val="28"/>
          <w:szCs w:val="28"/>
        </w:rPr>
        <w:t xml:space="preserve">], протяженностью 5 626 км, в том числе областного значения </w:t>
      </w:r>
      <w:r w:rsidR="005B6B8E" w:rsidRPr="00E31154">
        <w:rPr>
          <w:color w:val="000000" w:themeColor="text1"/>
          <w:spacing w:val="-1"/>
          <w:sz w:val="28"/>
          <w:szCs w:val="28"/>
        </w:rPr>
        <w:t>–</w:t>
      </w:r>
      <w:r w:rsidRPr="00E31154">
        <w:rPr>
          <w:color w:val="000000" w:themeColor="text1"/>
          <w:spacing w:val="-1"/>
          <w:sz w:val="28"/>
          <w:szCs w:val="28"/>
        </w:rPr>
        <w:t xml:space="preserve"> 2 661 км, районного </w:t>
      </w:r>
      <w:r w:rsidR="005B6B8E" w:rsidRPr="00E31154">
        <w:rPr>
          <w:color w:val="000000" w:themeColor="text1"/>
          <w:spacing w:val="-1"/>
          <w:sz w:val="28"/>
          <w:szCs w:val="28"/>
        </w:rPr>
        <w:t>–</w:t>
      </w:r>
      <w:r w:rsidRPr="00E31154">
        <w:rPr>
          <w:color w:val="000000" w:themeColor="text1"/>
          <w:spacing w:val="-1"/>
          <w:sz w:val="28"/>
          <w:szCs w:val="28"/>
        </w:rPr>
        <w:t xml:space="preserve"> 2 965 км.</w:t>
      </w:r>
    </w:p>
    <w:p w14:paraId="2F4CEB74" w14:textId="06444222" w:rsidR="00913A97" w:rsidRPr="00E31154" w:rsidRDefault="00913A97" w:rsidP="00913A97">
      <w:pPr>
        <w:ind w:firstLine="567"/>
        <w:jc w:val="both"/>
        <w:rPr>
          <w:color w:val="000000" w:themeColor="text1"/>
          <w:spacing w:val="-1"/>
          <w:sz w:val="28"/>
          <w:szCs w:val="28"/>
        </w:rPr>
      </w:pPr>
      <w:r w:rsidRPr="00E31154">
        <w:rPr>
          <w:color w:val="000000" w:themeColor="text1"/>
          <w:spacing w:val="-1"/>
          <w:sz w:val="28"/>
          <w:szCs w:val="28"/>
        </w:rPr>
        <w:t xml:space="preserve">Несмотря на неразвитую производственную инфраструктуру, в области созданы все условия для развития бизнеса. Так, с 2018 года запущен уникальный проект </w:t>
      </w:r>
      <w:r w:rsidR="005B6B8E" w:rsidRPr="00E31154">
        <w:rPr>
          <w:color w:val="000000" w:themeColor="text1"/>
          <w:spacing w:val="-1"/>
          <w:sz w:val="28"/>
          <w:szCs w:val="28"/>
        </w:rPr>
        <w:t>–</w:t>
      </w:r>
      <w:r w:rsidRPr="00E31154">
        <w:rPr>
          <w:color w:val="000000" w:themeColor="text1"/>
          <w:spacing w:val="-1"/>
          <w:sz w:val="28"/>
          <w:szCs w:val="28"/>
        </w:rPr>
        <w:t xml:space="preserve"> малая индустриальная зона (МИЗ) «Атамекен </w:t>
      </w:r>
      <w:r w:rsidR="00670E14" w:rsidRPr="00E31154">
        <w:rPr>
          <w:color w:val="000000" w:themeColor="text1"/>
          <w:spacing w:val="-1"/>
          <w:sz w:val="28"/>
          <w:szCs w:val="28"/>
        </w:rPr>
        <w:t>–</w:t>
      </w:r>
      <w:r w:rsidRPr="00E31154">
        <w:rPr>
          <w:color w:val="000000" w:themeColor="text1"/>
          <w:spacing w:val="-1"/>
          <w:sz w:val="28"/>
          <w:szCs w:val="28"/>
        </w:rPr>
        <w:t xml:space="preserve"> Қамқор» в г. Кокшетау. МИЗ имеет удобное логистическое расположение, ее общая площадь составляет 37 га. Общая сметная стоимость строительства равна 2,4 </w:t>
      </w:r>
      <w:r w:rsidR="00513464" w:rsidRPr="00E31154">
        <w:rPr>
          <w:color w:val="000000" w:themeColor="text1"/>
          <w:spacing w:val="-1"/>
          <w:sz w:val="28"/>
          <w:szCs w:val="28"/>
        </w:rPr>
        <w:t>млрд</w:t>
      </w:r>
      <w:r w:rsidRPr="00E31154">
        <w:rPr>
          <w:color w:val="000000" w:themeColor="text1"/>
          <w:spacing w:val="-1"/>
          <w:sz w:val="28"/>
          <w:szCs w:val="28"/>
        </w:rPr>
        <w:t xml:space="preserve"> тенге. Оператором индустриальной зоны является АО «НК «СПК «Есиль», управляющей компанией – ТОО «Региональный центр государственно</w:t>
      </w:r>
      <w:r w:rsidR="005B6B8E" w:rsidRPr="00E31154">
        <w:rPr>
          <w:color w:val="000000" w:themeColor="text1"/>
          <w:spacing w:val="-1"/>
          <w:sz w:val="28"/>
          <w:szCs w:val="28"/>
        </w:rPr>
        <w:t>–</w:t>
      </w:r>
      <w:r w:rsidRPr="00E31154">
        <w:rPr>
          <w:color w:val="000000" w:themeColor="text1"/>
          <w:spacing w:val="-1"/>
          <w:sz w:val="28"/>
          <w:szCs w:val="28"/>
        </w:rPr>
        <w:t>частного партнерства Акмолинской области». Предполагается создание МИЗ в г. Степногорске, а в перспективе и других регионах области [</w:t>
      </w:r>
      <w:r w:rsidR="00A47CD3" w:rsidRPr="00E31154">
        <w:rPr>
          <w:color w:val="000000" w:themeColor="text1"/>
          <w:spacing w:val="-1"/>
          <w:sz w:val="28"/>
          <w:szCs w:val="28"/>
        </w:rPr>
        <w:t>147</w:t>
      </w:r>
      <w:r w:rsidRPr="00E31154">
        <w:rPr>
          <w:color w:val="000000" w:themeColor="text1"/>
          <w:spacing w:val="-1"/>
          <w:sz w:val="28"/>
          <w:szCs w:val="28"/>
        </w:rPr>
        <w:t>].</w:t>
      </w:r>
    </w:p>
    <w:p w14:paraId="34F18A32" w14:textId="211BAACF" w:rsidR="00913A97" w:rsidRPr="00E31154" w:rsidRDefault="00913A97" w:rsidP="00913A97">
      <w:pPr>
        <w:ind w:firstLine="567"/>
        <w:jc w:val="both"/>
        <w:rPr>
          <w:color w:val="000000" w:themeColor="text1"/>
          <w:spacing w:val="-1"/>
          <w:sz w:val="28"/>
          <w:szCs w:val="28"/>
        </w:rPr>
      </w:pPr>
      <w:r w:rsidRPr="00E31154">
        <w:rPr>
          <w:color w:val="000000" w:themeColor="text1"/>
          <w:spacing w:val="-1"/>
          <w:sz w:val="28"/>
          <w:szCs w:val="28"/>
        </w:rPr>
        <w:t xml:space="preserve">В области имеются филиалы национальных институтов развития, в частности региональная палата предпринимателей, которая занимается сервисной поддержкой предприятий, аккредитованные ею 4 ассоциации (союза), а также центр обслуживания предпринимателей, 18 центров поддержки предпринимателей от НПП «Атамекен». Действуют </w:t>
      </w:r>
      <w:r w:rsidR="00C33235" w:rsidRPr="00E31154">
        <w:rPr>
          <w:color w:val="000000" w:themeColor="text1"/>
          <w:spacing w:val="-1"/>
          <w:sz w:val="28"/>
          <w:szCs w:val="28"/>
        </w:rPr>
        <w:t>22</w:t>
      </w:r>
      <w:r w:rsidRPr="00E31154">
        <w:rPr>
          <w:color w:val="000000" w:themeColor="text1"/>
          <w:spacing w:val="-1"/>
          <w:sz w:val="28"/>
          <w:szCs w:val="28"/>
        </w:rPr>
        <w:t xml:space="preserve"> филиал</w:t>
      </w:r>
      <w:r w:rsidR="00C33235" w:rsidRPr="00E31154">
        <w:rPr>
          <w:color w:val="000000" w:themeColor="text1"/>
          <w:spacing w:val="-1"/>
          <w:sz w:val="28"/>
          <w:szCs w:val="28"/>
        </w:rPr>
        <w:t>а</w:t>
      </w:r>
      <w:r w:rsidRPr="00E31154">
        <w:rPr>
          <w:color w:val="000000" w:themeColor="text1"/>
          <w:spacing w:val="-1"/>
          <w:sz w:val="28"/>
          <w:szCs w:val="28"/>
        </w:rPr>
        <w:t xml:space="preserve"> банков второго уровня.</w:t>
      </w:r>
    </w:p>
    <w:p w14:paraId="314F7DD3" w14:textId="2C61D8B7" w:rsidR="00913A97" w:rsidRPr="00E31154" w:rsidRDefault="00913A97" w:rsidP="00502035">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i/>
          <w:color w:val="000000" w:themeColor="text1"/>
          <w:spacing w:val="-1"/>
          <w:sz w:val="28"/>
          <w:szCs w:val="28"/>
        </w:rPr>
        <w:t>Развитость институтов экономики</w:t>
      </w:r>
      <w:r w:rsidRPr="00E31154">
        <w:rPr>
          <w:color w:val="000000" w:themeColor="text1"/>
          <w:spacing w:val="-1"/>
          <w:sz w:val="28"/>
          <w:szCs w:val="28"/>
        </w:rPr>
        <w:t xml:space="preserve">. </w:t>
      </w:r>
      <w:r w:rsidR="00502035" w:rsidRPr="00E31154">
        <w:rPr>
          <w:color w:val="000000" w:themeColor="text1"/>
          <w:spacing w:val="-1"/>
          <w:sz w:val="28"/>
          <w:szCs w:val="28"/>
        </w:rPr>
        <w:t xml:space="preserve">В 2023 году Казахстан занял 37-е место из 64 стран в глобальном рейтинге конкурентоспособности, подготовленном Международным институтом управленческого развития (IMD), улучшив свои позиции на шесть пунктов по сравнению с предыдущим годом. Однако в разрезе институционального развития сохраняется ряд уязвимых позиций. В частности, по критерию «Инфраструктура», охватывающему институциональные и технологические компоненты, страна заняла лишь 47-е место. Несмотря на прогресс в категориях «Эффективность государственного управления» (23-е место) и «Эффективность бизнеса» (31-е место), сохраняются вызовы в таких аспектах, как прозрачность нормативной среды, защита прав собственности и устойчивость судебных институтов </w:t>
      </w:r>
      <w:r w:rsidRPr="00E31154">
        <w:rPr>
          <w:color w:val="000000" w:themeColor="text1"/>
          <w:spacing w:val="-1"/>
          <w:sz w:val="28"/>
          <w:szCs w:val="28"/>
        </w:rPr>
        <w:t>[</w:t>
      </w:r>
      <w:r w:rsidR="00A47CD3" w:rsidRPr="00E31154">
        <w:rPr>
          <w:color w:val="000000" w:themeColor="text1"/>
          <w:spacing w:val="-1"/>
          <w:sz w:val="28"/>
          <w:szCs w:val="28"/>
        </w:rPr>
        <w:t>148</w:t>
      </w:r>
      <w:r w:rsidRPr="00E31154">
        <w:rPr>
          <w:color w:val="000000" w:themeColor="text1"/>
          <w:spacing w:val="-1"/>
          <w:sz w:val="28"/>
          <w:szCs w:val="28"/>
        </w:rPr>
        <w:t>].</w:t>
      </w:r>
    </w:p>
    <w:p w14:paraId="519AE370" w14:textId="2BC87230"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Учитывая этот международный рейтинг Казахстана и отсутствие его в региональном разрезе, можно предположить, что данные институты находятся на том же уровне развития и в Акмолинской облатси. Так, в регионе имеются все институциональные предпосылки для развития сельского хозяйства и обрабатывающей промышленности. Принимаются и совершенствуются законодательные и нормативно</w:t>
      </w:r>
      <w:r w:rsidR="005B6B8E" w:rsidRPr="00E31154">
        <w:rPr>
          <w:color w:val="000000" w:themeColor="text1"/>
          <w:spacing w:val="-1"/>
          <w:sz w:val="28"/>
          <w:szCs w:val="28"/>
        </w:rPr>
        <w:t>–</w:t>
      </w:r>
      <w:r w:rsidRPr="00E31154">
        <w:rPr>
          <w:color w:val="000000" w:themeColor="text1"/>
          <w:spacing w:val="-1"/>
          <w:sz w:val="28"/>
          <w:szCs w:val="28"/>
        </w:rPr>
        <w:t>правовые акты по ведению бизнеса. В частности, НПП «Атамекен» вел работу по совершенствованию бизнес</w:t>
      </w:r>
      <w:r w:rsidR="005B6B8E" w:rsidRPr="00E31154">
        <w:rPr>
          <w:color w:val="000000" w:themeColor="text1"/>
          <w:spacing w:val="-1"/>
          <w:sz w:val="28"/>
          <w:szCs w:val="28"/>
        </w:rPr>
        <w:t>–</w:t>
      </w:r>
      <w:r w:rsidRPr="00E31154">
        <w:rPr>
          <w:color w:val="000000" w:themeColor="text1"/>
          <w:spacing w:val="-1"/>
          <w:sz w:val="28"/>
          <w:szCs w:val="28"/>
        </w:rPr>
        <w:t>среды через проведение анализа регуляторного воздействия и участие в законотворческом процессе по вопросам государственного управления, кардинального улучшения условий для предпринимательской деятельности, ограничения участия государства в предпринимательской деятельности, сокращения разрешений, совершенствования регулирования предпринимательской деятельности, развития бизнес</w:t>
      </w:r>
      <w:r w:rsidR="005B6B8E" w:rsidRPr="00E31154">
        <w:rPr>
          <w:color w:val="000000" w:themeColor="text1"/>
          <w:spacing w:val="-1"/>
          <w:sz w:val="28"/>
          <w:szCs w:val="28"/>
        </w:rPr>
        <w:t>–</w:t>
      </w:r>
      <w:r w:rsidRPr="00E31154">
        <w:rPr>
          <w:color w:val="000000" w:themeColor="text1"/>
          <w:spacing w:val="-1"/>
          <w:sz w:val="28"/>
          <w:szCs w:val="28"/>
        </w:rPr>
        <w:t>среды и регулирования торговой деятельности [</w:t>
      </w:r>
      <w:r w:rsidR="00A47CD3" w:rsidRPr="00E31154">
        <w:rPr>
          <w:color w:val="000000" w:themeColor="text1"/>
          <w:spacing w:val="-1"/>
          <w:sz w:val="28"/>
          <w:szCs w:val="28"/>
        </w:rPr>
        <w:t>149</w:t>
      </w:r>
      <w:r w:rsidRPr="00E31154">
        <w:rPr>
          <w:color w:val="000000" w:themeColor="text1"/>
          <w:spacing w:val="-1"/>
          <w:sz w:val="28"/>
          <w:szCs w:val="28"/>
        </w:rPr>
        <w:t>].</w:t>
      </w:r>
    </w:p>
    <w:p w14:paraId="3E142D15" w14:textId="4F3F3773" w:rsidR="00913A97" w:rsidRPr="00E31154" w:rsidRDefault="00913A97" w:rsidP="00913A97">
      <w:pPr>
        <w:pStyle w:val="Caption"/>
        <w:ind w:firstLine="567"/>
        <w:rPr>
          <w:color w:val="000000" w:themeColor="text1"/>
          <w:spacing w:val="-1"/>
        </w:rPr>
      </w:pPr>
      <w:r w:rsidRPr="00E31154">
        <w:rPr>
          <w:color w:val="000000" w:themeColor="text1"/>
          <w:spacing w:val="-1"/>
        </w:rPr>
        <w:t>В области реализуются Государственные программы поддержки предпринимательства («</w:t>
      </w:r>
      <w:r w:rsidR="00CC452C" w:rsidRPr="00E31154">
        <w:rPr>
          <w:color w:val="000000" w:themeColor="text1"/>
          <w:spacing w:val="-1"/>
        </w:rPr>
        <w:t>Единая комплексная программа</w:t>
      </w:r>
      <w:r w:rsidRPr="00E31154">
        <w:rPr>
          <w:color w:val="000000" w:themeColor="text1"/>
          <w:spacing w:val="-1"/>
        </w:rPr>
        <w:t xml:space="preserve">», </w:t>
      </w:r>
      <w:r w:rsidR="002A4F5B" w:rsidRPr="00E31154">
        <w:rPr>
          <w:color w:val="000000" w:themeColor="text1"/>
          <w:spacing w:val="-1"/>
        </w:rPr>
        <w:t>План действий по обеспечению финансирования проектов малого и среднего предпринимательства в обрабатывающей промышленности за счет средств Национального фонда Республики Казахстан (в рамках реализации Концепции развития обрабатывающей промышленности</w:t>
      </w:r>
      <w:r w:rsidRPr="00E31154">
        <w:rPr>
          <w:color w:val="000000" w:themeColor="text1"/>
          <w:spacing w:val="-1"/>
        </w:rPr>
        <w:t>)</w:t>
      </w:r>
      <w:r w:rsidR="00B35E9F" w:rsidRPr="00E31154">
        <w:rPr>
          <w:color w:val="000000" w:themeColor="text1"/>
          <w:spacing w:val="-1"/>
        </w:rPr>
        <w:t xml:space="preserve">. Развитие сельскохозяйственного сектора Акмолинской области осуществляется в рамках Программы устойчивого развития агропромышленного комплекса и Программы развития сельских территорий, </w:t>
      </w:r>
      <w:r w:rsidRPr="00E31154">
        <w:rPr>
          <w:color w:val="000000" w:themeColor="text1"/>
          <w:spacing w:val="-1"/>
        </w:rPr>
        <w:t xml:space="preserve">а также функционируют различные институты развития </w:t>
      </w:r>
      <w:r w:rsidRPr="00E31154">
        <w:rPr>
          <w:color w:val="000000" w:themeColor="text1"/>
        </w:rPr>
        <w:t xml:space="preserve">(таблица </w:t>
      </w:r>
      <w:r w:rsidR="00BF69C8">
        <w:rPr>
          <w:color w:val="000000" w:themeColor="text1"/>
        </w:rPr>
        <w:t>1</w:t>
      </w:r>
      <w:r w:rsidR="00882DE4" w:rsidRPr="00E31154">
        <w:rPr>
          <w:noProof/>
          <w:color w:val="000000" w:themeColor="text1"/>
        </w:rPr>
        <w:t>8</w:t>
      </w:r>
      <w:r w:rsidRPr="00E31154">
        <w:rPr>
          <w:color w:val="000000" w:themeColor="text1"/>
          <w:spacing w:val="-1"/>
        </w:rPr>
        <w:t>).</w:t>
      </w:r>
    </w:p>
    <w:p w14:paraId="0DF3EA5C" w14:textId="77777777" w:rsidR="00FE063A" w:rsidRPr="00E31154" w:rsidRDefault="00FE063A" w:rsidP="00913A97">
      <w:pPr>
        <w:widowControl w:val="0"/>
        <w:shd w:val="clear" w:color="auto" w:fill="FFFFFF"/>
        <w:tabs>
          <w:tab w:val="left" w:pos="709"/>
          <w:tab w:val="left" w:pos="851"/>
        </w:tabs>
        <w:adjustRightInd w:val="0"/>
        <w:ind w:firstLine="567"/>
        <w:jc w:val="both"/>
        <w:rPr>
          <w:color w:val="000000" w:themeColor="text1"/>
          <w:spacing w:val="-1"/>
          <w:sz w:val="28"/>
          <w:szCs w:val="28"/>
        </w:rPr>
      </w:pPr>
    </w:p>
    <w:p w14:paraId="06F83856" w14:textId="7F9E340D" w:rsidR="00913A97" w:rsidRPr="00E31154" w:rsidRDefault="00913A97" w:rsidP="00913A97">
      <w:pPr>
        <w:pStyle w:val="Caption"/>
        <w:rPr>
          <w:color w:val="000000" w:themeColor="text1"/>
          <w:spacing w:val="-1"/>
        </w:rPr>
      </w:pPr>
      <w:r w:rsidRPr="00E31154">
        <w:rPr>
          <w:color w:val="000000" w:themeColor="text1"/>
        </w:rPr>
        <w:t xml:space="preserve">Таблица </w:t>
      </w:r>
      <w:r w:rsidR="00882DE4" w:rsidRPr="00E31154">
        <w:rPr>
          <w:color w:val="000000" w:themeColor="text1"/>
        </w:rPr>
        <w:t>18</w:t>
      </w:r>
      <w:r w:rsidRPr="00E31154">
        <w:rPr>
          <w:color w:val="000000" w:themeColor="text1"/>
        </w:rPr>
        <w:t xml:space="preserve"> </w:t>
      </w:r>
      <w:r w:rsidR="005B6B8E" w:rsidRPr="00E31154">
        <w:rPr>
          <w:color w:val="000000" w:themeColor="text1"/>
        </w:rPr>
        <w:t>–</w:t>
      </w:r>
      <w:r w:rsidRPr="00E31154">
        <w:rPr>
          <w:color w:val="000000" w:themeColor="text1"/>
        </w:rPr>
        <w:t xml:space="preserve"> </w:t>
      </w:r>
      <w:r w:rsidRPr="00E31154">
        <w:rPr>
          <w:color w:val="000000" w:themeColor="text1"/>
          <w:spacing w:val="-1"/>
        </w:rPr>
        <w:t>Институты развития предпринимательства в Акмолинской области</w:t>
      </w:r>
    </w:p>
    <w:p w14:paraId="7B95F828" w14:textId="77777777" w:rsidR="00913A97" w:rsidRPr="00E31154" w:rsidRDefault="00913A97" w:rsidP="00913A97">
      <w:pPr>
        <w:widowControl w:val="0"/>
        <w:shd w:val="clear" w:color="auto" w:fill="FFFFFF"/>
        <w:tabs>
          <w:tab w:val="left" w:pos="4337"/>
        </w:tabs>
        <w:adjustRightInd w:val="0"/>
        <w:jc w:val="both"/>
        <w:rPr>
          <w:color w:val="000000" w:themeColor="text1"/>
          <w:spacing w:val="-1"/>
          <w:sz w:val="16"/>
          <w:szCs w:val="16"/>
        </w:rPr>
      </w:pPr>
    </w:p>
    <w:tbl>
      <w:tblPr>
        <w:tblStyle w:val="TableGrid"/>
        <w:tblW w:w="0" w:type="auto"/>
        <w:tblInd w:w="108" w:type="dxa"/>
        <w:tblLook w:val="04A0" w:firstRow="1" w:lastRow="0" w:firstColumn="1" w:lastColumn="0" w:noHBand="0" w:noVBand="1"/>
      </w:tblPr>
      <w:tblGrid>
        <w:gridCol w:w="454"/>
        <w:gridCol w:w="2439"/>
        <w:gridCol w:w="6627"/>
      </w:tblGrid>
      <w:tr w:rsidR="00E31154" w:rsidRPr="00E31154" w14:paraId="0EF23B6A" w14:textId="77777777" w:rsidTr="00C94A49">
        <w:trPr>
          <w:trHeight w:val="20"/>
        </w:trPr>
        <w:tc>
          <w:tcPr>
            <w:tcW w:w="454" w:type="dxa"/>
          </w:tcPr>
          <w:p w14:paraId="435E0A38" w14:textId="77777777" w:rsidR="00913A97" w:rsidRPr="00E31154" w:rsidRDefault="00913A97" w:rsidP="00611D3D">
            <w:pPr>
              <w:widowControl w:val="0"/>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w:t>
            </w:r>
          </w:p>
        </w:tc>
        <w:tc>
          <w:tcPr>
            <w:tcW w:w="2439" w:type="dxa"/>
          </w:tcPr>
          <w:p w14:paraId="09BAF192" w14:textId="77777777" w:rsidR="00913A97" w:rsidRPr="00E31154" w:rsidRDefault="00913A97" w:rsidP="00611D3D">
            <w:pPr>
              <w:widowControl w:val="0"/>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Институт</w:t>
            </w:r>
          </w:p>
        </w:tc>
        <w:tc>
          <w:tcPr>
            <w:tcW w:w="6627" w:type="dxa"/>
          </w:tcPr>
          <w:p w14:paraId="63D21EBE" w14:textId="77777777" w:rsidR="00913A97" w:rsidRPr="00E31154" w:rsidRDefault="00913A97" w:rsidP="00611D3D">
            <w:pPr>
              <w:widowControl w:val="0"/>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Направление деятельности</w:t>
            </w:r>
          </w:p>
        </w:tc>
      </w:tr>
      <w:tr w:rsidR="00F14F19" w:rsidRPr="00E31154" w14:paraId="2F333156" w14:textId="77777777" w:rsidTr="00C94A49">
        <w:trPr>
          <w:trHeight w:val="20"/>
        </w:trPr>
        <w:tc>
          <w:tcPr>
            <w:tcW w:w="454" w:type="dxa"/>
          </w:tcPr>
          <w:p w14:paraId="7DDE038E"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1</w:t>
            </w:r>
          </w:p>
        </w:tc>
        <w:tc>
          <w:tcPr>
            <w:tcW w:w="2439" w:type="dxa"/>
          </w:tcPr>
          <w:p w14:paraId="493B6BAD" w14:textId="10A48925"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Акимат (</w:t>
            </w:r>
            <w:r w:rsidR="002A4F5B" w:rsidRPr="00E31154">
              <w:rPr>
                <w:color w:val="000000" w:themeColor="text1"/>
                <w:spacing w:val="-1"/>
                <w:sz w:val="24"/>
                <w:szCs w:val="24"/>
              </w:rPr>
              <w:t>департамент предпринимательства и промышленности</w:t>
            </w:r>
            <w:r w:rsidRPr="00E31154">
              <w:rPr>
                <w:color w:val="000000" w:themeColor="text1"/>
                <w:spacing w:val="-1"/>
                <w:sz w:val="24"/>
                <w:szCs w:val="24"/>
              </w:rPr>
              <w:t>)</w:t>
            </w:r>
          </w:p>
        </w:tc>
        <w:tc>
          <w:tcPr>
            <w:tcW w:w="6627" w:type="dxa"/>
          </w:tcPr>
          <w:p w14:paraId="0D52E885" w14:textId="77777777" w:rsidR="005C7112" w:rsidRPr="00E31154" w:rsidRDefault="005C7112" w:rsidP="005C7112">
            <w:pPr>
              <w:pStyle w:val="ListParagraph"/>
              <w:widowControl w:val="0"/>
              <w:numPr>
                <w:ilvl w:val="1"/>
                <w:numId w:val="2"/>
              </w:numPr>
              <w:tabs>
                <w:tab w:val="left" w:pos="421"/>
                <w:tab w:val="left" w:pos="709"/>
                <w:tab w:val="left" w:pos="851"/>
              </w:tabs>
              <w:adjustRightInd w:val="0"/>
              <w:spacing w:after="0" w:line="240" w:lineRule="auto"/>
              <w:ind w:left="0" w:firstLine="0"/>
              <w:jc w:val="both"/>
              <w:rPr>
                <w:rFonts w:ascii="Times New Roman" w:hAnsi="Times New Roman" w:cs="Times New Roman"/>
                <w:color w:val="000000" w:themeColor="text1"/>
                <w:sz w:val="24"/>
                <w:szCs w:val="24"/>
              </w:rPr>
            </w:pPr>
            <w:r w:rsidRPr="00E31154">
              <w:rPr>
                <w:rFonts w:ascii="Times New Roman" w:hAnsi="Times New Roman" w:cs="Times New Roman"/>
                <w:color w:val="000000" w:themeColor="text1"/>
                <w:sz w:val="24"/>
                <w:szCs w:val="24"/>
              </w:rPr>
              <w:t>Предоставление средств на льготное кредитование субъектов предпринимательства;</w:t>
            </w:r>
          </w:p>
          <w:p w14:paraId="00366FB0" w14:textId="77777777" w:rsidR="005C7112" w:rsidRPr="00E31154" w:rsidRDefault="005C7112" w:rsidP="005C7112">
            <w:pPr>
              <w:pStyle w:val="ListParagraph"/>
              <w:widowControl w:val="0"/>
              <w:numPr>
                <w:ilvl w:val="1"/>
                <w:numId w:val="2"/>
              </w:numPr>
              <w:tabs>
                <w:tab w:val="left" w:pos="421"/>
                <w:tab w:val="left" w:pos="709"/>
                <w:tab w:val="left" w:pos="851"/>
              </w:tabs>
              <w:adjustRightInd w:val="0"/>
              <w:spacing w:after="0" w:line="240" w:lineRule="auto"/>
              <w:ind w:left="0" w:firstLine="0"/>
              <w:jc w:val="both"/>
              <w:rPr>
                <w:rFonts w:ascii="Times New Roman" w:hAnsi="Times New Roman" w:cs="Times New Roman"/>
                <w:color w:val="000000" w:themeColor="text1"/>
                <w:sz w:val="24"/>
                <w:szCs w:val="24"/>
              </w:rPr>
            </w:pPr>
            <w:r w:rsidRPr="00E31154">
              <w:rPr>
                <w:rFonts w:ascii="Times New Roman" w:hAnsi="Times New Roman" w:cs="Times New Roman"/>
                <w:color w:val="000000" w:themeColor="text1"/>
                <w:sz w:val="24"/>
                <w:szCs w:val="24"/>
              </w:rPr>
              <w:t>Развитие базовой инфраструктуры, включая транспортную сеть и коммунальные хозяйства; Организация программ профессионального обучения;</w:t>
            </w:r>
          </w:p>
          <w:p w14:paraId="6A7582AD" w14:textId="77777777" w:rsidR="005C7112" w:rsidRPr="00E31154" w:rsidRDefault="005C7112" w:rsidP="005C7112">
            <w:pPr>
              <w:pStyle w:val="ListParagraph"/>
              <w:widowControl w:val="0"/>
              <w:numPr>
                <w:ilvl w:val="1"/>
                <w:numId w:val="2"/>
              </w:numPr>
              <w:tabs>
                <w:tab w:val="left" w:pos="421"/>
                <w:tab w:val="left" w:pos="709"/>
                <w:tab w:val="left" w:pos="851"/>
              </w:tabs>
              <w:adjustRightInd w:val="0"/>
              <w:spacing w:after="0" w:line="240" w:lineRule="auto"/>
              <w:ind w:left="0" w:firstLine="0"/>
              <w:jc w:val="both"/>
              <w:rPr>
                <w:rFonts w:ascii="Times New Roman" w:hAnsi="Times New Roman" w:cs="Times New Roman"/>
                <w:color w:val="000000" w:themeColor="text1"/>
                <w:sz w:val="24"/>
                <w:szCs w:val="24"/>
              </w:rPr>
            </w:pPr>
            <w:r w:rsidRPr="00E31154">
              <w:rPr>
                <w:rFonts w:ascii="Times New Roman" w:hAnsi="Times New Roman" w:cs="Times New Roman"/>
                <w:color w:val="000000" w:themeColor="text1"/>
                <w:sz w:val="24"/>
                <w:szCs w:val="24"/>
              </w:rPr>
              <w:t>Обеспечение предприятий государственными заказами;</w:t>
            </w:r>
          </w:p>
          <w:p w14:paraId="2593B929" w14:textId="70DAAE39" w:rsidR="00913A97" w:rsidRPr="00E31154" w:rsidRDefault="005C7112" w:rsidP="005C7112">
            <w:pPr>
              <w:pStyle w:val="ListParagraph"/>
              <w:widowControl w:val="0"/>
              <w:numPr>
                <w:ilvl w:val="1"/>
                <w:numId w:val="2"/>
              </w:numPr>
              <w:tabs>
                <w:tab w:val="left" w:pos="421"/>
                <w:tab w:val="left" w:pos="709"/>
                <w:tab w:val="left" w:pos="851"/>
              </w:tabs>
              <w:adjustRightInd w:val="0"/>
              <w:spacing w:after="0" w:line="240" w:lineRule="auto"/>
              <w:ind w:left="0" w:firstLine="0"/>
              <w:jc w:val="both"/>
              <w:rPr>
                <w:rFonts w:ascii="Times New Roman" w:hAnsi="Times New Roman" w:cs="Times New Roman"/>
                <w:color w:val="000000" w:themeColor="text1"/>
                <w:sz w:val="24"/>
                <w:szCs w:val="24"/>
              </w:rPr>
            </w:pPr>
            <w:r w:rsidRPr="00E31154">
              <w:rPr>
                <w:rFonts w:ascii="Times New Roman" w:hAnsi="Times New Roman" w:cs="Times New Roman"/>
                <w:color w:val="000000" w:themeColor="text1"/>
                <w:sz w:val="24"/>
                <w:szCs w:val="24"/>
              </w:rPr>
              <w:t>Формирование оптово</w:t>
            </w:r>
            <w:r w:rsidR="005B6B8E" w:rsidRPr="00E31154">
              <w:rPr>
                <w:rFonts w:ascii="Times New Roman" w:hAnsi="Times New Roman" w:cs="Times New Roman"/>
                <w:color w:val="000000" w:themeColor="text1"/>
                <w:sz w:val="24"/>
                <w:szCs w:val="24"/>
              </w:rPr>
              <w:t>–</w:t>
            </w:r>
            <w:r w:rsidRPr="00E31154">
              <w:rPr>
                <w:rFonts w:ascii="Times New Roman" w:hAnsi="Times New Roman" w:cs="Times New Roman"/>
                <w:color w:val="000000" w:themeColor="text1"/>
                <w:sz w:val="24"/>
                <w:szCs w:val="24"/>
              </w:rPr>
              <w:t>розничных торговых центров.</w:t>
            </w:r>
          </w:p>
        </w:tc>
      </w:tr>
      <w:tr w:rsidR="00E31154" w:rsidRPr="00E31154" w14:paraId="1E24D24B" w14:textId="77777777" w:rsidTr="00C94A49">
        <w:trPr>
          <w:trHeight w:val="20"/>
        </w:trPr>
        <w:tc>
          <w:tcPr>
            <w:tcW w:w="454" w:type="dxa"/>
          </w:tcPr>
          <w:p w14:paraId="59F8891B" w14:textId="73AE3638"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2</w:t>
            </w:r>
          </w:p>
        </w:tc>
        <w:tc>
          <w:tcPr>
            <w:tcW w:w="2439" w:type="dxa"/>
          </w:tcPr>
          <w:p w14:paraId="2EB0BAFC"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АО «ФРП «Даму»</w:t>
            </w:r>
          </w:p>
        </w:tc>
        <w:tc>
          <w:tcPr>
            <w:tcW w:w="6627" w:type="dxa"/>
          </w:tcPr>
          <w:p w14:paraId="6062B43E" w14:textId="77777777" w:rsidR="005C7112" w:rsidRPr="00E31154" w:rsidRDefault="00913A97" w:rsidP="005C7112">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1) </w:t>
            </w:r>
            <w:r w:rsidR="005C7112" w:rsidRPr="00E31154">
              <w:rPr>
                <w:color w:val="000000" w:themeColor="text1"/>
                <w:spacing w:val="-1"/>
                <w:sz w:val="24"/>
                <w:szCs w:val="24"/>
              </w:rPr>
              <w:t>Субсидирование процентной ставки по кредитам;</w:t>
            </w:r>
          </w:p>
          <w:p w14:paraId="4392549F" w14:textId="59F569C0" w:rsidR="005C7112" w:rsidRPr="00E31154" w:rsidRDefault="00913A97" w:rsidP="005C7112">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2) </w:t>
            </w:r>
            <w:r w:rsidR="005C7112" w:rsidRPr="00E31154">
              <w:rPr>
                <w:color w:val="000000" w:themeColor="text1"/>
                <w:spacing w:val="-1"/>
                <w:sz w:val="24"/>
                <w:szCs w:val="24"/>
              </w:rPr>
              <w:t>Предоставление гарантий по кредитным обязательствам;</w:t>
            </w:r>
          </w:p>
          <w:p w14:paraId="1ACF5C63" w14:textId="77777777" w:rsidR="005C7112" w:rsidRPr="00E31154" w:rsidRDefault="00913A97" w:rsidP="005C7112">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3) </w:t>
            </w:r>
            <w:r w:rsidR="005C7112" w:rsidRPr="00E31154">
              <w:rPr>
                <w:color w:val="000000" w:themeColor="text1"/>
                <w:spacing w:val="-1"/>
                <w:sz w:val="24"/>
                <w:szCs w:val="24"/>
              </w:rPr>
              <w:t>Выдача льготных займов через банки второго уровня и микрофинансовые организации;</w:t>
            </w:r>
          </w:p>
          <w:p w14:paraId="2FEFD0AA" w14:textId="0EDB7576"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4) Консультации</w:t>
            </w:r>
            <w:r w:rsidR="005C7112" w:rsidRPr="00E31154">
              <w:rPr>
                <w:color w:val="000000" w:themeColor="text1"/>
                <w:spacing w:val="-1"/>
                <w:sz w:val="24"/>
                <w:szCs w:val="24"/>
              </w:rPr>
              <w:t>.</w:t>
            </w:r>
          </w:p>
        </w:tc>
      </w:tr>
      <w:tr w:rsidR="00E31154" w:rsidRPr="00E31154" w14:paraId="0640EC8C" w14:textId="77777777" w:rsidTr="00C94A49">
        <w:trPr>
          <w:trHeight w:val="20"/>
        </w:trPr>
        <w:tc>
          <w:tcPr>
            <w:tcW w:w="454" w:type="dxa"/>
          </w:tcPr>
          <w:p w14:paraId="05A44B23"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3</w:t>
            </w:r>
          </w:p>
        </w:tc>
        <w:tc>
          <w:tcPr>
            <w:tcW w:w="2439" w:type="dxa"/>
          </w:tcPr>
          <w:p w14:paraId="0AE3208F"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АО «Банк Развития Казахстана»</w:t>
            </w:r>
          </w:p>
        </w:tc>
        <w:tc>
          <w:tcPr>
            <w:tcW w:w="6627" w:type="dxa"/>
          </w:tcPr>
          <w:p w14:paraId="4664D32F" w14:textId="541ABECF"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1) </w:t>
            </w:r>
            <w:r w:rsidR="001B5AEB" w:rsidRPr="00E31154">
              <w:rPr>
                <w:color w:val="000000" w:themeColor="text1"/>
                <w:spacing w:val="-1"/>
                <w:sz w:val="24"/>
                <w:szCs w:val="24"/>
              </w:rPr>
              <w:t>Финансирование инфраструктурных инициатив в регионах</w:t>
            </w:r>
            <w:r w:rsidRPr="00E31154">
              <w:rPr>
                <w:color w:val="000000" w:themeColor="text1"/>
                <w:spacing w:val="-1"/>
                <w:sz w:val="24"/>
                <w:szCs w:val="24"/>
              </w:rPr>
              <w:t>;</w:t>
            </w:r>
          </w:p>
          <w:p w14:paraId="2506859F" w14:textId="3F85C3F3"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2) </w:t>
            </w:r>
            <w:r w:rsidR="001B5AEB" w:rsidRPr="00E31154">
              <w:rPr>
                <w:color w:val="000000" w:themeColor="text1"/>
                <w:spacing w:val="-1"/>
                <w:sz w:val="24"/>
                <w:szCs w:val="24"/>
              </w:rPr>
              <w:t>Поддержка предприятий, выполняющих градообразующую функцию.</w:t>
            </w:r>
          </w:p>
        </w:tc>
      </w:tr>
      <w:tr w:rsidR="00E31154" w:rsidRPr="00E31154" w14:paraId="3914CB92" w14:textId="77777777" w:rsidTr="00C94A49">
        <w:trPr>
          <w:trHeight w:val="20"/>
        </w:trPr>
        <w:tc>
          <w:tcPr>
            <w:tcW w:w="454" w:type="dxa"/>
          </w:tcPr>
          <w:p w14:paraId="03BF6ACA"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4</w:t>
            </w:r>
          </w:p>
        </w:tc>
        <w:tc>
          <w:tcPr>
            <w:tcW w:w="2439" w:type="dxa"/>
          </w:tcPr>
          <w:p w14:paraId="61707623"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НПП «Атамекен»</w:t>
            </w:r>
          </w:p>
        </w:tc>
        <w:tc>
          <w:tcPr>
            <w:tcW w:w="6627" w:type="dxa"/>
          </w:tcPr>
          <w:p w14:paraId="52B77FC9" w14:textId="77777777" w:rsidR="001B5AEB" w:rsidRPr="00E31154" w:rsidRDefault="00913A97" w:rsidP="001B5AEB">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1) </w:t>
            </w:r>
            <w:r w:rsidR="001B5AEB" w:rsidRPr="00E31154">
              <w:rPr>
                <w:color w:val="000000" w:themeColor="text1"/>
                <w:spacing w:val="-1"/>
                <w:sz w:val="24"/>
                <w:szCs w:val="24"/>
              </w:rPr>
              <w:t>Обучение субъектов малого и среднего бизнеса навыкам экспортной деятельности;</w:t>
            </w:r>
          </w:p>
          <w:p w14:paraId="2B571108" w14:textId="77777777" w:rsidR="001B5AEB" w:rsidRPr="00E31154" w:rsidRDefault="00913A97" w:rsidP="001B5AEB">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2) </w:t>
            </w:r>
            <w:r w:rsidR="001B5AEB" w:rsidRPr="00E31154">
              <w:rPr>
                <w:color w:val="000000" w:themeColor="text1"/>
                <w:spacing w:val="-1"/>
                <w:sz w:val="24"/>
                <w:szCs w:val="24"/>
              </w:rPr>
              <w:t>Проведение курсов по основам предпринимательства;</w:t>
            </w:r>
          </w:p>
          <w:p w14:paraId="38E6435B" w14:textId="1B923827" w:rsidR="001B5AEB" w:rsidRPr="00E31154" w:rsidRDefault="00913A97" w:rsidP="001B5AEB">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3) </w:t>
            </w:r>
            <w:r w:rsidR="001B5AEB" w:rsidRPr="00E31154">
              <w:rPr>
                <w:color w:val="000000" w:themeColor="text1"/>
                <w:spacing w:val="-1"/>
                <w:sz w:val="24"/>
                <w:szCs w:val="24"/>
              </w:rPr>
              <w:t>Предоставление сервисных услуг;</w:t>
            </w:r>
          </w:p>
          <w:p w14:paraId="36822010" w14:textId="0BCCA356"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4) </w:t>
            </w:r>
            <w:r w:rsidR="001B5AEB" w:rsidRPr="00E31154">
              <w:rPr>
                <w:color w:val="000000" w:themeColor="text1"/>
                <w:spacing w:val="-1"/>
                <w:sz w:val="24"/>
                <w:szCs w:val="24"/>
              </w:rPr>
              <w:t>Представительство интересов МСП на законодательном уровне.</w:t>
            </w:r>
          </w:p>
        </w:tc>
      </w:tr>
      <w:tr w:rsidR="00E31154" w:rsidRPr="00E31154" w14:paraId="23EAB65D" w14:textId="77777777" w:rsidTr="00C94A49">
        <w:trPr>
          <w:trHeight w:val="20"/>
        </w:trPr>
        <w:tc>
          <w:tcPr>
            <w:tcW w:w="454" w:type="dxa"/>
          </w:tcPr>
          <w:p w14:paraId="6DD27DFF"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5</w:t>
            </w:r>
          </w:p>
        </w:tc>
        <w:tc>
          <w:tcPr>
            <w:tcW w:w="2439" w:type="dxa"/>
          </w:tcPr>
          <w:p w14:paraId="3F38974C" w14:textId="51FCAD3D" w:rsidR="00913A97" w:rsidRPr="00E31154" w:rsidRDefault="00A569A5"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Казахстанский центр индустрии и экспорта «QazIndustry»</w:t>
            </w:r>
          </w:p>
        </w:tc>
        <w:tc>
          <w:tcPr>
            <w:tcW w:w="6627" w:type="dxa"/>
          </w:tcPr>
          <w:p w14:paraId="79111B98" w14:textId="45D5F8B1"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1) </w:t>
            </w:r>
            <w:r w:rsidR="001B5AEB" w:rsidRPr="00E31154">
              <w:rPr>
                <w:color w:val="000000" w:themeColor="text1"/>
                <w:spacing w:val="-1"/>
                <w:sz w:val="24"/>
                <w:szCs w:val="24"/>
              </w:rPr>
              <w:t>Страхование экспортных операций</w:t>
            </w:r>
            <w:r w:rsidRPr="00E31154">
              <w:rPr>
                <w:color w:val="000000" w:themeColor="text1"/>
                <w:spacing w:val="-1"/>
                <w:sz w:val="24"/>
                <w:szCs w:val="24"/>
              </w:rPr>
              <w:t>;</w:t>
            </w:r>
          </w:p>
          <w:p w14:paraId="205C8005" w14:textId="762E4185"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2) </w:t>
            </w:r>
            <w:r w:rsidR="001B5AEB" w:rsidRPr="00E31154">
              <w:rPr>
                <w:color w:val="000000" w:themeColor="text1"/>
                <w:spacing w:val="-1"/>
                <w:sz w:val="24"/>
                <w:szCs w:val="24"/>
              </w:rPr>
              <w:t>Выдача льготных займов экспортёрам;</w:t>
            </w:r>
          </w:p>
          <w:p w14:paraId="17A80594" w14:textId="474D8A50"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3) </w:t>
            </w:r>
            <w:r w:rsidR="001B5AEB" w:rsidRPr="00E31154">
              <w:rPr>
                <w:color w:val="000000" w:themeColor="text1"/>
                <w:spacing w:val="-1"/>
                <w:sz w:val="24"/>
                <w:szCs w:val="24"/>
              </w:rPr>
              <w:t>Консультирование по вопросам выхода на внешние рынки.</w:t>
            </w:r>
          </w:p>
        </w:tc>
      </w:tr>
      <w:tr w:rsidR="00E31154" w:rsidRPr="00E31154" w14:paraId="6AA4E068" w14:textId="77777777" w:rsidTr="00C94A49">
        <w:trPr>
          <w:trHeight w:val="20"/>
        </w:trPr>
        <w:tc>
          <w:tcPr>
            <w:tcW w:w="454" w:type="dxa"/>
          </w:tcPr>
          <w:p w14:paraId="7E62DF14"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6</w:t>
            </w:r>
          </w:p>
        </w:tc>
        <w:tc>
          <w:tcPr>
            <w:tcW w:w="2439" w:type="dxa"/>
          </w:tcPr>
          <w:p w14:paraId="3215058B" w14:textId="1C181378" w:rsidR="00913A97" w:rsidRPr="00E31154" w:rsidRDefault="002A4F5B"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АО «НАРИ «QazInnovations»; </w:t>
            </w:r>
          </w:p>
        </w:tc>
        <w:tc>
          <w:tcPr>
            <w:tcW w:w="6627" w:type="dxa"/>
          </w:tcPr>
          <w:p w14:paraId="6B8261F6" w14:textId="2B9E56E0"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1) </w:t>
            </w:r>
            <w:r w:rsidR="001B5AEB" w:rsidRPr="00E31154">
              <w:rPr>
                <w:color w:val="000000" w:themeColor="text1"/>
                <w:spacing w:val="-1"/>
                <w:sz w:val="24"/>
                <w:szCs w:val="24"/>
              </w:rPr>
              <w:t>Финансирование венчурных проектов в сфере инноваций</w:t>
            </w:r>
            <w:r w:rsidRPr="00E31154">
              <w:rPr>
                <w:color w:val="000000" w:themeColor="text1"/>
                <w:spacing w:val="-1"/>
                <w:sz w:val="24"/>
                <w:szCs w:val="24"/>
              </w:rPr>
              <w:t>;</w:t>
            </w:r>
          </w:p>
          <w:p w14:paraId="03F50A9D" w14:textId="0525F6B4"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2) </w:t>
            </w:r>
            <w:r w:rsidR="001B5AEB" w:rsidRPr="00E31154">
              <w:rPr>
                <w:color w:val="000000" w:themeColor="text1"/>
                <w:spacing w:val="-1"/>
                <w:sz w:val="24"/>
                <w:szCs w:val="24"/>
              </w:rPr>
              <w:t>Создание и развитие бизнес</w:t>
            </w:r>
            <w:r w:rsidR="005B6B8E" w:rsidRPr="00E31154">
              <w:rPr>
                <w:color w:val="000000" w:themeColor="text1"/>
                <w:spacing w:val="-1"/>
                <w:sz w:val="24"/>
                <w:szCs w:val="24"/>
              </w:rPr>
              <w:t>–</w:t>
            </w:r>
            <w:r w:rsidR="001B5AEB" w:rsidRPr="00E31154">
              <w:rPr>
                <w:color w:val="000000" w:themeColor="text1"/>
                <w:spacing w:val="-1"/>
                <w:sz w:val="24"/>
                <w:szCs w:val="24"/>
              </w:rPr>
              <w:t>инкубаторов.</w:t>
            </w:r>
          </w:p>
        </w:tc>
      </w:tr>
      <w:tr w:rsidR="00E31154" w:rsidRPr="00E31154" w14:paraId="7D5D0937" w14:textId="77777777" w:rsidTr="00C94A49">
        <w:trPr>
          <w:trHeight w:val="20"/>
        </w:trPr>
        <w:tc>
          <w:tcPr>
            <w:tcW w:w="454" w:type="dxa"/>
          </w:tcPr>
          <w:p w14:paraId="5241D889"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7</w:t>
            </w:r>
          </w:p>
        </w:tc>
        <w:tc>
          <w:tcPr>
            <w:tcW w:w="2439" w:type="dxa"/>
          </w:tcPr>
          <w:p w14:paraId="431CE90B"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АО «НК «СПК «Есиль»</w:t>
            </w:r>
          </w:p>
        </w:tc>
        <w:tc>
          <w:tcPr>
            <w:tcW w:w="6627" w:type="dxa"/>
          </w:tcPr>
          <w:p w14:paraId="47252CB4" w14:textId="77777777" w:rsidR="00913A97" w:rsidRPr="00E31154" w:rsidRDefault="00913A97" w:rsidP="00611D3D">
            <w:pPr>
              <w:widowControl w:val="0"/>
              <w:tabs>
                <w:tab w:val="left" w:pos="709"/>
                <w:tab w:val="left" w:pos="851"/>
              </w:tabs>
              <w:adjustRightInd w:val="0"/>
              <w:jc w:val="both"/>
              <w:rPr>
                <w:color w:val="000000" w:themeColor="text1"/>
                <w:sz w:val="24"/>
                <w:szCs w:val="24"/>
              </w:rPr>
            </w:pPr>
            <w:r w:rsidRPr="00E31154">
              <w:rPr>
                <w:color w:val="000000" w:themeColor="text1"/>
                <w:sz w:val="24"/>
                <w:szCs w:val="24"/>
              </w:rPr>
              <w:t>1) Привлечение иностранных и отечественных инвестиций;</w:t>
            </w:r>
          </w:p>
          <w:p w14:paraId="7830C9D5" w14:textId="77777777" w:rsidR="00913A97" w:rsidRPr="00E31154" w:rsidRDefault="00913A97" w:rsidP="00611D3D">
            <w:pPr>
              <w:widowControl w:val="0"/>
              <w:tabs>
                <w:tab w:val="left" w:pos="709"/>
                <w:tab w:val="left" w:pos="851"/>
              </w:tabs>
              <w:adjustRightInd w:val="0"/>
              <w:jc w:val="both"/>
              <w:rPr>
                <w:color w:val="000000" w:themeColor="text1"/>
                <w:sz w:val="24"/>
                <w:szCs w:val="24"/>
              </w:rPr>
            </w:pPr>
            <w:r w:rsidRPr="00E31154">
              <w:rPr>
                <w:color w:val="000000" w:themeColor="text1"/>
                <w:sz w:val="24"/>
                <w:szCs w:val="24"/>
              </w:rPr>
              <w:t>2) Создание благоприятного инвестиционного климата;</w:t>
            </w:r>
          </w:p>
          <w:p w14:paraId="02BBE56C"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z w:val="24"/>
                <w:szCs w:val="24"/>
              </w:rPr>
              <w:t>3) Создание условий для генерации и продвижения инноваций</w:t>
            </w:r>
          </w:p>
        </w:tc>
      </w:tr>
    </w:tbl>
    <w:p w14:paraId="5988625A" w14:textId="77777777" w:rsidR="00BF69C8" w:rsidRPr="00E31154" w:rsidRDefault="00BF69C8" w:rsidP="00BF69C8">
      <w:pPr>
        <w:rPr>
          <w:color w:val="000000" w:themeColor="text1"/>
          <w:sz w:val="28"/>
          <w:szCs w:val="28"/>
        </w:rPr>
      </w:pPr>
      <w:r>
        <w:br w:type="page"/>
      </w:r>
      <w:r w:rsidRPr="00E31154">
        <w:rPr>
          <w:color w:val="000000" w:themeColor="text1"/>
          <w:sz w:val="28"/>
          <w:szCs w:val="28"/>
        </w:rPr>
        <w:t>Продолжение таблицы 18</w:t>
      </w:r>
    </w:p>
    <w:p w14:paraId="1A2D5E53" w14:textId="60320C7B" w:rsidR="00BF69C8" w:rsidRPr="00BF69C8" w:rsidRDefault="00BF69C8">
      <w:pPr>
        <w:rPr>
          <w:sz w:val="16"/>
          <w:szCs w:val="16"/>
        </w:rPr>
      </w:pPr>
    </w:p>
    <w:tbl>
      <w:tblPr>
        <w:tblStyle w:val="TableGrid"/>
        <w:tblW w:w="0" w:type="auto"/>
        <w:tblInd w:w="108" w:type="dxa"/>
        <w:tblLook w:val="04A0" w:firstRow="1" w:lastRow="0" w:firstColumn="1" w:lastColumn="0" w:noHBand="0" w:noVBand="1"/>
      </w:tblPr>
      <w:tblGrid>
        <w:gridCol w:w="454"/>
        <w:gridCol w:w="2439"/>
        <w:gridCol w:w="6627"/>
      </w:tblGrid>
      <w:tr w:rsidR="00E31154" w:rsidRPr="00E31154" w14:paraId="5AC41EE5" w14:textId="77777777" w:rsidTr="00C94A49">
        <w:trPr>
          <w:trHeight w:val="20"/>
        </w:trPr>
        <w:tc>
          <w:tcPr>
            <w:tcW w:w="454" w:type="dxa"/>
          </w:tcPr>
          <w:p w14:paraId="753790E5" w14:textId="5A842286"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8</w:t>
            </w:r>
          </w:p>
        </w:tc>
        <w:tc>
          <w:tcPr>
            <w:tcW w:w="2439" w:type="dxa"/>
          </w:tcPr>
          <w:p w14:paraId="6FBE9328"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АО «Аграрная кредитная корпорация» </w:t>
            </w:r>
          </w:p>
        </w:tc>
        <w:tc>
          <w:tcPr>
            <w:tcW w:w="6627" w:type="dxa"/>
          </w:tcPr>
          <w:p w14:paraId="7D204A02" w14:textId="77777777" w:rsidR="00913A97" w:rsidRPr="00E31154" w:rsidRDefault="00913A97" w:rsidP="00611D3D">
            <w:pPr>
              <w:widowControl w:val="0"/>
              <w:tabs>
                <w:tab w:val="left" w:pos="709"/>
                <w:tab w:val="left" w:pos="851"/>
              </w:tabs>
              <w:adjustRightInd w:val="0"/>
              <w:jc w:val="both"/>
              <w:rPr>
                <w:color w:val="000000" w:themeColor="text1"/>
                <w:sz w:val="24"/>
                <w:szCs w:val="24"/>
              </w:rPr>
            </w:pPr>
            <w:r w:rsidRPr="00E31154">
              <w:rPr>
                <w:color w:val="000000" w:themeColor="text1"/>
                <w:sz w:val="24"/>
                <w:szCs w:val="24"/>
              </w:rPr>
              <w:t>1) Содействие индустриализации и диверсификации аграрной отрасли;</w:t>
            </w:r>
            <w:r w:rsidRPr="00E31154">
              <w:rPr>
                <w:color w:val="000000" w:themeColor="text1"/>
                <w:sz w:val="24"/>
                <w:szCs w:val="24"/>
              </w:rPr>
              <w:br/>
              <w:t>2) Кредитование предприятий АПК</w:t>
            </w:r>
          </w:p>
        </w:tc>
      </w:tr>
      <w:tr w:rsidR="00E31154" w:rsidRPr="00E31154" w14:paraId="4C5DF89A" w14:textId="77777777" w:rsidTr="00C94A49">
        <w:trPr>
          <w:trHeight w:val="20"/>
        </w:trPr>
        <w:tc>
          <w:tcPr>
            <w:tcW w:w="454" w:type="dxa"/>
          </w:tcPr>
          <w:p w14:paraId="30E20DE2"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9</w:t>
            </w:r>
          </w:p>
        </w:tc>
        <w:tc>
          <w:tcPr>
            <w:tcW w:w="2439" w:type="dxa"/>
          </w:tcPr>
          <w:p w14:paraId="6B3B7702"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АО «КазАгроФинанс»</w:t>
            </w:r>
          </w:p>
        </w:tc>
        <w:tc>
          <w:tcPr>
            <w:tcW w:w="6627" w:type="dxa"/>
          </w:tcPr>
          <w:p w14:paraId="635174BF" w14:textId="77777777" w:rsidR="00913A97" w:rsidRPr="00E31154" w:rsidRDefault="00913A97" w:rsidP="00611D3D">
            <w:pPr>
              <w:widowControl w:val="0"/>
              <w:tabs>
                <w:tab w:val="left" w:pos="709"/>
                <w:tab w:val="left" w:pos="851"/>
              </w:tabs>
              <w:adjustRightInd w:val="0"/>
              <w:jc w:val="both"/>
              <w:rPr>
                <w:color w:val="000000" w:themeColor="text1"/>
                <w:sz w:val="24"/>
                <w:szCs w:val="24"/>
              </w:rPr>
            </w:pPr>
            <w:r w:rsidRPr="00E31154">
              <w:rPr>
                <w:color w:val="000000" w:themeColor="text1"/>
                <w:sz w:val="24"/>
                <w:szCs w:val="24"/>
              </w:rPr>
              <w:t>1) Лизинг сельскохозяйственной техники и оборудования;</w:t>
            </w:r>
          </w:p>
          <w:p w14:paraId="46F8A851" w14:textId="77777777" w:rsidR="00913A97" w:rsidRPr="00E31154" w:rsidRDefault="00913A97" w:rsidP="00611D3D">
            <w:pPr>
              <w:widowControl w:val="0"/>
              <w:tabs>
                <w:tab w:val="left" w:pos="709"/>
                <w:tab w:val="left" w:pos="851"/>
              </w:tabs>
              <w:adjustRightInd w:val="0"/>
              <w:jc w:val="both"/>
              <w:rPr>
                <w:color w:val="000000" w:themeColor="text1"/>
                <w:sz w:val="24"/>
                <w:szCs w:val="24"/>
              </w:rPr>
            </w:pPr>
            <w:r w:rsidRPr="00E31154">
              <w:rPr>
                <w:color w:val="000000" w:themeColor="text1"/>
                <w:sz w:val="24"/>
                <w:szCs w:val="24"/>
              </w:rPr>
              <w:t>2) Кредитование субъектов АПК</w:t>
            </w:r>
          </w:p>
        </w:tc>
      </w:tr>
      <w:tr w:rsidR="00E31154" w:rsidRPr="00E31154" w14:paraId="19ED6FFB" w14:textId="77777777" w:rsidTr="00C94A49">
        <w:trPr>
          <w:trHeight w:val="20"/>
        </w:trPr>
        <w:tc>
          <w:tcPr>
            <w:tcW w:w="454" w:type="dxa"/>
          </w:tcPr>
          <w:p w14:paraId="4C17093B"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10</w:t>
            </w:r>
          </w:p>
        </w:tc>
        <w:tc>
          <w:tcPr>
            <w:tcW w:w="2439" w:type="dxa"/>
          </w:tcPr>
          <w:p w14:paraId="2AC9FBBE" w14:textId="7A183AF6"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Малая ндустриальная зона «Атамекен </w:t>
            </w:r>
            <w:r w:rsidR="005B6B8E" w:rsidRPr="00E31154">
              <w:rPr>
                <w:color w:val="000000" w:themeColor="text1"/>
                <w:spacing w:val="-1"/>
                <w:sz w:val="24"/>
                <w:szCs w:val="24"/>
              </w:rPr>
              <w:t>–</w:t>
            </w:r>
            <w:r w:rsidRPr="00E31154">
              <w:rPr>
                <w:color w:val="000000" w:themeColor="text1"/>
                <w:spacing w:val="-1"/>
                <w:sz w:val="24"/>
                <w:szCs w:val="24"/>
              </w:rPr>
              <w:t>Қамқор»</w:t>
            </w:r>
          </w:p>
        </w:tc>
        <w:tc>
          <w:tcPr>
            <w:tcW w:w="6627" w:type="dxa"/>
          </w:tcPr>
          <w:p w14:paraId="21CB83AA" w14:textId="669DFFF6"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1) Готовая инфраструктура (электричество, водоснабжение и другие инженерно</w:t>
            </w:r>
            <w:r w:rsidR="005B6B8E" w:rsidRPr="00E31154">
              <w:rPr>
                <w:color w:val="000000" w:themeColor="text1"/>
                <w:spacing w:val="-1"/>
                <w:sz w:val="24"/>
                <w:szCs w:val="24"/>
              </w:rPr>
              <w:t>–</w:t>
            </w:r>
            <w:r w:rsidRPr="00E31154">
              <w:rPr>
                <w:color w:val="000000" w:themeColor="text1"/>
                <w:spacing w:val="-1"/>
                <w:sz w:val="24"/>
                <w:szCs w:val="24"/>
              </w:rPr>
              <w:t>коммуникационные сети);</w:t>
            </w:r>
          </w:p>
          <w:p w14:paraId="1786C9DB"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2) Возможность аренды или приобретения земельных участков по стоимости ниже рыночной</w:t>
            </w:r>
          </w:p>
          <w:p w14:paraId="28FA99C5"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3) Продвижение товаров и услуг участников;</w:t>
            </w:r>
          </w:p>
          <w:p w14:paraId="30E9F1C9"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4) Сопровождение проектов по принципу «одного окна».</w:t>
            </w:r>
          </w:p>
        </w:tc>
      </w:tr>
      <w:tr w:rsidR="00F14F19" w:rsidRPr="00E31154" w14:paraId="6FF94A88" w14:textId="77777777" w:rsidTr="00C94A49">
        <w:trPr>
          <w:trHeight w:val="20"/>
        </w:trPr>
        <w:tc>
          <w:tcPr>
            <w:tcW w:w="9520" w:type="dxa"/>
            <w:gridSpan w:val="3"/>
          </w:tcPr>
          <w:p w14:paraId="44EDC05B" w14:textId="53060E14" w:rsidR="00913A97" w:rsidRPr="00E31154" w:rsidRDefault="00913A97" w:rsidP="00611D3D">
            <w:pPr>
              <w:widowControl w:val="0"/>
              <w:tabs>
                <w:tab w:val="left" w:pos="709"/>
                <w:tab w:val="left" w:pos="851"/>
              </w:tabs>
              <w:adjustRightInd w:val="0"/>
              <w:ind w:firstLine="567"/>
              <w:jc w:val="both"/>
              <w:rPr>
                <w:color w:val="000000" w:themeColor="text1"/>
                <w:spacing w:val="-1"/>
                <w:sz w:val="24"/>
                <w:szCs w:val="24"/>
              </w:rPr>
            </w:pPr>
            <w:r w:rsidRPr="00E31154">
              <w:rPr>
                <w:color w:val="000000" w:themeColor="text1"/>
                <w:spacing w:val="-1"/>
                <w:sz w:val="24"/>
                <w:szCs w:val="24"/>
              </w:rPr>
              <w:t>Примечание – Составлено на основе источников [</w:t>
            </w:r>
            <w:r w:rsidR="00A47CD3" w:rsidRPr="00E31154">
              <w:rPr>
                <w:color w:val="000000" w:themeColor="text1"/>
                <w:spacing w:val="-1"/>
                <w:sz w:val="24"/>
                <w:szCs w:val="24"/>
              </w:rPr>
              <w:t>150</w:t>
            </w:r>
            <w:r w:rsidRPr="00E31154">
              <w:rPr>
                <w:color w:val="000000" w:themeColor="text1"/>
                <w:spacing w:val="-1"/>
                <w:sz w:val="24"/>
                <w:szCs w:val="24"/>
              </w:rPr>
              <w:t xml:space="preserve">, </w:t>
            </w:r>
            <w:r w:rsidR="00A47CD3" w:rsidRPr="00E31154">
              <w:rPr>
                <w:color w:val="000000" w:themeColor="text1"/>
                <w:spacing w:val="-1"/>
                <w:sz w:val="24"/>
                <w:szCs w:val="24"/>
              </w:rPr>
              <w:t>151</w:t>
            </w:r>
            <w:r w:rsidRPr="00E31154">
              <w:rPr>
                <w:color w:val="000000" w:themeColor="text1"/>
                <w:spacing w:val="-1"/>
                <w:sz w:val="24"/>
                <w:szCs w:val="24"/>
              </w:rPr>
              <w:t xml:space="preserve">, </w:t>
            </w:r>
            <w:r w:rsidR="00A47CD3" w:rsidRPr="00E31154">
              <w:rPr>
                <w:color w:val="000000" w:themeColor="text1"/>
                <w:spacing w:val="-1"/>
                <w:sz w:val="24"/>
                <w:szCs w:val="24"/>
              </w:rPr>
              <w:t>146</w:t>
            </w:r>
            <w:r w:rsidRPr="00E31154">
              <w:rPr>
                <w:color w:val="000000" w:themeColor="text1"/>
                <w:spacing w:val="-1"/>
                <w:sz w:val="24"/>
                <w:szCs w:val="24"/>
              </w:rPr>
              <w:t>,</w:t>
            </w:r>
            <w:r w:rsidR="00A47CD3" w:rsidRPr="00E31154">
              <w:rPr>
                <w:color w:val="000000" w:themeColor="text1"/>
                <w:spacing w:val="-1"/>
                <w:sz w:val="24"/>
                <w:szCs w:val="24"/>
              </w:rPr>
              <w:t>149</w:t>
            </w:r>
            <w:r w:rsidRPr="00E31154">
              <w:rPr>
                <w:color w:val="000000" w:themeColor="text1"/>
                <w:spacing w:val="-1"/>
                <w:sz w:val="24"/>
                <w:szCs w:val="24"/>
              </w:rPr>
              <w:t>]</w:t>
            </w:r>
          </w:p>
        </w:tc>
      </w:tr>
    </w:tbl>
    <w:p w14:paraId="5CF7D880" w14:textId="77777777" w:rsidR="00A47CD3" w:rsidRPr="00E31154" w:rsidRDefault="00A47CD3" w:rsidP="00E96D21">
      <w:pPr>
        <w:pStyle w:val="Caption"/>
        <w:ind w:firstLine="567"/>
        <w:rPr>
          <w:i/>
          <w:color w:val="000000" w:themeColor="text1"/>
          <w:spacing w:val="-1"/>
        </w:rPr>
      </w:pPr>
    </w:p>
    <w:p w14:paraId="0F722100" w14:textId="7771614B" w:rsidR="00913A97" w:rsidRPr="00E31154" w:rsidRDefault="00913A97" w:rsidP="00E96D21">
      <w:pPr>
        <w:pStyle w:val="Caption"/>
        <w:ind w:firstLine="567"/>
        <w:rPr>
          <w:color w:val="000000" w:themeColor="text1"/>
          <w:spacing w:val="-1"/>
        </w:rPr>
      </w:pPr>
      <w:r w:rsidRPr="00E31154">
        <w:rPr>
          <w:i/>
          <w:color w:val="000000" w:themeColor="text1"/>
          <w:spacing w:val="-1"/>
        </w:rPr>
        <w:t>Результаты хозяйственной деятельности</w:t>
      </w:r>
      <w:r w:rsidRPr="00E31154">
        <w:rPr>
          <w:color w:val="000000" w:themeColor="text1"/>
          <w:spacing w:val="-1"/>
        </w:rPr>
        <w:t>. Объем ВРП региона в 20</w:t>
      </w:r>
      <w:r w:rsidR="00A276CB" w:rsidRPr="00E31154">
        <w:rPr>
          <w:color w:val="000000" w:themeColor="text1"/>
          <w:spacing w:val="-1"/>
        </w:rPr>
        <w:t>23</w:t>
      </w:r>
      <w:r w:rsidRPr="00E31154">
        <w:rPr>
          <w:color w:val="000000" w:themeColor="text1"/>
          <w:spacing w:val="-1"/>
        </w:rPr>
        <w:t xml:space="preserve"> году составил </w:t>
      </w:r>
      <w:r w:rsidR="009254BF" w:rsidRPr="00E31154">
        <w:rPr>
          <w:color w:val="000000" w:themeColor="text1"/>
          <w:spacing w:val="-1"/>
        </w:rPr>
        <w:t xml:space="preserve">3860,4 </w:t>
      </w:r>
      <w:r w:rsidR="00513464" w:rsidRPr="00E31154">
        <w:rPr>
          <w:color w:val="000000" w:themeColor="text1"/>
          <w:spacing w:val="-1"/>
        </w:rPr>
        <w:t>млрд</w:t>
      </w:r>
      <w:r w:rsidRPr="00E31154">
        <w:rPr>
          <w:color w:val="000000" w:themeColor="text1"/>
          <w:spacing w:val="-1"/>
        </w:rPr>
        <w:t xml:space="preserve"> тенге, что составляет </w:t>
      </w:r>
      <w:r w:rsidR="009254BF" w:rsidRPr="00E31154">
        <w:rPr>
          <w:color w:val="000000" w:themeColor="text1"/>
          <w:spacing w:val="-1"/>
        </w:rPr>
        <w:t>3,2</w:t>
      </w:r>
      <w:r w:rsidRPr="00E31154">
        <w:rPr>
          <w:color w:val="000000" w:themeColor="text1"/>
          <w:spacing w:val="-1"/>
        </w:rPr>
        <w:t>% по республике. Промышленность (</w:t>
      </w:r>
      <w:r w:rsidR="00D76951" w:rsidRPr="00E31154">
        <w:rPr>
          <w:color w:val="000000" w:themeColor="text1"/>
          <w:spacing w:val="-1"/>
        </w:rPr>
        <w:t>35,9</w:t>
      </w:r>
      <w:r w:rsidRPr="00E31154">
        <w:rPr>
          <w:color w:val="000000" w:themeColor="text1"/>
          <w:spacing w:val="-1"/>
        </w:rPr>
        <w:t>%), сельское хозяйство (</w:t>
      </w:r>
      <w:r w:rsidR="009254BF" w:rsidRPr="00E31154">
        <w:rPr>
          <w:color w:val="000000" w:themeColor="text1"/>
          <w:spacing w:val="-1"/>
        </w:rPr>
        <w:t>1</w:t>
      </w:r>
      <w:r w:rsidR="00D76951" w:rsidRPr="00E31154">
        <w:rPr>
          <w:color w:val="000000" w:themeColor="text1"/>
          <w:spacing w:val="-1"/>
        </w:rPr>
        <w:t>3</w:t>
      </w:r>
      <w:r w:rsidR="009254BF" w:rsidRPr="00E31154">
        <w:rPr>
          <w:color w:val="000000" w:themeColor="text1"/>
          <w:spacing w:val="-1"/>
        </w:rPr>
        <w:t>,</w:t>
      </w:r>
      <w:r w:rsidR="00D76951" w:rsidRPr="00E31154">
        <w:rPr>
          <w:color w:val="000000" w:themeColor="text1"/>
          <w:spacing w:val="-1"/>
        </w:rPr>
        <w:t>3</w:t>
      </w:r>
      <w:r w:rsidRPr="00E31154">
        <w:rPr>
          <w:color w:val="000000" w:themeColor="text1"/>
          <w:spacing w:val="-1"/>
        </w:rPr>
        <w:t>%), торговля (</w:t>
      </w:r>
      <w:r w:rsidR="00D76951" w:rsidRPr="00E31154">
        <w:rPr>
          <w:color w:val="000000" w:themeColor="text1"/>
          <w:spacing w:val="-1"/>
        </w:rPr>
        <w:t>10,6</w:t>
      </w:r>
      <w:r w:rsidRPr="00E31154">
        <w:rPr>
          <w:color w:val="000000" w:themeColor="text1"/>
          <w:spacing w:val="-1"/>
        </w:rPr>
        <w:t>%) и операции с недвижимым имуществом (</w:t>
      </w:r>
      <w:r w:rsidR="00D76951" w:rsidRPr="00E31154">
        <w:rPr>
          <w:color w:val="000000" w:themeColor="text1"/>
          <w:spacing w:val="-1"/>
        </w:rPr>
        <w:t>7,8</w:t>
      </w:r>
      <w:r w:rsidRPr="00E31154">
        <w:rPr>
          <w:color w:val="000000" w:themeColor="text1"/>
          <w:spacing w:val="-1"/>
        </w:rPr>
        <w:t>%) вносят весомый вклад в ВРП области</w:t>
      </w:r>
      <w:r w:rsidR="00E96D21" w:rsidRPr="00E31154">
        <w:rPr>
          <w:color w:val="000000" w:themeColor="text1"/>
          <w:spacing w:val="-1"/>
        </w:rPr>
        <w:t xml:space="preserve"> </w:t>
      </w:r>
      <w:r w:rsidRPr="00E31154">
        <w:rPr>
          <w:color w:val="000000" w:themeColor="text1"/>
          <w:spacing w:val="-1"/>
        </w:rPr>
        <w:t>[</w:t>
      </w:r>
      <w:r w:rsidR="00A47CD3" w:rsidRPr="00E31154">
        <w:rPr>
          <w:color w:val="000000" w:themeColor="text1"/>
          <w:spacing w:val="-1"/>
        </w:rPr>
        <w:t>152</w:t>
      </w:r>
      <w:r w:rsidRPr="00E31154">
        <w:rPr>
          <w:color w:val="000000" w:themeColor="text1"/>
          <w:spacing w:val="-1"/>
        </w:rPr>
        <w:t xml:space="preserve">]. </w:t>
      </w:r>
      <w:r w:rsidR="00E96D21" w:rsidRPr="00E31154">
        <w:rPr>
          <w:color w:val="000000" w:themeColor="text1"/>
          <w:spacing w:val="-1"/>
        </w:rPr>
        <w:t>При этом, основная доля промышленности приходится на обрабатывающую (таблица 19).</w:t>
      </w:r>
    </w:p>
    <w:p w14:paraId="4B001570" w14:textId="77777777" w:rsidR="00E96D21" w:rsidRPr="00E31154" w:rsidRDefault="00E96D21" w:rsidP="00E96D21">
      <w:pPr>
        <w:rPr>
          <w:color w:val="000000" w:themeColor="text1"/>
          <w:lang w:eastAsia="en-US"/>
        </w:rPr>
      </w:pPr>
    </w:p>
    <w:p w14:paraId="2868ADA1" w14:textId="69994F6F" w:rsidR="00913A97" w:rsidRPr="00E31154" w:rsidRDefault="00913A97" w:rsidP="00913A97">
      <w:pPr>
        <w:pStyle w:val="Caption"/>
        <w:rPr>
          <w:color w:val="000000" w:themeColor="text1"/>
          <w:spacing w:val="-1"/>
        </w:rPr>
      </w:pPr>
      <w:r w:rsidRPr="00E31154">
        <w:rPr>
          <w:color w:val="000000" w:themeColor="text1"/>
        </w:rPr>
        <w:t xml:space="preserve">Таблица </w:t>
      </w:r>
      <w:r w:rsidR="00882DE4" w:rsidRPr="00E31154">
        <w:rPr>
          <w:color w:val="000000" w:themeColor="text1"/>
        </w:rPr>
        <w:t>19</w:t>
      </w:r>
      <w:r w:rsidRPr="00E31154">
        <w:rPr>
          <w:color w:val="000000" w:themeColor="text1"/>
        </w:rPr>
        <w:t xml:space="preserve"> </w:t>
      </w:r>
      <w:r w:rsidR="005B6B8E" w:rsidRPr="00E31154">
        <w:rPr>
          <w:color w:val="000000" w:themeColor="text1"/>
          <w:spacing w:val="-1"/>
        </w:rPr>
        <w:t>–</w:t>
      </w:r>
      <w:r w:rsidRPr="00E31154">
        <w:rPr>
          <w:color w:val="000000" w:themeColor="text1"/>
          <w:spacing w:val="-1"/>
        </w:rPr>
        <w:t xml:space="preserve"> </w:t>
      </w:r>
      <w:r w:rsidR="00E96D21" w:rsidRPr="00E31154">
        <w:rPr>
          <w:color w:val="000000" w:themeColor="text1"/>
          <w:spacing w:val="-1"/>
        </w:rPr>
        <w:t xml:space="preserve">Объем продукции промышленности </w:t>
      </w:r>
      <w:r w:rsidRPr="00E31154">
        <w:rPr>
          <w:color w:val="000000" w:themeColor="text1"/>
          <w:spacing w:val="-1"/>
        </w:rPr>
        <w:t>Акмолинской области, 20</w:t>
      </w:r>
      <w:r w:rsidR="00A276CB" w:rsidRPr="00E31154">
        <w:rPr>
          <w:color w:val="000000" w:themeColor="text1"/>
          <w:spacing w:val="-1"/>
        </w:rPr>
        <w:t>21</w:t>
      </w:r>
      <w:r w:rsidR="00DA4EAA" w:rsidRPr="00E31154">
        <w:rPr>
          <w:color w:val="000000" w:themeColor="text1"/>
          <w:spacing w:val="-1"/>
        </w:rPr>
        <w:t>-</w:t>
      </w:r>
      <w:r w:rsidRPr="00E31154">
        <w:rPr>
          <w:color w:val="000000" w:themeColor="text1"/>
          <w:spacing w:val="-1"/>
        </w:rPr>
        <w:t>20</w:t>
      </w:r>
      <w:r w:rsidR="00A276CB" w:rsidRPr="00E31154">
        <w:rPr>
          <w:color w:val="000000" w:themeColor="text1"/>
          <w:spacing w:val="-1"/>
        </w:rPr>
        <w:t>23</w:t>
      </w:r>
      <w:r w:rsidRPr="00E31154">
        <w:rPr>
          <w:color w:val="000000" w:themeColor="text1"/>
          <w:spacing w:val="-1"/>
        </w:rPr>
        <w:t xml:space="preserve"> гг.</w:t>
      </w:r>
    </w:p>
    <w:p w14:paraId="42969F55" w14:textId="77777777" w:rsidR="003323F2" w:rsidRPr="00E31154" w:rsidRDefault="003323F2" w:rsidP="003323F2">
      <w:pPr>
        <w:rPr>
          <w:color w:val="000000" w:themeColor="text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77"/>
        <w:gridCol w:w="849"/>
        <w:gridCol w:w="1700"/>
        <w:gridCol w:w="851"/>
        <w:gridCol w:w="1700"/>
        <w:gridCol w:w="807"/>
        <w:gridCol w:w="39"/>
      </w:tblGrid>
      <w:tr w:rsidR="00E31154" w:rsidRPr="00E31154" w14:paraId="5B7D81CF" w14:textId="77777777" w:rsidTr="00C94A49">
        <w:trPr>
          <w:trHeight w:val="20"/>
        </w:trPr>
        <w:tc>
          <w:tcPr>
            <w:tcW w:w="1249" w:type="pct"/>
            <w:shd w:val="clear" w:color="auto" w:fill="auto"/>
            <w:noWrap/>
            <w:vAlign w:val="center"/>
            <w:hideMark/>
          </w:tcPr>
          <w:p w14:paraId="75D9B261" w14:textId="5EC096F8" w:rsidR="003323F2" w:rsidRPr="00E31154" w:rsidRDefault="003323F2" w:rsidP="001B72EF">
            <w:pPr>
              <w:autoSpaceDE/>
              <w:autoSpaceDN/>
              <w:rPr>
                <w:color w:val="000000" w:themeColor="text1"/>
                <w:sz w:val="24"/>
                <w:szCs w:val="24"/>
              </w:rPr>
            </w:pPr>
            <w:r w:rsidRPr="00E31154">
              <w:rPr>
                <w:color w:val="000000" w:themeColor="text1"/>
                <w:sz w:val="24"/>
                <w:szCs w:val="24"/>
              </w:rPr>
              <w:t xml:space="preserve"> Показатели </w:t>
            </w:r>
          </w:p>
        </w:tc>
        <w:tc>
          <w:tcPr>
            <w:tcW w:w="663" w:type="pct"/>
            <w:shd w:val="clear" w:color="auto" w:fill="auto"/>
            <w:vAlign w:val="center"/>
            <w:hideMark/>
          </w:tcPr>
          <w:p w14:paraId="3B9D2EF2" w14:textId="77777777" w:rsidR="003323F2" w:rsidRPr="00E31154" w:rsidRDefault="003323F2" w:rsidP="001B72EF">
            <w:pPr>
              <w:autoSpaceDE/>
              <w:autoSpaceDN/>
              <w:jc w:val="center"/>
              <w:rPr>
                <w:color w:val="000000" w:themeColor="text1"/>
                <w:sz w:val="24"/>
                <w:szCs w:val="24"/>
              </w:rPr>
            </w:pPr>
            <w:r w:rsidRPr="00E31154">
              <w:rPr>
                <w:color w:val="000000" w:themeColor="text1"/>
                <w:sz w:val="24"/>
                <w:szCs w:val="24"/>
              </w:rPr>
              <w:t>2021</w:t>
            </w:r>
          </w:p>
        </w:tc>
        <w:tc>
          <w:tcPr>
            <w:tcW w:w="441" w:type="pct"/>
            <w:shd w:val="clear" w:color="auto" w:fill="auto"/>
            <w:vAlign w:val="center"/>
            <w:hideMark/>
          </w:tcPr>
          <w:p w14:paraId="181ECF8F" w14:textId="7D34B56B" w:rsidR="003323F2" w:rsidRPr="00E31154" w:rsidRDefault="003323F2" w:rsidP="001B72EF">
            <w:pPr>
              <w:autoSpaceDE/>
              <w:autoSpaceDN/>
              <w:rPr>
                <w:color w:val="000000" w:themeColor="text1"/>
                <w:sz w:val="24"/>
                <w:szCs w:val="24"/>
              </w:rPr>
            </w:pPr>
            <w:r w:rsidRPr="00E31154">
              <w:rPr>
                <w:color w:val="000000" w:themeColor="text1"/>
                <w:sz w:val="24"/>
                <w:szCs w:val="24"/>
              </w:rPr>
              <w:t>Уд</w:t>
            </w:r>
            <w:r w:rsidR="00C94A49" w:rsidRPr="00E31154">
              <w:rPr>
                <w:color w:val="000000" w:themeColor="text1"/>
                <w:sz w:val="24"/>
                <w:szCs w:val="24"/>
              </w:rPr>
              <w:t>.</w:t>
            </w:r>
            <w:r w:rsidRPr="00E31154">
              <w:rPr>
                <w:color w:val="000000" w:themeColor="text1"/>
                <w:sz w:val="24"/>
                <w:szCs w:val="24"/>
              </w:rPr>
              <w:t xml:space="preserve"> вес, %</w:t>
            </w:r>
          </w:p>
        </w:tc>
        <w:tc>
          <w:tcPr>
            <w:tcW w:w="883" w:type="pct"/>
            <w:shd w:val="clear" w:color="auto" w:fill="auto"/>
            <w:vAlign w:val="center"/>
            <w:hideMark/>
          </w:tcPr>
          <w:p w14:paraId="710D6C06" w14:textId="77777777" w:rsidR="003323F2" w:rsidRPr="00E31154" w:rsidRDefault="003323F2" w:rsidP="001B72EF">
            <w:pPr>
              <w:autoSpaceDE/>
              <w:autoSpaceDN/>
              <w:jc w:val="center"/>
              <w:rPr>
                <w:color w:val="000000" w:themeColor="text1"/>
                <w:sz w:val="24"/>
                <w:szCs w:val="24"/>
              </w:rPr>
            </w:pPr>
            <w:r w:rsidRPr="00E31154">
              <w:rPr>
                <w:color w:val="000000" w:themeColor="text1"/>
                <w:sz w:val="24"/>
                <w:szCs w:val="24"/>
              </w:rPr>
              <w:t>2022</w:t>
            </w:r>
          </w:p>
        </w:tc>
        <w:tc>
          <w:tcPr>
            <w:tcW w:w="442" w:type="pct"/>
            <w:shd w:val="clear" w:color="auto" w:fill="auto"/>
            <w:vAlign w:val="center"/>
            <w:hideMark/>
          </w:tcPr>
          <w:p w14:paraId="2AF62289" w14:textId="164D77E0" w:rsidR="003323F2" w:rsidRPr="00E31154" w:rsidRDefault="003323F2" w:rsidP="001B72EF">
            <w:pPr>
              <w:autoSpaceDE/>
              <w:autoSpaceDN/>
              <w:jc w:val="center"/>
              <w:rPr>
                <w:color w:val="000000" w:themeColor="text1"/>
                <w:sz w:val="24"/>
                <w:szCs w:val="24"/>
              </w:rPr>
            </w:pPr>
            <w:r w:rsidRPr="00E31154">
              <w:rPr>
                <w:color w:val="000000" w:themeColor="text1"/>
                <w:sz w:val="24"/>
                <w:szCs w:val="24"/>
              </w:rPr>
              <w:t> </w:t>
            </w:r>
            <w:r w:rsidR="00C94A49" w:rsidRPr="00E31154">
              <w:rPr>
                <w:color w:val="000000" w:themeColor="text1"/>
                <w:sz w:val="24"/>
                <w:szCs w:val="24"/>
              </w:rPr>
              <w:t>Уд. вес, %</w:t>
            </w:r>
          </w:p>
        </w:tc>
        <w:tc>
          <w:tcPr>
            <w:tcW w:w="883" w:type="pct"/>
            <w:shd w:val="clear" w:color="auto" w:fill="auto"/>
            <w:noWrap/>
            <w:vAlign w:val="center"/>
            <w:hideMark/>
          </w:tcPr>
          <w:p w14:paraId="3F979B17" w14:textId="77777777" w:rsidR="003323F2" w:rsidRPr="00E31154" w:rsidRDefault="003323F2" w:rsidP="001B72EF">
            <w:pPr>
              <w:autoSpaceDE/>
              <w:autoSpaceDN/>
              <w:jc w:val="center"/>
              <w:rPr>
                <w:color w:val="000000" w:themeColor="text1"/>
                <w:sz w:val="24"/>
                <w:szCs w:val="24"/>
              </w:rPr>
            </w:pPr>
            <w:r w:rsidRPr="00E31154">
              <w:rPr>
                <w:color w:val="000000" w:themeColor="text1"/>
                <w:sz w:val="24"/>
                <w:szCs w:val="24"/>
              </w:rPr>
              <w:t>2023</w:t>
            </w:r>
          </w:p>
        </w:tc>
        <w:tc>
          <w:tcPr>
            <w:tcW w:w="439" w:type="pct"/>
            <w:gridSpan w:val="2"/>
            <w:shd w:val="clear" w:color="auto" w:fill="auto"/>
            <w:noWrap/>
            <w:vAlign w:val="bottom"/>
            <w:hideMark/>
          </w:tcPr>
          <w:p w14:paraId="36259979" w14:textId="7B64F25A" w:rsidR="003323F2" w:rsidRPr="00E31154" w:rsidRDefault="00C94A49" w:rsidP="001B72EF">
            <w:pPr>
              <w:autoSpaceDE/>
              <w:autoSpaceDN/>
              <w:jc w:val="center"/>
              <w:rPr>
                <w:color w:val="000000" w:themeColor="text1"/>
                <w:sz w:val="24"/>
                <w:szCs w:val="24"/>
              </w:rPr>
            </w:pPr>
            <w:r w:rsidRPr="00E31154">
              <w:rPr>
                <w:color w:val="000000" w:themeColor="text1"/>
                <w:sz w:val="24"/>
                <w:szCs w:val="24"/>
              </w:rPr>
              <w:t>Уд. вес, %</w:t>
            </w:r>
          </w:p>
        </w:tc>
      </w:tr>
      <w:tr w:rsidR="00E31154" w:rsidRPr="00E31154" w14:paraId="34EDB010" w14:textId="77777777" w:rsidTr="00C94A49">
        <w:trPr>
          <w:trHeight w:val="20"/>
        </w:trPr>
        <w:tc>
          <w:tcPr>
            <w:tcW w:w="1249" w:type="pct"/>
            <w:shd w:val="clear" w:color="auto" w:fill="auto"/>
            <w:vAlign w:val="bottom"/>
            <w:hideMark/>
          </w:tcPr>
          <w:p w14:paraId="78E9CDA5" w14:textId="77777777" w:rsidR="003323F2" w:rsidRPr="00E31154" w:rsidRDefault="003323F2" w:rsidP="001B72EF">
            <w:pPr>
              <w:autoSpaceDE/>
              <w:autoSpaceDN/>
              <w:rPr>
                <w:color w:val="000000" w:themeColor="text1"/>
                <w:sz w:val="24"/>
                <w:szCs w:val="24"/>
              </w:rPr>
            </w:pPr>
            <w:r w:rsidRPr="00E31154">
              <w:rPr>
                <w:color w:val="000000" w:themeColor="text1"/>
                <w:sz w:val="24"/>
                <w:szCs w:val="24"/>
              </w:rPr>
              <w:t>Промышленность</w:t>
            </w:r>
          </w:p>
        </w:tc>
        <w:tc>
          <w:tcPr>
            <w:tcW w:w="663" w:type="pct"/>
            <w:shd w:val="clear" w:color="auto" w:fill="auto"/>
            <w:noWrap/>
            <w:vAlign w:val="bottom"/>
            <w:hideMark/>
          </w:tcPr>
          <w:p w14:paraId="3C831EEA"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1 138 936 341</w:t>
            </w:r>
          </w:p>
        </w:tc>
        <w:tc>
          <w:tcPr>
            <w:tcW w:w="441" w:type="pct"/>
            <w:shd w:val="clear" w:color="auto" w:fill="auto"/>
            <w:noWrap/>
            <w:vAlign w:val="bottom"/>
            <w:hideMark/>
          </w:tcPr>
          <w:p w14:paraId="0D45C71C" w14:textId="199C7A8C"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100,0</w:t>
            </w:r>
          </w:p>
        </w:tc>
        <w:tc>
          <w:tcPr>
            <w:tcW w:w="883" w:type="pct"/>
            <w:shd w:val="clear" w:color="auto" w:fill="auto"/>
            <w:vAlign w:val="bottom"/>
            <w:hideMark/>
          </w:tcPr>
          <w:p w14:paraId="48F43751"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1 515 044 373</w:t>
            </w:r>
          </w:p>
        </w:tc>
        <w:tc>
          <w:tcPr>
            <w:tcW w:w="442" w:type="pct"/>
            <w:shd w:val="clear" w:color="auto" w:fill="auto"/>
            <w:vAlign w:val="bottom"/>
            <w:hideMark/>
          </w:tcPr>
          <w:p w14:paraId="5BFAF677" w14:textId="231606B5"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100,0</w:t>
            </w:r>
          </w:p>
        </w:tc>
        <w:tc>
          <w:tcPr>
            <w:tcW w:w="883" w:type="pct"/>
            <w:shd w:val="clear" w:color="auto" w:fill="auto"/>
            <w:vAlign w:val="bottom"/>
            <w:hideMark/>
          </w:tcPr>
          <w:p w14:paraId="45CE1D7B"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1 793 149 375</w:t>
            </w:r>
          </w:p>
        </w:tc>
        <w:tc>
          <w:tcPr>
            <w:tcW w:w="439" w:type="pct"/>
            <w:gridSpan w:val="2"/>
            <w:shd w:val="clear" w:color="auto" w:fill="auto"/>
            <w:noWrap/>
            <w:vAlign w:val="bottom"/>
            <w:hideMark/>
          </w:tcPr>
          <w:p w14:paraId="0F4DC0E4" w14:textId="1F0C09EC"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100,0</w:t>
            </w:r>
          </w:p>
        </w:tc>
      </w:tr>
      <w:tr w:rsidR="00E31154" w:rsidRPr="00E31154" w14:paraId="3E2BE191" w14:textId="77777777" w:rsidTr="00C94A49">
        <w:trPr>
          <w:trHeight w:val="20"/>
        </w:trPr>
        <w:tc>
          <w:tcPr>
            <w:tcW w:w="1249" w:type="pct"/>
            <w:shd w:val="clear" w:color="auto" w:fill="auto"/>
            <w:vAlign w:val="bottom"/>
            <w:hideMark/>
          </w:tcPr>
          <w:p w14:paraId="1D88295C" w14:textId="77777777" w:rsidR="003323F2" w:rsidRPr="00E31154" w:rsidRDefault="003323F2" w:rsidP="001B72EF">
            <w:pPr>
              <w:autoSpaceDE/>
              <w:autoSpaceDN/>
              <w:rPr>
                <w:color w:val="000000" w:themeColor="text1"/>
                <w:sz w:val="24"/>
                <w:szCs w:val="24"/>
              </w:rPr>
            </w:pPr>
            <w:r w:rsidRPr="00E31154">
              <w:rPr>
                <w:color w:val="000000" w:themeColor="text1"/>
                <w:sz w:val="24"/>
                <w:szCs w:val="24"/>
              </w:rPr>
              <w:t>Горнодобывающая промышленность и разработка карьеров</w:t>
            </w:r>
          </w:p>
        </w:tc>
        <w:tc>
          <w:tcPr>
            <w:tcW w:w="663" w:type="pct"/>
            <w:shd w:val="clear" w:color="auto" w:fill="auto"/>
            <w:noWrap/>
            <w:vAlign w:val="bottom"/>
            <w:hideMark/>
          </w:tcPr>
          <w:p w14:paraId="0BA77635"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94 109 256</w:t>
            </w:r>
          </w:p>
        </w:tc>
        <w:tc>
          <w:tcPr>
            <w:tcW w:w="441" w:type="pct"/>
            <w:shd w:val="clear" w:color="auto" w:fill="auto"/>
            <w:noWrap/>
            <w:vAlign w:val="bottom"/>
            <w:hideMark/>
          </w:tcPr>
          <w:p w14:paraId="326E832E" w14:textId="2BE5771B"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8,3</w:t>
            </w:r>
          </w:p>
        </w:tc>
        <w:tc>
          <w:tcPr>
            <w:tcW w:w="883" w:type="pct"/>
            <w:shd w:val="clear" w:color="auto" w:fill="auto"/>
            <w:vAlign w:val="bottom"/>
            <w:hideMark/>
          </w:tcPr>
          <w:p w14:paraId="54AB50D4"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 xml:space="preserve"> 164 021 183</w:t>
            </w:r>
          </w:p>
        </w:tc>
        <w:tc>
          <w:tcPr>
            <w:tcW w:w="442" w:type="pct"/>
            <w:shd w:val="clear" w:color="auto" w:fill="auto"/>
            <w:vAlign w:val="bottom"/>
            <w:hideMark/>
          </w:tcPr>
          <w:p w14:paraId="4B48BC0B" w14:textId="1D170E84"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10,8</w:t>
            </w:r>
          </w:p>
        </w:tc>
        <w:tc>
          <w:tcPr>
            <w:tcW w:w="883" w:type="pct"/>
            <w:shd w:val="clear" w:color="auto" w:fill="auto"/>
            <w:vAlign w:val="bottom"/>
            <w:hideMark/>
          </w:tcPr>
          <w:p w14:paraId="4062C278"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 xml:space="preserve"> 227 975 192</w:t>
            </w:r>
          </w:p>
        </w:tc>
        <w:tc>
          <w:tcPr>
            <w:tcW w:w="439" w:type="pct"/>
            <w:gridSpan w:val="2"/>
            <w:shd w:val="clear" w:color="auto" w:fill="auto"/>
            <w:noWrap/>
            <w:vAlign w:val="bottom"/>
            <w:hideMark/>
          </w:tcPr>
          <w:p w14:paraId="27CB5295" w14:textId="1894B14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12,7</w:t>
            </w:r>
          </w:p>
        </w:tc>
      </w:tr>
      <w:tr w:rsidR="00E31154" w:rsidRPr="00E31154" w14:paraId="69A291D7" w14:textId="77777777" w:rsidTr="00C94A49">
        <w:trPr>
          <w:trHeight w:val="20"/>
        </w:trPr>
        <w:tc>
          <w:tcPr>
            <w:tcW w:w="1249" w:type="pct"/>
            <w:shd w:val="clear" w:color="auto" w:fill="auto"/>
            <w:vAlign w:val="bottom"/>
            <w:hideMark/>
          </w:tcPr>
          <w:p w14:paraId="34793D6F" w14:textId="77777777" w:rsidR="003323F2" w:rsidRPr="00E31154" w:rsidRDefault="003323F2" w:rsidP="001B72EF">
            <w:pPr>
              <w:autoSpaceDE/>
              <w:autoSpaceDN/>
              <w:rPr>
                <w:color w:val="000000" w:themeColor="text1"/>
                <w:sz w:val="24"/>
                <w:szCs w:val="24"/>
              </w:rPr>
            </w:pPr>
            <w:r w:rsidRPr="00E31154">
              <w:rPr>
                <w:color w:val="000000" w:themeColor="text1"/>
                <w:sz w:val="24"/>
                <w:szCs w:val="24"/>
              </w:rPr>
              <w:t>Обрабатывающая промышленность</w:t>
            </w:r>
          </w:p>
        </w:tc>
        <w:tc>
          <w:tcPr>
            <w:tcW w:w="663" w:type="pct"/>
            <w:shd w:val="clear" w:color="auto" w:fill="auto"/>
            <w:noWrap/>
            <w:vAlign w:val="bottom"/>
            <w:hideMark/>
          </w:tcPr>
          <w:p w14:paraId="2A36A949"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931 296 487</w:t>
            </w:r>
          </w:p>
        </w:tc>
        <w:tc>
          <w:tcPr>
            <w:tcW w:w="441" w:type="pct"/>
            <w:shd w:val="clear" w:color="auto" w:fill="auto"/>
            <w:noWrap/>
            <w:vAlign w:val="bottom"/>
            <w:hideMark/>
          </w:tcPr>
          <w:p w14:paraId="0E0926D2" w14:textId="1B61A3AC"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81,8</w:t>
            </w:r>
          </w:p>
        </w:tc>
        <w:tc>
          <w:tcPr>
            <w:tcW w:w="883" w:type="pct"/>
            <w:shd w:val="clear" w:color="auto" w:fill="auto"/>
            <w:vAlign w:val="bottom"/>
            <w:hideMark/>
          </w:tcPr>
          <w:p w14:paraId="1022FCD7"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1 224 676 230</w:t>
            </w:r>
          </w:p>
        </w:tc>
        <w:tc>
          <w:tcPr>
            <w:tcW w:w="442" w:type="pct"/>
            <w:shd w:val="clear" w:color="auto" w:fill="auto"/>
            <w:vAlign w:val="bottom"/>
            <w:hideMark/>
          </w:tcPr>
          <w:p w14:paraId="294A8093" w14:textId="0BD0BDC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80,8</w:t>
            </w:r>
          </w:p>
        </w:tc>
        <w:tc>
          <w:tcPr>
            <w:tcW w:w="883" w:type="pct"/>
            <w:shd w:val="clear" w:color="auto" w:fill="auto"/>
            <w:vAlign w:val="bottom"/>
            <w:hideMark/>
          </w:tcPr>
          <w:p w14:paraId="2A335149"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1 405 019 731</w:t>
            </w:r>
          </w:p>
        </w:tc>
        <w:tc>
          <w:tcPr>
            <w:tcW w:w="439" w:type="pct"/>
            <w:gridSpan w:val="2"/>
            <w:shd w:val="clear" w:color="auto" w:fill="auto"/>
            <w:noWrap/>
            <w:vAlign w:val="bottom"/>
            <w:hideMark/>
          </w:tcPr>
          <w:p w14:paraId="0DC214BF" w14:textId="620D28EC"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78,4</w:t>
            </w:r>
          </w:p>
        </w:tc>
      </w:tr>
      <w:tr w:rsidR="00E31154" w:rsidRPr="00E31154" w14:paraId="621AF8F5" w14:textId="77777777" w:rsidTr="00C94A49">
        <w:trPr>
          <w:trHeight w:val="20"/>
        </w:trPr>
        <w:tc>
          <w:tcPr>
            <w:tcW w:w="1249" w:type="pct"/>
            <w:shd w:val="clear" w:color="auto" w:fill="auto"/>
            <w:vAlign w:val="bottom"/>
            <w:hideMark/>
          </w:tcPr>
          <w:p w14:paraId="1CC1D6A0" w14:textId="77777777" w:rsidR="003323F2" w:rsidRPr="00E31154" w:rsidRDefault="003323F2" w:rsidP="001B72EF">
            <w:pPr>
              <w:autoSpaceDE/>
              <w:autoSpaceDN/>
              <w:rPr>
                <w:color w:val="000000" w:themeColor="text1"/>
                <w:sz w:val="24"/>
                <w:szCs w:val="24"/>
              </w:rPr>
            </w:pPr>
            <w:r w:rsidRPr="00E31154">
              <w:rPr>
                <w:color w:val="000000" w:themeColor="text1"/>
                <w:sz w:val="24"/>
                <w:szCs w:val="24"/>
              </w:rPr>
              <w:t>Снабжение электроэнергией, газом, паром, горячей водой и кондиционированным воздухом</w:t>
            </w:r>
          </w:p>
        </w:tc>
        <w:tc>
          <w:tcPr>
            <w:tcW w:w="663" w:type="pct"/>
            <w:shd w:val="clear" w:color="auto" w:fill="auto"/>
            <w:noWrap/>
            <w:vAlign w:val="bottom"/>
            <w:hideMark/>
          </w:tcPr>
          <w:p w14:paraId="535372B8"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103 019 997</w:t>
            </w:r>
          </w:p>
        </w:tc>
        <w:tc>
          <w:tcPr>
            <w:tcW w:w="441" w:type="pct"/>
            <w:shd w:val="clear" w:color="auto" w:fill="auto"/>
            <w:noWrap/>
            <w:vAlign w:val="bottom"/>
            <w:hideMark/>
          </w:tcPr>
          <w:p w14:paraId="4364D855" w14:textId="2DE7D754"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9,0</w:t>
            </w:r>
          </w:p>
        </w:tc>
        <w:tc>
          <w:tcPr>
            <w:tcW w:w="883" w:type="pct"/>
            <w:shd w:val="clear" w:color="auto" w:fill="auto"/>
            <w:vAlign w:val="bottom"/>
            <w:hideMark/>
          </w:tcPr>
          <w:p w14:paraId="0ECC0667"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 xml:space="preserve"> 115 635 868</w:t>
            </w:r>
          </w:p>
        </w:tc>
        <w:tc>
          <w:tcPr>
            <w:tcW w:w="442" w:type="pct"/>
            <w:shd w:val="clear" w:color="auto" w:fill="auto"/>
            <w:vAlign w:val="bottom"/>
            <w:hideMark/>
          </w:tcPr>
          <w:p w14:paraId="441E68DF" w14:textId="323C7314"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7,6</w:t>
            </w:r>
          </w:p>
        </w:tc>
        <w:tc>
          <w:tcPr>
            <w:tcW w:w="883" w:type="pct"/>
            <w:shd w:val="clear" w:color="auto" w:fill="auto"/>
            <w:vAlign w:val="bottom"/>
            <w:hideMark/>
          </w:tcPr>
          <w:p w14:paraId="5DAA097A"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 xml:space="preserve"> 148 218 132</w:t>
            </w:r>
          </w:p>
        </w:tc>
        <w:tc>
          <w:tcPr>
            <w:tcW w:w="439" w:type="pct"/>
            <w:gridSpan w:val="2"/>
            <w:shd w:val="clear" w:color="auto" w:fill="auto"/>
            <w:noWrap/>
            <w:vAlign w:val="bottom"/>
            <w:hideMark/>
          </w:tcPr>
          <w:p w14:paraId="5F3A7EAF" w14:textId="54179DA2"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8,3</w:t>
            </w:r>
          </w:p>
        </w:tc>
      </w:tr>
      <w:tr w:rsidR="00E31154" w:rsidRPr="00E31154" w14:paraId="44FED8F9" w14:textId="77777777" w:rsidTr="00C94A49">
        <w:trPr>
          <w:trHeight w:val="20"/>
        </w:trPr>
        <w:tc>
          <w:tcPr>
            <w:tcW w:w="1249" w:type="pct"/>
            <w:shd w:val="clear" w:color="auto" w:fill="auto"/>
            <w:vAlign w:val="bottom"/>
            <w:hideMark/>
          </w:tcPr>
          <w:p w14:paraId="3FCDB2BC" w14:textId="77777777" w:rsidR="003323F2" w:rsidRPr="00E31154" w:rsidRDefault="003323F2" w:rsidP="001B72EF">
            <w:pPr>
              <w:autoSpaceDE/>
              <w:autoSpaceDN/>
              <w:rPr>
                <w:color w:val="000000" w:themeColor="text1"/>
                <w:sz w:val="24"/>
                <w:szCs w:val="24"/>
              </w:rPr>
            </w:pPr>
            <w:r w:rsidRPr="00E31154">
              <w:rPr>
                <w:color w:val="000000" w:themeColor="text1"/>
                <w:sz w:val="24"/>
                <w:szCs w:val="24"/>
              </w:rPr>
              <w:t>Водоснабжение; сбор, обработка и удаление отходов, деятельность по ликвидации загрязнений</w:t>
            </w:r>
          </w:p>
        </w:tc>
        <w:tc>
          <w:tcPr>
            <w:tcW w:w="663" w:type="pct"/>
            <w:shd w:val="clear" w:color="auto" w:fill="auto"/>
            <w:noWrap/>
            <w:vAlign w:val="bottom"/>
            <w:hideMark/>
          </w:tcPr>
          <w:p w14:paraId="514EA712"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10 510 601</w:t>
            </w:r>
          </w:p>
        </w:tc>
        <w:tc>
          <w:tcPr>
            <w:tcW w:w="441" w:type="pct"/>
            <w:shd w:val="clear" w:color="auto" w:fill="auto"/>
            <w:noWrap/>
            <w:vAlign w:val="bottom"/>
            <w:hideMark/>
          </w:tcPr>
          <w:p w14:paraId="516C3009" w14:textId="290721C0"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0,9</w:t>
            </w:r>
          </w:p>
        </w:tc>
        <w:tc>
          <w:tcPr>
            <w:tcW w:w="883" w:type="pct"/>
            <w:shd w:val="clear" w:color="auto" w:fill="auto"/>
            <w:vAlign w:val="bottom"/>
            <w:hideMark/>
          </w:tcPr>
          <w:p w14:paraId="3E7BA296"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 xml:space="preserve"> 10 711 092</w:t>
            </w:r>
          </w:p>
        </w:tc>
        <w:tc>
          <w:tcPr>
            <w:tcW w:w="442" w:type="pct"/>
            <w:shd w:val="clear" w:color="auto" w:fill="auto"/>
            <w:vAlign w:val="bottom"/>
            <w:hideMark/>
          </w:tcPr>
          <w:p w14:paraId="28191BC0" w14:textId="11A68AAF"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0,7</w:t>
            </w:r>
          </w:p>
        </w:tc>
        <w:tc>
          <w:tcPr>
            <w:tcW w:w="883" w:type="pct"/>
            <w:shd w:val="clear" w:color="auto" w:fill="auto"/>
            <w:vAlign w:val="bottom"/>
            <w:hideMark/>
          </w:tcPr>
          <w:p w14:paraId="664A649F"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 xml:space="preserve"> 11 936 320</w:t>
            </w:r>
          </w:p>
        </w:tc>
        <w:tc>
          <w:tcPr>
            <w:tcW w:w="439" w:type="pct"/>
            <w:gridSpan w:val="2"/>
            <w:shd w:val="clear" w:color="auto" w:fill="auto"/>
            <w:noWrap/>
            <w:vAlign w:val="bottom"/>
            <w:hideMark/>
          </w:tcPr>
          <w:p w14:paraId="4F0319BA" w14:textId="3D231D70"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0,7</w:t>
            </w:r>
          </w:p>
        </w:tc>
      </w:tr>
      <w:tr w:rsidR="00F14F19" w:rsidRPr="00E31154" w14:paraId="7AF2C65E" w14:textId="77777777" w:rsidTr="00C94A49">
        <w:trPr>
          <w:gridAfter w:val="1"/>
          <w:wAfter w:w="20" w:type="pct"/>
          <w:trHeight w:val="20"/>
        </w:trPr>
        <w:tc>
          <w:tcPr>
            <w:tcW w:w="4980" w:type="pct"/>
            <w:gridSpan w:val="7"/>
          </w:tcPr>
          <w:p w14:paraId="73901E99" w14:textId="587A87A1" w:rsidR="00007B11" w:rsidRPr="00E31154" w:rsidRDefault="00007B11" w:rsidP="001B72EF">
            <w:pPr>
              <w:autoSpaceDE/>
              <w:autoSpaceDN/>
              <w:ind w:firstLine="592"/>
              <w:jc w:val="both"/>
              <w:rPr>
                <w:bCs/>
                <w:color w:val="000000" w:themeColor="text1"/>
                <w:spacing w:val="-1"/>
                <w:sz w:val="24"/>
                <w:szCs w:val="24"/>
              </w:rPr>
            </w:pPr>
            <w:r w:rsidRPr="00E31154">
              <w:rPr>
                <w:bCs/>
                <w:color w:val="000000" w:themeColor="text1"/>
                <w:spacing w:val="-1"/>
                <w:sz w:val="24"/>
                <w:szCs w:val="24"/>
              </w:rPr>
              <w:t>Примечани</w:t>
            </w:r>
            <w:r w:rsidR="005E7264" w:rsidRPr="00E31154">
              <w:rPr>
                <w:bCs/>
                <w:color w:val="000000" w:themeColor="text1"/>
                <w:spacing w:val="-1"/>
                <w:sz w:val="24"/>
                <w:szCs w:val="24"/>
              </w:rPr>
              <w:t xml:space="preserve">е – </w:t>
            </w:r>
            <w:r w:rsidRPr="00E31154">
              <w:rPr>
                <w:bCs/>
                <w:color w:val="000000" w:themeColor="text1"/>
                <w:spacing w:val="-1"/>
                <w:sz w:val="24"/>
                <w:szCs w:val="24"/>
              </w:rPr>
              <w:t>Составлено</w:t>
            </w:r>
            <w:r w:rsidR="005E7264" w:rsidRPr="00E31154">
              <w:rPr>
                <w:bCs/>
                <w:color w:val="000000" w:themeColor="text1"/>
                <w:spacing w:val="-1"/>
                <w:sz w:val="24"/>
                <w:szCs w:val="24"/>
              </w:rPr>
              <w:t xml:space="preserve"> </w:t>
            </w:r>
            <w:r w:rsidRPr="00E31154">
              <w:rPr>
                <w:bCs/>
                <w:color w:val="000000" w:themeColor="text1"/>
                <w:spacing w:val="-1"/>
                <w:sz w:val="24"/>
                <w:szCs w:val="24"/>
              </w:rPr>
              <w:t>по источнику [</w:t>
            </w:r>
            <w:r w:rsidR="00A37EAE" w:rsidRPr="00E31154">
              <w:rPr>
                <w:bCs/>
                <w:color w:val="000000" w:themeColor="text1"/>
                <w:spacing w:val="-1"/>
                <w:sz w:val="24"/>
                <w:szCs w:val="24"/>
              </w:rPr>
              <w:t>1</w:t>
            </w:r>
            <w:r w:rsidR="00A47CD3" w:rsidRPr="00E31154">
              <w:rPr>
                <w:bCs/>
                <w:color w:val="000000" w:themeColor="text1"/>
                <w:spacing w:val="-1"/>
                <w:sz w:val="24"/>
                <w:szCs w:val="24"/>
              </w:rPr>
              <w:t>53</w:t>
            </w:r>
            <w:r w:rsidRPr="00E31154">
              <w:rPr>
                <w:bCs/>
                <w:color w:val="000000" w:themeColor="text1"/>
                <w:spacing w:val="-1"/>
                <w:sz w:val="24"/>
                <w:szCs w:val="24"/>
              </w:rPr>
              <w:t xml:space="preserve">, </w:t>
            </w:r>
            <w:r w:rsidR="00A37EAE" w:rsidRPr="00E31154">
              <w:rPr>
                <w:bCs/>
                <w:color w:val="000000" w:themeColor="text1"/>
                <w:spacing w:val="-1"/>
                <w:sz w:val="24"/>
                <w:szCs w:val="24"/>
              </w:rPr>
              <w:t>1</w:t>
            </w:r>
            <w:r w:rsidR="00A47CD3" w:rsidRPr="00E31154">
              <w:rPr>
                <w:bCs/>
                <w:color w:val="000000" w:themeColor="text1"/>
                <w:spacing w:val="-1"/>
                <w:sz w:val="24"/>
                <w:szCs w:val="24"/>
              </w:rPr>
              <w:t>54</w:t>
            </w:r>
            <w:r w:rsidRPr="00E31154">
              <w:rPr>
                <w:bCs/>
                <w:color w:val="000000" w:themeColor="text1"/>
                <w:spacing w:val="-1"/>
                <w:sz w:val="24"/>
                <w:szCs w:val="24"/>
              </w:rPr>
              <w:t>,</w:t>
            </w:r>
            <w:r w:rsidR="00A47CD3" w:rsidRPr="00E31154">
              <w:rPr>
                <w:bCs/>
                <w:color w:val="000000" w:themeColor="text1"/>
                <w:spacing w:val="-1"/>
                <w:sz w:val="24"/>
                <w:szCs w:val="24"/>
              </w:rPr>
              <w:t>155</w:t>
            </w:r>
            <w:r w:rsidRPr="00E31154">
              <w:rPr>
                <w:bCs/>
                <w:color w:val="000000" w:themeColor="text1"/>
                <w:spacing w:val="-1"/>
                <w:sz w:val="24"/>
                <w:szCs w:val="24"/>
              </w:rPr>
              <w:t>]</w:t>
            </w:r>
          </w:p>
        </w:tc>
      </w:tr>
    </w:tbl>
    <w:p w14:paraId="4EB10ED7" w14:textId="77777777" w:rsidR="00913A97" w:rsidRPr="00E31154" w:rsidRDefault="00913A97" w:rsidP="001B72EF">
      <w:pPr>
        <w:widowControl w:val="0"/>
        <w:shd w:val="clear" w:color="auto" w:fill="FFFFFF"/>
        <w:tabs>
          <w:tab w:val="left" w:pos="709"/>
          <w:tab w:val="left" w:pos="851"/>
        </w:tabs>
        <w:adjustRightInd w:val="0"/>
        <w:ind w:firstLine="567"/>
        <w:jc w:val="both"/>
        <w:rPr>
          <w:color w:val="000000" w:themeColor="text1"/>
          <w:spacing w:val="-1"/>
          <w:sz w:val="28"/>
          <w:szCs w:val="28"/>
        </w:rPr>
      </w:pPr>
    </w:p>
    <w:p w14:paraId="3C588EDB" w14:textId="4CA8BB85" w:rsidR="00E96D21" w:rsidRPr="00E31154" w:rsidRDefault="00E96D21" w:rsidP="001B72EF">
      <w:pPr>
        <w:pStyle w:val="Caption"/>
        <w:ind w:firstLine="567"/>
        <w:rPr>
          <w:color w:val="000000" w:themeColor="text1"/>
          <w:spacing w:val="-1"/>
        </w:rPr>
      </w:pPr>
      <w:r w:rsidRPr="00E31154">
        <w:rPr>
          <w:color w:val="000000" w:themeColor="text1"/>
          <w:spacing w:val="-1"/>
        </w:rPr>
        <w:t>Из таблицы</w:t>
      </w:r>
      <w:r w:rsidR="00DA0D9E">
        <w:rPr>
          <w:color w:val="000000" w:themeColor="text1"/>
          <w:spacing w:val="-1"/>
        </w:rPr>
        <w:t xml:space="preserve"> 19</w:t>
      </w:r>
      <w:r w:rsidRPr="00E31154">
        <w:rPr>
          <w:color w:val="000000" w:themeColor="text1"/>
          <w:spacing w:val="-1"/>
        </w:rPr>
        <w:t xml:space="preserve"> видно, что доля обрабатывающей промышленности в общем объеме производства региона несколько снизилась с 81,8% в 2021 году до 78,4% в 2023 году. Хотя абсолютные объемы производства в обрабатывающей промышленности значительно возросли, снижение её удельного веса может свидетельствовать о росте других секторов, таких как горнодобывающая промышленность и снабжение электроэнергией. Это может указывать на неустойчивое распределение экономической активности, где обрабатывающая промышленность теряет свою ведущую роль, что требует внимания для поддержания её конкурентоспособности и стимулирования дальнейшего роста в этом ключевом секторе.</w:t>
      </w:r>
    </w:p>
    <w:p w14:paraId="58609F2E" w14:textId="5A8086CE" w:rsidR="00913A97" w:rsidRPr="00E31154" w:rsidRDefault="00913A97" w:rsidP="006F5C91">
      <w:pPr>
        <w:pStyle w:val="Caption"/>
        <w:ind w:firstLine="567"/>
        <w:rPr>
          <w:color w:val="000000" w:themeColor="text1"/>
          <w:spacing w:val="-1"/>
        </w:rPr>
      </w:pPr>
      <w:r w:rsidRPr="00E31154">
        <w:rPr>
          <w:color w:val="000000" w:themeColor="text1"/>
          <w:spacing w:val="-1"/>
        </w:rPr>
        <w:t>В Акмолинской области функционирует свыше</w:t>
      </w:r>
      <w:r w:rsidR="001B5AEB" w:rsidRPr="00E31154">
        <w:rPr>
          <w:color w:val="000000" w:themeColor="text1"/>
          <w:spacing w:val="-1"/>
        </w:rPr>
        <w:t xml:space="preserve"> восьмидесяти</w:t>
      </w:r>
      <w:r w:rsidRPr="00E31154">
        <w:rPr>
          <w:color w:val="000000" w:themeColor="text1"/>
          <w:spacing w:val="-1"/>
        </w:rPr>
        <w:t xml:space="preserve"> компаний</w:t>
      </w:r>
      <w:r w:rsidR="001B5AEB" w:rsidRPr="00E31154">
        <w:rPr>
          <w:color w:val="000000" w:themeColor="text1"/>
          <w:spacing w:val="-1"/>
        </w:rPr>
        <w:t xml:space="preserve">, </w:t>
      </w:r>
      <w:r w:rsidRPr="00E31154">
        <w:rPr>
          <w:color w:val="000000" w:themeColor="text1"/>
          <w:spacing w:val="-1"/>
        </w:rPr>
        <w:t>экспорт</w:t>
      </w:r>
      <w:r w:rsidR="001B5AEB" w:rsidRPr="00E31154">
        <w:rPr>
          <w:color w:val="000000" w:themeColor="text1"/>
          <w:spacing w:val="-1"/>
        </w:rPr>
        <w:t xml:space="preserve">ирующих свою продукцию, включая </w:t>
      </w:r>
      <w:r w:rsidRPr="00E31154">
        <w:rPr>
          <w:color w:val="000000" w:themeColor="text1"/>
          <w:spacing w:val="-1"/>
        </w:rPr>
        <w:t>АО «Кокшетауские минеральные воды», ТОО «Астана</w:t>
      </w:r>
      <w:r w:rsidR="005B6B8E" w:rsidRPr="00E31154">
        <w:rPr>
          <w:color w:val="000000" w:themeColor="text1"/>
          <w:spacing w:val="-1"/>
        </w:rPr>
        <w:t>–</w:t>
      </w:r>
      <w:r w:rsidRPr="00E31154">
        <w:rPr>
          <w:color w:val="000000" w:themeColor="text1"/>
          <w:spacing w:val="-1"/>
        </w:rPr>
        <w:t>Агропродукт», ТОО «Milk Project», АО «Тыныс», ТОО «Асыл</w:t>
      </w:r>
      <w:r w:rsidR="005B6B8E" w:rsidRPr="00E31154">
        <w:rPr>
          <w:color w:val="000000" w:themeColor="text1"/>
          <w:spacing w:val="-1"/>
        </w:rPr>
        <w:t>–</w:t>
      </w:r>
      <w:r w:rsidRPr="00E31154">
        <w:rPr>
          <w:color w:val="000000" w:themeColor="text1"/>
          <w:spacing w:val="-1"/>
        </w:rPr>
        <w:t>Арман», АО «ЕПКСтепногорск», ТОО «Колутон</w:t>
      </w:r>
      <w:r w:rsidR="005B6B8E" w:rsidRPr="00E31154">
        <w:rPr>
          <w:color w:val="000000" w:themeColor="text1"/>
          <w:spacing w:val="-1"/>
        </w:rPr>
        <w:t>–</w:t>
      </w:r>
      <w:r w:rsidRPr="00E31154">
        <w:rPr>
          <w:color w:val="000000" w:themeColor="text1"/>
          <w:spacing w:val="-1"/>
        </w:rPr>
        <w:t>95», ТОО «Урожай»</w:t>
      </w:r>
      <w:r w:rsidR="006F5C91" w:rsidRPr="00E31154">
        <w:rPr>
          <w:color w:val="000000" w:themeColor="text1"/>
          <w:spacing w:val="-1"/>
        </w:rPr>
        <w:t>,</w:t>
      </w:r>
      <w:r w:rsidRPr="00E31154">
        <w:rPr>
          <w:color w:val="000000" w:themeColor="text1"/>
          <w:spacing w:val="-1"/>
        </w:rPr>
        <w:t xml:space="preserve"> </w:t>
      </w:r>
      <w:r w:rsidR="006F5C91" w:rsidRPr="00E31154">
        <w:rPr>
          <w:color w:val="000000" w:themeColor="text1"/>
          <w:spacing w:val="-1"/>
        </w:rPr>
        <w:t>ТОО «Обувная Фабрика САМХАТ», ТОО «Aqua Factoria», «БАХА SÖHNE»</w:t>
      </w:r>
      <w:r w:rsidR="001B5AEB" w:rsidRPr="00E31154">
        <w:rPr>
          <w:color w:val="000000" w:themeColor="text1"/>
          <w:spacing w:val="-1"/>
        </w:rPr>
        <w:t>. Компании</w:t>
      </w:r>
      <w:r w:rsidR="005B6B8E" w:rsidRPr="00E31154">
        <w:rPr>
          <w:color w:val="000000" w:themeColor="text1"/>
          <w:spacing w:val="-1"/>
        </w:rPr>
        <w:t>–</w:t>
      </w:r>
      <w:r w:rsidR="001B5AEB" w:rsidRPr="00E31154">
        <w:rPr>
          <w:color w:val="000000" w:themeColor="text1"/>
          <w:spacing w:val="-1"/>
        </w:rPr>
        <w:t xml:space="preserve">экспортеры Акмолинской области в общей сложности экспортируют продукцию в </w:t>
      </w:r>
      <w:r w:rsidRPr="00E31154">
        <w:rPr>
          <w:color w:val="000000" w:themeColor="text1"/>
          <w:spacing w:val="-1"/>
        </w:rPr>
        <w:t xml:space="preserve">более чем </w:t>
      </w:r>
      <w:r w:rsidR="001B5AEB" w:rsidRPr="00E31154">
        <w:rPr>
          <w:color w:val="000000" w:themeColor="text1"/>
          <w:spacing w:val="-1"/>
        </w:rPr>
        <w:t>в</w:t>
      </w:r>
      <w:r w:rsidRPr="00E31154">
        <w:rPr>
          <w:color w:val="000000" w:themeColor="text1"/>
          <w:spacing w:val="-1"/>
        </w:rPr>
        <w:t xml:space="preserve"> 90 стран [</w:t>
      </w:r>
      <w:r w:rsidR="00A47CD3" w:rsidRPr="00E31154">
        <w:rPr>
          <w:color w:val="000000" w:themeColor="text1"/>
          <w:spacing w:val="-1"/>
        </w:rPr>
        <w:t>73</w:t>
      </w:r>
      <w:r w:rsidRPr="00E31154">
        <w:rPr>
          <w:color w:val="000000" w:themeColor="text1"/>
          <w:spacing w:val="-1"/>
        </w:rPr>
        <w:t>]. Так, товарооборот Акмолинской области в 20</w:t>
      </w:r>
      <w:r w:rsidR="002826EB" w:rsidRPr="00E31154">
        <w:rPr>
          <w:color w:val="000000" w:themeColor="text1"/>
          <w:spacing w:val="-1"/>
        </w:rPr>
        <w:t>23</w:t>
      </w:r>
      <w:r w:rsidRPr="00E31154">
        <w:rPr>
          <w:color w:val="000000" w:themeColor="text1"/>
          <w:spacing w:val="-1"/>
        </w:rPr>
        <w:t xml:space="preserve"> году </w:t>
      </w:r>
      <w:r w:rsidR="002826EB" w:rsidRPr="00E31154">
        <w:rPr>
          <w:color w:val="000000" w:themeColor="text1"/>
          <w:spacing w:val="-1"/>
        </w:rPr>
        <w:t>увеличился</w:t>
      </w:r>
      <w:r w:rsidRPr="00E31154">
        <w:rPr>
          <w:color w:val="000000" w:themeColor="text1"/>
          <w:spacing w:val="-1"/>
        </w:rPr>
        <w:t xml:space="preserve"> и составил </w:t>
      </w:r>
      <w:r w:rsidR="002826EB" w:rsidRPr="00E31154">
        <w:rPr>
          <w:color w:val="000000" w:themeColor="text1"/>
          <w:spacing w:val="-1"/>
        </w:rPr>
        <w:t xml:space="preserve">1185,7 </w:t>
      </w:r>
      <w:r w:rsidR="00513464" w:rsidRPr="00E31154">
        <w:rPr>
          <w:color w:val="000000" w:themeColor="text1"/>
          <w:spacing w:val="-1"/>
        </w:rPr>
        <w:t>тыс</w:t>
      </w:r>
      <w:r w:rsidRPr="00E31154">
        <w:rPr>
          <w:color w:val="000000" w:themeColor="text1"/>
          <w:spacing w:val="-1"/>
        </w:rPr>
        <w:t xml:space="preserve"> долл. США, при этом значительную часть занимает </w:t>
      </w:r>
      <w:r w:rsidR="002826EB" w:rsidRPr="00E31154">
        <w:rPr>
          <w:color w:val="000000" w:themeColor="text1"/>
          <w:spacing w:val="-1"/>
        </w:rPr>
        <w:t xml:space="preserve">импорт </w:t>
      </w:r>
      <w:r w:rsidRPr="00E31154">
        <w:rPr>
          <w:color w:val="000000" w:themeColor="text1"/>
          <w:spacing w:val="-1"/>
        </w:rPr>
        <w:t xml:space="preserve">– </w:t>
      </w:r>
      <w:r w:rsidR="002826EB" w:rsidRPr="00E31154">
        <w:rPr>
          <w:color w:val="000000" w:themeColor="text1"/>
          <w:spacing w:val="-1"/>
        </w:rPr>
        <w:t xml:space="preserve">831,8 </w:t>
      </w:r>
      <w:r w:rsidR="00513464" w:rsidRPr="00E31154">
        <w:rPr>
          <w:color w:val="000000" w:themeColor="text1"/>
          <w:spacing w:val="-1"/>
        </w:rPr>
        <w:t>тыс</w:t>
      </w:r>
      <w:r w:rsidRPr="00E31154">
        <w:rPr>
          <w:color w:val="000000" w:themeColor="text1"/>
          <w:spacing w:val="-1"/>
        </w:rPr>
        <w:t xml:space="preserve"> долл. США, а </w:t>
      </w:r>
      <w:r w:rsidR="002826EB" w:rsidRPr="00E31154">
        <w:rPr>
          <w:color w:val="000000" w:themeColor="text1"/>
          <w:spacing w:val="-1"/>
        </w:rPr>
        <w:t>экспорт</w:t>
      </w:r>
      <w:r w:rsidRPr="00E31154">
        <w:rPr>
          <w:color w:val="000000" w:themeColor="text1"/>
          <w:spacing w:val="-1"/>
        </w:rPr>
        <w:t xml:space="preserve"> – </w:t>
      </w:r>
      <w:r w:rsidR="002826EB" w:rsidRPr="00E31154">
        <w:rPr>
          <w:color w:val="000000" w:themeColor="text1"/>
          <w:spacing w:val="-1"/>
        </w:rPr>
        <w:t xml:space="preserve">353,9 </w:t>
      </w:r>
      <w:r w:rsidR="00513464" w:rsidRPr="00E31154">
        <w:rPr>
          <w:color w:val="000000" w:themeColor="text1"/>
          <w:spacing w:val="-1"/>
        </w:rPr>
        <w:t>тыс</w:t>
      </w:r>
      <w:r w:rsidR="002826EB" w:rsidRPr="00E31154">
        <w:rPr>
          <w:color w:val="000000" w:themeColor="text1"/>
          <w:spacing w:val="-1"/>
        </w:rPr>
        <w:t xml:space="preserve"> </w:t>
      </w:r>
      <w:r w:rsidRPr="00E31154">
        <w:rPr>
          <w:color w:val="000000" w:themeColor="text1"/>
          <w:spacing w:val="-1"/>
        </w:rPr>
        <w:t>долл. США</w:t>
      </w:r>
      <w:r w:rsidR="002826EB" w:rsidRPr="00E31154">
        <w:rPr>
          <w:color w:val="000000" w:themeColor="text1"/>
        </w:rPr>
        <w:t>.</w:t>
      </w:r>
      <w:r w:rsidR="006F5C91" w:rsidRPr="00E31154">
        <w:rPr>
          <w:color w:val="000000" w:themeColor="text1"/>
        </w:rPr>
        <w:t xml:space="preserve"> Более подробная структура экспорта и импорта анализировалась во второй главе исследования. В целом, у</w:t>
      </w:r>
      <w:r w:rsidRPr="00E31154">
        <w:rPr>
          <w:color w:val="000000" w:themeColor="text1"/>
          <w:spacing w:val="-1"/>
        </w:rPr>
        <w:t xml:space="preserve"> Акмолинской области имеется потенциал замещения позиций импортной корзины, а структура экспорта показывает перспективы по производству ферросплавов и продуктов сельского хозяйства. </w:t>
      </w:r>
    </w:p>
    <w:p w14:paraId="0DC79290" w14:textId="7AE46510" w:rsidR="00913A97" w:rsidRPr="00E31154" w:rsidRDefault="00913A97" w:rsidP="00913A97">
      <w:pPr>
        <w:pStyle w:val="Caption"/>
        <w:ind w:firstLine="567"/>
        <w:rPr>
          <w:color w:val="000000" w:themeColor="text1"/>
          <w:spacing w:val="-1"/>
        </w:rPr>
      </w:pPr>
      <w:r w:rsidRPr="00E31154">
        <w:rPr>
          <w:i/>
          <w:color w:val="000000" w:themeColor="text1"/>
          <w:spacing w:val="-1"/>
        </w:rPr>
        <w:t>Образовательный уровень</w:t>
      </w:r>
      <w:r w:rsidRPr="00E31154">
        <w:rPr>
          <w:color w:val="000000" w:themeColor="text1"/>
          <w:spacing w:val="-1"/>
        </w:rPr>
        <w:t xml:space="preserve">. Акмолинская область обладает высоким образовательным потенциалом. Численность учащихся в школах и вузах увеличивается, в то врем как количество школ и колледжей уменьшается </w:t>
      </w:r>
      <w:r w:rsidRPr="00E31154">
        <w:rPr>
          <w:color w:val="000000" w:themeColor="text1"/>
        </w:rPr>
        <w:t xml:space="preserve">(таблица </w:t>
      </w:r>
      <w:r w:rsidR="00882DE4" w:rsidRPr="00E31154">
        <w:rPr>
          <w:color w:val="000000" w:themeColor="text1"/>
        </w:rPr>
        <w:t>20</w:t>
      </w:r>
      <w:r w:rsidRPr="00E31154">
        <w:rPr>
          <w:color w:val="000000" w:themeColor="text1"/>
          <w:spacing w:val="-1"/>
        </w:rPr>
        <w:t>).</w:t>
      </w:r>
      <w:r w:rsidRPr="00E31154">
        <w:rPr>
          <w:color w:val="000000" w:themeColor="text1"/>
        </w:rPr>
        <w:t xml:space="preserve"> </w:t>
      </w:r>
    </w:p>
    <w:p w14:paraId="3C4E528A" w14:textId="77777777"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p>
    <w:p w14:paraId="23C142C3" w14:textId="360104B7" w:rsidR="00913A97" w:rsidRPr="00E31154" w:rsidRDefault="000C37CA" w:rsidP="000C37CA">
      <w:pPr>
        <w:pStyle w:val="Caption"/>
        <w:rPr>
          <w:color w:val="000000" w:themeColor="text1"/>
          <w:spacing w:val="-1"/>
        </w:rPr>
      </w:pPr>
      <w:r w:rsidRPr="00E31154">
        <w:rPr>
          <w:color w:val="000000" w:themeColor="text1"/>
        </w:rPr>
        <w:t>Таблица</w:t>
      </w:r>
      <w:r w:rsidR="00882DE4" w:rsidRPr="00E31154">
        <w:rPr>
          <w:color w:val="000000" w:themeColor="text1"/>
        </w:rPr>
        <w:t xml:space="preserve"> 20 </w:t>
      </w:r>
      <w:r w:rsidR="00913A97" w:rsidRPr="00E31154">
        <w:rPr>
          <w:color w:val="000000" w:themeColor="text1"/>
          <w:spacing w:val="-1"/>
        </w:rPr>
        <w:t>– Показатели образования в Акмолинской области, 20</w:t>
      </w:r>
      <w:r w:rsidR="006F5C91" w:rsidRPr="00E31154">
        <w:rPr>
          <w:color w:val="000000" w:themeColor="text1"/>
          <w:spacing w:val="-1"/>
        </w:rPr>
        <w:t>2</w:t>
      </w:r>
      <w:r w:rsidR="00502035" w:rsidRPr="00E31154">
        <w:rPr>
          <w:color w:val="000000" w:themeColor="text1"/>
          <w:spacing w:val="-1"/>
        </w:rPr>
        <w:t>0</w:t>
      </w:r>
      <w:r w:rsidR="00DA4EAA" w:rsidRPr="00E31154">
        <w:rPr>
          <w:color w:val="000000" w:themeColor="text1"/>
          <w:spacing w:val="-1"/>
        </w:rPr>
        <w:t>-</w:t>
      </w:r>
      <w:r w:rsidR="00913A97" w:rsidRPr="00E31154">
        <w:rPr>
          <w:color w:val="000000" w:themeColor="text1"/>
          <w:spacing w:val="-1"/>
        </w:rPr>
        <w:t>20</w:t>
      </w:r>
      <w:r w:rsidR="006F5C91" w:rsidRPr="00E31154">
        <w:rPr>
          <w:color w:val="000000" w:themeColor="text1"/>
          <w:spacing w:val="-1"/>
        </w:rPr>
        <w:t>23</w:t>
      </w:r>
      <w:r w:rsidR="00913A97" w:rsidRPr="00E31154">
        <w:rPr>
          <w:color w:val="000000" w:themeColor="text1"/>
          <w:spacing w:val="-1"/>
        </w:rPr>
        <w:t xml:space="preserve"> гг. </w:t>
      </w:r>
    </w:p>
    <w:p w14:paraId="482B0962" w14:textId="77777777" w:rsidR="00913A97" w:rsidRPr="00BF69C8" w:rsidRDefault="00913A97" w:rsidP="00913A97">
      <w:pPr>
        <w:widowControl w:val="0"/>
        <w:shd w:val="clear" w:color="auto" w:fill="FFFFFF"/>
        <w:tabs>
          <w:tab w:val="left" w:pos="709"/>
          <w:tab w:val="left" w:pos="851"/>
        </w:tabs>
        <w:adjustRightInd w:val="0"/>
        <w:ind w:firstLine="567"/>
        <w:jc w:val="center"/>
        <w:rPr>
          <w:color w:val="000000" w:themeColor="text1"/>
          <w:spacing w:val="-1"/>
          <w:sz w:val="16"/>
          <w:szCs w:val="16"/>
        </w:rPr>
      </w:pPr>
    </w:p>
    <w:tbl>
      <w:tblPr>
        <w:tblStyle w:val="TableGrid"/>
        <w:tblW w:w="5000" w:type="pct"/>
        <w:tblLook w:val="04A0" w:firstRow="1" w:lastRow="0" w:firstColumn="1" w:lastColumn="0" w:noHBand="0" w:noVBand="1"/>
      </w:tblPr>
      <w:tblGrid>
        <w:gridCol w:w="484"/>
        <w:gridCol w:w="5562"/>
        <w:gridCol w:w="895"/>
        <w:gridCol w:w="895"/>
        <w:gridCol w:w="895"/>
        <w:gridCol w:w="897"/>
      </w:tblGrid>
      <w:tr w:rsidR="00E31154" w:rsidRPr="00E31154" w14:paraId="492C7E63" w14:textId="77777777" w:rsidTr="00C94A49">
        <w:trPr>
          <w:trHeight w:val="20"/>
        </w:trPr>
        <w:tc>
          <w:tcPr>
            <w:tcW w:w="251" w:type="pct"/>
            <w:shd w:val="clear" w:color="auto" w:fill="auto"/>
          </w:tcPr>
          <w:p w14:paraId="3613C693" w14:textId="77777777" w:rsidR="00AE1713" w:rsidRPr="00E31154" w:rsidRDefault="00AE1713" w:rsidP="00611D3D">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w:t>
            </w:r>
          </w:p>
        </w:tc>
        <w:tc>
          <w:tcPr>
            <w:tcW w:w="2888" w:type="pct"/>
            <w:shd w:val="clear" w:color="auto" w:fill="auto"/>
          </w:tcPr>
          <w:p w14:paraId="2FB5C44E" w14:textId="77777777" w:rsidR="00AE1713" w:rsidRPr="00E31154" w:rsidRDefault="00AE1713" w:rsidP="00611D3D">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Показатель</w:t>
            </w:r>
          </w:p>
        </w:tc>
        <w:tc>
          <w:tcPr>
            <w:tcW w:w="465" w:type="pct"/>
            <w:shd w:val="clear" w:color="auto" w:fill="auto"/>
          </w:tcPr>
          <w:p w14:paraId="6B9B5979" w14:textId="491CB68A" w:rsidR="00AE1713" w:rsidRPr="00E31154" w:rsidRDefault="00AE1713" w:rsidP="00611D3D">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2020</w:t>
            </w:r>
          </w:p>
        </w:tc>
        <w:tc>
          <w:tcPr>
            <w:tcW w:w="465" w:type="pct"/>
            <w:shd w:val="clear" w:color="auto" w:fill="auto"/>
          </w:tcPr>
          <w:p w14:paraId="6B38A213" w14:textId="4CDD949E" w:rsidR="00AE1713" w:rsidRPr="00E31154" w:rsidRDefault="00AE1713" w:rsidP="00611D3D">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2021</w:t>
            </w:r>
          </w:p>
        </w:tc>
        <w:tc>
          <w:tcPr>
            <w:tcW w:w="465" w:type="pct"/>
            <w:shd w:val="clear" w:color="auto" w:fill="auto"/>
          </w:tcPr>
          <w:p w14:paraId="76AEA684" w14:textId="6A47CF24" w:rsidR="00AE1713" w:rsidRPr="00E31154" w:rsidRDefault="00AE1713" w:rsidP="00611D3D">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2022</w:t>
            </w:r>
          </w:p>
        </w:tc>
        <w:tc>
          <w:tcPr>
            <w:tcW w:w="466" w:type="pct"/>
            <w:shd w:val="clear" w:color="auto" w:fill="auto"/>
          </w:tcPr>
          <w:p w14:paraId="2536FA49" w14:textId="53E57530" w:rsidR="00AE1713" w:rsidRPr="00E31154" w:rsidRDefault="00AE1713" w:rsidP="00611D3D">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2023</w:t>
            </w:r>
          </w:p>
        </w:tc>
      </w:tr>
      <w:tr w:rsidR="00E31154" w:rsidRPr="00E31154" w14:paraId="4B98CF72" w14:textId="77777777" w:rsidTr="00C94A49">
        <w:trPr>
          <w:trHeight w:val="20"/>
        </w:trPr>
        <w:tc>
          <w:tcPr>
            <w:tcW w:w="251" w:type="pct"/>
            <w:shd w:val="clear" w:color="auto" w:fill="auto"/>
          </w:tcPr>
          <w:p w14:paraId="4AF97AD3" w14:textId="77777777" w:rsidR="00AE1713" w:rsidRPr="00E31154" w:rsidRDefault="00AE1713" w:rsidP="00AE1713">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1</w:t>
            </w:r>
          </w:p>
        </w:tc>
        <w:tc>
          <w:tcPr>
            <w:tcW w:w="2888" w:type="pct"/>
            <w:shd w:val="clear" w:color="auto" w:fill="auto"/>
            <w:hideMark/>
          </w:tcPr>
          <w:p w14:paraId="5FE9C8D7" w14:textId="4DE8987F" w:rsidR="00AE1713" w:rsidRPr="00E31154" w:rsidRDefault="00AE1713" w:rsidP="00AE1713">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Число дошкольных организаций, единиц (включая мини</w:t>
            </w:r>
            <w:r w:rsidR="005B6B8E" w:rsidRPr="00E31154">
              <w:rPr>
                <w:color w:val="000000" w:themeColor="text1"/>
                <w:spacing w:val="-1"/>
                <w:sz w:val="24"/>
                <w:szCs w:val="24"/>
              </w:rPr>
              <w:t>–</w:t>
            </w:r>
            <w:r w:rsidRPr="00E31154">
              <w:rPr>
                <w:color w:val="000000" w:themeColor="text1"/>
                <w:spacing w:val="-1"/>
                <w:sz w:val="24"/>
                <w:szCs w:val="24"/>
              </w:rPr>
              <w:t>центры)</w:t>
            </w:r>
          </w:p>
        </w:tc>
        <w:tc>
          <w:tcPr>
            <w:tcW w:w="465" w:type="pct"/>
            <w:shd w:val="clear" w:color="auto" w:fill="auto"/>
            <w:vAlign w:val="center"/>
          </w:tcPr>
          <w:p w14:paraId="25143FFF" w14:textId="43724C11"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601</w:t>
            </w:r>
          </w:p>
        </w:tc>
        <w:tc>
          <w:tcPr>
            <w:tcW w:w="465" w:type="pct"/>
            <w:shd w:val="clear" w:color="auto" w:fill="auto"/>
            <w:vAlign w:val="center"/>
            <w:hideMark/>
          </w:tcPr>
          <w:p w14:paraId="26CAD84B" w14:textId="451034B3"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599</w:t>
            </w:r>
          </w:p>
        </w:tc>
        <w:tc>
          <w:tcPr>
            <w:tcW w:w="465" w:type="pct"/>
            <w:shd w:val="clear" w:color="auto" w:fill="auto"/>
            <w:vAlign w:val="center"/>
            <w:hideMark/>
          </w:tcPr>
          <w:p w14:paraId="4ED87635" w14:textId="5A392F6E"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603</w:t>
            </w:r>
          </w:p>
        </w:tc>
        <w:tc>
          <w:tcPr>
            <w:tcW w:w="466" w:type="pct"/>
            <w:shd w:val="clear" w:color="auto" w:fill="auto"/>
            <w:vAlign w:val="center"/>
          </w:tcPr>
          <w:p w14:paraId="613BBB99" w14:textId="77777777"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НД</w:t>
            </w:r>
          </w:p>
        </w:tc>
      </w:tr>
      <w:tr w:rsidR="00E31154" w:rsidRPr="00E31154" w14:paraId="0D234C62" w14:textId="77777777" w:rsidTr="00C94A49">
        <w:trPr>
          <w:trHeight w:val="20"/>
        </w:trPr>
        <w:tc>
          <w:tcPr>
            <w:tcW w:w="251" w:type="pct"/>
            <w:shd w:val="clear" w:color="auto" w:fill="auto"/>
          </w:tcPr>
          <w:p w14:paraId="405B33B6" w14:textId="77777777" w:rsidR="00AE1713" w:rsidRPr="00E31154" w:rsidRDefault="00AE1713" w:rsidP="00AE1713">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2</w:t>
            </w:r>
          </w:p>
        </w:tc>
        <w:tc>
          <w:tcPr>
            <w:tcW w:w="2888" w:type="pct"/>
            <w:shd w:val="clear" w:color="auto" w:fill="auto"/>
            <w:hideMark/>
          </w:tcPr>
          <w:p w14:paraId="05DBAB28" w14:textId="386C9A0D" w:rsidR="00AE1713" w:rsidRPr="00E31154" w:rsidRDefault="00AE1713" w:rsidP="00AE1713">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Численность детей в дошкольных организациях, человек</w:t>
            </w:r>
          </w:p>
        </w:tc>
        <w:tc>
          <w:tcPr>
            <w:tcW w:w="465" w:type="pct"/>
            <w:shd w:val="clear" w:color="auto" w:fill="auto"/>
            <w:vAlign w:val="center"/>
          </w:tcPr>
          <w:p w14:paraId="1EE21E9C" w14:textId="38E9DFD7"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7 068</w:t>
            </w:r>
          </w:p>
        </w:tc>
        <w:tc>
          <w:tcPr>
            <w:tcW w:w="465" w:type="pct"/>
            <w:shd w:val="clear" w:color="auto" w:fill="auto"/>
            <w:noWrap/>
            <w:vAlign w:val="center"/>
            <w:hideMark/>
          </w:tcPr>
          <w:p w14:paraId="5741CF6F" w14:textId="65595995"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6 497</w:t>
            </w:r>
          </w:p>
        </w:tc>
        <w:tc>
          <w:tcPr>
            <w:tcW w:w="465" w:type="pct"/>
            <w:shd w:val="clear" w:color="auto" w:fill="auto"/>
            <w:noWrap/>
            <w:vAlign w:val="center"/>
            <w:hideMark/>
          </w:tcPr>
          <w:p w14:paraId="12BFAE1E" w14:textId="26377412"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6 084</w:t>
            </w:r>
          </w:p>
        </w:tc>
        <w:tc>
          <w:tcPr>
            <w:tcW w:w="466" w:type="pct"/>
            <w:shd w:val="clear" w:color="auto" w:fill="auto"/>
            <w:vAlign w:val="center"/>
          </w:tcPr>
          <w:p w14:paraId="5E8771BD" w14:textId="77777777"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НД</w:t>
            </w:r>
          </w:p>
        </w:tc>
      </w:tr>
      <w:tr w:rsidR="00E31154" w:rsidRPr="00E31154" w14:paraId="1AE8CCD2" w14:textId="77777777" w:rsidTr="00C94A49">
        <w:trPr>
          <w:trHeight w:val="20"/>
        </w:trPr>
        <w:tc>
          <w:tcPr>
            <w:tcW w:w="251" w:type="pct"/>
            <w:shd w:val="clear" w:color="auto" w:fill="auto"/>
          </w:tcPr>
          <w:p w14:paraId="1E361496" w14:textId="77777777" w:rsidR="00AE1713" w:rsidRPr="00E31154" w:rsidRDefault="00AE1713" w:rsidP="00AE1713">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3</w:t>
            </w:r>
          </w:p>
        </w:tc>
        <w:tc>
          <w:tcPr>
            <w:tcW w:w="2888" w:type="pct"/>
            <w:shd w:val="clear" w:color="auto" w:fill="auto"/>
            <w:hideMark/>
          </w:tcPr>
          <w:p w14:paraId="1BC06ED3" w14:textId="77777777" w:rsidR="00AE1713" w:rsidRPr="00E31154" w:rsidRDefault="00AE1713" w:rsidP="00AE1713">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Число школ, единиц</w:t>
            </w:r>
          </w:p>
        </w:tc>
        <w:tc>
          <w:tcPr>
            <w:tcW w:w="465" w:type="pct"/>
            <w:shd w:val="clear" w:color="auto" w:fill="auto"/>
            <w:vAlign w:val="center"/>
          </w:tcPr>
          <w:p w14:paraId="67368E8C" w14:textId="6834D6A9"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566</w:t>
            </w:r>
          </w:p>
        </w:tc>
        <w:tc>
          <w:tcPr>
            <w:tcW w:w="465" w:type="pct"/>
            <w:shd w:val="clear" w:color="auto" w:fill="auto"/>
            <w:noWrap/>
            <w:vAlign w:val="center"/>
            <w:hideMark/>
          </w:tcPr>
          <w:p w14:paraId="40684E33" w14:textId="2207B85B"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563</w:t>
            </w:r>
          </w:p>
        </w:tc>
        <w:tc>
          <w:tcPr>
            <w:tcW w:w="465" w:type="pct"/>
            <w:shd w:val="clear" w:color="auto" w:fill="auto"/>
            <w:noWrap/>
            <w:vAlign w:val="center"/>
            <w:hideMark/>
          </w:tcPr>
          <w:p w14:paraId="7C8CC12E" w14:textId="12ED4673"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560</w:t>
            </w:r>
          </w:p>
        </w:tc>
        <w:tc>
          <w:tcPr>
            <w:tcW w:w="466" w:type="pct"/>
            <w:shd w:val="clear" w:color="auto" w:fill="auto"/>
            <w:vAlign w:val="center"/>
          </w:tcPr>
          <w:p w14:paraId="3EDC0CEE" w14:textId="290B7C8E"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550</w:t>
            </w:r>
          </w:p>
        </w:tc>
      </w:tr>
      <w:tr w:rsidR="00E31154" w:rsidRPr="00E31154" w14:paraId="6909A7E2" w14:textId="77777777" w:rsidTr="00C94A49">
        <w:trPr>
          <w:trHeight w:val="20"/>
        </w:trPr>
        <w:tc>
          <w:tcPr>
            <w:tcW w:w="251" w:type="pct"/>
            <w:shd w:val="clear" w:color="auto" w:fill="auto"/>
          </w:tcPr>
          <w:p w14:paraId="70065D44" w14:textId="77777777" w:rsidR="00DB4A41" w:rsidRPr="00E31154" w:rsidRDefault="00DB4A41" w:rsidP="00DB4A4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4</w:t>
            </w:r>
          </w:p>
        </w:tc>
        <w:tc>
          <w:tcPr>
            <w:tcW w:w="2888" w:type="pct"/>
            <w:shd w:val="clear" w:color="auto" w:fill="auto"/>
            <w:hideMark/>
          </w:tcPr>
          <w:p w14:paraId="3F34F6C2" w14:textId="0AFCB5E0" w:rsidR="00DB4A41" w:rsidRPr="00E31154" w:rsidRDefault="00DB4A41" w:rsidP="00DB4A4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Численность учащихся в школах, </w:t>
            </w:r>
            <w:r w:rsidR="00513464" w:rsidRPr="00E31154">
              <w:rPr>
                <w:color w:val="000000" w:themeColor="text1"/>
                <w:spacing w:val="-1"/>
                <w:sz w:val="24"/>
                <w:szCs w:val="24"/>
              </w:rPr>
              <w:t>тыс</w:t>
            </w:r>
            <w:r w:rsidRPr="00E31154">
              <w:rPr>
                <w:color w:val="000000" w:themeColor="text1"/>
                <w:spacing w:val="-1"/>
                <w:sz w:val="24"/>
                <w:szCs w:val="24"/>
              </w:rPr>
              <w:t xml:space="preserve"> человек</w:t>
            </w:r>
          </w:p>
        </w:tc>
        <w:tc>
          <w:tcPr>
            <w:tcW w:w="465" w:type="pct"/>
            <w:shd w:val="clear" w:color="auto" w:fill="auto"/>
            <w:vAlign w:val="center"/>
          </w:tcPr>
          <w:p w14:paraId="42581B60" w14:textId="4BC42DB8" w:rsidR="00DB4A41" w:rsidRPr="00E31154" w:rsidRDefault="00DB4A41"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НД</w:t>
            </w:r>
          </w:p>
        </w:tc>
        <w:tc>
          <w:tcPr>
            <w:tcW w:w="465" w:type="pct"/>
            <w:shd w:val="clear" w:color="auto" w:fill="auto"/>
            <w:noWrap/>
            <w:vAlign w:val="center"/>
          </w:tcPr>
          <w:p w14:paraId="6DEB5075" w14:textId="401ABFB0" w:rsidR="00DB4A41" w:rsidRPr="00E31154" w:rsidRDefault="00DB4A41"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НД</w:t>
            </w:r>
          </w:p>
        </w:tc>
        <w:tc>
          <w:tcPr>
            <w:tcW w:w="465" w:type="pct"/>
            <w:shd w:val="clear" w:color="auto" w:fill="auto"/>
            <w:noWrap/>
            <w:vAlign w:val="center"/>
          </w:tcPr>
          <w:p w14:paraId="777A8C7D" w14:textId="5D38A697" w:rsidR="00DB4A41" w:rsidRPr="00E31154" w:rsidRDefault="00DB4A41"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НД</w:t>
            </w:r>
          </w:p>
        </w:tc>
        <w:tc>
          <w:tcPr>
            <w:tcW w:w="466" w:type="pct"/>
            <w:shd w:val="clear" w:color="auto" w:fill="auto"/>
            <w:vAlign w:val="center"/>
          </w:tcPr>
          <w:p w14:paraId="336C9E82" w14:textId="615BDF05" w:rsidR="00DB4A41" w:rsidRPr="00E31154" w:rsidRDefault="00DB4A41"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НД</w:t>
            </w:r>
          </w:p>
        </w:tc>
      </w:tr>
      <w:tr w:rsidR="00E31154" w:rsidRPr="00E31154" w14:paraId="7CD8F55C" w14:textId="77777777" w:rsidTr="00C94A49">
        <w:trPr>
          <w:trHeight w:val="20"/>
        </w:trPr>
        <w:tc>
          <w:tcPr>
            <w:tcW w:w="251" w:type="pct"/>
            <w:shd w:val="clear" w:color="auto" w:fill="auto"/>
          </w:tcPr>
          <w:p w14:paraId="327A6DF5" w14:textId="77777777" w:rsidR="00AE1713" w:rsidRPr="00E31154" w:rsidRDefault="00AE1713" w:rsidP="00AE1713">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5</w:t>
            </w:r>
          </w:p>
        </w:tc>
        <w:tc>
          <w:tcPr>
            <w:tcW w:w="2888" w:type="pct"/>
            <w:shd w:val="clear" w:color="auto" w:fill="auto"/>
            <w:hideMark/>
          </w:tcPr>
          <w:p w14:paraId="1DD91637" w14:textId="2DCDC833" w:rsidR="00AE1713" w:rsidRPr="00E31154" w:rsidRDefault="00AE1713" w:rsidP="00AE1713">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Число организаций технического и профессионального, послесреднего образования, единиц</w:t>
            </w:r>
          </w:p>
        </w:tc>
        <w:tc>
          <w:tcPr>
            <w:tcW w:w="465" w:type="pct"/>
            <w:shd w:val="clear" w:color="auto" w:fill="auto"/>
            <w:vAlign w:val="center"/>
          </w:tcPr>
          <w:p w14:paraId="47141D06" w14:textId="4ED5BE39" w:rsidR="00AE1713" w:rsidRPr="00E31154" w:rsidRDefault="00AE1713" w:rsidP="00B35E9F">
            <w:pPr>
              <w:widowControl w:val="0"/>
              <w:shd w:val="clear" w:color="auto" w:fill="FFFFFF"/>
              <w:tabs>
                <w:tab w:val="left" w:pos="709"/>
                <w:tab w:val="left" w:pos="851"/>
              </w:tabs>
              <w:adjustRightInd w:val="0"/>
              <w:jc w:val="center"/>
              <w:rPr>
                <w:color w:val="000000" w:themeColor="text1"/>
                <w:sz w:val="24"/>
                <w:szCs w:val="24"/>
              </w:rPr>
            </w:pPr>
            <w:r w:rsidRPr="00E31154">
              <w:rPr>
                <w:color w:val="000000" w:themeColor="text1"/>
                <w:sz w:val="24"/>
                <w:szCs w:val="24"/>
              </w:rPr>
              <w:t>32</w:t>
            </w:r>
          </w:p>
        </w:tc>
        <w:tc>
          <w:tcPr>
            <w:tcW w:w="465" w:type="pct"/>
            <w:shd w:val="clear" w:color="auto" w:fill="auto"/>
            <w:noWrap/>
            <w:vAlign w:val="center"/>
            <w:hideMark/>
          </w:tcPr>
          <w:p w14:paraId="2C35F707" w14:textId="78EF7F39"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32</w:t>
            </w:r>
          </w:p>
        </w:tc>
        <w:tc>
          <w:tcPr>
            <w:tcW w:w="465" w:type="pct"/>
            <w:shd w:val="clear" w:color="auto" w:fill="auto"/>
            <w:noWrap/>
            <w:vAlign w:val="center"/>
            <w:hideMark/>
          </w:tcPr>
          <w:p w14:paraId="2D52801E" w14:textId="16F0AAD7"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32</w:t>
            </w:r>
          </w:p>
        </w:tc>
        <w:tc>
          <w:tcPr>
            <w:tcW w:w="466" w:type="pct"/>
            <w:shd w:val="clear" w:color="auto" w:fill="auto"/>
            <w:vAlign w:val="center"/>
          </w:tcPr>
          <w:p w14:paraId="5109B7B2" w14:textId="29D6BAC5"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31</w:t>
            </w:r>
          </w:p>
        </w:tc>
      </w:tr>
      <w:tr w:rsidR="00E31154" w:rsidRPr="00E31154" w14:paraId="3BAD4F9B" w14:textId="77777777" w:rsidTr="00C94A49">
        <w:trPr>
          <w:trHeight w:val="20"/>
        </w:trPr>
        <w:tc>
          <w:tcPr>
            <w:tcW w:w="251" w:type="pct"/>
            <w:shd w:val="clear" w:color="auto" w:fill="auto"/>
          </w:tcPr>
          <w:p w14:paraId="2A49D87D" w14:textId="2B138BB4" w:rsidR="00DB4A41" w:rsidRPr="00E31154" w:rsidRDefault="00DB4A41" w:rsidP="00DB4A4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6</w:t>
            </w:r>
          </w:p>
        </w:tc>
        <w:tc>
          <w:tcPr>
            <w:tcW w:w="2888" w:type="pct"/>
            <w:shd w:val="clear" w:color="auto" w:fill="auto"/>
            <w:hideMark/>
          </w:tcPr>
          <w:p w14:paraId="6E02F5DE" w14:textId="77777777" w:rsidR="00DB4A41" w:rsidRPr="00E31154" w:rsidRDefault="00DB4A41" w:rsidP="00DB4A4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Численность учащихся колледжей, человек</w:t>
            </w:r>
          </w:p>
        </w:tc>
        <w:tc>
          <w:tcPr>
            <w:tcW w:w="465" w:type="pct"/>
            <w:shd w:val="clear" w:color="auto" w:fill="auto"/>
            <w:vAlign w:val="center"/>
          </w:tcPr>
          <w:p w14:paraId="4410BE61" w14:textId="2DC7E80A" w:rsidR="00DB4A41" w:rsidRPr="00E31154" w:rsidRDefault="00DB4A41" w:rsidP="00B35E9F">
            <w:pPr>
              <w:widowControl w:val="0"/>
              <w:shd w:val="clear" w:color="auto" w:fill="FFFFFF"/>
              <w:tabs>
                <w:tab w:val="left" w:pos="709"/>
                <w:tab w:val="left" w:pos="851"/>
              </w:tabs>
              <w:adjustRightInd w:val="0"/>
              <w:jc w:val="center"/>
              <w:rPr>
                <w:color w:val="000000" w:themeColor="text1"/>
                <w:sz w:val="24"/>
                <w:szCs w:val="24"/>
              </w:rPr>
            </w:pPr>
            <w:r w:rsidRPr="00E31154">
              <w:rPr>
                <w:color w:val="000000" w:themeColor="text1"/>
                <w:sz w:val="24"/>
                <w:szCs w:val="24"/>
              </w:rPr>
              <w:t>22 174</w:t>
            </w:r>
          </w:p>
        </w:tc>
        <w:tc>
          <w:tcPr>
            <w:tcW w:w="465" w:type="pct"/>
            <w:shd w:val="clear" w:color="auto" w:fill="auto"/>
            <w:noWrap/>
            <w:vAlign w:val="center"/>
            <w:hideMark/>
          </w:tcPr>
          <w:p w14:paraId="029F4A47" w14:textId="691DA49E" w:rsidR="00DB4A41" w:rsidRPr="00E31154" w:rsidRDefault="00DB4A41"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22 594</w:t>
            </w:r>
          </w:p>
        </w:tc>
        <w:tc>
          <w:tcPr>
            <w:tcW w:w="465" w:type="pct"/>
            <w:shd w:val="clear" w:color="auto" w:fill="auto"/>
            <w:noWrap/>
            <w:vAlign w:val="center"/>
            <w:hideMark/>
          </w:tcPr>
          <w:p w14:paraId="33F12663" w14:textId="31412B33" w:rsidR="00DB4A41" w:rsidRPr="00E31154" w:rsidRDefault="00DB4A41"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21 727</w:t>
            </w:r>
          </w:p>
        </w:tc>
        <w:tc>
          <w:tcPr>
            <w:tcW w:w="466" w:type="pct"/>
            <w:shd w:val="clear" w:color="auto" w:fill="auto"/>
            <w:vAlign w:val="center"/>
          </w:tcPr>
          <w:p w14:paraId="455A7E55" w14:textId="2C23094A" w:rsidR="00DB4A41" w:rsidRPr="00E31154" w:rsidRDefault="00DB4A41"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21 122</w:t>
            </w:r>
          </w:p>
        </w:tc>
      </w:tr>
      <w:tr w:rsidR="00E31154" w:rsidRPr="00E31154" w14:paraId="41F0379E" w14:textId="77777777" w:rsidTr="00C94A49">
        <w:trPr>
          <w:trHeight w:val="20"/>
        </w:trPr>
        <w:tc>
          <w:tcPr>
            <w:tcW w:w="251" w:type="pct"/>
            <w:shd w:val="clear" w:color="auto" w:fill="auto"/>
          </w:tcPr>
          <w:p w14:paraId="02D3C727" w14:textId="77777777" w:rsidR="00AE1713" w:rsidRPr="00E31154" w:rsidRDefault="00AE1713"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7</w:t>
            </w:r>
          </w:p>
        </w:tc>
        <w:tc>
          <w:tcPr>
            <w:tcW w:w="2888" w:type="pct"/>
            <w:shd w:val="clear" w:color="auto" w:fill="auto"/>
            <w:hideMark/>
          </w:tcPr>
          <w:p w14:paraId="118BCE7B" w14:textId="77777777" w:rsidR="00AE1713" w:rsidRPr="00E31154" w:rsidRDefault="00AE1713"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Число высших учебных заведений, единиц</w:t>
            </w:r>
          </w:p>
        </w:tc>
        <w:tc>
          <w:tcPr>
            <w:tcW w:w="465" w:type="pct"/>
            <w:shd w:val="clear" w:color="auto" w:fill="auto"/>
            <w:vAlign w:val="center"/>
          </w:tcPr>
          <w:p w14:paraId="117C7455" w14:textId="2A39B442" w:rsidR="00AE1713" w:rsidRPr="00E31154" w:rsidRDefault="00DB4A41"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4</w:t>
            </w:r>
          </w:p>
        </w:tc>
        <w:tc>
          <w:tcPr>
            <w:tcW w:w="465" w:type="pct"/>
            <w:shd w:val="clear" w:color="auto" w:fill="auto"/>
            <w:noWrap/>
            <w:vAlign w:val="center"/>
            <w:hideMark/>
          </w:tcPr>
          <w:p w14:paraId="3B7CF7B6" w14:textId="51645778"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4</w:t>
            </w:r>
          </w:p>
        </w:tc>
        <w:tc>
          <w:tcPr>
            <w:tcW w:w="465" w:type="pct"/>
            <w:shd w:val="clear" w:color="auto" w:fill="auto"/>
            <w:noWrap/>
            <w:vAlign w:val="center"/>
            <w:hideMark/>
          </w:tcPr>
          <w:p w14:paraId="4437E658" w14:textId="77777777"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4</w:t>
            </w:r>
          </w:p>
        </w:tc>
        <w:tc>
          <w:tcPr>
            <w:tcW w:w="466" w:type="pct"/>
            <w:shd w:val="clear" w:color="auto" w:fill="auto"/>
            <w:vAlign w:val="center"/>
          </w:tcPr>
          <w:p w14:paraId="2F8CA705" w14:textId="77777777"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4</w:t>
            </w:r>
          </w:p>
        </w:tc>
      </w:tr>
      <w:tr w:rsidR="00E31154" w:rsidRPr="00E31154" w14:paraId="373FA1C7" w14:textId="77777777" w:rsidTr="00C94A49">
        <w:trPr>
          <w:trHeight w:val="20"/>
        </w:trPr>
        <w:tc>
          <w:tcPr>
            <w:tcW w:w="251" w:type="pct"/>
            <w:shd w:val="clear" w:color="auto" w:fill="auto"/>
          </w:tcPr>
          <w:p w14:paraId="37928935" w14:textId="77777777" w:rsidR="00020414" w:rsidRPr="00E31154" w:rsidRDefault="00020414" w:rsidP="00020414">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8</w:t>
            </w:r>
          </w:p>
        </w:tc>
        <w:tc>
          <w:tcPr>
            <w:tcW w:w="2888" w:type="pct"/>
            <w:shd w:val="clear" w:color="auto" w:fill="auto"/>
            <w:hideMark/>
          </w:tcPr>
          <w:p w14:paraId="0BA683CF" w14:textId="1447E314" w:rsidR="00020414" w:rsidRPr="00E31154" w:rsidRDefault="00020414" w:rsidP="00020414">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Обучающиеся в высших учебных заведениях, </w:t>
            </w:r>
            <w:r w:rsidR="00513464" w:rsidRPr="00E31154">
              <w:rPr>
                <w:color w:val="000000" w:themeColor="text1"/>
                <w:spacing w:val="-1"/>
                <w:sz w:val="24"/>
                <w:szCs w:val="24"/>
              </w:rPr>
              <w:t>тыс</w:t>
            </w:r>
            <w:r w:rsidRPr="00E31154">
              <w:rPr>
                <w:color w:val="000000" w:themeColor="text1"/>
                <w:spacing w:val="-1"/>
                <w:sz w:val="24"/>
                <w:szCs w:val="24"/>
              </w:rPr>
              <w:t xml:space="preserve"> человек</w:t>
            </w:r>
          </w:p>
        </w:tc>
        <w:tc>
          <w:tcPr>
            <w:tcW w:w="465" w:type="pct"/>
            <w:shd w:val="clear" w:color="auto" w:fill="auto"/>
            <w:vAlign w:val="center"/>
          </w:tcPr>
          <w:p w14:paraId="63A94957" w14:textId="063B94BA" w:rsidR="00020414" w:rsidRPr="00E31154" w:rsidRDefault="00020414" w:rsidP="00020414">
            <w:pPr>
              <w:widowControl w:val="0"/>
              <w:shd w:val="clear" w:color="auto" w:fill="FFFFFF"/>
              <w:tabs>
                <w:tab w:val="left" w:pos="709"/>
                <w:tab w:val="left" w:pos="851"/>
              </w:tabs>
              <w:adjustRightInd w:val="0"/>
              <w:jc w:val="center"/>
              <w:rPr>
                <w:color w:val="000000" w:themeColor="text1"/>
                <w:sz w:val="24"/>
                <w:szCs w:val="24"/>
              </w:rPr>
            </w:pPr>
            <w:r w:rsidRPr="00E31154">
              <w:rPr>
                <w:color w:val="000000" w:themeColor="text1"/>
                <w:sz w:val="24"/>
                <w:szCs w:val="24"/>
              </w:rPr>
              <w:t xml:space="preserve">  6 278</w:t>
            </w:r>
          </w:p>
        </w:tc>
        <w:tc>
          <w:tcPr>
            <w:tcW w:w="465" w:type="pct"/>
            <w:shd w:val="clear" w:color="auto" w:fill="auto"/>
            <w:noWrap/>
            <w:vAlign w:val="center"/>
          </w:tcPr>
          <w:p w14:paraId="0E1B4F9A" w14:textId="4D1368BC" w:rsidR="00020414" w:rsidRPr="00E31154" w:rsidRDefault="00020414" w:rsidP="00020414">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 xml:space="preserve">  6 429</w:t>
            </w:r>
          </w:p>
        </w:tc>
        <w:tc>
          <w:tcPr>
            <w:tcW w:w="465" w:type="pct"/>
            <w:shd w:val="clear" w:color="auto" w:fill="auto"/>
            <w:noWrap/>
            <w:vAlign w:val="center"/>
          </w:tcPr>
          <w:p w14:paraId="48C991A6" w14:textId="027CC863" w:rsidR="00020414" w:rsidRPr="00E31154" w:rsidRDefault="00020414" w:rsidP="00020414">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 xml:space="preserve">  5 955</w:t>
            </w:r>
          </w:p>
        </w:tc>
        <w:tc>
          <w:tcPr>
            <w:tcW w:w="466" w:type="pct"/>
            <w:shd w:val="clear" w:color="auto" w:fill="auto"/>
            <w:vAlign w:val="center"/>
          </w:tcPr>
          <w:p w14:paraId="77E56AD0" w14:textId="567D0911" w:rsidR="00020414" w:rsidRPr="00E31154" w:rsidRDefault="00020414" w:rsidP="00020414">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 xml:space="preserve">  6 224</w:t>
            </w:r>
          </w:p>
        </w:tc>
      </w:tr>
      <w:tr w:rsidR="00F14F19" w:rsidRPr="00E31154" w14:paraId="3380BCE1" w14:textId="77777777" w:rsidTr="00C94A49">
        <w:trPr>
          <w:trHeight w:val="20"/>
        </w:trPr>
        <w:tc>
          <w:tcPr>
            <w:tcW w:w="5000" w:type="pct"/>
            <w:gridSpan w:val="6"/>
            <w:shd w:val="clear" w:color="auto" w:fill="auto"/>
          </w:tcPr>
          <w:p w14:paraId="1F2E1EA5" w14:textId="706F7062" w:rsidR="00020414" w:rsidRPr="00E31154" w:rsidRDefault="00020414" w:rsidP="00020414">
            <w:pPr>
              <w:widowControl w:val="0"/>
              <w:shd w:val="clear" w:color="auto" w:fill="FFFFFF"/>
              <w:tabs>
                <w:tab w:val="left" w:pos="709"/>
                <w:tab w:val="left" w:pos="851"/>
              </w:tabs>
              <w:adjustRightInd w:val="0"/>
              <w:ind w:firstLine="567"/>
              <w:jc w:val="both"/>
              <w:rPr>
                <w:color w:val="000000" w:themeColor="text1"/>
                <w:spacing w:val="-1"/>
                <w:sz w:val="24"/>
                <w:szCs w:val="24"/>
              </w:rPr>
            </w:pPr>
            <w:r w:rsidRPr="00E31154">
              <w:rPr>
                <w:color w:val="000000" w:themeColor="text1"/>
                <w:spacing w:val="-1"/>
                <w:sz w:val="24"/>
                <w:szCs w:val="24"/>
              </w:rPr>
              <w:t>Примечания</w:t>
            </w:r>
          </w:p>
          <w:p w14:paraId="475A6121" w14:textId="77777777" w:rsidR="00020414" w:rsidRPr="00E31154" w:rsidRDefault="00020414" w:rsidP="00020414">
            <w:pPr>
              <w:widowControl w:val="0"/>
              <w:shd w:val="clear" w:color="auto" w:fill="FFFFFF"/>
              <w:tabs>
                <w:tab w:val="left" w:pos="709"/>
                <w:tab w:val="left" w:pos="851"/>
              </w:tabs>
              <w:adjustRightInd w:val="0"/>
              <w:ind w:firstLine="567"/>
              <w:jc w:val="both"/>
              <w:rPr>
                <w:color w:val="000000" w:themeColor="text1"/>
                <w:spacing w:val="-1"/>
                <w:sz w:val="24"/>
                <w:szCs w:val="24"/>
              </w:rPr>
            </w:pPr>
            <w:r w:rsidRPr="00E31154">
              <w:rPr>
                <w:color w:val="000000" w:themeColor="text1"/>
                <w:spacing w:val="-1"/>
                <w:sz w:val="24"/>
                <w:szCs w:val="24"/>
              </w:rPr>
              <w:t>1 НД – нет данных;</w:t>
            </w:r>
          </w:p>
          <w:p w14:paraId="714D09E0" w14:textId="2E34CA72" w:rsidR="00020414" w:rsidRPr="00E31154" w:rsidRDefault="00020414" w:rsidP="00020414">
            <w:pPr>
              <w:widowControl w:val="0"/>
              <w:shd w:val="clear" w:color="auto" w:fill="FFFFFF"/>
              <w:tabs>
                <w:tab w:val="left" w:pos="709"/>
                <w:tab w:val="left" w:pos="851"/>
              </w:tabs>
              <w:adjustRightInd w:val="0"/>
              <w:ind w:firstLine="567"/>
              <w:jc w:val="both"/>
              <w:rPr>
                <w:color w:val="000000" w:themeColor="text1"/>
                <w:spacing w:val="-1"/>
                <w:sz w:val="24"/>
                <w:szCs w:val="24"/>
              </w:rPr>
            </w:pPr>
            <w:r w:rsidRPr="00E31154">
              <w:rPr>
                <w:color w:val="000000" w:themeColor="text1"/>
                <w:spacing w:val="-1"/>
                <w:sz w:val="24"/>
                <w:szCs w:val="24"/>
              </w:rPr>
              <w:t>2 Составлено по источникам [</w:t>
            </w:r>
            <w:r w:rsidR="00C938CB" w:rsidRPr="00E31154">
              <w:rPr>
                <w:color w:val="000000" w:themeColor="text1"/>
                <w:spacing w:val="-1"/>
                <w:sz w:val="24"/>
                <w:szCs w:val="24"/>
              </w:rPr>
              <w:t>156</w:t>
            </w:r>
            <w:r w:rsidRPr="00E31154">
              <w:rPr>
                <w:color w:val="000000" w:themeColor="text1"/>
                <w:spacing w:val="-1"/>
                <w:sz w:val="24"/>
                <w:szCs w:val="24"/>
              </w:rPr>
              <w:t>]</w:t>
            </w:r>
          </w:p>
        </w:tc>
      </w:tr>
    </w:tbl>
    <w:p w14:paraId="207C6A95" w14:textId="38EBEA13"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В Акмолинской области 3</w:t>
      </w:r>
      <w:r w:rsidR="00DC0F2D" w:rsidRPr="00E31154">
        <w:rPr>
          <w:color w:val="000000" w:themeColor="text1"/>
          <w:spacing w:val="-1"/>
          <w:sz w:val="28"/>
          <w:szCs w:val="28"/>
        </w:rPr>
        <w:t>1</w:t>
      </w:r>
      <w:r w:rsidRPr="00E31154">
        <w:rPr>
          <w:color w:val="000000" w:themeColor="text1"/>
          <w:spacing w:val="-1"/>
          <w:sz w:val="28"/>
          <w:szCs w:val="28"/>
        </w:rPr>
        <w:t xml:space="preserve"> среднеспециальн</w:t>
      </w:r>
      <w:r w:rsidR="00DC0F2D" w:rsidRPr="00E31154">
        <w:rPr>
          <w:color w:val="000000" w:themeColor="text1"/>
          <w:spacing w:val="-1"/>
          <w:sz w:val="28"/>
          <w:szCs w:val="28"/>
        </w:rPr>
        <w:t>ого</w:t>
      </w:r>
      <w:r w:rsidRPr="00E31154">
        <w:rPr>
          <w:color w:val="000000" w:themeColor="text1"/>
          <w:spacing w:val="-1"/>
          <w:sz w:val="28"/>
          <w:szCs w:val="28"/>
        </w:rPr>
        <w:t xml:space="preserve"> учебн</w:t>
      </w:r>
      <w:r w:rsidR="00DC0F2D" w:rsidRPr="00E31154">
        <w:rPr>
          <w:color w:val="000000" w:themeColor="text1"/>
          <w:spacing w:val="-1"/>
          <w:sz w:val="28"/>
          <w:szCs w:val="28"/>
        </w:rPr>
        <w:t>ого</w:t>
      </w:r>
      <w:r w:rsidRPr="00E31154">
        <w:rPr>
          <w:color w:val="000000" w:themeColor="text1"/>
          <w:spacing w:val="-1"/>
          <w:sz w:val="28"/>
          <w:szCs w:val="28"/>
        </w:rPr>
        <w:t xml:space="preserve"> заведени</w:t>
      </w:r>
      <w:r w:rsidR="00DC0F2D" w:rsidRPr="00E31154">
        <w:rPr>
          <w:color w:val="000000" w:themeColor="text1"/>
          <w:spacing w:val="-1"/>
          <w:sz w:val="28"/>
          <w:szCs w:val="28"/>
        </w:rPr>
        <w:t>я</w:t>
      </w:r>
      <w:r w:rsidRPr="00E31154">
        <w:rPr>
          <w:color w:val="000000" w:themeColor="text1"/>
          <w:spacing w:val="-1"/>
          <w:sz w:val="28"/>
          <w:szCs w:val="28"/>
        </w:rPr>
        <w:t>. На конец 2</w:t>
      </w:r>
      <w:r w:rsidR="00DC0F2D" w:rsidRPr="00E31154">
        <w:rPr>
          <w:color w:val="000000" w:themeColor="text1"/>
          <w:spacing w:val="-1"/>
          <w:sz w:val="28"/>
          <w:szCs w:val="28"/>
        </w:rPr>
        <w:t>023</w:t>
      </w:r>
      <w:r w:rsidRPr="00E31154">
        <w:rPr>
          <w:color w:val="000000" w:themeColor="text1"/>
          <w:spacing w:val="-1"/>
          <w:sz w:val="28"/>
          <w:szCs w:val="28"/>
        </w:rPr>
        <w:t xml:space="preserve"> года в вузах обучалось 1</w:t>
      </w:r>
      <w:r w:rsidR="00DC0F2D" w:rsidRPr="00E31154">
        <w:rPr>
          <w:color w:val="000000" w:themeColor="text1"/>
          <w:spacing w:val="-1"/>
          <w:sz w:val="28"/>
          <w:szCs w:val="28"/>
        </w:rPr>
        <w:t>1</w:t>
      </w:r>
      <w:r w:rsidRPr="00E31154">
        <w:rPr>
          <w:color w:val="000000" w:themeColor="text1"/>
          <w:spacing w:val="-1"/>
          <w:sz w:val="28"/>
          <w:szCs w:val="28"/>
        </w:rPr>
        <w:t>,</w:t>
      </w:r>
      <w:r w:rsidR="00DC0F2D" w:rsidRPr="00E31154">
        <w:rPr>
          <w:color w:val="000000" w:themeColor="text1"/>
          <w:spacing w:val="-1"/>
          <w:sz w:val="28"/>
          <w:szCs w:val="28"/>
        </w:rPr>
        <w:t>5</w:t>
      </w:r>
      <w:r w:rsidRPr="00E31154">
        <w:rPr>
          <w:color w:val="000000" w:themeColor="text1"/>
          <w:spacing w:val="-1"/>
          <w:sz w:val="28"/>
          <w:szCs w:val="28"/>
        </w:rPr>
        <w:t xml:space="preserve"> </w:t>
      </w:r>
      <w:r w:rsidR="00513464" w:rsidRPr="00E31154">
        <w:rPr>
          <w:color w:val="000000" w:themeColor="text1"/>
          <w:spacing w:val="-1"/>
          <w:sz w:val="28"/>
          <w:szCs w:val="28"/>
        </w:rPr>
        <w:t>тыс</w:t>
      </w:r>
      <w:r w:rsidRPr="00E31154">
        <w:rPr>
          <w:color w:val="000000" w:themeColor="text1"/>
          <w:spacing w:val="-1"/>
          <w:sz w:val="28"/>
          <w:szCs w:val="28"/>
        </w:rPr>
        <w:t xml:space="preserve"> студентов, 31% которых обучается по специальности «Образование», 19% </w:t>
      </w:r>
      <w:r w:rsidR="005B6B8E" w:rsidRPr="00E31154">
        <w:rPr>
          <w:color w:val="000000" w:themeColor="text1"/>
          <w:spacing w:val="-1"/>
          <w:sz w:val="28"/>
          <w:szCs w:val="28"/>
        </w:rPr>
        <w:t>–</w:t>
      </w:r>
      <w:r w:rsidRPr="00E31154">
        <w:rPr>
          <w:color w:val="000000" w:themeColor="text1"/>
          <w:spacing w:val="-1"/>
          <w:sz w:val="28"/>
          <w:szCs w:val="28"/>
        </w:rPr>
        <w:t xml:space="preserve"> на технических специальностях, 14% </w:t>
      </w:r>
      <w:r w:rsidR="005B6B8E" w:rsidRPr="00E31154">
        <w:rPr>
          <w:color w:val="000000" w:themeColor="text1"/>
          <w:spacing w:val="-1"/>
          <w:sz w:val="28"/>
          <w:szCs w:val="28"/>
        </w:rPr>
        <w:t>–</w:t>
      </w:r>
      <w:r w:rsidRPr="00E31154">
        <w:rPr>
          <w:color w:val="000000" w:themeColor="text1"/>
          <w:spacing w:val="-1"/>
          <w:sz w:val="28"/>
          <w:szCs w:val="28"/>
        </w:rPr>
        <w:t xml:space="preserve"> на социальных. Похожее распределение среди 3,3 </w:t>
      </w:r>
      <w:r w:rsidR="00513464" w:rsidRPr="00E31154">
        <w:rPr>
          <w:color w:val="000000" w:themeColor="text1"/>
          <w:spacing w:val="-1"/>
          <w:sz w:val="28"/>
          <w:szCs w:val="28"/>
        </w:rPr>
        <w:t>тыс</w:t>
      </w:r>
      <w:r w:rsidRPr="00E31154">
        <w:rPr>
          <w:color w:val="000000" w:themeColor="text1"/>
          <w:spacing w:val="-1"/>
          <w:sz w:val="28"/>
          <w:szCs w:val="28"/>
        </w:rPr>
        <w:t xml:space="preserve"> выпускников 2018 года: 36% по специальности «Образование», 19% </w:t>
      </w:r>
      <w:r w:rsidR="005B6B8E" w:rsidRPr="00E31154">
        <w:rPr>
          <w:color w:val="000000" w:themeColor="text1"/>
          <w:spacing w:val="-1"/>
          <w:sz w:val="28"/>
          <w:szCs w:val="28"/>
        </w:rPr>
        <w:t>–</w:t>
      </w:r>
      <w:r w:rsidRPr="00E31154">
        <w:rPr>
          <w:color w:val="000000" w:themeColor="text1"/>
          <w:spacing w:val="-1"/>
          <w:sz w:val="28"/>
          <w:szCs w:val="28"/>
        </w:rPr>
        <w:t xml:space="preserve"> социальные науки и 13% </w:t>
      </w:r>
      <w:r w:rsidR="005B6B8E" w:rsidRPr="00E31154">
        <w:rPr>
          <w:color w:val="000000" w:themeColor="text1"/>
          <w:spacing w:val="-1"/>
          <w:sz w:val="28"/>
          <w:szCs w:val="28"/>
        </w:rPr>
        <w:t>–</w:t>
      </w:r>
      <w:r w:rsidRPr="00E31154">
        <w:rPr>
          <w:color w:val="000000" w:themeColor="text1"/>
          <w:spacing w:val="-1"/>
          <w:sz w:val="28"/>
          <w:szCs w:val="28"/>
        </w:rPr>
        <w:t xml:space="preserve"> право. Наблюдается нехватка выпускников по специальностям промышленной сферы и сельского </w:t>
      </w:r>
      <w:r w:rsidR="00DC0F2D" w:rsidRPr="00E31154">
        <w:rPr>
          <w:color w:val="000000" w:themeColor="text1"/>
          <w:spacing w:val="-1"/>
          <w:sz w:val="28"/>
          <w:szCs w:val="28"/>
        </w:rPr>
        <w:t>хозяйства несмотря на то, что</w:t>
      </w:r>
      <w:r w:rsidRPr="00E31154">
        <w:rPr>
          <w:color w:val="000000" w:themeColor="text1"/>
          <w:spacing w:val="-1"/>
          <w:sz w:val="28"/>
          <w:szCs w:val="28"/>
        </w:rPr>
        <w:t xml:space="preserve"> основной составляющей региона являются промышленность и сельское хозяйство [</w:t>
      </w:r>
      <w:r w:rsidR="00C938CB" w:rsidRPr="00E31154">
        <w:rPr>
          <w:color w:val="000000" w:themeColor="text1"/>
          <w:spacing w:val="-1"/>
          <w:sz w:val="28"/>
          <w:szCs w:val="28"/>
        </w:rPr>
        <w:t>156</w:t>
      </w:r>
      <w:r w:rsidRPr="00E31154">
        <w:rPr>
          <w:color w:val="000000" w:themeColor="text1"/>
          <w:spacing w:val="-1"/>
          <w:sz w:val="28"/>
          <w:szCs w:val="28"/>
        </w:rPr>
        <w:t>].</w:t>
      </w:r>
    </w:p>
    <w:p w14:paraId="60119717" w14:textId="56B6690C" w:rsidR="00913A97" w:rsidRPr="00E31154" w:rsidRDefault="00913A97" w:rsidP="00913A97">
      <w:pPr>
        <w:pStyle w:val="Caption"/>
        <w:ind w:firstLine="567"/>
        <w:rPr>
          <w:color w:val="000000" w:themeColor="text1"/>
          <w:spacing w:val="-1"/>
        </w:rPr>
      </w:pPr>
      <w:r w:rsidRPr="00E31154">
        <w:rPr>
          <w:i/>
          <w:color w:val="000000" w:themeColor="text1"/>
          <w:spacing w:val="-1"/>
        </w:rPr>
        <w:t>Интенсивность внедрения инноваций</w:t>
      </w:r>
      <w:r w:rsidRPr="00E31154">
        <w:rPr>
          <w:color w:val="000000" w:themeColor="text1"/>
          <w:spacing w:val="-1"/>
        </w:rPr>
        <w:t>. В 20</w:t>
      </w:r>
      <w:r w:rsidR="00144F38" w:rsidRPr="00E31154">
        <w:rPr>
          <w:color w:val="000000" w:themeColor="text1"/>
          <w:spacing w:val="-1"/>
        </w:rPr>
        <w:t>23</w:t>
      </w:r>
      <w:r w:rsidRPr="00E31154">
        <w:rPr>
          <w:color w:val="000000" w:themeColor="text1"/>
          <w:spacing w:val="-1"/>
        </w:rPr>
        <w:t xml:space="preserve"> году уровень инновационной активности предприятий Акмолинской области составил </w:t>
      </w:r>
      <w:r w:rsidR="00144F38" w:rsidRPr="00E31154">
        <w:rPr>
          <w:color w:val="000000" w:themeColor="text1"/>
          <w:spacing w:val="-1"/>
        </w:rPr>
        <w:t>5,9</w:t>
      </w:r>
      <w:r w:rsidRPr="00E31154">
        <w:rPr>
          <w:color w:val="000000" w:themeColor="text1"/>
          <w:spacing w:val="-1"/>
        </w:rPr>
        <w:t xml:space="preserve">%, что </w:t>
      </w:r>
      <w:r w:rsidR="005E4BC6" w:rsidRPr="00E31154">
        <w:rPr>
          <w:color w:val="000000" w:themeColor="text1"/>
          <w:spacing w:val="-1"/>
        </w:rPr>
        <w:t>меньше</w:t>
      </w:r>
      <w:r w:rsidRPr="00E31154">
        <w:rPr>
          <w:color w:val="000000" w:themeColor="text1"/>
          <w:spacing w:val="-1"/>
        </w:rPr>
        <w:t xml:space="preserve"> республиканского уровня</w:t>
      </w:r>
      <w:r w:rsidR="005E4BC6" w:rsidRPr="00E31154">
        <w:rPr>
          <w:color w:val="000000" w:themeColor="text1"/>
          <w:spacing w:val="-1"/>
        </w:rPr>
        <w:t xml:space="preserve"> практически в два раза</w:t>
      </w:r>
      <w:r w:rsidRPr="00E31154">
        <w:rPr>
          <w:color w:val="000000" w:themeColor="text1"/>
          <w:spacing w:val="-1"/>
        </w:rPr>
        <w:t xml:space="preserve"> (11,</w:t>
      </w:r>
      <w:r w:rsidR="005E4BC6" w:rsidRPr="00E31154">
        <w:rPr>
          <w:color w:val="000000" w:themeColor="text1"/>
          <w:spacing w:val="-1"/>
        </w:rPr>
        <w:t>7</w:t>
      </w:r>
      <w:r w:rsidRPr="00E31154">
        <w:rPr>
          <w:color w:val="000000" w:themeColor="text1"/>
          <w:spacing w:val="-1"/>
        </w:rPr>
        <w:t>%). При этом инновационная активность крупных предприятий значительно выше (3</w:t>
      </w:r>
      <w:r w:rsidR="005E4BC6" w:rsidRPr="00E31154">
        <w:rPr>
          <w:color w:val="000000" w:themeColor="text1"/>
          <w:spacing w:val="-1"/>
        </w:rPr>
        <w:t>4</w:t>
      </w:r>
      <w:r w:rsidRPr="00E31154">
        <w:rPr>
          <w:color w:val="000000" w:themeColor="text1"/>
          <w:spacing w:val="-1"/>
        </w:rPr>
        <w:t>,</w:t>
      </w:r>
      <w:r w:rsidR="005E4BC6" w:rsidRPr="00E31154">
        <w:rPr>
          <w:color w:val="000000" w:themeColor="text1"/>
          <w:spacing w:val="-1"/>
        </w:rPr>
        <w:t>2</w:t>
      </w:r>
      <w:r w:rsidRPr="00E31154">
        <w:rPr>
          <w:color w:val="000000" w:themeColor="text1"/>
          <w:spacing w:val="-1"/>
        </w:rPr>
        <w:t>%), чем у средних (1</w:t>
      </w:r>
      <w:r w:rsidR="005E4BC6" w:rsidRPr="00E31154">
        <w:rPr>
          <w:color w:val="000000" w:themeColor="text1"/>
          <w:spacing w:val="-1"/>
        </w:rPr>
        <w:t>3</w:t>
      </w:r>
      <w:r w:rsidRPr="00E31154">
        <w:rPr>
          <w:color w:val="000000" w:themeColor="text1"/>
          <w:spacing w:val="-1"/>
        </w:rPr>
        <w:t>,</w:t>
      </w:r>
      <w:r w:rsidR="005E4BC6" w:rsidRPr="00E31154">
        <w:rPr>
          <w:color w:val="000000" w:themeColor="text1"/>
          <w:spacing w:val="-1"/>
        </w:rPr>
        <w:t>0</w:t>
      </w:r>
      <w:r w:rsidRPr="00E31154">
        <w:rPr>
          <w:color w:val="000000" w:themeColor="text1"/>
          <w:spacing w:val="-1"/>
        </w:rPr>
        <w:t>%) и малых (</w:t>
      </w:r>
      <w:r w:rsidR="005E4BC6" w:rsidRPr="00E31154">
        <w:rPr>
          <w:color w:val="000000" w:themeColor="text1"/>
          <w:spacing w:val="-1"/>
        </w:rPr>
        <w:t>2</w:t>
      </w:r>
      <w:r w:rsidRPr="00E31154">
        <w:rPr>
          <w:color w:val="000000" w:themeColor="text1"/>
          <w:spacing w:val="-1"/>
        </w:rPr>
        <w:t>,</w:t>
      </w:r>
      <w:r w:rsidR="005E4BC6" w:rsidRPr="00E31154">
        <w:rPr>
          <w:color w:val="000000" w:themeColor="text1"/>
          <w:spacing w:val="-1"/>
        </w:rPr>
        <w:t>7</w:t>
      </w:r>
      <w:r w:rsidRPr="00E31154">
        <w:rPr>
          <w:color w:val="000000" w:themeColor="text1"/>
          <w:spacing w:val="-1"/>
        </w:rPr>
        <w:t>%) предприятий. За период 201</w:t>
      </w:r>
      <w:r w:rsidR="005E4BC6" w:rsidRPr="00E31154">
        <w:rPr>
          <w:color w:val="000000" w:themeColor="text1"/>
          <w:spacing w:val="-1"/>
        </w:rPr>
        <w:t>9</w:t>
      </w:r>
      <w:r w:rsidR="005B6B8E" w:rsidRPr="00E31154">
        <w:rPr>
          <w:color w:val="000000" w:themeColor="text1"/>
          <w:spacing w:val="-1"/>
        </w:rPr>
        <w:t>–</w:t>
      </w:r>
      <w:r w:rsidRPr="00E31154">
        <w:rPr>
          <w:color w:val="000000" w:themeColor="text1"/>
          <w:spacing w:val="-1"/>
        </w:rPr>
        <w:t>20</w:t>
      </w:r>
      <w:r w:rsidR="005E4BC6" w:rsidRPr="00E31154">
        <w:rPr>
          <w:color w:val="000000" w:themeColor="text1"/>
          <w:spacing w:val="-1"/>
        </w:rPr>
        <w:t>23</w:t>
      </w:r>
      <w:r w:rsidRPr="00E31154">
        <w:rPr>
          <w:color w:val="000000" w:themeColor="text1"/>
          <w:spacing w:val="-1"/>
        </w:rPr>
        <w:t xml:space="preserve"> гг. </w:t>
      </w:r>
      <w:r w:rsidR="005E4BC6" w:rsidRPr="00E31154">
        <w:rPr>
          <w:color w:val="000000" w:themeColor="text1"/>
          <w:spacing w:val="-1"/>
        </w:rPr>
        <w:t>среди</w:t>
      </w:r>
      <w:r w:rsidRPr="00E31154">
        <w:rPr>
          <w:color w:val="000000" w:themeColor="text1"/>
          <w:spacing w:val="-1"/>
        </w:rPr>
        <w:t xml:space="preserve"> предприятий, имеющих инновации, </w:t>
      </w:r>
      <w:r w:rsidR="005E4BC6" w:rsidRPr="00E31154">
        <w:rPr>
          <w:color w:val="000000" w:themeColor="text1"/>
          <w:spacing w:val="-1"/>
        </w:rPr>
        <w:t>практически половина предприятий были в обрабатывающей промышленнности</w:t>
      </w:r>
      <w:r w:rsidRPr="00E31154">
        <w:rPr>
          <w:color w:val="000000" w:themeColor="text1"/>
          <w:spacing w:val="-1"/>
        </w:rPr>
        <w:t xml:space="preserve"> </w:t>
      </w:r>
      <w:r w:rsidRPr="00E31154">
        <w:rPr>
          <w:color w:val="000000" w:themeColor="text1"/>
        </w:rPr>
        <w:t xml:space="preserve">(таблица </w:t>
      </w:r>
      <w:r w:rsidR="000C37CA" w:rsidRPr="00E31154">
        <w:rPr>
          <w:color w:val="000000" w:themeColor="text1"/>
        </w:rPr>
        <w:t>2</w:t>
      </w:r>
      <w:r w:rsidR="00882DE4" w:rsidRPr="00E31154">
        <w:rPr>
          <w:color w:val="000000" w:themeColor="text1"/>
        </w:rPr>
        <w:t>1</w:t>
      </w:r>
      <w:r w:rsidRPr="00E31154">
        <w:rPr>
          <w:color w:val="000000" w:themeColor="text1"/>
          <w:spacing w:val="-1"/>
        </w:rPr>
        <w:t>).</w:t>
      </w:r>
      <w:r w:rsidRPr="00E31154">
        <w:rPr>
          <w:color w:val="000000" w:themeColor="text1"/>
        </w:rPr>
        <w:t xml:space="preserve"> </w:t>
      </w:r>
    </w:p>
    <w:p w14:paraId="2009053C" w14:textId="77777777" w:rsidR="00FE063A" w:rsidRPr="00E31154" w:rsidRDefault="00FE063A" w:rsidP="00913A97">
      <w:pPr>
        <w:widowControl w:val="0"/>
        <w:shd w:val="clear" w:color="auto" w:fill="FFFFFF"/>
        <w:tabs>
          <w:tab w:val="left" w:pos="709"/>
          <w:tab w:val="left" w:pos="851"/>
        </w:tabs>
        <w:adjustRightInd w:val="0"/>
        <w:ind w:firstLine="567"/>
        <w:jc w:val="both"/>
        <w:rPr>
          <w:color w:val="000000" w:themeColor="text1"/>
          <w:spacing w:val="-1"/>
          <w:sz w:val="28"/>
          <w:szCs w:val="28"/>
        </w:rPr>
      </w:pPr>
    </w:p>
    <w:p w14:paraId="71587AE4" w14:textId="3FDE1B8D" w:rsidR="00913A97" w:rsidRPr="00E31154" w:rsidRDefault="00913A97" w:rsidP="00913A97">
      <w:pPr>
        <w:pStyle w:val="Caption"/>
        <w:rPr>
          <w:color w:val="000000" w:themeColor="text1"/>
          <w:spacing w:val="-1"/>
        </w:rPr>
      </w:pPr>
      <w:r w:rsidRPr="00E31154">
        <w:rPr>
          <w:color w:val="000000" w:themeColor="text1"/>
        </w:rPr>
        <w:t xml:space="preserve">Таблица </w:t>
      </w:r>
      <w:r w:rsidR="00882DE4" w:rsidRPr="00E31154">
        <w:rPr>
          <w:color w:val="000000" w:themeColor="text1"/>
        </w:rPr>
        <w:t>21</w:t>
      </w:r>
      <w:r w:rsidRPr="00E31154">
        <w:rPr>
          <w:color w:val="000000" w:themeColor="text1"/>
        </w:rPr>
        <w:t xml:space="preserve"> </w:t>
      </w:r>
      <w:r w:rsidRPr="00E31154">
        <w:rPr>
          <w:color w:val="000000" w:themeColor="text1"/>
          <w:spacing w:val="-1"/>
        </w:rPr>
        <w:t>– Показатели инновационности Акмолинской области, 20</w:t>
      </w:r>
      <w:r w:rsidR="00502035" w:rsidRPr="00E31154">
        <w:rPr>
          <w:color w:val="000000" w:themeColor="text1"/>
          <w:spacing w:val="-1"/>
        </w:rPr>
        <w:t>21</w:t>
      </w:r>
      <w:r w:rsidR="00DA4EAA" w:rsidRPr="00E31154">
        <w:rPr>
          <w:color w:val="000000" w:themeColor="text1"/>
          <w:spacing w:val="-1"/>
        </w:rPr>
        <w:t>-</w:t>
      </w:r>
      <w:r w:rsidRPr="00E31154">
        <w:rPr>
          <w:color w:val="000000" w:themeColor="text1"/>
          <w:spacing w:val="-1"/>
        </w:rPr>
        <w:t>20</w:t>
      </w:r>
      <w:r w:rsidR="00502035" w:rsidRPr="00E31154">
        <w:rPr>
          <w:color w:val="000000" w:themeColor="text1"/>
          <w:spacing w:val="-1"/>
        </w:rPr>
        <w:t>23</w:t>
      </w:r>
      <w:r w:rsidRPr="00E31154">
        <w:rPr>
          <w:color w:val="000000" w:themeColor="text1"/>
          <w:spacing w:val="-1"/>
        </w:rPr>
        <w:t xml:space="preserve"> гг. </w:t>
      </w:r>
    </w:p>
    <w:p w14:paraId="6A6F6820" w14:textId="77777777" w:rsidR="00913A97" w:rsidRPr="00BF69C8" w:rsidRDefault="00913A97" w:rsidP="00913A97">
      <w:pPr>
        <w:widowControl w:val="0"/>
        <w:shd w:val="clear" w:color="auto" w:fill="FFFFFF"/>
        <w:tabs>
          <w:tab w:val="left" w:pos="709"/>
          <w:tab w:val="left" w:pos="851"/>
        </w:tabs>
        <w:adjustRightInd w:val="0"/>
        <w:ind w:firstLine="567"/>
        <w:jc w:val="both"/>
        <w:rPr>
          <w:color w:val="000000" w:themeColor="text1"/>
          <w:spacing w:val="-1"/>
          <w:sz w:val="16"/>
          <w:szCs w:val="16"/>
        </w:rPr>
      </w:pPr>
    </w:p>
    <w:tbl>
      <w:tblPr>
        <w:tblStyle w:val="TableGrid"/>
        <w:tblW w:w="9747" w:type="dxa"/>
        <w:tblLayout w:type="fixed"/>
        <w:tblLook w:val="04A0" w:firstRow="1" w:lastRow="0" w:firstColumn="1" w:lastColumn="0" w:noHBand="0" w:noVBand="1"/>
      </w:tblPr>
      <w:tblGrid>
        <w:gridCol w:w="421"/>
        <w:gridCol w:w="5924"/>
        <w:gridCol w:w="1134"/>
        <w:gridCol w:w="1134"/>
        <w:gridCol w:w="1134"/>
      </w:tblGrid>
      <w:tr w:rsidR="00E31154" w:rsidRPr="00E31154" w14:paraId="461DBCD3" w14:textId="77777777" w:rsidTr="00DA4EAA">
        <w:trPr>
          <w:trHeight w:val="340"/>
        </w:trPr>
        <w:tc>
          <w:tcPr>
            <w:tcW w:w="421" w:type="dxa"/>
            <w:shd w:val="clear" w:color="auto" w:fill="auto"/>
          </w:tcPr>
          <w:p w14:paraId="4EFA71A9" w14:textId="77777777" w:rsidR="00913A97" w:rsidRPr="00E31154" w:rsidRDefault="00913A97" w:rsidP="00611D3D">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w:t>
            </w:r>
          </w:p>
        </w:tc>
        <w:tc>
          <w:tcPr>
            <w:tcW w:w="5924" w:type="dxa"/>
            <w:shd w:val="clear" w:color="auto" w:fill="auto"/>
          </w:tcPr>
          <w:p w14:paraId="78E738A8" w14:textId="77777777" w:rsidR="00913A97" w:rsidRPr="00E31154" w:rsidRDefault="00913A97" w:rsidP="00611D3D">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Показатель</w:t>
            </w:r>
          </w:p>
        </w:tc>
        <w:tc>
          <w:tcPr>
            <w:tcW w:w="1134" w:type="dxa"/>
            <w:shd w:val="clear" w:color="auto" w:fill="auto"/>
          </w:tcPr>
          <w:p w14:paraId="5975842F" w14:textId="65385B71" w:rsidR="00913A97" w:rsidRPr="00E31154" w:rsidRDefault="00913A97" w:rsidP="00611D3D">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20</w:t>
            </w:r>
            <w:r w:rsidR="001B32C8" w:rsidRPr="00E31154">
              <w:rPr>
                <w:color w:val="000000" w:themeColor="text1"/>
                <w:spacing w:val="-1"/>
                <w:sz w:val="24"/>
                <w:szCs w:val="24"/>
              </w:rPr>
              <w:t>21</w:t>
            </w:r>
          </w:p>
        </w:tc>
        <w:tc>
          <w:tcPr>
            <w:tcW w:w="1134" w:type="dxa"/>
            <w:shd w:val="clear" w:color="auto" w:fill="auto"/>
            <w:noWrap/>
          </w:tcPr>
          <w:p w14:paraId="0C5CE25C" w14:textId="2B398B77" w:rsidR="00913A97" w:rsidRPr="00E31154" w:rsidRDefault="00913A97" w:rsidP="00611D3D">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20</w:t>
            </w:r>
            <w:r w:rsidR="001B32C8" w:rsidRPr="00E31154">
              <w:rPr>
                <w:color w:val="000000" w:themeColor="text1"/>
                <w:spacing w:val="-1"/>
                <w:sz w:val="24"/>
                <w:szCs w:val="24"/>
              </w:rPr>
              <w:t>22</w:t>
            </w:r>
          </w:p>
        </w:tc>
        <w:tc>
          <w:tcPr>
            <w:tcW w:w="1134" w:type="dxa"/>
            <w:shd w:val="clear" w:color="auto" w:fill="auto"/>
          </w:tcPr>
          <w:p w14:paraId="62648A62" w14:textId="3E45CAB3" w:rsidR="00913A97" w:rsidRPr="00E31154" w:rsidRDefault="00913A97" w:rsidP="00611D3D">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20</w:t>
            </w:r>
            <w:r w:rsidR="001B32C8" w:rsidRPr="00E31154">
              <w:rPr>
                <w:color w:val="000000" w:themeColor="text1"/>
                <w:spacing w:val="-1"/>
                <w:sz w:val="24"/>
                <w:szCs w:val="24"/>
              </w:rPr>
              <w:t>23</w:t>
            </w:r>
          </w:p>
        </w:tc>
      </w:tr>
      <w:tr w:rsidR="00E31154" w:rsidRPr="00E31154" w14:paraId="4BD40A51" w14:textId="77777777" w:rsidTr="00DA4EAA">
        <w:trPr>
          <w:trHeight w:val="340"/>
        </w:trPr>
        <w:tc>
          <w:tcPr>
            <w:tcW w:w="421" w:type="dxa"/>
            <w:vMerge w:val="restart"/>
            <w:shd w:val="clear" w:color="auto" w:fill="auto"/>
          </w:tcPr>
          <w:p w14:paraId="7DE1C1B7" w14:textId="77777777" w:rsidR="001B32C8" w:rsidRPr="00E31154" w:rsidRDefault="001B32C8" w:rsidP="001B32C8">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1</w:t>
            </w:r>
          </w:p>
        </w:tc>
        <w:tc>
          <w:tcPr>
            <w:tcW w:w="5924" w:type="dxa"/>
            <w:shd w:val="clear" w:color="auto" w:fill="auto"/>
          </w:tcPr>
          <w:p w14:paraId="58D18C3B" w14:textId="77777777" w:rsidR="001B32C8" w:rsidRPr="00E31154" w:rsidRDefault="001B32C8" w:rsidP="001B32C8">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Количество предприятий, имеющих инновации, ед.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9FD8BEC" w14:textId="28BBB30E" w:rsidR="001B32C8" w:rsidRPr="00E31154" w:rsidRDefault="001B32C8"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67</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EEDCA6F" w14:textId="433BE8D4" w:rsidR="001B32C8" w:rsidRPr="00E31154" w:rsidRDefault="001B32C8"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70</w:t>
            </w:r>
          </w:p>
        </w:tc>
        <w:tc>
          <w:tcPr>
            <w:tcW w:w="1134" w:type="dxa"/>
            <w:tcBorders>
              <w:top w:val="single" w:sz="4" w:space="0" w:color="auto"/>
              <w:left w:val="nil"/>
              <w:bottom w:val="single" w:sz="4" w:space="0" w:color="auto"/>
              <w:right w:val="single" w:sz="4" w:space="0" w:color="auto"/>
            </w:tcBorders>
            <w:shd w:val="clear" w:color="auto" w:fill="auto"/>
            <w:vAlign w:val="bottom"/>
          </w:tcPr>
          <w:p w14:paraId="537BB4CD" w14:textId="3852F845" w:rsidR="001B32C8" w:rsidRPr="00E31154" w:rsidRDefault="001B32C8"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69</w:t>
            </w:r>
          </w:p>
        </w:tc>
      </w:tr>
      <w:tr w:rsidR="00E31154" w:rsidRPr="00E31154" w14:paraId="61DB7F4C" w14:textId="77777777" w:rsidTr="00DA4EAA">
        <w:trPr>
          <w:trHeight w:val="340"/>
        </w:trPr>
        <w:tc>
          <w:tcPr>
            <w:tcW w:w="421" w:type="dxa"/>
            <w:vMerge/>
            <w:shd w:val="clear" w:color="auto" w:fill="auto"/>
          </w:tcPr>
          <w:p w14:paraId="209CAA35" w14:textId="77777777" w:rsidR="001B32C8" w:rsidRPr="00E31154" w:rsidRDefault="001B32C8" w:rsidP="001B32C8">
            <w:pPr>
              <w:widowControl w:val="0"/>
              <w:shd w:val="clear" w:color="auto" w:fill="FFFFFF"/>
              <w:tabs>
                <w:tab w:val="left" w:pos="709"/>
                <w:tab w:val="left" w:pos="851"/>
              </w:tabs>
              <w:adjustRightInd w:val="0"/>
              <w:jc w:val="both"/>
              <w:rPr>
                <w:color w:val="000000" w:themeColor="text1"/>
                <w:spacing w:val="-1"/>
                <w:sz w:val="24"/>
                <w:szCs w:val="24"/>
              </w:rPr>
            </w:pPr>
          </w:p>
        </w:tc>
        <w:tc>
          <w:tcPr>
            <w:tcW w:w="5924" w:type="dxa"/>
            <w:shd w:val="clear" w:color="auto" w:fill="auto"/>
          </w:tcPr>
          <w:p w14:paraId="353A727F" w14:textId="77777777" w:rsidR="001B32C8" w:rsidRPr="00E31154" w:rsidRDefault="001B32C8" w:rsidP="001B32C8">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Уровень инновационной активности, %</w:t>
            </w:r>
          </w:p>
        </w:tc>
        <w:tc>
          <w:tcPr>
            <w:tcW w:w="1134" w:type="dxa"/>
            <w:shd w:val="clear" w:color="auto" w:fill="auto"/>
          </w:tcPr>
          <w:p w14:paraId="1E47314E" w14:textId="246B09A8" w:rsidR="001B32C8" w:rsidRPr="00E31154" w:rsidRDefault="001B32C8"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5,8</w:t>
            </w:r>
          </w:p>
        </w:tc>
        <w:tc>
          <w:tcPr>
            <w:tcW w:w="1134" w:type="dxa"/>
            <w:shd w:val="clear" w:color="auto" w:fill="auto"/>
            <w:noWrap/>
          </w:tcPr>
          <w:p w14:paraId="2C3B3589" w14:textId="611A47F6" w:rsidR="001B32C8" w:rsidRPr="00E31154" w:rsidRDefault="001B32C8"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6,0</w:t>
            </w:r>
          </w:p>
        </w:tc>
        <w:tc>
          <w:tcPr>
            <w:tcW w:w="1134" w:type="dxa"/>
            <w:shd w:val="clear" w:color="auto" w:fill="auto"/>
          </w:tcPr>
          <w:p w14:paraId="76818515" w14:textId="4847801C" w:rsidR="001B32C8" w:rsidRPr="00E31154" w:rsidRDefault="001B32C8"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5,9</w:t>
            </w:r>
          </w:p>
        </w:tc>
      </w:tr>
      <w:tr w:rsidR="00E31154" w:rsidRPr="00E31154" w14:paraId="57A08493" w14:textId="77777777" w:rsidTr="00DA4EAA">
        <w:trPr>
          <w:trHeight w:val="340"/>
        </w:trPr>
        <w:tc>
          <w:tcPr>
            <w:tcW w:w="421" w:type="dxa"/>
            <w:vMerge/>
            <w:shd w:val="clear" w:color="auto" w:fill="auto"/>
          </w:tcPr>
          <w:p w14:paraId="3CAF6C70" w14:textId="7777777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p>
        </w:tc>
        <w:tc>
          <w:tcPr>
            <w:tcW w:w="5924" w:type="dxa"/>
            <w:shd w:val="clear" w:color="auto" w:fill="auto"/>
          </w:tcPr>
          <w:p w14:paraId="30DFD8C2" w14:textId="7777777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Общая численность работников на инновационных предприятиях, чел.</w:t>
            </w:r>
          </w:p>
        </w:tc>
        <w:tc>
          <w:tcPr>
            <w:tcW w:w="1134" w:type="dxa"/>
            <w:shd w:val="clear" w:color="auto" w:fill="auto"/>
          </w:tcPr>
          <w:p w14:paraId="168B5CAD" w14:textId="7A0A808B" w:rsidR="00913A97" w:rsidRPr="00E31154" w:rsidRDefault="00127EFB"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108 232</w:t>
            </w:r>
          </w:p>
        </w:tc>
        <w:tc>
          <w:tcPr>
            <w:tcW w:w="1134" w:type="dxa"/>
            <w:shd w:val="clear" w:color="auto" w:fill="auto"/>
            <w:noWrap/>
          </w:tcPr>
          <w:p w14:paraId="7B6F1649" w14:textId="7FF2548C" w:rsidR="00913A97" w:rsidRPr="00E31154" w:rsidRDefault="00460C24"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104 374</w:t>
            </w:r>
          </w:p>
        </w:tc>
        <w:tc>
          <w:tcPr>
            <w:tcW w:w="1134" w:type="dxa"/>
            <w:shd w:val="clear" w:color="auto" w:fill="auto"/>
          </w:tcPr>
          <w:p w14:paraId="6FB6EC9F" w14:textId="0EA26909" w:rsidR="00913A97" w:rsidRPr="00E31154" w:rsidRDefault="001B32C8"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106 926</w:t>
            </w:r>
          </w:p>
        </w:tc>
      </w:tr>
      <w:tr w:rsidR="00E31154" w:rsidRPr="00E31154" w14:paraId="71275CAF" w14:textId="77777777" w:rsidTr="00DA4EAA">
        <w:trPr>
          <w:trHeight w:val="340"/>
        </w:trPr>
        <w:tc>
          <w:tcPr>
            <w:tcW w:w="421" w:type="dxa"/>
            <w:vMerge w:val="restart"/>
            <w:shd w:val="clear" w:color="auto" w:fill="auto"/>
          </w:tcPr>
          <w:p w14:paraId="440ADC23" w14:textId="4552549E" w:rsidR="00913A97" w:rsidRPr="00E31154" w:rsidRDefault="00C94A49"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rPr>
              <w:tab/>
            </w:r>
          </w:p>
        </w:tc>
        <w:tc>
          <w:tcPr>
            <w:tcW w:w="5924" w:type="dxa"/>
            <w:shd w:val="clear" w:color="auto" w:fill="auto"/>
          </w:tcPr>
          <w:p w14:paraId="6FABF14B" w14:textId="7777777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Количество предприятий обрабатывающей промышленности, имеющих инновации, ед.</w:t>
            </w:r>
          </w:p>
        </w:tc>
        <w:tc>
          <w:tcPr>
            <w:tcW w:w="1134" w:type="dxa"/>
            <w:shd w:val="clear" w:color="auto" w:fill="auto"/>
          </w:tcPr>
          <w:p w14:paraId="3254CE7F" w14:textId="77777777" w:rsidR="00913A97" w:rsidRPr="00E31154" w:rsidRDefault="00913A97"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30</w:t>
            </w:r>
          </w:p>
        </w:tc>
        <w:tc>
          <w:tcPr>
            <w:tcW w:w="1134" w:type="dxa"/>
            <w:shd w:val="clear" w:color="auto" w:fill="auto"/>
            <w:noWrap/>
          </w:tcPr>
          <w:p w14:paraId="7A82A88A" w14:textId="07A44096" w:rsidR="00913A97" w:rsidRPr="00E31154" w:rsidRDefault="00460C24"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31</w:t>
            </w:r>
          </w:p>
        </w:tc>
        <w:tc>
          <w:tcPr>
            <w:tcW w:w="1134" w:type="dxa"/>
            <w:shd w:val="clear" w:color="auto" w:fill="auto"/>
          </w:tcPr>
          <w:p w14:paraId="01889E23" w14:textId="434E6474" w:rsidR="00913A97" w:rsidRPr="00E31154" w:rsidRDefault="00577FE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32</w:t>
            </w:r>
          </w:p>
        </w:tc>
      </w:tr>
      <w:tr w:rsidR="00E31154" w:rsidRPr="00E31154" w14:paraId="63660D1F" w14:textId="77777777" w:rsidTr="00DA4EAA">
        <w:trPr>
          <w:trHeight w:val="340"/>
        </w:trPr>
        <w:tc>
          <w:tcPr>
            <w:tcW w:w="421" w:type="dxa"/>
            <w:vMerge/>
            <w:shd w:val="clear" w:color="auto" w:fill="auto"/>
          </w:tcPr>
          <w:p w14:paraId="0E1B99B8" w14:textId="7777777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p>
        </w:tc>
        <w:tc>
          <w:tcPr>
            <w:tcW w:w="5924" w:type="dxa"/>
            <w:shd w:val="clear" w:color="auto" w:fill="auto"/>
          </w:tcPr>
          <w:p w14:paraId="53E4D553" w14:textId="7777777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Уровень инновационной активности в обрабатывающей промшленности, %</w:t>
            </w:r>
          </w:p>
        </w:tc>
        <w:tc>
          <w:tcPr>
            <w:tcW w:w="1134" w:type="dxa"/>
            <w:shd w:val="clear" w:color="auto" w:fill="auto"/>
          </w:tcPr>
          <w:p w14:paraId="0CD8B4CF" w14:textId="0520EEDF" w:rsidR="00913A97" w:rsidRPr="00E31154" w:rsidRDefault="00913A97"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1</w:t>
            </w:r>
            <w:r w:rsidR="0015045F" w:rsidRPr="00E31154">
              <w:rPr>
                <w:color w:val="000000" w:themeColor="text1"/>
                <w:spacing w:val="-1"/>
                <w:sz w:val="24"/>
                <w:szCs w:val="24"/>
              </w:rPr>
              <w:t>6</w:t>
            </w:r>
            <w:r w:rsidRPr="00E31154">
              <w:rPr>
                <w:color w:val="000000" w:themeColor="text1"/>
                <w:spacing w:val="-1"/>
                <w:sz w:val="24"/>
                <w:szCs w:val="24"/>
              </w:rPr>
              <w:t>,</w:t>
            </w:r>
            <w:r w:rsidR="0015045F" w:rsidRPr="00E31154">
              <w:rPr>
                <w:color w:val="000000" w:themeColor="text1"/>
                <w:spacing w:val="-1"/>
                <w:sz w:val="24"/>
                <w:szCs w:val="24"/>
              </w:rPr>
              <w:t>4</w:t>
            </w:r>
          </w:p>
        </w:tc>
        <w:tc>
          <w:tcPr>
            <w:tcW w:w="1134" w:type="dxa"/>
            <w:shd w:val="clear" w:color="auto" w:fill="auto"/>
            <w:noWrap/>
          </w:tcPr>
          <w:p w14:paraId="709D3300" w14:textId="70FF451F" w:rsidR="00913A97" w:rsidRPr="00E31154" w:rsidRDefault="00913A97"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1</w:t>
            </w:r>
            <w:r w:rsidR="00460C24" w:rsidRPr="00E31154">
              <w:rPr>
                <w:color w:val="000000" w:themeColor="text1"/>
                <w:spacing w:val="-1"/>
                <w:sz w:val="24"/>
                <w:szCs w:val="24"/>
              </w:rPr>
              <w:t>6</w:t>
            </w:r>
            <w:r w:rsidRPr="00E31154">
              <w:rPr>
                <w:color w:val="000000" w:themeColor="text1"/>
                <w:spacing w:val="-1"/>
                <w:sz w:val="24"/>
                <w:szCs w:val="24"/>
              </w:rPr>
              <w:t>,8</w:t>
            </w:r>
          </w:p>
        </w:tc>
        <w:tc>
          <w:tcPr>
            <w:tcW w:w="1134" w:type="dxa"/>
            <w:shd w:val="clear" w:color="auto" w:fill="auto"/>
          </w:tcPr>
          <w:p w14:paraId="59BA83FB" w14:textId="31708531" w:rsidR="00913A97" w:rsidRPr="00E31154" w:rsidRDefault="001B32C8"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1</w:t>
            </w:r>
            <w:r w:rsidR="00577FEA" w:rsidRPr="00E31154">
              <w:rPr>
                <w:color w:val="000000" w:themeColor="text1"/>
                <w:spacing w:val="-1"/>
                <w:sz w:val="24"/>
                <w:szCs w:val="24"/>
              </w:rPr>
              <w:t>7</w:t>
            </w:r>
            <w:r w:rsidRPr="00E31154">
              <w:rPr>
                <w:color w:val="000000" w:themeColor="text1"/>
                <w:spacing w:val="-1"/>
                <w:sz w:val="24"/>
                <w:szCs w:val="24"/>
              </w:rPr>
              <w:t>,</w:t>
            </w:r>
            <w:r w:rsidR="00577FEA" w:rsidRPr="00E31154">
              <w:rPr>
                <w:color w:val="000000" w:themeColor="text1"/>
                <w:spacing w:val="-1"/>
                <w:sz w:val="24"/>
                <w:szCs w:val="24"/>
              </w:rPr>
              <w:t>6</w:t>
            </w:r>
          </w:p>
        </w:tc>
      </w:tr>
      <w:tr w:rsidR="00E31154" w:rsidRPr="00E31154" w14:paraId="185444FB" w14:textId="77777777" w:rsidTr="00DA4EAA">
        <w:trPr>
          <w:trHeight w:val="340"/>
        </w:trPr>
        <w:tc>
          <w:tcPr>
            <w:tcW w:w="421" w:type="dxa"/>
            <w:vMerge/>
            <w:shd w:val="clear" w:color="auto" w:fill="auto"/>
          </w:tcPr>
          <w:p w14:paraId="5D124F67" w14:textId="7777777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p>
        </w:tc>
        <w:tc>
          <w:tcPr>
            <w:tcW w:w="5924" w:type="dxa"/>
            <w:shd w:val="clear" w:color="auto" w:fill="auto"/>
          </w:tcPr>
          <w:p w14:paraId="227D06E6" w14:textId="25DC6154"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Общая численность работников на инновационных предприятиях обрабатывающей пром</w:t>
            </w:r>
            <w:r w:rsidR="00984866" w:rsidRPr="00E31154">
              <w:rPr>
                <w:color w:val="000000" w:themeColor="text1"/>
                <w:spacing w:val="-1"/>
                <w:sz w:val="24"/>
                <w:szCs w:val="24"/>
              </w:rPr>
              <w:t>ы</w:t>
            </w:r>
            <w:r w:rsidRPr="00E31154">
              <w:rPr>
                <w:color w:val="000000" w:themeColor="text1"/>
                <w:spacing w:val="-1"/>
                <w:sz w:val="24"/>
                <w:szCs w:val="24"/>
              </w:rPr>
              <w:t>шленности, чел.</w:t>
            </w:r>
          </w:p>
        </w:tc>
        <w:tc>
          <w:tcPr>
            <w:tcW w:w="1134" w:type="dxa"/>
            <w:shd w:val="clear" w:color="auto" w:fill="auto"/>
          </w:tcPr>
          <w:p w14:paraId="317E6F49" w14:textId="44B2747A" w:rsidR="00913A97" w:rsidRPr="00E31154" w:rsidRDefault="0015045F"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22 095</w:t>
            </w:r>
          </w:p>
        </w:tc>
        <w:tc>
          <w:tcPr>
            <w:tcW w:w="1134" w:type="dxa"/>
            <w:shd w:val="clear" w:color="auto" w:fill="auto"/>
            <w:noWrap/>
          </w:tcPr>
          <w:p w14:paraId="5A80132B" w14:textId="0D2B57B2" w:rsidR="00913A97" w:rsidRPr="00E31154" w:rsidRDefault="00460C24"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21 589</w:t>
            </w:r>
          </w:p>
        </w:tc>
        <w:tc>
          <w:tcPr>
            <w:tcW w:w="1134" w:type="dxa"/>
            <w:shd w:val="clear" w:color="auto" w:fill="auto"/>
          </w:tcPr>
          <w:p w14:paraId="7E6C35AE" w14:textId="52D0064E" w:rsidR="00913A97" w:rsidRPr="00E31154" w:rsidRDefault="00577FE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22 566</w:t>
            </w:r>
          </w:p>
        </w:tc>
      </w:tr>
      <w:tr w:rsidR="00E31154" w:rsidRPr="00E31154" w14:paraId="24DD25F9" w14:textId="77777777" w:rsidTr="00DA4EAA">
        <w:trPr>
          <w:trHeight w:val="340"/>
        </w:trPr>
        <w:tc>
          <w:tcPr>
            <w:tcW w:w="421" w:type="dxa"/>
            <w:vMerge w:val="restart"/>
            <w:shd w:val="clear" w:color="auto" w:fill="auto"/>
          </w:tcPr>
          <w:p w14:paraId="73E712E5" w14:textId="7777777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3</w:t>
            </w:r>
          </w:p>
        </w:tc>
        <w:tc>
          <w:tcPr>
            <w:tcW w:w="5924" w:type="dxa"/>
            <w:shd w:val="clear" w:color="auto" w:fill="auto"/>
          </w:tcPr>
          <w:p w14:paraId="02CCC080" w14:textId="058E642D"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Объем инновационной продукции (товаров, услуг), </w:t>
            </w:r>
            <w:r w:rsidR="00513464" w:rsidRPr="00E31154">
              <w:rPr>
                <w:color w:val="000000" w:themeColor="text1"/>
                <w:spacing w:val="-1"/>
                <w:sz w:val="24"/>
                <w:szCs w:val="24"/>
              </w:rPr>
              <w:t>млн</w:t>
            </w:r>
            <w:r w:rsidRPr="00E31154">
              <w:rPr>
                <w:color w:val="000000" w:themeColor="text1"/>
                <w:spacing w:val="-1"/>
                <w:sz w:val="24"/>
                <w:szCs w:val="24"/>
              </w:rPr>
              <w:t xml:space="preserve"> тенге</w:t>
            </w:r>
          </w:p>
        </w:tc>
        <w:tc>
          <w:tcPr>
            <w:tcW w:w="1134" w:type="dxa"/>
            <w:shd w:val="clear" w:color="auto" w:fill="auto"/>
          </w:tcPr>
          <w:p w14:paraId="040191CC" w14:textId="118EB27C" w:rsidR="00913A97" w:rsidRPr="00E31154" w:rsidRDefault="0015045F"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112 279,2</w:t>
            </w:r>
          </w:p>
        </w:tc>
        <w:tc>
          <w:tcPr>
            <w:tcW w:w="1134" w:type="dxa"/>
            <w:shd w:val="clear" w:color="auto" w:fill="auto"/>
            <w:noWrap/>
          </w:tcPr>
          <w:p w14:paraId="4B42E16E" w14:textId="2A61F1DA" w:rsidR="00913A97" w:rsidRPr="00E31154" w:rsidRDefault="00577FE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252 818,1</w:t>
            </w:r>
          </w:p>
        </w:tc>
        <w:tc>
          <w:tcPr>
            <w:tcW w:w="1134" w:type="dxa"/>
            <w:shd w:val="clear" w:color="auto" w:fill="auto"/>
          </w:tcPr>
          <w:p w14:paraId="5FCF0AC6" w14:textId="0A87F185" w:rsidR="00913A97" w:rsidRPr="00E31154" w:rsidRDefault="00EA095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235 024,4</w:t>
            </w:r>
          </w:p>
        </w:tc>
      </w:tr>
      <w:tr w:rsidR="00E31154" w:rsidRPr="00E31154" w14:paraId="1122F6C8" w14:textId="77777777" w:rsidTr="00DA4EAA">
        <w:trPr>
          <w:trHeight w:val="340"/>
        </w:trPr>
        <w:tc>
          <w:tcPr>
            <w:tcW w:w="421" w:type="dxa"/>
            <w:vMerge/>
            <w:shd w:val="clear" w:color="auto" w:fill="auto"/>
          </w:tcPr>
          <w:p w14:paraId="53068557" w14:textId="7777777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p>
        </w:tc>
        <w:tc>
          <w:tcPr>
            <w:tcW w:w="5924" w:type="dxa"/>
            <w:shd w:val="clear" w:color="auto" w:fill="auto"/>
          </w:tcPr>
          <w:p w14:paraId="3C364A2D" w14:textId="6C3E65D9"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Объем реализованной  инновационной продукции (товаров, услуг), </w:t>
            </w:r>
            <w:r w:rsidR="00513464" w:rsidRPr="00E31154">
              <w:rPr>
                <w:color w:val="000000" w:themeColor="text1"/>
                <w:spacing w:val="-1"/>
                <w:sz w:val="24"/>
                <w:szCs w:val="24"/>
              </w:rPr>
              <w:t>млн</w:t>
            </w:r>
            <w:r w:rsidRPr="00E31154">
              <w:rPr>
                <w:color w:val="000000" w:themeColor="text1"/>
                <w:spacing w:val="-1"/>
                <w:sz w:val="24"/>
                <w:szCs w:val="24"/>
              </w:rPr>
              <w:t xml:space="preserve"> тенге, в том числе:</w:t>
            </w:r>
          </w:p>
        </w:tc>
        <w:tc>
          <w:tcPr>
            <w:tcW w:w="1134" w:type="dxa"/>
            <w:shd w:val="clear" w:color="auto" w:fill="auto"/>
          </w:tcPr>
          <w:p w14:paraId="09C86596" w14:textId="1C492D12" w:rsidR="00913A97" w:rsidRPr="00E31154" w:rsidRDefault="0015045F"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112 114,8</w:t>
            </w:r>
          </w:p>
        </w:tc>
        <w:tc>
          <w:tcPr>
            <w:tcW w:w="1134" w:type="dxa"/>
            <w:shd w:val="clear" w:color="auto" w:fill="auto"/>
            <w:noWrap/>
          </w:tcPr>
          <w:p w14:paraId="67EDD8AC" w14:textId="3E52D665" w:rsidR="00913A97" w:rsidRPr="00E31154" w:rsidRDefault="00577FE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259 891,9</w:t>
            </w:r>
          </w:p>
        </w:tc>
        <w:tc>
          <w:tcPr>
            <w:tcW w:w="1134" w:type="dxa"/>
            <w:shd w:val="clear" w:color="auto" w:fill="auto"/>
          </w:tcPr>
          <w:p w14:paraId="2A9E2CA1" w14:textId="0AF7A5C7" w:rsidR="00913A97" w:rsidRPr="00E31154" w:rsidRDefault="00EA095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244 372,9</w:t>
            </w:r>
          </w:p>
        </w:tc>
      </w:tr>
      <w:tr w:rsidR="00E31154" w:rsidRPr="00E31154" w14:paraId="0C81D761" w14:textId="77777777" w:rsidTr="00DA4EAA">
        <w:trPr>
          <w:trHeight w:val="340"/>
        </w:trPr>
        <w:tc>
          <w:tcPr>
            <w:tcW w:w="421" w:type="dxa"/>
            <w:vMerge/>
            <w:shd w:val="clear" w:color="auto" w:fill="auto"/>
          </w:tcPr>
          <w:p w14:paraId="0562056A" w14:textId="7777777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p>
        </w:tc>
        <w:tc>
          <w:tcPr>
            <w:tcW w:w="5924" w:type="dxa"/>
            <w:shd w:val="clear" w:color="auto" w:fill="auto"/>
          </w:tcPr>
          <w:p w14:paraId="1C76742C" w14:textId="11807C3F"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     </w:t>
            </w:r>
            <w:r w:rsidR="005B6B8E" w:rsidRPr="00E31154">
              <w:rPr>
                <w:color w:val="000000" w:themeColor="text1"/>
                <w:spacing w:val="-1"/>
                <w:sz w:val="24"/>
                <w:szCs w:val="24"/>
              </w:rPr>
              <w:t>–</w:t>
            </w:r>
            <w:r w:rsidRPr="00E31154">
              <w:rPr>
                <w:color w:val="000000" w:themeColor="text1"/>
                <w:spacing w:val="-1"/>
                <w:sz w:val="24"/>
                <w:szCs w:val="24"/>
              </w:rPr>
              <w:t xml:space="preserve"> новые или значительно усовершенствованные товары (услуги), которые являются новыми для рынка товаров (услуг), </w:t>
            </w:r>
            <w:r w:rsidR="00513464" w:rsidRPr="00E31154">
              <w:rPr>
                <w:color w:val="000000" w:themeColor="text1"/>
                <w:spacing w:val="-1"/>
                <w:sz w:val="24"/>
                <w:szCs w:val="24"/>
              </w:rPr>
              <w:t>млн</w:t>
            </w:r>
            <w:r w:rsidRPr="00E31154">
              <w:rPr>
                <w:color w:val="000000" w:themeColor="text1"/>
                <w:spacing w:val="-1"/>
                <w:sz w:val="24"/>
                <w:szCs w:val="24"/>
              </w:rPr>
              <w:t xml:space="preserve"> тенге</w:t>
            </w:r>
          </w:p>
        </w:tc>
        <w:tc>
          <w:tcPr>
            <w:tcW w:w="1134" w:type="dxa"/>
            <w:shd w:val="clear" w:color="auto" w:fill="auto"/>
          </w:tcPr>
          <w:p w14:paraId="07538C76" w14:textId="599F88E6" w:rsidR="00913A97" w:rsidRPr="00E31154" w:rsidRDefault="0015045F"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1 045,1</w:t>
            </w:r>
          </w:p>
        </w:tc>
        <w:tc>
          <w:tcPr>
            <w:tcW w:w="1134" w:type="dxa"/>
            <w:shd w:val="clear" w:color="auto" w:fill="auto"/>
            <w:noWrap/>
          </w:tcPr>
          <w:p w14:paraId="2B40417E" w14:textId="5853D5F1" w:rsidR="00913A97" w:rsidRPr="00E31154" w:rsidRDefault="00577FE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1 366,7</w:t>
            </w:r>
          </w:p>
        </w:tc>
        <w:tc>
          <w:tcPr>
            <w:tcW w:w="1134" w:type="dxa"/>
            <w:shd w:val="clear" w:color="auto" w:fill="auto"/>
          </w:tcPr>
          <w:p w14:paraId="5B1D4235" w14:textId="23435818" w:rsidR="00913A97" w:rsidRPr="00E31154" w:rsidRDefault="00EA095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2 314,1</w:t>
            </w:r>
          </w:p>
        </w:tc>
      </w:tr>
      <w:tr w:rsidR="00E31154" w:rsidRPr="00E31154" w14:paraId="2D2E3D7B" w14:textId="77777777" w:rsidTr="00DA4EAA">
        <w:trPr>
          <w:trHeight w:val="340"/>
        </w:trPr>
        <w:tc>
          <w:tcPr>
            <w:tcW w:w="421" w:type="dxa"/>
            <w:vMerge w:val="restart"/>
          </w:tcPr>
          <w:p w14:paraId="6C305BD5" w14:textId="5A946DB2" w:rsidR="00913A97" w:rsidRPr="00E31154" w:rsidRDefault="00FE063A"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4</w:t>
            </w:r>
          </w:p>
        </w:tc>
        <w:tc>
          <w:tcPr>
            <w:tcW w:w="5924" w:type="dxa"/>
          </w:tcPr>
          <w:p w14:paraId="163FF20B" w14:textId="58167B0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     </w:t>
            </w:r>
            <w:r w:rsidR="005B6B8E" w:rsidRPr="00E31154">
              <w:rPr>
                <w:color w:val="000000" w:themeColor="text1"/>
                <w:spacing w:val="-1"/>
                <w:sz w:val="24"/>
                <w:szCs w:val="24"/>
              </w:rPr>
              <w:t>–</w:t>
            </w:r>
            <w:r w:rsidRPr="00E31154">
              <w:rPr>
                <w:color w:val="000000" w:themeColor="text1"/>
                <w:spacing w:val="-1"/>
                <w:sz w:val="24"/>
                <w:szCs w:val="24"/>
              </w:rPr>
              <w:t xml:space="preserve"> новые или значительно усовершенствованные товары (услуги), которые являются новыми для организации, </w:t>
            </w:r>
            <w:r w:rsidR="00513464" w:rsidRPr="00E31154">
              <w:rPr>
                <w:color w:val="000000" w:themeColor="text1"/>
                <w:spacing w:val="-1"/>
                <w:sz w:val="24"/>
                <w:szCs w:val="24"/>
              </w:rPr>
              <w:t>млн</w:t>
            </w:r>
            <w:r w:rsidRPr="00E31154">
              <w:rPr>
                <w:color w:val="000000" w:themeColor="text1"/>
                <w:spacing w:val="-1"/>
                <w:sz w:val="24"/>
                <w:szCs w:val="24"/>
              </w:rPr>
              <w:t xml:space="preserve"> тенге</w:t>
            </w:r>
          </w:p>
        </w:tc>
        <w:tc>
          <w:tcPr>
            <w:tcW w:w="1134" w:type="dxa"/>
          </w:tcPr>
          <w:p w14:paraId="2E35469F" w14:textId="69974684" w:rsidR="00913A97" w:rsidRPr="00E31154" w:rsidRDefault="0015045F"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111 069,7</w:t>
            </w:r>
          </w:p>
        </w:tc>
        <w:tc>
          <w:tcPr>
            <w:tcW w:w="1134" w:type="dxa"/>
            <w:noWrap/>
          </w:tcPr>
          <w:p w14:paraId="4CE30532" w14:textId="6B791FD3" w:rsidR="00913A97" w:rsidRPr="00E31154" w:rsidRDefault="00577FE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258 525,2</w:t>
            </w:r>
          </w:p>
        </w:tc>
        <w:tc>
          <w:tcPr>
            <w:tcW w:w="1134" w:type="dxa"/>
          </w:tcPr>
          <w:p w14:paraId="3C4B3B49" w14:textId="20C6D4BF" w:rsidR="00913A97" w:rsidRPr="00E31154" w:rsidRDefault="00EA095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242 058,8</w:t>
            </w:r>
          </w:p>
        </w:tc>
      </w:tr>
      <w:tr w:rsidR="00E31154" w:rsidRPr="00E31154" w14:paraId="3232AABB" w14:textId="77777777" w:rsidTr="00DA4EAA">
        <w:trPr>
          <w:trHeight w:val="340"/>
        </w:trPr>
        <w:tc>
          <w:tcPr>
            <w:tcW w:w="421" w:type="dxa"/>
            <w:vMerge/>
          </w:tcPr>
          <w:p w14:paraId="61F968FB" w14:textId="7777777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p>
        </w:tc>
        <w:tc>
          <w:tcPr>
            <w:tcW w:w="5924" w:type="dxa"/>
          </w:tcPr>
          <w:p w14:paraId="383D4218" w14:textId="78328F24"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Объем реализованной инновационной продукции (товаров, услуг), поставленный на экспорт, </w:t>
            </w:r>
            <w:r w:rsidR="00513464" w:rsidRPr="00E31154">
              <w:rPr>
                <w:color w:val="000000" w:themeColor="text1"/>
                <w:spacing w:val="-1"/>
                <w:sz w:val="24"/>
                <w:szCs w:val="24"/>
              </w:rPr>
              <w:t>млн</w:t>
            </w:r>
            <w:r w:rsidRPr="00E31154">
              <w:rPr>
                <w:color w:val="000000" w:themeColor="text1"/>
                <w:spacing w:val="-1"/>
                <w:sz w:val="24"/>
                <w:szCs w:val="24"/>
              </w:rPr>
              <w:t xml:space="preserve"> тенге</w:t>
            </w:r>
          </w:p>
        </w:tc>
        <w:tc>
          <w:tcPr>
            <w:tcW w:w="1134" w:type="dxa"/>
          </w:tcPr>
          <w:p w14:paraId="211D758D" w14:textId="4C1F46F1" w:rsidR="00913A97" w:rsidRPr="00E31154" w:rsidRDefault="00913A97" w:rsidP="00144F38">
            <w:pPr>
              <w:widowControl w:val="0"/>
              <w:shd w:val="clear" w:color="auto" w:fill="FFFFFF"/>
              <w:tabs>
                <w:tab w:val="left" w:pos="709"/>
                <w:tab w:val="left" w:pos="851"/>
              </w:tabs>
              <w:adjustRightInd w:val="0"/>
              <w:jc w:val="center"/>
              <w:rPr>
                <w:color w:val="000000" w:themeColor="text1"/>
                <w:spacing w:val="-1"/>
                <w:sz w:val="24"/>
                <w:szCs w:val="24"/>
              </w:rPr>
            </w:pPr>
          </w:p>
        </w:tc>
        <w:tc>
          <w:tcPr>
            <w:tcW w:w="1134" w:type="dxa"/>
            <w:noWrap/>
          </w:tcPr>
          <w:p w14:paraId="02336C1B" w14:textId="06DC56DE" w:rsidR="00913A97" w:rsidRPr="00E31154" w:rsidRDefault="00577FE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268,3</w:t>
            </w:r>
          </w:p>
        </w:tc>
        <w:tc>
          <w:tcPr>
            <w:tcW w:w="1134" w:type="dxa"/>
          </w:tcPr>
          <w:p w14:paraId="09C6FF09" w14:textId="4DFD2DF5" w:rsidR="00913A97" w:rsidRPr="00E31154" w:rsidRDefault="00577FE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251,1</w:t>
            </w:r>
          </w:p>
        </w:tc>
      </w:tr>
      <w:tr w:rsidR="00E31154" w:rsidRPr="00E31154" w14:paraId="56217E48" w14:textId="77777777" w:rsidTr="00DA4EAA">
        <w:trPr>
          <w:trHeight w:val="340"/>
        </w:trPr>
        <w:tc>
          <w:tcPr>
            <w:tcW w:w="421" w:type="dxa"/>
            <w:vMerge w:val="restart"/>
          </w:tcPr>
          <w:p w14:paraId="5CCC83B7" w14:textId="60E035CE" w:rsidR="00913A97" w:rsidRPr="00E31154" w:rsidRDefault="00FE063A"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5</w:t>
            </w:r>
          </w:p>
        </w:tc>
        <w:tc>
          <w:tcPr>
            <w:tcW w:w="5924" w:type="dxa"/>
          </w:tcPr>
          <w:p w14:paraId="2CE5F27D" w14:textId="0EF5A052"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Затраты на осуществление иноваций, </w:t>
            </w:r>
            <w:r w:rsidR="00513464" w:rsidRPr="00E31154">
              <w:rPr>
                <w:color w:val="000000" w:themeColor="text1"/>
                <w:spacing w:val="-1"/>
                <w:sz w:val="24"/>
                <w:szCs w:val="24"/>
              </w:rPr>
              <w:t>млн</w:t>
            </w:r>
            <w:r w:rsidRPr="00E31154">
              <w:rPr>
                <w:color w:val="000000" w:themeColor="text1"/>
                <w:spacing w:val="-1"/>
                <w:sz w:val="24"/>
                <w:szCs w:val="24"/>
              </w:rPr>
              <w:t xml:space="preserve"> тенге</w:t>
            </w:r>
          </w:p>
        </w:tc>
        <w:tc>
          <w:tcPr>
            <w:tcW w:w="1134" w:type="dxa"/>
          </w:tcPr>
          <w:p w14:paraId="0C946FE4" w14:textId="04D8E966" w:rsidR="00913A97" w:rsidRPr="00E31154" w:rsidRDefault="0015045F"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56 295,2</w:t>
            </w:r>
          </w:p>
        </w:tc>
        <w:tc>
          <w:tcPr>
            <w:tcW w:w="1134" w:type="dxa"/>
            <w:noWrap/>
          </w:tcPr>
          <w:p w14:paraId="3595466F" w14:textId="107E95EB" w:rsidR="00913A97" w:rsidRPr="00E31154" w:rsidRDefault="00577FE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37 265,7</w:t>
            </w:r>
          </w:p>
        </w:tc>
        <w:tc>
          <w:tcPr>
            <w:tcW w:w="1134" w:type="dxa"/>
          </w:tcPr>
          <w:p w14:paraId="3ABBEA8A" w14:textId="634A241F" w:rsidR="00913A97" w:rsidRPr="00E31154" w:rsidRDefault="00EA095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20471,3</w:t>
            </w:r>
          </w:p>
        </w:tc>
      </w:tr>
      <w:tr w:rsidR="00E31154" w:rsidRPr="00E31154" w14:paraId="6EEBB99D" w14:textId="77777777" w:rsidTr="00DA4EAA">
        <w:trPr>
          <w:trHeight w:val="340"/>
        </w:trPr>
        <w:tc>
          <w:tcPr>
            <w:tcW w:w="421" w:type="dxa"/>
            <w:vMerge/>
          </w:tcPr>
          <w:p w14:paraId="5DF67B4D" w14:textId="7777777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p>
        </w:tc>
        <w:tc>
          <w:tcPr>
            <w:tcW w:w="5924" w:type="dxa"/>
          </w:tcPr>
          <w:p w14:paraId="53E52F6F" w14:textId="21798B6F"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Внутренние затраты на НИОКР, </w:t>
            </w:r>
            <w:r w:rsidR="00513464" w:rsidRPr="00E31154">
              <w:rPr>
                <w:color w:val="000000" w:themeColor="text1"/>
                <w:spacing w:val="-1"/>
                <w:sz w:val="24"/>
                <w:szCs w:val="24"/>
              </w:rPr>
              <w:t>млн</w:t>
            </w:r>
            <w:r w:rsidRPr="00E31154">
              <w:rPr>
                <w:color w:val="000000" w:themeColor="text1"/>
                <w:spacing w:val="-1"/>
                <w:sz w:val="24"/>
                <w:szCs w:val="24"/>
              </w:rPr>
              <w:t xml:space="preserve"> тенге</w:t>
            </w:r>
          </w:p>
        </w:tc>
        <w:tc>
          <w:tcPr>
            <w:tcW w:w="1134" w:type="dxa"/>
          </w:tcPr>
          <w:p w14:paraId="1A5995D6" w14:textId="2E58AB9B" w:rsidR="00913A97" w:rsidRPr="00E31154" w:rsidRDefault="0015045F"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917,0</w:t>
            </w:r>
          </w:p>
        </w:tc>
        <w:tc>
          <w:tcPr>
            <w:tcW w:w="1134" w:type="dxa"/>
            <w:noWrap/>
          </w:tcPr>
          <w:p w14:paraId="79D5E46B" w14:textId="1ABC13D5" w:rsidR="00913A97" w:rsidRPr="00E31154" w:rsidRDefault="00577FE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2 133,6</w:t>
            </w:r>
          </w:p>
        </w:tc>
        <w:tc>
          <w:tcPr>
            <w:tcW w:w="1134" w:type="dxa"/>
          </w:tcPr>
          <w:p w14:paraId="1DA8C71F" w14:textId="3C518089" w:rsidR="00913A97" w:rsidRPr="00E31154" w:rsidRDefault="00577FE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2 745,6</w:t>
            </w:r>
          </w:p>
        </w:tc>
      </w:tr>
      <w:tr w:rsidR="00E31154" w:rsidRPr="00E31154" w14:paraId="13FD718C" w14:textId="77777777" w:rsidTr="00DA4EAA">
        <w:trPr>
          <w:trHeight w:val="340"/>
        </w:trPr>
        <w:tc>
          <w:tcPr>
            <w:tcW w:w="421" w:type="dxa"/>
            <w:vMerge/>
          </w:tcPr>
          <w:p w14:paraId="643CB591" w14:textId="7777777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p>
        </w:tc>
        <w:tc>
          <w:tcPr>
            <w:tcW w:w="5924" w:type="dxa"/>
          </w:tcPr>
          <w:p w14:paraId="080E6D7F" w14:textId="7C60A18F"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Затраты на приобретение машин, оборудования, программного обеспечения и др</w:t>
            </w:r>
            <w:r w:rsidR="00DA4EAA" w:rsidRPr="00E31154">
              <w:rPr>
                <w:color w:val="000000" w:themeColor="text1"/>
                <w:spacing w:val="-1"/>
                <w:sz w:val="24"/>
                <w:szCs w:val="24"/>
              </w:rPr>
              <w:t>.</w:t>
            </w:r>
            <w:r w:rsidRPr="00E31154">
              <w:rPr>
                <w:color w:val="000000" w:themeColor="text1"/>
                <w:spacing w:val="-1"/>
                <w:sz w:val="24"/>
                <w:szCs w:val="24"/>
              </w:rPr>
              <w:t xml:space="preserve"> капитальных товаров</w:t>
            </w:r>
          </w:p>
        </w:tc>
        <w:tc>
          <w:tcPr>
            <w:tcW w:w="1134" w:type="dxa"/>
          </w:tcPr>
          <w:p w14:paraId="2C8B513E" w14:textId="1DBCDD6A" w:rsidR="00913A97" w:rsidRPr="00E31154" w:rsidRDefault="0015045F"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25 002,0</w:t>
            </w:r>
          </w:p>
        </w:tc>
        <w:tc>
          <w:tcPr>
            <w:tcW w:w="1134" w:type="dxa"/>
            <w:noWrap/>
          </w:tcPr>
          <w:p w14:paraId="77B88286" w14:textId="7186F695" w:rsidR="00913A97" w:rsidRPr="00E31154" w:rsidRDefault="00577FE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31 486,8</w:t>
            </w:r>
          </w:p>
        </w:tc>
        <w:tc>
          <w:tcPr>
            <w:tcW w:w="1134" w:type="dxa"/>
          </w:tcPr>
          <w:p w14:paraId="7C74480F" w14:textId="61AEB27B" w:rsidR="00913A97" w:rsidRPr="00E31154" w:rsidRDefault="00EA095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13 523,6</w:t>
            </w:r>
          </w:p>
        </w:tc>
      </w:tr>
      <w:tr w:rsidR="00F14F19" w:rsidRPr="00E31154" w14:paraId="1E12685A" w14:textId="77777777" w:rsidTr="00D85596">
        <w:trPr>
          <w:trHeight w:val="340"/>
        </w:trPr>
        <w:tc>
          <w:tcPr>
            <w:tcW w:w="9747" w:type="dxa"/>
            <w:gridSpan w:val="5"/>
          </w:tcPr>
          <w:p w14:paraId="63CBD760" w14:textId="1B2C0A2A" w:rsidR="00913A97" w:rsidRPr="00E31154" w:rsidRDefault="00913A97" w:rsidP="00611D3D">
            <w:pPr>
              <w:widowControl w:val="0"/>
              <w:shd w:val="clear" w:color="auto" w:fill="FFFFFF"/>
              <w:tabs>
                <w:tab w:val="left" w:pos="709"/>
                <w:tab w:val="left" w:pos="851"/>
              </w:tabs>
              <w:adjustRightInd w:val="0"/>
              <w:ind w:firstLine="567"/>
              <w:jc w:val="both"/>
              <w:rPr>
                <w:color w:val="000000" w:themeColor="text1"/>
                <w:spacing w:val="-1"/>
                <w:sz w:val="24"/>
                <w:szCs w:val="24"/>
              </w:rPr>
            </w:pPr>
            <w:r w:rsidRPr="00E31154">
              <w:rPr>
                <w:color w:val="000000" w:themeColor="text1"/>
                <w:spacing w:val="-1"/>
                <w:sz w:val="24"/>
                <w:szCs w:val="24"/>
              </w:rPr>
              <w:t>Примечание – Составлено по источник</w:t>
            </w:r>
            <w:r w:rsidR="005E4BC6" w:rsidRPr="00E31154">
              <w:rPr>
                <w:color w:val="000000" w:themeColor="text1"/>
                <w:spacing w:val="-1"/>
                <w:sz w:val="24"/>
                <w:szCs w:val="24"/>
              </w:rPr>
              <w:t>ам</w:t>
            </w:r>
            <w:r w:rsidRPr="00E31154">
              <w:rPr>
                <w:color w:val="000000" w:themeColor="text1"/>
                <w:spacing w:val="-1"/>
                <w:sz w:val="24"/>
                <w:szCs w:val="24"/>
              </w:rPr>
              <w:t xml:space="preserve"> [</w:t>
            </w:r>
            <w:r w:rsidR="00C938CB" w:rsidRPr="00E31154">
              <w:rPr>
                <w:color w:val="000000" w:themeColor="text1"/>
                <w:spacing w:val="-1"/>
                <w:sz w:val="24"/>
                <w:szCs w:val="24"/>
              </w:rPr>
              <w:t>157</w:t>
            </w:r>
            <w:r w:rsidR="00144F38" w:rsidRPr="00E31154">
              <w:rPr>
                <w:color w:val="000000" w:themeColor="text1"/>
                <w:spacing w:val="-1"/>
                <w:sz w:val="24"/>
                <w:szCs w:val="24"/>
              </w:rPr>
              <w:t>,</w:t>
            </w:r>
            <w:r w:rsidR="00C938CB" w:rsidRPr="00E31154">
              <w:rPr>
                <w:color w:val="000000" w:themeColor="text1"/>
                <w:spacing w:val="-1"/>
                <w:sz w:val="24"/>
                <w:szCs w:val="24"/>
              </w:rPr>
              <w:t>158</w:t>
            </w:r>
            <w:r w:rsidR="00A37EAE" w:rsidRPr="00E31154">
              <w:rPr>
                <w:color w:val="000000" w:themeColor="text1"/>
                <w:spacing w:val="-1"/>
                <w:sz w:val="24"/>
                <w:szCs w:val="24"/>
              </w:rPr>
              <w:t xml:space="preserve"> </w:t>
            </w:r>
            <w:r w:rsidR="00144F38" w:rsidRPr="00E31154">
              <w:rPr>
                <w:color w:val="000000" w:themeColor="text1"/>
                <w:spacing w:val="-1"/>
                <w:sz w:val="24"/>
                <w:szCs w:val="24"/>
              </w:rPr>
              <w:t>,</w:t>
            </w:r>
            <w:r w:rsidR="00C938CB" w:rsidRPr="00E31154">
              <w:rPr>
                <w:color w:val="000000" w:themeColor="text1"/>
                <w:spacing w:val="-1"/>
                <w:sz w:val="24"/>
                <w:szCs w:val="24"/>
              </w:rPr>
              <w:t>159</w:t>
            </w:r>
            <w:r w:rsidRPr="00E31154">
              <w:rPr>
                <w:color w:val="000000" w:themeColor="text1"/>
                <w:spacing w:val="-1"/>
                <w:sz w:val="24"/>
                <w:szCs w:val="24"/>
              </w:rPr>
              <w:t>]</w:t>
            </w:r>
          </w:p>
        </w:tc>
      </w:tr>
    </w:tbl>
    <w:p w14:paraId="7F246516" w14:textId="77777777" w:rsidR="00C938CB" w:rsidRDefault="00C938CB" w:rsidP="00913A97">
      <w:pPr>
        <w:widowControl w:val="0"/>
        <w:shd w:val="clear" w:color="auto" w:fill="FFFFFF"/>
        <w:tabs>
          <w:tab w:val="left" w:pos="709"/>
          <w:tab w:val="left" w:pos="851"/>
        </w:tabs>
        <w:adjustRightInd w:val="0"/>
        <w:ind w:firstLine="567"/>
        <w:jc w:val="both"/>
        <w:rPr>
          <w:i/>
          <w:color w:val="000000" w:themeColor="text1"/>
          <w:spacing w:val="-1"/>
          <w:sz w:val="28"/>
          <w:szCs w:val="28"/>
        </w:rPr>
      </w:pPr>
    </w:p>
    <w:p w14:paraId="512EEFB8" w14:textId="77777777" w:rsidR="005147A7" w:rsidRPr="00E31154" w:rsidRDefault="005147A7" w:rsidP="005147A7">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 xml:space="preserve">За рассматриваемый период объем инновационной продукции увеличился более чем в два раза, в том числе реализованной – на 2,2 раза. В то время как объем реализованной инновационной продукции, поставленный на экспорт, сократился на 6,5%. Инновационная продукция региона представлена продуктовыми и процесными инновациями. Большая часть реализованной продукции составляют новые или значительно усовершенствованные товары (услуги), которые являются новыми для организации. Затраты на осуществление иноваций сократились на 64%. При этом увеличились почти втрое внутренние затраты на НИОКР на фоне сокращения затрат на приобретение современных машин, оборудования, программного обеспечения и других капитальных товаров, которые составляют основную часть затрат на осуществление инноваций. </w:t>
      </w:r>
    </w:p>
    <w:p w14:paraId="7D12772F" w14:textId="70AF31AB"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i/>
          <w:color w:val="000000" w:themeColor="text1"/>
          <w:spacing w:val="-1"/>
          <w:sz w:val="28"/>
          <w:szCs w:val="28"/>
        </w:rPr>
        <w:t>Эффективность нормативных актов</w:t>
      </w:r>
      <w:r w:rsidRPr="00E31154">
        <w:rPr>
          <w:color w:val="000000" w:themeColor="text1"/>
          <w:spacing w:val="-1"/>
          <w:sz w:val="28"/>
          <w:szCs w:val="28"/>
        </w:rPr>
        <w:t xml:space="preserve">. Об эффектиновности нормативных актов в Казахстане говорит внедрение с 2015 года института анализа регулятивного воздействия нормативных правовых актов на деятельность субъектов предпринимательства. </w:t>
      </w:r>
      <w:r w:rsidR="00DE21E8" w:rsidRPr="00E31154">
        <w:rPr>
          <w:color w:val="000000" w:themeColor="text1"/>
          <w:spacing w:val="-1"/>
          <w:sz w:val="28"/>
          <w:szCs w:val="28"/>
        </w:rPr>
        <w:t>Совершенствование нормативной базы в сфере предпринимательства остаётся одним из приоритетов государственной политики Казахстана. С 2015 года в стране действует механизм анализа регуляторного воздействия (АРВ), предусмотренный Предпринимательским кодексом, который позволяет оценивать последствия новых нормативных правовых актов для субъектов бизнеса до их принятия. Это способствует снижению административных барьеров и обеспечивает более предсказуемую регуляторную среду. По состоянию на 2024 год, Казахстан занял 86-е место в международном рейтинге по политике ведения бизнеса, расположившись между Гватемалой и ЮАР [160]. Несмотря на снижение позиций по сравнению с предыдущими годами, страна сохраняет устойчивые оценки в области нормативного обеспечения бизнеса и демонстрирует потенциал для дальнейшего упрощения процедур. Тем не менее, сохраняются барьеры, в том числе в виде избыточных административных процедур, а также высокий уровень страха неудачи у потенциальных предпринимателей - в 2024 году 49% респондентов в Казахстане указали именно этот фактор как препятствие к открытию собственного дела [161].</w:t>
      </w:r>
      <w:r w:rsidRPr="00E31154">
        <w:rPr>
          <w:color w:val="000000" w:themeColor="text1"/>
          <w:spacing w:val="-1"/>
          <w:sz w:val="28"/>
          <w:szCs w:val="28"/>
          <w:highlight w:val="yellow"/>
        </w:rPr>
        <w:t xml:space="preserve"> </w:t>
      </w:r>
    </w:p>
    <w:p w14:paraId="12E13BE3" w14:textId="6C8B0A33" w:rsidR="001B5AEB" w:rsidRPr="00E31154" w:rsidRDefault="001B5AEB" w:rsidP="001B5AEB">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 xml:space="preserve">Среди наиболее широко применяемых в международной практике государственных инструментов поддержки малого и среднего предпринимательства можно выделить льготное кредитование, предоставление гарантий по займам, участие государства в уставном капитале предприятий, а также оказание консультационной помощи. В качестве примера можно привести Федеративную Республику Германию, где льготные кредиты предоставляются в форме субсидий, составляющих от 3 до 10% от общей суммы займа, либо в виде кредитов с пониженной процентной ставкой, действующей на весь период кредитования </w:t>
      </w:r>
      <w:r w:rsidR="00913A97" w:rsidRPr="00E31154">
        <w:rPr>
          <w:color w:val="000000" w:themeColor="text1"/>
          <w:spacing w:val="-1"/>
          <w:sz w:val="28"/>
          <w:szCs w:val="28"/>
        </w:rPr>
        <w:t>[</w:t>
      </w:r>
      <w:r w:rsidR="00DE21E8" w:rsidRPr="00E31154">
        <w:rPr>
          <w:color w:val="000000" w:themeColor="text1"/>
          <w:spacing w:val="-1"/>
          <w:sz w:val="28"/>
          <w:szCs w:val="28"/>
        </w:rPr>
        <w:t>162</w:t>
      </w:r>
      <w:r w:rsidR="00913A97" w:rsidRPr="00E31154">
        <w:rPr>
          <w:color w:val="000000" w:themeColor="text1"/>
          <w:spacing w:val="-1"/>
          <w:sz w:val="28"/>
          <w:szCs w:val="28"/>
        </w:rPr>
        <w:t xml:space="preserve">]. </w:t>
      </w:r>
      <w:r w:rsidRPr="00E31154">
        <w:rPr>
          <w:color w:val="000000" w:themeColor="text1"/>
          <w:spacing w:val="-1"/>
          <w:sz w:val="28"/>
          <w:szCs w:val="28"/>
        </w:rPr>
        <w:t>Кроме того, в международной практике распространены механизмы предоставления займов на длительные сроки, при которых предприятия, как правило, освобождаются от выплат в первые годы действия кредитного соглашения. Также допускается досрочное погашение задолженности без применения штрафных санкций.</w:t>
      </w:r>
    </w:p>
    <w:p w14:paraId="65C33673" w14:textId="77777777" w:rsidR="001B5AEB" w:rsidRPr="00E31154" w:rsidRDefault="001B5AEB" w:rsidP="001B5AEB">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При реализации механизмов долевого участия государство берет на себя финансирование определённой доли инвестиционного проекта, тогда как оставшаяся часть покрывается за счёт иных источников, включая частные инвестиции.</w:t>
      </w:r>
    </w:p>
    <w:p w14:paraId="0AD192BB" w14:textId="25500BE5" w:rsidR="00913A97" w:rsidRPr="00E31154" w:rsidRDefault="00913A97" w:rsidP="001B5AEB">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Новым и действующим малым и средним предприятиям предоставляются</w:t>
      </w:r>
      <w:r w:rsidRPr="00E31154">
        <w:rPr>
          <w:color w:val="000000" w:themeColor="text1"/>
        </w:rPr>
        <w:t xml:space="preserve"> </w:t>
      </w:r>
      <w:r w:rsidRPr="00E31154">
        <w:rPr>
          <w:color w:val="000000" w:themeColor="text1"/>
          <w:spacing w:val="-1"/>
          <w:sz w:val="28"/>
          <w:szCs w:val="28"/>
        </w:rPr>
        <w:t>гарантии специализированными гарантийными банками в размере до 80% от суммы кредита, а федерация или федеральные земли, на которых расположен гарантийный банк, берут на себя до 60% риска банка через предоставление ему собственных гарантий</w:t>
      </w:r>
      <w:r w:rsidR="00782757" w:rsidRPr="00E31154">
        <w:rPr>
          <w:color w:val="000000" w:themeColor="text1"/>
          <w:spacing w:val="-1"/>
          <w:sz w:val="28"/>
          <w:szCs w:val="28"/>
        </w:rPr>
        <w:t xml:space="preserve"> [163]</w:t>
      </w:r>
      <w:r w:rsidRPr="00E31154">
        <w:rPr>
          <w:color w:val="000000" w:themeColor="text1"/>
          <w:spacing w:val="-1"/>
          <w:sz w:val="28"/>
          <w:szCs w:val="28"/>
        </w:rPr>
        <w:t>.</w:t>
      </w:r>
    </w:p>
    <w:p w14:paraId="24F6CB47" w14:textId="77777777"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 xml:space="preserve">Интересен опыт Франции в части предпринимаемых мер для стимулирования развития региональной экономики. Так, меры местных органов государственного управления можно сгруппировать в три блока: </w:t>
      </w:r>
    </w:p>
    <w:p w14:paraId="2AE1373D" w14:textId="77777777"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 xml:space="preserve">1) прямая и косвенная финансовая помощь; </w:t>
      </w:r>
    </w:p>
    <w:p w14:paraId="1D10EDD6" w14:textId="77777777"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 xml:space="preserve">2) финансовая поддержка предприятий, испытывающие затруднения; </w:t>
      </w:r>
    </w:p>
    <w:p w14:paraId="2D80F9F1" w14:textId="77777777"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3) содействие в получении займов и кредитов.</w:t>
      </w:r>
    </w:p>
    <w:p w14:paraId="48016C2A" w14:textId="55F87C21"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Если прямая помощь подразумевает выдачу субсидий, авансов, предоставление земельных участков и зданий за счет местных бюджетов, то косвенная помощь предполагает предоставление скидки с продаж или на арендную плату. Второй блок финансовой помощи оказывается только при одном условии – если это необходимо для защиты социально</w:t>
      </w:r>
      <w:r w:rsidR="005B6B8E" w:rsidRPr="00E31154">
        <w:rPr>
          <w:color w:val="000000" w:themeColor="text1"/>
          <w:spacing w:val="-1"/>
          <w:sz w:val="28"/>
          <w:szCs w:val="28"/>
        </w:rPr>
        <w:t>–</w:t>
      </w:r>
      <w:r w:rsidRPr="00E31154">
        <w:rPr>
          <w:color w:val="000000" w:themeColor="text1"/>
          <w:spacing w:val="-1"/>
          <w:sz w:val="28"/>
          <w:szCs w:val="28"/>
        </w:rPr>
        <w:t xml:space="preserve">экономических интересов населения. Третий блок финансовой помощи более широко применим в мировой практике, и несет в себе риски для государственных органов, гарантирующих займы. Как правило, органы государственного управления выступают гарантом в займах организаций сферы строительства, туризма и сельского хозяйства. </w:t>
      </w:r>
    </w:p>
    <w:p w14:paraId="799F6A62" w14:textId="77777777"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z w:val="28"/>
          <w:szCs w:val="28"/>
        </w:rPr>
      </w:pPr>
      <w:r w:rsidRPr="00E31154">
        <w:rPr>
          <w:color w:val="000000" w:themeColor="text1"/>
          <w:spacing w:val="-1"/>
          <w:sz w:val="28"/>
          <w:szCs w:val="28"/>
        </w:rPr>
        <w:t xml:space="preserve">Обеспечение доступа к финансированию обуславливает необходимость </w:t>
      </w:r>
      <w:r w:rsidRPr="00E31154">
        <w:rPr>
          <w:color w:val="000000" w:themeColor="text1"/>
          <w:sz w:val="28"/>
          <w:szCs w:val="28"/>
        </w:rPr>
        <w:t>принятия следующих мер:</w:t>
      </w:r>
    </w:p>
    <w:p w14:paraId="73C13DB7" w14:textId="77777777" w:rsidR="00913A97" w:rsidRPr="00E31154" w:rsidRDefault="00913A97" w:rsidP="00532F6F">
      <w:pPr>
        <w:numPr>
          <w:ilvl w:val="0"/>
          <w:numId w:val="30"/>
        </w:numPr>
        <w:tabs>
          <w:tab w:val="clear" w:pos="1069"/>
          <w:tab w:val="num" w:pos="0"/>
          <w:tab w:val="left" w:pos="709"/>
          <w:tab w:val="left" w:pos="851"/>
        </w:tabs>
        <w:autoSpaceDE/>
        <w:autoSpaceDN/>
        <w:ind w:left="0" w:firstLine="567"/>
        <w:jc w:val="both"/>
        <w:rPr>
          <w:bCs/>
          <w:color w:val="000000" w:themeColor="text1"/>
          <w:sz w:val="28"/>
          <w:szCs w:val="28"/>
        </w:rPr>
      </w:pPr>
      <w:r w:rsidRPr="00E31154">
        <w:rPr>
          <w:bCs/>
          <w:color w:val="000000" w:themeColor="text1"/>
          <w:sz w:val="28"/>
          <w:szCs w:val="28"/>
        </w:rPr>
        <w:t>формирование правовых условий для развития кредитных и микрокредитных организаций;</w:t>
      </w:r>
    </w:p>
    <w:p w14:paraId="57698918" w14:textId="77777777" w:rsidR="00913A97" w:rsidRPr="00E31154" w:rsidRDefault="00913A97" w:rsidP="00532F6F">
      <w:pPr>
        <w:numPr>
          <w:ilvl w:val="0"/>
          <w:numId w:val="30"/>
        </w:numPr>
        <w:tabs>
          <w:tab w:val="clear" w:pos="1069"/>
          <w:tab w:val="num" w:pos="0"/>
          <w:tab w:val="left" w:pos="709"/>
          <w:tab w:val="left" w:pos="851"/>
        </w:tabs>
        <w:autoSpaceDE/>
        <w:autoSpaceDN/>
        <w:ind w:left="0" w:firstLine="567"/>
        <w:jc w:val="both"/>
        <w:rPr>
          <w:bCs/>
          <w:color w:val="000000" w:themeColor="text1"/>
          <w:sz w:val="28"/>
          <w:szCs w:val="28"/>
        </w:rPr>
      </w:pPr>
      <w:r w:rsidRPr="00E31154">
        <w:rPr>
          <w:bCs/>
          <w:color w:val="000000" w:themeColor="text1"/>
          <w:sz w:val="28"/>
          <w:szCs w:val="28"/>
        </w:rPr>
        <w:t>внедрение практики гарантированного страхования рисков кредитных учреждений при кредитовании бизнеса;</w:t>
      </w:r>
    </w:p>
    <w:p w14:paraId="06BD420D" w14:textId="77777777" w:rsidR="00913A97" w:rsidRPr="00E31154" w:rsidRDefault="00913A97" w:rsidP="00532F6F">
      <w:pPr>
        <w:numPr>
          <w:ilvl w:val="0"/>
          <w:numId w:val="30"/>
        </w:numPr>
        <w:tabs>
          <w:tab w:val="clear" w:pos="1069"/>
          <w:tab w:val="num" w:pos="0"/>
          <w:tab w:val="left" w:pos="709"/>
          <w:tab w:val="left" w:pos="851"/>
        </w:tabs>
        <w:autoSpaceDE/>
        <w:autoSpaceDN/>
        <w:ind w:left="0" w:firstLine="567"/>
        <w:contextualSpacing/>
        <w:jc w:val="both"/>
        <w:rPr>
          <w:color w:val="000000" w:themeColor="text1"/>
          <w:sz w:val="28"/>
        </w:rPr>
      </w:pPr>
      <w:r w:rsidRPr="00E31154">
        <w:rPr>
          <w:color w:val="000000" w:themeColor="text1"/>
          <w:sz w:val="28"/>
        </w:rPr>
        <w:t>стимулирование развития механизмов венчурного финансирования.</w:t>
      </w:r>
    </w:p>
    <w:p w14:paraId="259BA884" w14:textId="0EEE94B9" w:rsidR="00913A97" w:rsidRPr="00E31154" w:rsidRDefault="00913A97" w:rsidP="00913A97">
      <w:pPr>
        <w:tabs>
          <w:tab w:val="left" w:pos="709"/>
          <w:tab w:val="left" w:pos="851"/>
        </w:tabs>
        <w:ind w:firstLine="567"/>
        <w:jc w:val="both"/>
        <w:rPr>
          <w:color w:val="000000" w:themeColor="text1"/>
          <w:sz w:val="28"/>
          <w:szCs w:val="28"/>
        </w:rPr>
      </w:pPr>
      <w:r w:rsidRPr="00E31154">
        <w:rPr>
          <w:color w:val="000000" w:themeColor="text1"/>
          <w:sz w:val="28"/>
          <w:szCs w:val="28"/>
        </w:rPr>
        <w:t>В некоторых странах в целях поддержки малого бизнеса создавались специализированные финансово</w:t>
      </w:r>
      <w:r w:rsidR="005B6B8E" w:rsidRPr="00E31154">
        <w:rPr>
          <w:color w:val="000000" w:themeColor="text1"/>
          <w:sz w:val="28"/>
          <w:szCs w:val="28"/>
        </w:rPr>
        <w:t>–</w:t>
      </w:r>
      <w:r w:rsidRPr="00E31154">
        <w:rPr>
          <w:color w:val="000000" w:themeColor="text1"/>
          <w:sz w:val="28"/>
          <w:szCs w:val="28"/>
        </w:rPr>
        <w:t xml:space="preserve">кредитные институты целевого кредитования МСБ. Один из первых таковых институтов был создан 1927 году под наименованием «Голландский банк», главным держателем акций которого выступало Правительство Голландии. </w:t>
      </w:r>
    </w:p>
    <w:p w14:paraId="5F9CA7D8" w14:textId="77777777" w:rsidR="00913A97" w:rsidRPr="00E31154" w:rsidRDefault="00913A97" w:rsidP="00913A97">
      <w:pPr>
        <w:tabs>
          <w:tab w:val="left" w:pos="709"/>
          <w:tab w:val="left" w:pos="851"/>
        </w:tabs>
        <w:ind w:firstLine="567"/>
        <w:jc w:val="both"/>
        <w:rPr>
          <w:color w:val="000000" w:themeColor="text1"/>
          <w:sz w:val="28"/>
          <w:szCs w:val="28"/>
        </w:rPr>
      </w:pPr>
      <w:r w:rsidRPr="00E31154">
        <w:rPr>
          <w:color w:val="000000" w:themeColor="text1"/>
          <w:sz w:val="28"/>
          <w:szCs w:val="28"/>
        </w:rPr>
        <w:t>Более успешный опыт создания специализированных институтов имеет Япония. Условно, финансовые институты Японии подразделяются на три группы:</w:t>
      </w:r>
    </w:p>
    <w:p w14:paraId="5588F135" w14:textId="77777777" w:rsidR="009440EE" w:rsidRPr="00E31154" w:rsidRDefault="00913A97" w:rsidP="00532F6F">
      <w:pPr>
        <w:widowControl w:val="0"/>
        <w:numPr>
          <w:ilvl w:val="0"/>
          <w:numId w:val="29"/>
        </w:numPr>
        <w:shd w:val="clear" w:color="auto" w:fill="FFFFFF"/>
        <w:tabs>
          <w:tab w:val="left" w:pos="0"/>
          <w:tab w:val="left" w:pos="709"/>
          <w:tab w:val="left" w:pos="1134"/>
        </w:tabs>
        <w:autoSpaceDE/>
        <w:autoSpaceDN/>
        <w:adjustRightInd w:val="0"/>
        <w:ind w:left="0" w:firstLine="567"/>
        <w:contextualSpacing/>
        <w:jc w:val="both"/>
        <w:rPr>
          <w:color w:val="000000" w:themeColor="text1"/>
          <w:sz w:val="28"/>
          <w:szCs w:val="28"/>
        </w:rPr>
      </w:pPr>
      <w:r w:rsidRPr="00E31154">
        <w:rPr>
          <w:color w:val="000000" w:themeColor="text1"/>
          <w:sz w:val="28"/>
          <w:szCs w:val="28"/>
        </w:rPr>
        <w:t xml:space="preserve">коммерческие, региональные, трастовые банки; </w:t>
      </w:r>
    </w:p>
    <w:p w14:paraId="1EAB279F" w14:textId="2EC64A34" w:rsidR="009440EE" w:rsidRPr="00E31154" w:rsidRDefault="009440EE" w:rsidP="00532F6F">
      <w:pPr>
        <w:widowControl w:val="0"/>
        <w:numPr>
          <w:ilvl w:val="0"/>
          <w:numId w:val="29"/>
        </w:numPr>
        <w:shd w:val="clear" w:color="auto" w:fill="FFFFFF"/>
        <w:tabs>
          <w:tab w:val="left" w:pos="0"/>
          <w:tab w:val="left" w:pos="709"/>
          <w:tab w:val="left" w:pos="1134"/>
        </w:tabs>
        <w:autoSpaceDE/>
        <w:autoSpaceDN/>
        <w:adjustRightInd w:val="0"/>
        <w:ind w:left="0" w:firstLine="567"/>
        <w:contextualSpacing/>
        <w:jc w:val="both"/>
        <w:rPr>
          <w:color w:val="000000" w:themeColor="text1"/>
          <w:sz w:val="28"/>
          <w:szCs w:val="28"/>
        </w:rPr>
      </w:pPr>
      <w:r w:rsidRPr="00E31154">
        <w:rPr>
          <w:color w:val="000000" w:themeColor="text1"/>
          <w:sz w:val="28"/>
          <w:szCs w:val="28"/>
        </w:rPr>
        <w:t xml:space="preserve">организации, осуществляющие финансирование малого и среднего предпринимательства за счёт привлечения и перераспределения кредитных ресурсов, в числе которых </w:t>
      </w:r>
      <w:r w:rsidR="00DE21E8" w:rsidRPr="00E31154">
        <w:rPr>
          <w:color w:val="000000" w:themeColor="text1"/>
          <w:sz w:val="28"/>
          <w:szCs w:val="28"/>
        </w:rPr>
        <w:t xml:space="preserve">- </w:t>
      </w:r>
      <w:r w:rsidRPr="00E31154">
        <w:rPr>
          <w:color w:val="000000" w:themeColor="text1"/>
          <w:sz w:val="28"/>
          <w:szCs w:val="28"/>
        </w:rPr>
        <w:t>кооперативные объединения, кредитные товарищества и специализированные ассоциации взаимного кредитования;</w:t>
      </w:r>
    </w:p>
    <w:p w14:paraId="70407569" w14:textId="77777777" w:rsidR="009440EE" w:rsidRPr="00E31154" w:rsidRDefault="009440EE" w:rsidP="00532F6F">
      <w:pPr>
        <w:widowControl w:val="0"/>
        <w:numPr>
          <w:ilvl w:val="0"/>
          <w:numId w:val="29"/>
        </w:numPr>
        <w:shd w:val="clear" w:color="auto" w:fill="FFFFFF"/>
        <w:tabs>
          <w:tab w:val="left" w:pos="0"/>
          <w:tab w:val="left" w:pos="709"/>
          <w:tab w:val="left" w:pos="1134"/>
        </w:tabs>
        <w:autoSpaceDE/>
        <w:autoSpaceDN/>
        <w:adjustRightInd w:val="0"/>
        <w:ind w:left="0" w:firstLine="567"/>
        <w:contextualSpacing/>
        <w:jc w:val="both"/>
        <w:rPr>
          <w:color w:val="000000" w:themeColor="text1"/>
          <w:sz w:val="28"/>
          <w:szCs w:val="28"/>
        </w:rPr>
      </w:pPr>
      <w:r w:rsidRPr="00E31154">
        <w:rPr>
          <w:color w:val="000000" w:themeColor="text1"/>
          <w:sz w:val="28"/>
          <w:szCs w:val="28"/>
        </w:rPr>
        <w:t>специализированные государственные структуры, направленные на финансовую поддержку предпринимательства, среди которых можно выделить такие учреждения, как Японская финансовая корпорация для МСБ, Национальная финансовая корпорация и Центральный кооперативный банк, обслуживающий предприятия промышленного и торгового профиля.</w:t>
      </w:r>
    </w:p>
    <w:p w14:paraId="2C5B40D8" w14:textId="271BCAD1" w:rsidR="001B5AEB" w:rsidRPr="00E31154" w:rsidRDefault="003C13E8" w:rsidP="009440EE">
      <w:pPr>
        <w:widowControl w:val="0"/>
        <w:shd w:val="clear" w:color="auto" w:fill="FFFFFF"/>
        <w:tabs>
          <w:tab w:val="left" w:pos="0"/>
          <w:tab w:val="left" w:pos="709"/>
          <w:tab w:val="left" w:pos="1134"/>
        </w:tabs>
        <w:autoSpaceDE/>
        <w:autoSpaceDN/>
        <w:adjustRightInd w:val="0"/>
        <w:ind w:firstLine="567"/>
        <w:contextualSpacing/>
        <w:jc w:val="both"/>
        <w:rPr>
          <w:color w:val="000000" w:themeColor="text1"/>
          <w:sz w:val="28"/>
          <w:szCs w:val="28"/>
        </w:rPr>
      </w:pPr>
      <w:r w:rsidRPr="00E31154">
        <w:rPr>
          <w:color w:val="000000" w:themeColor="text1"/>
          <w:sz w:val="28"/>
          <w:szCs w:val="28"/>
        </w:rPr>
        <w:t xml:space="preserve">Особого внимания заслуживает практика Японской финансовой корпорации, деятельность которой осуществляется преимущественно через частные финансовые институты - такие как кредитные ассоциации и кооперативные банки. Модель взаимодействия предполагает распределение финансовых рисков между корпорацией и кредитными организациями в соотношении 20/80, что снижает нагрузку на коммерческий сектор. Дополнительно корпорация выплачивает вознаграждения финансовым учреждениям, работающим с субъектами малого бизнеса, тем самым создавая экономические стимулы для активизации их участия в программах поддержки. </w:t>
      </w:r>
      <w:r w:rsidR="001B5AEB" w:rsidRPr="00E31154">
        <w:rPr>
          <w:color w:val="000000" w:themeColor="text1"/>
          <w:sz w:val="28"/>
          <w:szCs w:val="28"/>
        </w:rPr>
        <w:t>Такая схема позволяет государству, при относительно низких бюджетных затратах, осуществлять эффективное регулирование системы финансовой поддержки малого предпринимательства.</w:t>
      </w:r>
    </w:p>
    <w:p w14:paraId="06AD6E60" w14:textId="31B29DC4"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z w:val="28"/>
          <w:szCs w:val="28"/>
        </w:rPr>
      </w:pPr>
      <w:r w:rsidRPr="00E31154">
        <w:rPr>
          <w:color w:val="000000" w:themeColor="text1"/>
          <w:sz w:val="28"/>
          <w:szCs w:val="28"/>
        </w:rPr>
        <w:t xml:space="preserve">В США полномочиями в части оказания федеральной финансовой поддержки МСБ наделена АМБ, которая предоставляет прямые займы малым предприятиям на более выгодных условиях, чем на рынке. Администрация предоставляет государственные гарантии до 90% от суммы займов, тем самым стимулирует кредитование МСБ банками и другими кредитными учреждениями. </w:t>
      </w:r>
    </w:p>
    <w:p w14:paraId="5318300F" w14:textId="41074029"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z w:val="28"/>
          <w:szCs w:val="28"/>
        </w:rPr>
      </w:pPr>
      <w:r w:rsidRPr="00E31154">
        <w:rPr>
          <w:color w:val="000000" w:themeColor="text1"/>
          <w:sz w:val="28"/>
          <w:szCs w:val="28"/>
        </w:rPr>
        <w:t>Известно, что любой начинающий предприниматель, не имеющий стартовый капитал, особенно в развивающихся странах часто сталкиваются с проблемами доступа к финансированию. Не имея залоговое имущество, они фактически не могут получить банковские кредиты. К тому же, начинающие компании всегда несут риски. В таких случаях финансировать рисковый бизнес призваны венчурные фонды. Однако, как показывает исторический опыт развития венчурной индустрии в мире, данные институты в 99% случаях не инвестируют в начале деятельности компании, обычно это происходит из</w:t>
      </w:r>
      <w:r w:rsidR="005B6B8E" w:rsidRPr="00E31154">
        <w:rPr>
          <w:color w:val="000000" w:themeColor="text1"/>
          <w:sz w:val="28"/>
          <w:szCs w:val="28"/>
        </w:rPr>
        <w:t>–</w:t>
      </w:r>
      <w:r w:rsidRPr="00E31154">
        <w:rPr>
          <w:color w:val="000000" w:themeColor="text1"/>
          <w:sz w:val="28"/>
          <w:szCs w:val="28"/>
        </w:rPr>
        <w:t xml:space="preserve">за неопределенности будущего компании. Венчурных фондов привлекают только те проекты, у которых уже есть некоторые заделы и находятся на определенном этапе становления. </w:t>
      </w:r>
    </w:p>
    <w:p w14:paraId="7BE027ED" w14:textId="77777777" w:rsidR="005147A7" w:rsidRPr="005147A7" w:rsidRDefault="005147A7" w:rsidP="005147A7">
      <w:pPr>
        <w:widowControl w:val="0"/>
        <w:shd w:val="clear" w:color="auto" w:fill="FFFFFF"/>
        <w:tabs>
          <w:tab w:val="left" w:pos="709"/>
          <w:tab w:val="left" w:pos="851"/>
        </w:tabs>
        <w:adjustRightInd w:val="0"/>
        <w:ind w:firstLine="567"/>
        <w:jc w:val="both"/>
        <w:rPr>
          <w:color w:val="000000" w:themeColor="text1"/>
          <w:sz w:val="28"/>
          <w:szCs w:val="28"/>
        </w:rPr>
      </w:pPr>
      <w:r w:rsidRPr="005147A7">
        <w:rPr>
          <w:color w:val="000000" w:themeColor="text1"/>
          <w:sz w:val="28"/>
          <w:szCs w:val="28"/>
        </w:rPr>
        <w:t>В последние годы наблюдается рост неформального венчурного инвестирования, особенно со стороны бизнес-ангелов, благодаря которым стартапы превращаются в крупные корпорации («Google», «Facebook», «Skype» и др.). Развитие как формального, так и неформального венчурного финансирования определяется институциональной средой.</w:t>
      </w:r>
    </w:p>
    <w:p w14:paraId="599549F3" w14:textId="77777777" w:rsidR="005147A7" w:rsidRDefault="005147A7" w:rsidP="005147A7">
      <w:pPr>
        <w:widowControl w:val="0"/>
        <w:shd w:val="clear" w:color="auto" w:fill="FFFFFF"/>
        <w:tabs>
          <w:tab w:val="left" w:pos="709"/>
          <w:tab w:val="left" w:pos="851"/>
        </w:tabs>
        <w:adjustRightInd w:val="0"/>
        <w:ind w:firstLine="567"/>
        <w:jc w:val="both"/>
        <w:rPr>
          <w:color w:val="000000" w:themeColor="text1"/>
          <w:sz w:val="28"/>
          <w:szCs w:val="28"/>
        </w:rPr>
      </w:pPr>
      <w:r w:rsidRPr="005147A7">
        <w:rPr>
          <w:color w:val="000000" w:themeColor="text1"/>
          <w:sz w:val="28"/>
          <w:szCs w:val="28"/>
        </w:rPr>
        <w:t>Во многих странах государство на начальном этапе выступало венчурным инвестором, создавая фонды и поддерживая индустрию до выхода её на самоокупаемость. Например, крупнейший венчурный фонд Израиля до сих пор финансируется государством. Ключевым условием развития венчурного рынка остаётся наличие чётко регламентированных процедур выхода инвестора из проекта. В отсутствие таких механизмов венчурный бизнес, как в Казахстане и России, остаётся слаборазвитым.</w:t>
      </w:r>
    </w:p>
    <w:p w14:paraId="144BB49A" w14:textId="4A70846E" w:rsidR="00491053" w:rsidRPr="00E31154" w:rsidRDefault="00913A97" w:rsidP="005147A7">
      <w:pPr>
        <w:widowControl w:val="0"/>
        <w:shd w:val="clear" w:color="auto" w:fill="FFFFFF"/>
        <w:tabs>
          <w:tab w:val="left" w:pos="709"/>
          <w:tab w:val="left" w:pos="851"/>
        </w:tabs>
        <w:adjustRightInd w:val="0"/>
        <w:ind w:firstLine="567"/>
        <w:jc w:val="both"/>
        <w:rPr>
          <w:color w:val="000000" w:themeColor="text1"/>
          <w:sz w:val="28"/>
          <w:szCs w:val="28"/>
        </w:rPr>
      </w:pPr>
      <w:r w:rsidRPr="00E31154">
        <w:rPr>
          <w:color w:val="000000" w:themeColor="text1"/>
          <w:sz w:val="28"/>
          <w:szCs w:val="28"/>
        </w:rPr>
        <w:t>Заемный капитал является важным источником инвестиций. Банки второго уровня и институты развития представляют собой основные звенья финансово</w:t>
      </w:r>
      <w:r w:rsidR="005B6B8E" w:rsidRPr="00E31154">
        <w:rPr>
          <w:color w:val="000000" w:themeColor="text1"/>
          <w:sz w:val="28"/>
          <w:szCs w:val="28"/>
        </w:rPr>
        <w:t>–</w:t>
      </w:r>
      <w:r w:rsidRPr="00E31154">
        <w:rPr>
          <w:color w:val="000000" w:themeColor="text1"/>
          <w:sz w:val="28"/>
          <w:szCs w:val="28"/>
        </w:rPr>
        <w:t xml:space="preserve">кредитной инфраструктуры развития предпринимательства. Они являются операторами государственных программ. </w:t>
      </w:r>
    </w:p>
    <w:p w14:paraId="54378AC7" w14:textId="51FBD634" w:rsidR="00513464" w:rsidRPr="00E31154" w:rsidRDefault="00FC4506" w:rsidP="00513464">
      <w:pPr>
        <w:widowControl w:val="0"/>
        <w:shd w:val="clear" w:color="auto" w:fill="FFFFFF"/>
        <w:tabs>
          <w:tab w:val="left" w:pos="709"/>
          <w:tab w:val="left" w:pos="851"/>
        </w:tabs>
        <w:adjustRightInd w:val="0"/>
        <w:ind w:firstLine="567"/>
        <w:jc w:val="both"/>
        <w:rPr>
          <w:color w:val="000000" w:themeColor="text1"/>
          <w:sz w:val="28"/>
          <w:szCs w:val="28"/>
        </w:rPr>
      </w:pPr>
      <w:r w:rsidRPr="00E31154">
        <w:rPr>
          <w:color w:val="000000" w:themeColor="text1"/>
          <w:sz w:val="28"/>
          <w:szCs w:val="28"/>
        </w:rPr>
        <w:t>Так, в рамках Программы поддержки субъектов малого и среднего предпринимательства, занятых в сфере обрабатывающей промышленности, по состоянию за первое полугодие 2024 года филиалы БВУ Акмолинской области выдали 68 предприятиям МСБ кредитов на сумму 17,9 млрд тенге. Для сравнения: по официальным данным НБ РК, за 2022 год было выдано 73,9 млрд тенге кредитов для МСБ. Т.е. налицо сокращение объемов кредитования [</w:t>
      </w:r>
      <w:r w:rsidR="00A47CD3" w:rsidRPr="00E31154">
        <w:rPr>
          <w:color w:val="000000" w:themeColor="text1"/>
          <w:sz w:val="28"/>
          <w:szCs w:val="28"/>
        </w:rPr>
        <w:t>16</w:t>
      </w:r>
      <w:r w:rsidR="004961B1" w:rsidRPr="00E31154">
        <w:rPr>
          <w:color w:val="000000" w:themeColor="text1"/>
          <w:sz w:val="28"/>
          <w:szCs w:val="28"/>
        </w:rPr>
        <w:t>4</w:t>
      </w:r>
      <w:r w:rsidRPr="00E31154">
        <w:rPr>
          <w:color w:val="000000" w:themeColor="text1"/>
          <w:sz w:val="28"/>
          <w:szCs w:val="28"/>
        </w:rPr>
        <w:t>].</w:t>
      </w:r>
      <w:r w:rsidR="00513464" w:rsidRPr="00E31154">
        <w:rPr>
          <w:color w:val="000000" w:themeColor="text1"/>
          <w:sz w:val="28"/>
          <w:szCs w:val="28"/>
        </w:rPr>
        <w:t xml:space="preserve"> На рисунке </w:t>
      </w:r>
      <w:r w:rsidR="00D116D3" w:rsidRPr="00E31154">
        <w:rPr>
          <w:color w:val="000000" w:themeColor="text1"/>
          <w:sz w:val="28"/>
          <w:szCs w:val="28"/>
        </w:rPr>
        <w:t xml:space="preserve">32 </w:t>
      </w:r>
      <w:r w:rsidR="00513464" w:rsidRPr="00E31154">
        <w:rPr>
          <w:color w:val="000000" w:themeColor="text1"/>
          <w:sz w:val="28"/>
          <w:szCs w:val="28"/>
        </w:rPr>
        <w:t>представлена динамика изменения среднего р</w:t>
      </w:r>
      <w:r w:rsidR="00B26FD5" w:rsidRPr="00E31154">
        <w:rPr>
          <w:color w:val="000000" w:themeColor="text1"/>
          <w:sz w:val="28"/>
          <w:szCs w:val="28"/>
        </w:rPr>
        <w:t>азмера финансирования на 1 займ</w:t>
      </w:r>
      <w:r w:rsidR="003F3066" w:rsidRPr="00E31154">
        <w:rPr>
          <w:color w:val="000000" w:themeColor="text1"/>
          <w:sz w:val="28"/>
          <w:szCs w:val="28"/>
        </w:rPr>
        <w:t xml:space="preserve"> (рисунок 3</w:t>
      </w:r>
      <w:r w:rsidR="00F84EAD" w:rsidRPr="00E31154">
        <w:rPr>
          <w:color w:val="000000" w:themeColor="text1"/>
          <w:sz w:val="28"/>
          <w:szCs w:val="28"/>
        </w:rPr>
        <w:t>1</w:t>
      </w:r>
      <w:r w:rsidR="00513464" w:rsidRPr="00E31154">
        <w:rPr>
          <w:color w:val="000000" w:themeColor="text1"/>
          <w:sz w:val="28"/>
          <w:szCs w:val="28"/>
        </w:rPr>
        <w:t>).</w:t>
      </w:r>
    </w:p>
    <w:p w14:paraId="28C3C212" w14:textId="77777777" w:rsidR="00D85596" w:rsidRPr="00E31154" w:rsidRDefault="00D85596" w:rsidP="00513464">
      <w:pPr>
        <w:widowControl w:val="0"/>
        <w:shd w:val="clear" w:color="auto" w:fill="FFFFFF"/>
        <w:tabs>
          <w:tab w:val="left" w:pos="709"/>
          <w:tab w:val="left" w:pos="851"/>
        </w:tabs>
        <w:adjustRightInd w:val="0"/>
        <w:ind w:firstLine="567"/>
        <w:jc w:val="both"/>
        <w:rPr>
          <w:color w:val="000000" w:themeColor="text1"/>
          <w:sz w:val="28"/>
          <w:szCs w:val="28"/>
        </w:rPr>
      </w:pPr>
    </w:p>
    <w:p w14:paraId="646FAD58" w14:textId="77777777" w:rsidR="00513464" w:rsidRPr="00E31154" w:rsidRDefault="00513464" w:rsidP="00513464">
      <w:pPr>
        <w:widowControl w:val="0"/>
        <w:shd w:val="clear" w:color="auto" w:fill="FFFFFF"/>
        <w:tabs>
          <w:tab w:val="left" w:pos="709"/>
          <w:tab w:val="left" w:pos="851"/>
        </w:tabs>
        <w:adjustRightInd w:val="0"/>
        <w:jc w:val="both"/>
        <w:rPr>
          <w:color w:val="000000" w:themeColor="text1"/>
          <w:sz w:val="28"/>
          <w:szCs w:val="28"/>
        </w:rPr>
      </w:pPr>
      <w:r w:rsidRPr="00E31154">
        <w:rPr>
          <w:noProof/>
          <w:color w:val="000000" w:themeColor="text1"/>
        </w:rPr>
        <w:drawing>
          <wp:inline distT="0" distB="0" distL="0" distR="0" wp14:anchorId="25044406" wp14:editId="5FCBD3DE">
            <wp:extent cx="6086475" cy="1772977"/>
            <wp:effectExtent l="0" t="0" r="9525" b="17780"/>
            <wp:docPr id="673394710" name="Диаграмма 1">
              <a:extLst xmlns:a="http://schemas.openxmlformats.org/drawingml/2006/main">
                <a:ext uri="{FF2B5EF4-FFF2-40B4-BE49-F238E27FC236}">
                  <a16:creationId xmlns:a16="http://schemas.microsoft.com/office/drawing/2014/main" id="{47047FE3-298B-FCC4-1939-6B0A9EA13C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B59E4E8" w14:textId="77777777" w:rsidR="00513464" w:rsidRPr="00BF69C8" w:rsidRDefault="00513464" w:rsidP="00513464">
      <w:pPr>
        <w:widowControl w:val="0"/>
        <w:shd w:val="clear" w:color="auto" w:fill="FFFFFF"/>
        <w:tabs>
          <w:tab w:val="left" w:pos="709"/>
          <w:tab w:val="left" w:pos="851"/>
        </w:tabs>
        <w:adjustRightInd w:val="0"/>
        <w:ind w:firstLine="567"/>
        <w:jc w:val="both"/>
        <w:rPr>
          <w:color w:val="000000" w:themeColor="text1"/>
          <w:sz w:val="16"/>
          <w:szCs w:val="16"/>
        </w:rPr>
      </w:pPr>
    </w:p>
    <w:p w14:paraId="32AF6D40" w14:textId="642965A9" w:rsidR="00513464" w:rsidRPr="00E31154" w:rsidRDefault="00513464" w:rsidP="00513464">
      <w:pPr>
        <w:pStyle w:val="Caption"/>
        <w:jc w:val="center"/>
        <w:rPr>
          <w:color w:val="000000" w:themeColor="text1"/>
        </w:rPr>
      </w:pPr>
      <w:r w:rsidRPr="00E31154">
        <w:rPr>
          <w:color w:val="000000" w:themeColor="text1"/>
        </w:rPr>
        <w:t xml:space="preserve">Рисунок </w:t>
      </w:r>
      <w:r w:rsidR="00502610">
        <w:rPr>
          <w:color w:val="000000" w:themeColor="text1"/>
        </w:rPr>
        <w:t>31</w:t>
      </w:r>
      <w:r w:rsidRPr="00E31154">
        <w:rPr>
          <w:color w:val="000000" w:themeColor="text1"/>
        </w:rPr>
        <w:t xml:space="preserve"> – Средний размер финансирования одного заема в рамках программ ФРП «Даму», млн тенге</w:t>
      </w:r>
    </w:p>
    <w:p w14:paraId="0EFF0958" w14:textId="77777777" w:rsidR="00513464" w:rsidRPr="00BF69C8" w:rsidRDefault="00513464" w:rsidP="00513464">
      <w:pPr>
        <w:ind w:firstLine="567"/>
        <w:rPr>
          <w:color w:val="000000" w:themeColor="text1"/>
          <w:sz w:val="16"/>
          <w:szCs w:val="16"/>
          <w:lang w:eastAsia="en-US"/>
        </w:rPr>
      </w:pPr>
    </w:p>
    <w:p w14:paraId="69162752" w14:textId="77777777" w:rsidR="00513464" w:rsidRPr="00E31154" w:rsidRDefault="00513464" w:rsidP="00513464">
      <w:pPr>
        <w:ind w:firstLine="567"/>
        <w:rPr>
          <w:color w:val="000000" w:themeColor="text1"/>
          <w:sz w:val="24"/>
          <w:szCs w:val="24"/>
          <w:lang w:eastAsia="en-US"/>
        </w:rPr>
      </w:pPr>
      <w:r w:rsidRPr="00E31154">
        <w:rPr>
          <w:color w:val="000000" w:themeColor="text1"/>
          <w:sz w:val="24"/>
          <w:szCs w:val="24"/>
          <w:lang w:eastAsia="en-US"/>
        </w:rPr>
        <w:t>Примечание – составлено по данным таблицы 15</w:t>
      </w:r>
    </w:p>
    <w:p w14:paraId="11EF5107" w14:textId="77777777" w:rsidR="00513464" w:rsidRPr="00E31154" w:rsidRDefault="00513464" w:rsidP="00513464">
      <w:pPr>
        <w:rPr>
          <w:color w:val="000000" w:themeColor="text1"/>
          <w:sz w:val="24"/>
          <w:szCs w:val="24"/>
          <w:lang w:eastAsia="en-US"/>
        </w:rPr>
      </w:pPr>
    </w:p>
    <w:p w14:paraId="397C35FC" w14:textId="77777777" w:rsidR="00D85596" w:rsidRPr="00E31154" w:rsidRDefault="00D85596" w:rsidP="00D85596">
      <w:pPr>
        <w:shd w:val="clear" w:color="auto" w:fill="FFFFFF"/>
        <w:autoSpaceDE/>
        <w:autoSpaceDN/>
        <w:ind w:firstLine="567"/>
        <w:jc w:val="both"/>
        <w:textAlignment w:val="baseline"/>
        <w:rPr>
          <w:color w:val="000000" w:themeColor="text1"/>
          <w:sz w:val="28"/>
          <w:szCs w:val="28"/>
        </w:rPr>
      </w:pPr>
      <w:r w:rsidRPr="00E31154">
        <w:rPr>
          <w:color w:val="000000" w:themeColor="text1"/>
          <w:sz w:val="28"/>
          <w:szCs w:val="28"/>
        </w:rPr>
        <w:t xml:space="preserve">Как видно из рисунка, в 2023 году по всем видам финансирования средний размер значительно снизился по сравнению с 2021 гг. Это случилось вследствие увеличения количества заемщиков при отсутствии роста общих объемов финансирования. В целом, можно сделать вывод, что программы поддержки МСБ через ФРП «Даму» демонстрируют динамичное перераспределение объемов финансирования между различными инструментами. Субсидирование оставалось основным источником финансирования в 2021 году, но его доля постепенно снижалась, тогда как гарантирование играло всё более важную роль, особенно в 2022 году. Такие изменения могут отражать адаптацию программ поддержки к текущим потребностям предпринимателей и общим экономическим условиям. </w:t>
      </w:r>
    </w:p>
    <w:p w14:paraId="6A58DF2C" w14:textId="2C2077AB" w:rsidR="00513464" w:rsidRPr="00E31154" w:rsidRDefault="00EB6DE4" w:rsidP="009F452D">
      <w:pPr>
        <w:shd w:val="clear" w:color="auto" w:fill="FFFFFF"/>
        <w:autoSpaceDE/>
        <w:autoSpaceDN/>
        <w:ind w:firstLine="567"/>
        <w:jc w:val="both"/>
        <w:textAlignment w:val="baseline"/>
        <w:rPr>
          <w:color w:val="000000" w:themeColor="text1"/>
          <w:sz w:val="28"/>
          <w:szCs w:val="28"/>
        </w:rPr>
      </w:pPr>
      <w:r w:rsidRPr="00E31154">
        <w:rPr>
          <w:color w:val="000000" w:themeColor="text1"/>
          <w:sz w:val="28"/>
          <w:szCs w:val="28"/>
        </w:rPr>
        <w:t xml:space="preserve">Программа «Дорожная карта бизнеса 2025» зарекомендовала себя как эффективный инструмент государственной поддержки предпринимательства. За время её реализации в регионе было одобрено 1729 проектов на общую сумму 165 млрд тенге, причём более половины этой суммы (55%) направлено на субсидирование процентных ставок по банковским займам. В 2023 году объём финансирования программы составил 2,7 млрд тенге, в рамках которых была оказана поддержка 448 бизнес-проектам. Важно отметить, что участники программы в совокупности обеспечили поступления налогов в бюджет на сумму 107,8 млрд тенге, а также </w:t>
      </w:r>
      <w:r w:rsidR="00513464" w:rsidRPr="00E31154">
        <w:rPr>
          <w:color w:val="000000" w:themeColor="text1"/>
          <w:sz w:val="28"/>
          <w:szCs w:val="28"/>
        </w:rPr>
        <w:t>созда</w:t>
      </w:r>
      <w:r w:rsidRPr="00E31154">
        <w:rPr>
          <w:color w:val="000000" w:themeColor="text1"/>
          <w:sz w:val="28"/>
          <w:szCs w:val="28"/>
        </w:rPr>
        <w:t xml:space="preserve">ли </w:t>
      </w:r>
      <w:r w:rsidR="00513464" w:rsidRPr="00E31154">
        <w:rPr>
          <w:color w:val="000000" w:themeColor="text1"/>
          <w:sz w:val="28"/>
          <w:szCs w:val="28"/>
        </w:rPr>
        <w:t>5,5 тысяч рабочих мест. Производительность субъектов МСБ значительно выросла: выпуск продукции увеличился в четыре раза, а доля малого и среднего бизнеса в валовом региональном продукте возросла с 20,3% до 28,6%. Программа «ДКБ</w:t>
      </w:r>
      <w:r w:rsidR="005B6B8E" w:rsidRPr="00E31154">
        <w:rPr>
          <w:color w:val="000000" w:themeColor="text1"/>
          <w:sz w:val="28"/>
          <w:szCs w:val="28"/>
        </w:rPr>
        <w:t>–</w:t>
      </w:r>
      <w:r w:rsidR="00513464" w:rsidRPr="00E31154">
        <w:rPr>
          <w:color w:val="000000" w:themeColor="text1"/>
          <w:sz w:val="28"/>
          <w:szCs w:val="28"/>
        </w:rPr>
        <w:t>2025» продолжает совершенствоваться с учётом запросов бизнеса, что подтверждается её высокой востребованностью и положительным влиянием на развитие предпринимательства в стране.</w:t>
      </w:r>
    </w:p>
    <w:p w14:paraId="760A781A" w14:textId="7899A784" w:rsidR="00430E00" w:rsidRPr="00E31154" w:rsidRDefault="00513464" w:rsidP="00513464">
      <w:pPr>
        <w:widowControl w:val="0"/>
        <w:shd w:val="clear" w:color="auto" w:fill="FFFFFF"/>
        <w:tabs>
          <w:tab w:val="left" w:pos="709"/>
          <w:tab w:val="left" w:pos="851"/>
        </w:tabs>
        <w:adjustRightInd w:val="0"/>
        <w:ind w:firstLine="567"/>
        <w:jc w:val="both"/>
        <w:rPr>
          <w:color w:val="000000" w:themeColor="text1"/>
          <w:sz w:val="28"/>
          <w:szCs w:val="28"/>
        </w:rPr>
      </w:pPr>
      <w:r w:rsidRPr="00E31154">
        <w:rPr>
          <w:color w:val="000000" w:themeColor="text1"/>
          <w:sz w:val="28"/>
          <w:szCs w:val="28"/>
        </w:rPr>
        <w:t xml:space="preserve">В рамках «Дорожной карты бизнеса 2025» также </w:t>
      </w:r>
      <w:r w:rsidRPr="00E31154">
        <w:rPr>
          <w:color w:val="000000" w:themeColor="text1"/>
          <w:spacing w:val="-1"/>
          <w:sz w:val="28"/>
          <w:szCs w:val="28"/>
        </w:rPr>
        <w:t xml:space="preserve">инструментом для развития МСБ может </w:t>
      </w:r>
      <w:r w:rsidRPr="00E31154">
        <w:rPr>
          <w:color w:val="000000" w:themeColor="text1"/>
          <w:sz w:val="28"/>
          <w:szCs w:val="28"/>
        </w:rPr>
        <w:t>выступать</w:t>
      </w:r>
      <w:r w:rsidR="00430E00" w:rsidRPr="00E31154">
        <w:rPr>
          <w:color w:val="000000" w:themeColor="text1"/>
          <w:spacing w:val="-1"/>
          <w:sz w:val="28"/>
          <w:szCs w:val="28"/>
        </w:rPr>
        <w:t xml:space="preserve"> грантовое финансирование.</w:t>
      </w:r>
      <w:r w:rsidRPr="00E31154">
        <w:rPr>
          <w:color w:val="000000" w:themeColor="text1"/>
          <w:spacing w:val="-1"/>
          <w:sz w:val="28"/>
          <w:szCs w:val="28"/>
        </w:rPr>
        <w:t xml:space="preserve"> По данным уполномоченного органа, с</w:t>
      </w:r>
      <w:r w:rsidR="00430E00" w:rsidRPr="00E31154">
        <w:rPr>
          <w:color w:val="000000" w:themeColor="text1"/>
          <w:sz w:val="28"/>
          <w:szCs w:val="28"/>
        </w:rPr>
        <w:t>охраняется дефицит средств: спрос на гранты превышает их доступный объём. В частности, в 2024 г поступило 169 заявок, но было удовлетворено лишь 26, несмотря на увеличение финансирования до 79 млн тенге. Размеры грантов варьируются от 2 до 5 млн тенге, причём для социально уязвимых групп отменено требование обязательного софинансирования</w:t>
      </w:r>
      <w:r w:rsidR="00720CC1" w:rsidRPr="00E31154">
        <w:rPr>
          <w:color w:val="000000" w:themeColor="text1"/>
          <w:sz w:val="28"/>
          <w:szCs w:val="28"/>
        </w:rPr>
        <w:t xml:space="preserve"> [</w:t>
      </w:r>
      <w:r w:rsidR="00A37EAE" w:rsidRPr="00E31154">
        <w:rPr>
          <w:color w:val="000000" w:themeColor="text1"/>
          <w:sz w:val="28"/>
          <w:szCs w:val="28"/>
        </w:rPr>
        <w:t>1</w:t>
      </w:r>
      <w:r w:rsidR="00C11250" w:rsidRPr="00E31154">
        <w:rPr>
          <w:color w:val="000000" w:themeColor="text1"/>
          <w:sz w:val="28"/>
          <w:szCs w:val="28"/>
        </w:rPr>
        <w:t>6</w:t>
      </w:r>
      <w:r w:rsidR="004961B1" w:rsidRPr="00E31154">
        <w:rPr>
          <w:color w:val="000000" w:themeColor="text1"/>
          <w:sz w:val="28"/>
          <w:szCs w:val="28"/>
        </w:rPr>
        <w:t>5</w:t>
      </w:r>
      <w:r w:rsidR="00720CC1" w:rsidRPr="00E31154">
        <w:rPr>
          <w:color w:val="000000" w:themeColor="text1"/>
          <w:sz w:val="28"/>
          <w:szCs w:val="28"/>
        </w:rPr>
        <w:t>]</w:t>
      </w:r>
      <w:r w:rsidR="00430E00" w:rsidRPr="00E31154">
        <w:rPr>
          <w:color w:val="000000" w:themeColor="text1"/>
          <w:sz w:val="28"/>
          <w:szCs w:val="28"/>
        </w:rPr>
        <w:t>.</w:t>
      </w:r>
    </w:p>
    <w:p w14:paraId="1373AB60" w14:textId="77777777"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z w:val="28"/>
          <w:szCs w:val="28"/>
        </w:rPr>
      </w:pPr>
      <w:r w:rsidRPr="00E31154">
        <w:rPr>
          <w:color w:val="000000" w:themeColor="text1"/>
          <w:sz w:val="28"/>
          <w:szCs w:val="28"/>
        </w:rPr>
        <w:t xml:space="preserve">За рассматриваемый период выросло число поддержанных проектов в рамках программы обусловленного размещения и субсидирования ставки на фоне увеличения суммы кредитов, субсидий и гарантий. </w:t>
      </w:r>
    </w:p>
    <w:p w14:paraId="57823D11" w14:textId="1B266DBF" w:rsidR="00913A97" w:rsidRPr="00E31154" w:rsidRDefault="00913A97" w:rsidP="00913A97">
      <w:pPr>
        <w:tabs>
          <w:tab w:val="left" w:pos="1134"/>
        </w:tabs>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Таким образом, исходя из всего изложенного, можно сделать следующие выводы о развитии финансово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кредитной инфраструктуры:</w:t>
      </w:r>
    </w:p>
    <w:p w14:paraId="3A6DA20C" w14:textId="1DCD914A" w:rsidR="00913A97" w:rsidRPr="00E31154" w:rsidRDefault="00913A97" w:rsidP="00532F6F">
      <w:pPr>
        <w:numPr>
          <w:ilvl w:val="0"/>
          <w:numId w:val="31"/>
        </w:numPr>
        <w:tabs>
          <w:tab w:val="left" w:pos="1134"/>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Развитие финансово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кредитной инфраструктуры региона необходимо для развития малого предпринимательства, как наиболее зависящего от регионального уровня развития. Так как малое предпринимательство является одним из двигателей экономического роста, то и развитие соответствующей инфраструктуры становится стратегически важной задачей.</w:t>
      </w:r>
    </w:p>
    <w:p w14:paraId="1AEE7D47" w14:textId="33D3A807" w:rsidR="00913A97" w:rsidRPr="00E31154" w:rsidRDefault="00913A97" w:rsidP="00532F6F">
      <w:pPr>
        <w:numPr>
          <w:ilvl w:val="0"/>
          <w:numId w:val="31"/>
        </w:numPr>
        <w:tabs>
          <w:tab w:val="left" w:pos="1134"/>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На развитие финансово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кредитной инфраструктуры влияет множество факторов, как прямо, так и косвенно, начиная с природно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ресурсного потенциала и заканчивая качеством человеческого капитала.</w:t>
      </w:r>
    </w:p>
    <w:p w14:paraId="4A48DB3E" w14:textId="444FDCD7" w:rsidR="00913A97" w:rsidRPr="00E31154" w:rsidRDefault="00913A97" w:rsidP="00532F6F">
      <w:pPr>
        <w:numPr>
          <w:ilvl w:val="0"/>
          <w:numId w:val="31"/>
        </w:numPr>
        <w:tabs>
          <w:tab w:val="left" w:pos="1134"/>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На сегодня нет прецедентов полностью свободной от государственного вмешательства финансово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кредитной инфраструктуры, однако в более развитых странах государство выступает в большей степени регулятором и страховым агентом, нивелирующим самые значительные риски, в то время как основными участниками являются частные финансово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кредитные институты: банки, страховые и лизинговые компании и т.д.</w:t>
      </w:r>
    </w:p>
    <w:p w14:paraId="680FBA2E" w14:textId="51DA0BE8" w:rsidR="00913A97" w:rsidRPr="00E31154" w:rsidRDefault="00913A97" w:rsidP="00532F6F">
      <w:pPr>
        <w:numPr>
          <w:ilvl w:val="0"/>
          <w:numId w:val="31"/>
        </w:numPr>
        <w:tabs>
          <w:tab w:val="left" w:pos="1134"/>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На примере Акмолинской области показано, что, несмотря на хороший потенциал региона по нескольким направлениям, стабильность его развития зависит от развитости и интегрированности институтов финансово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кредитной сферы в социально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экономическую жизнь. Без этого наибольшую нагрузку по обеспечению необходимых объемов капитала берет на себя государство, которое, как правило, уступает в скорости реакции и эффективности частному сектору.</w:t>
      </w:r>
    </w:p>
    <w:p w14:paraId="621F0F24" w14:textId="0D8F6145" w:rsidR="00EB6DE4" w:rsidRPr="00E31154" w:rsidRDefault="00913A97" w:rsidP="00532F6F">
      <w:pPr>
        <w:numPr>
          <w:ilvl w:val="0"/>
          <w:numId w:val="31"/>
        </w:numPr>
        <w:tabs>
          <w:tab w:val="left" w:pos="1134"/>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Для развития финансово</w:t>
      </w:r>
      <w:r w:rsidR="00EB6DE4"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кредитной инфраструктуры необходимо не столько углублять и расширять </w:t>
      </w:r>
      <w:r w:rsidR="00EB6DE4" w:rsidRPr="00E31154">
        <w:rPr>
          <w:rFonts w:eastAsia="Calibri"/>
          <w:color w:val="000000" w:themeColor="text1"/>
          <w:sz w:val="28"/>
          <w:szCs w:val="28"/>
          <w:lang w:eastAsia="en-US"/>
        </w:rPr>
        <w:t>госрегулирование</w:t>
      </w:r>
      <w:r w:rsidRPr="00E31154">
        <w:rPr>
          <w:rFonts w:eastAsia="Calibri"/>
          <w:color w:val="000000" w:themeColor="text1"/>
          <w:sz w:val="28"/>
          <w:szCs w:val="28"/>
          <w:lang w:eastAsia="en-US"/>
        </w:rPr>
        <w:t xml:space="preserve">, сколько создавать </w:t>
      </w:r>
      <w:r w:rsidR="00EB6DE4" w:rsidRPr="00E31154">
        <w:rPr>
          <w:rFonts w:eastAsia="Calibri"/>
          <w:color w:val="000000" w:themeColor="text1"/>
          <w:sz w:val="28"/>
          <w:szCs w:val="28"/>
          <w:lang w:eastAsia="en-US"/>
        </w:rPr>
        <w:t>условий для органичного формирования рыночной инфраструктуры, базирующейся на деятельности банковских и страховых организаций. При этом государство должно выполнять роль гаранта прозрачности, законности и добросовестности всех экономических процессов.</w:t>
      </w:r>
    </w:p>
    <w:p w14:paraId="3E665CB0" w14:textId="32258355" w:rsidR="00913A97" w:rsidRPr="00E31154" w:rsidRDefault="00913A97" w:rsidP="00EB6DE4">
      <w:pPr>
        <w:tabs>
          <w:tab w:val="left" w:pos="1134"/>
        </w:tabs>
        <w:autoSpaceDE/>
        <w:autoSpaceDN/>
        <w:ind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Тем не менее, с учетом особенностей регионального развития в РК, существующие меры можно считать разумными в кратко</w:t>
      </w:r>
      <w:r w:rsidR="00EB6DE4"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 и среднесрочных периодах, но только при условии дополнительных мер по интегрированию частного капитала в финансово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кредитную инфраструктуру.</w:t>
      </w:r>
    </w:p>
    <w:p w14:paraId="04E8AF9A" w14:textId="77777777" w:rsidR="00913A97" w:rsidRPr="00BF69C8" w:rsidRDefault="00913A97" w:rsidP="00907E15">
      <w:pPr>
        <w:tabs>
          <w:tab w:val="left" w:pos="1134"/>
        </w:tabs>
        <w:autoSpaceDE/>
        <w:autoSpaceDN/>
        <w:ind w:firstLine="567"/>
        <w:contextualSpacing/>
        <w:jc w:val="both"/>
        <w:rPr>
          <w:rFonts w:eastAsia="Calibri"/>
          <w:b/>
          <w:sz w:val="28"/>
          <w:szCs w:val="28"/>
          <w:lang w:eastAsia="en-US"/>
        </w:rPr>
      </w:pPr>
    </w:p>
    <w:p w14:paraId="6C6CDDAB" w14:textId="77777777" w:rsidR="006B3E58" w:rsidRPr="00BF69C8" w:rsidRDefault="006B3E58" w:rsidP="00907E15">
      <w:pPr>
        <w:tabs>
          <w:tab w:val="left" w:pos="1134"/>
        </w:tabs>
        <w:autoSpaceDE/>
        <w:autoSpaceDN/>
        <w:ind w:firstLine="567"/>
        <w:contextualSpacing/>
        <w:jc w:val="both"/>
        <w:rPr>
          <w:rFonts w:eastAsia="Calibri"/>
          <w:b/>
          <w:sz w:val="28"/>
          <w:szCs w:val="28"/>
          <w:lang w:eastAsia="en-US"/>
        </w:rPr>
      </w:pPr>
    </w:p>
    <w:p w14:paraId="4B2ED92F" w14:textId="3EAB4740" w:rsidR="00A06FC2" w:rsidRPr="00BF69C8" w:rsidRDefault="00A06FC2" w:rsidP="00BF69C8">
      <w:pPr>
        <w:ind w:firstLine="709"/>
        <w:jc w:val="both"/>
        <w:rPr>
          <w:b/>
          <w:bCs/>
          <w:sz w:val="28"/>
          <w:szCs w:val="28"/>
        </w:rPr>
      </w:pPr>
      <w:r w:rsidRPr="00BF69C8">
        <w:rPr>
          <w:b/>
          <w:bCs/>
          <w:sz w:val="28"/>
          <w:szCs w:val="28"/>
        </w:rPr>
        <w:t>3.</w:t>
      </w:r>
      <w:r w:rsidR="00500FE7" w:rsidRPr="00BF69C8">
        <w:rPr>
          <w:b/>
          <w:bCs/>
          <w:sz w:val="28"/>
          <w:szCs w:val="28"/>
        </w:rPr>
        <w:t>3</w:t>
      </w:r>
      <w:r w:rsidRPr="00BF69C8">
        <w:rPr>
          <w:b/>
          <w:bCs/>
          <w:sz w:val="28"/>
          <w:szCs w:val="28"/>
        </w:rPr>
        <w:t xml:space="preserve"> </w:t>
      </w:r>
      <w:r w:rsidR="00620FCD" w:rsidRPr="00BF69C8">
        <w:rPr>
          <w:b/>
          <w:bCs/>
          <w:sz w:val="28"/>
          <w:szCs w:val="28"/>
        </w:rPr>
        <w:t xml:space="preserve">Анализ факторов, влияющих на темпы роста </w:t>
      </w:r>
      <w:r w:rsidRPr="00BF69C8">
        <w:rPr>
          <w:b/>
          <w:bCs/>
          <w:sz w:val="28"/>
          <w:szCs w:val="28"/>
        </w:rPr>
        <w:t>обрабатывающей промышленности Акмолинской области</w:t>
      </w:r>
    </w:p>
    <w:p w14:paraId="2D45D838" w14:textId="32EAC966" w:rsidR="006E1901" w:rsidRPr="00BF69C8" w:rsidRDefault="00E31154" w:rsidP="006E1901">
      <w:pPr>
        <w:tabs>
          <w:tab w:val="left" w:pos="1753"/>
        </w:tabs>
        <w:ind w:firstLine="567"/>
        <w:jc w:val="both"/>
        <w:rPr>
          <w:sz w:val="28"/>
          <w:szCs w:val="28"/>
        </w:rPr>
      </w:pPr>
      <w:r w:rsidRPr="00BF69C8">
        <w:rPr>
          <w:sz w:val="28"/>
          <w:szCs w:val="28"/>
        </w:rPr>
        <w:t xml:space="preserve">Для </w:t>
      </w:r>
      <w:r w:rsidR="00F43E64" w:rsidRPr="00BF69C8">
        <w:rPr>
          <w:sz w:val="28"/>
          <w:szCs w:val="28"/>
        </w:rPr>
        <w:t xml:space="preserve">определения ключевых факторов, влияющих на </w:t>
      </w:r>
      <w:r w:rsidR="0059421A" w:rsidRPr="00BF69C8">
        <w:rPr>
          <w:sz w:val="28"/>
          <w:szCs w:val="28"/>
        </w:rPr>
        <w:t xml:space="preserve">на темпы роста </w:t>
      </w:r>
      <w:r w:rsidR="00F43E64" w:rsidRPr="00BF69C8">
        <w:rPr>
          <w:sz w:val="28"/>
          <w:szCs w:val="28"/>
        </w:rPr>
        <w:t>обрабатывающей промышленности Акмолинской области, был использован аналитический подход, основанный на</w:t>
      </w:r>
      <w:r w:rsidRPr="00BF69C8">
        <w:rPr>
          <w:sz w:val="28"/>
          <w:szCs w:val="28"/>
        </w:rPr>
        <w:t xml:space="preserve"> методах</w:t>
      </w:r>
      <w:r w:rsidR="00F43E64" w:rsidRPr="00BF69C8">
        <w:rPr>
          <w:sz w:val="28"/>
          <w:szCs w:val="28"/>
        </w:rPr>
        <w:t xml:space="preserve"> корреляционно</w:t>
      </w:r>
      <w:r w:rsidRPr="00BF69C8">
        <w:rPr>
          <w:sz w:val="28"/>
          <w:szCs w:val="28"/>
        </w:rPr>
        <w:t xml:space="preserve">-регрессионного анализа. </w:t>
      </w:r>
      <w:r w:rsidR="00F43E64" w:rsidRPr="00BF69C8">
        <w:rPr>
          <w:sz w:val="28"/>
          <w:szCs w:val="28"/>
        </w:rPr>
        <w:t xml:space="preserve">Это позволило объективно установить взаимозависимости между различными социально-экономическими показателями и выделить те из них, которые играют определяющую роль в развитии отрасли, а также </w:t>
      </w:r>
      <w:r w:rsidR="00E355EC" w:rsidRPr="00BF69C8">
        <w:rPr>
          <w:sz w:val="28"/>
          <w:szCs w:val="28"/>
        </w:rPr>
        <w:t>исключ</w:t>
      </w:r>
      <w:r w:rsidR="00F43E64" w:rsidRPr="00BF69C8">
        <w:rPr>
          <w:sz w:val="28"/>
          <w:szCs w:val="28"/>
        </w:rPr>
        <w:t xml:space="preserve">ить </w:t>
      </w:r>
      <w:r w:rsidR="00E355EC" w:rsidRPr="00BF69C8">
        <w:rPr>
          <w:sz w:val="28"/>
          <w:szCs w:val="28"/>
        </w:rPr>
        <w:t>из модели малозначимы</w:t>
      </w:r>
      <w:r w:rsidR="00F43E64" w:rsidRPr="00BF69C8">
        <w:rPr>
          <w:sz w:val="28"/>
          <w:szCs w:val="28"/>
        </w:rPr>
        <w:t>е</w:t>
      </w:r>
      <w:r w:rsidR="00E355EC" w:rsidRPr="00BF69C8">
        <w:rPr>
          <w:sz w:val="28"/>
          <w:szCs w:val="28"/>
        </w:rPr>
        <w:t xml:space="preserve"> фактор</w:t>
      </w:r>
      <w:r w:rsidR="00F43E64" w:rsidRPr="00BF69C8">
        <w:rPr>
          <w:sz w:val="28"/>
          <w:szCs w:val="28"/>
        </w:rPr>
        <w:t>ы</w:t>
      </w:r>
      <w:r w:rsidR="00E355EC" w:rsidRPr="00BF69C8">
        <w:rPr>
          <w:sz w:val="28"/>
          <w:szCs w:val="28"/>
        </w:rPr>
        <w:t xml:space="preserve">. </w:t>
      </w:r>
    </w:p>
    <w:p w14:paraId="56DB14FD" w14:textId="2CB5D2D2" w:rsidR="00A55AE5" w:rsidRPr="00BF69C8" w:rsidRDefault="00A55AE5" w:rsidP="00A55AE5">
      <w:pPr>
        <w:tabs>
          <w:tab w:val="left" w:pos="1753"/>
        </w:tabs>
        <w:ind w:firstLine="567"/>
        <w:jc w:val="both"/>
        <w:rPr>
          <w:sz w:val="28"/>
          <w:szCs w:val="28"/>
        </w:rPr>
      </w:pPr>
      <w:r w:rsidRPr="00BF69C8">
        <w:rPr>
          <w:sz w:val="28"/>
          <w:szCs w:val="28"/>
        </w:rPr>
        <w:t>Для проведения регрессионного анализа</w:t>
      </w:r>
      <w:r w:rsidR="0059421A" w:rsidRPr="00BF69C8">
        <w:rPr>
          <w:sz w:val="28"/>
          <w:szCs w:val="28"/>
        </w:rPr>
        <w:t xml:space="preserve"> </w:t>
      </w:r>
      <w:r w:rsidRPr="00BF69C8">
        <w:rPr>
          <w:sz w:val="28"/>
          <w:szCs w:val="28"/>
        </w:rPr>
        <w:t xml:space="preserve">и оценки статистической обоснованности модели использовалась совокупность программных средств, сочетающая возможности табличного процессора Microsoft Excel и </w:t>
      </w:r>
      <w:r w:rsidR="0081239C" w:rsidRPr="00BF69C8">
        <w:rPr>
          <w:sz w:val="28"/>
          <w:szCs w:val="28"/>
        </w:rPr>
        <w:t xml:space="preserve">пакета анализа </w:t>
      </w:r>
      <w:r w:rsidR="0081239C" w:rsidRPr="00BF69C8">
        <w:rPr>
          <w:sz w:val="28"/>
          <w:szCs w:val="28"/>
          <w:lang w:val="en-US"/>
        </w:rPr>
        <w:t>Eviews</w:t>
      </w:r>
      <w:r w:rsidR="0081239C" w:rsidRPr="00BF69C8">
        <w:rPr>
          <w:sz w:val="28"/>
          <w:szCs w:val="28"/>
        </w:rPr>
        <w:t xml:space="preserve"> (</w:t>
      </w:r>
      <w:r w:rsidR="0081239C" w:rsidRPr="00BF69C8">
        <w:rPr>
          <w:sz w:val="28"/>
          <w:szCs w:val="28"/>
          <w:lang w:val="en-US"/>
        </w:rPr>
        <w:t>econometric</w:t>
      </w:r>
      <w:r w:rsidR="0081239C" w:rsidRPr="00BF69C8">
        <w:rPr>
          <w:sz w:val="28"/>
          <w:szCs w:val="28"/>
        </w:rPr>
        <w:t xml:space="preserve"> </w:t>
      </w:r>
      <w:r w:rsidR="0081239C" w:rsidRPr="00BF69C8">
        <w:rPr>
          <w:sz w:val="28"/>
          <w:szCs w:val="28"/>
          <w:lang w:val="en-US"/>
        </w:rPr>
        <w:t>views</w:t>
      </w:r>
      <w:r w:rsidR="0081239C" w:rsidRPr="00BF69C8">
        <w:rPr>
          <w:sz w:val="28"/>
          <w:szCs w:val="28"/>
        </w:rPr>
        <w:t>)</w:t>
      </w:r>
      <w:r w:rsidRPr="00BF69C8">
        <w:rPr>
          <w:sz w:val="28"/>
          <w:szCs w:val="28"/>
        </w:rPr>
        <w:t xml:space="preserve">. На этапе подготовки данных Excel применялся для систематизации и визуализации статистических показателей, расчёта темпов прироста. Основные вычисления, связанные с построением модели множественной линейной регрессии и последующей проверкой её адекватности, были выполнены с использованием программного пакета </w:t>
      </w:r>
      <w:r w:rsidR="0081239C" w:rsidRPr="00BF69C8">
        <w:rPr>
          <w:sz w:val="28"/>
          <w:szCs w:val="28"/>
          <w:lang w:val="en-US"/>
        </w:rPr>
        <w:t>Eviews</w:t>
      </w:r>
      <w:r w:rsidRPr="00BF69C8">
        <w:rPr>
          <w:sz w:val="28"/>
          <w:szCs w:val="28"/>
        </w:rPr>
        <w:t>. Применялись стандартные процедуры оценки коэффициентов регрессии и значимости (t- и F-критерии), а также диагностические тесты: Шапиро</w:t>
      </w:r>
      <w:r w:rsidR="0059421A" w:rsidRPr="00BF69C8">
        <w:rPr>
          <w:sz w:val="28"/>
          <w:szCs w:val="28"/>
        </w:rPr>
        <w:t>-</w:t>
      </w:r>
      <w:r w:rsidRPr="00BF69C8">
        <w:rPr>
          <w:sz w:val="28"/>
          <w:szCs w:val="28"/>
        </w:rPr>
        <w:t>Уилка и Жака</w:t>
      </w:r>
      <w:r w:rsidR="004961B1" w:rsidRPr="00BF69C8">
        <w:rPr>
          <w:sz w:val="28"/>
          <w:szCs w:val="28"/>
        </w:rPr>
        <w:t>-</w:t>
      </w:r>
      <w:r w:rsidRPr="00BF69C8">
        <w:rPr>
          <w:sz w:val="28"/>
          <w:szCs w:val="28"/>
        </w:rPr>
        <w:t>Бера (на нормальность остатков), Бреуша</w:t>
      </w:r>
      <w:r w:rsidR="0059421A" w:rsidRPr="00BF69C8">
        <w:rPr>
          <w:sz w:val="28"/>
          <w:szCs w:val="28"/>
        </w:rPr>
        <w:t>-</w:t>
      </w:r>
      <w:r w:rsidRPr="00BF69C8">
        <w:rPr>
          <w:sz w:val="28"/>
          <w:szCs w:val="28"/>
        </w:rPr>
        <w:t>Пагана (на гетероскедастичность), Дарбина</w:t>
      </w:r>
      <w:r w:rsidR="0059421A" w:rsidRPr="00BF69C8">
        <w:rPr>
          <w:sz w:val="28"/>
          <w:szCs w:val="28"/>
        </w:rPr>
        <w:t>-</w:t>
      </w:r>
      <w:r w:rsidRPr="00BF69C8">
        <w:rPr>
          <w:sz w:val="28"/>
          <w:szCs w:val="28"/>
        </w:rPr>
        <w:t>Уотсона (на автокорреляцию), а также расчёт коэффициентов инфляции дисперсии (VIF) для выявления мультиколлинеарности.</w:t>
      </w:r>
    </w:p>
    <w:p w14:paraId="0D02E7FC" w14:textId="298BE00D" w:rsidR="00E355EC" w:rsidRPr="00BF69C8" w:rsidRDefault="00E355EC" w:rsidP="005147A7">
      <w:pPr>
        <w:tabs>
          <w:tab w:val="left" w:pos="1753"/>
        </w:tabs>
        <w:ind w:firstLine="567"/>
        <w:jc w:val="both"/>
        <w:rPr>
          <w:sz w:val="28"/>
          <w:szCs w:val="28"/>
        </w:rPr>
      </w:pPr>
      <w:r w:rsidRPr="00BF69C8">
        <w:rPr>
          <w:i/>
          <w:sz w:val="28"/>
          <w:szCs w:val="28"/>
        </w:rPr>
        <w:t>Шаг 1.</w:t>
      </w:r>
      <w:r w:rsidRPr="00BF69C8">
        <w:rPr>
          <w:sz w:val="28"/>
          <w:szCs w:val="28"/>
        </w:rPr>
        <w:t xml:space="preserve"> Нами были собраны факторы, которые по предположительному ожиданию могут повлиять на</w:t>
      </w:r>
      <w:r w:rsidR="004B4E1D" w:rsidRPr="00BF69C8">
        <w:rPr>
          <w:sz w:val="28"/>
          <w:szCs w:val="28"/>
        </w:rPr>
        <w:t xml:space="preserve"> </w:t>
      </w:r>
      <w:r w:rsidR="004B4E1D" w:rsidRPr="00BF69C8">
        <w:rPr>
          <w:rFonts w:eastAsiaTheme="minorHAnsi"/>
          <w:bCs/>
          <w:sz w:val="28"/>
          <w:szCs w:val="28"/>
          <w:shd w:val="clear" w:color="auto" w:fill="FFFFFF"/>
          <w:lang w:eastAsia="en-US"/>
        </w:rPr>
        <w:t>увеличение объёмов производства в обрабатывающем секторе промышленности (см. таблицу 22) для выявления факторов, демонстрирующих наибольшую степень корреляции с динамикой промышленного выпуска в данном секторе.</w:t>
      </w:r>
      <w:r w:rsidR="001A706F" w:rsidRPr="00BF69C8">
        <w:rPr>
          <w:rFonts w:eastAsiaTheme="minorHAnsi"/>
          <w:bCs/>
          <w:sz w:val="28"/>
          <w:szCs w:val="28"/>
          <w:shd w:val="clear" w:color="auto" w:fill="FFFFFF"/>
          <w:lang w:eastAsia="en-US"/>
        </w:rPr>
        <w:t xml:space="preserve"> Показатели для корреляционно-регрессионного анализа были выбраны </w:t>
      </w:r>
      <w:r w:rsidR="001361AB" w:rsidRPr="00BF69C8">
        <w:rPr>
          <w:rFonts w:eastAsiaTheme="minorHAnsi"/>
          <w:bCs/>
          <w:sz w:val="28"/>
          <w:szCs w:val="28"/>
          <w:shd w:val="clear" w:color="auto" w:fill="FFFFFF"/>
          <w:lang w:eastAsia="en-US"/>
        </w:rPr>
        <w:t xml:space="preserve">в относительных величинах – индексах, темпах роста или в процентах. Это было </w:t>
      </w:r>
      <w:r w:rsidR="00C26FBB" w:rsidRPr="00BF69C8">
        <w:rPr>
          <w:rFonts w:eastAsiaTheme="minorHAnsi"/>
          <w:bCs/>
          <w:sz w:val="28"/>
          <w:szCs w:val="28"/>
          <w:shd w:val="clear" w:color="auto" w:fill="FFFFFF"/>
          <w:lang w:eastAsia="en-US"/>
        </w:rPr>
        <w:t>сделано, чтобы</w:t>
      </w:r>
      <w:r w:rsidR="001361AB" w:rsidRPr="00BF69C8">
        <w:rPr>
          <w:rFonts w:eastAsiaTheme="minorHAnsi"/>
          <w:bCs/>
          <w:sz w:val="28"/>
          <w:szCs w:val="28"/>
          <w:shd w:val="clear" w:color="auto" w:fill="FFFFFF"/>
          <w:lang w:eastAsia="en-US"/>
        </w:rPr>
        <w:t xml:space="preserve"> избежать нестационарности </w:t>
      </w:r>
      <w:r w:rsidR="00C26FBB" w:rsidRPr="00BF69C8">
        <w:rPr>
          <w:rFonts w:eastAsiaTheme="minorHAnsi"/>
          <w:bCs/>
          <w:sz w:val="28"/>
          <w:szCs w:val="28"/>
          <w:shd w:val="clear" w:color="auto" w:fill="FFFFFF"/>
          <w:lang w:eastAsia="en-US"/>
        </w:rPr>
        <w:t>исходных данных,</w:t>
      </w:r>
      <w:r w:rsidR="001361AB" w:rsidRPr="00BF69C8">
        <w:rPr>
          <w:rFonts w:eastAsiaTheme="minorHAnsi"/>
          <w:bCs/>
          <w:sz w:val="28"/>
          <w:szCs w:val="28"/>
          <w:shd w:val="clear" w:color="auto" w:fill="FFFFFF"/>
          <w:lang w:eastAsia="en-US"/>
        </w:rPr>
        <w:t xml:space="preserve"> измеренных в абсолютных величинах</w:t>
      </w:r>
      <w:r w:rsidR="00C26FBB" w:rsidRPr="00BF69C8">
        <w:rPr>
          <w:rFonts w:eastAsiaTheme="minorHAnsi"/>
          <w:bCs/>
          <w:sz w:val="28"/>
          <w:szCs w:val="28"/>
          <w:shd w:val="clear" w:color="auto" w:fill="FFFFFF"/>
          <w:lang w:eastAsia="en-US"/>
        </w:rPr>
        <w:t>, которые имеют тренд</w:t>
      </w:r>
      <w:r w:rsidR="001361AB" w:rsidRPr="00BF69C8">
        <w:rPr>
          <w:rFonts w:eastAsiaTheme="minorHAnsi"/>
          <w:bCs/>
          <w:sz w:val="28"/>
          <w:szCs w:val="28"/>
          <w:shd w:val="clear" w:color="auto" w:fill="FFFFFF"/>
          <w:lang w:eastAsia="en-US"/>
        </w:rPr>
        <w:t>.</w:t>
      </w:r>
    </w:p>
    <w:p w14:paraId="59A2A54F" w14:textId="77777777" w:rsidR="00DA53D1" w:rsidRPr="00BF69C8" w:rsidRDefault="00DA53D1" w:rsidP="002120D8">
      <w:pPr>
        <w:pStyle w:val="Caption"/>
        <w:sectPr w:rsidR="00DA53D1" w:rsidRPr="00BF69C8" w:rsidSect="00174B79">
          <w:endnotePr>
            <w:numFmt w:val="decimal"/>
          </w:endnotePr>
          <w:pgSz w:w="11906" w:h="16838"/>
          <w:pgMar w:top="1134" w:right="567" w:bottom="1134" w:left="1701" w:header="708" w:footer="708" w:gutter="0"/>
          <w:cols w:space="708"/>
          <w:docGrid w:linePitch="360"/>
        </w:sectPr>
      </w:pPr>
    </w:p>
    <w:p w14:paraId="438A55E2" w14:textId="7A4BD870" w:rsidR="00E355EC" w:rsidRPr="00BF69C8" w:rsidRDefault="002120D8" w:rsidP="002120D8">
      <w:pPr>
        <w:pStyle w:val="Caption"/>
      </w:pPr>
      <w:r w:rsidRPr="00BF69C8">
        <w:t xml:space="preserve">Таблица </w:t>
      </w:r>
      <w:r w:rsidR="00882DE4" w:rsidRPr="00BF69C8">
        <w:t>22</w:t>
      </w:r>
      <w:r w:rsidR="0059421A" w:rsidRPr="00BF69C8">
        <w:t xml:space="preserve"> </w:t>
      </w:r>
      <w:r w:rsidR="00E355EC" w:rsidRPr="00BF69C8">
        <w:t>– Исходные данные для выявления наиболее значимых факторов, влияющих на объем выпуска продукции в обрабатывающей промышленности Акмолинской области</w:t>
      </w:r>
      <w:r w:rsidR="00563745" w:rsidRPr="00BF69C8">
        <w:t>.</w:t>
      </w:r>
    </w:p>
    <w:p w14:paraId="62419ACC" w14:textId="09DC605A" w:rsidR="007D017D" w:rsidRPr="00BF69C8" w:rsidRDefault="007D017D" w:rsidP="007D017D">
      <w:pPr>
        <w:rPr>
          <w:lang w:eastAsia="en-US"/>
        </w:rPr>
      </w:pPr>
    </w:p>
    <w:tbl>
      <w:tblPr>
        <w:tblW w:w="14560" w:type="dxa"/>
        <w:jc w:val="center"/>
        <w:tblLook w:val="04A0" w:firstRow="1" w:lastRow="0" w:firstColumn="1" w:lastColumn="0" w:noHBand="0" w:noVBand="1"/>
      </w:tblPr>
      <w:tblGrid>
        <w:gridCol w:w="896"/>
        <w:gridCol w:w="1969"/>
        <w:gridCol w:w="1614"/>
        <w:gridCol w:w="1955"/>
        <w:gridCol w:w="1735"/>
        <w:gridCol w:w="1549"/>
        <w:gridCol w:w="1900"/>
        <w:gridCol w:w="1471"/>
        <w:gridCol w:w="1471"/>
      </w:tblGrid>
      <w:tr w:rsidR="00BF69C8" w:rsidRPr="00BF69C8" w14:paraId="2497FFB3" w14:textId="77777777" w:rsidTr="005147A7">
        <w:trPr>
          <w:trHeight w:val="2496"/>
          <w:jc w:val="center"/>
        </w:trPr>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3119D" w14:textId="77777777" w:rsidR="007D017D" w:rsidRPr="00BF69C8" w:rsidRDefault="007D017D" w:rsidP="0059421A">
            <w:pPr>
              <w:autoSpaceDE/>
              <w:autoSpaceDN/>
              <w:jc w:val="center"/>
              <w:rPr>
                <w:sz w:val="24"/>
                <w:szCs w:val="24"/>
              </w:rPr>
            </w:pPr>
            <w:r w:rsidRPr="00BF69C8">
              <w:rPr>
                <w:sz w:val="24"/>
                <w:szCs w:val="24"/>
              </w:rPr>
              <w:t> </w:t>
            </w:r>
          </w:p>
        </w:tc>
        <w:tc>
          <w:tcPr>
            <w:tcW w:w="1923" w:type="dxa"/>
            <w:tcBorders>
              <w:top w:val="single" w:sz="4" w:space="0" w:color="auto"/>
              <w:left w:val="nil"/>
              <w:bottom w:val="single" w:sz="4" w:space="0" w:color="auto"/>
              <w:right w:val="single" w:sz="4" w:space="0" w:color="auto"/>
            </w:tcBorders>
            <w:shd w:val="clear" w:color="auto" w:fill="auto"/>
            <w:vAlign w:val="center"/>
            <w:hideMark/>
          </w:tcPr>
          <w:p w14:paraId="4DF7B5E3" w14:textId="77777777" w:rsidR="007D017D" w:rsidRPr="00BF69C8" w:rsidRDefault="007D017D" w:rsidP="0059421A">
            <w:pPr>
              <w:autoSpaceDE/>
              <w:autoSpaceDN/>
              <w:jc w:val="center"/>
              <w:rPr>
                <w:sz w:val="24"/>
                <w:szCs w:val="24"/>
              </w:rPr>
            </w:pPr>
            <w:r w:rsidRPr="00BF69C8">
              <w:rPr>
                <w:sz w:val="24"/>
                <w:szCs w:val="24"/>
              </w:rPr>
              <w:t>Индекс производства обрабатывающей промышленности к предыдущему году</w:t>
            </w:r>
          </w:p>
        </w:tc>
        <w:tc>
          <w:tcPr>
            <w:tcW w:w="1578" w:type="dxa"/>
            <w:tcBorders>
              <w:top w:val="single" w:sz="4" w:space="0" w:color="auto"/>
              <w:left w:val="nil"/>
              <w:bottom w:val="single" w:sz="4" w:space="0" w:color="auto"/>
              <w:right w:val="single" w:sz="4" w:space="0" w:color="auto"/>
            </w:tcBorders>
            <w:shd w:val="clear" w:color="auto" w:fill="auto"/>
            <w:vAlign w:val="center"/>
            <w:hideMark/>
          </w:tcPr>
          <w:p w14:paraId="33099710" w14:textId="77777777" w:rsidR="007D017D" w:rsidRPr="00BF69C8" w:rsidRDefault="007D017D" w:rsidP="0059421A">
            <w:pPr>
              <w:autoSpaceDE/>
              <w:autoSpaceDN/>
              <w:jc w:val="center"/>
              <w:rPr>
                <w:sz w:val="24"/>
                <w:szCs w:val="24"/>
              </w:rPr>
            </w:pPr>
            <w:r w:rsidRPr="00BF69C8">
              <w:rPr>
                <w:sz w:val="24"/>
                <w:szCs w:val="24"/>
              </w:rPr>
              <w:t>Рабочая сила (в возрасте 15 лет и старше), в процентах к предыдущему году</w:t>
            </w:r>
          </w:p>
        </w:tc>
        <w:tc>
          <w:tcPr>
            <w:tcW w:w="2012" w:type="dxa"/>
            <w:tcBorders>
              <w:top w:val="single" w:sz="4" w:space="0" w:color="auto"/>
              <w:left w:val="nil"/>
              <w:bottom w:val="single" w:sz="4" w:space="0" w:color="auto"/>
              <w:right w:val="single" w:sz="4" w:space="0" w:color="auto"/>
            </w:tcBorders>
            <w:shd w:val="clear" w:color="auto" w:fill="auto"/>
            <w:vAlign w:val="center"/>
            <w:hideMark/>
          </w:tcPr>
          <w:p w14:paraId="11F5133D" w14:textId="77777777" w:rsidR="007D017D" w:rsidRPr="00BF69C8" w:rsidRDefault="007D017D" w:rsidP="0059421A">
            <w:pPr>
              <w:autoSpaceDE/>
              <w:autoSpaceDN/>
              <w:jc w:val="center"/>
              <w:rPr>
                <w:sz w:val="24"/>
                <w:szCs w:val="24"/>
              </w:rPr>
            </w:pPr>
            <w:r w:rsidRPr="00BF69C8">
              <w:rPr>
                <w:sz w:val="24"/>
                <w:szCs w:val="24"/>
              </w:rPr>
              <w:t>Индекс потребительских цен (на конец периода, в процентах к декабрю предыдущего года)</w:t>
            </w:r>
          </w:p>
        </w:tc>
        <w:tc>
          <w:tcPr>
            <w:tcW w:w="1785" w:type="dxa"/>
            <w:tcBorders>
              <w:top w:val="single" w:sz="4" w:space="0" w:color="auto"/>
              <w:left w:val="nil"/>
              <w:bottom w:val="single" w:sz="4" w:space="0" w:color="auto"/>
              <w:right w:val="single" w:sz="4" w:space="0" w:color="auto"/>
            </w:tcBorders>
            <w:shd w:val="clear" w:color="auto" w:fill="auto"/>
            <w:vAlign w:val="center"/>
            <w:hideMark/>
          </w:tcPr>
          <w:p w14:paraId="01EFB726" w14:textId="77777777" w:rsidR="007D017D" w:rsidRPr="00BF69C8" w:rsidRDefault="007D017D" w:rsidP="0059421A">
            <w:pPr>
              <w:autoSpaceDE/>
              <w:autoSpaceDN/>
              <w:jc w:val="center"/>
              <w:rPr>
                <w:sz w:val="24"/>
                <w:szCs w:val="24"/>
              </w:rPr>
            </w:pPr>
            <w:r w:rsidRPr="00BF69C8">
              <w:rPr>
                <w:sz w:val="24"/>
                <w:szCs w:val="24"/>
              </w:rPr>
              <w:t>Численность населения на конец периода (года) в процентах к предыдущему году</w:t>
            </w:r>
          </w:p>
        </w:tc>
        <w:tc>
          <w:tcPr>
            <w:tcW w:w="1514" w:type="dxa"/>
            <w:tcBorders>
              <w:top w:val="single" w:sz="4" w:space="0" w:color="auto"/>
              <w:left w:val="nil"/>
              <w:bottom w:val="single" w:sz="4" w:space="0" w:color="auto"/>
              <w:right w:val="single" w:sz="4" w:space="0" w:color="auto"/>
            </w:tcBorders>
            <w:shd w:val="clear" w:color="auto" w:fill="auto"/>
            <w:vAlign w:val="center"/>
            <w:hideMark/>
          </w:tcPr>
          <w:p w14:paraId="6451D1D1" w14:textId="77777777" w:rsidR="007D017D" w:rsidRPr="00BF69C8" w:rsidRDefault="007D017D" w:rsidP="0059421A">
            <w:pPr>
              <w:autoSpaceDE/>
              <w:autoSpaceDN/>
              <w:jc w:val="center"/>
              <w:rPr>
                <w:sz w:val="24"/>
                <w:szCs w:val="24"/>
              </w:rPr>
            </w:pPr>
            <w:r w:rsidRPr="00BF69C8">
              <w:rPr>
                <w:sz w:val="24"/>
                <w:szCs w:val="24"/>
              </w:rPr>
              <w:t>Уровень безработицы, в процентах</w:t>
            </w:r>
          </w:p>
        </w:tc>
        <w:tc>
          <w:tcPr>
            <w:tcW w:w="1955" w:type="dxa"/>
            <w:tcBorders>
              <w:top w:val="single" w:sz="4" w:space="0" w:color="auto"/>
              <w:left w:val="nil"/>
              <w:bottom w:val="single" w:sz="4" w:space="0" w:color="auto"/>
              <w:right w:val="single" w:sz="4" w:space="0" w:color="auto"/>
            </w:tcBorders>
            <w:shd w:val="clear" w:color="auto" w:fill="auto"/>
            <w:vAlign w:val="center"/>
            <w:hideMark/>
          </w:tcPr>
          <w:p w14:paraId="31EB34CB" w14:textId="77777777" w:rsidR="007D017D" w:rsidRPr="00BF69C8" w:rsidRDefault="007D017D" w:rsidP="0059421A">
            <w:pPr>
              <w:autoSpaceDE/>
              <w:autoSpaceDN/>
              <w:jc w:val="center"/>
              <w:rPr>
                <w:sz w:val="24"/>
                <w:szCs w:val="24"/>
              </w:rPr>
            </w:pPr>
            <w:r w:rsidRPr="00BF69C8">
              <w:rPr>
                <w:sz w:val="24"/>
                <w:szCs w:val="24"/>
              </w:rPr>
              <w:t xml:space="preserve">Индекс реальной заработной платы, в процентах к предыдущему году </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14:paraId="27550F83" w14:textId="77777777" w:rsidR="007D017D" w:rsidRPr="00BF69C8" w:rsidRDefault="007D017D" w:rsidP="0059421A">
            <w:pPr>
              <w:autoSpaceDE/>
              <w:autoSpaceDN/>
              <w:jc w:val="center"/>
              <w:rPr>
                <w:sz w:val="24"/>
                <w:szCs w:val="24"/>
              </w:rPr>
            </w:pPr>
            <w:r w:rsidRPr="00BF69C8">
              <w:rPr>
                <w:sz w:val="24"/>
                <w:szCs w:val="24"/>
              </w:rPr>
              <w:t>Индекс физического объема инвестиций в основной капитал</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14:paraId="0540DE2C" w14:textId="77777777" w:rsidR="007D017D" w:rsidRPr="00BF69C8" w:rsidRDefault="007D017D" w:rsidP="0059421A">
            <w:pPr>
              <w:autoSpaceDE/>
              <w:autoSpaceDN/>
              <w:jc w:val="center"/>
              <w:rPr>
                <w:sz w:val="24"/>
                <w:szCs w:val="24"/>
              </w:rPr>
            </w:pPr>
            <w:r w:rsidRPr="00BF69C8">
              <w:rPr>
                <w:sz w:val="24"/>
                <w:szCs w:val="24"/>
              </w:rPr>
              <w:t>Индекс физического объема розничной торговли</w:t>
            </w:r>
          </w:p>
        </w:tc>
      </w:tr>
      <w:tr w:rsidR="00BF69C8" w:rsidRPr="00BF69C8" w14:paraId="34641253"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763934F7" w14:textId="77777777" w:rsidR="007D017D" w:rsidRPr="00BF69C8" w:rsidRDefault="007D017D" w:rsidP="0059421A">
            <w:pPr>
              <w:autoSpaceDE/>
              <w:autoSpaceDN/>
              <w:rPr>
                <w:sz w:val="24"/>
                <w:szCs w:val="24"/>
              </w:rPr>
            </w:pPr>
            <w:r w:rsidRPr="00BF69C8">
              <w:rPr>
                <w:sz w:val="24"/>
                <w:szCs w:val="24"/>
              </w:rPr>
              <w:t>Год</w:t>
            </w:r>
          </w:p>
        </w:tc>
        <w:tc>
          <w:tcPr>
            <w:tcW w:w="1923" w:type="dxa"/>
            <w:tcBorders>
              <w:top w:val="nil"/>
              <w:left w:val="nil"/>
              <w:bottom w:val="single" w:sz="4" w:space="0" w:color="auto"/>
              <w:right w:val="single" w:sz="4" w:space="0" w:color="auto"/>
            </w:tcBorders>
            <w:shd w:val="clear" w:color="auto" w:fill="auto"/>
            <w:noWrap/>
            <w:vAlign w:val="center"/>
            <w:hideMark/>
          </w:tcPr>
          <w:p w14:paraId="0BB1D7C0" w14:textId="77777777" w:rsidR="007D017D" w:rsidRPr="00BF69C8" w:rsidRDefault="007D017D" w:rsidP="0059421A">
            <w:pPr>
              <w:autoSpaceDE/>
              <w:autoSpaceDN/>
              <w:rPr>
                <w:sz w:val="24"/>
                <w:szCs w:val="24"/>
              </w:rPr>
            </w:pPr>
            <w:r w:rsidRPr="00BF69C8">
              <w:rPr>
                <w:sz w:val="24"/>
                <w:szCs w:val="24"/>
              </w:rPr>
              <w:t>Y</w:t>
            </w:r>
          </w:p>
        </w:tc>
        <w:tc>
          <w:tcPr>
            <w:tcW w:w="1578" w:type="dxa"/>
            <w:tcBorders>
              <w:top w:val="nil"/>
              <w:left w:val="nil"/>
              <w:bottom w:val="single" w:sz="4" w:space="0" w:color="auto"/>
              <w:right w:val="single" w:sz="4" w:space="0" w:color="auto"/>
            </w:tcBorders>
            <w:shd w:val="clear" w:color="auto" w:fill="auto"/>
            <w:noWrap/>
            <w:vAlign w:val="center"/>
            <w:hideMark/>
          </w:tcPr>
          <w:p w14:paraId="40AEA981" w14:textId="77777777" w:rsidR="007D017D" w:rsidRPr="00BF69C8" w:rsidRDefault="007D017D" w:rsidP="0059421A">
            <w:pPr>
              <w:autoSpaceDE/>
              <w:autoSpaceDN/>
              <w:jc w:val="center"/>
              <w:rPr>
                <w:sz w:val="24"/>
                <w:szCs w:val="24"/>
              </w:rPr>
            </w:pPr>
            <w:r w:rsidRPr="00BF69C8">
              <w:rPr>
                <w:sz w:val="24"/>
                <w:szCs w:val="24"/>
              </w:rPr>
              <w:t>X</w:t>
            </w:r>
            <w:r w:rsidRPr="00BF69C8">
              <w:rPr>
                <w:sz w:val="24"/>
                <w:szCs w:val="24"/>
                <w:vertAlign w:val="subscript"/>
              </w:rPr>
              <w:t>1</w:t>
            </w:r>
          </w:p>
        </w:tc>
        <w:tc>
          <w:tcPr>
            <w:tcW w:w="2012" w:type="dxa"/>
            <w:tcBorders>
              <w:top w:val="nil"/>
              <w:left w:val="nil"/>
              <w:bottom w:val="single" w:sz="4" w:space="0" w:color="auto"/>
              <w:right w:val="single" w:sz="4" w:space="0" w:color="auto"/>
            </w:tcBorders>
            <w:shd w:val="clear" w:color="auto" w:fill="auto"/>
            <w:noWrap/>
            <w:vAlign w:val="center"/>
            <w:hideMark/>
          </w:tcPr>
          <w:p w14:paraId="07A9A204" w14:textId="77777777" w:rsidR="007D017D" w:rsidRPr="00BF69C8" w:rsidRDefault="007D017D" w:rsidP="0059421A">
            <w:pPr>
              <w:autoSpaceDE/>
              <w:autoSpaceDN/>
              <w:jc w:val="center"/>
              <w:rPr>
                <w:sz w:val="24"/>
                <w:szCs w:val="24"/>
              </w:rPr>
            </w:pPr>
            <w:r w:rsidRPr="00BF69C8">
              <w:rPr>
                <w:sz w:val="24"/>
                <w:szCs w:val="24"/>
              </w:rPr>
              <w:t>X</w:t>
            </w:r>
            <w:r w:rsidRPr="00BF69C8">
              <w:rPr>
                <w:sz w:val="24"/>
                <w:szCs w:val="24"/>
                <w:vertAlign w:val="subscript"/>
              </w:rPr>
              <w:t>2</w:t>
            </w:r>
          </w:p>
        </w:tc>
        <w:tc>
          <w:tcPr>
            <w:tcW w:w="1785" w:type="dxa"/>
            <w:tcBorders>
              <w:top w:val="nil"/>
              <w:left w:val="nil"/>
              <w:bottom w:val="single" w:sz="4" w:space="0" w:color="auto"/>
              <w:right w:val="single" w:sz="4" w:space="0" w:color="auto"/>
            </w:tcBorders>
            <w:shd w:val="clear" w:color="auto" w:fill="auto"/>
            <w:noWrap/>
            <w:vAlign w:val="center"/>
            <w:hideMark/>
          </w:tcPr>
          <w:p w14:paraId="11B9395D" w14:textId="77777777" w:rsidR="007D017D" w:rsidRPr="00BF69C8" w:rsidRDefault="007D017D" w:rsidP="0059421A">
            <w:pPr>
              <w:autoSpaceDE/>
              <w:autoSpaceDN/>
              <w:jc w:val="center"/>
              <w:rPr>
                <w:sz w:val="24"/>
                <w:szCs w:val="24"/>
              </w:rPr>
            </w:pPr>
            <w:r w:rsidRPr="00BF69C8">
              <w:rPr>
                <w:sz w:val="24"/>
                <w:szCs w:val="24"/>
              </w:rPr>
              <w:t>X</w:t>
            </w:r>
            <w:r w:rsidRPr="00BF69C8">
              <w:rPr>
                <w:sz w:val="24"/>
                <w:szCs w:val="24"/>
                <w:vertAlign w:val="subscript"/>
              </w:rPr>
              <w:t>3</w:t>
            </w:r>
          </w:p>
        </w:tc>
        <w:tc>
          <w:tcPr>
            <w:tcW w:w="1514" w:type="dxa"/>
            <w:tcBorders>
              <w:top w:val="nil"/>
              <w:left w:val="nil"/>
              <w:bottom w:val="single" w:sz="4" w:space="0" w:color="auto"/>
              <w:right w:val="single" w:sz="4" w:space="0" w:color="auto"/>
            </w:tcBorders>
            <w:shd w:val="clear" w:color="auto" w:fill="auto"/>
            <w:noWrap/>
            <w:vAlign w:val="center"/>
            <w:hideMark/>
          </w:tcPr>
          <w:p w14:paraId="09DA6A52" w14:textId="77777777" w:rsidR="007D017D" w:rsidRPr="00BF69C8" w:rsidRDefault="007D017D" w:rsidP="0059421A">
            <w:pPr>
              <w:autoSpaceDE/>
              <w:autoSpaceDN/>
              <w:jc w:val="center"/>
              <w:rPr>
                <w:sz w:val="24"/>
                <w:szCs w:val="24"/>
              </w:rPr>
            </w:pPr>
            <w:r w:rsidRPr="00BF69C8">
              <w:rPr>
                <w:sz w:val="24"/>
                <w:szCs w:val="24"/>
              </w:rPr>
              <w:t>X</w:t>
            </w:r>
            <w:r w:rsidRPr="00BF69C8">
              <w:rPr>
                <w:sz w:val="24"/>
                <w:szCs w:val="24"/>
                <w:vertAlign w:val="subscript"/>
              </w:rPr>
              <w:t>4</w:t>
            </w:r>
          </w:p>
        </w:tc>
        <w:tc>
          <w:tcPr>
            <w:tcW w:w="1955" w:type="dxa"/>
            <w:tcBorders>
              <w:top w:val="nil"/>
              <w:left w:val="nil"/>
              <w:bottom w:val="single" w:sz="4" w:space="0" w:color="auto"/>
              <w:right w:val="single" w:sz="4" w:space="0" w:color="auto"/>
            </w:tcBorders>
            <w:shd w:val="clear" w:color="auto" w:fill="auto"/>
            <w:noWrap/>
            <w:vAlign w:val="center"/>
            <w:hideMark/>
          </w:tcPr>
          <w:p w14:paraId="1B2D94D9" w14:textId="77777777" w:rsidR="007D017D" w:rsidRPr="00BF69C8" w:rsidRDefault="007D017D" w:rsidP="0059421A">
            <w:pPr>
              <w:autoSpaceDE/>
              <w:autoSpaceDN/>
              <w:jc w:val="center"/>
              <w:rPr>
                <w:sz w:val="24"/>
                <w:szCs w:val="24"/>
              </w:rPr>
            </w:pPr>
            <w:r w:rsidRPr="00BF69C8">
              <w:rPr>
                <w:sz w:val="24"/>
                <w:szCs w:val="24"/>
              </w:rPr>
              <w:t>X</w:t>
            </w:r>
            <w:r w:rsidRPr="00BF69C8">
              <w:rPr>
                <w:sz w:val="24"/>
                <w:szCs w:val="24"/>
                <w:vertAlign w:val="subscript"/>
              </w:rPr>
              <w:t>5</w:t>
            </w:r>
          </w:p>
        </w:tc>
        <w:tc>
          <w:tcPr>
            <w:tcW w:w="1438" w:type="dxa"/>
            <w:tcBorders>
              <w:top w:val="nil"/>
              <w:left w:val="nil"/>
              <w:bottom w:val="single" w:sz="4" w:space="0" w:color="auto"/>
              <w:right w:val="single" w:sz="4" w:space="0" w:color="auto"/>
            </w:tcBorders>
            <w:shd w:val="clear" w:color="auto" w:fill="auto"/>
            <w:noWrap/>
            <w:vAlign w:val="center"/>
            <w:hideMark/>
          </w:tcPr>
          <w:p w14:paraId="3EB40021" w14:textId="77777777" w:rsidR="007D017D" w:rsidRPr="00BF69C8" w:rsidRDefault="007D017D" w:rsidP="0059421A">
            <w:pPr>
              <w:autoSpaceDE/>
              <w:autoSpaceDN/>
              <w:jc w:val="center"/>
              <w:rPr>
                <w:sz w:val="24"/>
                <w:szCs w:val="24"/>
              </w:rPr>
            </w:pPr>
            <w:r w:rsidRPr="00BF69C8">
              <w:rPr>
                <w:sz w:val="24"/>
                <w:szCs w:val="24"/>
              </w:rPr>
              <w:t>X</w:t>
            </w:r>
            <w:r w:rsidRPr="00BF69C8">
              <w:rPr>
                <w:sz w:val="24"/>
                <w:szCs w:val="24"/>
                <w:vertAlign w:val="subscript"/>
              </w:rPr>
              <w:t>6</w:t>
            </w:r>
          </w:p>
        </w:tc>
        <w:tc>
          <w:tcPr>
            <w:tcW w:w="1438" w:type="dxa"/>
            <w:tcBorders>
              <w:top w:val="nil"/>
              <w:left w:val="nil"/>
              <w:bottom w:val="single" w:sz="4" w:space="0" w:color="auto"/>
              <w:right w:val="single" w:sz="4" w:space="0" w:color="auto"/>
            </w:tcBorders>
            <w:shd w:val="clear" w:color="auto" w:fill="auto"/>
            <w:noWrap/>
            <w:vAlign w:val="center"/>
            <w:hideMark/>
          </w:tcPr>
          <w:p w14:paraId="1A75CDC7" w14:textId="77777777" w:rsidR="007D017D" w:rsidRPr="00BF69C8" w:rsidRDefault="007D017D" w:rsidP="0059421A">
            <w:pPr>
              <w:autoSpaceDE/>
              <w:autoSpaceDN/>
              <w:jc w:val="center"/>
              <w:rPr>
                <w:sz w:val="24"/>
                <w:szCs w:val="24"/>
              </w:rPr>
            </w:pPr>
            <w:r w:rsidRPr="00BF69C8">
              <w:rPr>
                <w:sz w:val="24"/>
                <w:szCs w:val="24"/>
              </w:rPr>
              <w:t>X</w:t>
            </w:r>
            <w:r w:rsidRPr="00BF69C8">
              <w:rPr>
                <w:sz w:val="24"/>
                <w:szCs w:val="24"/>
                <w:vertAlign w:val="subscript"/>
              </w:rPr>
              <w:t>7</w:t>
            </w:r>
          </w:p>
        </w:tc>
      </w:tr>
      <w:tr w:rsidR="00BF69C8" w:rsidRPr="00BF69C8" w14:paraId="69ECE116"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7E1FDB7B" w14:textId="77777777" w:rsidR="007D017D" w:rsidRPr="00BF69C8" w:rsidRDefault="007D017D" w:rsidP="0059421A">
            <w:pPr>
              <w:autoSpaceDE/>
              <w:autoSpaceDN/>
              <w:jc w:val="center"/>
              <w:rPr>
                <w:sz w:val="24"/>
                <w:szCs w:val="24"/>
              </w:rPr>
            </w:pPr>
            <w:r w:rsidRPr="00BF69C8">
              <w:rPr>
                <w:sz w:val="24"/>
                <w:szCs w:val="24"/>
              </w:rPr>
              <w:t>1996</w:t>
            </w:r>
          </w:p>
        </w:tc>
        <w:tc>
          <w:tcPr>
            <w:tcW w:w="1923" w:type="dxa"/>
            <w:tcBorders>
              <w:top w:val="nil"/>
              <w:left w:val="nil"/>
              <w:bottom w:val="single" w:sz="4" w:space="0" w:color="auto"/>
              <w:right w:val="single" w:sz="4" w:space="0" w:color="auto"/>
            </w:tcBorders>
            <w:shd w:val="clear" w:color="auto" w:fill="auto"/>
            <w:noWrap/>
            <w:vAlign w:val="center"/>
            <w:hideMark/>
          </w:tcPr>
          <w:p w14:paraId="2733FC04" w14:textId="77777777" w:rsidR="007D017D" w:rsidRPr="00BF69C8" w:rsidRDefault="007D017D" w:rsidP="0059421A">
            <w:pPr>
              <w:autoSpaceDE/>
              <w:autoSpaceDN/>
              <w:jc w:val="center"/>
              <w:rPr>
                <w:sz w:val="24"/>
                <w:szCs w:val="24"/>
              </w:rPr>
            </w:pPr>
            <w:r w:rsidRPr="00BF69C8">
              <w:rPr>
                <w:sz w:val="24"/>
                <w:szCs w:val="24"/>
              </w:rPr>
              <w:t>29,5</w:t>
            </w:r>
          </w:p>
        </w:tc>
        <w:tc>
          <w:tcPr>
            <w:tcW w:w="1578" w:type="dxa"/>
            <w:tcBorders>
              <w:top w:val="nil"/>
              <w:left w:val="nil"/>
              <w:bottom w:val="single" w:sz="4" w:space="0" w:color="auto"/>
              <w:right w:val="single" w:sz="4" w:space="0" w:color="auto"/>
            </w:tcBorders>
            <w:shd w:val="clear" w:color="auto" w:fill="auto"/>
            <w:noWrap/>
            <w:vAlign w:val="center"/>
            <w:hideMark/>
          </w:tcPr>
          <w:p w14:paraId="1057E286" w14:textId="77777777" w:rsidR="007D017D" w:rsidRPr="00BF69C8" w:rsidRDefault="007D017D" w:rsidP="0059421A">
            <w:pPr>
              <w:autoSpaceDE/>
              <w:autoSpaceDN/>
              <w:jc w:val="center"/>
              <w:rPr>
                <w:sz w:val="24"/>
                <w:szCs w:val="24"/>
              </w:rPr>
            </w:pPr>
            <w:r w:rsidRPr="00BF69C8">
              <w:rPr>
                <w:sz w:val="24"/>
                <w:szCs w:val="24"/>
              </w:rPr>
              <w:t>102,5</w:t>
            </w:r>
          </w:p>
        </w:tc>
        <w:tc>
          <w:tcPr>
            <w:tcW w:w="2012" w:type="dxa"/>
            <w:tcBorders>
              <w:top w:val="nil"/>
              <w:left w:val="nil"/>
              <w:bottom w:val="single" w:sz="4" w:space="0" w:color="auto"/>
              <w:right w:val="single" w:sz="4" w:space="0" w:color="auto"/>
            </w:tcBorders>
            <w:shd w:val="clear" w:color="auto" w:fill="auto"/>
            <w:noWrap/>
            <w:vAlign w:val="center"/>
            <w:hideMark/>
          </w:tcPr>
          <w:p w14:paraId="1699E395" w14:textId="77777777" w:rsidR="007D017D" w:rsidRPr="00BF69C8" w:rsidRDefault="007D017D" w:rsidP="0059421A">
            <w:pPr>
              <w:autoSpaceDE/>
              <w:autoSpaceDN/>
              <w:jc w:val="center"/>
              <w:rPr>
                <w:sz w:val="24"/>
                <w:szCs w:val="24"/>
              </w:rPr>
            </w:pPr>
            <w:r w:rsidRPr="00BF69C8">
              <w:rPr>
                <w:sz w:val="24"/>
                <w:szCs w:val="24"/>
              </w:rPr>
              <w:t>125</w:t>
            </w:r>
          </w:p>
        </w:tc>
        <w:tc>
          <w:tcPr>
            <w:tcW w:w="1785" w:type="dxa"/>
            <w:tcBorders>
              <w:top w:val="nil"/>
              <w:left w:val="nil"/>
              <w:bottom w:val="single" w:sz="4" w:space="0" w:color="auto"/>
              <w:right w:val="single" w:sz="4" w:space="0" w:color="auto"/>
            </w:tcBorders>
            <w:shd w:val="clear" w:color="auto" w:fill="auto"/>
            <w:noWrap/>
            <w:vAlign w:val="center"/>
            <w:hideMark/>
          </w:tcPr>
          <w:p w14:paraId="28BC87BF" w14:textId="77777777" w:rsidR="007D017D" w:rsidRPr="00BF69C8" w:rsidRDefault="007D017D" w:rsidP="0059421A">
            <w:pPr>
              <w:autoSpaceDE/>
              <w:autoSpaceDN/>
              <w:jc w:val="center"/>
              <w:rPr>
                <w:sz w:val="24"/>
                <w:szCs w:val="24"/>
              </w:rPr>
            </w:pPr>
            <w:r w:rsidRPr="00BF69C8">
              <w:rPr>
                <w:sz w:val="24"/>
                <w:szCs w:val="24"/>
              </w:rPr>
              <w:t>96,6</w:t>
            </w:r>
          </w:p>
        </w:tc>
        <w:tc>
          <w:tcPr>
            <w:tcW w:w="1514" w:type="dxa"/>
            <w:tcBorders>
              <w:top w:val="nil"/>
              <w:left w:val="nil"/>
              <w:bottom w:val="single" w:sz="4" w:space="0" w:color="auto"/>
              <w:right w:val="single" w:sz="4" w:space="0" w:color="auto"/>
            </w:tcBorders>
            <w:shd w:val="clear" w:color="auto" w:fill="auto"/>
            <w:noWrap/>
            <w:vAlign w:val="center"/>
            <w:hideMark/>
          </w:tcPr>
          <w:p w14:paraId="63B08233" w14:textId="77777777" w:rsidR="007D017D" w:rsidRPr="00BF69C8" w:rsidRDefault="007D017D" w:rsidP="0059421A">
            <w:pPr>
              <w:autoSpaceDE/>
              <w:autoSpaceDN/>
              <w:jc w:val="center"/>
              <w:rPr>
                <w:sz w:val="24"/>
                <w:szCs w:val="24"/>
              </w:rPr>
            </w:pPr>
            <w:r w:rsidRPr="00BF69C8">
              <w:rPr>
                <w:sz w:val="24"/>
                <w:szCs w:val="24"/>
              </w:rPr>
              <w:t>13,5</w:t>
            </w:r>
          </w:p>
        </w:tc>
        <w:tc>
          <w:tcPr>
            <w:tcW w:w="1955" w:type="dxa"/>
            <w:tcBorders>
              <w:top w:val="nil"/>
              <w:left w:val="nil"/>
              <w:bottom w:val="single" w:sz="4" w:space="0" w:color="auto"/>
              <w:right w:val="single" w:sz="4" w:space="0" w:color="auto"/>
            </w:tcBorders>
            <w:shd w:val="clear" w:color="auto" w:fill="auto"/>
            <w:noWrap/>
            <w:vAlign w:val="center"/>
            <w:hideMark/>
          </w:tcPr>
          <w:p w14:paraId="057FDA3D" w14:textId="77777777" w:rsidR="007D017D" w:rsidRPr="00BF69C8" w:rsidRDefault="007D017D" w:rsidP="0059421A">
            <w:pPr>
              <w:autoSpaceDE/>
              <w:autoSpaceDN/>
              <w:jc w:val="center"/>
              <w:rPr>
                <w:sz w:val="24"/>
                <w:szCs w:val="24"/>
              </w:rPr>
            </w:pPr>
            <w:r w:rsidRPr="00BF69C8">
              <w:rPr>
                <w:sz w:val="24"/>
                <w:szCs w:val="24"/>
              </w:rPr>
              <w:t>109</w:t>
            </w:r>
          </w:p>
        </w:tc>
        <w:tc>
          <w:tcPr>
            <w:tcW w:w="1438" w:type="dxa"/>
            <w:tcBorders>
              <w:top w:val="nil"/>
              <w:left w:val="nil"/>
              <w:bottom w:val="single" w:sz="4" w:space="0" w:color="auto"/>
              <w:right w:val="single" w:sz="4" w:space="0" w:color="auto"/>
            </w:tcBorders>
            <w:shd w:val="clear" w:color="auto" w:fill="auto"/>
            <w:noWrap/>
            <w:vAlign w:val="center"/>
            <w:hideMark/>
          </w:tcPr>
          <w:p w14:paraId="14E4055E" w14:textId="77777777" w:rsidR="007D017D" w:rsidRPr="00BF69C8" w:rsidRDefault="007D017D" w:rsidP="0059421A">
            <w:pPr>
              <w:autoSpaceDE/>
              <w:autoSpaceDN/>
              <w:jc w:val="center"/>
              <w:rPr>
                <w:sz w:val="24"/>
                <w:szCs w:val="24"/>
              </w:rPr>
            </w:pPr>
            <w:r w:rsidRPr="00BF69C8">
              <w:rPr>
                <w:sz w:val="24"/>
                <w:szCs w:val="24"/>
              </w:rPr>
              <w:t>64</w:t>
            </w:r>
          </w:p>
        </w:tc>
        <w:tc>
          <w:tcPr>
            <w:tcW w:w="1438" w:type="dxa"/>
            <w:tcBorders>
              <w:top w:val="nil"/>
              <w:left w:val="nil"/>
              <w:bottom w:val="single" w:sz="4" w:space="0" w:color="auto"/>
              <w:right w:val="single" w:sz="4" w:space="0" w:color="auto"/>
            </w:tcBorders>
            <w:shd w:val="clear" w:color="auto" w:fill="auto"/>
            <w:noWrap/>
            <w:vAlign w:val="center"/>
            <w:hideMark/>
          </w:tcPr>
          <w:p w14:paraId="0AAEAB43" w14:textId="77777777" w:rsidR="007D017D" w:rsidRPr="00BF69C8" w:rsidRDefault="007D017D" w:rsidP="0059421A">
            <w:pPr>
              <w:autoSpaceDE/>
              <w:autoSpaceDN/>
              <w:jc w:val="center"/>
              <w:rPr>
                <w:sz w:val="24"/>
                <w:szCs w:val="24"/>
              </w:rPr>
            </w:pPr>
            <w:r w:rsidRPr="00BF69C8">
              <w:rPr>
                <w:sz w:val="24"/>
                <w:szCs w:val="24"/>
              </w:rPr>
              <w:t>119,7</w:t>
            </w:r>
          </w:p>
        </w:tc>
      </w:tr>
      <w:tr w:rsidR="00BF69C8" w:rsidRPr="00BF69C8" w14:paraId="688BE847"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3F83E83A" w14:textId="77777777" w:rsidR="007D017D" w:rsidRPr="00BF69C8" w:rsidRDefault="007D017D" w:rsidP="0059421A">
            <w:pPr>
              <w:autoSpaceDE/>
              <w:autoSpaceDN/>
              <w:jc w:val="center"/>
              <w:rPr>
                <w:sz w:val="24"/>
                <w:szCs w:val="24"/>
              </w:rPr>
            </w:pPr>
            <w:r w:rsidRPr="00BF69C8">
              <w:rPr>
                <w:sz w:val="24"/>
                <w:szCs w:val="24"/>
              </w:rPr>
              <w:t>1997</w:t>
            </w:r>
          </w:p>
        </w:tc>
        <w:tc>
          <w:tcPr>
            <w:tcW w:w="1923" w:type="dxa"/>
            <w:tcBorders>
              <w:top w:val="nil"/>
              <w:left w:val="nil"/>
              <w:bottom w:val="single" w:sz="4" w:space="0" w:color="auto"/>
              <w:right w:val="single" w:sz="4" w:space="0" w:color="auto"/>
            </w:tcBorders>
            <w:shd w:val="clear" w:color="auto" w:fill="auto"/>
            <w:noWrap/>
            <w:vAlign w:val="center"/>
            <w:hideMark/>
          </w:tcPr>
          <w:p w14:paraId="4270CDBD" w14:textId="77777777" w:rsidR="007D017D" w:rsidRPr="00BF69C8" w:rsidRDefault="007D017D" w:rsidP="0059421A">
            <w:pPr>
              <w:autoSpaceDE/>
              <w:autoSpaceDN/>
              <w:jc w:val="center"/>
              <w:rPr>
                <w:sz w:val="24"/>
                <w:szCs w:val="24"/>
              </w:rPr>
            </w:pPr>
            <w:r w:rsidRPr="00BF69C8">
              <w:rPr>
                <w:sz w:val="24"/>
                <w:szCs w:val="24"/>
              </w:rPr>
              <w:t>20,2</w:t>
            </w:r>
          </w:p>
        </w:tc>
        <w:tc>
          <w:tcPr>
            <w:tcW w:w="1578" w:type="dxa"/>
            <w:tcBorders>
              <w:top w:val="nil"/>
              <w:left w:val="nil"/>
              <w:bottom w:val="single" w:sz="4" w:space="0" w:color="auto"/>
              <w:right w:val="single" w:sz="4" w:space="0" w:color="auto"/>
            </w:tcBorders>
            <w:shd w:val="clear" w:color="auto" w:fill="auto"/>
            <w:noWrap/>
            <w:vAlign w:val="center"/>
            <w:hideMark/>
          </w:tcPr>
          <w:p w14:paraId="7C91AF3D" w14:textId="77777777" w:rsidR="007D017D" w:rsidRPr="00BF69C8" w:rsidRDefault="007D017D" w:rsidP="0059421A">
            <w:pPr>
              <w:autoSpaceDE/>
              <w:autoSpaceDN/>
              <w:jc w:val="center"/>
              <w:rPr>
                <w:sz w:val="24"/>
                <w:szCs w:val="24"/>
              </w:rPr>
            </w:pPr>
            <w:r w:rsidRPr="00BF69C8">
              <w:rPr>
                <w:sz w:val="24"/>
                <w:szCs w:val="24"/>
              </w:rPr>
              <w:t>92,5</w:t>
            </w:r>
          </w:p>
        </w:tc>
        <w:tc>
          <w:tcPr>
            <w:tcW w:w="2012" w:type="dxa"/>
            <w:tcBorders>
              <w:top w:val="nil"/>
              <w:left w:val="nil"/>
              <w:bottom w:val="single" w:sz="4" w:space="0" w:color="auto"/>
              <w:right w:val="single" w:sz="4" w:space="0" w:color="auto"/>
            </w:tcBorders>
            <w:shd w:val="clear" w:color="auto" w:fill="auto"/>
            <w:noWrap/>
            <w:vAlign w:val="center"/>
            <w:hideMark/>
          </w:tcPr>
          <w:p w14:paraId="7BFCA05B" w14:textId="77777777" w:rsidR="007D017D" w:rsidRPr="00BF69C8" w:rsidRDefault="007D017D" w:rsidP="0059421A">
            <w:pPr>
              <w:autoSpaceDE/>
              <w:autoSpaceDN/>
              <w:jc w:val="center"/>
              <w:rPr>
                <w:sz w:val="24"/>
                <w:szCs w:val="24"/>
              </w:rPr>
            </w:pPr>
            <w:r w:rsidRPr="00BF69C8">
              <w:rPr>
                <w:sz w:val="24"/>
                <w:szCs w:val="24"/>
              </w:rPr>
              <w:t>111,1</w:t>
            </w:r>
          </w:p>
        </w:tc>
        <w:tc>
          <w:tcPr>
            <w:tcW w:w="1785" w:type="dxa"/>
            <w:tcBorders>
              <w:top w:val="nil"/>
              <w:left w:val="nil"/>
              <w:bottom w:val="single" w:sz="4" w:space="0" w:color="auto"/>
              <w:right w:val="single" w:sz="4" w:space="0" w:color="auto"/>
            </w:tcBorders>
            <w:shd w:val="clear" w:color="auto" w:fill="auto"/>
            <w:noWrap/>
            <w:vAlign w:val="center"/>
            <w:hideMark/>
          </w:tcPr>
          <w:p w14:paraId="25A0C429" w14:textId="77777777" w:rsidR="007D017D" w:rsidRPr="00BF69C8" w:rsidRDefault="007D017D" w:rsidP="0059421A">
            <w:pPr>
              <w:autoSpaceDE/>
              <w:autoSpaceDN/>
              <w:jc w:val="center"/>
              <w:rPr>
                <w:sz w:val="24"/>
                <w:szCs w:val="24"/>
              </w:rPr>
            </w:pPr>
            <w:r w:rsidRPr="00BF69C8">
              <w:rPr>
                <w:sz w:val="24"/>
                <w:szCs w:val="24"/>
              </w:rPr>
              <w:t>93,8</w:t>
            </w:r>
          </w:p>
        </w:tc>
        <w:tc>
          <w:tcPr>
            <w:tcW w:w="1514" w:type="dxa"/>
            <w:tcBorders>
              <w:top w:val="nil"/>
              <w:left w:val="nil"/>
              <w:bottom w:val="single" w:sz="4" w:space="0" w:color="auto"/>
              <w:right w:val="single" w:sz="4" w:space="0" w:color="auto"/>
            </w:tcBorders>
            <w:shd w:val="clear" w:color="auto" w:fill="auto"/>
            <w:noWrap/>
            <w:vAlign w:val="center"/>
            <w:hideMark/>
          </w:tcPr>
          <w:p w14:paraId="23923189" w14:textId="77777777" w:rsidR="007D017D" w:rsidRPr="00BF69C8" w:rsidRDefault="007D017D" w:rsidP="0059421A">
            <w:pPr>
              <w:autoSpaceDE/>
              <w:autoSpaceDN/>
              <w:jc w:val="center"/>
              <w:rPr>
                <w:sz w:val="24"/>
                <w:szCs w:val="24"/>
              </w:rPr>
            </w:pPr>
            <w:r w:rsidRPr="00BF69C8">
              <w:rPr>
                <w:sz w:val="24"/>
                <w:szCs w:val="24"/>
              </w:rPr>
              <w:t>13,3</w:t>
            </w:r>
          </w:p>
        </w:tc>
        <w:tc>
          <w:tcPr>
            <w:tcW w:w="1955" w:type="dxa"/>
            <w:tcBorders>
              <w:top w:val="nil"/>
              <w:left w:val="nil"/>
              <w:bottom w:val="single" w:sz="4" w:space="0" w:color="auto"/>
              <w:right w:val="single" w:sz="4" w:space="0" w:color="auto"/>
            </w:tcBorders>
            <w:shd w:val="clear" w:color="auto" w:fill="auto"/>
            <w:noWrap/>
            <w:vAlign w:val="center"/>
            <w:hideMark/>
          </w:tcPr>
          <w:p w14:paraId="3A832A0A" w14:textId="77777777" w:rsidR="007D017D" w:rsidRPr="00BF69C8" w:rsidRDefault="007D017D" w:rsidP="0059421A">
            <w:pPr>
              <w:autoSpaceDE/>
              <w:autoSpaceDN/>
              <w:jc w:val="center"/>
              <w:rPr>
                <w:sz w:val="24"/>
                <w:szCs w:val="24"/>
              </w:rPr>
            </w:pPr>
            <w:r w:rsidRPr="00BF69C8">
              <w:rPr>
                <w:sz w:val="24"/>
                <w:szCs w:val="24"/>
              </w:rPr>
              <w:t>108,8</w:t>
            </w:r>
          </w:p>
        </w:tc>
        <w:tc>
          <w:tcPr>
            <w:tcW w:w="1438" w:type="dxa"/>
            <w:tcBorders>
              <w:top w:val="nil"/>
              <w:left w:val="nil"/>
              <w:bottom w:val="single" w:sz="4" w:space="0" w:color="auto"/>
              <w:right w:val="single" w:sz="4" w:space="0" w:color="auto"/>
            </w:tcBorders>
            <w:shd w:val="clear" w:color="auto" w:fill="auto"/>
            <w:noWrap/>
            <w:vAlign w:val="center"/>
            <w:hideMark/>
          </w:tcPr>
          <w:p w14:paraId="54F0903B" w14:textId="77777777" w:rsidR="007D017D" w:rsidRPr="00BF69C8" w:rsidRDefault="007D017D" w:rsidP="0059421A">
            <w:pPr>
              <w:autoSpaceDE/>
              <w:autoSpaceDN/>
              <w:jc w:val="center"/>
              <w:rPr>
                <w:sz w:val="24"/>
                <w:szCs w:val="24"/>
              </w:rPr>
            </w:pPr>
            <w:r w:rsidRPr="00BF69C8">
              <w:rPr>
                <w:sz w:val="24"/>
                <w:szCs w:val="24"/>
              </w:rPr>
              <w:t>80</w:t>
            </w:r>
          </w:p>
        </w:tc>
        <w:tc>
          <w:tcPr>
            <w:tcW w:w="1438" w:type="dxa"/>
            <w:tcBorders>
              <w:top w:val="nil"/>
              <w:left w:val="nil"/>
              <w:bottom w:val="single" w:sz="4" w:space="0" w:color="auto"/>
              <w:right w:val="single" w:sz="4" w:space="0" w:color="auto"/>
            </w:tcBorders>
            <w:shd w:val="clear" w:color="auto" w:fill="auto"/>
            <w:noWrap/>
            <w:vAlign w:val="center"/>
            <w:hideMark/>
          </w:tcPr>
          <w:p w14:paraId="2BDA1608" w14:textId="77777777" w:rsidR="007D017D" w:rsidRPr="00BF69C8" w:rsidRDefault="007D017D" w:rsidP="0059421A">
            <w:pPr>
              <w:autoSpaceDE/>
              <w:autoSpaceDN/>
              <w:jc w:val="center"/>
              <w:rPr>
                <w:sz w:val="24"/>
                <w:szCs w:val="24"/>
              </w:rPr>
            </w:pPr>
            <w:r w:rsidRPr="00BF69C8">
              <w:rPr>
                <w:sz w:val="24"/>
                <w:szCs w:val="24"/>
              </w:rPr>
              <w:t>80,9</w:t>
            </w:r>
          </w:p>
        </w:tc>
      </w:tr>
      <w:tr w:rsidR="00BF69C8" w:rsidRPr="00BF69C8" w14:paraId="266B1181"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5A5ACE8C" w14:textId="77777777" w:rsidR="007D017D" w:rsidRPr="00BF69C8" w:rsidRDefault="007D017D" w:rsidP="0059421A">
            <w:pPr>
              <w:autoSpaceDE/>
              <w:autoSpaceDN/>
              <w:jc w:val="center"/>
              <w:rPr>
                <w:sz w:val="24"/>
                <w:szCs w:val="24"/>
              </w:rPr>
            </w:pPr>
            <w:r w:rsidRPr="00BF69C8">
              <w:rPr>
                <w:sz w:val="24"/>
                <w:szCs w:val="24"/>
              </w:rPr>
              <w:t>1998</w:t>
            </w:r>
          </w:p>
        </w:tc>
        <w:tc>
          <w:tcPr>
            <w:tcW w:w="1923" w:type="dxa"/>
            <w:tcBorders>
              <w:top w:val="nil"/>
              <w:left w:val="nil"/>
              <w:bottom w:val="single" w:sz="4" w:space="0" w:color="auto"/>
              <w:right w:val="single" w:sz="4" w:space="0" w:color="auto"/>
            </w:tcBorders>
            <w:shd w:val="clear" w:color="auto" w:fill="auto"/>
            <w:noWrap/>
            <w:vAlign w:val="center"/>
            <w:hideMark/>
          </w:tcPr>
          <w:p w14:paraId="68B2BA22" w14:textId="77777777" w:rsidR="007D017D" w:rsidRPr="00BF69C8" w:rsidRDefault="007D017D" w:rsidP="0059421A">
            <w:pPr>
              <w:autoSpaceDE/>
              <w:autoSpaceDN/>
              <w:jc w:val="center"/>
              <w:rPr>
                <w:sz w:val="24"/>
                <w:szCs w:val="24"/>
              </w:rPr>
            </w:pPr>
            <w:r w:rsidRPr="00BF69C8">
              <w:rPr>
                <w:sz w:val="24"/>
                <w:szCs w:val="24"/>
              </w:rPr>
              <w:t>70,8</w:t>
            </w:r>
          </w:p>
        </w:tc>
        <w:tc>
          <w:tcPr>
            <w:tcW w:w="1578" w:type="dxa"/>
            <w:tcBorders>
              <w:top w:val="nil"/>
              <w:left w:val="nil"/>
              <w:bottom w:val="single" w:sz="4" w:space="0" w:color="auto"/>
              <w:right w:val="single" w:sz="4" w:space="0" w:color="auto"/>
            </w:tcBorders>
            <w:shd w:val="clear" w:color="auto" w:fill="auto"/>
            <w:noWrap/>
            <w:vAlign w:val="center"/>
            <w:hideMark/>
          </w:tcPr>
          <w:p w14:paraId="2B9B8C0F" w14:textId="77777777" w:rsidR="007D017D" w:rsidRPr="00BF69C8" w:rsidRDefault="007D017D" w:rsidP="0059421A">
            <w:pPr>
              <w:autoSpaceDE/>
              <w:autoSpaceDN/>
              <w:jc w:val="center"/>
              <w:rPr>
                <w:sz w:val="24"/>
                <w:szCs w:val="24"/>
              </w:rPr>
            </w:pPr>
            <w:r w:rsidRPr="00BF69C8">
              <w:rPr>
                <w:sz w:val="24"/>
                <w:szCs w:val="24"/>
              </w:rPr>
              <w:t>87,2</w:t>
            </w:r>
          </w:p>
        </w:tc>
        <w:tc>
          <w:tcPr>
            <w:tcW w:w="2012" w:type="dxa"/>
            <w:tcBorders>
              <w:top w:val="nil"/>
              <w:left w:val="nil"/>
              <w:bottom w:val="single" w:sz="4" w:space="0" w:color="auto"/>
              <w:right w:val="single" w:sz="4" w:space="0" w:color="auto"/>
            </w:tcBorders>
            <w:shd w:val="clear" w:color="auto" w:fill="auto"/>
            <w:noWrap/>
            <w:vAlign w:val="center"/>
            <w:hideMark/>
          </w:tcPr>
          <w:p w14:paraId="0958EFE6" w14:textId="77777777" w:rsidR="007D017D" w:rsidRPr="00BF69C8" w:rsidRDefault="007D017D" w:rsidP="0059421A">
            <w:pPr>
              <w:autoSpaceDE/>
              <w:autoSpaceDN/>
              <w:jc w:val="center"/>
              <w:rPr>
                <w:sz w:val="24"/>
                <w:szCs w:val="24"/>
              </w:rPr>
            </w:pPr>
            <w:r w:rsidRPr="00BF69C8">
              <w:rPr>
                <w:sz w:val="24"/>
                <w:szCs w:val="24"/>
              </w:rPr>
              <w:t>101,9</w:t>
            </w:r>
          </w:p>
        </w:tc>
        <w:tc>
          <w:tcPr>
            <w:tcW w:w="1785" w:type="dxa"/>
            <w:tcBorders>
              <w:top w:val="nil"/>
              <w:left w:val="nil"/>
              <w:bottom w:val="single" w:sz="4" w:space="0" w:color="auto"/>
              <w:right w:val="single" w:sz="4" w:space="0" w:color="auto"/>
            </w:tcBorders>
            <w:shd w:val="clear" w:color="auto" w:fill="auto"/>
            <w:noWrap/>
            <w:vAlign w:val="center"/>
            <w:hideMark/>
          </w:tcPr>
          <w:p w14:paraId="33F7F2DE" w14:textId="77777777" w:rsidR="007D017D" w:rsidRPr="00BF69C8" w:rsidRDefault="007D017D" w:rsidP="0059421A">
            <w:pPr>
              <w:autoSpaceDE/>
              <w:autoSpaceDN/>
              <w:jc w:val="center"/>
              <w:rPr>
                <w:sz w:val="24"/>
                <w:szCs w:val="24"/>
              </w:rPr>
            </w:pPr>
            <w:r w:rsidRPr="00BF69C8">
              <w:rPr>
                <w:sz w:val="24"/>
                <w:szCs w:val="24"/>
              </w:rPr>
              <w:t>95,2</w:t>
            </w:r>
          </w:p>
        </w:tc>
        <w:tc>
          <w:tcPr>
            <w:tcW w:w="1514" w:type="dxa"/>
            <w:tcBorders>
              <w:top w:val="nil"/>
              <w:left w:val="nil"/>
              <w:bottom w:val="single" w:sz="4" w:space="0" w:color="auto"/>
              <w:right w:val="single" w:sz="4" w:space="0" w:color="auto"/>
            </w:tcBorders>
            <w:shd w:val="clear" w:color="auto" w:fill="auto"/>
            <w:noWrap/>
            <w:vAlign w:val="center"/>
            <w:hideMark/>
          </w:tcPr>
          <w:p w14:paraId="4A2CFDD9" w14:textId="77777777" w:rsidR="007D017D" w:rsidRPr="00BF69C8" w:rsidRDefault="007D017D" w:rsidP="0059421A">
            <w:pPr>
              <w:autoSpaceDE/>
              <w:autoSpaceDN/>
              <w:jc w:val="center"/>
              <w:rPr>
                <w:sz w:val="24"/>
                <w:szCs w:val="24"/>
              </w:rPr>
            </w:pPr>
            <w:r w:rsidRPr="00BF69C8">
              <w:rPr>
                <w:sz w:val="24"/>
                <w:szCs w:val="24"/>
              </w:rPr>
              <w:t>13,8</w:t>
            </w:r>
          </w:p>
        </w:tc>
        <w:tc>
          <w:tcPr>
            <w:tcW w:w="1955" w:type="dxa"/>
            <w:tcBorders>
              <w:top w:val="nil"/>
              <w:left w:val="nil"/>
              <w:bottom w:val="single" w:sz="4" w:space="0" w:color="auto"/>
              <w:right w:val="single" w:sz="4" w:space="0" w:color="auto"/>
            </w:tcBorders>
            <w:shd w:val="clear" w:color="auto" w:fill="auto"/>
            <w:noWrap/>
            <w:vAlign w:val="center"/>
            <w:hideMark/>
          </w:tcPr>
          <w:p w14:paraId="3B134772" w14:textId="77777777" w:rsidR="007D017D" w:rsidRPr="00BF69C8" w:rsidRDefault="007D017D" w:rsidP="0059421A">
            <w:pPr>
              <w:autoSpaceDE/>
              <w:autoSpaceDN/>
              <w:jc w:val="center"/>
              <w:rPr>
                <w:sz w:val="24"/>
                <w:szCs w:val="24"/>
              </w:rPr>
            </w:pPr>
            <w:r w:rsidRPr="00BF69C8">
              <w:rPr>
                <w:sz w:val="24"/>
                <w:szCs w:val="24"/>
              </w:rPr>
              <w:t>78,9</w:t>
            </w:r>
          </w:p>
        </w:tc>
        <w:tc>
          <w:tcPr>
            <w:tcW w:w="1438" w:type="dxa"/>
            <w:tcBorders>
              <w:top w:val="nil"/>
              <w:left w:val="nil"/>
              <w:bottom w:val="single" w:sz="4" w:space="0" w:color="auto"/>
              <w:right w:val="single" w:sz="4" w:space="0" w:color="auto"/>
            </w:tcBorders>
            <w:shd w:val="clear" w:color="auto" w:fill="auto"/>
            <w:noWrap/>
            <w:vAlign w:val="center"/>
            <w:hideMark/>
          </w:tcPr>
          <w:p w14:paraId="6DA8C38B" w14:textId="77777777" w:rsidR="007D017D" w:rsidRPr="00BF69C8" w:rsidRDefault="007D017D" w:rsidP="0059421A">
            <w:pPr>
              <w:autoSpaceDE/>
              <w:autoSpaceDN/>
              <w:jc w:val="center"/>
              <w:rPr>
                <w:sz w:val="24"/>
                <w:szCs w:val="24"/>
              </w:rPr>
            </w:pPr>
            <w:r w:rsidRPr="00BF69C8">
              <w:rPr>
                <w:sz w:val="24"/>
                <w:szCs w:val="24"/>
              </w:rPr>
              <w:t>194</w:t>
            </w:r>
          </w:p>
        </w:tc>
        <w:tc>
          <w:tcPr>
            <w:tcW w:w="1438" w:type="dxa"/>
            <w:tcBorders>
              <w:top w:val="nil"/>
              <w:left w:val="nil"/>
              <w:bottom w:val="single" w:sz="4" w:space="0" w:color="auto"/>
              <w:right w:val="single" w:sz="4" w:space="0" w:color="auto"/>
            </w:tcBorders>
            <w:shd w:val="clear" w:color="auto" w:fill="auto"/>
            <w:noWrap/>
            <w:vAlign w:val="center"/>
            <w:hideMark/>
          </w:tcPr>
          <w:p w14:paraId="7E62913F" w14:textId="77777777" w:rsidR="007D017D" w:rsidRPr="00BF69C8" w:rsidRDefault="007D017D" w:rsidP="0059421A">
            <w:pPr>
              <w:autoSpaceDE/>
              <w:autoSpaceDN/>
              <w:jc w:val="center"/>
              <w:rPr>
                <w:sz w:val="24"/>
                <w:szCs w:val="24"/>
              </w:rPr>
            </w:pPr>
            <w:r w:rsidRPr="00BF69C8">
              <w:rPr>
                <w:sz w:val="24"/>
                <w:szCs w:val="24"/>
              </w:rPr>
              <w:t>84,5</w:t>
            </w:r>
          </w:p>
        </w:tc>
      </w:tr>
      <w:tr w:rsidR="00BF69C8" w:rsidRPr="00BF69C8" w14:paraId="1A290423"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748B3FD3" w14:textId="77777777" w:rsidR="007D017D" w:rsidRPr="00BF69C8" w:rsidRDefault="007D017D" w:rsidP="0059421A">
            <w:pPr>
              <w:autoSpaceDE/>
              <w:autoSpaceDN/>
              <w:jc w:val="center"/>
              <w:rPr>
                <w:sz w:val="24"/>
                <w:szCs w:val="24"/>
              </w:rPr>
            </w:pPr>
            <w:r w:rsidRPr="00BF69C8">
              <w:rPr>
                <w:sz w:val="24"/>
                <w:szCs w:val="24"/>
              </w:rPr>
              <w:t>1999</w:t>
            </w:r>
          </w:p>
        </w:tc>
        <w:tc>
          <w:tcPr>
            <w:tcW w:w="1923" w:type="dxa"/>
            <w:tcBorders>
              <w:top w:val="nil"/>
              <w:left w:val="nil"/>
              <w:bottom w:val="single" w:sz="4" w:space="0" w:color="auto"/>
              <w:right w:val="single" w:sz="4" w:space="0" w:color="auto"/>
            </w:tcBorders>
            <w:shd w:val="clear" w:color="auto" w:fill="auto"/>
            <w:noWrap/>
            <w:vAlign w:val="center"/>
            <w:hideMark/>
          </w:tcPr>
          <w:p w14:paraId="1D1C8A2D" w14:textId="77777777" w:rsidR="007D017D" w:rsidRPr="00BF69C8" w:rsidRDefault="007D017D" w:rsidP="0059421A">
            <w:pPr>
              <w:autoSpaceDE/>
              <w:autoSpaceDN/>
              <w:jc w:val="center"/>
              <w:rPr>
                <w:sz w:val="24"/>
                <w:szCs w:val="24"/>
              </w:rPr>
            </w:pPr>
            <w:r w:rsidRPr="00BF69C8">
              <w:rPr>
                <w:sz w:val="24"/>
                <w:szCs w:val="24"/>
              </w:rPr>
              <w:t>61,3</w:t>
            </w:r>
          </w:p>
        </w:tc>
        <w:tc>
          <w:tcPr>
            <w:tcW w:w="1578" w:type="dxa"/>
            <w:tcBorders>
              <w:top w:val="nil"/>
              <w:left w:val="nil"/>
              <w:bottom w:val="single" w:sz="4" w:space="0" w:color="auto"/>
              <w:right w:val="single" w:sz="4" w:space="0" w:color="auto"/>
            </w:tcBorders>
            <w:shd w:val="clear" w:color="auto" w:fill="auto"/>
            <w:noWrap/>
            <w:vAlign w:val="center"/>
            <w:hideMark/>
          </w:tcPr>
          <w:p w14:paraId="6AED9206" w14:textId="77777777" w:rsidR="007D017D" w:rsidRPr="00BF69C8" w:rsidRDefault="007D017D" w:rsidP="0059421A">
            <w:pPr>
              <w:autoSpaceDE/>
              <w:autoSpaceDN/>
              <w:jc w:val="center"/>
              <w:rPr>
                <w:sz w:val="24"/>
                <w:szCs w:val="24"/>
              </w:rPr>
            </w:pPr>
            <w:r w:rsidRPr="00BF69C8">
              <w:rPr>
                <w:sz w:val="24"/>
                <w:szCs w:val="24"/>
              </w:rPr>
              <w:t>97,7</w:t>
            </w:r>
          </w:p>
        </w:tc>
        <w:tc>
          <w:tcPr>
            <w:tcW w:w="2012" w:type="dxa"/>
            <w:tcBorders>
              <w:top w:val="nil"/>
              <w:left w:val="nil"/>
              <w:bottom w:val="single" w:sz="4" w:space="0" w:color="auto"/>
              <w:right w:val="single" w:sz="4" w:space="0" w:color="auto"/>
            </w:tcBorders>
            <w:shd w:val="clear" w:color="auto" w:fill="auto"/>
            <w:noWrap/>
            <w:vAlign w:val="center"/>
            <w:hideMark/>
          </w:tcPr>
          <w:p w14:paraId="3707DA6E" w14:textId="77777777" w:rsidR="007D017D" w:rsidRPr="00BF69C8" w:rsidRDefault="007D017D" w:rsidP="0059421A">
            <w:pPr>
              <w:autoSpaceDE/>
              <w:autoSpaceDN/>
              <w:jc w:val="center"/>
              <w:rPr>
                <w:sz w:val="24"/>
                <w:szCs w:val="24"/>
              </w:rPr>
            </w:pPr>
            <w:r w:rsidRPr="00BF69C8">
              <w:rPr>
                <w:sz w:val="24"/>
                <w:szCs w:val="24"/>
              </w:rPr>
              <w:t>118,2</w:t>
            </w:r>
          </w:p>
        </w:tc>
        <w:tc>
          <w:tcPr>
            <w:tcW w:w="1785" w:type="dxa"/>
            <w:tcBorders>
              <w:top w:val="nil"/>
              <w:left w:val="nil"/>
              <w:bottom w:val="single" w:sz="4" w:space="0" w:color="auto"/>
              <w:right w:val="single" w:sz="4" w:space="0" w:color="auto"/>
            </w:tcBorders>
            <w:shd w:val="clear" w:color="auto" w:fill="auto"/>
            <w:noWrap/>
            <w:vAlign w:val="center"/>
            <w:hideMark/>
          </w:tcPr>
          <w:p w14:paraId="43537751" w14:textId="77777777" w:rsidR="007D017D" w:rsidRPr="00BF69C8" w:rsidRDefault="007D017D" w:rsidP="0059421A">
            <w:pPr>
              <w:autoSpaceDE/>
              <w:autoSpaceDN/>
              <w:jc w:val="center"/>
              <w:rPr>
                <w:sz w:val="24"/>
                <w:szCs w:val="24"/>
              </w:rPr>
            </w:pPr>
            <w:r w:rsidRPr="00BF69C8">
              <w:rPr>
                <w:sz w:val="24"/>
                <w:szCs w:val="24"/>
              </w:rPr>
              <w:t>97,9</w:t>
            </w:r>
          </w:p>
        </w:tc>
        <w:tc>
          <w:tcPr>
            <w:tcW w:w="1514" w:type="dxa"/>
            <w:tcBorders>
              <w:top w:val="nil"/>
              <w:left w:val="nil"/>
              <w:bottom w:val="single" w:sz="4" w:space="0" w:color="auto"/>
              <w:right w:val="single" w:sz="4" w:space="0" w:color="auto"/>
            </w:tcBorders>
            <w:shd w:val="clear" w:color="auto" w:fill="auto"/>
            <w:noWrap/>
            <w:vAlign w:val="center"/>
            <w:hideMark/>
          </w:tcPr>
          <w:p w14:paraId="74153198" w14:textId="77777777" w:rsidR="007D017D" w:rsidRPr="00BF69C8" w:rsidRDefault="007D017D" w:rsidP="0059421A">
            <w:pPr>
              <w:autoSpaceDE/>
              <w:autoSpaceDN/>
              <w:jc w:val="center"/>
              <w:rPr>
                <w:sz w:val="24"/>
                <w:szCs w:val="24"/>
              </w:rPr>
            </w:pPr>
            <w:r w:rsidRPr="00BF69C8">
              <w:rPr>
                <w:sz w:val="24"/>
                <w:szCs w:val="24"/>
              </w:rPr>
              <w:t>14,7</w:t>
            </w:r>
          </w:p>
        </w:tc>
        <w:tc>
          <w:tcPr>
            <w:tcW w:w="1955" w:type="dxa"/>
            <w:tcBorders>
              <w:top w:val="nil"/>
              <w:left w:val="nil"/>
              <w:bottom w:val="single" w:sz="4" w:space="0" w:color="auto"/>
              <w:right w:val="single" w:sz="4" w:space="0" w:color="auto"/>
            </w:tcBorders>
            <w:shd w:val="clear" w:color="auto" w:fill="auto"/>
            <w:noWrap/>
            <w:vAlign w:val="center"/>
            <w:hideMark/>
          </w:tcPr>
          <w:p w14:paraId="6C1C85E2" w14:textId="77777777" w:rsidR="007D017D" w:rsidRPr="00BF69C8" w:rsidRDefault="007D017D" w:rsidP="0059421A">
            <w:pPr>
              <w:autoSpaceDE/>
              <w:autoSpaceDN/>
              <w:jc w:val="center"/>
              <w:rPr>
                <w:sz w:val="24"/>
                <w:szCs w:val="24"/>
              </w:rPr>
            </w:pPr>
            <w:r w:rsidRPr="00BF69C8">
              <w:rPr>
                <w:sz w:val="24"/>
                <w:szCs w:val="24"/>
              </w:rPr>
              <w:t>111,1</w:t>
            </w:r>
          </w:p>
        </w:tc>
        <w:tc>
          <w:tcPr>
            <w:tcW w:w="1438" w:type="dxa"/>
            <w:tcBorders>
              <w:top w:val="nil"/>
              <w:left w:val="nil"/>
              <w:bottom w:val="single" w:sz="4" w:space="0" w:color="auto"/>
              <w:right w:val="single" w:sz="4" w:space="0" w:color="auto"/>
            </w:tcBorders>
            <w:shd w:val="clear" w:color="auto" w:fill="auto"/>
            <w:noWrap/>
            <w:vAlign w:val="center"/>
            <w:hideMark/>
          </w:tcPr>
          <w:p w14:paraId="1D491E13" w14:textId="77777777" w:rsidR="007D017D" w:rsidRPr="00BF69C8" w:rsidRDefault="007D017D" w:rsidP="0059421A">
            <w:pPr>
              <w:autoSpaceDE/>
              <w:autoSpaceDN/>
              <w:jc w:val="center"/>
              <w:rPr>
                <w:sz w:val="24"/>
                <w:szCs w:val="24"/>
              </w:rPr>
            </w:pPr>
            <w:r w:rsidRPr="00BF69C8">
              <w:rPr>
                <w:sz w:val="24"/>
                <w:szCs w:val="24"/>
              </w:rPr>
              <w:t>40,4</w:t>
            </w:r>
          </w:p>
        </w:tc>
        <w:tc>
          <w:tcPr>
            <w:tcW w:w="1438" w:type="dxa"/>
            <w:tcBorders>
              <w:top w:val="nil"/>
              <w:left w:val="nil"/>
              <w:bottom w:val="single" w:sz="4" w:space="0" w:color="auto"/>
              <w:right w:val="single" w:sz="4" w:space="0" w:color="auto"/>
            </w:tcBorders>
            <w:shd w:val="clear" w:color="auto" w:fill="auto"/>
            <w:noWrap/>
            <w:vAlign w:val="center"/>
            <w:hideMark/>
          </w:tcPr>
          <w:p w14:paraId="191372D5" w14:textId="77777777" w:rsidR="007D017D" w:rsidRPr="00BF69C8" w:rsidRDefault="007D017D" w:rsidP="0059421A">
            <w:pPr>
              <w:autoSpaceDE/>
              <w:autoSpaceDN/>
              <w:jc w:val="center"/>
              <w:rPr>
                <w:sz w:val="24"/>
                <w:szCs w:val="24"/>
              </w:rPr>
            </w:pPr>
            <w:r w:rsidRPr="00BF69C8">
              <w:rPr>
                <w:sz w:val="24"/>
                <w:szCs w:val="24"/>
              </w:rPr>
              <w:t>93,4</w:t>
            </w:r>
          </w:p>
        </w:tc>
      </w:tr>
      <w:tr w:rsidR="00BF69C8" w:rsidRPr="00BF69C8" w14:paraId="3AE5BDA5"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32907361" w14:textId="77777777" w:rsidR="007D017D" w:rsidRPr="00BF69C8" w:rsidRDefault="007D017D" w:rsidP="0059421A">
            <w:pPr>
              <w:autoSpaceDE/>
              <w:autoSpaceDN/>
              <w:jc w:val="center"/>
              <w:rPr>
                <w:sz w:val="24"/>
                <w:szCs w:val="24"/>
              </w:rPr>
            </w:pPr>
            <w:r w:rsidRPr="00BF69C8">
              <w:rPr>
                <w:sz w:val="24"/>
                <w:szCs w:val="24"/>
              </w:rPr>
              <w:t>2000</w:t>
            </w:r>
          </w:p>
        </w:tc>
        <w:tc>
          <w:tcPr>
            <w:tcW w:w="1923" w:type="dxa"/>
            <w:tcBorders>
              <w:top w:val="nil"/>
              <w:left w:val="nil"/>
              <w:bottom w:val="single" w:sz="4" w:space="0" w:color="auto"/>
              <w:right w:val="single" w:sz="4" w:space="0" w:color="auto"/>
            </w:tcBorders>
            <w:shd w:val="clear" w:color="auto" w:fill="auto"/>
            <w:noWrap/>
            <w:vAlign w:val="center"/>
            <w:hideMark/>
          </w:tcPr>
          <w:p w14:paraId="6AA720B6" w14:textId="77777777" w:rsidR="007D017D" w:rsidRPr="00BF69C8" w:rsidRDefault="007D017D" w:rsidP="0059421A">
            <w:pPr>
              <w:autoSpaceDE/>
              <w:autoSpaceDN/>
              <w:jc w:val="center"/>
              <w:rPr>
                <w:sz w:val="24"/>
                <w:szCs w:val="24"/>
              </w:rPr>
            </w:pPr>
            <w:r w:rsidRPr="00BF69C8">
              <w:rPr>
                <w:sz w:val="24"/>
                <w:szCs w:val="24"/>
              </w:rPr>
              <w:t>146,8</w:t>
            </w:r>
          </w:p>
        </w:tc>
        <w:tc>
          <w:tcPr>
            <w:tcW w:w="1578" w:type="dxa"/>
            <w:tcBorders>
              <w:top w:val="nil"/>
              <w:left w:val="nil"/>
              <w:bottom w:val="single" w:sz="4" w:space="0" w:color="auto"/>
              <w:right w:val="single" w:sz="4" w:space="0" w:color="auto"/>
            </w:tcBorders>
            <w:shd w:val="clear" w:color="auto" w:fill="auto"/>
            <w:noWrap/>
            <w:vAlign w:val="center"/>
            <w:hideMark/>
          </w:tcPr>
          <w:p w14:paraId="289EC31B" w14:textId="77777777" w:rsidR="007D017D" w:rsidRPr="00BF69C8" w:rsidRDefault="007D017D" w:rsidP="0059421A">
            <w:pPr>
              <w:autoSpaceDE/>
              <w:autoSpaceDN/>
              <w:jc w:val="center"/>
              <w:rPr>
                <w:sz w:val="24"/>
                <w:szCs w:val="24"/>
              </w:rPr>
            </w:pPr>
            <w:r w:rsidRPr="00BF69C8">
              <w:rPr>
                <w:sz w:val="24"/>
                <w:szCs w:val="24"/>
              </w:rPr>
              <w:t>105,1</w:t>
            </w:r>
          </w:p>
        </w:tc>
        <w:tc>
          <w:tcPr>
            <w:tcW w:w="2012" w:type="dxa"/>
            <w:tcBorders>
              <w:top w:val="nil"/>
              <w:left w:val="nil"/>
              <w:bottom w:val="single" w:sz="4" w:space="0" w:color="auto"/>
              <w:right w:val="single" w:sz="4" w:space="0" w:color="auto"/>
            </w:tcBorders>
            <w:shd w:val="clear" w:color="auto" w:fill="auto"/>
            <w:noWrap/>
            <w:vAlign w:val="center"/>
            <w:hideMark/>
          </w:tcPr>
          <w:p w14:paraId="6DAFA63E" w14:textId="77777777" w:rsidR="007D017D" w:rsidRPr="00BF69C8" w:rsidRDefault="007D017D" w:rsidP="0059421A">
            <w:pPr>
              <w:autoSpaceDE/>
              <w:autoSpaceDN/>
              <w:jc w:val="center"/>
              <w:rPr>
                <w:sz w:val="24"/>
                <w:szCs w:val="24"/>
              </w:rPr>
            </w:pPr>
            <w:r w:rsidRPr="00BF69C8">
              <w:rPr>
                <w:sz w:val="24"/>
                <w:szCs w:val="24"/>
              </w:rPr>
              <w:t>110,8</w:t>
            </w:r>
          </w:p>
        </w:tc>
        <w:tc>
          <w:tcPr>
            <w:tcW w:w="1785" w:type="dxa"/>
            <w:tcBorders>
              <w:top w:val="nil"/>
              <w:left w:val="nil"/>
              <w:bottom w:val="single" w:sz="4" w:space="0" w:color="auto"/>
              <w:right w:val="single" w:sz="4" w:space="0" w:color="auto"/>
            </w:tcBorders>
            <w:shd w:val="clear" w:color="auto" w:fill="auto"/>
            <w:noWrap/>
            <w:vAlign w:val="center"/>
            <w:hideMark/>
          </w:tcPr>
          <w:p w14:paraId="068984A6" w14:textId="77777777" w:rsidR="007D017D" w:rsidRPr="00BF69C8" w:rsidRDefault="007D017D" w:rsidP="0059421A">
            <w:pPr>
              <w:autoSpaceDE/>
              <w:autoSpaceDN/>
              <w:jc w:val="center"/>
              <w:rPr>
                <w:sz w:val="24"/>
                <w:szCs w:val="24"/>
              </w:rPr>
            </w:pPr>
            <w:r w:rsidRPr="00BF69C8">
              <w:rPr>
                <w:sz w:val="24"/>
                <w:szCs w:val="24"/>
              </w:rPr>
              <w:t>94,7</w:t>
            </w:r>
          </w:p>
        </w:tc>
        <w:tc>
          <w:tcPr>
            <w:tcW w:w="1514" w:type="dxa"/>
            <w:tcBorders>
              <w:top w:val="nil"/>
              <w:left w:val="nil"/>
              <w:bottom w:val="single" w:sz="4" w:space="0" w:color="auto"/>
              <w:right w:val="single" w:sz="4" w:space="0" w:color="auto"/>
            </w:tcBorders>
            <w:shd w:val="clear" w:color="auto" w:fill="auto"/>
            <w:noWrap/>
            <w:vAlign w:val="center"/>
            <w:hideMark/>
          </w:tcPr>
          <w:p w14:paraId="64B28BF9" w14:textId="77777777" w:rsidR="007D017D" w:rsidRPr="00BF69C8" w:rsidRDefault="007D017D" w:rsidP="0059421A">
            <w:pPr>
              <w:autoSpaceDE/>
              <w:autoSpaceDN/>
              <w:jc w:val="center"/>
              <w:rPr>
                <w:sz w:val="24"/>
                <w:szCs w:val="24"/>
              </w:rPr>
            </w:pPr>
            <w:r w:rsidRPr="00BF69C8">
              <w:rPr>
                <w:sz w:val="24"/>
                <w:szCs w:val="24"/>
              </w:rPr>
              <w:t>12,6</w:t>
            </w:r>
          </w:p>
        </w:tc>
        <w:tc>
          <w:tcPr>
            <w:tcW w:w="1955" w:type="dxa"/>
            <w:tcBorders>
              <w:top w:val="nil"/>
              <w:left w:val="nil"/>
              <w:bottom w:val="single" w:sz="4" w:space="0" w:color="auto"/>
              <w:right w:val="single" w:sz="4" w:space="0" w:color="auto"/>
            </w:tcBorders>
            <w:shd w:val="clear" w:color="auto" w:fill="auto"/>
            <w:noWrap/>
            <w:vAlign w:val="center"/>
            <w:hideMark/>
          </w:tcPr>
          <w:p w14:paraId="30B0CE16" w14:textId="77777777" w:rsidR="007D017D" w:rsidRPr="00BF69C8" w:rsidRDefault="007D017D" w:rsidP="0059421A">
            <w:pPr>
              <w:autoSpaceDE/>
              <w:autoSpaceDN/>
              <w:jc w:val="center"/>
              <w:rPr>
                <w:sz w:val="24"/>
                <w:szCs w:val="24"/>
              </w:rPr>
            </w:pPr>
            <w:r w:rsidRPr="00BF69C8">
              <w:rPr>
                <w:sz w:val="24"/>
                <w:szCs w:val="24"/>
              </w:rPr>
              <w:t>99,8</w:t>
            </w:r>
          </w:p>
        </w:tc>
        <w:tc>
          <w:tcPr>
            <w:tcW w:w="1438" w:type="dxa"/>
            <w:tcBorders>
              <w:top w:val="nil"/>
              <w:left w:val="nil"/>
              <w:bottom w:val="single" w:sz="4" w:space="0" w:color="auto"/>
              <w:right w:val="single" w:sz="4" w:space="0" w:color="auto"/>
            </w:tcBorders>
            <w:shd w:val="clear" w:color="auto" w:fill="auto"/>
            <w:noWrap/>
            <w:vAlign w:val="center"/>
            <w:hideMark/>
          </w:tcPr>
          <w:p w14:paraId="09DEFAC9" w14:textId="77777777" w:rsidR="007D017D" w:rsidRPr="00BF69C8" w:rsidRDefault="007D017D" w:rsidP="0059421A">
            <w:pPr>
              <w:autoSpaceDE/>
              <w:autoSpaceDN/>
              <w:jc w:val="center"/>
              <w:rPr>
                <w:sz w:val="24"/>
                <w:szCs w:val="24"/>
              </w:rPr>
            </w:pPr>
            <w:r w:rsidRPr="00BF69C8">
              <w:rPr>
                <w:sz w:val="24"/>
                <w:szCs w:val="24"/>
              </w:rPr>
              <w:t>305,8</w:t>
            </w:r>
          </w:p>
        </w:tc>
        <w:tc>
          <w:tcPr>
            <w:tcW w:w="1438" w:type="dxa"/>
            <w:tcBorders>
              <w:top w:val="nil"/>
              <w:left w:val="nil"/>
              <w:bottom w:val="single" w:sz="4" w:space="0" w:color="auto"/>
              <w:right w:val="single" w:sz="4" w:space="0" w:color="auto"/>
            </w:tcBorders>
            <w:shd w:val="clear" w:color="auto" w:fill="auto"/>
            <w:noWrap/>
            <w:vAlign w:val="center"/>
            <w:hideMark/>
          </w:tcPr>
          <w:p w14:paraId="4A47ADDC" w14:textId="77777777" w:rsidR="007D017D" w:rsidRPr="00BF69C8" w:rsidRDefault="007D017D" w:rsidP="0059421A">
            <w:pPr>
              <w:autoSpaceDE/>
              <w:autoSpaceDN/>
              <w:jc w:val="center"/>
              <w:rPr>
                <w:sz w:val="24"/>
                <w:szCs w:val="24"/>
              </w:rPr>
            </w:pPr>
            <w:r w:rsidRPr="00BF69C8">
              <w:rPr>
                <w:sz w:val="24"/>
                <w:szCs w:val="24"/>
              </w:rPr>
              <w:t>108,2</w:t>
            </w:r>
          </w:p>
        </w:tc>
      </w:tr>
      <w:tr w:rsidR="00BF69C8" w:rsidRPr="00BF69C8" w14:paraId="65410B5D"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1AA92BED" w14:textId="77777777" w:rsidR="007D017D" w:rsidRPr="00BF69C8" w:rsidRDefault="007D017D" w:rsidP="0059421A">
            <w:pPr>
              <w:autoSpaceDE/>
              <w:autoSpaceDN/>
              <w:jc w:val="center"/>
              <w:rPr>
                <w:sz w:val="24"/>
                <w:szCs w:val="24"/>
              </w:rPr>
            </w:pPr>
            <w:r w:rsidRPr="00BF69C8">
              <w:rPr>
                <w:sz w:val="24"/>
                <w:szCs w:val="24"/>
              </w:rPr>
              <w:t>2001</w:t>
            </w:r>
          </w:p>
        </w:tc>
        <w:tc>
          <w:tcPr>
            <w:tcW w:w="1923" w:type="dxa"/>
            <w:tcBorders>
              <w:top w:val="nil"/>
              <w:left w:val="nil"/>
              <w:bottom w:val="single" w:sz="4" w:space="0" w:color="auto"/>
              <w:right w:val="single" w:sz="4" w:space="0" w:color="auto"/>
            </w:tcBorders>
            <w:shd w:val="clear" w:color="auto" w:fill="auto"/>
            <w:noWrap/>
            <w:vAlign w:val="center"/>
            <w:hideMark/>
          </w:tcPr>
          <w:p w14:paraId="6706D36D" w14:textId="77777777" w:rsidR="007D017D" w:rsidRPr="00BF69C8" w:rsidRDefault="007D017D" w:rsidP="0059421A">
            <w:pPr>
              <w:autoSpaceDE/>
              <w:autoSpaceDN/>
              <w:jc w:val="center"/>
              <w:rPr>
                <w:sz w:val="24"/>
                <w:szCs w:val="24"/>
              </w:rPr>
            </w:pPr>
            <w:r w:rsidRPr="00BF69C8">
              <w:rPr>
                <w:sz w:val="24"/>
                <w:szCs w:val="24"/>
              </w:rPr>
              <w:t>104,6</w:t>
            </w:r>
          </w:p>
        </w:tc>
        <w:tc>
          <w:tcPr>
            <w:tcW w:w="1578" w:type="dxa"/>
            <w:tcBorders>
              <w:top w:val="nil"/>
              <w:left w:val="nil"/>
              <w:bottom w:val="single" w:sz="4" w:space="0" w:color="auto"/>
              <w:right w:val="single" w:sz="4" w:space="0" w:color="auto"/>
            </w:tcBorders>
            <w:shd w:val="clear" w:color="auto" w:fill="auto"/>
            <w:noWrap/>
            <w:vAlign w:val="center"/>
            <w:hideMark/>
          </w:tcPr>
          <w:p w14:paraId="0BE9DC82" w14:textId="77777777" w:rsidR="007D017D" w:rsidRPr="00BF69C8" w:rsidRDefault="007D017D" w:rsidP="0059421A">
            <w:pPr>
              <w:autoSpaceDE/>
              <w:autoSpaceDN/>
              <w:jc w:val="center"/>
              <w:rPr>
                <w:sz w:val="24"/>
                <w:szCs w:val="24"/>
              </w:rPr>
            </w:pPr>
            <w:r w:rsidRPr="00BF69C8">
              <w:rPr>
                <w:sz w:val="24"/>
                <w:szCs w:val="24"/>
              </w:rPr>
              <w:t>104,9</w:t>
            </w:r>
          </w:p>
        </w:tc>
        <w:tc>
          <w:tcPr>
            <w:tcW w:w="2012" w:type="dxa"/>
            <w:tcBorders>
              <w:top w:val="nil"/>
              <w:left w:val="nil"/>
              <w:bottom w:val="single" w:sz="4" w:space="0" w:color="auto"/>
              <w:right w:val="single" w:sz="4" w:space="0" w:color="auto"/>
            </w:tcBorders>
            <w:shd w:val="clear" w:color="auto" w:fill="auto"/>
            <w:noWrap/>
            <w:vAlign w:val="center"/>
            <w:hideMark/>
          </w:tcPr>
          <w:p w14:paraId="25BD2DE3" w14:textId="77777777" w:rsidR="007D017D" w:rsidRPr="00BF69C8" w:rsidRDefault="007D017D" w:rsidP="0059421A">
            <w:pPr>
              <w:autoSpaceDE/>
              <w:autoSpaceDN/>
              <w:jc w:val="center"/>
              <w:rPr>
                <w:sz w:val="24"/>
                <w:szCs w:val="24"/>
              </w:rPr>
            </w:pPr>
            <w:r w:rsidRPr="00BF69C8">
              <w:rPr>
                <w:sz w:val="24"/>
                <w:szCs w:val="24"/>
              </w:rPr>
              <w:t>107</w:t>
            </w:r>
          </w:p>
        </w:tc>
        <w:tc>
          <w:tcPr>
            <w:tcW w:w="1785" w:type="dxa"/>
            <w:tcBorders>
              <w:top w:val="nil"/>
              <w:left w:val="nil"/>
              <w:bottom w:val="single" w:sz="4" w:space="0" w:color="auto"/>
              <w:right w:val="single" w:sz="4" w:space="0" w:color="auto"/>
            </w:tcBorders>
            <w:shd w:val="clear" w:color="auto" w:fill="auto"/>
            <w:noWrap/>
            <w:vAlign w:val="center"/>
            <w:hideMark/>
          </w:tcPr>
          <w:p w14:paraId="65961BF4" w14:textId="77777777" w:rsidR="007D017D" w:rsidRPr="00BF69C8" w:rsidRDefault="007D017D" w:rsidP="0059421A">
            <w:pPr>
              <w:autoSpaceDE/>
              <w:autoSpaceDN/>
              <w:jc w:val="center"/>
              <w:rPr>
                <w:sz w:val="24"/>
                <w:szCs w:val="24"/>
              </w:rPr>
            </w:pPr>
            <w:r w:rsidRPr="00BF69C8">
              <w:rPr>
                <w:sz w:val="24"/>
                <w:szCs w:val="24"/>
              </w:rPr>
              <w:t>97,2</w:t>
            </w:r>
          </w:p>
        </w:tc>
        <w:tc>
          <w:tcPr>
            <w:tcW w:w="1514" w:type="dxa"/>
            <w:tcBorders>
              <w:top w:val="nil"/>
              <w:left w:val="nil"/>
              <w:bottom w:val="single" w:sz="4" w:space="0" w:color="auto"/>
              <w:right w:val="single" w:sz="4" w:space="0" w:color="auto"/>
            </w:tcBorders>
            <w:shd w:val="clear" w:color="auto" w:fill="auto"/>
            <w:noWrap/>
            <w:vAlign w:val="center"/>
            <w:hideMark/>
          </w:tcPr>
          <w:p w14:paraId="4ABB4C36" w14:textId="77777777" w:rsidR="007D017D" w:rsidRPr="00BF69C8" w:rsidRDefault="007D017D" w:rsidP="0059421A">
            <w:pPr>
              <w:autoSpaceDE/>
              <w:autoSpaceDN/>
              <w:jc w:val="center"/>
              <w:rPr>
                <w:sz w:val="24"/>
                <w:szCs w:val="24"/>
              </w:rPr>
            </w:pPr>
            <w:r w:rsidRPr="00BF69C8">
              <w:rPr>
                <w:sz w:val="24"/>
                <w:szCs w:val="24"/>
              </w:rPr>
              <w:t>10,8</w:t>
            </w:r>
          </w:p>
        </w:tc>
        <w:tc>
          <w:tcPr>
            <w:tcW w:w="1955" w:type="dxa"/>
            <w:tcBorders>
              <w:top w:val="nil"/>
              <w:left w:val="nil"/>
              <w:bottom w:val="single" w:sz="4" w:space="0" w:color="auto"/>
              <w:right w:val="single" w:sz="4" w:space="0" w:color="auto"/>
            </w:tcBorders>
            <w:shd w:val="clear" w:color="auto" w:fill="auto"/>
            <w:noWrap/>
            <w:vAlign w:val="center"/>
            <w:hideMark/>
          </w:tcPr>
          <w:p w14:paraId="0E679507" w14:textId="77777777" w:rsidR="007D017D" w:rsidRPr="00BF69C8" w:rsidRDefault="007D017D" w:rsidP="0059421A">
            <w:pPr>
              <w:autoSpaceDE/>
              <w:autoSpaceDN/>
              <w:jc w:val="center"/>
              <w:rPr>
                <w:sz w:val="24"/>
                <w:szCs w:val="24"/>
              </w:rPr>
            </w:pPr>
            <w:r w:rsidRPr="00BF69C8">
              <w:rPr>
                <w:sz w:val="24"/>
                <w:szCs w:val="24"/>
              </w:rPr>
              <w:t>108</w:t>
            </w:r>
          </w:p>
        </w:tc>
        <w:tc>
          <w:tcPr>
            <w:tcW w:w="1438" w:type="dxa"/>
            <w:tcBorders>
              <w:top w:val="nil"/>
              <w:left w:val="nil"/>
              <w:bottom w:val="single" w:sz="4" w:space="0" w:color="auto"/>
              <w:right w:val="single" w:sz="4" w:space="0" w:color="auto"/>
            </w:tcBorders>
            <w:shd w:val="clear" w:color="auto" w:fill="auto"/>
            <w:noWrap/>
            <w:vAlign w:val="center"/>
            <w:hideMark/>
          </w:tcPr>
          <w:p w14:paraId="36CCE61D" w14:textId="77777777" w:rsidR="007D017D" w:rsidRPr="00BF69C8" w:rsidRDefault="007D017D" w:rsidP="0059421A">
            <w:pPr>
              <w:autoSpaceDE/>
              <w:autoSpaceDN/>
              <w:jc w:val="center"/>
              <w:rPr>
                <w:sz w:val="24"/>
                <w:szCs w:val="24"/>
              </w:rPr>
            </w:pPr>
            <w:r w:rsidRPr="00BF69C8">
              <w:rPr>
                <w:sz w:val="24"/>
                <w:szCs w:val="24"/>
              </w:rPr>
              <w:t>346,7</w:t>
            </w:r>
          </w:p>
        </w:tc>
        <w:tc>
          <w:tcPr>
            <w:tcW w:w="1438" w:type="dxa"/>
            <w:tcBorders>
              <w:top w:val="nil"/>
              <w:left w:val="nil"/>
              <w:bottom w:val="single" w:sz="4" w:space="0" w:color="auto"/>
              <w:right w:val="single" w:sz="4" w:space="0" w:color="auto"/>
            </w:tcBorders>
            <w:shd w:val="clear" w:color="auto" w:fill="auto"/>
            <w:noWrap/>
            <w:vAlign w:val="center"/>
            <w:hideMark/>
          </w:tcPr>
          <w:p w14:paraId="6DA4C5B1" w14:textId="77777777" w:rsidR="007D017D" w:rsidRPr="00BF69C8" w:rsidRDefault="007D017D" w:rsidP="0059421A">
            <w:pPr>
              <w:autoSpaceDE/>
              <w:autoSpaceDN/>
              <w:jc w:val="center"/>
              <w:rPr>
                <w:sz w:val="24"/>
                <w:szCs w:val="24"/>
              </w:rPr>
            </w:pPr>
            <w:r w:rsidRPr="00BF69C8">
              <w:rPr>
                <w:sz w:val="24"/>
                <w:szCs w:val="24"/>
              </w:rPr>
              <w:t>115,2</w:t>
            </w:r>
          </w:p>
        </w:tc>
      </w:tr>
      <w:tr w:rsidR="00BF69C8" w:rsidRPr="00BF69C8" w14:paraId="3F67610A"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0B5DD690" w14:textId="77777777" w:rsidR="007D017D" w:rsidRPr="00BF69C8" w:rsidRDefault="007D017D" w:rsidP="0059421A">
            <w:pPr>
              <w:autoSpaceDE/>
              <w:autoSpaceDN/>
              <w:jc w:val="center"/>
              <w:rPr>
                <w:sz w:val="24"/>
                <w:szCs w:val="24"/>
              </w:rPr>
            </w:pPr>
            <w:r w:rsidRPr="00BF69C8">
              <w:rPr>
                <w:sz w:val="24"/>
                <w:szCs w:val="24"/>
              </w:rPr>
              <w:t>2002</w:t>
            </w:r>
          </w:p>
        </w:tc>
        <w:tc>
          <w:tcPr>
            <w:tcW w:w="1923" w:type="dxa"/>
            <w:tcBorders>
              <w:top w:val="nil"/>
              <w:left w:val="nil"/>
              <w:bottom w:val="single" w:sz="4" w:space="0" w:color="auto"/>
              <w:right w:val="single" w:sz="4" w:space="0" w:color="auto"/>
            </w:tcBorders>
            <w:shd w:val="clear" w:color="auto" w:fill="auto"/>
            <w:noWrap/>
            <w:vAlign w:val="center"/>
            <w:hideMark/>
          </w:tcPr>
          <w:p w14:paraId="29FD1BBE" w14:textId="77777777" w:rsidR="007D017D" w:rsidRPr="00BF69C8" w:rsidRDefault="007D017D" w:rsidP="0059421A">
            <w:pPr>
              <w:autoSpaceDE/>
              <w:autoSpaceDN/>
              <w:jc w:val="center"/>
              <w:rPr>
                <w:sz w:val="24"/>
                <w:szCs w:val="24"/>
              </w:rPr>
            </w:pPr>
            <w:r w:rsidRPr="00BF69C8">
              <w:rPr>
                <w:sz w:val="24"/>
                <w:szCs w:val="24"/>
              </w:rPr>
              <w:t>111</w:t>
            </w:r>
          </w:p>
        </w:tc>
        <w:tc>
          <w:tcPr>
            <w:tcW w:w="1578" w:type="dxa"/>
            <w:tcBorders>
              <w:top w:val="nil"/>
              <w:left w:val="nil"/>
              <w:bottom w:val="single" w:sz="4" w:space="0" w:color="auto"/>
              <w:right w:val="single" w:sz="4" w:space="0" w:color="auto"/>
            </w:tcBorders>
            <w:shd w:val="clear" w:color="auto" w:fill="auto"/>
            <w:noWrap/>
            <w:vAlign w:val="center"/>
            <w:hideMark/>
          </w:tcPr>
          <w:p w14:paraId="6E1E2229" w14:textId="77777777" w:rsidR="007D017D" w:rsidRPr="00BF69C8" w:rsidRDefault="007D017D" w:rsidP="0059421A">
            <w:pPr>
              <w:autoSpaceDE/>
              <w:autoSpaceDN/>
              <w:jc w:val="center"/>
              <w:rPr>
                <w:sz w:val="24"/>
                <w:szCs w:val="24"/>
              </w:rPr>
            </w:pPr>
            <w:r w:rsidRPr="00BF69C8">
              <w:rPr>
                <w:sz w:val="24"/>
                <w:szCs w:val="24"/>
              </w:rPr>
              <w:t>90,7</w:t>
            </w:r>
          </w:p>
        </w:tc>
        <w:tc>
          <w:tcPr>
            <w:tcW w:w="2012" w:type="dxa"/>
            <w:tcBorders>
              <w:top w:val="nil"/>
              <w:left w:val="nil"/>
              <w:bottom w:val="single" w:sz="4" w:space="0" w:color="auto"/>
              <w:right w:val="single" w:sz="4" w:space="0" w:color="auto"/>
            </w:tcBorders>
            <w:shd w:val="clear" w:color="auto" w:fill="auto"/>
            <w:noWrap/>
            <w:vAlign w:val="center"/>
            <w:hideMark/>
          </w:tcPr>
          <w:p w14:paraId="15116C71" w14:textId="77777777" w:rsidR="007D017D" w:rsidRPr="00BF69C8" w:rsidRDefault="007D017D" w:rsidP="0059421A">
            <w:pPr>
              <w:autoSpaceDE/>
              <w:autoSpaceDN/>
              <w:jc w:val="center"/>
              <w:rPr>
                <w:sz w:val="24"/>
                <w:szCs w:val="24"/>
              </w:rPr>
            </w:pPr>
            <w:r w:rsidRPr="00BF69C8">
              <w:rPr>
                <w:sz w:val="24"/>
                <w:szCs w:val="24"/>
              </w:rPr>
              <w:t>105,2</w:t>
            </w:r>
          </w:p>
        </w:tc>
        <w:tc>
          <w:tcPr>
            <w:tcW w:w="1785" w:type="dxa"/>
            <w:tcBorders>
              <w:top w:val="nil"/>
              <w:left w:val="nil"/>
              <w:bottom w:val="single" w:sz="4" w:space="0" w:color="auto"/>
              <w:right w:val="single" w:sz="4" w:space="0" w:color="auto"/>
            </w:tcBorders>
            <w:shd w:val="clear" w:color="auto" w:fill="auto"/>
            <w:noWrap/>
            <w:vAlign w:val="center"/>
            <w:hideMark/>
          </w:tcPr>
          <w:p w14:paraId="5879F41B" w14:textId="77777777" w:rsidR="007D017D" w:rsidRPr="00BF69C8" w:rsidRDefault="007D017D" w:rsidP="0059421A">
            <w:pPr>
              <w:autoSpaceDE/>
              <w:autoSpaceDN/>
              <w:jc w:val="center"/>
              <w:rPr>
                <w:sz w:val="24"/>
                <w:szCs w:val="24"/>
              </w:rPr>
            </w:pPr>
            <w:r w:rsidRPr="00BF69C8">
              <w:rPr>
                <w:sz w:val="24"/>
                <w:szCs w:val="24"/>
              </w:rPr>
              <w:t>99,1</w:t>
            </w:r>
          </w:p>
        </w:tc>
        <w:tc>
          <w:tcPr>
            <w:tcW w:w="1514" w:type="dxa"/>
            <w:tcBorders>
              <w:top w:val="nil"/>
              <w:left w:val="nil"/>
              <w:bottom w:val="single" w:sz="4" w:space="0" w:color="auto"/>
              <w:right w:val="single" w:sz="4" w:space="0" w:color="auto"/>
            </w:tcBorders>
            <w:shd w:val="clear" w:color="auto" w:fill="auto"/>
            <w:noWrap/>
            <w:vAlign w:val="center"/>
            <w:hideMark/>
          </w:tcPr>
          <w:p w14:paraId="59968D78" w14:textId="77777777" w:rsidR="007D017D" w:rsidRPr="00BF69C8" w:rsidRDefault="007D017D" w:rsidP="0059421A">
            <w:pPr>
              <w:autoSpaceDE/>
              <w:autoSpaceDN/>
              <w:jc w:val="center"/>
              <w:rPr>
                <w:sz w:val="24"/>
                <w:szCs w:val="24"/>
              </w:rPr>
            </w:pPr>
            <w:r w:rsidRPr="00BF69C8">
              <w:rPr>
                <w:sz w:val="24"/>
                <w:szCs w:val="24"/>
              </w:rPr>
              <w:t>9,2</w:t>
            </w:r>
          </w:p>
        </w:tc>
        <w:tc>
          <w:tcPr>
            <w:tcW w:w="1955" w:type="dxa"/>
            <w:tcBorders>
              <w:top w:val="nil"/>
              <w:left w:val="nil"/>
              <w:bottom w:val="single" w:sz="4" w:space="0" w:color="auto"/>
              <w:right w:val="single" w:sz="4" w:space="0" w:color="auto"/>
            </w:tcBorders>
            <w:shd w:val="clear" w:color="auto" w:fill="auto"/>
            <w:noWrap/>
            <w:vAlign w:val="center"/>
            <w:hideMark/>
          </w:tcPr>
          <w:p w14:paraId="7FBE1061" w14:textId="77777777" w:rsidR="007D017D" w:rsidRPr="00BF69C8" w:rsidRDefault="007D017D" w:rsidP="0059421A">
            <w:pPr>
              <w:autoSpaceDE/>
              <w:autoSpaceDN/>
              <w:jc w:val="center"/>
              <w:rPr>
                <w:sz w:val="24"/>
                <w:szCs w:val="24"/>
              </w:rPr>
            </w:pPr>
            <w:r w:rsidRPr="00BF69C8">
              <w:rPr>
                <w:sz w:val="24"/>
                <w:szCs w:val="24"/>
              </w:rPr>
              <w:t>115,2</w:t>
            </w:r>
          </w:p>
        </w:tc>
        <w:tc>
          <w:tcPr>
            <w:tcW w:w="1438" w:type="dxa"/>
            <w:tcBorders>
              <w:top w:val="nil"/>
              <w:left w:val="nil"/>
              <w:bottom w:val="single" w:sz="4" w:space="0" w:color="auto"/>
              <w:right w:val="single" w:sz="4" w:space="0" w:color="auto"/>
            </w:tcBorders>
            <w:shd w:val="clear" w:color="auto" w:fill="auto"/>
            <w:noWrap/>
            <w:vAlign w:val="center"/>
            <w:hideMark/>
          </w:tcPr>
          <w:p w14:paraId="398746A2" w14:textId="77777777" w:rsidR="007D017D" w:rsidRPr="00BF69C8" w:rsidRDefault="007D017D" w:rsidP="0059421A">
            <w:pPr>
              <w:autoSpaceDE/>
              <w:autoSpaceDN/>
              <w:jc w:val="center"/>
              <w:rPr>
                <w:sz w:val="24"/>
                <w:szCs w:val="24"/>
              </w:rPr>
            </w:pPr>
            <w:r w:rsidRPr="00BF69C8">
              <w:rPr>
                <w:sz w:val="24"/>
                <w:szCs w:val="24"/>
              </w:rPr>
              <w:t>117,7</w:t>
            </w:r>
          </w:p>
        </w:tc>
        <w:tc>
          <w:tcPr>
            <w:tcW w:w="1438" w:type="dxa"/>
            <w:tcBorders>
              <w:top w:val="nil"/>
              <w:left w:val="nil"/>
              <w:bottom w:val="single" w:sz="4" w:space="0" w:color="auto"/>
              <w:right w:val="single" w:sz="4" w:space="0" w:color="auto"/>
            </w:tcBorders>
            <w:shd w:val="clear" w:color="auto" w:fill="auto"/>
            <w:noWrap/>
            <w:vAlign w:val="center"/>
            <w:hideMark/>
          </w:tcPr>
          <w:p w14:paraId="15AD9630" w14:textId="77777777" w:rsidR="007D017D" w:rsidRPr="00BF69C8" w:rsidRDefault="007D017D" w:rsidP="0059421A">
            <w:pPr>
              <w:autoSpaceDE/>
              <w:autoSpaceDN/>
              <w:jc w:val="center"/>
              <w:rPr>
                <w:sz w:val="24"/>
                <w:szCs w:val="24"/>
              </w:rPr>
            </w:pPr>
            <w:r w:rsidRPr="00BF69C8">
              <w:rPr>
                <w:sz w:val="24"/>
                <w:szCs w:val="24"/>
              </w:rPr>
              <w:t>108,2</w:t>
            </w:r>
          </w:p>
        </w:tc>
      </w:tr>
      <w:tr w:rsidR="00BF69C8" w:rsidRPr="00BF69C8" w14:paraId="2DDB49A9"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7C029FE9" w14:textId="77777777" w:rsidR="007D017D" w:rsidRPr="00BF69C8" w:rsidRDefault="007D017D" w:rsidP="0059421A">
            <w:pPr>
              <w:autoSpaceDE/>
              <w:autoSpaceDN/>
              <w:jc w:val="center"/>
              <w:rPr>
                <w:sz w:val="24"/>
                <w:szCs w:val="24"/>
              </w:rPr>
            </w:pPr>
            <w:r w:rsidRPr="00BF69C8">
              <w:rPr>
                <w:sz w:val="24"/>
                <w:szCs w:val="24"/>
              </w:rPr>
              <w:t>2003</w:t>
            </w:r>
          </w:p>
        </w:tc>
        <w:tc>
          <w:tcPr>
            <w:tcW w:w="1923" w:type="dxa"/>
            <w:tcBorders>
              <w:top w:val="nil"/>
              <w:left w:val="nil"/>
              <w:bottom w:val="single" w:sz="4" w:space="0" w:color="auto"/>
              <w:right w:val="single" w:sz="4" w:space="0" w:color="auto"/>
            </w:tcBorders>
            <w:shd w:val="clear" w:color="auto" w:fill="auto"/>
            <w:noWrap/>
            <w:vAlign w:val="center"/>
            <w:hideMark/>
          </w:tcPr>
          <w:p w14:paraId="0BBDA156" w14:textId="77777777" w:rsidR="007D017D" w:rsidRPr="00BF69C8" w:rsidRDefault="007D017D" w:rsidP="0059421A">
            <w:pPr>
              <w:autoSpaceDE/>
              <w:autoSpaceDN/>
              <w:jc w:val="center"/>
              <w:rPr>
                <w:sz w:val="24"/>
                <w:szCs w:val="24"/>
              </w:rPr>
            </w:pPr>
            <w:r w:rsidRPr="00BF69C8">
              <w:rPr>
                <w:sz w:val="24"/>
                <w:szCs w:val="24"/>
              </w:rPr>
              <w:t>119,5</w:t>
            </w:r>
          </w:p>
        </w:tc>
        <w:tc>
          <w:tcPr>
            <w:tcW w:w="1578" w:type="dxa"/>
            <w:tcBorders>
              <w:top w:val="nil"/>
              <w:left w:val="nil"/>
              <w:bottom w:val="single" w:sz="4" w:space="0" w:color="auto"/>
              <w:right w:val="single" w:sz="4" w:space="0" w:color="auto"/>
            </w:tcBorders>
            <w:shd w:val="clear" w:color="auto" w:fill="auto"/>
            <w:noWrap/>
            <w:vAlign w:val="center"/>
            <w:hideMark/>
          </w:tcPr>
          <w:p w14:paraId="04E3251B" w14:textId="77777777" w:rsidR="007D017D" w:rsidRPr="00BF69C8" w:rsidRDefault="007D017D" w:rsidP="0059421A">
            <w:pPr>
              <w:autoSpaceDE/>
              <w:autoSpaceDN/>
              <w:jc w:val="center"/>
              <w:rPr>
                <w:sz w:val="24"/>
                <w:szCs w:val="24"/>
              </w:rPr>
            </w:pPr>
            <w:r w:rsidRPr="00BF69C8">
              <w:rPr>
                <w:sz w:val="24"/>
                <w:szCs w:val="24"/>
              </w:rPr>
              <w:t>104,1</w:t>
            </w:r>
          </w:p>
        </w:tc>
        <w:tc>
          <w:tcPr>
            <w:tcW w:w="2012" w:type="dxa"/>
            <w:tcBorders>
              <w:top w:val="nil"/>
              <w:left w:val="nil"/>
              <w:bottom w:val="single" w:sz="4" w:space="0" w:color="auto"/>
              <w:right w:val="single" w:sz="4" w:space="0" w:color="auto"/>
            </w:tcBorders>
            <w:shd w:val="clear" w:color="auto" w:fill="auto"/>
            <w:noWrap/>
            <w:vAlign w:val="center"/>
            <w:hideMark/>
          </w:tcPr>
          <w:p w14:paraId="19132D84" w14:textId="77777777" w:rsidR="007D017D" w:rsidRPr="00BF69C8" w:rsidRDefault="007D017D" w:rsidP="0059421A">
            <w:pPr>
              <w:autoSpaceDE/>
              <w:autoSpaceDN/>
              <w:jc w:val="center"/>
              <w:rPr>
                <w:sz w:val="24"/>
                <w:szCs w:val="24"/>
              </w:rPr>
            </w:pPr>
            <w:r w:rsidRPr="00BF69C8">
              <w:rPr>
                <w:sz w:val="24"/>
                <w:szCs w:val="24"/>
              </w:rPr>
              <w:t>108,7</w:t>
            </w:r>
          </w:p>
        </w:tc>
        <w:tc>
          <w:tcPr>
            <w:tcW w:w="1785" w:type="dxa"/>
            <w:tcBorders>
              <w:top w:val="nil"/>
              <w:left w:val="nil"/>
              <w:bottom w:val="single" w:sz="4" w:space="0" w:color="auto"/>
              <w:right w:val="single" w:sz="4" w:space="0" w:color="auto"/>
            </w:tcBorders>
            <w:shd w:val="clear" w:color="auto" w:fill="auto"/>
            <w:noWrap/>
            <w:vAlign w:val="center"/>
            <w:hideMark/>
          </w:tcPr>
          <w:p w14:paraId="0FC5D6FB" w14:textId="77777777" w:rsidR="007D017D" w:rsidRPr="00BF69C8" w:rsidRDefault="007D017D" w:rsidP="0059421A">
            <w:pPr>
              <w:autoSpaceDE/>
              <w:autoSpaceDN/>
              <w:jc w:val="center"/>
              <w:rPr>
                <w:sz w:val="24"/>
                <w:szCs w:val="24"/>
              </w:rPr>
            </w:pPr>
            <w:r w:rsidRPr="00BF69C8">
              <w:rPr>
                <w:sz w:val="24"/>
                <w:szCs w:val="24"/>
              </w:rPr>
              <w:t>100,1</w:t>
            </w:r>
          </w:p>
        </w:tc>
        <w:tc>
          <w:tcPr>
            <w:tcW w:w="1514" w:type="dxa"/>
            <w:tcBorders>
              <w:top w:val="nil"/>
              <w:left w:val="nil"/>
              <w:bottom w:val="single" w:sz="4" w:space="0" w:color="auto"/>
              <w:right w:val="single" w:sz="4" w:space="0" w:color="auto"/>
            </w:tcBorders>
            <w:shd w:val="clear" w:color="auto" w:fill="auto"/>
            <w:noWrap/>
            <w:vAlign w:val="center"/>
            <w:hideMark/>
          </w:tcPr>
          <w:p w14:paraId="33D50D3D" w14:textId="77777777" w:rsidR="007D017D" w:rsidRPr="00BF69C8" w:rsidRDefault="007D017D" w:rsidP="0059421A">
            <w:pPr>
              <w:autoSpaceDE/>
              <w:autoSpaceDN/>
              <w:jc w:val="center"/>
              <w:rPr>
                <w:sz w:val="24"/>
                <w:szCs w:val="24"/>
              </w:rPr>
            </w:pPr>
            <w:r w:rsidRPr="00BF69C8">
              <w:rPr>
                <w:sz w:val="24"/>
                <w:szCs w:val="24"/>
              </w:rPr>
              <w:t>9,2</w:t>
            </w:r>
          </w:p>
        </w:tc>
        <w:tc>
          <w:tcPr>
            <w:tcW w:w="1955" w:type="dxa"/>
            <w:tcBorders>
              <w:top w:val="nil"/>
              <w:left w:val="nil"/>
              <w:bottom w:val="single" w:sz="4" w:space="0" w:color="auto"/>
              <w:right w:val="single" w:sz="4" w:space="0" w:color="auto"/>
            </w:tcBorders>
            <w:shd w:val="clear" w:color="auto" w:fill="auto"/>
            <w:noWrap/>
            <w:vAlign w:val="center"/>
            <w:hideMark/>
          </w:tcPr>
          <w:p w14:paraId="0F699D87" w14:textId="77777777" w:rsidR="007D017D" w:rsidRPr="00BF69C8" w:rsidRDefault="007D017D" w:rsidP="0059421A">
            <w:pPr>
              <w:autoSpaceDE/>
              <w:autoSpaceDN/>
              <w:jc w:val="center"/>
              <w:rPr>
                <w:sz w:val="24"/>
                <w:szCs w:val="24"/>
              </w:rPr>
            </w:pPr>
            <w:r w:rsidRPr="00BF69C8">
              <w:rPr>
                <w:sz w:val="24"/>
                <w:szCs w:val="24"/>
              </w:rPr>
              <w:t>113,5</w:t>
            </w:r>
          </w:p>
        </w:tc>
        <w:tc>
          <w:tcPr>
            <w:tcW w:w="1438" w:type="dxa"/>
            <w:tcBorders>
              <w:top w:val="nil"/>
              <w:left w:val="nil"/>
              <w:bottom w:val="single" w:sz="4" w:space="0" w:color="auto"/>
              <w:right w:val="single" w:sz="4" w:space="0" w:color="auto"/>
            </w:tcBorders>
            <w:shd w:val="clear" w:color="auto" w:fill="auto"/>
            <w:noWrap/>
            <w:vAlign w:val="center"/>
            <w:hideMark/>
          </w:tcPr>
          <w:p w14:paraId="61CCF8A4" w14:textId="77777777" w:rsidR="007D017D" w:rsidRPr="00BF69C8" w:rsidRDefault="007D017D" w:rsidP="0059421A">
            <w:pPr>
              <w:autoSpaceDE/>
              <w:autoSpaceDN/>
              <w:jc w:val="center"/>
              <w:rPr>
                <w:sz w:val="24"/>
                <w:szCs w:val="24"/>
              </w:rPr>
            </w:pPr>
            <w:r w:rsidRPr="00BF69C8">
              <w:rPr>
                <w:sz w:val="24"/>
                <w:szCs w:val="24"/>
              </w:rPr>
              <w:t>106,9</w:t>
            </w:r>
          </w:p>
        </w:tc>
        <w:tc>
          <w:tcPr>
            <w:tcW w:w="1438" w:type="dxa"/>
            <w:tcBorders>
              <w:top w:val="nil"/>
              <w:left w:val="nil"/>
              <w:bottom w:val="single" w:sz="4" w:space="0" w:color="auto"/>
              <w:right w:val="single" w:sz="4" w:space="0" w:color="auto"/>
            </w:tcBorders>
            <w:shd w:val="clear" w:color="auto" w:fill="auto"/>
            <w:noWrap/>
            <w:vAlign w:val="center"/>
            <w:hideMark/>
          </w:tcPr>
          <w:p w14:paraId="0F6B990D" w14:textId="77777777" w:rsidR="007D017D" w:rsidRPr="00BF69C8" w:rsidRDefault="007D017D" w:rsidP="0059421A">
            <w:pPr>
              <w:autoSpaceDE/>
              <w:autoSpaceDN/>
              <w:jc w:val="center"/>
              <w:rPr>
                <w:sz w:val="24"/>
                <w:szCs w:val="24"/>
              </w:rPr>
            </w:pPr>
            <w:r w:rsidRPr="00BF69C8">
              <w:rPr>
                <w:sz w:val="24"/>
                <w:szCs w:val="24"/>
              </w:rPr>
              <w:t>113,1</w:t>
            </w:r>
          </w:p>
        </w:tc>
      </w:tr>
      <w:tr w:rsidR="00BF69C8" w:rsidRPr="00BF69C8" w14:paraId="68D2D618"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50A5AC3D" w14:textId="77777777" w:rsidR="007D017D" w:rsidRPr="00BF69C8" w:rsidRDefault="007D017D" w:rsidP="0059421A">
            <w:pPr>
              <w:autoSpaceDE/>
              <w:autoSpaceDN/>
              <w:jc w:val="center"/>
              <w:rPr>
                <w:sz w:val="24"/>
                <w:szCs w:val="24"/>
              </w:rPr>
            </w:pPr>
            <w:r w:rsidRPr="00BF69C8">
              <w:rPr>
                <w:sz w:val="24"/>
                <w:szCs w:val="24"/>
              </w:rPr>
              <w:t>2004</w:t>
            </w:r>
          </w:p>
        </w:tc>
        <w:tc>
          <w:tcPr>
            <w:tcW w:w="1923" w:type="dxa"/>
            <w:tcBorders>
              <w:top w:val="nil"/>
              <w:left w:val="nil"/>
              <w:bottom w:val="single" w:sz="4" w:space="0" w:color="auto"/>
              <w:right w:val="single" w:sz="4" w:space="0" w:color="auto"/>
            </w:tcBorders>
            <w:shd w:val="clear" w:color="auto" w:fill="auto"/>
            <w:noWrap/>
            <w:vAlign w:val="center"/>
            <w:hideMark/>
          </w:tcPr>
          <w:p w14:paraId="7ECD83D0" w14:textId="77777777" w:rsidR="007D017D" w:rsidRPr="00BF69C8" w:rsidRDefault="007D017D" w:rsidP="0059421A">
            <w:pPr>
              <w:autoSpaceDE/>
              <w:autoSpaceDN/>
              <w:jc w:val="center"/>
              <w:rPr>
                <w:sz w:val="24"/>
                <w:szCs w:val="24"/>
              </w:rPr>
            </w:pPr>
            <w:r w:rsidRPr="00BF69C8">
              <w:rPr>
                <w:sz w:val="24"/>
                <w:szCs w:val="24"/>
              </w:rPr>
              <w:t>99,9</w:t>
            </w:r>
          </w:p>
        </w:tc>
        <w:tc>
          <w:tcPr>
            <w:tcW w:w="1578" w:type="dxa"/>
            <w:tcBorders>
              <w:top w:val="nil"/>
              <w:left w:val="nil"/>
              <w:bottom w:val="single" w:sz="4" w:space="0" w:color="auto"/>
              <w:right w:val="single" w:sz="4" w:space="0" w:color="auto"/>
            </w:tcBorders>
            <w:shd w:val="clear" w:color="auto" w:fill="auto"/>
            <w:noWrap/>
            <w:vAlign w:val="center"/>
            <w:hideMark/>
          </w:tcPr>
          <w:p w14:paraId="2D46B2BB" w14:textId="77777777" w:rsidR="007D017D" w:rsidRPr="00BF69C8" w:rsidRDefault="007D017D" w:rsidP="0059421A">
            <w:pPr>
              <w:autoSpaceDE/>
              <w:autoSpaceDN/>
              <w:jc w:val="center"/>
              <w:rPr>
                <w:sz w:val="24"/>
                <w:szCs w:val="24"/>
              </w:rPr>
            </w:pPr>
            <w:r w:rsidRPr="00BF69C8">
              <w:rPr>
                <w:sz w:val="24"/>
                <w:szCs w:val="24"/>
              </w:rPr>
              <w:t>101,5</w:t>
            </w:r>
          </w:p>
        </w:tc>
        <w:tc>
          <w:tcPr>
            <w:tcW w:w="2012" w:type="dxa"/>
            <w:tcBorders>
              <w:top w:val="nil"/>
              <w:left w:val="nil"/>
              <w:bottom w:val="single" w:sz="4" w:space="0" w:color="auto"/>
              <w:right w:val="single" w:sz="4" w:space="0" w:color="auto"/>
            </w:tcBorders>
            <w:shd w:val="clear" w:color="auto" w:fill="auto"/>
            <w:noWrap/>
            <w:vAlign w:val="center"/>
            <w:hideMark/>
          </w:tcPr>
          <w:p w14:paraId="0C4386A1" w14:textId="77777777" w:rsidR="007D017D" w:rsidRPr="00BF69C8" w:rsidRDefault="007D017D" w:rsidP="0059421A">
            <w:pPr>
              <w:autoSpaceDE/>
              <w:autoSpaceDN/>
              <w:jc w:val="center"/>
              <w:rPr>
                <w:sz w:val="24"/>
                <w:szCs w:val="24"/>
              </w:rPr>
            </w:pPr>
            <w:r w:rsidRPr="00BF69C8">
              <w:rPr>
                <w:sz w:val="24"/>
                <w:szCs w:val="24"/>
              </w:rPr>
              <w:t>107,1</w:t>
            </w:r>
          </w:p>
        </w:tc>
        <w:tc>
          <w:tcPr>
            <w:tcW w:w="1785" w:type="dxa"/>
            <w:tcBorders>
              <w:top w:val="nil"/>
              <w:left w:val="nil"/>
              <w:bottom w:val="single" w:sz="4" w:space="0" w:color="auto"/>
              <w:right w:val="single" w:sz="4" w:space="0" w:color="auto"/>
            </w:tcBorders>
            <w:shd w:val="clear" w:color="auto" w:fill="auto"/>
            <w:noWrap/>
            <w:vAlign w:val="center"/>
            <w:hideMark/>
          </w:tcPr>
          <w:p w14:paraId="15908809" w14:textId="77777777" w:rsidR="007D017D" w:rsidRPr="00BF69C8" w:rsidRDefault="007D017D" w:rsidP="0059421A">
            <w:pPr>
              <w:autoSpaceDE/>
              <w:autoSpaceDN/>
              <w:jc w:val="center"/>
              <w:rPr>
                <w:sz w:val="24"/>
                <w:szCs w:val="24"/>
              </w:rPr>
            </w:pPr>
            <w:r w:rsidRPr="00BF69C8">
              <w:rPr>
                <w:sz w:val="24"/>
                <w:szCs w:val="24"/>
              </w:rPr>
              <w:t>99,8</w:t>
            </w:r>
          </w:p>
        </w:tc>
        <w:tc>
          <w:tcPr>
            <w:tcW w:w="1514" w:type="dxa"/>
            <w:tcBorders>
              <w:top w:val="nil"/>
              <w:left w:val="nil"/>
              <w:bottom w:val="single" w:sz="4" w:space="0" w:color="auto"/>
              <w:right w:val="single" w:sz="4" w:space="0" w:color="auto"/>
            </w:tcBorders>
            <w:shd w:val="clear" w:color="auto" w:fill="auto"/>
            <w:noWrap/>
            <w:vAlign w:val="center"/>
            <w:hideMark/>
          </w:tcPr>
          <w:p w14:paraId="64BF87ED" w14:textId="77777777" w:rsidR="007D017D" w:rsidRPr="00BF69C8" w:rsidRDefault="007D017D" w:rsidP="0059421A">
            <w:pPr>
              <w:autoSpaceDE/>
              <w:autoSpaceDN/>
              <w:jc w:val="center"/>
              <w:rPr>
                <w:sz w:val="24"/>
                <w:szCs w:val="24"/>
              </w:rPr>
            </w:pPr>
            <w:r w:rsidRPr="00BF69C8">
              <w:rPr>
                <w:sz w:val="24"/>
                <w:szCs w:val="24"/>
              </w:rPr>
              <w:t>9,2</w:t>
            </w:r>
          </w:p>
        </w:tc>
        <w:tc>
          <w:tcPr>
            <w:tcW w:w="1955" w:type="dxa"/>
            <w:tcBorders>
              <w:top w:val="nil"/>
              <w:left w:val="nil"/>
              <w:bottom w:val="single" w:sz="4" w:space="0" w:color="auto"/>
              <w:right w:val="single" w:sz="4" w:space="0" w:color="auto"/>
            </w:tcBorders>
            <w:shd w:val="clear" w:color="auto" w:fill="auto"/>
            <w:noWrap/>
            <w:vAlign w:val="center"/>
            <w:hideMark/>
          </w:tcPr>
          <w:p w14:paraId="22CE73F4" w14:textId="77777777" w:rsidR="007D017D" w:rsidRPr="00BF69C8" w:rsidRDefault="007D017D" w:rsidP="0059421A">
            <w:pPr>
              <w:autoSpaceDE/>
              <w:autoSpaceDN/>
              <w:jc w:val="center"/>
              <w:rPr>
                <w:sz w:val="24"/>
                <w:szCs w:val="24"/>
              </w:rPr>
            </w:pPr>
            <w:r w:rsidRPr="00BF69C8">
              <w:rPr>
                <w:sz w:val="24"/>
                <w:szCs w:val="24"/>
              </w:rPr>
              <w:t>115,9</w:t>
            </w:r>
          </w:p>
        </w:tc>
        <w:tc>
          <w:tcPr>
            <w:tcW w:w="1438" w:type="dxa"/>
            <w:tcBorders>
              <w:top w:val="nil"/>
              <w:left w:val="nil"/>
              <w:bottom w:val="single" w:sz="4" w:space="0" w:color="auto"/>
              <w:right w:val="single" w:sz="4" w:space="0" w:color="auto"/>
            </w:tcBorders>
            <w:shd w:val="clear" w:color="auto" w:fill="auto"/>
            <w:noWrap/>
            <w:vAlign w:val="center"/>
            <w:hideMark/>
          </w:tcPr>
          <w:p w14:paraId="65431DD9" w14:textId="77777777" w:rsidR="007D017D" w:rsidRPr="00BF69C8" w:rsidRDefault="007D017D" w:rsidP="0059421A">
            <w:pPr>
              <w:autoSpaceDE/>
              <w:autoSpaceDN/>
              <w:jc w:val="center"/>
              <w:rPr>
                <w:sz w:val="24"/>
                <w:szCs w:val="24"/>
              </w:rPr>
            </w:pPr>
            <w:r w:rsidRPr="00BF69C8">
              <w:rPr>
                <w:sz w:val="24"/>
                <w:szCs w:val="24"/>
              </w:rPr>
              <w:t>149</w:t>
            </w:r>
          </w:p>
        </w:tc>
        <w:tc>
          <w:tcPr>
            <w:tcW w:w="1438" w:type="dxa"/>
            <w:tcBorders>
              <w:top w:val="nil"/>
              <w:left w:val="nil"/>
              <w:bottom w:val="single" w:sz="4" w:space="0" w:color="auto"/>
              <w:right w:val="single" w:sz="4" w:space="0" w:color="auto"/>
            </w:tcBorders>
            <w:shd w:val="clear" w:color="auto" w:fill="auto"/>
            <w:noWrap/>
            <w:vAlign w:val="center"/>
            <w:hideMark/>
          </w:tcPr>
          <w:p w14:paraId="5ADCEF3D" w14:textId="77777777" w:rsidR="007D017D" w:rsidRPr="00BF69C8" w:rsidRDefault="007D017D" w:rsidP="0059421A">
            <w:pPr>
              <w:autoSpaceDE/>
              <w:autoSpaceDN/>
              <w:jc w:val="center"/>
              <w:rPr>
                <w:sz w:val="24"/>
                <w:szCs w:val="24"/>
              </w:rPr>
            </w:pPr>
            <w:r w:rsidRPr="00BF69C8">
              <w:rPr>
                <w:sz w:val="24"/>
                <w:szCs w:val="24"/>
              </w:rPr>
              <w:t>110,7</w:t>
            </w:r>
          </w:p>
        </w:tc>
      </w:tr>
      <w:tr w:rsidR="00BF69C8" w:rsidRPr="00BF69C8" w14:paraId="7AE20BF4"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7B6C35E0" w14:textId="77777777" w:rsidR="007D017D" w:rsidRPr="00BF69C8" w:rsidRDefault="007D017D" w:rsidP="0059421A">
            <w:pPr>
              <w:autoSpaceDE/>
              <w:autoSpaceDN/>
              <w:jc w:val="center"/>
              <w:rPr>
                <w:sz w:val="24"/>
                <w:szCs w:val="24"/>
              </w:rPr>
            </w:pPr>
            <w:r w:rsidRPr="00BF69C8">
              <w:rPr>
                <w:sz w:val="24"/>
                <w:szCs w:val="24"/>
              </w:rPr>
              <w:t>2005</w:t>
            </w:r>
          </w:p>
        </w:tc>
        <w:tc>
          <w:tcPr>
            <w:tcW w:w="1923" w:type="dxa"/>
            <w:tcBorders>
              <w:top w:val="nil"/>
              <w:left w:val="nil"/>
              <w:bottom w:val="single" w:sz="4" w:space="0" w:color="auto"/>
              <w:right w:val="single" w:sz="4" w:space="0" w:color="auto"/>
            </w:tcBorders>
            <w:shd w:val="clear" w:color="auto" w:fill="auto"/>
            <w:noWrap/>
            <w:vAlign w:val="center"/>
            <w:hideMark/>
          </w:tcPr>
          <w:p w14:paraId="015BC671" w14:textId="77777777" w:rsidR="007D017D" w:rsidRPr="00BF69C8" w:rsidRDefault="007D017D" w:rsidP="0059421A">
            <w:pPr>
              <w:autoSpaceDE/>
              <w:autoSpaceDN/>
              <w:jc w:val="center"/>
              <w:rPr>
                <w:sz w:val="24"/>
                <w:szCs w:val="24"/>
              </w:rPr>
            </w:pPr>
            <w:r w:rsidRPr="00BF69C8">
              <w:rPr>
                <w:sz w:val="24"/>
                <w:szCs w:val="24"/>
              </w:rPr>
              <w:t>130,8</w:t>
            </w:r>
          </w:p>
        </w:tc>
        <w:tc>
          <w:tcPr>
            <w:tcW w:w="1578" w:type="dxa"/>
            <w:tcBorders>
              <w:top w:val="nil"/>
              <w:left w:val="nil"/>
              <w:bottom w:val="single" w:sz="4" w:space="0" w:color="auto"/>
              <w:right w:val="single" w:sz="4" w:space="0" w:color="auto"/>
            </w:tcBorders>
            <w:shd w:val="clear" w:color="auto" w:fill="auto"/>
            <w:noWrap/>
            <w:vAlign w:val="center"/>
            <w:hideMark/>
          </w:tcPr>
          <w:p w14:paraId="38D89E77" w14:textId="77777777" w:rsidR="007D017D" w:rsidRPr="00BF69C8" w:rsidRDefault="007D017D" w:rsidP="0059421A">
            <w:pPr>
              <w:autoSpaceDE/>
              <w:autoSpaceDN/>
              <w:jc w:val="center"/>
              <w:rPr>
                <w:sz w:val="24"/>
                <w:szCs w:val="24"/>
              </w:rPr>
            </w:pPr>
            <w:r w:rsidRPr="00BF69C8">
              <w:rPr>
                <w:sz w:val="24"/>
                <w:szCs w:val="24"/>
              </w:rPr>
              <w:t>100,3</w:t>
            </w:r>
          </w:p>
        </w:tc>
        <w:tc>
          <w:tcPr>
            <w:tcW w:w="2012" w:type="dxa"/>
            <w:tcBorders>
              <w:top w:val="nil"/>
              <w:left w:val="nil"/>
              <w:bottom w:val="single" w:sz="4" w:space="0" w:color="auto"/>
              <w:right w:val="single" w:sz="4" w:space="0" w:color="auto"/>
            </w:tcBorders>
            <w:shd w:val="clear" w:color="auto" w:fill="auto"/>
            <w:noWrap/>
            <w:vAlign w:val="center"/>
            <w:hideMark/>
          </w:tcPr>
          <w:p w14:paraId="694404A9" w14:textId="77777777" w:rsidR="007D017D" w:rsidRPr="00BF69C8" w:rsidRDefault="007D017D" w:rsidP="0059421A">
            <w:pPr>
              <w:autoSpaceDE/>
              <w:autoSpaceDN/>
              <w:jc w:val="center"/>
              <w:rPr>
                <w:sz w:val="24"/>
                <w:szCs w:val="24"/>
              </w:rPr>
            </w:pPr>
            <w:r w:rsidRPr="00BF69C8">
              <w:rPr>
                <w:sz w:val="24"/>
                <w:szCs w:val="24"/>
              </w:rPr>
              <w:t>107,2</w:t>
            </w:r>
          </w:p>
        </w:tc>
        <w:tc>
          <w:tcPr>
            <w:tcW w:w="1785" w:type="dxa"/>
            <w:tcBorders>
              <w:top w:val="nil"/>
              <w:left w:val="nil"/>
              <w:bottom w:val="single" w:sz="4" w:space="0" w:color="auto"/>
              <w:right w:val="single" w:sz="4" w:space="0" w:color="auto"/>
            </w:tcBorders>
            <w:shd w:val="clear" w:color="auto" w:fill="auto"/>
            <w:noWrap/>
            <w:vAlign w:val="center"/>
            <w:hideMark/>
          </w:tcPr>
          <w:p w14:paraId="7173ACFF" w14:textId="77777777" w:rsidR="007D017D" w:rsidRPr="00BF69C8" w:rsidRDefault="007D017D" w:rsidP="0059421A">
            <w:pPr>
              <w:autoSpaceDE/>
              <w:autoSpaceDN/>
              <w:jc w:val="center"/>
              <w:rPr>
                <w:sz w:val="24"/>
                <w:szCs w:val="24"/>
              </w:rPr>
            </w:pPr>
            <w:r w:rsidRPr="00BF69C8">
              <w:rPr>
                <w:sz w:val="24"/>
                <w:szCs w:val="24"/>
              </w:rPr>
              <w:t>99,9</w:t>
            </w:r>
          </w:p>
        </w:tc>
        <w:tc>
          <w:tcPr>
            <w:tcW w:w="1514" w:type="dxa"/>
            <w:tcBorders>
              <w:top w:val="nil"/>
              <w:left w:val="nil"/>
              <w:bottom w:val="single" w:sz="4" w:space="0" w:color="auto"/>
              <w:right w:val="single" w:sz="4" w:space="0" w:color="auto"/>
            </w:tcBorders>
            <w:shd w:val="clear" w:color="auto" w:fill="auto"/>
            <w:noWrap/>
            <w:vAlign w:val="center"/>
            <w:hideMark/>
          </w:tcPr>
          <w:p w14:paraId="7DC09829" w14:textId="77777777" w:rsidR="007D017D" w:rsidRPr="00BF69C8" w:rsidRDefault="007D017D" w:rsidP="0059421A">
            <w:pPr>
              <w:autoSpaceDE/>
              <w:autoSpaceDN/>
              <w:jc w:val="center"/>
              <w:rPr>
                <w:sz w:val="24"/>
                <w:szCs w:val="24"/>
              </w:rPr>
            </w:pPr>
            <w:r w:rsidRPr="00BF69C8">
              <w:rPr>
                <w:sz w:val="24"/>
                <w:szCs w:val="24"/>
              </w:rPr>
              <w:t>8,9</w:t>
            </w:r>
          </w:p>
        </w:tc>
        <w:tc>
          <w:tcPr>
            <w:tcW w:w="1955" w:type="dxa"/>
            <w:tcBorders>
              <w:top w:val="nil"/>
              <w:left w:val="nil"/>
              <w:bottom w:val="single" w:sz="4" w:space="0" w:color="auto"/>
              <w:right w:val="single" w:sz="4" w:space="0" w:color="auto"/>
            </w:tcBorders>
            <w:shd w:val="clear" w:color="auto" w:fill="auto"/>
            <w:noWrap/>
            <w:vAlign w:val="center"/>
            <w:hideMark/>
          </w:tcPr>
          <w:p w14:paraId="609A61E4" w14:textId="77777777" w:rsidR="007D017D" w:rsidRPr="00BF69C8" w:rsidRDefault="007D017D" w:rsidP="0059421A">
            <w:pPr>
              <w:autoSpaceDE/>
              <w:autoSpaceDN/>
              <w:jc w:val="center"/>
              <w:rPr>
                <w:sz w:val="24"/>
                <w:szCs w:val="24"/>
              </w:rPr>
            </w:pPr>
            <w:r w:rsidRPr="00BF69C8">
              <w:rPr>
                <w:sz w:val="24"/>
                <w:szCs w:val="24"/>
              </w:rPr>
              <w:t>112,7</w:t>
            </w:r>
          </w:p>
        </w:tc>
        <w:tc>
          <w:tcPr>
            <w:tcW w:w="1438" w:type="dxa"/>
            <w:tcBorders>
              <w:top w:val="nil"/>
              <w:left w:val="nil"/>
              <w:bottom w:val="single" w:sz="4" w:space="0" w:color="auto"/>
              <w:right w:val="single" w:sz="4" w:space="0" w:color="auto"/>
            </w:tcBorders>
            <w:shd w:val="clear" w:color="auto" w:fill="auto"/>
            <w:noWrap/>
            <w:vAlign w:val="center"/>
            <w:hideMark/>
          </w:tcPr>
          <w:p w14:paraId="1DAA518E" w14:textId="77777777" w:rsidR="007D017D" w:rsidRPr="00BF69C8" w:rsidRDefault="007D017D" w:rsidP="0059421A">
            <w:pPr>
              <w:autoSpaceDE/>
              <w:autoSpaceDN/>
              <w:jc w:val="center"/>
              <w:rPr>
                <w:sz w:val="24"/>
                <w:szCs w:val="24"/>
              </w:rPr>
            </w:pPr>
            <w:r w:rsidRPr="00BF69C8">
              <w:rPr>
                <w:sz w:val="24"/>
                <w:szCs w:val="24"/>
              </w:rPr>
              <w:t>146,1</w:t>
            </w:r>
          </w:p>
        </w:tc>
        <w:tc>
          <w:tcPr>
            <w:tcW w:w="1438" w:type="dxa"/>
            <w:tcBorders>
              <w:top w:val="nil"/>
              <w:left w:val="nil"/>
              <w:bottom w:val="single" w:sz="4" w:space="0" w:color="auto"/>
              <w:right w:val="single" w:sz="4" w:space="0" w:color="auto"/>
            </w:tcBorders>
            <w:shd w:val="clear" w:color="auto" w:fill="auto"/>
            <w:noWrap/>
            <w:vAlign w:val="center"/>
            <w:hideMark/>
          </w:tcPr>
          <w:p w14:paraId="2A077361" w14:textId="77777777" w:rsidR="007D017D" w:rsidRPr="00BF69C8" w:rsidRDefault="007D017D" w:rsidP="0059421A">
            <w:pPr>
              <w:autoSpaceDE/>
              <w:autoSpaceDN/>
              <w:jc w:val="center"/>
              <w:rPr>
                <w:sz w:val="24"/>
                <w:szCs w:val="24"/>
              </w:rPr>
            </w:pPr>
            <w:r w:rsidRPr="00BF69C8">
              <w:rPr>
                <w:sz w:val="24"/>
                <w:szCs w:val="24"/>
              </w:rPr>
              <w:t>111,7</w:t>
            </w:r>
          </w:p>
        </w:tc>
      </w:tr>
      <w:tr w:rsidR="00BF69C8" w:rsidRPr="00BF69C8" w14:paraId="0722985B"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4CF186ED" w14:textId="77777777" w:rsidR="007D017D" w:rsidRPr="00BF69C8" w:rsidRDefault="007D017D" w:rsidP="0059421A">
            <w:pPr>
              <w:autoSpaceDE/>
              <w:autoSpaceDN/>
              <w:jc w:val="center"/>
              <w:rPr>
                <w:sz w:val="24"/>
                <w:szCs w:val="24"/>
              </w:rPr>
            </w:pPr>
            <w:r w:rsidRPr="00BF69C8">
              <w:rPr>
                <w:sz w:val="24"/>
                <w:szCs w:val="24"/>
              </w:rPr>
              <w:t>2006</w:t>
            </w:r>
          </w:p>
        </w:tc>
        <w:tc>
          <w:tcPr>
            <w:tcW w:w="1923" w:type="dxa"/>
            <w:tcBorders>
              <w:top w:val="nil"/>
              <w:left w:val="nil"/>
              <w:bottom w:val="single" w:sz="4" w:space="0" w:color="auto"/>
              <w:right w:val="single" w:sz="4" w:space="0" w:color="auto"/>
            </w:tcBorders>
            <w:shd w:val="clear" w:color="auto" w:fill="auto"/>
            <w:noWrap/>
            <w:vAlign w:val="center"/>
            <w:hideMark/>
          </w:tcPr>
          <w:p w14:paraId="68D21287" w14:textId="77777777" w:rsidR="007D017D" w:rsidRPr="00BF69C8" w:rsidRDefault="007D017D" w:rsidP="0059421A">
            <w:pPr>
              <w:autoSpaceDE/>
              <w:autoSpaceDN/>
              <w:jc w:val="center"/>
              <w:rPr>
                <w:sz w:val="24"/>
                <w:szCs w:val="24"/>
              </w:rPr>
            </w:pPr>
            <w:r w:rsidRPr="00BF69C8">
              <w:rPr>
                <w:sz w:val="24"/>
                <w:szCs w:val="24"/>
              </w:rPr>
              <w:t>120,6</w:t>
            </w:r>
          </w:p>
        </w:tc>
        <w:tc>
          <w:tcPr>
            <w:tcW w:w="1578" w:type="dxa"/>
            <w:tcBorders>
              <w:top w:val="nil"/>
              <w:left w:val="nil"/>
              <w:bottom w:val="single" w:sz="4" w:space="0" w:color="auto"/>
              <w:right w:val="single" w:sz="4" w:space="0" w:color="auto"/>
            </w:tcBorders>
            <w:shd w:val="clear" w:color="auto" w:fill="auto"/>
            <w:noWrap/>
            <w:vAlign w:val="center"/>
            <w:hideMark/>
          </w:tcPr>
          <w:p w14:paraId="5E1DBC7A" w14:textId="77777777" w:rsidR="007D017D" w:rsidRPr="00BF69C8" w:rsidRDefault="007D017D" w:rsidP="0059421A">
            <w:pPr>
              <w:autoSpaceDE/>
              <w:autoSpaceDN/>
              <w:jc w:val="center"/>
              <w:rPr>
                <w:sz w:val="24"/>
                <w:szCs w:val="24"/>
              </w:rPr>
            </w:pPr>
            <w:r w:rsidRPr="00BF69C8">
              <w:rPr>
                <w:sz w:val="24"/>
                <w:szCs w:val="24"/>
              </w:rPr>
              <w:t>101</w:t>
            </w:r>
          </w:p>
        </w:tc>
        <w:tc>
          <w:tcPr>
            <w:tcW w:w="2012" w:type="dxa"/>
            <w:tcBorders>
              <w:top w:val="nil"/>
              <w:left w:val="nil"/>
              <w:bottom w:val="single" w:sz="4" w:space="0" w:color="auto"/>
              <w:right w:val="single" w:sz="4" w:space="0" w:color="auto"/>
            </w:tcBorders>
            <w:shd w:val="clear" w:color="auto" w:fill="auto"/>
            <w:noWrap/>
            <w:vAlign w:val="center"/>
            <w:hideMark/>
          </w:tcPr>
          <w:p w14:paraId="35D482B1" w14:textId="77777777" w:rsidR="007D017D" w:rsidRPr="00BF69C8" w:rsidRDefault="007D017D" w:rsidP="0059421A">
            <w:pPr>
              <w:autoSpaceDE/>
              <w:autoSpaceDN/>
              <w:jc w:val="center"/>
              <w:rPr>
                <w:sz w:val="24"/>
                <w:szCs w:val="24"/>
              </w:rPr>
            </w:pPr>
            <w:r w:rsidRPr="00BF69C8">
              <w:rPr>
                <w:sz w:val="24"/>
                <w:szCs w:val="24"/>
              </w:rPr>
              <w:t>108,1</w:t>
            </w:r>
          </w:p>
        </w:tc>
        <w:tc>
          <w:tcPr>
            <w:tcW w:w="1785" w:type="dxa"/>
            <w:tcBorders>
              <w:top w:val="nil"/>
              <w:left w:val="nil"/>
              <w:bottom w:val="single" w:sz="4" w:space="0" w:color="auto"/>
              <w:right w:val="single" w:sz="4" w:space="0" w:color="auto"/>
            </w:tcBorders>
            <w:shd w:val="clear" w:color="auto" w:fill="auto"/>
            <w:noWrap/>
            <w:vAlign w:val="center"/>
            <w:hideMark/>
          </w:tcPr>
          <w:p w14:paraId="34A68922" w14:textId="77777777" w:rsidR="007D017D" w:rsidRPr="00BF69C8" w:rsidRDefault="007D017D" w:rsidP="0059421A">
            <w:pPr>
              <w:autoSpaceDE/>
              <w:autoSpaceDN/>
              <w:jc w:val="center"/>
              <w:rPr>
                <w:sz w:val="24"/>
                <w:szCs w:val="24"/>
              </w:rPr>
            </w:pPr>
            <w:r w:rsidRPr="00BF69C8">
              <w:rPr>
                <w:sz w:val="24"/>
                <w:szCs w:val="24"/>
              </w:rPr>
              <w:t>100,3</w:t>
            </w:r>
          </w:p>
        </w:tc>
        <w:tc>
          <w:tcPr>
            <w:tcW w:w="1514" w:type="dxa"/>
            <w:tcBorders>
              <w:top w:val="nil"/>
              <w:left w:val="nil"/>
              <w:bottom w:val="single" w:sz="4" w:space="0" w:color="auto"/>
              <w:right w:val="single" w:sz="4" w:space="0" w:color="auto"/>
            </w:tcBorders>
            <w:shd w:val="clear" w:color="auto" w:fill="auto"/>
            <w:noWrap/>
            <w:vAlign w:val="center"/>
            <w:hideMark/>
          </w:tcPr>
          <w:p w14:paraId="73E7A61B" w14:textId="77777777" w:rsidR="007D017D" w:rsidRPr="00BF69C8" w:rsidRDefault="007D017D" w:rsidP="0059421A">
            <w:pPr>
              <w:autoSpaceDE/>
              <w:autoSpaceDN/>
              <w:jc w:val="center"/>
              <w:rPr>
                <w:sz w:val="24"/>
                <w:szCs w:val="24"/>
              </w:rPr>
            </w:pPr>
            <w:r w:rsidRPr="00BF69C8">
              <w:rPr>
                <w:sz w:val="24"/>
                <w:szCs w:val="24"/>
              </w:rPr>
              <w:t>8,6</w:t>
            </w:r>
          </w:p>
        </w:tc>
        <w:tc>
          <w:tcPr>
            <w:tcW w:w="1955" w:type="dxa"/>
            <w:tcBorders>
              <w:top w:val="nil"/>
              <w:left w:val="nil"/>
              <w:bottom w:val="single" w:sz="4" w:space="0" w:color="auto"/>
              <w:right w:val="single" w:sz="4" w:space="0" w:color="auto"/>
            </w:tcBorders>
            <w:shd w:val="clear" w:color="auto" w:fill="auto"/>
            <w:noWrap/>
            <w:vAlign w:val="center"/>
            <w:hideMark/>
          </w:tcPr>
          <w:p w14:paraId="18DC41F6" w14:textId="77777777" w:rsidR="007D017D" w:rsidRPr="00BF69C8" w:rsidRDefault="007D017D" w:rsidP="0059421A">
            <w:pPr>
              <w:autoSpaceDE/>
              <w:autoSpaceDN/>
              <w:jc w:val="center"/>
              <w:rPr>
                <w:sz w:val="24"/>
                <w:szCs w:val="24"/>
              </w:rPr>
            </w:pPr>
            <w:r w:rsidRPr="00BF69C8">
              <w:rPr>
                <w:sz w:val="24"/>
                <w:szCs w:val="24"/>
              </w:rPr>
              <w:t>112,4</w:t>
            </w:r>
          </w:p>
        </w:tc>
        <w:tc>
          <w:tcPr>
            <w:tcW w:w="1438" w:type="dxa"/>
            <w:tcBorders>
              <w:top w:val="nil"/>
              <w:left w:val="nil"/>
              <w:bottom w:val="single" w:sz="4" w:space="0" w:color="auto"/>
              <w:right w:val="single" w:sz="4" w:space="0" w:color="auto"/>
            </w:tcBorders>
            <w:shd w:val="clear" w:color="auto" w:fill="auto"/>
            <w:noWrap/>
            <w:vAlign w:val="center"/>
            <w:hideMark/>
          </w:tcPr>
          <w:p w14:paraId="54DB406D" w14:textId="77777777" w:rsidR="007D017D" w:rsidRPr="00BF69C8" w:rsidRDefault="007D017D" w:rsidP="0059421A">
            <w:pPr>
              <w:autoSpaceDE/>
              <w:autoSpaceDN/>
              <w:jc w:val="center"/>
              <w:rPr>
                <w:sz w:val="24"/>
                <w:szCs w:val="24"/>
              </w:rPr>
            </w:pPr>
            <w:r w:rsidRPr="00BF69C8">
              <w:rPr>
                <w:sz w:val="24"/>
                <w:szCs w:val="24"/>
              </w:rPr>
              <w:t>109</w:t>
            </w:r>
          </w:p>
        </w:tc>
        <w:tc>
          <w:tcPr>
            <w:tcW w:w="1438" w:type="dxa"/>
            <w:tcBorders>
              <w:top w:val="nil"/>
              <w:left w:val="nil"/>
              <w:bottom w:val="single" w:sz="4" w:space="0" w:color="auto"/>
              <w:right w:val="single" w:sz="4" w:space="0" w:color="auto"/>
            </w:tcBorders>
            <w:shd w:val="clear" w:color="auto" w:fill="auto"/>
            <w:noWrap/>
            <w:vAlign w:val="center"/>
            <w:hideMark/>
          </w:tcPr>
          <w:p w14:paraId="7A436911" w14:textId="77777777" w:rsidR="007D017D" w:rsidRPr="00BF69C8" w:rsidRDefault="007D017D" w:rsidP="0059421A">
            <w:pPr>
              <w:autoSpaceDE/>
              <w:autoSpaceDN/>
              <w:jc w:val="center"/>
              <w:rPr>
                <w:sz w:val="24"/>
                <w:szCs w:val="24"/>
              </w:rPr>
            </w:pPr>
            <w:r w:rsidRPr="00BF69C8">
              <w:rPr>
                <w:sz w:val="24"/>
                <w:szCs w:val="24"/>
              </w:rPr>
              <w:t>126,8</w:t>
            </w:r>
          </w:p>
        </w:tc>
      </w:tr>
      <w:tr w:rsidR="00BF69C8" w:rsidRPr="00BF69C8" w14:paraId="707F50DB"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553B932E" w14:textId="77777777" w:rsidR="007D017D" w:rsidRPr="00BF69C8" w:rsidRDefault="007D017D" w:rsidP="0059421A">
            <w:pPr>
              <w:autoSpaceDE/>
              <w:autoSpaceDN/>
              <w:jc w:val="center"/>
              <w:rPr>
                <w:sz w:val="24"/>
                <w:szCs w:val="24"/>
              </w:rPr>
            </w:pPr>
            <w:r w:rsidRPr="00BF69C8">
              <w:rPr>
                <w:sz w:val="24"/>
                <w:szCs w:val="24"/>
              </w:rPr>
              <w:t>2007</w:t>
            </w:r>
          </w:p>
        </w:tc>
        <w:tc>
          <w:tcPr>
            <w:tcW w:w="1923" w:type="dxa"/>
            <w:tcBorders>
              <w:top w:val="nil"/>
              <w:left w:val="nil"/>
              <w:bottom w:val="single" w:sz="4" w:space="0" w:color="auto"/>
              <w:right w:val="single" w:sz="4" w:space="0" w:color="auto"/>
            </w:tcBorders>
            <w:shd w:val="clear" w:color="auto" w:fill="auto"/>
            <w:noWrap/>
            <w:vAlign w:val="center"/>
            <w:hideMark/>
          </w:tcPr>
          <w:p w14:paraId="698A276C" w14:textId="77777777" w:rsidR="007D017D" w:rsidRPr="00BF69C8" w:rsidRDefault="007D017D" w:rsidP="0059421A">
            <w:pPr>
              <w:autoSpaceDE/>
              <w:autoSpaceDN/>
              <w:jc w:val="center"/>
              <w:rPr>
                <w:sz w:val="24"/>
                <w:szCs w:val="24"/>
              </w:rPr>
            </w:pPr>
            <w:r w:rsidRPr="00BF69C8">
              <w:rPr>
                <w:sz w:val="24"/>
                <w:szCs w:val="24"/>
              </w:rPr>
              <w:t>111,2</w:t>
            </w:r>
          </w:p>
        </w:tc>
        <w:tc>
          <w:tcPr>
            <w:tcW w:w="1578" w:type="dxa"/>
            <w:tcBorders>
              <w:top w:val="nil"/>
              <w:left w:val="nil"/>
              <w:bottom w:val="single" w:sz="4" w:space="0" w:color="auto"/>
              <w:right w:val="single" w:sz="4" w:space="0" w:color="auto"/>
            </w:tcBorders>
            <w:shd w:val="clear" w:color="auto" w:fill="auto"/>
            <w:noWrap/>
            <w:vAlign w:val="center"/>
            <w:hideMark/>
          </w:tcPr>
          <w:p w14:paraId="741740A9" w14:textId="77777777" w:rsidR="007D017D" w:rsidRPr="00BF69C8" w:rsidRDefault="007D017D" w:rsidP="0059421A">
            <w:pPr>
              <w:autoSpaceDE/>
              <w:autoSpaceDN/>
              <w:jc w:val="center"/>
              <w:rPr>
                <w:sz w:val="24"/>
                <w:szCs w:val="24"/>
              </w:rPr>
            </w:pPr>
            <w:r w:rsidRPr="00BF69C8">
              <w:rPr>
                <w:sz w:val="24"/>
                <w:szCs w:val="24"/>
              </w:rPr>
              <w:t>101,2</w:t>
            </w:r>
          </w:p>
        </w:tc>
        <w:tc>
          <w:tcPr>
            <w:tcW w:w="2012" w:type="dxa"/>
            <w:tcBorders>
              <w:top w:val="nil"/>
              <w:left w:val="nil"/>
              <w:bottom w:val="single" w:sz="4" w:space="0" w:color="auto"/>
              <w:right w:val="single" w:sz="4" w:space="0" w:color="auto"/>
            </w:tcBorders>
            <w:shd w:val="clear" w:color="auto" w:fill="auto"/>
            <w:noWrap/>
            <w:vAlign w:val="center"/>
            <w:hideMark/>
          </w:tcPr>
          <w:p w14:paraId="3B1878D9" w14:textId="77777777" w:rsidR="007D017D" w:rsidRPr="00BF69C8" w:rsidRDefault="007D017D" w:rsidP="0059421A">
            <w:pPr>
              <w:autoSpaceDE/>
              <w:autoSpaceDN/>
              <w:jc w:val="center"/>
              <w:rPr>
                <w:sz w:val="24"/>
                <w:szCs w:val="24"/>
              </w:rPr>
            </w:pPr>
            <w:r w:rsidRPr="00BF69C8">
              <w:rPr>
                <w:sz w:val="24"/>
                <w:szCs w:val="24"/>
              </w:rPr>
              <w:t>116,1</w:t>
            </w:r>
          </w:p>
        </w:tc>
        <w:tc>
          <w:tcPr>
            <w:tcW w:w="1785" w:type="dxa"/>
            <w:tcBorders>
              <w:top w:val="nil"/>
              <w:left w:val="nil"/>
              <w:bottom w:val="single" w:sz="4" w:space="0" w:color="auto"/>
              <w:right w:val="single" w:sz="4" w:space="0" w:color="auto"/>
            </w:tcBorders>
            <w:shd w:val="clear" w:color="auto" w:fill="auto"/>
            <w:noWrap/>
            <w:vAlign w:val="center"/>
            <w:hideMark/>
          </w:tcPr>
          <w:p w14:paraId="34E0F493" w14:textId="77777777" w:rsidR="007D017D" w:rsidRPr="00BF69C8" w:rsidRDefault="007D017D" w:rsidP="0059421A">
            <w:pPr>
              <w:autoSpaceDE/>
              <w:autoSpaceDN/>
              <w:jc w:val="center"/>
              <w:rPr>
                <w:sz w:val="24"/>
                <w:szCs w:val="24"/>
              </w:rPr>
            </w:pPr>
            <w:r w:rsidRPr="00BF69C8">
              <w:rPr>
                <w:sz w:val="24"/>
                <w:szCs w:val="24"/>
              </w:rPr>
              <w:t>99,8</w:t>
            </w:r>
          </w:p>
        </w:tc>
        <w:tc>
          <w:tcPr>
            <w:tcW w:w="1514" w:type="dxa"/>
            <w:tcBorders>
              <w:top w:val="nil"/>
              <w:left w:val="nil"/>
              <w:bottom w:val="single" w:sz="4" w:space="0" w:color="auto"/>
              <w:right w:val="single" w:sz="4" w:space="0" w:color="auto"/>
            </w:tcBorders>
            <w:shd w:val="clear" w:color="auto" w:fill="auto"/>
            <w:noWrap/>
            <w:vAlign w:val="center"/>
            <w:hideMark/>
          </w:tcPr>
          <w:p w14:paraId="351379C7" w14:textId="77777777" w:rsidR="007D017D" w:rsidRPr="00BF69C8" w:rsidRDefault="007D017D" w:rsidP="0059421A">
            <w:pPr>
              <w:autoSpaceDE/>
              <w:autoSpaceDN/>
              <w:jc w:val="center"/>
              <w:rPr>
                <w:sz w:val="24"/>
                <w:szCs w:val="24"/>
              </w:rPr>
            </w:pPr>
            <w:r w:rsidRPr="00BF69C8">
              <w:rPr>
                <w:sz w:val="24"/>
                <w:szCs w:val="24"/>
              </w:rPr>
              <w:t>8</w:t>
            </w:r>
          </w:p>
        </w:tc>
        <w:tc>
          <w:tcPr>
            <w:tcW w:w="1955" w:type="dxa"/>
            <w:tcBorders>
              <w:top w:val="nil"/>
              <w:left w:val="nil"/>
              <w:bottom w:val="single" w:sz="4" w:space="0" w:color="auto"/>
              <w:right w:val="single" w:sz="4" w:space="0" w:color="auto"/>
            </w:tcBorders>
            <w:shd w:val="clear" w:color="auto" w:fill="auto"/>
            <w:noWrap/>
            <w:vAlign w:val="center"/>
            <w:hideMark/>
          </w:tcPr>
          <w:p w14:paraId="4733A0FB" w14:textId="77777777" w:rsidR="007D017D" w:rsidRPr="00BF69C8" w:rsidRDefault="007D017D" w:rsidP="0059421A">
            <w:pPr>
              <w:autoSpaceDE/>
              <w:autoSpaceDN/>
              <w:jc w:val="center"/>
              <w:rPr>
                <w:sz w:val="24"/>
                <w:szCs w:val="24"/>
              </w:rPr>
            </w:pPr>
            <w:r w:rsidRPr="00BF69C8">
              <w:rPr>
                <w:sz w:val="24"/>
                <w:szCs w:val="24"/>
              </w:rPr>
              <w:t>120,6</w:t>
            </w:r>
          </w:p>
        </w:tc>
        <w:tc>
          <w:tcPr>
            <w:tcW w:w="1438" w:type="dxa"/>
            <w:tcBorders>
              <w:top w:val="nil"/>
              <w:left w:val="nil"/>
              <w:bottom w:val="single" w:sz="4" w:space="0" w:color="auto"/>
              <w:right w:val="single" w:sz="4" w:space="0" w:color="auto"/>
            </w:tcBorders>
            <w:shd w:val="clear" w:color="auto" w:fill="auto"/>
            <w:noWrap/>
            <w:vAlign w:val="center"/>
            <w:hideMark/>
          </w:tcPr>
          <w:p w14:paraId="22B3A749" w14:textId="77777777" w:rsidR="007D017D" w:rsidRPr="00BF69C8" w:rsidRDefault="007D017D" w:rsidP="0059421A">
            <w:pPr>
              <w:autoSpaceDE/>
              <w:autoSpaceDN/>
              <w:jc w:val="center"/>
              <w:rPr>
                <w:sz w:val="24"/>
                <w:szCs w:val="24"/>
              </w:rPr>
            </w:pPr>
            <w:r w:rsidRPr="00BF69C8">
              <w:rPr>
                <w:sz w:val="24"/>
                <w:szCs w:val="24"/>
              </w:rPr>
              <w:t>220,5</w:t>
            </w:r>
          </w:p>
        </w:tc>
        <w:tc>
          <w:tcPr>
            <w:tcW w:w="1438" w:type="dxa"/>
            <w:tcBorders>
              <w:top w:val="nil"/>
              <w:left w:val="nil"/>
              <w:bottom w:val="single" w:sz="4" w:space="0" w:color="auto"/>
              <w:right w:val="single" w:sz="4" w:space="0" w:color="auto"/>
            </w:tcBorders>
            <w:shd w:val="clear" w:color="auto" w:fill="auto"/>
            <w:noWrap/>
            <w:vAlign w:val="center"/>
            <w:hideMark/>
          </w:tcPr>
          <w:p w14:paraId="612556C9" w14:textId="77777777" w:rsidR="007D017D" w:rsidRPr="00BF69C8" w:rsidRDefault="007D017D" w:rsidP="0059421A">
            <w:pPr>
              <w:autoSpaceDE/>
              <w:autoSpaceDN/>
              <w:jc w:val="center"/>
              <w:rPr>
                <w:sz w:val="24"/>
                <w:szCs w:val="24"/>
              </w:rPr>
            </w:pPr>
            <w:r w:rsidRPr="00BF69C8">
              <w:rPr>
                <w:sz w:val="24"/>
                <w:szCs w:val="24"/>
              </w:rPr>
              <w:t>120,4</w:t>
            </w:r>
          </w:p>
        </w:tc>
      </w:tr>
      <w:tr w:rsidR="00BF69C8" w:rsidRPr="00BF69C8" w14:paraId="22842426"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5F4DDAB7" w14:textId="77777777" w:rsidR="007D017D" w:rsidRPr="00BF69C8" w:rsidRDefault="007D017D" w:rsidP="0059421A">
            <w:pPr>
              <w:autoSpaceDE/>
              <w:autoSpaceDN/>
              <w:jc w:val="center"/>
              <w:rPr>
                <w:sz w:val="24"/>
                <w:szCs w:val="24"/>
              </w:rPr>
            </w:pPr>
            <w:r w:rsidRPr="00BF69C8">
              <w:rPr>
                <w:sz w:val="24"/>
                <w:szCs w:val="24"/>
              </w:rPr>
              <w:t>2008</w:t>
            </w:r>
          </w:p>
        </w:tc>
        <w:tc>
          <w:tcPr>
            <w:tcW w:w="1923" w:type="dxa"/>
            <w:tcBorders>
              <w:top w:val="nil"/>
              <w:left w:val="nil"/>
              <w:bottom w:val="single" w:sz="4" w:space="0" w:color="auto"/>
              <w:right w:val="single" w:sz="4" w:space="0" w:color="auto"/>
            </w:tcBorders>
            <w:shd w:val="clear" w:color="auto" w:fill="auto"/>
            <w:noWrap/>
            <w:vAlign w:val="center"/>
            <w:hideMark/>
          </w:tcPr>
          <w:p w14:paraId="48CC93BE" w14:textId="77777777" w:rsidR="007D017D" w:rsidRPr="00BF69C8" w:rsidRDefault="007D017D" w:rsidP="0059421A">
            <w:pPr>
              <w:autoSpaceDE/>
              <w:autoSpaceDN/>
              <w:jc w:val="center"/>
              <w:rPr>
                <w:sz w:val="24"/>
                <w:szCs w:val="24"/>
              </w:rPr>
            </w:pPr>
            <w:r w:rsidRPr="00BF69C8">
              <w:rPr>
                <w:sz w:val="24"/>
                <w:szCs w:val="24"/>
              </w:rPr>
              <w:t>91,1</w:t>
            </w:r>
          </w:p>
        </w:tc>
        <w:tc>
          <w:tcPr>
            <w:tcW w:w="1578" w:type="dxa"/>
            <w:tcBorders>
              <w:top w:val="nil"/>
              <w:left w:val="nil"/>
              <w:bottom w:val="single" w:sz="4" w:space="0" w:color="auto"/>
              <w:right w:val="single" w:sz="4" w:space="0" w:color="auto"/>
            </w:tcBorders>
            <w:shd w:val="clear" w:color="auto" w:fill="auto"/>
            <w:noWrap/>
            <w:vAlign w:val="center"/>
            <w:hideMark/>
          </w:tcPr>
          <w:p w14:paraId="6B4CC420" w14:textId="77777777" w:rsidR="007D017D" w:rsidRPr="00BF69C8" w:rsidRDefault="007D017D" w:rsidP="0059421A">
            <w:pPr>
              <w:autoSpaceDE/>
              <w:autoSpaceDN/>
              <w:jc w:val="center"/>
              <w:rPr>
                <w:sz w:val="24"/>
                <w:szCs w:val="24"/>
              </w:rPr>
            </w:pPr>
            <w:r w:rsidRPr="00BF69C8">
              <w:rPr>
                <w:sz w:val="24"/>
                <w:szCs w:val="24"/>
              </w:rPr>
              <w:t>102,3</w:t>
            </w:r>
          </w:p>
        </w:tc>
        <w:tc>
          <w:tcPr>
            <w:tcW w:w="2012" w:type="dxa"/>
            <w:tcBorders>
              <w:top w:val="nil"/>
              <w:left w:val="nil"/>
              <w:bottom w:val="single" w:sz="4" w:space="0" w:color="auto"/>
              <w:right w:val="single" w:sz="4" w:space="0" w:color="auto"/>
            </w:tcBorders>
            <w:shd w:val="clear" w:color="auto" w:fill="auto"/>
            <w:noWrap/>
            <w:vAlign w:val="center"/>
            <w:hideMark/>
          </w:tcPr>
          <w:p w14:paraId="7B0CF33C" w14:textId="77777777" w:rsidR="007D017D" w:rsidRPr="00BF69C8" w:rsidRDefault="007D017D" w:rsidP="0059421A">
            <w:pPr>
              <w:autoSpaceDE/>
              <w:autoSpaceDN/>
              <w:jc w:val="center"/>
              <w:rPr>
                <w:sz w:val="24"/>
                <w:szCs w:val="24"/>
              </w:rPr>
            </w:pPr>
            <w:r w:rsidRPr="00BF69C8">
              <w:rPr>
                <w:sz w:val="24"/>
                <w:szCs w:val="24"/>
              </w:rPr>
              <w:t>108,4</w:t>
            </w:r>
          </w:p>
        </w:tc>
        <w:tc>
          <w:tcPr>
            <w:tcW w:w="1785" w:type="dxa"/>
            <w:tcBorders>
              <w:top w:val="nil"/>
              <w:left w:val="nil"/>
              <w:bottom w:val="single" w:sz="4" w:space="0" w:color="auto"/>
              <w:right w:val="single" w:sz="4" w:space="0" w:color="auto"/>
            </w:tcBorders>
            <w:shd w:val="clear" w:color="auto" w:fill="auto"/>
            <w:noWrap/>
            <w:vAlign w:val="center"/>
            <w:hideMark/>
          </w:tcPr>
          <w:p w14:paraId="3ADC4F7D" w14:textId="77777777" w:rsidR="007D017D" w:rsidRPr="00BF69C8" w:rsidRDefault="007D017D" w:rsidP="0059421A">
            <w:pPr>
              <w:autoSpaceDE/>
              <w:autoSpaceDN/>
              <w:jc w:val="center"/>
              <w:rPr>
                <w:sz w:val="24"/>
                <w:szCs w:val="24"/>
              </w:rPr>
            </w:pPr>
            <w:r w:rsidRPr="00BF69C8">
              <w:rPr>
                <w:sz w:val="24"/>
                <w:szCs w:val="24"/>
              </w:rPr>
              <w:t>98,8</w:t>
            </w:r>
          </w:p>
        </w:tc>
        <w:tc>
          <w:tcPr>
            <w:tcW w:w="1514" w:type="dxa"/>
            <w:tcBorders>
              <w:top w:val="nil"/>
              <w:left w:val="nil"/>
              <w:bottom w:val="single" w:sz="4" w:space="0" w:color="auto"/>
              <w:right w:val="single" w:sz="4" w:space="0" w:color="auto"/>
            </w:tcBorders>
            <w:shd w:val="clear" w:color="auto" w:fill="auto"/>
            <w:noWrap/>
            <w:vAlign w:val="center"/>
            <w:hideMark/>
          </w:tcPr>
          <w:p w14:paraId="30E250A4" w14:textId="77777777" w:rsidR="007D017D" w:rsidRPr="00BF69C8" w:rsidRDefault="007D017D" w:rsidP="0059421A">
            <w:pPr>
              <w:autoSpaceDE/>
              <w:autoSpaceDN/>
              <w:jc w:val="center"/>
              <w:rPr>
                <w:sz w:val="24"/>
                <w:szCs w:val="24"/>
              </w:rPr>
            </w:pPr>
            <w:r w:rsidRPr="00BF69C8">
              <w:rPr>
                <w:sz w:val="24"/>
                <w:szCs w:val="24"/>
              </w:rPr>
              <w:t>7,1</w:t>
            </w:r>
          </w:p>
        </w:tc>
        <w:tc>
          <w:tcPr>
            <w:tcW w:w="1955" w:type="dxa"/>
            <w:tcBorders>
              <w:top w:val="nil"/>
              <w:left w:val="nil"/>
              <w:bottom w:val="single" w:sz="4" w:space="0" w:color="auto"/>
              <w:right w:val="single" w:sz="4" w:space="0" w:color="auto"/>
            </w:tcBorders>
            <w:shd w:val="clear" w:color="auto" w:fill="auto"/>
            <w:noWrap/>
            <w:vAlign w:val="center"/>
            <w:hideMark/>
          </w:tcPr>
          <w:p w14:paraId="753C826F" w14:textId="77777777" w:rsidR="007D017D" w:rsidRPr="00BF69C8" w:rsidRDefault="007D017D" w:rsidP="0059421A">
            <w:pPr>
              <w:autoSpaceDE/>
              <w:autoSpaceDN/>
              <w:jc w:val="center"/>
              <w:rPr>
                <w:sz w:val="24"/>
                <w:szCs w:val="24"/>
              </w:rPr>
            </w:pPr>
            <w:r w:rsidRPr="00BF69C8">
              <w:rPr>
                <w:sz w:val="24"/>
                <w:szCs w:val="24"/>
              </w:rPr>
              <w:t>99,3</w:t>
            </w:r>
          </w:p>
        </w:tc>
        <w:tc>
          <w:tcPr>
            <w:tcW w:w="1438" w:type="dxa"/>
            <w:tcBorders>
              <w:top w:val="nil"/>
              <w:left w:val="nil"/>
              <w:bottom w:val="single" w:sz="4" w:space="0" w:color="auto"/>
              <w:right w:val="single" w:sz="4" w:space="0" w:color="auto"/>
            </w:tcBorders>
            <w:shd w:val="clear" w:color="auto" w:fill="auto"/>
            <w:noWrap/>
            <w:vAlign w:val="center"/>
            <w:hideMark/>
          </w:tcPr>
          <w:p w14:paraId="2D64DAE1" w14:textId="77777777" w:rsidR="007D017D" w:rsidRPr="00BF69C8" w:rsidRDefault="007D017D" w:rsidP="0059421A">
            <w:pPr>
              <w:autoSpaceDE/>
              <w:autoSpaceDN/>
              <w:jc w:val="center"/>
              <w:rPr>
                <w:sz w:val="24"/>
                <w:szCs w:val="24"/>
              </w:rPr>
            </w:pPr>
            <w:r w:rsidRPr="00BF69C8">
              <w:rPr>
                <w:sz w:val="24"/>
                <w:szCs w:val="24"/>
              </w:rPr>
              <w:t>127,8</w:t>
            </w:r>
          </w:p>
        </w:tc>
        <w:tc>
          <w:tcPr>
            <w:tcW w:w="1438" w:type="dxa"/>
            <w:tcBorders>
              <w:top w:val="nil"/>
              <w:left w:val="nil"/>
              <w:bottom w:val="single" w:sz="4" w:space="0" w:color="auto"/>
              <w:right w:val="single" w:sz="4" w:space="0" w:color="auto"/>
            </w:tcBorders>
            <w:shd w:val="clear" w:color="auto" w:fill="auto"/>
            <w:noWrap/>
            <w:vAlign w:val="center"/>
            <w:hideMark/>
          </w:tcPr>
          <w:p w14:paraId="112DBBA3" w14:textId="77777777" w:rsidR="007D017D" w:rsidRPr="00BF69C8" w:rsidRDefault="007D017D" w:rsidP="0059421A">
            <w:pPr>
              <w:autoSpaceDE/>
              <w:autoSpaceDN/>
              <w:jc w:val="center"/>
              <w:rPr>
                <w:sz w:val="24"/>
                <w:szCs w:val="24"/>
              </w:rPr>
            </w:pPr>
            <w:r w:rsidRPr="00BF69C8">
              <w:rPr>
                <w:sz w:val="24"/>
                <w:szCs w:val="24"/>
              </w:rPr>
              <w:t>97,5</w:t>
            </w:r>
          </w:p>
        </w:tc>
      </w:tr>
      <w:tr w:rsidR="00BF69C8" w:rsidRPr="00BF69C8" w14:paraId="058CA831"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426B87AB" w14:textId="77777777" w:rsidR="007D017D" w:rsidRPr="00BF69C8" w:rsidRDefault="007D017D" w:rsidP="0059421A">
            <w:pPr>
              <w:autoSpaceDE/>
              <w:autoSpaceDN/>
              <w:jc w:val="center"/>
              <w:rPr>
                <w:sz w:val="24"/>
                <w:szCs w:val="24"/>
              </w:rPr>
            </w:pPr>
            <w:r w:rsidRPr="00BF69C8">
              <w:rPr>
                <w:sz w:val="24"/>
                <w:szCs w:val="24"/>
              </w:rPr>
              <w:t>2009</w:t>
            </w:r>
          </w:p>
        </w:tc>
        <w:tc>
          <w:tcPr>
            <w:tcW w:w="1923" w:type="dxa"/>
            <w:tcBorders>
              <w:top w:val="nil"/>
              <w:left w:val="nil"/>
              <w:bottom w:val="single" w:sz="4" w:space="0" w:color="auto"/>
              <w:right w:val="single" w:sz="4" w:space="0" w:color="auto"/>
            </w:tcBorders>
            <w:shd w:val="clear" w:color="auto" w:fill="auto"/>
            <w:noWrap/>
            <w:vAlign w:val="center"/>
            <w:hideMark/>
          </w:tcPr>
          <w:p w14:paraId="32407800" w14:textId="77777777" w:rsidR="007D017D" w:rsidRPr="00BF69C8" w:rsidRDefault="007D017D" w:rsidP="0059421A">
            <w:pPr>
              <w:autoSpaceDE/>
              <w:autoSpaceDN/>
              <w:jc w:val="center"/>
              <w:rPr>
                <w:sz w:val="24"/>
                <w:szCs w:val="24"/>
              </w:rPr>
            </w:pPr>
            <w:r w:rsidRPr="00BF69C8">
              <w:rPr>
                <w:sz w:val="24"/>
                <w:szCs w:val="24"/>
              </w:rPr>
              <w:t>97,7</w:t>
            </w:r>
          </w:p>
        </w:tc>
        <w:tc>
          <w:tcPr>
            <w:tcW w:w="1578" w:type="dxa"/>
            <w:tcBorders>
              <w:top w:val="nil"/>
              <w:left w:val="nil"/>
              <w:bottom w:val="single" w:sz="4" w:space="0" w:color="auto"/>
              <w:right w:val="single" w:sz="4" w:space="0" w:color="auto"/>
            </w:tcBorders>
            <w:shd w:val="clear" w:color="auto" w:fill="auto"/>
            <w:noWrap/>
            <w:vAlign w:val="center"/>
            <w:hideMark/>
          </w:tcPr>
          <w:p w14:paraId="6E485969" w14:textId="77777777" w:rsidR="007D017D" w:rsidRPr="00BF69C8" w:rsidRDefault="007D017D" w:rsidP="0059421A">
            <w:pPr>
              <w:autoSpaceDE/>
              <w:autoSpaceDN/>
              <w:jc w:val="center"/>
              <w:rPr>
                <w:sz w:val="24"/>
                <w:szCs w:val="24"/>
              </w:rPr>
            </w:pPr>
            <w:r w:rsidRPr="00BF69C8">
              <w:rPr>
                <w:sz w:val="24"/>
                <w:szCs w:val="24"/>
              </w:rPr>
              <w:t>99,6</w:t>
            </w:r>
          </w:p>
        </w:tc>
        <w:tc>
          <w:tcPr>
            <w:tcW w:w="2012" w:type="dxa"/>
            <w:tcBorders>
              <w:top w:val="nil"/>
              <w:left w:val="nil"/>
              <w:bottom w:val="single" w:sz="4" w:space="0" w:color="auto"/>
              <w:right w:val="single" w:sz="4" w:space="0" w:color="auto"/>
            </w:tcBorders>
            <w:shd w:val="clear" w:color="auto" w:fill="auto"/>
            <w:noWrap/>
            <w:vAlign w:val="center"/>
            <w:hideMark/>
          </w:tcPr>
          <w:p w14:paraId="689B00EF" w14:textId="77777777" w:rsidR="007D017D" w:rsidRPr="00BF69C8" w:rsidRDefault="007D017D" w:rsidP="0059421A">
            <w:pPr>
              <w:autoSpaceDE/>
              <w:autoSpaceDN/>
              <w:jc w:val="center"/>
              <w:rPr>
                <w:sz w:val="24"/>
                <w:szCs w:val="24"/>
              </w:rPr>
            </w:pPr>
            <w:r w:rsidRPr="00BF69C8">
              <w:rPr>
                <w:sz w:val="24"/>
                <w:szCs w:val="24"/>
              </w:rPr>
              <w:t>107,8</w:t>
            </w:r>
          </w:p>
        </w:tc>
        <w:tc>
          <w:tcPr>
            <w:tcW w:w="1785" w:type="dxa"/>
            <w:tcBorders>
              <w:top w:val="nil"/>
              <w:left w:val="nil"/>
              <w:bottom w:val="single" w:sz="4" w:space="0" w:color="auto"/>
              <w:right w:val="single" w:sz="4" w:space="0" w:color="auto"/>
            </w:tcBorders>
            <w:shd w:val="clear" w:color="auto" w:fill="auto"/>
            <w:noWrap/>
            <w:vAlign w:val="center"/>
            <w:hideMark/>
          </w:tcPr>
          <w:p w14:paraId="1D7FD154" w14:textId="77777777" w:rsidR="007D017D" w:rsidRPr="00BF69C8" w:rsidRDefault="007D017D" w:rsidP="0059421A">
            <w:pPr>
              <w:autoSpaceDE/>
              <w:autoSpaceDN/>
              <w:jc w:val="center"/>
              <w:rPr>
                <w:sz w:val="24"/>
                <w:szCs w:val="24"/>
              </w:rPr>
            </w:pPr>
            <w:r w:rsidRPr="00BF69C8">
              <w:rPr>
                <w:sz w:val="24"/>
                <w:szCs w:val="24"/>
              </w:rPr>
              <w:t>99,5</w:t>
            </w:r>
          </w:p>
        </w:tc>
        <w:tc>
          <w:tcPr>
            <w:tcW w:w="1514" w:type="dxa"/>
            <w:tcBorders>
              <w:top w:val="nil"/>
              <w:left w:val="nil"/>
              <w:bottom w:val="single" w:sz="4" w:space="0" w:color="auto"/>
              <w:right w:val="single" w:sz="4" w:space="0" w:color="auto"/>
            </w:tcBorders>
            <w:shd w:val="clear" w:color="auto" w:fill="auto"/>
            <w:noWrap/>
            <w:vAlign w:val="center"/>
            <w:hideMark/>
          </w:tcPr>
          <w:p w14:paraId="4B8E4AB2" w14:textId="77777777" w:rsidR="007D017D" w:rsidRPr="00BF69C8" w:rsidRDefault="007D017D" w:rsidP="0059421A">
            <w:pPr>
              <w:autoSpaceDE/>
              <w:autoSpaceDN/>
              <w:jc w:val="center"/>
              <w:rPr>
                <w:sz w:val="24"/>
                <w:szCs w:val="24"/>
              </w:rPr>
            </w:pPr>
            <w:r w:rsidRPr="00BF69C8">
              <w:rPr>
                <w:sz w:val="24"/>
                <w:szCs w:val="24"/>
              </w:rPr>
              <w:t>6,9</w:t>
            </w:r>
          </w:p>
        </w:tc>
        <w:tc>
          <w:tcPr>
            <w:tcW w:w="1955" w:type="dxa"/>
            <w:tcBorders>
              <w:top w:val="nil"/>
              <w:left w:val="nil"/>
              <w:bottom w:val="single" w:sz="4" w:space="0" w:color="auto"/>
              <w:right w:val="single" w:sz="4" w:space="0" w:color="auto"/>
            </w:tcBorders>
            <w:shd w:val="clear" w:color="auto" w:fill="auto"/>
            <w:noWrap/>
            <w:vAlign w:val="center"/>
            <w:hideMark/>
          </w:tcPr>
          <w:p w14:paraId="2CD47DEF" w14:textId="77777777" w:rsidR="007D017D" w:rsidRPr="00BF69C8" w:rsidRDefault="007D017D" w:rsidP="0059421A">
            <w:pPr>
              <w:autoSpaceDE/>
              <w:autoSpaceDN/>
              <w:jc w:val="center"/>
              <w:rPr>
                <w:sz w:val="24"/>
                <w:szCs w:val="24"/>
              </w:rPr>
            </w:pPr>
            <w:r w:rsidRPr="00BF69C8">
              <w:rPr>
                <w:sz w:val="24"/>
                <w:szCs w:val="24"/>
              </w:rPr>
              <w:t>106,9</w:t>
            </w:r>
          </w:p>
        </w:tc>
        <w:tc>
          <w:tcPr>
            <w:tcW w:w="1438" w:type="dxa"/>
            <w:tcBorders>
              <w:top w:val="nil"/>
              <w:left w:val="nil"/>
              <w:bottom w:val="single" w:sz="4" w:space="0" w:color="auto"/>
              <w:right w:val="single" w:sz="4" w:space="0" w:color="auto"/>
            </w:tcBorders>
            <w:shd w:val="clear" w:color="auto" w:fill="auto"/>
            <w:noWrap/>
            <w:vAlign w:val="center"/>
            <w:hideMark/>
          </w:tcPr>
          <w:p w14:paraId="6EF0098C" w14:textId="77777777" w:rsidR="007D017D" w:rsidRPr="00BF69C8" w:rsidRDefault="007D017D" w:rsidP="0059421A">
            <w:pPr>
              <w:autoSpaceDE/>
              <w:autoSpaceDN/>
              <w:jc w:val="center"/>
              <w:rPr>
                <w:sz w:val="24"/>
                <w:szCs w:val="24"/>
              </w:rPr>
            </w:pPr>
            <w:r w:rsidRPr="00BF69C8">
              <w:rPr>
                <w:sz w:val="24"/>
                <w:szCs w:val="24"/>
              </w:rPr>
              <w:t>99,1</w:t>
            </w:r>
          </w:p>
        </w:tc>
        <w:tc>
          <w:tcPr>
            <w:tcW w:w="1438" w:type="dxa"/>
            <w:tcBorders>
              <w:top w:val="nil"/>
              <w:left w:val="nil"/>
              <w:bottom w:val="single" w:sz="4" w:space="0" w:color="auto"/>
              <w:right w:val="single" w:sz="4" w:space="0" w:color="auto"/>
            </w:tcBorders>
            <w:shd w:val="clear" w:color="auto" w:fill="auto"/>
            <w:noWrap/>
            <w:vAlign w:val="center"/>
            <w:hideMark/>
          </w:tcPr>
          <w:p w14:paraId="09AB23E4" w14:textId="77777777" w:rsidR="007D017D" w:rsidRPr="00BF69C8" w:rsidRDefault="007D017D" w:rsidP="0059421A">
            <w:pPr>
              <w:autoSpaceDE/>
              <w:autoSpaceDN/>
              <w:jc w:val="center"/>
              <w:rPr>
                <w:sz w:val="24"/>
                <w:szCs w:val="24"/>
              </w:rPr>
            </w:pPr>
            <w:r w:rsidRPr="00BF69C8">
              <w:rPr>
                <w:sz w:val="24"/>
                <w:szCs w:val="24"/>
              </w:rPr>
              <w:t>96,4</w:t>
            </w:r>
          </w:p>
        </w:tc>
      </w:tr>
      <w:tr w:rsidR="00BF69C8" w:rsidRPr="00BF69C8" w14:paraId="63714D08"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001D026C" w14:textId="77777777" w:rsidR="007D017D" w:rsidRPr="00BF69C8" w:rsidRDefault="007D017D" w:rsidP="0059421A">
            <w:pPr>
              <w:autoSpaceDE/>
              <w:autoSpaceDN/>
              <w:jc w:val="center"/>
              <w:rPr>
                <w:sz w:val="24"/>
                <w:szCs w:val="24"/>
              </w:rPr>
            </w:pPr>
            <w:r w:rsidRPr="00BF69C8">
              <w:rPr>
                <w:sz w:val="24"/>
                <w:szCs w:val="24"/>
              </w:rPr>
              <w:t>2010</w:t>
            </w:r>
          </w:p>
        </w:tc>
        <w:tc>
          <w:tcPr>
            <w:tcW w:w="1923" w:type="dxa"/>
            <w:tcBorders>
              <w:top w:val="nil"/>
              <w:left w:val="nil"/>
              <w:bottom w:val="single" w:sz="4" w:space="0" w:color="auto"/>
              <w:right w:val="single" w:sz="4" w:space="0" w:color="auto"/>
            </w:tcBorders>
            <w:shd w:val="clear" w:color="auto" w:fill="auto"/>
            <w:noWrap/>
            <w:vAlign w:val="center"/>
            <w:hideMark/>
          </w:tcPr>
          <w:p w14:paraId="73F2998F" w14:textId="77777777" w:rsidR="007D017D" w:rsidRPr="00BF69C8" w:rsidRDefault="007D017D" w:rsidP="0059421A">
            <w:pPr>
              <w:autoSpaceDE/>
              <w:autoSpaceDN/>
              <w:jc w:val="center"/>
              <w:rPr>
                <w:sz w:val="24"/>
                <w:szCs w:val="24"/>
              </w:rPr>
            </w:pPr>
            <w:r w:rsidRPr="00BF69C8">
              <w:rPr>
                <w:sz w:val="24"/>
                <w:szCs w:val="24"/>
              </w:rPr>
              <w:t>132,2</w:t>
            </w:r>
          </w:p>
        </w:tc>
        <w:tc>
          <w:tcPr>
            <w:tcW w:w="1578" w:type="dxa"/>
            <w:tcBorders>
              <w:top w:val="nil"/>
              <w:left w:val="nil"/>
              <w:bottom w:val="single" w:sz="4" w:space="0" w:color="auto"/>
              <w:right w:val="single" w:sz="4" w:space="0" w:color="auto"/>
            </w:tcBorders>
            <w:shd w:val="clear" w:color="auto" w:fill="auto"/>
            <w:noWrap/>
            <w:vAlign w:val="center"/>
            <w:hideMark/>
          </w:tcPr>
          <w:p w14:paraId="3CFA0939" w14:textId="77777777" w:rsidR="007D017D" w:rsidRPr="00BF69C8" w:rsidRDefault="007D017D" w:rsidP="0059421A">
            <w:pPr>
              <w:autoSpaceDE/>
              <w:autoSpaceDN/>
              <w:jc w:val="center"/>
              <w:rPr>
                <w:sz w:val="24"/>
                <w:szCs w:val="24"/>
              </w:rPr>
            </w:pPr>
            <w:r w:rsidRPr="00BF69C8">
              <w:rPr>
                <w:sz w:val="24"/>
                <w:szCs w:val="24"/>
              </w:rPr>
              <w:t>100,7</w:t>
            </w:r>
          </w:p>
        </w:tc>
        <w:tc>
          <w:tcPr>
            <w:tcW w:w="2012" w:type="dxa"/>
            <w:tcBorders>
              <w:top w:val="nil"/>
              <w:left w:val="nil"/>
              <w:bottom w:val="single" w:sz="4" w:space="0" w:color="auto"/>
              <w:right w:val="single" w:sz="4" w:space="0" w:color="auto"/>
            </w:tcBorders>
            <w:shd w:val="clear" w:color="auto" w:fill="auto"/>
            <w:noWrap/>
            <w:vAlign w:val="center"/>
            <w:hideMark/>
          </w:tcPr>
          <w:p w14:paraId="5F40A4C0" w14:textId="77777777" w:rsidR="007D017D" w:rsidRPr="00BF69C8" w:rsidRDefault="007D017D" w:rsidP="0059421A">
            <w:pPr>
              <w:autoSpaceDE/>
              <w:autoSpaceDN/>
              <w:jc w:val="center"/>
              <w:rPr>
                <w:sz w:val="24"/>
                <w:szCs w:val="24"/>
              </w:rPr>
            </w:pPr>
            <w:r w:rsidRPr="00BF69C8">
              <w:rPr>
                <w:sz w:val="24"/>
                <w:szCs w:val="24"/>
              </w:rPr>
              <w:t>107,4</w:t>
            </w:r>
          </w:p>
        </w:tc>
        <w:tc>
          <w:tcPr>
            <w:tcW w:w="1785" w:type="dxa"/>
            <w:tcBorders>
              <w:top w:val="nil"/>
              <w:left w:val="nil"/>
              <w:bottom w:val="single" w:sz="4" w:space="0" w:color="auto"/>
              <w:right w:val="single" w:sz="4" w:space="0" w:color="auto"/>
            </w:tcBorders>
            <w:shd w:val="clear" w:color="auto" w:fill="auto"/>
            <w:noWrap/>
            <w:vAlign w:val="center"/>
            <w:hideMark/>
          </w:tcPr>
          <w:p w14:paraId="4DFD39CF" w14:textId="77777777" w:rsidR="007D017D" w:rsidRPr="00BF69C8" w:rsidRDefault="007D017D" w:rsidP="0059421A">
            <w:pPr>
              <w:autoSpaceDE/>
              <w:autoSpaceDN/>
              <w:jc w:val="center"/>
              <w:rPr>
                <w:sz w:val="24"/>
                <w:szCs w:val="24"/>
              </w:rPr>
            </w:pPr>
            <w:r w:rsidRPr="00BF69C8">
              <w:rPr>
                <w:sz w:val="24"/>
                <w:szCs w:val="24"/>
              </w:rPr>
              <w:t>99,8</w:t>
            </w:r>
          </w:p>
        </w:tc>
        <w:tc>
          <w:tcPr>
            <w:tcW w:w="1514" w:type="dxa"/>
            <w:tcBorders>
              <w:top w:val="nil"/>
              <w:left w:val="nil"/>
              <w:bottom w:val="single" w:sz="4" w:space="0" w:color="auto"/>
              <w:right w:val="single" w:sz="4" w:space="0" w:color="auto"/>
            </w:tcBorders>
            <w:shd w:val="clear" w:color="auto" w:fill="auto"/>
            <w:noWrap/>
            <w:vAlign w:val="center"/>
            <w:hideMark/>
          </w:tcPr>
          <w:p w14:paraId="069F8ECC" w14:textId="77777777" w:rsidR="007D017D" w:rsidRPr="00BF69C8" w:rsidRDefault="007D017D" w:rsidP="0059421A">
            <w:pPr>
              <w:autoSpaceDE/>
              <w:autoSpaceDN/>
              <w:jc w:val="center"/>
              <w:rPr>
                <w:sz w:val="24"/>
                <w:szCs w:val="24"/>
              </w:rPr>
            </w:pPr>
            <w:r w:rsidRPr="00BF69C8">
              <w:rPr>
                <w:sz w:val="24"/>
                <w:szCs w:val="24"/>
              </w:rPr>
              <w:t>5,8</w:t>
            </w:r>
          </w:p>
        </w:tc>
        <w:tc>
          <w:tcPr>
            <w:tcW w:w="1955" w:type="dxa"/>
            <w:tcBorders>
              <w:top w:val="nil"/>
              <w:left w:val="nil"/>
              <w:bottom w:val="single" w:sz="4" w:space="0" w:color="auto"/>
              <w:right w:val="single" w:sz="4" w:space="0" w:color="auto"/>
            </w:tcBorders>
            <w:shd w:val="clear" w:color="auto" w:fill="auto"/>
            <w:noWrap/>
            <w:vAlign w:val="center"/>
            <w:hideMark/>
          </w:tcPr>
          <w:p w14:paraId="3235DE5C" w14:textId="77777777" w:rsidR="007D017D" w:rsidRPr="00BF69C8" w:rsidRDefault="007D017D" w:rsidP="0059421A">
            <w:pPr>
              <w:autoSpaceDE/>
              <w:autoSpaceDN/>
              <w:jc w:val="center"/>
              <w:rPr>
                <w:sz w:val="24"/>
                <w:szCs w:val="24"/>
              </w:rPr>
            </w:pPr>
            <w:r w:rsidRPr="00BF69C8">
              <w:rPr>
                <w:sz w:val="24"/>
                <w:szCs w:val="24"/>
              </w:rPr>
              <w:t>104</w:t>
            </w:r>
          </w:p>
        </w:tc>
        <w:tc>
          <w:tcPr>
            <w:tcW w:w="1438" w:type="dxa"/>
            <w:tcBorders>
              <w:top w:val="nil"/>
              <w:left w:val="nil"/>
              <w:bottom w:val="single" w:sz="4" w:space="0" w:color="auto"/>
              <w:right w:val="single" w:sz="4" w:space="0" w:color="auto"/>
            </w:tcBorders>
            <w:shd w:val="clear" w:color="auto" w:fill="auto"/>
            <w:noWrap/>
            <w:vAlign w:val="center"/>
            <w:hideMark/>
          </w:tcPr>
          <w:p w14:paraId="57A03661" w14:textId="77777777" w:rsidR="007D017D" w:rsidRPr="00BF69C8" w:rsidRDefault="007D017D" w:rsidP="0059421A">
            <w:pPr>
              <w:autoSpaceDE/>
              <w:autoSpaceDN/>
              <w:jc w:val="center"/>
              <w:rPr>
                <w:sz w:val="24"/>
                <w:szCs w:val="24"/>
              </w:rPr>
            </w:pPr>
            <w:r w:rsidRPr="00BF69C8">
              <w:rPr>
                <w:sz w:val="24"/>
                <w:szCs w:val="24"/>
              </w:rPr>
              <w:t>67,8</w:t>
            </w:r>
          </w:p>
        </w:tc>
        <w:tc>
          <w:tcPr>
            <w:tcW w:w="1438" w:type="dxa"/>
            <w:tcBorders>
              <w:top w:val="nil"/>
              <w:left w:val="nil"/>
              <w:bottom w:val="single" w:sz="4" w:space="0" w:color="auto"/>
              <w:right w:val="single" w:sz="4" w:space="0" w:color="auto"/>
            </w:tcBorders>
            <w:shd w:val="clear" w:color="auto" w:fill="auto"/>
            <w:noWrap/>
            <w:vAlign w:val="center"/>
            <w:hideMark/>
          </w:tcPr>
          <w:p w14:paraId="3853019A" w14:textId="77777777" w:rsidR="007D017D" w:rsidRPr="00BF69C8" w:rsidRDefault="007D017D" w:rsidP="0059421A">
            <w:pPr>
              <w:autoSpaceDE/>
              <w:autoSpaceDN/>
              <w:jc w:val="center"/>
              <w:rPr>
                <w:sz w:val="24"/>
                <w:szCs w:val="24"/>
              </w:rPr>
            </w:pPr>
            <w:r w:rsidRPr="00BF69C8">
              <w:rPr>
                <w:sz w:val="24"/>
                <w:szCs w:val="24"/>
              </w:rPr>
              <w:t>137,1</w:t>
            </w:r>
          </w:p>
        </w:tc>
      </w:tr>
    </w:tbl>
    <w:p w14:paraId="23231753" w14:textId="7685DCE9" w:rsidR="005147A7" w:rsidRPr="005147A7" w:rsidRDefault="005147A7">
      <w:pPr>
        <w:rPr>
          <w:sz w:val="28"/>
          <w:szCs w:val="28"/>
        </w:rPr>
      </w:pPr>
      <w:r>
        <w:br w:type="page"/>
      </w:r>
      <w:r w:rsidRPr="005147A7">
        <w:rPr>
          <w:sz w:val="28"/>
          <w:szCs w:val="28"/>
        </w:rPr>
        <w:t>Продолжение таблицы 22</w:t>
      </w:r>
    </w:p>
    <w:p w14:paraId="1DDCFFC2" w14:textId="77777777" w:rsidR="005147A7" w:rsidRDefault="005147A7"/>
    <w:tbl>
      <w:tblPr>
        <w:tblW w:w="14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1923"/>
        <w:gridCol w:w="1578"/>
        <w:gridCol w:w="2012"/>
        <w:gridCol w:w="1785"/>
        <w:gridCol w:w="1514"/>
        <w:gridCol w:w="1955"/>
        <w:gridCol w:w="1438"/>
        <w:gridCol w:w="1438"/>
      </w:tblGrid>
      <w:tr w:rsidR="00BF69C8" w:rsidRPr="00BF69C8" w14:paraId="61C080AA" w14:textId="77777777" w:rsidTr="005147A7">
        <w:trPr>
          <w:trHeight w:val="312"/>
          <w:jc w:val="center"/>
        </w:trPr>
        <w:tc>
          <w:tcPr>
            <w:tcW w:w="917" w:type="dxa"/>
            <w:shd w:val="clear" w:color="auto" w:fill="auto"/>
            <w:noWrap/>
            <w:vAlign w:val="center"/>
            <w:hideMark/>
          </w:tcPr>
          <w:p w14:paraId="0CA50ED1" w14:textId="761F2032" w:rsidR="007D017D" w:rsidRPr="00BF69C8" w:rsidRDefault="007D017D" w:rsidP="0059421A">
            <w:pPr>
              <w:autoSpaceDE/>
              <w:autoSpaceDN/>
              <w:jc w:val="center"/>
              <w:rPr>
                <w:sz w:val="24"/>
                <w:szCs w:val="24"/>
              </w:rPr>
            </w:pPr>
            <w:r w:rsidRPr="00BF69C8">
              <w:rPr>
                <w:sz w:val="24"/>
                <w:szCs w:val="24"/>
              </w:rPr>
              <w:t>2011</w:t>
            </w:r>
          </w:p>
        </w:tc>
        <w:tc>
          <w:tcPr>
            <w:tcW w:w="1923" w:type="dxa"/>
            <w:shd w:val="clear" w:color="auto" w:fill="auto"/>
            <w:noWrap/>
            <w:vAlign w:val="center"/>
            <w:hideMark/>
          </w:tcPr>
          <w:p w14:paraId="33361269" w14:textId="77777777" w:rsidR="007D017D" w:rsidRPr="00BF69C8" w:rsidRDefault="007D017D" w:rsidP="0059421A">
            <w:pPr>
              <w:autoSpaceDE/>
              <w:autoSpaceDN/>
              <w:jc w:val="center"/>
              <w:rPr>
                <w:sz w:val="24"/>
                <w:szCs w:val="24"/>
              </w:rPr>
            </w:pPr>
            <w:r w:rsidRPr="00BF69C8">
              <w:rPr>
                <w:sz w:val="24"/>
                <w:szCs w:val="24"/>
              </w:rPr>
              <w:t>112,7</w:t>
            </w:r>
          </w:p>
        </w:tc>
        <w:tc>
          <w:tcPr>
            <w:tcW w:w="1578" w:type="dxa"/>
            <w:shd w:val="clear" w:color="auto" w:fill="auto"/>
            <w:noWrap/>
            <w:vAlign w:val="center"/>
            <w:hideMark/>
          </w:tcPr>
          <w:p w14:paraId="3C6D1F9C" w14:textId="77777777" w:rsidR="007D017D" w:rsidRPr="00BF69C8" w:rsidRDefault="007D017D" w:rsidP="0059421A">
            <w:pPr>
              <w:autoSpaceDE/>
              <w:autoSpaceDN/>
              <w:jc w:val="center"/>
              <w:rPr>
                <w:sz w:val="24"/>
                <w:szCs w:val="24"/>
              </w:rPr>
            </w:pPr>
            <w:r w:rsidRPr="00BF69C8">
              <w:rPr>
                <w:sz w:val="24"/>
                <w:szCs w:val="24"/>
              </w:rPr>
              <w:t>100,9</w:t>
            </w:r>
          </w:p>
        </w:tc>
        <w:tc>
          <w:tcPr>
            <w:tcW w:w="2012" w:type="dxa"/>
            <w:shd w:val="clear" w:color="auto" w:fill="auto"/>
            <w:noWrap/>
            <w:vAlign w:val="center"/>
            <w:hideMark/>
          </w:tcPr>
          <w:p w14:paraId="416278DE" w14:textId="77777777" w:rsidR="007D017D" w:rsidRPr="00BF69C8" w:rsidRDefault="007D017D" w:rsidP="0059421A">
            <w:pPr>
              <w:autoSpaceDE/>
              <w:autoSpaceDN/>
              <w:jc w:val="center"/>
              <w:rPr>
                <w:sz w:val="24"/>
                <w:szCs w:val="24"/>
              </w:rPr>
            </w:pPr>
            <w:r w:rsidRPr="00BF69C8">
              <w:rPr>
                <w:sz w:val="24"/>
                <w:szCs w:val="24"/>
              </w:rPr>
              <w:t>107</w:t>
            </w:r>
          </w:p>
        </w:tc>
        <w:tc>
          <w:tcPr>
            <w:tcW w:w="1785" w:type="dxa"/>
            <w:shd w:val="clear" w:color="auto" w:fill="auto"/>
            <w:noWrap/>
            <w:vAlign w:val="center"/>
            <w:hideMark/>
          </w:tcPr>
          <w:p w14:paraId="79C3A447" w14:textId="77777777" w:rsidR="007D017D" w:rsidRPr="00BF69C8" w:rsidRDefault="007D017D" w:rsidP="0059421A">
            <w:pPr>
              <w:autoSpaceDE/>
              <w:autoSpaceDN/>
              <w:jc w:val="center"/>
              <w:rPr>
                <w:sz w:val="24"/>
                <w:szCs w:val="24"/>
              </w:rPr>
            </w:pPr>
            <w:r w:rsidRPr="00BF69C8">
              <w:rPr>
                <w:sz w:val="24"/>
                <w:szCs w:val="24"/>
              </w:rPr>
              <w:t>99,7</w:t>
            </w:r>
          </w:p>
        </w:tc>
        <w:tc>
          <w:tcPr>
            <w:tcW w:w="1514" w:type="dxa"/>
            <w:shd w:val="clear" w:color="auto" w:fill="auto"/>
            <w:noWrap/>
            <w:vAlign w:val="center"/>
            <w:hideMark/>
          </w:tcPr>
          <w:p w14:paraId="61822A82" w14:textId="77777777" w:rsidR="007D017D" w:rsidRPr="00BF69C8" w:rsidRDefault="007D017D" w:rsidP="0059421A">
            <w:pPr>
              <w:autoSpaceDE/>
              <w:autoSpaceDN/>
              <w:jc w:val="center"/>
              <w:rPr>
                <w:sz w:val="24"/>
                <w:szCs w:val="24"/>
              </w:rPr>
            </w:pPr>
            <w:r w:rsidRPr="00BF69C8">
              <w:rPr>
                <w:sz w:val="24"/>
                <w:szCs w:val="24"/>
              </w:rPr>
              <w:t>5,5</w:t>
            </w:r>
          </w:p>
        </w:tc>
        <w:tc>
          <w:tcPr>
            <w:tcW w:w="1955" w:type="dxa"/>
            <w:shd w:val="clear" w:color="auto" w:fill="auto"/>
            <w:noWrap/>
            <w:vAlign w:val="center"/>
            <w:hideMark/>
          </w:tcPr>
          <w:p w14:paraId="59A59AA9" w14:textId="77777777" w:rsidR="007D017D" w:rsidRPr="00BF69C8" w:rsidRDefault="007D017D" w:rsidP="0059421A">
            <w:pPr>
              <w:autoSpaceDE/>
              <w:autoSpaceDN/>
              <w:jc w:val="center"/>
              <w:rPr>
                <w:sz w:val="24"/>
                <w:szCs w:val="24"/>
              </w:rPr>
            </w:pPr>
            <w:r w:rsidRPr="00BF69C8">
              <w:rPr>
                <w:sz w:val="24"/>
                <w:szCs w:val="24"/>
              </w:rPr>
              <w:t>110,8</w:t>
            </w:r>
          </w:p>
        </w:tc>
        <w:tc>
          <w:tcPr>
            <w:tcW w:w="1438" w:type="dxa"/>
            <w:shd w:val="clear" w:color="auto" w:fill="auto"/>
            <w:noWrap/>
            <w:vAlign w:val="center"/>
            <w:hideMark/>
          </w:tcPr>
          <w:p w14:paraId="412B32A4" w14:textId="77777777" w:rsidR="007D017D" w:rsidRPr="00BF69C8" w:rsidRDefault="007D017D" w:rsidP="0059421A">
            <w:pPr>
              <w:autoSpaceDE/>
              <w:autoSpaceDN/>
              <w:jc w:val="center"/>
              <w:rPr>
                <w:sz w:val="24"/>
                <w:szCs w:val="24"/>
              </w:rPr>
            </w:pPr>
            <w:r w:rsidRPr="00BF69C8">
              <w:rPr>
                <w:sz w:val="24"/>
                <w:szCs w:val="24"/>
              </w:rPr>
              <w:t>107,6</w:t>
            </w:r>
          </w:p>
        </w:tc>
        <w:tc>
          <w:tcPr>
            <w:tcW w:w="1438" w:type="dxa"/>
            <w:shd w:val="clear" w:color="auto" w:fill="auto"/>
            <w:noWrap/>
            <w:vAlign w:val="center"/>
            <w:hideMark/>
          </w:tcPr>
          <w:p w14:paraId="314290F9" w14:textId="77777777" w:rsidR="007D017D" w:rsidRPr="00BF69C8" w:rsidRDefault="007D017D" w:rsidP="0059421A">
            <w:pPr>
              <w:autoSpaceDE/>
              <w:autoSpaceDN/>
              <w:jc w:val="center"/>
              <w:rPr>
                <w:sz w:val="24"/>
                <w:szCs w:val="24"/>
              </w:rPr>
            </w:pPr>
            <w:r w:rsidRPr="00BF69C8">
              <w:rPr>
                <w:sz w:val="24"/>
                <w:szCs w:val="24"/>
              </w:rPr>
              <w:t>110,4</w:t>
            </w:r>
          </w:p>
        </w:tc>
      </w:tr>
      <w:tr w:rsidR="00BF69C8" w:rsidRPr="00BF69C8" w14:paraId="1DD83C89" w14:textId="77777777" w:rsidTr="005147A7">
        <w:trPr>
          <w:trHeight w:val="312"/>
          <w:jc w:val="center"/>
        </w:trPr>
        <w:tc>
          <w:tcPr>
            <w:tcW w:w="917" w:type="dxa"/>
            <w:shd w:val="clear" w:color="auto" w:fill="auto"/>
            <w:noWrap/>
            <w:vAlign w:val="center"/>
            <w:hideMark/>
          </w:tcPr>
          <w:p w14:paraId="3114DC4A" w14:textId="77777777" w:rsidR="007D017D" w:rsidRPr="00BF69C8" w:rsidRDefault="007D017D" w:rsidP="0059421A">
            <w:pPr>
              <w:autoSpaceDE/>
              <w:autoSpaceDN/>
              <w:jc w:val="center"/>
              <w:rPr>
                <w:sz w:val="24"/>
                <w:szCs w:val="24"/>
              </w:rPr>
            </w:pPr>
            <w:r w:rsidRPr="00BF69C8">
              <w:rPr>
                <w:sz w:val="24"/>
                <w:szCs w:val="24"/>
              </w:rPr>
              <w:t>2012</w:t>
            </w:r>
          </w:p>
        </w:tc>
        <w:tc>
          <w:tcPr>
            <w:tcW w:w="1923" w:type="dxa"/>
            <w:shd w:val="clear" w:color="auto" w:fill="auto"/>
            <w:noWrap/>
            <w:vAlign w:val="center"/>
            <w:hideMark/>
          </w:tcPr>
          <w:p w14:paraId="0853D741" w14:textId="77777777" w:rsidR="007D017D" w:rsidRPr="00BF69C8" w:rsidRDefault="007D017D" w:rsidP="0059421A">
            <w:pPr>
              <w:autoSpaceDE/>
              <w:autoSpaceDN/>
              <w:jc w:val="center"/>
              <w:rPr>
                <w:sz w:val="24"/>
                <w:szCs w:val="24"/>
              </w:rPr>
            </w:pPr>
            <w:r w:rsidRPr="00BF69C8">
              <w:rPr>
                <w:sz w:val="24"/>
                <w:szCs w:val="24"/>
              </w:rPr>
              <w:t>101,7</w:t>
            </w:r>
          </w:p>
        </w:tc>
        <w:tc>
          <w:tcPr>
            <w:tcW w:w="1578" w:type="dxa"/>
            <w:shd w:val="clear" w:color="auto" w:fill="auto"/>
            <w:noWrap/>
            <w:vAlign w:val="center"/>
            <w:hideMark/>
          </w:tcPr>
          <w:p w14:paraId="1375A053" w14:textId="77777777" w:rsidR="007D017D" w:rsidRPr="00BF69C8" w:rsidRDefault="007D017D" w:rsidP="0059421A">
            <w:pPr>
              <w:autoSpaceDE/>
              <w:autoSpaceDN/>
              <w:jc w:val="center"/>
              <w:rPr>
                <w:sz w:val="24"/>
                <w:szCs w:val="24"/>
              </w:rPr>
            </w:pPr>
            <w:r w:rsidRPr="00BF69C8">
              <w:rPr>
                <w:sz w:val="24"/>
                <w:szCs w:val="24"/>
              </w:rPr>
              <w:t>99,3</w:t>
            </w:r>
          </w:p>
        </w:tc>
        <w:tc>
          <w:tcPr>
            <w:tcW w:w="2012" w:type="dxa"/>
            <w:shd w:val="clear" w:color="auto" w:fill="auto"/>
            <w:noWrap/>
            <w:vAlign w:val="center"/>
            <w:hideMark/>
          </w:tcPr>
          <w:p w14:paraId="22943D1D" w14:textId="77777777" w:rsidR="007D017D" w:rsidRPr="00BF69C8" w:rsidRDefault="007D017D" w:rsidP="0059421A">
            <w:pPr>
              <w:autoSpaceDE/>
              <w:autoSpaceDN/>
              <w:jc w:val="center"/>
              <w:rPr>
                <w:sz w:val="24"/>
                <w:szCs w:val="24"/>
              </w:rPr>
            </w:pPr>
            <w:r w:rsidRPr="00BF69C8">
              <w:rPr>
                <w:sz w:val="24"/>
                <w:szCs w:val="24"/>
              </w:rPr>
              <w:t>105,9</w:t>
            </w:r>
          </w:p>
        </w:tc>
        <w:tc>
          <w:tcPr>
            <w:tcW w:w="1785" w:type="dxa"/>
            <w:shd w:val="clear" w:color="auto" w:fill="auto"/>
            <w:noWrap/>
            <w:vAlign w:val="center"/>
            <w:hideMark/>
          </w:tcPr>
          <w:p w14:paraId="2BF9346A" w14:textId="77777777" w:rsidR="007D017D" w:rsidRPr="00BF69C8" w:rsidRDefault="007D017D" w:rsidP="0059421A">
            <w:pPr>
              <w:autoSpaceDE/>
              <w:autoSpaceDN/>
              <w:jc w:val="center"/>
              <w:rPr>
                <w:sz w:val="24"/>
                <w:szCs w:val="24"/>
              </w:rPr>
            </w:pPr>
            <w:r w:rsidRPr="00BF69C8">
              <w:rPr>
                <w:sz w:val="24"/>
                <w:szCs w:val="24"/>
              </w:rPr>
              <w:t>100,2</w:t>
            </w:r>
          </w:p>
        </w:tc>
        <w:tc>
          <w:tcPr>
            <w:tcW w:w="1514" w:type="dxa"/>
            <w:shd w:val="clear" w:color="auto" w:fill="auto"/>
            <w:noWrap/>
            <w:vAlign w:val="center"/>
            <w:hideMark/>
          </w:tcPr>
          <w:p w14:paraId="125C86CD" w14:textId="77777777" w:rsidR="007D017D" w:rsidRPr="00BF69C8" w:rsidRDefault="007D017D" w:rsidP="0059421A">
            <w:pPr>
              <w:autoSpaceDE/>
              <w:autoSpaceDN/>
              <w:jc w:val="center"/>
              <w:rPr>
                <w:sz w:val="24"/>
                <w:szCs w:val="24"/>
              </w:rPr>
            </w:pPr>
            <w:r w:rsidRPr="00BF69C8">
              <w:rPr>
                <w:sz w:val="24"/>
                <w:szCs w:val="24"/>
              </w:rPr>
              <w:t>5,3</w:t>
            </w:r>
          </w:p>
        </w:tc>
        <w:tc>
          <w:tcPr>
            <w:tcW w:w="1955" w:type="dxa"/>
            <w:shd w:val="clear" w:color="auto" w:fill="auto"/>
            <w:noWrap/>
            <w:vAlign w:val="center"/>
            <w:hideMark/>
          </w:tcPr>
          <w:p w14:paraId="02AC141C" w14:textId="77777777" w:rsidR="007D017D" w:rsidRPr="00BF69C8" w:rsidRDefault="007D017D" w:rsidP="0059421A">
            <w:pPr>
              <w:autoSpaceDE/>
              <w:autoSpaceDN/>
              <w:jc w:val="center"/>
              <w:rPr>
                <w:sz w:val="24"/>
                <w:szCs w:val="24"/>
              </w:rPr>
            </w:pPr>
            <w:r w:rsidRPr="00BF69C8">
              <w:rPr>
                <w:sz w:val="24"/>
                <w:szCs w:val="24"/>
              </w:rPr>
              <w:t>110,4</w:t>
            </w:r>
          </w:p>
        </w:tc>
        <w:tc>
          <w:tcPr>
            <w:tcW w:w="1438" w:type="dxa"/>
            <w:shd w:val="clear" w:color="auto" w:fill="auto"/>
            <w:noWrap/>
            <w:vAlign w:val="center"/>
            <w:hideMark/>
          </w:tcPr>
          <w:p w14:paraId="1E8C1B0A" w14:textId="77777777" w:rsidR="007D017D" w:rsidRPr="00BF69C8" w:rsidRDefault="007D017D" w:rsidP="0059421A">
            <w:pPr>
              <w:autoSpaceDE/>
              <w:autoSpaceDN/>
              <w:jc w:val="center"/>
              <w:rPr>
                <w:sz w:val="24"/>
                <w:szCs w:val="24"/>
              </w:rPr>
            </w:pPr>
            <w:r w:rsidRPr="00BF69C8">
              <w:rPr>
                <w:sz w:val="24"/>
                <w:szCs w:val="24"/>
              </w:rPr>
              <w:t>109,9</w:t>
            </w:r>
          </w:p>
        </w:tc>
        <w:tc>
          <w:tcPr>
            <w:tcW w:w="1438" w:type="dxa"/>
            <w:shd w:val="clear" w:color="auto" w:fill="auto"/>
            <w:noWrap/>
            <w:vAlign w:val="center"/>
            <w:hideMark/>
          </w:tcPr>
          <w:p w14:paraId="7FF61032" w14:textId="77777777" w:rsidR="007D017D" w:rsidRPr="00BF69C8" w:rsidRDefault="007D017D" w:rsidP="0059421A">
            <w:pPr>
              <w:autoSpaceDE/>
              <w:autoSpaceDN/>
              <w:jc w:val="center"/>
              <w:rPr>
                <w:sz w:val="24"/>
                <w:szCs w:val="24"/>
              </w:rPr>
            </w:pPr>
            <w:r w:rsidRPr="00BF69C8">
              <w:rPr>
                <w:sz w:val="24"/>
                <w:szCs w:val="24"/>
              </w:rPr>
              <w:t>120,7</w:t>
            </w:r>
          </w:p>
        </w:tc>
      </w:tr>
      <w:tr w:rsidR="00BF69C8" w:rsidRPr="00BF69C8" w14:paraId="58B37638" w14:textId="77777777" w:rsidTr="005147A7">
        <w:trPr>
          <w:trHeight w:val="312"/>
          <w:jc w:val="center"/>
        </w:trPr>
        <w:tc>
          <w:tcPr>
            <w:tcW w:w="917" w:type="dxa"/>
            <w:shd w:val="clear" w:color="auto" w:fill="auto"/>
            <w:noWrap/>
            <w:vAlign w:val="center"/>
            <w:hideMark/>
          </w:tcPr>
          <w:p w14:paraId="0B971CAE" w14:textId="77777777" w:rsidR="007D017D" w:rsidRPr="00BF69C8" w:rsidRDefault="007D017D" w:rsidP="0059421A">
            <w:pPr>
              <w:autoSpaceDE/>
              <w:autoSpaceDN/>
              <w:jc w:val="center"/>
              <w:rPr>
                <w:sz w:val="24"/>
                <w:szCs w:val="24"/>
              </w:rPr>
            </w:pPr>
            <w:r w:rsidRPr="00BF69C8">
              <w:rPr>
                <w:sz w:val="24"/>
                <w:szCs w:val="24"/>
              </w:rPr>
              <w:t>2013</w:t>
            </w:r>
          </w:p>
        </w:tc>
        <w:tc>
          <w:tcPr>
            <w:tcW w:w="1923" w:type="dxa"/>
            <w:shd w:val="clear" w:color="auto" w:fill="auto"/>
            <w:noWrap/>
            <w:vAlign w:val="center"/>
            <w:hideMark/>
          </w:tcPr>
          <w:p w14:paraId="3F33E892" w14:textId="77777777" w:rsidR="007D017D" w:rsidRPr="00BF69C8" w:rsidRDefault="007D017D" w:rsidP="0059421A">
            <w:pPr>
              <w:autoSpaceDE/>
              <w:autoSpaceDN/>
              <w:jc w:val="center"/>
              <w:rPr>
                <w:sz w:val="24"/>
                <w:szCs w:val="24"/>
              </w:rPr>
            </w:pPr>
            <w:r w:rsidRPr="00BF69C8">
              <w:rPr>
                <w:sz w:val="24"/>
                <w:szCs w:val="24"/>
              </w:rPr>
              <w:t>100,2</w:t>
            </w:r>
          </w:p>
        </w:tc>
        <w:tc>
          <w:tcPr>
            <w:tcW w:w="1578" w:type="dxa"/>
            <w:shd w:val="clear" w:color="auto" w:fill="auto"/>
            <w:noWrap/>
            <w:vAlign w:val="center"/>
            <w:hideMark/>
          </w:tcPr>
          <w:p w14:paraId="456E0D11" w14:textId="77777777" w:rsidR="007D017D" w:rsidRPr="00BF69C8" w:rsidRDefault="007D017D" w:rsidP="0059421A">
            <w:pPr>
              <w:autoSpaceDE/>
              <w:autoSpaceDN/>
              <w:jc w:val="center"/>
              <w:rPr>
                <w:sz w:val="24"/>
                <w:szCs w:val="24"/>
              </w:rPr>
            </w:pPr>
            <w:r w:rsidRPr="00BF69C8">
              <w:rPr>
                <w:sz w:val="24"/>
                <w:szCs w:val="24"/>
              </w:rPr>
              <w:t>100,5</w:t>
            </w:r>
          </w:p>
        </w:tc>
        <w:tc>
          <w:tcPr>
            <w:tcW w:w="2012" w:type="dxa"/>
            <w:shd w:val="clear" w:color="auto" w:fill="auto"/>
            <w:noWrap/>
            <w:vAlign w:val="center"/>
            <w:hideMark/>
          </w:tcPr>
          <w:p w14:paraId="29F831D3" w14:textId="77777777" w:rsidR="007D017D" w:rsidRPr="00BF69C8" w:rsidRDefault="007D017D" w:rsidP="0059421A">
            <w:pPr>
              <w:autoSpaceDE/>
              <w:autoSpaceDN/>
              <w:jc w:val="center"/>
              <w:rPr>
                <w:sz w:val="24"/>
                <w:szCs w:val="24"/>
              </w:rPr>
            </w:pPr>
            <w:r w:rsidRPr="00BF69C8">
              <w:rPr>
                <w:sz w:val="24"/>
                <w:szCs w:val="24"/>
              </w:rPr>
              <w:t>104,8</w:t>
            </w:r>
          </w:p>
        </w:tc>
        <w:tc>
          <w:tcPr>
            <w:tcW w:w="1785" w:type="dxa"/>
            <w:shd w:val="clear" w:color="auto" w:fill="auto"/>
            <w:noWrap/>
            <w:vAlign w:val="center"/>
            <w:hideMark/>
          </w:tcPr>
          <w:p w14:paraId="319C2DAA" w14:textId="77777777" w:rsidR="007D017D" w:rsidRPr="00BF69C8" w:rsidRDefault="007D017D" w:rsidP="0059421A">
            <w:pPr>
              <w:autoSpaceDE/>
              <w:autoSpaceDN/>
              <w:jc w:val="center"/>
              <w:rPr>
                <w:sz w:val="24"/>
                <w:szCs w:val="24"/>
              </w:rPr>
            </w:pPr>
            <w:r w:rsidRPr="00BF69C8">
              <w:rPr>
                <w:sz w:val="24"/>
                <w:szCs w:val="24"/>
              </w:rPr>
              <w:t>100,4</w:t>
            </w:r>
          </w:p>
        </w:tc>
        <w:tc>
          <w:tcPr>
            <w:tcW w:w="1514" w:type="dxa"/>
            <w:shd w:val="clear" w:color="auto" w:fill="auto"/>
            <w:noWrap/>
            <w:vAlign w:val="center"/>
            <w:hideMark/>
          </w:tcPr>
          <w:p w14:paraId="4F90AD92" w14:textId="77777777" w:rsidR="007D017D" w:rsidRPr="00BF69C8" w:rsidRDefault="007D017D" w:rsidP="0059421A">
            <w:pPr>
              <w:autoSpaceDE/>
              <w:autoSpaceDN/>
              <w:jc w:val="center"/>
              <w:rPr>
                <w:sz w:val="24"/>
                <w:szCs w:val="24"/>
              </w:rPr>
            </w:pPr>
            <w:r w:rsidRPr="00BF69C8">
              <w:rPr>
                <w:sz w:val="24"/>
                <w:szCs w:val="24"/>
              </w:rPr>
              <w:t>5,2</w:t>
            </w:r>
          </w:p>
        </w:tc>
        <w:tc>
          <w:tcPr>
            <w:tcW w:w="1955" w:type="dxa"/>
            <w:shd w:val="clear" w:color="auto" w:fill="auto"/>
            <w:noWrap/>
            <w:vAlign w:val="center"/>
            <w:hideMark/>
          </w:tcPr>
          <w:p w14:paraId="7C5F9992" w14:textId="77777777" w:rsidR="007D017D" w:rsidRPr="00BF69C8" w:rsidRDefault="007D017D" w:rsidP="0059421A">
            <w:pPr>
              <w:autoSpaceDE/>
              <w:autoSpaceDN/>
              <w:jc w:val="center"/>
              <w:rPr>
                <w:sz w:val="24"/>
                <w:szCs w:val="24"/>
              </w:rPr>
            </w:pPr>
            <w:r w:rsidRPr="00BF69C8">
              <w:rPr>
                <w:sz w:val="24"/>
                <w:szCs w:val="24"/>
              </w:rPr>
              <w:t>100,1</w:t>
            </w:r>
          </w:p>
        </w:tc>
        <w:tc>
          <w:tcPr>
            <w:tcW w:w="1438" w:type="dxa"/>
            <w:shd w:val="clear" w:color="auto" w:fill="auto"/>
            <w:noWrap/>
            <w:vAlign w:val="center"/>
            <w:hideMark/>
          </w:tcPr>
          <w:p w14:paraId="7A936694" w14:textId="77777777" w:rsidR="007D017D" w:rsidRPr="00BF69C8" w:rsidRDefault="007D017D" w:rsidP="0059421A">
            <w:pPr>
              <w:autoSpaceDE/>
              <w:autoSpaceDN/>
              <w:jc w:val="center"/>
              <w:rPr>
                <w:sz w:val="24"/>
                <w:szCs w:val="24"/>
              </w:rPr>
            </w:pPr>
            <w:r w:rsidRPr="00BF69C8">
              <w:rPr>
                <w:sz w:val="24"/>
                <w:szCs w:val="24"/>
              </w:rPr>
              <w:t>94,9</w:t>
            </w:r>
          </w:p>
        </w:tc>
        <w:tc>
          <w:tcPr>
            <w:tcW w:w="1438" w:type="dxa"/>
            <w:shd w:val="clear" w:color="auto" w:fill="auto"/>
            <w:noWrap/>
            <w:vAlign w:val="center"/>
            <w:hideMark/>
          </w:tcPr>
          <w:p w14:paraId="03D33561" w14:textId="77777777" w:rsidR="007D017D" w:rsidRPr="00BF69C8" w:rsidRDefault="007D017D" w:rsidP="0059421A">
            <w:pPr>
              <w:autoSpaceDE/>
              <w:autoSpaceDN/>
              <w:jc w:val="center"/>
              <w:rPr>
                <w:sz w:val="24"/>
                <w:szCs w:val="24"/>
              </w:rPr>
            </w:pPr>
            <w:r w:rsidRPr="00BF69C8">
              <w:rPr>
                <w:sz w:val="24"/>
                <w:szCs w:val="24"/>
              </w:rPr>
              <w:t>120,3</w:t>
            </w:r>
          </w:p>
        </w:tc>
      </w:tr>
      <w:tr w:rsidR="00BF69C8" w:rsidRPr="00BF69C8" w14:paraId="0F3F7835" w14:textId="77777777" w:rsidTr="005147A7">
        <w:trPr>
          <w:trHeight w:val="312"/>
          <w:jc w:val="center"/>
        </w:trPr>
        <w:tc>
          <w:tcPr>
            <w:tcW w:w="917" w:type="dxa"/>
            <w:shd w:val="clear" w:color="auto" w:fill="auto"/>
            <w:noWrap/>
            <w:vAlign w:val="center"/>
            <w:hideMark/>
          </w:tcPr>
          <w:p w14:paraId="77CB3415" w14:textId="77777777" w:rsidR="007D017D" w:rsidRPr="00BF69C8" w:rsidRDefault="007D017D" w:rsidP="0059421A">
            <w:pPr>
              <w:autoSpaceDE/>
              <w:autoSpaceDN/>
              <w:jc w:val="center"/>
              <w:rPr>
                <w:sz w:val="24"/>
                <w:szCs w:val="24"/>
              </w:rPr>
            </w:pPr>
            <w:r w:rsidRPr="00BF69C8">
              <w:rPr>
                <w:sz w:val="24"/>
                <w:szCs w:val="24"/>
              </w:rPr>
              <w:t>2014</w:t>
            </w:r>
          </w:p>
        </w:tc>
        <w:tc>
          <w:tcPr>
            <w:tcW w:w="1923" w:type="dxa"/>
            <w:shd w:val="clear" w:color="auto" w:fill="auto"/>
            <w:noWrap/>
            <w:vAlign w:val="center"/>
            <w:hideMark/>
          </w:tcPr>
          <w:p w14:paraId="4999FF7E" w14:textId="77777777" w:rsidR="007D017D" w:rsidRPr="00BF69C8" w:rsidRDefault="007D017D" w:rsidP="0059421A">
            <w:pPr>
              <w:autoSpaceDE/>
              <w:autoSpaceDN/>
              <w:jc w:val="center"/>
              <w:rPr>
                <w:sz w:val="24"/>
                <w:szCs w:val="24"/>
              </w:rPr>
            </w:pPr>
            <w:r w:rsidRPr="00BF69C8">
              <w:rPr>
                <w:sz w:val="24"/>
                <w:szCs w:val="24"/>
              </w:rPr>
              <w:t>109</w:t>
            </w:r>
          </w:p>
        </w:tc>
        <w:tc>
          <w:tcPr>
            <w:tcW w:w="1578" w:type="dxa"/>
            <w:shd w:val="clear" w:color="auto" w:fill="auto"/>
            <w:noWrap/>
            <w:vAlign w:val="center"/>
            <w:hideMark/>
          </w:tcPr>
          <w:p w14:paraId="33EB53F9" w14:textId="77777777" w:rsidR="007D017D" w:rsidRPr="00BF69C8" w:rsidRDefault="007D017D" w:rsidP="0059421A">
            <w:pPr>
              <w:autoSpaceDE/>
              <w:autoSpaceDN/>
              <w:jc w:val="center"/>
              <w:rPr>
                <w:sz w:val="24"/>
                <w:szCs w:val="24"/>
              </w:rPr>
            </w:pPr>
            <w:r w:rsidRPr="00BF69C8">
              <w:rPr>
                <w:sz w:val="24"/>
                <w:szCs w:val="24"/>
              </w:rPr>
              <w:t>100,6</w:t>
            </w:r>
          </w:p>
        </w:tc>
        <w:tc>
          <w:tcPr>
            <w:tcW w:w="2012" w:type="dxa"/>
            <w:shd w:val="clear" w:color="auto" w:fill="auto"/>
            <w:noWrap/>
            <w:vAlign w:val="center"/>
            <w:hideMark/>
          </w:tcPr>
          <w:p w14:paraId="66015112" w14:textId="77777777" w:rsidR="007D017D" w:rsidRPr="00BF69C8" w:rsidRDefault="007D017D" w:rsidP="0059421A">
            <w:pPr>
              <w:autoSpaceDE/>
              <w:autoSpaceDN/>
              <w:jc w:val="center"/>
              <w:rPr>
                <w:sz w:val="24"/>
                <w:szCs w:val="24"/>
              </w:rPr>
            </w:pPr>
            <w:r w:rsidRPr="00BF69C8">
              <w:rPr>
                <w:sz w:val="24"/>
                <w:szCs w:val="24"/>
              </w:rPr>
              <w:t>107,4</w:t>
            </w:r>
          </w:p>
        </w:tc>
        <w:tc>
          <w:tcPr>
            <w:tcW w:w="1785" w:type="dxa"/>
            <w:shd w:val="clear" w:color="auto" w:fill="auto"/>
            <w:noWrap/>
            <w:vAlign w:val="center"/>
            <w:hideMark/>
          </w:tcPr>
          <w:p w14:paraId="5B9002AB" w14:textId="77777777" w:rsidR="007D017D" w:rsidRPr="00BF69C8" w:rsidRDefault="007D017D" w:rsidP="0059421A">
            <w:pPr>
              <w:autoSpaceDE/>
              <w:autoSpaceDN/>
              <w:jc w:val="center"/>
              <w:rPr>
                <w:sz w:val="24"/>
                <w:szCs w:val="24"/>
              </w:rPr>
            </w:pPr>
            <w:r w:rsidRPr="00BF69C8">
              <w:rPr>
                <w:sz w:val="24"/>
                <w:szCs w:val="24"/>
              </w:rPr>
              <w:t>100,1</w:t>
            </w:r>
          </w:p>
        </w:tc>
        <w:tc>
          <w:tcPr>
            <w:tcW w:w="1514" w:type="dxa"/>
            <w:shd w:val="clear" w:color="auto" w:fill="auto"/>
            <w:noWrap/>
            <w:vAlign w:val="center"/>
            <w:hideMark/>
          </w:tcPr>
          <w:p w14:paraId="3EC33FE0" w14:textId="77777777" w:rsidR="007D017D" w:rsidRPr="00BF69C8" w:rsidRDefault="007D017D" w:rsidP="0059421A">
            <w:pPr>
              <w:autoSpaceDE/>
              <w:autoSpaceDN/>
              <w:jc w:val="center"/>
              <w:rPr>
                <w:sz w:val="24"/>
                <w:szCs w:val="24"/>
              </w:rPr>
            </w:pPr>
            <w:r w:rsidRPr="00BF69C8">
              <w:rPr>
                <w:sz w:val="24"/>
                <w:szCs w:val="24"/>
              </w:rPr>
              <w:t>4,9</w:t>
            </w:r>
          </w:p>
        </w:tc>
        <w:tc>
          <w:tcPr>
            <w:tcW w:w="1955" w:type="dxa"/>
            <w:shd w:val="clear" w:color="auto" w:fill="auto"/>
            <w:noWrap/>
            <w:vAlign w:val="center"/>
            <w:hideMark/>
          </w:tcPr>
          <w:p w14:paraId="63764179" w14:textId="77777777" w:rsidR="007D017D" w:rsidRPr="00BF69C8" w:rsidRDefault="007D017D" w:rsidP="0059421A">
            <w:pPr>
              <w:autoSpaceDE/>
              <w:autoSpaceDN/>
              <w:jc w:val="center"/>
              <w:rPr>
                <w:sz w:val="24"/>
                <w:szCs w:val="24"/>
              </w:rPr>
            </w:pPr>
            <w:r w:rsidRPr="00BF69C8">
              <w:rPr>
                <w:sz w:val="24"/>
                <w:szCs w:val="24"/>
              </w:rPr>
              <w:t>100,9</w:t>
            </w:r>
          </w:p>
        </w:tc>
        <w:tc>
          <w:tcPr>
            <w:tcW w:w="1438" w:type="dxa"/>
            <w:shd w:val="clear" w:color="auto" w:fill="auto"/>
            <w:noWrap/>
            <w:vAlign w:val="center"/>
            <w:hideMark/>
          </w:tcPr>
          <w:p w14:paraId="4ABABBA3" w14:textId="77777777" w:rsidR="007D017D" w:rsidRPr="00BF69C8" w:rsidRDefault="007D017D" w:rsidP="0059421A">
            <w:pPr>
              <w:autoSpaceDE/>
              <w:autoSpaceDN/>
              <w:jc w:val="center"/>
              <w:rPr>
                <w:sz w:val="24"/>
                <w:szCs w:val="24"/>
              </w:rPr>
            </w:pPr>
            <w:r w:rsidRPr="00BF69C8">
              <w:rPr>
                <w:sz w:val="24"/>
                <w:szCs w:val="24"/>
              </w:rPr>
              <w:t>122,4</w:t>
            </w:r>
          </w:p>
        </w:tc>
        <w:tc>
          <w:tcPr>
            <w:tcW w:w="1438" w:type="dxa"/>
            <w:shd w:val="clear" w:color="auto" w:fill="auto"/>
            <w:noWrap/>
            <w:vAlign w:val="center"/>
            <w:hideMark/>
          </w:tcPr>
          <w:p w14:paraId="78BD3FA4" w14:textId="77777777" w:rsidR="007D017D" w:rsidRPr="00BF69C8" w:rsidRDefault="007D017D" w:rsidP="0059421A">
            <w:pPr>
              <w:autoSpaceDE/>
              <w:autoSpaceDN/>
              <w:jc w:val="center"/>
              <w:rPr>
                <w:sz w:val="24"/>
                <w:szCs w:val="24"/>
              </w:rPr>
            </w:pPr>
            <w:r w:rsidRPr="00BF69C8">
              <w:rPr>
                <w:sz w:val="24"/>
                <w:szCs w:val="24"/>
              </w:rPr>
              <w:t>105</w:t>
            </w:r>
          </w:p>
        </w:tc>
      </w:tr>
      <w:tr w:rsidR="00BF69C8" w:rsidRPr="00BF69C8" w14:paraId="0E248763" w14:textId="77777777" w:rsidTr="005147A7">
        <w:trPr>
          <w:trHeight w:val="312"/>
          <w:jc w:val="center"/>
        </w:trPr>
        <w:tc>
          <w:tcPr>
            <w:tcW w:w="917" w:type="dxa"/>
            <w:shd w:val="clear" w:color="auto" w:fill="auto"/>
            <w:noWrap/>
            <w:vAlign w:val="center"/>
            <w:hideMark/>
          </w:tcPr>
          <w:p w14:paraId="10F34606" w14:textId="77777777" w:rsidR="007D017D" w:rsidRPr="00BF69C8" w:rsidRDefault="007D017D" w:rsidP="0059421A">
            <w:pPr>
              <w:autoSpaceDE/>
              <w:autoSpaceDN/>
              <w:jc w:val="center"/>
              <w:rPr>
                <w:sz w:val="24"/>
                <w:szCs w:val="24"/>
              </w:rPr>
            </w:pPr>
            <w:r w:rsidRPr="00BF69C8">
              <w:rPr>
                <w:sz w:val="24"/>
                <w:szCs w:val="24"/>
              </w:rPr>
              <w:t>2015</w:t>
            </w:r>
          </w:p>
        </w:tc>
        <w:tc>
          <w:tcPr>
            <w:tcW w:w="1923" w:type="dxa"/>
            <w:shd w:val="clear" w:color="auto" w:fill="auto"/>
            <w:noWrap/>
            <w:vAlign w:val="center"/>
            <w:hideMark/>
          </w:tcPr>
          <w:p w14:paraId="5FD21391" w14:textId="77777777" w:rsidR="007D017D" w:rsidRPr="00BF69C8" w:rsidRDefault="007D017D" w:rsidP="0059421A">
            <w:pPr>
              <w:autoSpaceDE/>
              <w:autoSpaceDN/>
              <w:jc w:val="center"/>
              <w:rPr>
                <w:sz w:val="24"/>
                <w:szCs w:val="24"/>
              </w:rPr>
            </w:pPr>
            <w:r w:rsidRPr="00BF69C8">
              <w:rPr>
                <w:sz w:val="24"/>
                <w:szCs w:val="24"/>
              </w:rPr>
              <w:t>107,9</w:t>
            </w:r>
          </w:p>
        </w:tc>
        <w:tc>
          <w:tcPr>
            <w:tcW w:w="1578" w:type="dxa"/>
            <w:shd w:val="clear" w:color="auto" w:fill="auto"/>
            <w:noWrap/>
            <w:vAlign w:val="center"/>
            <w:hideMark/>
          </w:tcPr>
          <w:p w14:paraId="19459525" w14:textId="77777777" w:rsidR="007D017D" w:rsidRPr="00BF69C8" w:rsidRDefault="007D017D" w:rsidP="0059421A">
            <w:pPr>
              <w:autoSpaceDE/>
              <w:autoSpaceDN/>
              <w:jc w:val="center"/>
              <w:rPr>
                <w:sz w:val="24"/>
                <w:szCs w:val="24"/>
              </w:rPr>
            </w:pPr>
            <w:r w:rsidRPr="00BF69C8">
              <w:rPr>
                <w:sz w:val="24"/>
                <w:szCs w:val="24"/>
              </w:rPr>
              <w:t>100</w:t>
            </w:r>
          </w:p>
        </w:tc>
        <w:tc>
          <w:tcPr>
            <w:tcW w:w="2012" w:type="dxa"/>
            <w:shd w:val="clear" w:color="auto" w:fill="auto"/>
            <w:noWrap/>
            <w:vAlign w:val="center"/>
            <w:hideMark/>
          </w:tcPr>
          <w:p w14:paraId="1D775C66" w14:textId="77777777" w:rsidR="007D017D" w:rsidRPr="00BF69C8" w:rsidRDefault="007D017D" w:rsidP="0059421A">
            <w:pPr>
              <w:autoSpaceDE/>
              <w:autoSpaceDN/>
              <w:jc w:val="center"/>
              <w:rPr>
                <w:sz w:val="24"/>
                <w:szCs w:val="24"/>
              </w:rPr>
            </w:pPr>
            <w:r w:rsidRPr="00BF69C8">
              <w:rPr>
                <w:sz w:val="24"/>
                <w:szCs w:val="24"/>
              </w:rPr>
              <w:t>113</w:t>
            </w:r>
          </w:p>
        </w:tc>
        <w:tc>
          <w:tcPr>
            <w:tcW w:w="1785" w:type="dxa"/>
            <w:shd w:val="clear" w:color="auto" w:fill="auto"/>
            <w:noWrap/>
            <w:vAlign w:val="center"/>
            <w:hideMark/>
          </w:tcPr>
          <w:p w14:paraId="07207220" w14:textId="77777777" w:rsidR="007D017D" w:rsidRPr="00BF69C8" w:rsidRDefault="007D017D" w:rsidP="0059421A">
            <w:pPr>
              <w:autoSpaceDE/>
              <w:autoSpaceDN/>
              <w:jc w:val="center"/>
              <w:rPr>
                <w:sz w:val="24"/>
                <w:szCs w:val="24"/>
              </w:rPr>
            </w:pPr>
            <w:r w:rsidRPr="00BF69C8">
              <w:rPr>
                <w:sz w:val="24"/>
                <w:szCs w:val="24"/>
              </w:rPr>
              <w:t>101,1</w:t>
            </w:r>
          </w:p>
        </w:tc>
        <w:tc>
          <w:tcPr>
            <w:tcW w:w="1514" w:type="dxa"/>
            <w:shd w:val="clear" w:color="auto" w:fill="auto"/>
            <w:noWrap/>
            <w:vAlign w:val="center"/>
            <w:hideMark/>
          </w:tcPr>
          <w:p w14:paraId="02C6EA87" w14:textId="77777777" w:rsidR="007D017D" w:rsidRPr="00BF69C8" w:rsidRDefault="007D017D" w:rsidP="0059421A">
            <w:pPr>
              <w:autoSpaceDE/>
              <w:autoSpaceDN/>
              <w:jc w:val="center"/>
              <w:rPr>
                <w:sz w:val="24"/>
                <w:szCs w:val="24"/>
              </w:rPr>
            </w:pPr>
            <w:r w:rsidRPr="00BF69C8">
              <w:rPr>
                <w:sz w:val="24"/>
                <w:szCs w:val="24"/>
              </w:rPr>
              <w:t>4,9</w:t>
            </w:r>
          </w:p>
        </w:tc>
        <w:tc>
          <w:tcPr>
            <w:tcW w:w="1955" w:type="dxa"/>
            <w:shd w:val="clear" w:color="auto" w:fill="auto"/>
            <w:noWrap/>
            <w:vAlign w:val="center"/>
            <w:hideMark/>
          </w:tcPr>
          <w:p w14:paraId="241FF9A9" w14:textId="77777777" w:rsidR="007D017D" w:rsidRPr="00BF69C8" w:rsidRDefault="007D017D" w:rsidP="0059421A">
            <w:pPr>
              <w:autoSpaceDE/>
              <w:autoSpaceDN/>
              <w:jc w:val="center"/>
              <w:rPr>
                <w:sz w:val="24"/>
                <w:szCs w:val="24"/>
              </w:rPr>
            </w:pPr>
            <w:r w:rsidRPr="00BF69C8">
              <w:rPr>
                <w:sz w:val="24"/>
                <w:szCs w:val="24"/>
              </w:rPr>
              <w:t>98,1</w:t>
            </w:r>
          </w:p>
        </w:tc>
        <w:tc>
          <w:tcPr>
            <w:tcW w:w="1438" w:type="dxa"/>
            <w:shd w:val="clear" w:color="auto" w:fill="auto"/>
            <w:noWrap/>
            <w:vAlign w:val="center"/>
            <w:hideMark/>
          </w:tcPr>
          <w:p w14:paraId="79B9A036" w14:textId="77777777" w:rsidR="007D017D" w:rsidRPr="00BF69C8" w:rsidRDefault="007D017D" w:rsidP="0059421A">
            <w:pPr>
              <w:autoSpaceDE/>
              <w:autoSpaceDN/>
              <w:jc w:val="center"/>
              <w:rPr>
                <w:sz w:val="24"/>
                <w:szCs w:val="24"/>
              </w:rPr>
            </w:pPr>
            <w:r w:rsidRPr="00BF69C8">
              <w:rPr>
                <w:sz w:val="24"/>
                <w:szCs w:val="24"/>
              </w:rPr>
              <w:t>105,3</w:t>
            </w:r>
          </w:p>
        </w:tc>
        <w:tc>
          <w:tcPr>
            <w:tcW w:w="1438" w:type="dxa"/>
            <w:shd w:val="clear" w:color="auto" w:fill="auto"/>
            <w:noWrap/>
            <w:vAlign w:val="center"/>
            <w:hideMark/>
          </w:tcPr>
          <w:p w14:paraId="614423F6" w14:textId="77777777" w:rsidR="007D017D" w:rsidRPr="00BF69C8" w:rsidRDefault="007D017D" w:rsidP="0059421A">
            <w:pPr>
              <w:autoSpaceDE/>
              <w:autoSpaceDN/>
              <w:jc w:val="center"/>
              <w:rPr>
                <w:sz w:val="24"/>
                <w:szCs w:val="24"/>
              </w:rPr>
            </w:pPr>
            <w:r w:rsidRPr="00BF69C8">
              <w:rPr>
                <w:sz w:val="24"/>
                <w:szCs w:val="24"/>
              </w:rPr>
              <w:t>95,6</w:t>
            </w:r>
          </w:p>
        </w:tc>
      </w:tr>
      <w:tr w:rsidR="00BF69C8" w:rsidRPr="00BF69C8" w14:paraId="040D9FA4" w14:textId="77777777" w:rsidTr="005147A7">
        <w:trPr>
          <w:trHeight w:val="312"/>
          <w:jc w:val="center"/>
        </w:trPr>
        <w:tc>
          <w:tcPr>
            <w:tcW w:w="917" w:type="dxa"/>
            <w:shd w:val="clear" w:color="auto" w:fill="auto"/>
            <w:noWrap/>
            <w:vAlign w:val="center"/>
            <w:hideMark/>
          </w:tcPr>
          <w:p w14:paraId="2A6A8D79" w14:textId="77777777" w:rsidR="007D017D" w:rsidRPr="00BF69C8" w:rsidRDefault="007D017D" w:rsidP="0059421A">
            <w:pPr>
              <w:autoSpaceDE/>
              <w:autoSpaceDN/>
              <w:jc w:val="center"/>
              <w:rPr>
                <w:sz w:val="24"/>
                <w:szCs w:val="24"/>
              </w:rPr>
            </w:pPr>
            <w:r w:rsidRPr="00BF69C8">
              <w:rPr>
                <w:sz w:val="24"/>
                <w:szCs w:val="24"/>
              </w:rPr>
              <w:t>2016</w:t>
            </w:r>
          </w:p>
        </w:tc>
        <w:tc>
          <w:tcPr>
            <w:tcW w:w="1923" w:type="dxa"/>
            <w:shd w:val="clear" w:color="auto" w:fill="auto"/>
            <w:noWrap/>
            <w:vAlign w:val="center"/>
            <w:hideMark/>
          </w:tcPr>
          <w:p w14:paraId="54C230C0" w14:textId="77777777" w:rsidR="007D017D" w:rsidRPr="00BF69C8" w:rsidRDefault="007D017D" w:rsidP="0059421A">
            <w:pPr>
              <w:autoSpaceDE/>
              <w:autoSpaceDN/>
              <w:jc w:val="center"/>
              <w:rPr>
                <w:sz w:val="24"/>
                <w:szCs w:val="24"/>
              </w:rPr>
            </w:pPr>
            <w:r w:rsidRPr="00BF69C8">
              <w:rPr>
                <w:sz w:val="24"/>
                <w:szCs w:val="24"/>
              </w:rPr>
              <w:t>102,9</w:t>
            </w:r>
          </w:p>
        </w:tc>
        <w:tc>
          <w:tcPr>
            <w:tcW w:w="1578" w:type="dxa"/>
            <w:shd w:val="clear" w:color="auto" w:fill="auto"/>
            <w:noWrap/>
            <w:vAlign w:val="center"/>
            <w:hideMark/>
          </w:tcPr>
          <w:p w14:paraId="38D50EC4" w14:textId="77777777" w:rsidR="007D017D" w:rsidRPr="00BF69C8" w:rsidRDefault="007D017D" w:rsidP="0059421A">
            <w:pPr>
              <w:autoSpaceDE/>
              <w:autoSpaceDN/>
              <w:jc w:val="center"/>
              <w:rPr>
                <w:sz w:val="24"/>
                <w:szCs w:val="24"/>
              </w:rPr>
            </w:pPr>
            <w:r w:rsidRPr="00BF69C8">
              <w:rPr>
                <w:sz w:val="24"/>
                <w:szCs w:val="24"/>
              </w:rPr>
              <w:t>98,5</w:t>
            </w:r>
          </w:p>
        </w:tc>
        <w:tc>
          <w:tcPr>
            <w:tcW w:w="2012" w:type="dxa"/>
            <w:shd w:val="clear" w:color="auto" w:fill="auto"/>
            <w:noWrap/>
            <w:vAlign w:val="center"/>
            <w:hideMark/>
          </w:tcPr>
          <w:p w14:paraId="60A446F3" w14:textId="77777777" w:rsidR="007D017D" w:rsidRPr="00BF69C8" w:rsidRDefault="007D017D" w:rsidP="0059421A">
            <w:pPr>
              <w:autoSpaceDE/>
              <w:autoSpaceDN/>
              <w:jc w:val="center"/>
              <w:rPr>
                <w:sz w:val="24"/>
                <w:szCs w:val="24"/>
              </w:rPr>
            </w:pPr>
            <w:r w:rsidRPr="00BF69C8">
              <w:rPr>
                <w:sz w:val="24"/>
                <w:szCs w:val="24"/>
              </w:rPr>
              <w:t>108,1</w:t>
            </w:r>
          </w:p>
        </w:tc>
        <w:tc>
          <w:tcPr>
            <w:tcW w:w="1785" w:type="dxa"/>
            <w:shd w:val="clear" w:color="auto" w:fill="auto"/>
            <w:noWrap/>
            <w:vAlign w:val="center"/>
            <w:hideMark/>
          </w:tcPr>
          <w:p w14:paraId="1942B8A3" w14:textId="77777777" w:rsidR="007D017D" w:rsidRPr="00BF69C8" w:rsidRDefault="007D017D" w:rsidP="0059421A">
            <w:pPr>
              <w:autoSpaceDE/>
              <w:autoSpaceDN/>
              <w:jc w:val="center"/>
              <w:rPr>
                <w:sz w:val="24"/>
                <w:szCs w:val="24"/>
              </w:rPr>
            </w:pPr>
            <w:r w:rsidRPr="00BF69C8">
              <w:rPr>
                <w:sz w:val="24"/>
                <w:szCs w:val="24"/>
              </w:rPr>
              <w:t>98,7</w:t>
            </w:r>
          </w:p>
        </w:tc>
        <w:tc>
          <w:tcPr>
            <w:tcW w:w="1514" w:type="dxa"/>
            <w:shd w:val="clear" w:color="auto" w:fill="auto"/>
            <w:noWrap/>
            <w:vAlign w:val="center"/>
            <w:hideMark/>
          </w:tcPr>
          <w:p w14:paraId="2FB20F52" w14:textId="77777777" w:rsidR="007D017D" w:rsidRPr="00BF69C8" w:rsidRDefault="007D017D" w:rsidP="0059421A">
            <w:pPr>
              <w:autoSpaceDE/>
              <w:autoSpaceDN/>
              <w:jc w:val="center"/>
              <w:rPr>
                <w:sz w:val="24"/>
                <w:szCs w:val="24"/>
              </w:rPr>
            </w:pPr>
            <w:r w:rsidRPr="00BF69C8">
              <w:rPr>
                <w:sz w:val="24"/>
                <w:szCs w:val="24"/>
              </w:rPr>
              <w:t>4,9</w:t>
            </w:r>
          </w:p>
        </w:tc>
        <w:tc>
          <w:tcPr>
            <w:tcW w:w="1955" w:type="dxa"/>
            <w:shd w:val="clear" w:color="auto" w:fill="auto"/>
            <w:noWrap/>
            <w:vAlign w:val="center"/>
            <w:hideMark/>
          </w:tcPr>
          <w:p w14:paraId="5D0288EA" w14:textId="77777777" w:rsidR="007D017D" w:rsidRPr="00BF69C8" w:rsidRDefault="007D017D" w:rsidP="0059421A">
            <w:pPr>
              <w:autoSpaceDE/>
              <w:autoSpaceDN/>
              <w:jc w:val="center"/>
              <w:rPr>
                <w:sz w:val="24"/>
                <w:szCs w:val="24"/>
              </w:rPr>
            </w:pPr>
            <w:r w:rsidRPr="00BF69C8">
              <w:rPr>
                <w:sz w:val="24"/>
                <w:szCs w:val="24"/>
              </w:rPr>
              <w:t>103,8</w:t>
            </w:r>
          </w:p>
        </w:tc>
        <w:tc>
          <w:tcPr>
            <w:tcW w:w="1438" w:type="dxa"/>
            <w:shd w:val="clear" w:color="auto" w:fill="auto"/>
            <w:noWrap/>
            <w:vAlign w:val="center"/>
            <w:hideMark/>
          </w:tcPr>
          <w:p w14:paraId="454B67D4" w14:textId="77777777" w:rsidR="007D017D" w:rsidRPr="00BF69C8" w:rsidRDefault="007D017D" w:rsidP="0059421A">
            <w:pPr>
              <w:autoSpaceDE/>
              <w:autoSpaceDN/>
              <w:jc w:val="center"/>
              <w:rPr>
                <w:sz w:val="24"/>
                <w:szCs w:val="24"/>
              </w:rPr>
            </w:pPr>
            <w:r w:rsidRPr="00BF69C8">
              <w:rPr>
                <w:sz w:val="24"/>
                <w:szCs w:val="24"/>
              </w:rPr>
              <w:t>98,7</w:t>
            </w:r>
          </w:p>
        </w:tc>
        <w:tc>
          <w:tcPr>
            <w:tcW w:w="1438" w:type="dxa"/>
            <w:shd w:val="clear" w:color="auto" w:fill="auto"/>
            <w:noWrap/>
            <w:vAlign w:val="center"/>
            <w:hideMark/>
          </w:tcPr>
          <w:p w14:paraId="78DAFC4A" w14:textId="77777777" w:rsidR="007D017D" w:rsidRPr="00BF69C8" w:rsidRDefault="007D017D" w:rsidP="0059421A">
            <w:pPr>
              <w:autoSpaceDE/>
              <w:autoSpaceDN/>
              <w:jc w:val="center"/>
              <w:rPr>
                <w:sz w:val="24"/>
                <w:szCs w:val="24"/>
              </w:rPr>
            </w:pPr>
            <w:r w:rsidRPr="00BF69C8">
              <w:rPr>
                <w:sz w:val="24"/>
                <w:szCs w:val="24"/>
              </w:rPr>
              <w:t>108,1</w:t>
            </w:r>
          </w:p>
        </w:tc>
      </w:tr>
      <w:tr w:rsidR="00BF69C8" w:rsidRPr="00BF69C8" w14:paraId="1FC09ECC" w14:textId="77777777" w:rsidTr="005147A7">
        <w:trPr>
          <w:trHeight w:val="312"/>
          <w:jc w:val="center"/>
        </w:trPr>
        <w:tc>
          <w:tcPr>
            <w:tcW w:w="917" w:type="dxa"/>
            <w:shd w:val="clear" w:color="auto" w:fill="auto"/>
            <w:noWrap/>
            <w:vAlign w:val="center"/>
            <w:hideMark/>
          </w:tcPr>
          <w:p w14:paraId="19B21AB1" w14:textId="77777777" w:rsidR="007D017D" w:rsidRPr="00BF69C8" w:rsidRDefault="007D017D" w:rsidP="0059421A">
            <w:pPr>
              <w:autoSpaceDE/>
              <w:autoSpaceDN/>
              <w:jc w:val="center"/>
              <w:rPr>
                <w:sz w:val="24"/>
                <w:szCs w:val="24"/>
              </w:rPr>
            </w:pPr>
            <w:r w:rsidRPr="00BF69C8">
              <w:rPr>
                <w:sz w:val="24"/>
                <w:szCs w:val="24"/>
              </w:rPr>
              <w:t>2017</w:t>
            </w:r>
          </w:p>
        </w:tc>
        <w:tc>
          <w:tcPr>
            <w:tcW w:w="1923" w:type="dxa"/>
            <w:shd w:val="clear" w:color="auto" w:fill="auto"/>
            <w:noWrap/>
            <w:vAlign w:val="center"/>
            <w:hideMark/>
          </w:tcPr>
          <w:p w14:paraId="60B6B00C" w14:textId="77777777" w:rsidR="007D017D" w:rsidRPr="00BF69C8" w:rsidRDefault="007D017D" w:rsidP="0059421A">
            <w:pPr>
              <w:autoSpaceDE/>
              <w:autoSpaceDN/>
              <w:jc w:val="center"/>
              <w:rPr>
                <w:sz w:val="24"/>
                <w:szCs w:val="24"/>
              </w:rPr>
            </w:pPr>
            <w:r w:rsidRPr="00BF69C8">
              <w:rPr>
                <w:sz w:val="24"/>
                <w:szCs w:val="24"/>
              </w:rPr>
              <w:t>103,1</w:t>
            </w:r>
          </w:p>
        </w:tc>
        <w:tc>
          <w:tcPr>
            <w:tcW w:w="1578" w:type="dxa"/>
            <w:shd w:val="clear" w:color="auto" w:fill="auto"/>
            <w:noWrap/>
            <w:vAlign w:val="center"/>
            <w:hideMark/>
          </w:tcPr>
          <w:p w14:paraId="5B8C9B98" w14:textId="77777777" w:rsidR="007D017D" w:rsidRPr="00BF69C8" w:rsidRDefault="007D017D" w:rsidP="0059421A">
            <w:pPr>
              <w:autoSpaceDE/>
              <w:autoSpaceDN/>
              <w:jc w:val="center"/>
              <w:rPr>
                <w:sz w:val="24"/>
                <w:szCs w:val="24"/>
              </w:rPr>
            </w:pPr>
            <w:r w:rsidRPr="00BF69C8">
              <w:rPr>
                <w:sz w:val="24"/>
                <w:szCs w:val="24"/>
              </w:rPr>
              <w:t>97,9</w:t>
            </w:r>
          </w:p>
        </w:tc>
        <w:tc>
          <w:tcPr>
            <w:tcW w:w="2012" w:type="dxa"/>
            <w:shd w:val="clear" w:color="auto" w:fill="auto"/>
            <w:noWrap/>
            <w:vAlign w:val="center"/>
            <w:hideMark/>
          </w:tcPr>
          <w:p w14:paraId="3C39EAE3" w14:textId="77777777" w:rsidR="007D017D" w:rsidRPr="00BF69C8" w:rsidRDefault="007D017D" w:rsidP="0059421A">
            <w:pPr>
              <w:autoSpaceDE/>
              <w:autoSpaceDN/>
              <w:jc w:val="center"/>
              <w:rPr>
                <w:sz w:val="24"/>
                <w:szCs w:val="24"/>
              </w:rPr>
            </w:pPr>
            <w:r w:rsidRPr="00BF69C8">
              <w:rPr>
                <w:sz w:val="24"/>
                <w:szCs w:val="24"/>
              </w:rPr>
              <w:t>107,1</w:t>
            </w:r>
          </w:p>
        </w:tc>
        <w:tc>
          <w:tcPr>
            <w:tcW w:w="1785" w:type="dxa"/>
            <w:shd w:val="clear" w:color="auto" w:fill="auto"/>
            <w:noWrap/>
            <w:vAlign w:val="center"/>
            <w:hideMark/>
          </w:tcPr>
          <w:p w14:paraId="14F4EA0C" w14:textId="77777777" w:rsidR="007D017D" w:rsidRPr="00BF69C8" w:rsidRDefault="007D017D" w:rsidP="0059421A">
            <w:pPr>
              <w:autoSpaceDE/>
              <w:autoSpaceDN/>
              <w:jc w:val="center"/>
              <w:rPr>
                <w:sz w:val="24"/>
                <w:szCs w:val="24"/>
              </w:rPr>
            </w:pPr>
            <w:r w:rsidRPr="00BF69C8">
              <w:rPr>
                <w:sz w:val="24"/>
                <w:szCs w:val="24"/>
              </w:rPr>
              <w:t>100,6</w:t>
            </w:r>
          </w:p>
        </w:tc>
        <w:tc>
          <w:tcPr>
            <w:tcW w:w="1514" w:type="dxa"/>
            <w:shd w:val="clear" w:color="auto" w:fill="auto"/>
            <w:noWrap/>
            <w:vAlign w:val="center"/>
            <w:hideMark/>
          </w:tcPr>
          <w:p w14:paraId="12C39133" w14:textId="77777777" w:rsidR="007D017D" w:rsidRPr="00BF69C8" w:rsidRDefault="007D017D" w:rsidP="0059421A">
            <w:pPr>
              <w:autoSpaceDE/>
              <w:autoSpaceDN/>
              <w:jc w:val="center"/>
              <w:rPr>
                <w:sz w:val="24"/>
                <w:szCs w:val="24"/>
              </w:rPr>
            </w:pPr>
            <w:r w:rsidRPr="00BF69C8">
              <w:rPr>
                <w:sz w:val="24"/>
                <w:szCs w:val="24"/>
              </w:rPr>
              <w:t>4,8</w:t>
            </w:r>
          </w:p>
        </w:tc>
        <w:tc>
          <w:tcPr>
            <w:tcW w:w="1955" w:type="dxa"/>
            <w:shd w:val="clear" w:color="auto" w:fill="auto"/>
            <w:noWrap/>
            <w:vAlign w:val="center"/>
            <w:hideMark/>
          </w:tcPr>
          <w:p w14:paraId="73A605E6" w14:textId="77777777" w:rsidR="007D017D" w:rsidRPr="00BF69C8" w:rsidRDefault="007D017D" w:rsidP="0059421A">
            <w:pPr>
              <w:autoSpaceDE/>
              <w:autoSpaceDN/>
              <w:jc w:val="center"/>
              <w:rPr>
                <w:sz w:val="24"/>
                <w:szCs w:val="24"/>
              </w:rPr>
            </w:pPr>
            <w:r w:rsidRPr="00BF69C8">
              <w:rPr>
                <w:sz w:val="24"/>
                <w:szCs w:val="24"/>
              </w:rPr>
              <w:t>98,4</w:t>
            </w:r>
          </w:p>
        </w:tc>
        <w:tc>
          <w:tcPr>
            <w:tcW w:w="1438" w:type="dxa"/>
            <w:shd w:val="clear" w:color="auto" w:fill="auto"/>
            <w:noWrap/>
            <w:vAlign w:val="center"/>
            <w:hideMark/>
          </w:tcPr>
          <w:p w14:paraId="433D477C" w14:textId="77777777" w:rsidR="007D017D" w:rsidRPr="00BF69C8" w:rsidRDefault="007D017D" w:rsidP="0059421A">
            <w:pPr>
              <w:autoSpaceDE/>
              <w:autoSpaceDN/>
              <w:jc w:val="center"/>
              <w:rPr>
                <w:sz w:val="24"/>
                <w:szCs w:val="24"/>
              </w:rPr>
            </w:pPr>
            <w:r w:rsidRPr="00BF69C8">
              <w:rPr>
                <w:sz w:val="24"/>
                <w:szCs w:val="24"/>
              </w:rPr>
              <w:t>109,5</w:t>
            </w:r>
          </w:p>
        </w:tc>
        <w:tc>
          <w:tcPr>
            <w:tcW w:w="1438" w:type="dxa"/>
            <w:shd w:val="clear" w:color="auto" w:fill="auto"/>
            <w:noWrap/>
            <w:vAlign w:val="center"/>
            <w:hideMark/>
          </w:tcPr>
          <w:p w14:paraId="20EC2E80" w14:textId="77777777" w:rsidR="007D017D" w:rsidRPr="00BF69C8" w:rsidRDefault="007D017D" w:rsidP="0059421A">
            <w:pPr>
              <w:autoSpaceDE/>
              <w:autoSpaceDN/>
              <w:jc w:val="center"/>
              <w:rPr>
                <w:sz w:val="24"/>
                <w:szCs w:val="24"/>
              </w:rPr>
            </w:pPr>
            <w:r w:rsidRPr="00BF69C8">
              <w:rPr>
                <w:sz w:val="24"/>
                <w:szCs w:val="24"/>
              </w:rPr>
              <w:t>106,9</w:t>
            </w:r>
          </w:p>
        </w:tc>
      </w:tr>
      <w:tr w:rsidR="00BF69C8" w:rsidRPr="00BF69C8" w14:paraId="0FA95218" w14:textId="77777777" w:rsidTr="005147A7">
        <w:trPr>
          <w:trHeight w:val="312"/>
          <w:jc w:val="center"/>
        </w:trPr>
        <w:tc>
          <w:tcPr>
            <w:tcW w:w="917" w:type="dxa"/>
            <w:shd w:val="clear" w:color="auto" w:fill="auto"/>
            <w:noWrap/>
            <w:vAlign w:val="center"/>
            <w:hideMark/>
          </w:tcPr>
          <w:p w14:paraId="3B98B7B9" w14:textId="77777777" w:rsidR="007D017D" w:rsidRPr="00BF69C8" w:rsidRDefault="007D017D" w:rsidP="0059421A">
            <w:pPr>
              <w:autoSpaceDE/>
              <w:autoSpaceDN/>
              <w:jc w:val="center"/>
              <w:rPr>
                <w:sz w:val="24"/>
                <w:szCs w:val="24"/>
              </w:rPr>
            </w:pPr>
            <w:r w:rsidRPr="00BF69C8">
              <w:rPr>
                <w:sz w:val="24"/>
                <w:szCs w:val="24"/>
              </w:rPr>
              <w:t>2018</w:t>
            </w:r>
          </w:p>
        </w:tc>
        <w:tc>
          <w:tcPr>
            <w:tcW w:w="1923" w:type="dxa"/>
            <w:shd w:val="clear" w:color="auto" w:fill="auto"/>
            <w:noWrap/>
            <w:vAlign w:val="center"/>
            <w:hideMark/>
          </w:tcPr>
          <w:p w14:paraId="6CCD1636" w14:textId="77777777" w:rsidR="007D017D" w:rsidRPr="00BF69C8" w:rsidRDefault="007D017D" w:rsidP="0059421A">
            <w:pPr>
              <w:autoSpaceDE/>
              <w:autoSpaceDN/>
              <w:jc w:val="center"/>
              <w:rPr>
                <w:sz w:val="24"/>
                <w:szCs w:val="24"/>
              </w:rPr>
            </w:pPr>
            <w:r w:rsidRPr="00BF69C8">
              <w:rPr>
                <w:sz w:val="24"/>
                <w:szCs w:val="24"/>
              </w:rPr>
              <w:t>107,6</w:t>
            </w:r>
          </w:p>
        </w:tc>
        <w:tc>
          <w:tcPr>
            <w:tcW w:w="1578" w:type="dxa"/>
            <w:shd w:val="clear" w:color="auto" w:fill="auto"/>
            <w:noWrap/>
            <w:vAlign w:val="center"/>
            <w:hideMark/>
          </w:tcPr>
          <w:p w14:paraId="12DA05F0" w14:textId="77777777" w:rsidR="007D017D" w:rsidRPr="00BF69C8" w:rsidRDefault="007D017D" w:rsidP="0059421A">
            <w:pPr>
              <w:autoSpaceDE/>
              <w:autoSpaceDN/>
              <w:jc w:val="center"/>
              <w:rPr>
                <w:sz w:val="24"/>
                <w:szCs w:val="24"/>
              </w:rPr>
            </w:pPr>
            <w:r w:rsidRPr="00BF69C8">
              <w:rPr>
                <w:sz w:val="24"/>
                <w:szCs w:val="24"/>
              </w:rPr>
              <w:t>100,1</w:t>
            </w:r>
          </w:p>
        </w:tc>
        <w:tc>
          <w:tcPr>
            <w:tcW w:w="2012" w:type="dxa"/>
            <w:shd w:val="clear" w:color="auto" w:fill="auto"/>
            <w:noWrap/>
            <w:vAlign w:val="center"/>
            <w:hideMark/>
          </w:tcPr>
          <w:p w14:paraId="51228674" w14:textId="77777777" w:rsidR="007D017D" w:rsidRPr="00BF69C8" w:rsidRDefault="007D017D" w:rsidP="0059421A">
            <w:pPr>
              <w:autoSpaceDE/>
              <w:autoSpaceDN/>
              <w:jc w:val="center"/>
              <w:rPr>
                <w:sz w:val="24"/>
                <w:szCs w:val="24"/>
              </w:rPr>
            </w:pPr>
            <w:r w:rsidRPr="00BF69C8">
              <w:rPr>
                <w:sz w:val="24"/>
                <w:szCs w:val="24"/>
              </w:rPr>
              <w:t>104,9</w:t>
            </w:r>
          </w:p>
        </w:tc>
        <w:tc>
          <w:tcPr>
            <w:tcW w:w="1785" w:type="dxa"/>
            <w:shd w:val="clear" w:color="auto" w:fill="auto"/>
            <w:noWrap/>
            <w:vAlign w:val="center"/>
            <w:hideMark/>
          </w:tcPr>
          <w:p w14:paraId="348CE7CF" w14:textId="77777777" w:rsidR="007D017D" w:rsidRPr="00BF69C8" w:rsidRDefault="007D017D" w:rsidP="0059421A">
            <w:pPr>
              <w:autoSpaceDE/>
              <w:autoSpaceDN/>
              <w:jc w:val="center"/>
              <w:rPr>
                <w:sz w:val="24"/>
                <w:szCs w:val="24"/>
              </w:rPr>
            </w:pPr>
            <w:r w:rsidRPr="00BF69C8">
              <w:rPr>
                <w:sz w:val="24"/>
                <w:szCs w:val="24"/>
              </w:rPr>
              <w:t>99,9</w:t>
            </w:r>
          </w:p>
        </w:tc>
        <w:tc>
          <w:tcPr>
            <w:tcW w:w="1514" w:type="dxa"/>
            <w:shd w:val="clear" w:color="auto" w:fill="auto"/>
            <w:noWrap/>
            <w:vAlign w:val="center"/>
            <w:hideMark/>
          </w:tcPr>
          <w:p w14:paraId="1CA5B79C" w14:textId="77777777" w:rsidR="007D017D" w:rsidRPr="00BF69C8" w:rsidRDefault="007D017D" w:rsidP="0059421A">
            <w:pPr>
              <w:autoSpaceDE/>
              <w:autoSpaceDN/>
              <w:jc w:val="center"/>
              <w:rPr>
                <w:sz w:val="24"/>
                <w:szCs w:val="24"/>
              </w:rPr>
            </w:pPr>
            <w:r w:rsidRPr="00BF69C8">
              <w:rPr>
                <w:sz w:val="24"/>
                <w:szCs w:val="24"/>
              </w:rPr>
              <w:t>4,8</w:t>
            </w:r>
          </w:p>
        </w:tc>
        <w:tc>
          <w:tcPr>
            <w:tcW w:w="1955" w:type="dxa"/>
            <w:shd w:val="clear" w:color="auto" w:fill="auto"/>
            <w:noWrap/>
            <w:vAlign w:val="center"/>
            <w:hideMark/>
          </w:tcPr>
          <w:p w14:paraId="1C81931F" w14:textId="77777777" w:rsidR="007D017D" w:rsidRPr="00BF69C8" w:rsidRDefault="007D017D" w:rsidP="0059421A">
            <w:pPr>
              <w:autoSpaceDE/>
              <w:autoSpaceDN/>
              <w:jc w:val="center"/>
              <w:rPr>
                <w:sz w:val="24"/>
                <w:szCs w:val="24"/>
              </w:rPr>
            </w:pPr>
            <w:r w:rsidRPr="00BF69C8">
              <w:rPr>
                <w:sz w:val="24"/>
                <w:szCs w:val="24"/>
              </w:rPr>
              <w:t>103,2</w:t>
            </w:r>
          </w:p>
        </w:tc>
        <w:tc>
          <w:tcPr>
            <w:tcW w:w="1438" w:type="dxa"/>
            <w:shd w:val="clear" w:color="auto" w:fill="auto"/>
            <w:noWrap/>
            <w:vAlign w:val="center"/>
            <w:hideMark/>
          </w:tcPr>
          <w:p w14:paraId="31F5CFA0" w14:textId="77777777" w:rsidR="007D017D" w:rsidRPr="00BF69C8" w:rsidRDefault="007D017D" w:rsidP="0059421A">
            <w:pPr>
              <w:autoSpaceDE/>
              <w:autoSpaceDN/>
              <w:jc w:val="center"/>
              <w:rPr>
                <w:sz w:val="24"/>
                <w:szCs w:val="24"/>
              </w:rPr>
            </w:pPr>
            <w:r w:rsidRPr="00BF69C8">
              <w:rPr>
                <w:sz w:val="24"/>
                <w:szCs w:val="24"/>
              </w:rPr>
              <w:t>99,2</w:t>
            </w:r>
          </w:p>
        </w:tc>
        <w:tc>
          <w:tcPr>
            <w:tcW w:w="1438" w:type="dxa"/>
            <w:shd w:val="clear" w:color="auto" w:fill="auto"/>
            <w:noWrap/>
            <w:vAlign w:val="center"/>
            <w:hideMark/>
          </w:tcPr>
          <w:p w14:paraId="3E2AEBEA" w14:textId="77777777" w:rsidR="007D017D" w:rsidRPr="00BF69C8" w:rsidRDefault="007D017D" w:rsidP="0059421A">
            <w:pPr>
              <w:autoSpaceDE/>
              <w:autoSpaceDN/>
              <w:jc w:val="center"/>
              <w:rPr>
                <w:sz w:val="24"/>
                <w:szCs w:val="24"/>
              </w:rPr>
            </w:pPr>
            <w:r w:rsidRPr="00BF69C8">
              <w:rPr>
                <w:sz w:val="24"/>
                <w:szCs w:val="24"/>
              </w:rPr>
              <w:t>102,2</w:t>
            </w:r>
          </w:p>
        </w:tc>
      </w:tr>
      <w:tr w:rsidR="00BF69C8" w:rsidRPr="00BF69C8" w14:paraId="0369E555" w14:textId="77777777" w:rsidTr="005147A7">
        <w:trPr>
          <w:trHeight w:val="312"/>
          <w:jc w:val="center"/>
        </w:trPr>
        <w:tc>
          <w:tcPr>
            <w:tcW w:w="917" w:type="dxa"/>
            <w:shd w:val="clear" w:color="auto" w:fill="auto"/>
            <w:noWrap/>
            <w:vAlign w:val="center"/>
            <w:hideMark/>
          </w:tcPr>
          <w:p w14:paraId="6DBF0D47" w14:textId="77777777" w:rsidR="007D017D" w:rsidRPr="00BF69C8" w:rsidRDefault="007D017D" w:rsidP="0059421A">
            <w:pPr>
              <w:autoSpaceDE/>
              <w:autoSpaceDN/>
              <w:jc w:val="center"/>
              <w:rPr>
                <w:sz w:val="24"/>
                <w:szCs w:val="24"/>
              </w:rPr>
            </w:pPr>
            <w:r w:rsidRPr="00BF69C8">
              <w:rPr>
                <w:sz w:val="24"/>
                <w:szCs w:val="24"/>
              </w:rPr>
              <w:t>2019</w:t>
            </w:r>
          </w:p>
        </w:tc>
        <w:tc>
          <w:tcPr>
            <w:tcW w:w="1923" w:type="dxa"/>
            <w:shd w:val="clear" w:color="auto" w:fill="auto"/>
            <w:noWrap/>
            <w:vAlign w:val="center"/>
            <w:hideMark/>
          </w:tcPr>
          <w:p w14:paraId="556D3D3A" w14:textId="77777777" w:rsidR="007D017D" w:rsidRPr="00BF69C8" w:rsidRDefault="007D017D" w:rsidP="0059421A">
            <w:pPr>
              <w:autoSpaceDE/>
              <w:autoSpaceDN/>
              <w:jc w:val="center"/>
              <w:rPr>
                <w:sz w:val="24"/>
                <w:szCs w:val="24"/>
              </w:rPr>
            </w:pPr>
            <w:r w:rsidRPr="00BF69C8">
              <w:rPr>
                <w:sz w:val="24"/>
                <w:szCs w:val="24"/>
              </w:rPr>
              <w:t>103,2</w:t>
            </w:r>
          </w:p>
        </w:tc>
        <w:tc>
          <w:tcPr>
            <w:tcW w:w="1578" w:type="dxa"/>
            <w:shd w:val="clear" w:color="auto" w:fill="auto"/>
            <w:noWrap/>
            <w:vAlign w:val="center"/>
            <w:hideMark/>
          </w:tcPr>
          <w:p w14:paraId="5AD2AB37" w14:textId="77777777" w:rsidR="007D017D" w:rsidRPr="00BF69C8" w:rsidRDefault="007D017D" w:rsidP="0059421A">
            <w:pPr>
              <w:autoSpaceDE/>
              <w:autoSpaceDN/>
              <w:jc w:val="center"/>
              <w:rPr>
                <w:sz w:val="24"/>
                <w:szCs w:val="24"/>
              </w:rPr>
            </w:pPr>
            <w:r w:rsidRPr="00BF69C8">
              <w:rPr>
                <w:sz w:val="24"/>
                <w:szCs w:val="24"/>
              </w:rPr>
              <w:t>99,8</w:t>
            </w:r>
          </w:p>
        </w:tc>
        <w:tc>
          <w:tcPr>
            <w:tcW w:w="2012" w:type="dxa"/>
            <w:shd w:val="clear" w:color="auto" w:fill="auto"/>
            <w:noWrap/>
            <w:vAlign w:val="center"/>
            <w:hideMark/>
          </w:tcPr>
          <w:p w14:paraId="5EFF5251" w14:textId="77777777" w:rsidR="007D017D" w:rsidRPr="00BF69C8" w:rsidRDefault="007D017D" w:rsidP="0059421A">
            <w:pPr>
              <w:autoSpaceDE/>
              <w:autoSpaceDN/>
              <w:jc w:val="center"/>
              <w:rPr>
                <w:sz w:val="24"/>
                <w:szCs w:val="24"/>
              </w:rPr>
            </w:pPr>
            <w:r w:rsidRPr="00BF69C8">
              <w:rPr>
                <w:sz w:val="24"/>
                <w:szCs w:val="24"/>
              </w:rPr>
              <w:t>105,1</w:t>
            </w:r>
          </w:p>
        </w:tc>
        <w:tc>
          <w:tcPr>
            <w:tcW w:w="1785" w:type="dxa"/>
            <w:shd w:val="clear" w:color="auto" w:fill="auto"/>
            <w:noWrap/>
            <w:vAlign w:val="center"/>
            <w:hideMark/>
          </w:tcPr>
          <w:p w14:paraId="0405D881" w14:textId="77777777" w:rsidR="007D017D" w:rsidRPr="00BF69C8" w:rsidRDefault="007D017D" w:rsidP="0059421A">
            <w:pPr>
              <w:autoSpaceDE/>
              <w:autoSpaceDN/>
              <w:jc w:val="center"/>
              <w:rPr>
                <w:sz w:val="24"/>
                <w:szCs w:val="24"/>
              </w:rPr>
            </w:pPr>
            <w:r w:rsidRPr="00BF69C8">
              <w:rPr>
                <w:sz w:val="24"/>
                <w:szCs w:val="24"/>
              </w:rPr>
              <w:t>99,7</w:t>
            </w:r>
          </w:p>
        </w:tc>
        <w:tc>
          <w:tcPr>
            <w:tcW w:w="1514" w:type="dxa"/>
            <w:shd w:val="clear" w:color="auto" w:fill="auto"/>
            <w:noWrap/>
            <w:vAlign w:val="center"/>
            <w:hideMark/>
          </w:tcPr>
          <w:p w14:paraId="6F4F6FA1" w14:textId="77777777" w:rsidR="007D017D" w:rsidRPr="00BF69C8" w:rsidRDefault="007D017D" w:rsidP="0059421A">
            <w:pPr>
              <w:autoSpaceDE/>
              <w:autoSpaceDN/>
              <w:jc w:val="center"/>
              <w:rPr>
                <w:sz w:val="24"/>
                <w:szCs w:val="24"/>
              </w:rPr>
            </w:pPr>
            <w:r w:rsidRPr="00BF69C8">
              <w:rPr>
                <w:sz w:val="24"/>
                <w:szCs w:val="24"/>
              </w:rPr>
              <w:t>4,7</w:t>
            </w:r>
          </w:p>
        </w:tc>
        <w:tc>
          <w:tcPr>
            <w:tcW w:w="1955" w:type="dxa"/>
            <w:shd w:val="clear" w:color="auto" w:fill="auto"/>
            <w:noWrap/>
            <w:vAlign w:val="center"/>
            <w:hideMark/>
          </w:tcPr>
          <w:p w14:paraId="557A581E" w14:textId="77777777" w:rsidR="007D017D" w:rsidRPr="00BF69C8" w:rsidRDefault="007D017D" w:rsidP="0059421A">
            <w:pPr>
              <w:autoSpaceDE/>
              <w:autoSpaceDN/>
              <w:jc w:val="center"/>
              <w:rPr>
                <w:sz w:val="24"/>
                <w:szCs w:val="24"/>
              </w:rPr>
            </w:pPr>
            <w:r w:rsidRPr="00BF69C8">
              <w:rPr>
                <w:sz w:val="24"/>
                <w:szCs w:val="24"/>
              </w:rPr>
              <w:t>110,4</w:t>
            </w:r>
          </w:p>
        </w:tc>
        <w:tc>
          <w:tcPr>
            <w:tcW w:w="1438" w:type="dxa"/>
            <w:shd w:val="clear" w:color="auto" w:fill="auto"/>
            <w:noWrap/>
            <w:vAlign w:val="center"/>
            <w:hideMark/>
          </w:tcPr>
          <w:p w14:paraId="51934EA4" w14:textId="77777777" w:rsidR="007D017D" w:rsidRPr="00BF69C8" w:rsidRDefault="007D017D" w:rsidP="0059421A">
            <w:pPr>
              <w:autoSpaceDE/>
              <w:autoSpaceDN/>
              <w:jc w:val="center"/>
              <w:rPr>
                <w:sz w:val="24"/>
                <w:szCs w:val="24"/>
              </w:rPr>
            </w:pPr>
            <w:r w:rsidRPr="00BF69C8">
              <w:rPr>
                <w:sz w:val="24"/>
                <w:szCs w:val="24"/>
              </w:rPr>
              <w:t>115,8</w:t>
            </w:r>
          </w:p>
        </w:tc>
        <w:tc>
          <w:tcPr>
            <w:tcW w:w="1438" w:type="dxa"/>
            <w:shd w:val="clear" w:color="auto" w:fill="auto"/>
            <w:noWrap/>
            <w:vAlign w:val="center"/>
            <w:hideMark/>
          </w:tcPr>
          <w:p w14:paraId="1B3CB7F5" w14:textId="77777777" w:rsidR="007D017D" w:rsidRPr="00BF69C8" w:rsidRDefault="007D017D" w:rsidP="0059421A">
            <w:pPr>
              <w:autoSpaceDE/>
              <w:autoSpaceDN/>
              <w:jc w:val="center"/>
              <w:rPr>
                <w:sz w:val="24"/>
                <w:szCs w:val="24"/>
              </w:rPr>
            </w:pPr>
            <w:r w:rsidRPr="00BF69C8">
              <w:rPr>
                <w:sz w:val="24"/>
                <w:szCs w:val="24"/>
              </w:rPr>
              <w:t>100,2</w:t>
            </w:r>
          </w:p>
        </w:tc>
      </w:tr>
      <w:tr w:rsidR="00BF69C8" w:rsidRPr="00BF69C8" w14:paraId="2E3EF886" w14:textId="77777777" w:rsidTr="005147A7">
        <w:trPr>
          <w:trHeight w:val="312"/>
          <w:jc w:val="center"/>
        </w:trPr>
        <w:tc>
          <w:tcPr>
            <w:tcW w:w="917" w:type="dxa"/>
            <w:shd w:val="clear" w:color="auto" w:fill="auto"/>
            <w:noWrap/>
            <w:vAlign w:val="center"/>
            <w:hideMark/>
          </w:tcPr>
          <w:p w14:paraId="108FB19E" w14:textId="77777777" w:rsidR="007D017D" w:rsidRPr="00BF69C8" w:rsidRDefault="007D017D" w:rsidP="0059421A">
            <w:pPr>
              <w:autoSpaceDE/>
              <w:autoSpaceDN/>
              <w:jc w:val="center"/>
              <w:rPr>
                <w:sz w:val="24"/>
                <w:szCs w:val="24"/>
              </w:rPr>
            </w:pPr>
            <w:r w:rsidRPr="00BF69C8">
              <w:rPr>
                <w:sz w:val="24"/>
                <w:szCs w:val="24"/>
              </w:rPr>
              <w:t>2020</w:t>
            </w:r>
          </w:p>
        </w:tc>
        <w:tc>
          <w:tcPr>
            <w:tcW w:w="1923" w:type="dxa"/>
            <w:shd w:val="clear" w:color="auto" w:fill="auto"/>
            <w:noWrap/>
            <w:vAlign w:val="center"/>
            <w:hideMark/>
          </w:tcPr>
          <w:p w14:paraId="739DB5AA" w14:textId="77777777" w:rsidR="007D017D" w:rsidRPr="00BF69C8" w:rsidRDefault="007D017D" w:rsidP="0059421A">
            <w:pPr>
              <w:autoSpaceDE/>
              <w:autoSpaceDN/>
              <w:jc w:val="center"/>
              <w:rPr>
                <w:sz w:val="24"/>
                <w:szCs w:val="24"/>
              </w:rPr>
            </w:pPr>
            <w:r w:rsidRPr="00BF69C8">
              <w:rPr>
                <w:sz w:val="24"/>
                <w:szCs w:val="24"/>
              </w:rPr>
              <w:t>109,9</w:t>
            </w:r>
          </w:p>
        </w:tc>
        <w:tc>
          <w:tcPr>
            <w:tcW w:w="1578" w:type="dxa"/>
            <w:shd w:val="clear" w:color="auto" w:fill="auto"/>
            <w:noWrap/>
            <w:vAlign w:val="center"/>
            <w:hideMark/>
          </w:tcPr>
          <w:p w14:paraId="044F2E9A" w14:textId="77777777" w:rsidR="007D017D" w:rsidRPr="00BF69C8" w:rsidRDefault="007D017D" w:rsidP="0059421A">
            <w:pPr>
              <w:autoSpaceDE/>
              <w:autoSpaceDN/>
              <w:jc w:val="center"/>
              <w:rPr>
                <w:sz w:val="24"/>
                <w:szCs w:val="24"/>
              </w:rPr>
            </w:pPr>
            <w:r w:rsidRPr="00BF69C8">
              <w:rPr>
                <w:sz w:val="24"/>
                <w:szCs w:val="24"/>
              </w:rPr>
              <w:t>97,7</w:t>
            </w:r>
          </w:p>
        </w:tc>
        <w:tc>
          <w:tcPr>
            <w:tcW w:w="2012" w:type="dxa"/>
            <w:shd w:val="clear" w:color="auto" w:fill="auto"/>
            <w:noWrap/>
            <w:vAlign w:val="center"/>
            <w:hideMark/>
          </w:tcPr>
          <w:p w14:paraId="6CBB7686" w14:textId="77777777" w:rsidR="007D017D" w:rsidRPr="00BF69C8" w:rsidRDefault="007D017D" w:rsidP="0059421A">
            <w:pPr>
              <w:autoSpaceDE/>
              <w:autoSpaceDN/>
              <w:jc w:val="center"/>
              <w:rPr>
                <w:sz w:val="24"/>
                <w:szCs w:val="24"/>
              </w:rPr>
            </w:pPr>
            <w:r w:rsidRPr="00BF69C8">
              <w:rPr>
                <w:sz w:val="24"/>
                <w:szCs w:val="24"/>
              </w:rPr>
              <w:t>107,4</w:t>
            </w:r>
          </w:p>
        </w:tc>
        <w:tc>
          <w:tcPr>
            <w:tcW w:w="1785" w:type="dxa"/>
            <w:shd w:val="clear" w:color="auto" w:fill="auto"/>
            <w:noWrap/>
            <w:vAlign w:val="center"/>
            <w:hideMark/>
          </w:tcPr>
          <w:p w14:paraId="6EBEF5CD" w14:textId="77777777" w:rsidR="007D017D" w:rsidRPr="00BF69C8" w:rsidRDefault="007D017D" w:rsidP="0059421A">
            <w:pPr>
              <w:autoSpaceDE/>
              <w:autoSpaceDN/>
              <w:jc w:val="center"/>
              <w:rPr>
                <w:sz w:val="24"/>
                <w:szCs w:val="24"/>
              </w:rPr>
            </w:pPr>
            <w:r w:rsidRPr="00BF69C8">
              <w:rPr>
                <w:sz w:val="24"/>
                <w:szCs w:val="24"/>
              </w:rPr>
              <w:t>99,9</w:t>
            </w:r>
          </w:p>
        </w:tc>
        <w:tc>
          <w:tcPr>
            <w:tcW w:w="1514" w:type="dxa"/>
            <w:shd w:val="clear" w:color="auto" w:fill="auto"/>
            <w:noWrap/>
            <w:vAlign w:val="center"/>
            <w:hideMark/>
          </w:tcPr>
          <w:p w14:paraId="2EE8B4E2" w14:textId="77777777" w:rsidR="007D017D" w:rsidRPr="00BF69C8" w:rsidRDefault="007D017D" w:rsidP="0059421A">
            <w:pPr>
              <w:autoSpaceDE/>
              <w:autoSpaceDN/>
              <w:jc w:val="center"/>
              <w:rPr>
                <w:sz w:val="24"/>
                <w:szCs w:val="24"/>
              </w:rPr>
            </w:pPr>
            <w:r w:rsidRPr="00BF69C8">
              <w:rPr>
                <w:sz w:val="24"/>
                <w:szCs w:val="24"/>
              </w:rPr>
              <w:t>4,9</w:t>
            </w:r>
          </w:p>
        </w:tc>
        <w:tc>
          <w:tcPr>
            <w:tcW w:w="1955" w:type="dxa"/>
            <w:shd w:val="clear" w:color="auto" w:fill="auto"/>
            <w:noWrap/>
            <w:vAlign w:val="center"/>
            <w:hideMark/>
          </w:tcPr>
          <w:p w14:paraId="306FFBDF" w14:textId="77777777" w:rsidR="007D017D" w:rsidRPr="00BF69C8" w:rsidRDefault="007D017D" w:rsidP="0059421A">
            <w:pPr>
              <w:autoSpaceDE/>
              <w:autoSpaceDN/>
              <w:jc w:val="center"/>
              <w:rPr>
                <w:sz w:val="24"/>
                <w:szCs w:val="24"/>
              </w:rPr>
            </w:pPr>
            <w:r w:rsidRPr="00BF69C8">
              <w:rPr>
                <w:sz w:val="24"/>
                <w:szCs w:val="24"/>
              </w:rPr>
              <w:t>112,6</w:t>
            </w:r>
          </w:p>
        </w:tc>
        <w:tc>
          <w:tcPr>
            <w:tcW w:w="1438" w:type="dxa"/>
            <w:shd w:val="clear" w:color="auto" w:fill="auto"/>
            <w:noWrap/>
            <w:vAlign w:val="center"/>
            <w:hideMark/>
          </w:tcPr>
          <w:p w14:paraId="531E7593" w14:textId="77777777" w:rsidR="007D017D" w:rsidRPr="00BF69C8" w:rsidRDefault="007D017D" w:rsidP="0059421A">
            <w:pPr>
              <w:autoSpaceDE/>
              <w:autoSpaceDN/>
              <w:jc w:val="center"/>
              <w:rPr>
                <w:sz w:val="24"/>
                <w:szCs w:val="24"/>
              </w:rPr>
            </w:pPr>
            <w:r w:rsidRPr="00BF69C8">
              <w:rPr>
                <w:sz w:val="24"/>
                <w:szCs w:val="24"/>
              </w:rPr>
              <w:t>129,5</w:t>
            </w:r>
          </w:p>
        </w:tc>
        <w:tc>
          <w:tcPr>
            <w:tcW w:w="1438" w:type="dxa"/>
            <w:shd w:val="clear" w:color="auto" w:fill="auto"/>
            <w:noWrap/>
            <w:vAlign w:val="center"/>
            <w:hideMark/>
          </w:tcPr>
          <w:p w14:paraId="529160E4" w14:textId="77777777" w:rsidR="007D017D" w:rsidRPr="00BF69C8" w:rsidRDefault="007D017D" w:rsidP="0059421A">
            <w:pPr>
              <w:autoSpaceDE/>
              <w:autoSpaceDN/>
              <w:jc w:val="center"/>
              <w:rPr>
                <w:sz w:val="24"/>
                <w:szCs w:val="24"/>
              </w:rPr>
            </w:pPr>
            <w:r w:rsidRPr="00BF69C8">
              <w:rPr>
                <w:sz w:val="24"/>
                <w:szCs w:val="24"/>
              </w:rPr>
              <w:t>79,3</w:t>
            </w:r>
          </w:p>
        </w:tc>
      </w:tr>
      <w:tr w:rsidR="00BF69C8" w:rsidRPr="00BF69C8" w14:paraId="24D03FEB" w14:textId="77777777" w:rsidTr="005147A7">
        <w:trPr>
          <w:trHeight w:val="312"/>
          <w:jc w:val="center"/>
        </w:trPr>
        <w:tc>
          <w:tcPr>
            <w:tcW w:w="917" w:type="dxa"/>
            <w:shd w:val="clear" w:color="auto" w:fill="auto"/>
            <w:noWrap/>
            <w:vAlign w:val="center"/>
            <w:hideMark/>
          </w:tcPr>
          <w:p w14:paraId="40D10386" w14:textId="77777777" w:rsidR="007D017D" w:rsidRPr="00BF69C8" w:rsidRDefault="007D017D" w:rsidP="0059421A">
            <w:pPr>
              <w:autoSpaceDE/>
              <w:autoSpaceDN/>
              <w:jc w:val="center"/>
              <w:rPr>
                <w:sz w:val="24"/>
                <w:szCs w:val="24"/>
              </w:rPr>
            </w:pPr>
            <w:r w:rsidRPr="00BF69C8">
              <w:rPr>
                <w:sz w:val="24"/>
                <w:szCs w:val="24"/>
              </w:rPr>
              <w:t>2021</w:t>
            </w:r>
          </w:p>
        </w:tc>
        <w:tc>
          <w:tcPr>
            <w:tcW w:w="1923" w:type="dxa"/>
            <w:shd w:val="clear" w:color="auto" w:fill="auto"/>
            <w:noWrap/>
            <w:vAlign w:val="center"/>
            <w:hideMark/>
          </w:tcPr>
          <w:p w14:paraId="2D80F32A" w14:textId="77777777" w:rsidR="007D017D" w:rsidRPr="00BF69C8" w:rsidRDefault="007D017D" w:rsidP="0059421A">
            <w:pPr>
              <w:autoSpaceDE/>
              <w:autoSpaceDN/>
              <w:jc w:val="center"/>
              <w:rPr>
                <w:sz w:val="24"/>
                <w:szCs w:val="24"/>
              </w:rPr>
            </w:pPr>
            <w:r w:rsidRPr="00BF69C8">
              <w:rPr>
                <w:sz w:val="24"/>
                <w:szCs w:val="24"/>
              </w:rPr>
              <w:t>108</w:t>
            </w:r>
          </w:p>
        </w:tc>
        <w:tc>
          <w:tcPr>
            <w:tcW w:w="1578" w:type="dxa"/>
            <w:shd w:val="clear" w:color="auto" w:fill="auto"/>
            <w:noWrap/>
            <w:vAlign w:val="center"/>
            <w:hideMark/>
          </w:tcPr>
          <w:p w14:paraId="46FD50AC" w14:textId="77777777" w:rsidR="007D017D" w:rsidRPr="00BF69C8" w:rsidRDefault="007D017D" w:rsidP="0059421A">
            <w:pPr>
              <w:autoSpaceDE/>
              <w:autoSpaceDN/>
              <w:jc w:val="center"/>
              <w:rPr>
                <w:sz w:val="24"/>
                <w:szCs w:val="24"/>
              </w:rPr>
            </w:pPr>
            <w:r w:rsidRPr="00BF69C8">
              <w:rPr>
                <w:sz w:val="24"/>
                <w:szCs w:val="24"/>
              </w:rPr>
              <w:t>99,8</w:t>
            </w:r>
          </w:p>
        </w:tc>
        <w:tc>
          <w:tcPr>
            <w:tcW w:w="2012" w:type="dxa"/>
            <w:shd w:val="clear" w:color="auto" w:fill="auto"/>
            <w:noWrap/>
            <w:vAlign w:val="center"/>
            <w:hideMark/>
          </w:tcPr>
          <w:p w14:paraId="7F0CBC15" w14:textId="77777777" w:rsidR="007D017D" w:rsidRPr="00BF69C8" w:rsidRDefault="007D017D" w:rsidP="0059421A">
            <w:pPr>
              <w:autoSpaceDE/>
              <w:autoSpaceDN/>
              <w:jc w:val="center"/>
              <w:rPr>
                <w:sz w:val="24"/>
                <w:szCs w:val="24"/>
              </w:rPr>
            </w:pPr>
            <w:r w:rsidRPr="00BF69C8">
              <w:rPr>
                <w:sz w:val="24"/>
                <w:szCs w:val="24"/>
              </w:rPr>
              <w:t>108,9</w:t>
            </w:r>
          </w:p>
        </w:tc>
        <w:tc>
          <w:tcPr>
            <w:tcW w:w="1785" w:type="dxa"/>
            <w:shd w:val="clear" w:color="auto" w:fill="auto"/>
            <w:noWrap/>
            <w:vAlign w:val="center"/>
            <w:hideMark/>
          </w:tcPr>
          <w:p w14:paraId="26987D86" w14:textId="77777777" w:rsidR="007D017D" w:rsidRPr="00BF69C8" w:rsidRDefault="007D017D" w:rsidP="0059421A">
            <w:pPr>
              <w:autoSpaceDE/>
              <w:autoSpaceDN/>
              <w:jc w:val="center"/>
              <w:rPr>
                <w:sz w:val="24"/>
                <w:szCs w:val="24"/>
              </w:rPr>
            </w:pPr>
            <w:r w:rsidRPr="00BF69C8">
              <w:rPr>
                <w:sz w:val="24"/>
                <w:szCs w:val="24"/>
              </w:rPr>
              <w:t>99,8</w:t>
            </w:r>
          </w:p>
        </w:tc>
        <w:tc>
          <w:tcPr>
            <w:tcW w:w="1514" w:type="dxa"/>
            <w:shd w:val="clear" w:color="auto" w:fill="auto"/>
            <w:noWrap/>
            <w:vAlign w:val="center"/>
            <w:hideMark/>
          </w:tcPr>
          <w:p w14:paraId="431435F3" w14:textId="77777777" w:rsidR="007D017D" w:rsidRPr="00BF69C8" w:rsidRDefault="007D017D" w:rsidP="0059421A">
            <w:pPr>
              <w:autoSpaceDE/>
              <w:autoSpaceDN/>
              <w:jc w:val="center"/>
              <w:rPr>
                <w:sz w:val="24"/>
                <w:szCs w:val="24"/>
              </w:rPr>
            </w:pPr>
            <w:r w:rsidRPr="00BF69C8">
              <w:rPr>
                <w:sz w:val="24"/>
                <w:szCs w:val="24"/>
              </w:rPr>
              <w:t>4,9</w:t>
            </w:r>
          </w:p>
        </w:tc>
        <w:tc>
          <w:tcPr>
            <w:tcW w:w="1955" w:type="dxa"/>
            <w:shd w:val="clear" w:color="auto" w:fill="auto"/>
            <w:noWrap/>
            <w:vAlign w:val="center"/>
            <w:hideMark/>
          </w:tcPr>
          <w:p w14:paraId="796694EC" w14:textId="77777777" w:rsidR="007D017D" w:rsidRPr="00BF69C8" w:rsidRDefault="007D017D" w:rsidP="0059421A">
            <w:pPr>
              <w:autoSpaceDE/>
              <w:autoSpaceDN/>
              <w:jc w:val="center"/>
              <w:rPr>
                <w:sz w:val="24"/>
                <w:szCs w:val="24"/>
              </w:rPr>
            </w:pPr>
            <w:r w:rsidRPr="00BF69C8">
              <w:rPr>
                <w:sz w:val="24"/>
                <w:szCs w:val="24"/>
              </w:rPr>
              <w:t>111,5</w:t>
            </w:r>
          </w:p>
        </w:tc>
        <w:tc>
          <w:tcPr>
            <w:tcW w:w="1438" w:type="dxa"/>
            <w:shd w:val="clear" w:color="auto" w:fill="auto"/>
            <w:noWrap/>
            <w:vAlign w:val="center"/>
            <w:hideMark/>
          </w:tcPr>
          <w:p w14:paraId="6F6C2648" w14:textId="77777777" w:rsidR="007D017D" w:rsidRPr="00BF69C8" w:rsidRDefault="007D017D" w:rsidP="0059421A">
            <w:pPr>
              <w:autoSpaceDE/>
              <w:autoSpaceDN/>
              <w:jc w:val="center"/>
              <w:rPr>
                <w:sz w:val="24"/>
                <w:szCs w:val="24"/>
              </w:rPr>
            </w:pPr>
            <w:r w:rsidRPr="00BF69C8">
              <w:rPr>
                <w:sz w:val="24"/>
                <w:szCs w:val="24"/>
              </w:rPr>
              <w:t>113,1</w:t>
            </w:r>
          </w:p>
        </w:tc>
        <w:tc>
          <w:tcPr>
            <w:tcW w:w="1438" w:type="dxa"/>
            <w:shd w:val="clear" w:color="auto" w:fill="auto"/>
            <w:noWrap/>
            <w:vAlign w:val="center"/>
            <w:hideMark/>
          </w:tcPr>
          <w:p w14:paraId="23057E6F" w14:textId="77777777" w:rsidR="007D017D" w:rsidRPr="00BF69C8" w:rsidRDefault="007D017D" w:rsidP="0059421A">
            <w:pPr>
              <w:autoSpaceDE/>
              <w:autoSpaceDN/>
              <w:jc w:val="center"/>
              <w:rPr>
                <w:sz w:val="24"/>
                <w:szCs w:val="24"/>
              </w:rPr>
            </w:pPr>
            <w:r w:rsidRPr="00BF69C8">
              <w:rPr>
                <w:sz w:val="24"/>
                <w:szCs w:val="24"/>
              </w:rPr>
              <w:t>100,3</w:t>
            </w:r>
          </w:p>
        </w:tc>
      </w:tr>
      <w:tr w:rsidR="00BF69C8" w:rsidRPr="00BF69C8" w14:paraId="5BC7DDE1" w14:textId="77777777" w:rsidTr="005147A7">
        <w:trPr>
          <w:trHeight w:val="312"/>
          <w:jc w:val="center"/>
        </w:trPr>
        <w:tc>
          <w:tcPr>
            <w:tcW w:w="917" w:type="dxa"/>
            <w:shd w:val="clear" w:color="auto" w:fill="auto"/>
            <w:noWrap/>
            <w:vAlign w:val="center"/>
            <w:hideMark/>
          </w:tcPr>
          <w:p w14:paraId="6430DACF" w14:textId="77777777" w:rsidR="007D017D" w:rsidRPr="00BF69C8" w:rsidRDefault="007D017D" w:rsidP="0059421A">
            <w:pPr>
              <w:autoSpaceDE/>
              <w:autoSpaceDN/>
              <w:jc w:val="center"/>
              <w:rPr>
                <w:sz w:val="24"/>
                <w:szCs w:val="24"/>
              </w:rPr>
            </w:pPr>
            <w:r w:rsidRPr="00BF69C8">
              <w:rPr>
                <w:sz w:val="24"/>
                <w:szCs w:val="24"/>
              </w:rPr>
              <w:t>2022</w:t>
            </w:r>
          </w:p>
        </w:tc>
        <w:tc>
          <w:tcPr>
            <w:tcW w:w="1923" w:type="dxa"/>
            <w:shd w:val="clear" w:color="auto" w:fill="auto"/>
            <w:noWrap/>
            <w:vAlign w:val="center"/>
            <w:hideMark/>
          </w:tcPr>
          <w:p w14:paraId="41471921" w14:textId="77777777" w:rsidR="007D017D" w:rsidRPr="00BF69C8" w:rsidRDefault="007D017D" w:rsidP="0059421A">
            <w:pPr>
              <w:autoSpaceDE/>
              <w:autoSpaceDN/>
              <w:jc w:val="center"/>
              <w:rPr>
                <w:sz w:val="24"/>
                <w:szCs w:val="24"/>
              </w:rPr>
            </w:pPr>
            <w:r w:rsidRPr="00BF69C8">
              <w:rPr>
                <w:sz w:val="24"/>
                <w:szCs w:val="24"/>
              </w:rPr>
              <w:t>111,3</w:t>
            </w:r>
          </w:p>
        </w:tc>
        <w:tc>
          <w:tcPr>
            <w:tcW w:w="1578" w:type="dxa"/>
            <w:shd w:val="clear" w:color="auto" w:fill="auto"/>
            <w:noWrap/>
            <w:vAlign w:val="center"/>
            <w:hideMark/>
          </w:tcPr>
          <w:p w14:paraId="5F9BF056" w14:textId="77777777" w:rsidR="007D017D" w:rsidRPr="00BF69C8" w:rsidRDefault="007D017D" w:rsidP="0059421A">
            <w:pPr>
              <w:autoSpaceDE/>
              <w:autoSpaceDN/>
              <w:jc w:val="center"/>
              <w:rPr>
                <w:sz w:val="24"/>
                <w:szCs w:val="24"/>
              </w:rPr>
            </w:pPr>
            <w:r w:rsidRPr="00BF69C8">
              <w:rPr>
                <w:sz w:val="24"/>
                <w:szCs w:val="24"/>
              </w:rPr>
              <w:t>106</w:t>
            </w:r>
          </w:p>
        </w:tc>
        <w:tc>
          <w:tcPr>
            <w:tcW w:w="2012" w:type="dxa"/>
            <w:shd w:val="clear" w:color="auto" w:fill="auto"/>
            <w:noWrap/>
            <w:vAlign w:val="center"/>
            <w:hideMark/>
          </w:tcPr>
          <w:p w14:paraId="7C5FFBEA" w14:textId="77777777" w:rsidR="007D017D" w:rsidRPr="00BF69C8" w:rsidRDefault="007D017D" w:rsidP="0059421A">
            <w:pPr>
              <w:autoSpaceDE/>
              <w:autoSpaceDN/>
              <w:jc w:val="center"/>
              <w:rPr>
                <w:sz w:val="24"/>
                <w:szCs w:val="24"/>
              </w:rPr>
            </w:pPr>
            <w:r w:rsidRPr="00BF69C8">
              <w:rPr>
                <w:sz w:val="24"/>
                <w:szCs w:val="24"/>
              </w:rPr>
              <w:t>121,1</w:t>
            </w:r>
          </w:p>
        </w:tc>
        <w:tc>
          <w:tcPr>
            <w:tcW w:w="1785" w:type="dxa"/>
            <w:shd w:val="clear" w:color="auto" w:fill="auto"/>
            <w:noWrap/>
            <w:vAlign w:val="center"/>
            <w:hideMark/>
          </w:tcPr>
          <w:p w14:paraId="095036B3" w14:textId="77777777" w:rsidR="007D017D" w:rsidRPr="00BF69C8" w:rsidRDefault="007D017D" w:rsidP="0059421A">
            <w:pPr>
              <w:autoSpaceDE/>
              <w:autoSpaceDN/>
              <w:jc w:val="center"/>
              <w:rPr>
                <w:sz w:val="24"/>
                <w:szCs w:val="24"/>
              </w:rPr>
            </w:pPr>
            <w:r w:rsidRPr="00BF69C8">
              <w:rPr>
                <w:sz w:val="24"/>
                <w:szCs w:val="24"/>
              </w:rPr>
              <w:t>100,3</w:t>
            </w:r>
          </w:p>
        </w:tc>
        <w:tc>
          <w:tcPr>
            <w:tcW w:w="1514" w:type="dxa"/>
            <w:shd w:val="clear" w:color="auto" w:fill="auto"/>
            <w:noWrap/>
            <w:vAlign w:val="center"/>
            <w:hideMark/>
          </w:tcPr>
          <w:p w14:paraId="654F19B6" w14:textId="77777777" w:rsidR="007D017D" w:rsidRPr="00BF69C8" w:rsidRDefault="007D017D" w:rsidP="0059421A">
            <w:pPr>
              <w:autoSpaceDE/>
              <w:autoSpaceDN/>
              <w:jc w:val="center"/>
              <w:rPr>
                <w:sz w:val="24"/>
                <w:szCs w:val="24"/>
              </w:rPr>
            </w:pPr>
            <w:r w:rsidRPr="00BF69C8">
              <w:rPr>
                <w:sz w:val="24"/>
                <w:szCs w:val="24"/>
              </w:rPr>
              <w:t>4,8</w:t>
            </w:r>
          </w:p>
        </w:tc>
        <w:tc>
          <w:tcPr>
            <w:tcW w:w="1955" w:type="dxa"/>
            <w:shd w:val="clear" w:color="auto" w:fill="auto"/>
            <w:noWrap/>
            <w:vAlign w:val="center"/>
            <w:hideMark/>
          </w:tcPr>
          <w:p w14:paraId="269A4D29" w14:textId="77777777" w:rsidR="007D017D" w:rsidRPr="00BF69C8" w:rsidRDefault="007D017D" w:rsidP="0059421A">
            <w:pPr>
              <w:autoSpaceDE/>
              <w:autoSpaceDN/>
              <w:jc w:val="center"/>
              <w:rPr>
                <w:sz w:val="24"/>
                <w:szCs w:val="24"/>
              </w:rPr>
            </w:pPr>
            <w:r w:rsidRPr="00BF69C8">
              <w:rPr>
                <w:sz w:val="24"/>
                <w:szCs w:val="24"/>
              </w:rPr>
              <w:t>106,4</w:t>
            </w:r>
          </w:p>
        </w:tc>
        <w:tc>
          <w:tcPr>
            <w:tcW w:w="1438" w:type="dxa"/>
            <w:shd w:val="clear" w:color="auto" w:fill="auto"/>
            <w:noWrap/>
            <w:vAlign w:val="center"/>
            <w:hideMark/>
          </w:tcPr>
          <w:p w14:paraId="088EE2E8" w14:textId="77777777" w:rsidR="007D017D" w:rsidRPr="00BF69C8" w:rsidRDefault="007D017D" w:rsidP="0059421A">
            <w:pPr>
              <w:autoSpaceDE/>
              <w:autoSpaceDN/>
              <w:jc w:val="center"/>
              <w:rPr>
                <w:sz w:val="24"/>
                <w:szCs w:val="24"/>
              </w:rPr>
            </w:pPr>
            <w:r w:rsidRPr="00BF69C8">
              <w:rPr>
                <w:sz w:val="24"/>
                <w:szCs w:val="24"/>
              </w:rPr>
              <w:t>106,8</w:t>
            </w:r>
          </w:p>
        </w:tc>
        <w:tc>
          <w:tcPr>
            <w:tcW w:w="1438" w:type="dxa"/>
            <w:shd w:val="clear" w:color="auto" w:fill="auto"/>
            <w:noWrap/>
            <w:vAlign w:val="center"/>
            <w:hideMark/>
          </w:tcPr>
          <w:p w14:paraId="6CA39CEB" w14:textId="77777777" w:rsidR="007D017D" w:rsidRPr="00BF69C8" w:rsidRDefault="007D017D" w:rsidP="0059421A">
            <w:pPr>
              <w:autoSpaceDE/>
              <w:autoSpaceDN/>
              <w:jc w:val="center"/>
              <w:rPr>
                <w:sz w:val="24"/>
                <w:szCs w:val="24"/>
              </w:rPr>
            </w:pPr>
            <w:r w:rsidRPr="00BF69C8">
              <w:rPr>
                <w:sz w:val="24"/>
                <w:szCs w:val="24"/>
              </w:rPr>
              <w:t>100</w:t>
            </w:r>
          </w:p>
        </w:tc>
      </w:tr>
      <w:tr w:rsidR="005147A7" w:rsidRPr="00BF69C8" w14:paraId="73898B23" w14:textId="77777777" w:rsidTr="005147A7">
        <w:trPr>
          <w:trHeight w:val="312"/>
          <w:jc w:val="center"/>
        </w:trPr>
        <w:tc>
          <w:tcPr>
            <w:tcW w:w="917" w:type="dxa"/>
            <w:shd w:val="clear" w:color="auto" w:fill="auto"/>
            <w:noWrap/>
            <w:vAlign w:val="center"/>
            <w:hideMark/>
          </w:tcPr>
          <w:p w14:paraId="1D97D9FB" w14:textId="77777777" w:rsidR="007D017D" w:rsidRPr="00BF69C8" w:rsidRDefault="007D017D" w:rsidP="0059421A">
            <w:pPr>
              <w:autoSpaceDE/>
              <w:autoSpaceDN/>
              <w:jc w:val="center"/>
              <w:rPr>
                <w:sz w:val="24"/>
                <w:szCs w:val="24"/>
              </w:rPr>
            </w:pPr>
            <w:r w:rsidRPr="00BF69C8">
              <w:rPr>
                <w:sz w:val="24"/>
                <w:szCs w:val="24"/>
              </w:rPr>
              <w:t>2023</w:t>
            </w:r>
          </w:p>
        </w:tc>
        <w:tc>
          <w:tcPr>
            <w:tcW w:w="1923" w:type="dxa"/>
            <w:shd w:val="clear" w:color="auto" w:fill="auto"/>
            <w:noWrap/>
            <w:vAlign w:val="center"/>
            <w:hideMark/>
          </w:tcPr>
          <w:p w14:paraId="65923278" w14:textId="77777777" w:rsidR="007D017D" w:rsidRPr="00BF69C8" w:rsidRDefault="007D017D" w:rsidP="0059421A">
            <w:pPr>
              <w:autoSpaceDE/>
              <w:autoSpaceDN/>
              <w:jc w:val="center"/>
              <w:rPr>
                <w:sz w:val="24"/>
                <w:szCs w:val="24"/>
              </w:rPr>
            </w:pPr>
            <w:r w:rsidRPr="00BF69C8">
              <w:rPr>
                <w:sz w:val="24"/>
                <w:szCs w:val="24"/>
              </w:rPr>
              <w:t>109,8</w:t>
            </w:r>
          </w:p>
        </w:tc>
        <w:tc>
          <w:tcPr>
            <w:tcW w:w="1578" w:type="dxa"/>
            <w:shd w:val="clear" w:color="auto" w:fill="auto"/>
            <w:noWrap/>
            <w:vAlign w:val="center"/>
            <w:hideMark/>
          </w:tcPr>
          <w:p w14:paraId="34A71FF4" w14:textId="77777777" w:rsidR="007D017D" w:rsidRPr="00BF69C8" w:rsidRDefault="007D017D" w:rsidP="0059421A">
            <w:pPr>
              <w:autoSpaceDE/>
              <w:autoSpaceDN/>
              <w:jc w:val="center"/>
              <w:rPr>
                <w:sz w:val="24"/>
                <w:szCs w:val="24"/>
              </w:rPr>
            </w:pPr>
            <w:r w:rsidRPr="00BF69C8">
              <w:rPr>
                <w:sz w:val="24"/>
                <w:szCs w:val="24"/>
              </w:rPr>
              <w:t>96,7</w:t>
            </w:r>
          </w:p>
        </w:tc>
        <w:tc>
          <w:tcPr>
            <w:tcW w:w="2012" w:type="dxa"/>
            <w:shd w:val="clear" w:color="auto" w:fill="auto"/>
            <w:noWrap/>
            <w:vAlign w:val="center"/>
            <w:hideMark/>
          </w:tcPr>
          <w:p w14:paraId="0A819EDF" w14:textId="77777777" w:rsidR="007D017D" w:rsidRPr="00BF69C8" w:rsidRDefault="007D017D" w:rsidP="0059421A">
            <w:pPr>
              <w:autoSpaceDE/>
              <w:autoSpaceDN/>
              <w:jc w:val="center"/>
              <w:rPr>
                <w:sz w:val="24"/>
                <w:szCs w:val="24"/>
              </w:rPr>
            </w:pPr>
            <w:r w:rsidRPr="00BF69C8">
              <w:rPr>
                <w:sz w:val="24"/>
                <w:szCs w:val="24"/>
              </w:rPr>
              <w:t>110,7</w:t>
            </w:r>
          </w:p>
        </w:tc>
        <w:tc>
          <w:tcPr>
            <w:tcW w:w="1785" w:type="dxa"/>
            <w:shd w:val="clear" w:color="auto" w:fill="auto"/>
            <w:noWrap/>
            <w:vAlign w:val="center"/>
            <w:hideMark/>
          </w:tcPr>
          <w:p w14:paraId="29B89293" w14:textId="77777777" w:rsidR="007D017D" w:rsidRPr="00BF69C8" w:rsidRDefault="007D017D" w:rsidP="0059421A">
            <w:pPr>
              <w:autoSpaceDE/>
              <w:autoSpaceDN/>
              <w:jc w:val="center"/>
              <w:rPr>
                <w:sz w:val="24"/>
                <w:szCs w:val="24"/>
              </w:rPr>
            </w:pPr>
            <w:r w:rsidRPr="00BF69C8">
              <w:rPr>
                <w:sz w:val="24"/>
                <w:szCs w:val="24"/>
              </w:rPr>
              <w:t>100,1</w:t>
            </w:r>
          </w:p>
        </w:tc>
        <w:tc>
          <w:tcPr>
            <w:tcW w:w="1514" w:type="dxa"/>
            <w:shd w:val="clear" w:color="auto" w:fill="auto"/>
            <w:noWrap/>
            <w:vAlign w:val="center"/>
            <w:hideMark/>
          </w:tcPr>
          <w:p w14:paraId="28DBE8C5" w14:textId="77777777" w:rsidR="007D017D" w:rsidRPr="00BF69C8" w:rsidRDefault="007D017D" w:rsidP="0059421A">
            <w:pPr>
              <w:autoSpaceDE/>
              <w:autoSpaceDN/>
              <w:jc w:val="center"/>
              <w:rPr>
                <w:sz w:val="24"/>
                <w:szCs w:val="24"/>
              </w:rPr>
            </w:pPr>
            <w:r w:rsidRPr="00BF69C8">
              <w:rPr>
                <w:sz w:val="24"/>
                <w:szCs w:val="24"/>
              </w:rPr>
              <w:t>4,8</w:t>
            </w:r>
          </w:p>
        </w:tc>
        <w:tc>
          <w:tcPr>
            <w:tcW w:w="1955" w:type="dxa"/>
            <w:shd w:val="clear" w:color="auto" w:fill="auto"/>
            <w:noWrap/>
            <w:vAlign w:val="center"/>
            <w:hideMark/>
          </w:tcPr>
          <w:p w14:paraId="177D9F77" w14:textId="77777777" w:rsidR="007D017D" w:rsidRPr="00BF69C8" w:rsidRDefault="007D017D" w:rsidP="0059421A">
            <w:pPr>
              <w:autoSpaceDE/>
              <w:autoSpaceDN/>
              <w:jc w:val="center"/>
              <w:rPr>
                <w:sz w:val="24"/>
                <w:szCs w:val="24"/>
              </w:rPr>
            </w:pPr>
            <w:r w:rsidRPr="00BF69C8">
              <w:rPr>
                <w:sz w:val="24"/>
                <w:szCs w:val="24"/>
              </w:rPr>
              <w:t>103,9</w:t>
            </w:r>
          </w:p>
        </w:tc>
        <w:tc>
          <w:tcPr>
            <w:tcW w:w="1438" w:type="dxa"/>
            <w:shd w:val="clear" w:color="auto" w:fill="auto"/>
            <w:noWrap/>
            <w:vAlign w:val="center"/>
            <w:hideMark/>
          </w:tcPr>
          <w:p w14:paraId="495B6029" w14:textId="77777777" w:rsidR="007D017D" w:rsidRPr="00BF69C8" w:rsidRDefault="007D017D" w:rsidP="0059421A">
            <w:pPr>
              <w:autoSpaceDE/>
              <w:autoSpaceDN/>
              <w:jc w:val="center"/>
              <w:rPr>
                <w:sz w:val="24"/>
                <w:szCs w:val="24"/>
              </w:rPr>
            </w:pPr>
            <w:r w:rsidRPr="00BF69C8">
              <w:rPr>
                <w:sz w:val="24"/>
                <w:szCs w:val="24"/>
              </w:rPr>
              <w:t>101,7</w:t>
            </w:r>
          </w:p>
        </w:tc>
        <w:tc>
          <w:tcPr>
            <w:tcW w:w="1438" w:type="dxa"/>
            <w:shd w:val="clear" w:color="auto" w:fill="auto"/>
            <w:noWrap/>
            <w:vAlign w:val="center"/>
            <w:hideMark/>
          </w:tcPr>
          <w:p w14:paraId="5184ED1E" w14:textId="77777777" w:rsidR="007D017D" w:rsidRPr="00BF69C8" w:rsidRDefault="007D017D" w:rsidP="0059421A">
            <w:pPr>
              <w:autoSpaceDE/>
              <w:autoSpaceDN/>
              <w:jc w:val="center"/>
              <w:rPr>
                <w:sz w:val="24"/>
                <w:szCs w:val="24"/>
              </w:rPr>
            </w:pPr>
            <w:r w:rsidRPr="00BF69C8">
              <w:rPr>
                <w:sz w:val="24"/>
                <w:szCs w:val="24"/>
              </w:rPr>
              <w:t>92,6</w:t>
            </w:r>
          </w:p>
        </w:tc>
      </w:tr>
    </w:tbl>
    <w:p w14:paraId="666900CF" w14:textId="77777777" w:rsidR="007D017D" w:rsidRPr="00BF69C8" w:rsidRDefault="007D017D" w:rsidP="0059421A">
      <w:pPr>
        <w:jc w:val="center"/>
        <w:rPr>
          <w:lang w:eastAsia="en-US"/>
        </w:rPr>
      </w:pPr>
    </w:p>
    <w:p w14:paraId="1AFC270B" w14:textId="77777777" w:rsidR="00D85596" w:rsidRPr="00BF69C8" w:rsidRDefault="00D85596" w:rsidP="0059421A">
      <w:pPr>
        <w:jc w:val="center"/>
        <w:rPr>
          <w:lang w:eastAsia="en-US"/>
        </w:rPr>
      </w:pPr>
    </w:p>
    <w:p w14:paraId="7D813B23" w14:textId="1356BCB2" w:rsidR="00E355EC" w:rsidRPr="00BF69C8" w:rsidRDefault="00E355EC" w:rsidP="0059421A">
      <w:pPr>
        <w:jc w:val="center"/>
        <w:rPr>
          <w:sz w:val="28"/>
          <w:szCs w:val="28"/>
        </w:rPr>
      </w:pPr>
    </w:p>
    <w:p w14:paraId="2D36B760" w14:textId="77777777" w:rsidR="00DA53D1" w:rsidRPr="00BF69C8" w:rsidRDefault="00DA53D1" w:rsidP="0081239C">
      <w:pPr>
        <w:tabs>
          <w:tab w:val="left" w:pos="1753"/>
        </w:tabs>
        <w:ind w:firstLine="567"/>
        <w:jc w:val="both"/>
        <w:rPr>
          <w:sz w:val="28"/>
          <w:szCs w:val="28"/>
        </w:rPr>
        <w:sectPr w:rsidR="00DA53D1" w:rsidRPr="00BF69C8" w:rsidSect="00DA53D1">
          <w:endnotePr>
            <w:numFmt w:val="decimal"/>
          </w:endnotePr>
          <w:pgSz w:w="16838" w:h="11906" w:orient="landscape"/>
          <w:pgMar w:top="1701" w:right="1134" w:bottom="567" w:left="1134" w:header="709" w:footer="709" w:gutter="0"/>
          <w:cols w:space="708"/>
          <w:docGrid w:linePitch="360"/>
        </w:sectPr>
      </w:pPr>
    </w:p>
    <w:p w14:paraId="0191A819" w14:textId="3B4A4938" w:rsidR="0081239C" w:rsidRPr="00BF69C8" w:rsidRDefault="0081239C" w:rsidP="0081239C">
      <w:pPr>
        <w:tabs>
          <w:tab w:val="left" w:pos="1753"/>
        </w:tabs>
        <w:ind w:firstLine="567"/>
        <w:jc w:val="both"/>
        <w:rPr>
          <w:sz w:val="28"/>
          <w:szCs w:val="28"/>
        </w:rPr>
      </w:pPr>
      <w:r w:rsidRPr="00BF69C8">
        <w:rPr>
          <w:sz w:val="28"/>
          <w:szCs w:val="28"/>
        </w:rPr>
        <w:t>Эти данные также приведены в виде график</w:t>
      </w:r>
      <w:r w:rsidR="0056433D" w:rsidRPr="00BF69C8">
        <w:rPr>
          <w:sz w:val="28"/>
          <w:szCs w:val="28"/>
        </w:rPr>
        <w:t>а</w:t>
      </w:r>
      <w:r w:rsidRPr="00BF69C8">
        <w:rPr>
          <w:sz w:val="28"/>
          <w:szCs w:val="28"/>
        </w:rPr>
        <w:t xml:space="preserve"> временных рядов</w:t>
      </w:r>
      <w:r w:rsidR="0059421A" w:rsidRPr="00BF69C8">
        <w:rPr>
          <w:sz w:val="28"/>
          <w:szCs w:val="28"/>
        </w:rPr>
        <w:t xml:space="preserve"> (рис.32)</w:t>
      </w:r>
      <w:r w:rsidRPr="00BF69C8">
        <w:rPr>
          <w:sz w:val="28"/>
          <w:szCs w:val="28"/>
        </w:rPr>
        <w:t xml:space="preserve">. </w:t>
      </w:r>
    </w:p>
    <w:p w14:paraId="1DF7BD4E" w14:textId="442628AF" w:rsidR="0056433D" w:rsidRPr="00BF69C8" w:rsidRDefault="0056433D" w:rsidP="0081239C">
      <w:pPr>
        <w:tabs>
          <w:tab w:val="left" w:pos="1753"/>
        </w:tabs>
        <w:ind w:firstLine="567"/>
        <w:jc w:val="both"/>
        <w:rPr>
          <w:sz w:val="28"/>
          <w:szCs w:val="28"/>
        </w:rPr>
      </w:pPr>
    </w:p>
    <w:p w14:paraId="06F3A921" w14:textId="2AE1BF61" w:rsidR="0056433D" w:rsidRPr="00BF69C8" w:rsidRDefault="005147A7" w:rsidP="005147A7">
      <w:pPr>
        <w:tabs>
          <w:tab w:val="left" w:pos="1753"/>
        </w:tabs>
        <w:jc w:val="center"/>
        <w:rPr>
          <w:sz w:val="28"/>
          <w:szCs w:val="28"/>
        </w:rPr>
      </w:pPr>
      <w:r w:rsidRPr="00BF69C8">
        <w:object w:dxaOrig="8665" w:dyaOrig="6025" w14:anchorId="359F5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8pt;height:307.8pt" o:ole="">
            <v:imagedata r:id="rId70" o:title=""/>
          </v:shape>
          <o:OLEObject Type="Embed" ProgID="EViews.Workfile.2" ShapeID="_x0000_i1025" DrawAspect="Content" ObjectID="_1811939937" r:id="rId71"/>
        </w:object>
      </w:r>
    </w:p>
    <w:p w14:paraId="0530E3DD" w14:textId="7270D8E8" w:rsidR="0081239C" w:rsidRPr="005147A7" w:rsidRDefault="0081239C" w:rsidP="0081239C">
      <w:pPr>
        <w:tabs>
          <w:tab w:val="left" w:pos="1753"/>
        </w:tabs>
        <w:ind w:firstLine="567"/>
        <w:jc w:val="both"/>
        <w:rPr>
          <w:sz w:val="16"/>
          <w:szCs w:val="16"/>
        </w:rPr>
      </w:pPr>
    </w:p>
    <w:p w14:paraId="640AD9B9" w14:textId="47BD18E9" w:rsidR="001A706F" w:rsidRPr="00BF69C8" w:rsidRDefault="001A706F" w:rsidP="001A706F">
      <w:pPr>
        <w:pStyle w:val="Caption"/>
        <w:jc w:val="center"/>
      </w:pPr>
      <w:r w:rsidRPr="00BF69C8">
        <w:t xml:space="preserve">Рисунок </w:t>
      </w:r>
      <w:r w:rsidR="00502610">
        <w:t>32</w:t>
      </w:r>
      <w:fldSimple w:instr=" SEQ Рисунок \* ARABIC "/>
      <w:r w:rsidRPr="00BF69C8">
        <w:t xml:space="preserve"> – Динамика показателей с 1996 по 2023 гг.</w:t>
      </w:r>
    </w:p>
    <w:p w14:paraId="0F4F69D9" w14:textId="77777777" w:rsidR="001A706F" w:rsidRPr="00BF69C8" w:rsidRDefault="001A706F" w:rsidP="001A706F">
      <w:pPr>
        <w:ind w:firstLine="567"/>
        <w:rPr>
          <w:sz w:val="24"/>
          <w:szCs w:val="24"/>
          <w:lang w:eastAsia="en-US"/>
        </w:rPr>
      </w:pPr>
    </w:p>
    <w:p w14:paraId="61B45CEC" w14:textId="2DBE23AB" w:rsidR="00C66E8F" w:rsidRDefault="00C66E8F" w:rsidP="001A706F">
      <w:pPr>
        <w:tabs>
          <w:tab w:val="left" w:pos="1753"/>
        </w:tabs>
        <w:ind w:firstLine="567"/>
        <w:jc w:val="both"/>
        <w:rPr>
          <w:sz w:val="28"/>
          <w:szCs w:val="28"/>
        </w:rPr>
      </w:pPr>
      <w:r w:rsidRPr="00BF69C8">
        <w:rPr>
          <w:sz w:val="28"/>
          <w:szCs w:val="28"/>
        </w:rPr>
        <w:t>Как видно из графиков они имеют стационарный вид, так как не имееют трендов. Данный вывод был подтвержден рядом тестов на проверку наличия единичного корня Дики-Фуллера.</w:t>
      </w:r>
      <w:r w:rsidRPr="00C66E8F">
        <w:t xml:space="preserve"> </w:t>
      </w:r>
      <w:r w:rsidRPr="00C66E8F">
        <w:rPr>
          <w:sz w:val="28"/>
          <w:szCs w:val="28"/>
        </w:rPr>
        <w:t>Данный вывод был подтверждён рядом тестов на проверку наличия единичного корня Дики</w:t>
      </w:r>
      <w:r w:rsidR="005364CE">
        <w:rPr>
          <w:sz w:val="28"/>
          <w:szCs w:val="28"/>
        </w:rPr>
        <w:t>-</w:t>
      </w:r>
      <w:r w:rsidRPr="00C66E8F">
        <w:rPr>
          <w:sz w:val="28"/>
          <w:szCs w:val="28"/>
        </w:rPr>
        <w:t>Фуллера (Приложение А</w:t>
      </w:r>
      <w:r w:rsidR="005364CE" w:rsidRPr="005364CE">
        <w:rPr>
          <w:sz w:val="28"/>
          <w:szCs w:val="28"/>
        </w:rPr>
        <w:t>, таблицы А1</w:t>
      </w:r>
      <w:r w:rsidR="005364CE">
        <w:rPr>
          <w:sz w:val="28"/>
          <w:szCs w:val="28"/>
        </w:rPr>
        <w:t>-</w:t>
      </w:r>
      <w:r w:rsidR="005364CE" w:rsidRPr="005364CE">
        <w:rPr>
          <w:sz w:val="28"/>
          <w:szCs w:val="28"/>
        </w:rPr>
        <w:t>А3).</w:t>
      </w:r>
      <w:r w:rsidRPr="00C66E8F">
        <w:rPr>
          <w:sz w:val="28"/>
          <w:szCs w:val="28"/>
        </w:rPr>
        <w:t>).</w:t>
      </w:r>
    </w:p>
    <w:p w14:paraId="61C6ADC4" w14:textId="72A2917D" w:rsidR="00E355EC" w:rsidRPr="00BF69C8" w:rsidRDefault="001A706F" w:rsidP="001A706F">
      <w:pPr>
        <w:tabs>
          <w:tab w:val="left" w:pos="1753"/>
        </w:tabs>
        <w:ind w:firstLine="567"/>
        <w:jc w:val="both"/>
        <w:rPr>
          <w:sz w:val="28"/>
          <w:szCs w:val="28"/>
        </w:rPr>
      </w:pPr>
      <w:r w:rsidRPr="00BF69C8">
        <w:rPr>
          <w:sz w:val="28"/>
          <w:szCs w:val="28"/>
        </w:rPr>
        <w:t xml:space="preserve">Далее приведены </w:t>
      </w:r>
      <w:r w:rsidR="00E355EC" w:rsidRPr="00BF69C8">
        <w:rPr>
          <w:sz w:val="28"/>
          <w:szCs w:val="28"/>
        </w:rPr>
        <w:t>парные коэффициенты корреляции</w:t>
      </w:r>
      <w:r w:rsidRPr="00BF69C8">
        <w:rPr>
          <w:sz w:val="28"/>
          <w:szCs w:val="28"/>
        </w:rPr>
        <w:t>, которые</w:t>
      </w:r>
      <w:r w:rsidR="00E355EC" w:rsidRPr="00BF69C8">
        <w:rPr>
          <w:sz w:val="28"/>
          <w:szCs w:val="28"/>
        </w:rPr>
        <w:t xml:space="preserve"> приведены в таблице</w:t>
      </w:r>
      <w:r w:rsidR="005719C7" w:rsidRPr="00BF69C8">
        <w:rPr>
          <w:sz w:val="28"/>
          <w:szCs w:val="28"/>
        </w:rPr>
        <w:t xml:space="preserve"> </w:t>
      </w:r>
      <w:r w:rsidR="000C37CA" w:rsidRPr="00BF69C8">
        <w:rPr>
          <w:sz w:val="28"/>
          <w:szCs w:val="28"/>
        </w:rPr>
        <w:t>2</w:t>
      </w:r>
      <w:r w:rsidR="00882DE4" w:rsidRPr="00BF69C8">
        <w:rPr>
          <w:sz w:val="28"/>
          <w:szCs w:val="28"/>
        </w:rPr>
        <w:t>3</w:t>
      </w:r>
      <w:r w:rsidR="00E355EC" w:rsidRPr="00BF69C8">
        <w:rPr>
          <w:sz w:val="28"/>
          <w:szCs w:val="28"/>
        </w:rPr>
        <w:t xml:space="preserve">. </w:t>
      </w:r>
    </w:p>
    <w:p w14:paraId="259511AF" w14:textId="77777777" w:rsidR="00D8540F" w:rsidRPr="00BF69C8" w:rsidRDefault="00D8540F" w:rsidP="00907E15">
      <w:pPr>
        <w:pStyle w:val="Caption"/>
      </w:pPr>
    </w:p>
    <w:p w14:paraId="4604A57A" w14:textId="040A17CD" w:rsidR="00E355EC" w:rsidRPr="00BF69C8" w:rsidRDefault="002120D8" w:rsidP="002120D8">
      <w:pPr>
        <w:pStyle w:val="Caption"/>
      </w:pPr>
      <w:r w:rsidRPr="00BF69C8">
        <w:t xml:space="preserve">Таблица </w:t>
      </w:r>
      <w:r w:rsidR="0059421A" w:rsidRPr="00BF69C8">
        <w:t>23</w:t>
      </w:r>
      <w:r w:rsidRPr="00BF69C8">
        <w:t xml:space="preserve"> </w:t>
      </w:r>
      <w:r w:rsidR="00E355EC" w:rsidRPr="00BF69C8">
        <w:t>– Матрица парных коэффициентов корреляции</w:t>
      </w:r>
    </w:p>
    <w:p w14:paraId="291D806A" w14:textId="6BD42B56" w:rsidR="00DA53D1" w:rsidRPr="005147A7" w:rsidRDefault="00DA53D1" w:rsidP="00DA53D1">
      <w:pPr>
        <w:rPr>
          <w:sz w:val="16"/>
          <w:szCs w:val="16"/>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984"/>
        <w:gridCol w:w="1105"/>
        <w:gridCol w:w="1105"/>
        <w:gridCol w:w="1105"/>
        <w:gridCol w:w="1105"/>
        <w:gridCol w:w="1105"/>
        <w:gridCol w:w="1105"/>
        <w:gridCol w:w="942"/>
      </w:tblGrid>
      <w:tr w:rsidR="00BF69C8" w:rsidRPr="005147A7" w14:paraId="31368588" w14:textId="77777777" w:rsidTr="005147A7">
        <w:trPr>
          <w:trHeight w:val="312"/>
          <w:jc w:val="center"/>
        </w:trPr>
        <w:tc>
          <w:tcPr>
            <w:tcW w:w="556" w:type="pct"/>
            <w:shd w:val="clear" w:color="auto" w:fill="auto"/>
            <w:noWrap/>
            <w:vAlign w:val="bottom"/>
            <w:hideMark/>
          </w:tcPr>
          <w:p w14:paraId="382DC6C1" w14:textId="77777777" w:rsidR="00DA53D1" w:rsidRPr="005147A7" w:rsidRDefault="00DA53D1" w:rsidP="00DA53D1">
            <w:pPr>
              <w:autoSpaceDE/>
              <w:autoSpaceDN/>
              <w:jc w:val="center"/>
              <w:rPr>
                <w:i/>
                <w:iCs/>
                <w:sz w:val="24"/>
                <w:szCs w:val="24"/>
              </w:rPr>
            </w:pPr>
            <w:r w:rsidRPr="005147A7">
              <w:rPr>
                <w:i/>
                <w:iCs/>
                <w:sz w:val="24"/>
                <w:szCs w:val="24"/>
              </w:rPr>
              <w:t> </w:t>
            </w:r>
          </w:p>
        </w:tc>
        <w:tc>
          <w:tcPr>
            <w:tcW w:w="511" w:type="pct"/>
            <w:shd w:val="clear" w:color="auto" w:fill="auto"/>
            <w:noWrap/>
            <w:vAlign w:val="bottom"/>
            <w:hideMark/>
          </w:tcPr>
          <w:p w14:paraId="4F2E9D79" w14:textId="77777777" w:rsidR="00DA53D1" w:rsidRPr="005147A7" w:rsidRDefault="00DA53D1" w:rsidP="00DA53D1">
            <w:pPr>
              <w:autoSpaceDE/>
              <w:autoSpaceDN/>
              <w:jc w:val="center"/>
              <w:rPr>
                <w:i/>
                <w:iCs/>
                <w:sz w:val="24"/>
                <w:szCs w:val="24"/>
              </w:rPr>
            </w:pPr>
            <w:r w:rsidRPr="005147A7">
              <w:rPr>
                <w:i/>
                <w:iCs/>
                <w:sz w:val="24"/>
                <w:szCs w:val="24"/>
              </w:rPr>
              <w:t>Y</w:t>
            </w:r>
          </w:p>
        </w:tc>
        <w:tc>
          <w:tcPr>
            <w:tcW w:w="574" w:type="pct"/>
            <w:shd w:val="clear" w:color="auto" w:fill="auto"/>
            <w:noWrap/>
            <w:vAlign w:val="bottom"/>
            <w:hideMark/>
          </w:tcPr>
          <w:p w14:paraId="4A5C101C" w14:textId="77777777" w:rsidR="00DA53D1" w:rsidRPr="005147A7" w:rsidRDefault="00DA53D1" w:rsidP="00DA53D1">
            <w:pPr>
              <w:autoSpaceDE/>
              <w:autoSpaceDN/>
              <w:jc w:val="center"/>
              <w:rPr>
                <w:i/>
                <w:iCs/>
                <w:sz w:val="24"/>
                <w:szCs w:val="24"/>
              </w:rPr>
            </w:pPr>
            <w:r w:rsidRPr="005147A7">
              <w:rPr>
                <w:i/>
                <w:iCs/>
                <w:sz w:val="24"/>
                <w:szCs w:val="24"/>
              </w:rPr>
              <w:t>X</w:t>
            </w:r>
            <w:r w:rsidRPr="005147A7">
              <w:rPr>
                <w:i/>
                <w:iCs/>
                <w:sz w:val="24"/>
                <w:szCs w:val="24"/>
                <w:vertAlign w:val="subscript"/>
              </w:rPr>
              <w:t>1</w:t>
            </w:r>
          </w:p>
        </w:tc>
        <w:tc>
          <w:tcPr>
            <w:tcW w:w="574" w:type="pct"/>
            <w:shd w:val="clear" w:color="auto" w:fill="auto"/>
            <w:noWrap/>
            <w:vAlign w:val="bottom"/>
            <w:hideMark/>
          </w:tcPr>
          <w:p w14:paraId="48E2E441" w14:textId="77777777" w:rsidR="00DA53D1" w:rsidRPr="005147A7" w:rsidRDefault="00DA53D1" w:rsidP="00DA53D1">
            <w:pPr>
              <w:autoSpaceDE/>
              <w:autoSpaceDN/>
              <w:jc w:val="center"/>
              <w:rPr>
                <w:i/>
                <w:iCs/>
                <w:sz w:val="24"/>
                <w:szCs w:val="24"/>
              </w:rPr>
            </w:pPr>
            <w:r w:rsidRPr="005147A7">
              <w:rPr>
                <w:i/>
                <w:iCs/>
                <w:sz w:val="24"/>
                <w:szCs w:val="24"/>
              </w:rPr>
              <w:t>X</w:t>
            </w:r>
            <w:r w:rsidRPr="005147A7">
              <w:rPr>
                <w:i/>
                <w:iCs/>
                <w:sz w:val="24"/>
                <w:szCs w:val="24"/>
                <w:vertAlign w:val="subscript"/>
              </w:rPr>
              <w:t>2</w:t>
            </w:r>
          </w:p>
        </w:tc>
        <w:tc>
          <w:tcPr>
            <w:tcW w:w="574" w:type="pct"/>
            <w:shd w:val="clear" w:color="auto" w:fill="auto"/>
            <w:noWrap/>
            <w:vAlign w:val="bottom"/>
            <w:hideMark/>
          </w:tcPr>
          <w:p w14:paraId="435B6289" w14:textId="77777777" w:rsidR="00DA53D1" w:rsidRPr="005147A7" w:rsidRDefault="00DA53D1" w:rsidP="00DA53D1">
            <w:pPr>
              <w:autoSpaceDE/>
              <w:autoSpaceDN/>
              <w:jc w:val="center"/>
              <w:rPr>
                <w:i/>
                <w:iCs/>
                <w:sz w:val="24"/>
                <w:szCs w:val="24"/>
              </w:rPr>
            </w:pPr>
            <w:r w:rsidRPr="005147A7">
              <w:rPr>
                <w:i/>
                <w:iCs/>
                <w:sz w:val="24"/>
                <w:szCs w:val="24"/>
              </w:rPr>
              <w:t>X</w:t>
            </w:r>
            <w:r w:rsidRPr="005147A7">
              <w:rPr>
                <w:i/>
                <w:iCs/>
                <w:sz w:val="24"/>
                <w:szCs w:val="24"/>
                <w:vertAlign w:val="subscript"/>
              </w:rPr>
              <w:t>3</w:t>
            </w:r>
          </w:p>
        </w:tc>
        <w:tc>
          <w:tcPr>
            <w:tcW w:w="574" w:type="pct"/>
            <w:shd w:val="clear" w:color="auto" w:fill="auto"/>
            <w:noWrap/>
            <w:vAlign w:val="bottom"/>
            <w:hideMark/>
          </w:tcPr>
          <w:p w14:paraId="23E00234" w14:textId="77777777" w:rsidR="00DA53D1" w:rsidRPr="005147A7" w:rsidRDefault="00DA53D1" w:rsidP="00DA53D1">
            <w:pPr>
              <w:autoSpaceDE/>
              <w:autoSpaceDN/>
              <w:jc w:val="center"/>
              <w:rPr>
                <w:i/>
                <w:iCs/>
                <w:sz w:val="24"/>
                <w:szCs w:val="24"/>
              </w:rPr>
            </w:pPr>
            <w:r w:rsidRPr="005147A7">
              <w:rPr>
                <w:i/>
                <w:iCs/>
                <w:sz w:val="24"/>
                <w:szCs w:val="24"/>
              </w:rPr>
              <w:t>X</w:t>
            </w:r>
            <w:r w:rsidRPr="005147A7">
              <w:rPr>
                <w:i/>
                <w:iCs/>
                <w:sz w:val="24"/>
                <w:szCs w:val="24"/>
                <w:vertAlign w:val="subscript"/>
              </w:rPr>
              <w:t>4</w:t>
            </w:r>
          </w:p>
        </w:tc>
        <w:tc>
          <w:tcPr>
            <w:tcW w:w="574" w:type="pct"/>
            <w:shd w:val="clear" w:color="auto" w:fill="auto"/>
            <w:noWrap/>
            <w:vAlign w:val="bottom"/>
            <w:hideMark/>
          </w:tcPr>
          <w:p w14:paraId="63C155F6" w14:textId="77777777" w:rsidR="00DA53D1" w:rsidRPr="005147A7" w:rsidRDefault="00DA53D1" w:rsidP="00DA53D1">
            <w:pPr>
              <w:autoSpaceDE/>
              <w:autoSpaceDN/>
              <w:jc w:val="center"/>
              <w:rPr>
                <w:i/>
                <w:iCs/>
                <w:sz w:val="24"/>
                <w:szCs w:val="24"/>
              </w:rPr>
            </w:pPr>
            <w:r w:rsidRPr="005147A7">
              <w:rPr>
                <w:i/>
                <w:iCs/>
                <w:sz w:val="24"/>
                <w:szCs w:val="24"/>
              </w:rPr>
              <w:t>X</w:t>
            </w:r>
            <w:r w:rsidRPr="005147A7">
              <w:rPr>
                <w:i/>
                <w:iCs/>
                <w:sz w:val="24"/>
                <w:szCs w:val="24"/>
                <w:vertAlign w:val="subscript"/>
              </w:rPr>
              <w:t>5</w:t>
            </w:r>
          </w:p>
        </w:tc>
        <w:tc>
          <w:tcPr>
            <w:tcW w:w="574" w:type="pct"/>
            <w:shd w:val="clear" w:color="auto" w:fill="auto"/>
            <w:noWrap/>
            <w:vAlign w:val="bottom"/>
            <w:hideMark/>
          </w:tcPr>
          <w:p w14:paraId="0B0BACBD" w14:textId="77777777" w:rsidR="00DA53D1" w:rsidRPr="005147A7" w:rsidRDefault="00DA53D1" w:rsidP="00DA53D1">
            <w:pPr>
              <w:autoSpaceDE/>
              <w:autoSpaceDN/>
              <w:jc w:val="center"/>
              <w:rPr>
                <w:i/>
                <w:iCs/>
                <w:sz w:val="24"/>
                <w:szCs w:val="24"/>
              </w:rPr>
            </w:pPr>
            <w:r w:rsidRPr="005147A7">
              <w:rPr>
                <w:i/>
                <w:iCs/>
                <w:sz w:val="24"/>
                <w:szCs w:val="24"/>
              </w:rPr>
              <w:t>X</w:t>
            </w:r>
            <w:r w:rsidRPr="005147A7">
              <w:rPr>
                <w:i/>
                <w:iCs/>
                <w:sz w:val="24"/>
                <w:szCs w:val="24"/>
                <w:vertAlign w:val="subscript"/>
              </w:rPr>
              <w:t>6</w:t>
            </w:r>
          </w:p>
        </w:tc>
        <w:tc>
          <w:tcPr>
            <w:tcW w:w="490" w:type="pct"/>
            <w:shd w:val="clear" w:color="auto" w:fill="auto"/>
            <w:noWrap/>
            <w:vAlign w:val="bottom"/>
            <w:hideMark/>
          </w:tcPr>
          <w:p w14:paraId="59EE977D" w14:textId="77777777" w:rsidR="00DA53D1" w:rsidRPr="005147A7" w:rsidRDefault="00DA53D1" w:rsidP="00DA53D1">
            <w:pPr>
              <w:autoSpaceDE/>
              <w:autoSpaceDN/>
              <w:jc w:val="center"/>
              <w:rPr>
                <w:i/>
                <w:iCs/>
                <w:sz w:val="24"/>
                <w:szCs w:val="24"/>
              </w:rPr>
            </w:pPr>
            <w:r w:rsidRPr="005147A7">
              <w:rPr>
                <w:i/>
                <w:iCs/>
                <w:sz w:val="24"/>
                <w:szCs w:val="24"/>
              </w:rPr>
              <w:t>X</w:t>
            </w:r>
            <w:r w:rsidRPr="005147A7">
              <w:rPr>
                <w:i/>
                <w:iCs/>
                <w:sz w:val="24"/>
                <w:szCs w:val="24"/>
                <w:vertAlign w:val="subscript"/>
              </w:rPr>
              <w:t>7</w:t>
            </w:r>
          </w:p>
        </w:tc>
      </w:tr>
      <w:tr w:rsidR="00BF69C8" w:rsidRPr="005147A7" w14:paraId="33A3C9F3" w14:textId="77777777" w:rsidTr="005147A7">
        <w:trPr>
          <w:trHeight w:val="312"/>
          <w:jc w:val="center"/>
        </w:trPr>
        <w:tc>
          <w:tcPr>
            <w:tcW w:w="556" w:type="pct"/>
            <w:shd w:val="clear" w:color="auto" w:fill="auto"/>
            <w:noWrap/>
            <w:vAlign w:val="bottom"/>
            <w:hideMark/>
          </w:tcPr>
          <w:p w14:paraId="13AD7432" w14:textId="77777777" w:rsidR="00DA53D1" w:rsidRPr="005147A7" w:rsidRDefault="00DA53D1" w:rsidP="00DA53D1">
            <w:pPr>
              <w:autoSpaceDE/>
              <w:autoSpaceDN/>
              <w:rPr>
                <w:sz w:val="24"/>
                <w:szCs w:val="24"/>
              </w:rPr>
            </w:pPr>
            <w:r w:rsidRPr="005147A7">
              <w:rPr>
                <w:sz w:val="24"/>
                <w:szCs w:val="24"/>
              </w:rPr>
              <w:t>Y</w:t>
            </w:r>
          </w:p>
        </w:tc>
        <w:tc>
          <w:tcPr>
            <w:tcW w:w="511" w:type="pct"/>
            <w:shd w:val="clear" w:color="auto" w:fill="auto"/>
            <w:noWrap/>
            <w:vAlign w:val="bottom"/>
            <w:hideMark/>
          </w:tcPr>
          <w:p w14:paraId="004F6814" w14:textId="77777777" w:rsidR="00DA53D1" w:rsidRPr="005147A7" w:rsidRDefault="00DA53D1" w:rsidP="00DA53D1">
            <w:pPr>
              <w:autoSpaceDE/>
              <w:autoSpaceDN/>
              <w:jc w:val="right"/>
              <w:rPr>
                <w:sz w:val="24"/>
                <w:szCs w:val="24"/>
              </w:rPr>
            </w:pPr>
            <w:r w:rsidRPr="005147A7">
              <w:rPr>
                <w:sz w:val="24"/>
                <w:szCs w:val="24"/>
              </w:rPr>
              <w:t>1</w:t>
            </w:r>
          </w:p>
        </w:tc>
        <w:tc>
          <w:tcPr>
            <w:tcW w:w="574" w:type="pct"/>
            <w:shd w:val="clear" w:color="auto" w:fill="auto"/>
            <w:noWrap/>
            <w:vAlign w:val="bottom"/>
            <w:hideMark/>
          </w:tcPr>
          <w:p w14:paraId="01586671" w14:textId="77777777" w:rsidR="00DA53D1" w:rsidRPr="005147A7" w:rsidRDefault="00DA53D1" w:rsidP="00DA53D1">
            <w:pPr>
              <w:autoSpaceDE/>
              <w:autoSpaceDN/>
              <w:jc w:val="right"/>
              <w:rPr>
                <w:sz w:val="24"/>
                <w:szCs w:val="24"/>
              </w:rPr>
            </w:pPr>
          </w:p>
        </w:tc>
        <w:tc>
          <w:tcPr>
            <w:tcW w:w="574" w:type="pct"/>
            <w:shd w:val="clear" w:color="auto" w:fill="auto"/>
            <w:noWrap/>
            <w:vAlign w:val="bottom"/>
            <w:hideMark/>
          </w:tcPr>
          <w:p w14:paraId="375E9FBF" w14:textId="77777777" w:rsidR="00DA53D1" w:rsidRPr="005147A7" w:rsidRDefault="00DA53D1" w:rsidP="00DA53D1">
            <w:pPr>
              <w:autoSpaceDE/>
              <w:autoSpaceDN/>
              <w:rPr>
                <w:sz w:val="24"/>
                <w:szCs w:val="24"/>
              </w:rPr>
            </w:pPr>
          </w:p>
        </w:tc>
        <w:tc>
          <w:tcPr>
            <w:tcW w:w="574" w:type="pct"/>
            <w:shd w:val="clear" w:color="auto" w:fill="auto"/>
            <w:noWrap/>
            <w:vAlign w:val="bottom"/>
            <w:hideMark/>
          </w:tcPr>
          <w:p w14:paraId="4423280F" w14:textId="77777777" w:rsidR="00DA53D1" w:rsidRPr="005147A7" w:rsidRDefault="00DA53D1" w:rsidP="00DA53D1">
            <w:pPr>
              <w:autoSpaceDE/>
              <w:autoSpaceDN/>
              <w:rPr>
                <w:sz w:val="24"/>
                <w:szCs w:val="24"/>
              </w:rPr>
            </w:pPr>
          </w:p>
        </w:tc>
        <w:tc>
          <w:tcPr>
            <w:tcW w:w="574" w:type="pct"/>
            <w:shd w:val="clear" w:color="auto" w:fill="auto"/>
            <w:noWrap/>
            <w:vAlign w:val="bottom"/>
            <w:hideMark/>
          </w:tcPr>
          <w:p w14:paraId="13C4930E" w14:textId="77777777" w:rsidR="00DA53D1" w:rsidRPr="005147A7" w:rsidRDefault="00DA53D1" w:rsidP="00DA53D1">
            <w:pPr>
              <w:autoSpaceDE/>
              <w:autoSpaceDN/>
              <w:rPr>
                <w:sz w:val="24"/>
                <w:szCs w:val="24"/>
              </w:rPr>
            </w:pPr>
          </w:p>
        </w:tc>
        <w:tc>
          <w:tcPr>
            <w:tcW w:w="574" w:type="pct"/>
            <w:shd w:val="clear" w:color="auto" w:fill="auto"/>
            <w:noWrap/>
            <w:vAlign w:val="bottom"/>
            <w:hideMark/>
          </w:tcPr>
          <w:p w14:paraId="774A3E20" w14:textId="77777777" w:rsidR="00DA53D1" w:rsidRPr="005147A7" w:rsidRDefault="00DA53D1" w:rsidP="00DA53D1">
            <w:pPr>
              <w:autoSpaceDE/>
              <w:autoSpaceDN/>
              <w:rPr>
                <w:sz w:val="24"/>
                <w:szCs w:val="24"/>
              </w:rPr>
            </w:pPr>
          </w:p>
        </w:tc>
        <w:tc>
          <w:tcPr>
            <w:tcW w:w="574" w:type="pct"/>
            <w:shd w:val="clear" w:color="auto" w:fill="auto"/>
            <w:noWrap/>
            <w:vAlign w:val="bottom"/>
            <w:hideMark/>
          </w:tcPr>
          <w:p w14:paraId="763E3ABF" w14:textId="77777777" w:rsidR="00DA53D1" w:rsidRPr="005147A7" w:rsidRDefault="00DA53D1" w:rsidP="00DA53D1">
            <w:pPr>
              <w:autoSpaceDE/>
              <w:autoSpaceDN/>
              <w:rPr>
                <w:sz w:val="24"/>
                <w:szCs w:val="24"/>
              </w:rPr>
            </w:pPr>
          </w:p>
        </w:tc>
        <w:tc>
          <w:tcPr>
            <w:tcW w:w="490" w:type="pct"/>
            <w:shd w:val="clear" w:color="auto" w:fill="auto"/>
            <w:noWrap/>
            <w:vAlign w:val="bottom"/>
            <w:hideMark/>
          </w:tcPr>
          <w:p w14:paraId="4C60AB98" w14:textId="77777777" w:rsidR="00DA53D1" w:rsidRPr="005147A7" w:rsidRDefault="00DA53D1" w:rsidP="00DA53D1">
            <w:pPr>
              <w:autoSpaceDE/>
              <w:autoSpaceDN/>
              <w:rPr>
                <w:sz w:val="24"/>
                <w:szCs w:val="24"/>
              </w:rPr>
            </w:pPr>
          </w:p>
        </w:tc>
      </w:tr>
      <w:tr w:rsidR="00BF69C8" w:rsidRPr="005147A7" w14:paraId="2929DF99" w14:textId="77777777" w:rsidTr="005147A7">
        <w:trPr>
          <w:trHeight w:val="312"/>
          <w:jc w:val="center"/>
        </w:trPr>
        <w:tc>
          <w:tcPr>
            <w:tcW w:w="556" w:type="pct"/>
            <w:shd w:val="clear" w:color="auto" w:fill="auto"/>
            <w:noWrap/>
            <w:vAlign w:val="bottom"/>
            <w:hideMark/>
          </w:tcPr>
          <w:p w14:paraId="2D87400D" w14:textId="77777777" w:rsidR="00DA53D1" w:rsidRPr="005147A7" w:rsidRDefault="00DA53D1" w:rsidP="00DA53D1">
            <w:pPr>
              <w:autoSpaceDE/>
              <w:autoSpaceDN/>
              <w:rPr>
                <w:sz w:val="24"/>
                <w:szCs w:val="24"/>
              </w:rPr>
            </w:pPr>
            <w:r w:rsidRPr="005147A7">
              <w:rPr>
                <w:sz w:val="24"/>
                <w:szCs w:val="24"/>
              </w:rPr>
              <w:t>X</w:t>
            </w:r>
            <w:r w:rsidRPr="005147A7">
              <w:rPr>
                <w:sz w:val="24"/>
                <w:szCs w:val="24"/>
                <w:vertAlign w:val="subscript"/>
              </w:rPr>
              <w:t>1</w:t>
            </w:r>
          </w:p>
        </w:tc>
        <w:tc>
          <w:tcPr>
            <w:tcW w:w="511" w:type="pct"/>
            <w:shd w:val="clear" w:color="auto" w:fill="auto"/>
            <w:noWrap/>
            <w:vAlign w:val="bottom"/>
            <w:hideMark/>
          </w:tcPr>
          <w:p w14:paraId="38B10538" w14:textId="77777777" w:rsidR="00DA53D1" w:rsidRPr="005147A7" w:rsidRDefault="00DA53D1" w:rsidP="00DA53D1">
            <w:pPr>
              <w:autoSpaceDE/>
              <w:autoSpaceDN/>
              <w:jc w:val="right"/>
              <w:rPr>
                <w:sz w:val="24"/>
                <w:szCs w:val="24"/>
              </w:rPr>
            </w:pPr>
            <w:r w:rsidRPr="005147A7">
              <w:rPr>
                <w:sz w:val="24"/>
                <w:szCs w:val="24"/>
              </w:rPr>
              <w:t>0,401</w:t>
            </w:r>
          </w:p>
        </w:tc>
        <w:tc>
          <w:tcPr>
            <w:tcW w:w="574" w:type="pct"/>
            <w:shd w:val="clear" w:color="auto" w:fill="auto"/>
            <w:noWrap/>
            <w:vAlign w:val="bottom"/>
            <w:hideMark/>
          </w:tcPr>
          <w:p w14:paraId="7A220EA8" w14:textId="77777777" w:rsidR="00DA53D1" w:rsidRPr="005147A7" w:rsidRDefault="00DA53D1" w:rsidP="00DA53D1">
            <w:pPr>
              <w:autoSpaceDE/>
              <w:autoSpaceDN/>
              <w:jc w:val="right"/>
              <w:rPr>
                <w:sz w:val="24"/>
                <w:szCs w:val="24"/>
              </w:rPr>
            </w:pPr>
            <w:r w:rsidRPr="005147A7">
              <w:rPr>
                <w:sz w:val="24"/>
                <w:szCs w:val="24"/>
              </w:rPr>
              <w:t>1</w:t>
            </w:r>
          </w:p>
        </w:tc>
        <w:tc>
          <w:tcPr>
            <w:tcW w:w="574" w:type="pct"/>
            <w:shd w:val="clear" w:color="auto" w:fill="auto"/>
            <w:noWrap/>
            <w:vAlign w:val="bottom"/>
            <w:hideMark/>
          </w:tcPr>
          <w:p w14:paraId="079930A8" w14:textId="77777777" w:rsidR="00DA53D1" w:rsidRPr="005147A7" w:rsidRDefault="00DA53D1" w:rsidP="00DA53D1">
            <w:pPr>
              <w:autoSpaceDE/>
              <w:autoSpaceDN/>
              <w:jc w:val="right"/>
              <w:rPr>
                <w:sz w:val="24"/>
                <w:szCs w:val="24"/>
              </w:rPr>
            </w:pPr>
          </w:p>
        </w:tc>
        <w:tc>
          <w:tcPr>
            <w:tcW w:w="574" w:type="pct"/>
            <w:shd w:val="clear" w:color="auto" w:fill="auto"/>
            <w:noWrap/>
            <w:vAlign w:val="bottom"/>
            <w:hideMark/>
          </w:tcPr>
          <w:p w14:paraId="1AEC469E" w14:textId="77777777" w:rsidR="00DA53D1" w:rsidRPr="005147A7" w:rsidRDefault="00DA53D1" w:rsidP="00DA53D1">
            <w:pPr>
              <w:autoSpaceDE/>
              <w:autoSpaceDN/>
              <w:rPr>
                <w:sz w:val="24"/>
                <w:szCs w:val="24"/>
              </w:rPr>
            </w:pPr>
          </w:p>
        </w:tc>
        <w:tc>
          <w:tcPr>
            <w:tcW w:w="574" w:type="pct"/>
            <w:shd w:val="clear" w:color="auto" w:fill="auto"/>
            <w:noWrap/>
            <w:vAlign w:val="bottom"/>
            <w:hideMark/>
          </w:tcPr>
          <w:p w14:paraId="755DEDF7" w14:textId="77777777" w:rsidR="00DA53D1" w:rsidRPr="005147A7" w:rsidRDefault="00DA53D1" w:rsidP="00DA53D1">
            <w:pPr>
              <w:autoSpaceDE/>
              <w:autoSpaceDN/>
              <w:rPr>
                <w:sz w:val="24"/>
                <w:szCs w:val="24"/>
              </w:rPr>
            </w:pPr>
          </w:p>
        </w:tc>
        <w:tc>
          <w:tcPr>
            <w:tcW w:w="574" w:type="pct"/>
            <w:shd w:val="clear" w:color="auto" w:fill="auto"/>
            <w:noWrap/>
            <w:vAlign w:val="bottom"/>
            <w:hideMark/>
          </w:tcPr>
          <w:p w14:paraId="2F7F2361" w14:textId="77777777" w:rsidR="00DA53D1" w:rsidRPr="005147A7" w:rsidRDefault="00DA53D1" w:rsidP="00DA53D1">
            <w:pPr>
              <w:autoSpaceDE/>
              <w:autoSpaceDN/>
              <w:rPr>
                <w:sz w:val="24"/>
                <w:szCs w:val="24"/>
              </w:rPr>
            </w:pPr>
          </w:p>
        </w:tc>
        <w:tc>
          <w:tcPr>
            <w:tcW w:w="574" w:type="pct"/>
            <w:shd w:val="clear" w:color="auto" w:fill="auto"/>
            <w:noWrap/>
            <w:vAlign w:val="bottom"/>
            <w:hideMark/>
          </w:tcPr>
          <w:p w14:paraId="3B7D0373" w14:textId="77777777" w:rsidR="00DA53D1" w:rsidRPr="005147A7" w:rsidRDefault="00DA53D1" w:rsidP="00DA53D1">
            <w:pPr>
              <w:autoSpaceDE/>
              <w:autoSpaceDN/>
              <w:rPr>
                <w:sz w:val="24"/>
                <w:szCs w:val="24"/>
              </w:rPr>
            </w:pPr>
          </w:p>
        </w:tc>
        <w:tc>
          <w:tcPr>
            <w:tcW w:w="490" w:type="pct"/>
            <w:shd w:val="clear" w:color="auto" w:fill="auto"/>
            <w:noWrap/>
            <w:vAlign w:val="bottom"/>
            <w:hideMark/>
          </w:tcPr>
          <w:p w14:paraId="45FA29FE" w14:textId="77777777" w:rsidR="00DA53D1" w:rsidRPr="005147A7" w:rsidRDefault="00DA53D1" w:rsidP="00DA53D1">
            <w:pPr>
              <w:autoSpaceDE/>
              <w:autoSpaceDN/>
              <w:rPr>
                <w:sz w:val="24"/>
                <w:szCs w:val="24"/>
              </w:rPr>
            </w:pPr>
          </w:p>
        </w:tc>
      </w:tr>
      <w:tr w:rsidR="00BF69C8" w:rsidRPr="005147A7" w14:paraId="52BA4215" w14:textId="77777777" w:rsidTr="005147A7">
        <w:trPr>
          <w:trHeight w:val="312"/>
          <w:jc w:val="center"/>
        </w:trPr>
        <w:tc>
          <w:tcPr>
            <w:tcW w:w="556" w:type="pct"/>
            <w:shd w:val="clear" w:color="auto" w:fill="auto"/>
            <w:noWrap/>
            <w:vAlign w:val="bottom"/>
            <w:hideMark/>
          </w:tcPr>
          <w:p w14:paraId="4673C0C1" w14:textId="77777777" w:rsidR="00DA53D1" w:rsidRPr="005147A7" w:rsidRDefault="00DA53D1" w:rsidP="00DA53D1">
            <w:pPr>
              <w:autoSpaceDE/>
              <w:autoSpaceDN/>
              <w:rPr>
                <w:sz w:val="24"/>
                <w:szCs w:val="24"/>
              </w:rPr>
            </w:pPr>
            <w:r w:rsidRPr="005147A7">
              <w:rPr>
                <w:sz w:val="24"/>
                <w:szCs w:val="24"/>
              </w:rPr>
              <w:t>X</w:t>
            </w:r>
            <w:r w:rsidRPr="005147A7">
              <w:rPr>
                <w:sz w:val="24"/>
                <w:szCs w:val="24"/>
                <w:vertAlign w:val="subscript"/>
              </w:rPr>
              <w:t>2</w:t>
            </w:r>
          </w:p>
        </w:tc>
        <w:tc>
          <w:tcPr>
            <w:tcW w:w="511" w:type="pct"/>
            <w:shd w:val="clear" w:color="auto" w:fill="auto"/>
            <w:noWrap/>
            <w:vAlign w:val="bottom"/>
            <w:hideMark/>
          </w:tcPr>
          <w:p w14:paraId="61B69396" w14:textId="77777777" w:rsidR="00DA53D1" w:rsidRPr="005147A7" w:rsidRDefault="00DA53D1" w:rsidP="00DA53D1">
            <w:pPr>
              <w:autoSpaceDE/>
              <w:autoSpaceDN/>
              <w:jc w:val="right"/>
              <w:rPr>
                <w:sz w:val="24"/>
                <w:szCs w:val="24"/>
              </w:rPr>
            </w:pPr>
            <w:r w:rsidRPr="005147A7">
              <w:rPr>
                <w:sz w:val="24"/>
                <w:szCs w:val="24"/>
              </w:rPr>
              <w:t>-0,371</w:t>
            </w:r>
          </w:p>
        </w:tc>
        <w:tc>
          <w:tcPr>
            <w:tcW w:w="574" w:type="pct"/>
            <w:shd w:val="clear" w:color="auto" w:fill="auto"/>
            <w:noWrap/>
            <w:vAlign w:val="bottom"/>
            <w:hideMark/>
          </w:tcPr>
          <w:p w14:paraId="3448DBC7" w14:textId="77777777" w:rsidR="00DA53D1" w:rsidRPr="005147A7" w:rsidRDefault="00DA53D1" w:rsidP="00DA53D1">
            <w:pPr>
              <w:autoSpaceDE/>
              <w:autoSpaceDN/>
              <w:jc w:val="right"/>
              <w:rPr>
                <w:sz w:val="24"/>
                <w:szCs w:val="24"/>
              </w:rPr>
            </w:pPr>
            <w:r w:rsidRPr="005147A7">
              <w:rPr>
                <w:sz w:val="24"/>
                <w:szCs w:val="24"/>
              </w:rPr>
              <w:t>0,364</w:t>
            </w:r>
          </w:p>
        </w:tc>
        <w:tc>
          <w:tcPr>
            <w:tcW w:w="574" w:type="pct"/>
            <w:shd w:val="clear" w:color="auto" w:fill="auto"/>
            <w:noWrap/>
            <w:vAlign w:val="bottom"/>
            <w:hideMark/>
          </w:tcPr>
          <w:p w14:paraId="6A24258D" w14:textId="77777777" w:rsidR="00DA53D1" w:rsidRPr="005147A7" w:rsidRDefault="00DA53D1" w:rsidP="00DA53D1">
            <w:pPr>
              <w:autoSpaceDE/>
              <w:autoSpaceDN/>
              <w:jc w:val="right"/>
              <w:rPr>
                <w:sz w:val="24"/>
                <w:szCs w:val="24"/>
              </w:rPr>
            </w:pPr>
            <w:r w:rsidRPr="005147A7">
              <w:rPr>
                <w:sz w:val="24"/>
                <w:szCs w:val="24"/>
              </w:rPr>
              <w:t>1</w:t>
            </w:r>
          </w:p>
        </w:tc>
        <w:tc>
          <w:tcPr>
            <w:tcW w:w="574" w:type="pct"/>
            <w:shd w:val="clear" w:color="auto" w:fill="auto"/>
            <w:noWrap/>
            <w:vAlign w:val="bottom"/>
            <w:hideMark/>
          </w:tcPr>
          <w:p w14:paraId="07C17E46" w14:textId="77777777" w:rsidR="00DA53D1" w:rsidRPr="005147A7" w:rsidRDefault="00DA53D1" w:rsidP="00DA53D1">
            <w:pPr>
              <w:autoSpaceDE/>
              <w:autoSpaceDN/>
              <w:jc w:val="right"/>
              <w:rPr>
                <w:sz w:val="24"/>
                <w:szCs w:val="24"/>
              </w:rPr>
            </w:pPr>
          </w:p>
        </w:tc>
        <w:tc>
          <w:tcPr>
            <w:tcW w:w="574" w:type="pct"/>
            <w:shd w:val="clear" w:color="auto" w:fill="auto"/>
            <w:noWrap/>
            <w:vAlign w:val="bottom"/>
            <w:hideMark/>
          </w:tcPr>
          <w:p w14:paraId="2515F40F" w14:textId="77777777" w:rsidR="00DA53D1" w:rsidRPr="005147A7" w:rsidRDefault="00DA53D1" w:rsidP="00DA53D1">
            <w:pPr>
              <w:autoSpaceDE/>
              <w:autoSpaceDN/>
              <w:rPr>
                <w:sz w:val="24"/>
                <w:szCs w:val="24"/>
              </w:rPr>
            </w:pPr>
          </w:p>
        </w:tc>
        <w:tc>
          <w:tcPr>
            <w:tcW w:w="574" w:type="pct"/>
            <w:shd w:val="clear" w:color="auto" w:fill="auto"/>
            <w:noWrap/>
            <w:vAlign w:val="bottom"/>
            <w:hideMark/>
          </w:tcPr>
          <w:p w14:paraId="5640B8DE" w14:textId="77777777" w:rsidR="00DA53D1" w:rsidRPr="005147A7" w:rsidRDefault="00DA53D1" w:rsidP="00DA53D1">
            <w:pPr>
              <w:autoSpaceDE/>
              <w:autoSpaceDN/>
              <w:rPr>
                <w:sz w:val="24"/>
                <w:szCs w:val="24"/>
              </w:rPr>
            </w:pPr>
          </w:p>
        </w:tc>
        <w:tc>
          <w:tcPr>
            <w:tcW w:w="574" w:type="pct"/>
            <w:shd w:val="clear" w:color="auto" w:fill="auto"/>
            <w:noWrap/>
            <w:vAlign w:val="bottom"/>
            <w:hideMark/>
          </w:tcPr>
          <w:p w14:paraId="0C00F930" w14:textId="77777777" w:rsidR="00DA53D1" w:rsidRPr="005147A7" w:rsidRDefault="00DA53D1" w:rsidP="00DA53D1">
            <w:pPr>
              <w:autoSpaceDE/>
              <w:autoSpaceDN/>
              <w:rPr>
                <w:sz w:val="24"/>
                <w:szCs w:val="24"/>
              </w:rPr>
            </w:pPr>
          </w:p>
        </w:tc>
        <w:tc>
          <w:tcPr>
            <w:tcW w:w="490" w:type="pct"/>
            <w:shd w:val="clear" w:color="auto" w:fill="auto"/>
            <w:noWrap/>
            <w:vAlign w:val="bottom"/>
            <w:hideMark/>
          </w:tcPr>
          <w:p w14:paraId="1C64666E" w14:textId="77777777" w:rsidR="00DA53D1" w:rsidRPr="005147A7" w:rsidRDefault="00DA53D1" w:rsidP="00DA53D1">
            <w:pPr>
              <w:autoSpaceDE/>
              <w:autoSpaceDN/>
              <w:rPr>
                <w:sz w:val="24"/>
                <w:szCs w:val="24"/>
              </w:rPr>
            </w:pPr>
          </w:p>
        </w:tc>
      </w:tr>
      <w:tr w:rsidR="00BF69C8" w:rsidRPr="005147A7" w14:paraId="1F996C2D" w14:textId="77777777" w:rsidTr="005147A7">
        <w:trPr>
          <w:trHeight w:val="312"/>
          <w:jc w:val="center"/>
        </w:trPr>
        <w:tc>
          <w:tcPr>
            <w:tcW w:w="556" w:type="pct"/>
            <w:shd w:val="clear" w:color="auto" w:fill="auto"/>
            <w:noWrap/>
            <w:vAlign w:val="bottom"/>
            <w:hideMark/>
          </w:tcPr>
          <w:p w14:paraId="4E85FB57" w14:textId="77777777" w:rsidR="00DA53D1" w:rsidRPr="005147A7" w:rsidRDefault="00DA53D1" w:rsidP="00DA53D1">
            <w:pPr>
              <w:autoSpaceDE/>
              <w:autoSpaceDN/>
              <w:rPr>
                <w:sz w:val="24"/>
                <w:szCs w:val="24"/>
              </w:rPr>
            </w:pPr>
            <w:r w:rsidRPr="005147A7">
              <w:rPr>
                <w:sz w:val="24"/>
                <w:szCs w:val="24"/>
              </w:rPr>
              <w:t>X</w:t>
            </w:r>
            <w:r w:rsidRPr="005147A7">
              <w:rPr>
                <w:sz w:val="24"/>
                <w:szCs w:val="24"/>
                <w:vertAlign w:val="subscript"/>
              </w:rPr>
              <w:t>3</w:t>
            </w:r>
          </w:p>
        </w:tc>
        <w:tc>
          <w:tcPr>
            <w:tcW w:w="511" w:type="pct"/>
            <w:shd w:val="clear" w:color="auto" w:fill="auto"/>
            <w:noWrap/>
            <w:vAlign w:val="bottom"/>
            <w:hideMark/>
          </w:tcPr>
          <w:p w14:paraId="05081F09" w14:textId="77777777" w:rsidR="00DA53D1" w:rsidRPr="005147A7" w:rsidRDefault="00DA53D1" w:rsidP="00DA53D1">
            <w:pPr>
              <w:autoSpaceDE/>
              <w:autoSpaceDN/>
              <w:jc w:val="right"/>
              <w:rPr>
                <w:sz w:val="24"/>
                <w:szCs w:val="24"/>
              </w:rPr>
            </w:pPr>
            <w:r w:rsidRPr="005147A7">
              <w:rPr>
                <w:sz w:val="24"/>
                <w:szCs w:val="24"/>
              </w:rPr>
              <w:t>0,537</w:t>
            </w:r>
          </w:p>
        </w:tc>
        <w:tc>
          <w:tcPr>
            <w:tcW w:w="574" w:type="pct"/>
            <w:shd w:val="clear" w:color="auto" w:fill="auto"/>
            <w:noWrap/>
            <w:vAlign w:val="bottom"/>
            <w:hideMark/>
          </w:tcPr>
          <w:p w14:paraId="239B5B5C" w14:textId="77777777" w:rsidR="00DA53D1" w:rsidRPr="005147A7" w:rsidRDefault="00DA53D1" w:rsidP="00DA53D1">
            <w:pPr>
              <w:autoSpaceDE/>
              <w:autoSpaceDN/>
              <w:jc w:val="right"/>
              <w:rPr>
                <w:sz w:val="24"/>
                <w:szCs w:val="24"/>
              </w:rPr>
            </w:pPr>
            <w:r w:rsidRPr="005147A7">
              <w:rPr>
                <w:sz w:val="24"/>
                <w:szCs w:val="24"/>
              </w:rPr>
              <w:t>0,297</w:t>
            </w:r>
          </w:p>
        </w:tc>
        <w:tc>
          <w:tcPr>
            <w:tcW w:w="574" w:type="pct"/>
            <w:shd w:val="clear" w:color="auto" w:fill="auto"/>
            <w:noWrap/>
            <w:vAlign w:val="bottom"/>
            <w:hideMark/>
          </w:tcPr>
          <w:p w14:paraId="1A0CB004" w14:textId="77777777" w:rsidR="00DA53D1" w:rsidRPr="005147A7" w:rsidRDefault="00DA53D1" w:rsidP="00DA53D1">
            <w:pPr>
              <w:autoSpaceDE/>
              <w:autoSpaceDN/>
              <w:jc w:val="right"/>
              <w:rPr>
                <w:sz w:val="24"/>
                <w:szCs w:val="24"/>
              </w:rPr>
            </w:pPr>
            <w:r w:rsidRPr="005147A7">
              <w:rPr>
                <w:sz w:val="24"/>
                <w:szCs w:val="24"/>
              </w:rPr>
              <w:t>-0,137</w:t>
            </w:r>
          </w:p>
        </w:tc>
        <w:tc>
          <w:tcPr>
            <w:tcW w:w="574" w:type="pct"/>
            <w:shd w:val="clear" w:color="auto" w:fill="auto"/>
            <w:noWrap/>
            <w:vAlign w:val="bottom"/>
            <w:hideMark/>
          </w:tcPr>
          <w:p w14:paraId="73C949E3" w14:textId="77777777" w:rsidR="00DA53D1" w:rsidRPr="005147A7" w:rsidRDefault="00DA53D1" w:rsidP="00DA53D1">
            <w:pPr>
              <w:autoSpaceDE/>
              <w:autoSpaceDN/>
              <w:jc w:val="right"/>
              <w:rPr>
                <w:sz w:val="24"/>
                <w:szCs w:val="24"/>
              </w:rPr>
            </w:pPr>
            <w:r w:rsidRPr="005147A7">
              <w:rPr>
                <w:sz w:val="24"/>
                <w:szCs w:val="24"/>
              </w:rPr>
              <w:t>1</w:t>
            </w:r>
          </w:p>
        </w:tc>
        <w:tc>
          <w:tcPr>
            <w:tcW w:w="574" w:type="pct"/>
            <w:shd w:val="clear" w:color="auto" w:fill="auto"/>
            <w:noWrap/>
            <w:vAlign w:val="bottom"/>
            <w:hideMark/>
          </w:tcPr>
          <w:p w14:paraId="0C2491C3" w14:textId="77777777" w:rsidR="00DA53D1" w:rsidRPr="005147A7" w:rsidRDefault="00DA53D1" w:rsidP="00DA53D1">
            <w:pPr>
              <w:autoSpaceDE/>
              <w:autoSpaceDN/>
              <w:jc w:val="right"/>
              <w:rPr>
                <w:sz w:val="24"/>
                <w:szCs w:val="24"/>
              </w:rPr>
            </w:pPr>
          </w:p>
        </w:tc>
        <w:tc>
          <w:tcPr>
            <w:tcW w:w="574" w:type="pct"/>
            <w:shd w:val="clear" w:color="auto" w:fill="auto"/>
            <w:noWrap/>
            <w:vAlign w:val="bottom"/>
            <w:hideMark/>
          </w:tcPr>
          <w:p w14:paraId="71F8A8E6" w14:textId="77777777" w:rsidR="00DA53D1" w:rsidRPr="005147A7" w:rsidRDefault="00DA53D1" w:rsidP="00DA53D1">
            <w:pPr>
              <w:autoSpaceDE/>
              <w:autoSpaceDN/>
              <w:rPr>
                <w:sz w:val="24"/>
                <w:szCs w:val="24"/>
              </w:rPr>
            </w:pPr>
          </w:p>
        </w:tc>
        <w:tc>
          <w:tcPr>
            <w:tcW w:w="574" w:type="pct"/>
            <w:shd w:val="clear" w:color="auto" w:fill="auto"/>
            <w:noWrap/>
            <w:vAlign w:val="bottom"/>
            <w:hideMark/>
          </w:tcPr>
          <w:p w14:paraId="6B746F32" w14:textId="77777777" w:rsidR="00DA53D1" w:rsidRPr="005147A7" w:rsidRDefault="00DA53D1" w:rsidP="00DA53D1">
            <w:pPr>
              <w:autoSpaceDE/>
              <w:autoSpaceDN/>
              <w:rPr>
                <w:sz w:val="24"/>
                <w:szCs w:val="24"/>
              </w:rPr>
            </w:pPr>
          </w:p>
        </w:tc>
        <w:tc>
          <w:tcPr>
            <w:tcW w:w="490" w:type="pct"/>
            <w:shd w:val="clear" w:color="auto" w:fill="auto"/>
            <w:noWrap/>
            <w:vAlign w:val="bottom"/>
            <w:hideMark/>
          </w:tcPr>
          <w:p w14:paraId="6CDAC3E0" w14:textId="77777777" w:rsidR="00DA53D1" w:rsidRPr="005147A7" w:rsidRDefault="00DA53D1" w:rsidP="00DA53D1">
            <w:pPr>
              <w:autoSpaceDE/>
              <w:autoSpaceDN/>
              <w:rPr>
                <w:sz w:val="24"/>
                <w:szCs w:val="24"/>
              </w:rPr>
            </w:pPr>
          </w:p>
        </w:tc>
      </w:tr>
      <w:tr w:rsidR="00BF69C8" w:rsidRPr="005147A7" w14:paraId="03F1956A" w14:textId="77777777" w:rsidTr="005147A7">
        <w:trPr>
          <w:trHeight w:val="312"/>
          <w:jc w:val="center"/>
        </w:trPr>
        <w:tc>
          <w:tcPr>
            <w:tcW w:w="556" w:type="pct"/>
            <w:shd w:val="clear" w:color="auto" w:fill="auto"/>
            <w:noWrap/>
            <w:vAlign w:val="bottom"/>
            <w:hideMark/>
          </w:tcPr>
          <w:p w14:paraId="5BD7C14E" w14:textId="77777777" w:rsidR="00DA53D1" w:rsidRPr="005147A7" w:rsidRDefault="00DA53D1" w:rsidP="00DA53D1">
            <w:pPr>
              <w:autoSpaceDE/>
              <w:autoSpaceDN/>
              <w:rPr>
                <w:sz w:val="24"/>
                <w:szCs w:val="24"/>
              </w:rPr>
            </w:pPr>
            <w:r w:rsidRPr="005147A7">
              <w:rPr>
                <w:sz w:val="24"/>
                <w:szCs w:val="24"/>
              </w:rPr>
              <w:t>X</w:t>
            </w:r>
            <w:r w:rsidRPr="005147A7">
              <w:rPr>
                <w:sz w:val="24"/>
                <w:szCs w:val="24"/>
                <w:vertAlign w:val="subscript"/>
              </w:rPr>
              <w:t>4</w:t>
            </w:r>
          </w:p>
        </w:tc>
        <w:tc>
          <w:tcPr>
            <w:tcW w:w="511" w:type="pct"/>
            <w:shd w:val="clear" w:color="auto" w:fill="auto"/>
            <w:noWrap/>
            <w:vAlign w:val="bottom"/>
            <w:hideMark/>
          </w:tcPr>
          <w:p w14:paraId="7F1FA7B2" w14:textId="77777777" w:rsidR="00DA53D1" w:rsidRPr="005147A7" w:rsidRDefault="00DA53D1" w:rsidP="00DA53D1">
            <w:pPr>
              <w:autoSpaceDE/>
              <w:autoSpaceDN/>
              <w:jc w:val="right"/>
              <w:rPr>
                <w:sz w:val="24"/>
                <w:szCs w:val="24"/>
              </w:rPr>
            </w:pPr>
            <w:r w:rsidRPr="005147A7">
              <w:rPr>
                <w:sz w:val="24"/>
                <w:szCs w:val="24"/>
              </w:rPr>
              <w:t>-0,516</w:t>
            </w:r>
          </w:p>
        </w:tc>
        <w:tc>
          <w:tcPr>
            <w:tcW w:w="574" w:type="pct"/>
            <w:shd w:val="clear" w:color="auto" w:fill="auto"/>
            <w:noWrap/>
            <w:vAlign w:val="bottom"/>
            <w:hideMark/>
          </w:tcPr>
          <w:p w14:paraId="7C715A1C" w14:textId="77777777" w:rsidR="00DA53D1" w:rsidRPr="005147A7" w:rsidRDefault="00DA53D1" w:rsidP="00DA53D1">
            <w:pPr>
              <w:autoSpaceDE/>
              <w:autoSpaceDN/>
              <w:jc w:val="right"/>
              <w:rPr>
                <w:sz w:val="24"/>
                <w:szCs w:val="24"/>
              </w:rPr>
            </w:pPr>
            <w:r w:rsidRPr="005147A7">
              <w:rPr>
                <w:sz w:val="24"/>
                <w:szCs w:val="24"/>
              </w:rPr>
              <w:t>-0,221</w:t>
            </w:r>
          </w:p>
        </w:tc>
        <w:tc>
          <w:tcPr>
            <w:tcW w:w="574" w:type="pct"/>
            <w:shd w:val="clear" w:color="auto" w:fill="auto"/>
            <w:noWrap/>
            <w:vAlign w:val="bottom"/>
            <w:hideMark/>
          </w:tcPr>
          <w:p w14:paraId="239AED84" w14:textId="77777777" w:rsidR="00DA53D1" w:rsidRPr="005147A7" w:rsidRDefault="00DA53D1" w:rsidP="00DA53D1">
            <w:pPr>
              <w:autoSpaceDE/>
              <w:autoSpaceDN/>
              <w:jc w:val="right"/>
              <w:rPr>
                <w:sz w:val="24"/>
                <w:szCs w:val="24"/>
              </w:rPr>
            </w:pPr>
            <w:r w:rsidRPr="005147A7">
              <w:rPr>
                <w:sz w:val="24"/>
                <w:szCs w:val="24"/>
              </w:rPr>
              <w:t>0,292</w:t>
            </w:r>
          </w:p>
        </w:tc>
        <w:tc>
          <w:tcPr>
            <w:tcW w:w="574" w:type="pct"/>
            <w:shd w:val="clear" w:color="auto" w:fill="auto"/>
            <w:noWrap/>
            <w:vAlign w:val="bottom"/>
            <w:hideMark/>
          </w:tcPr>
          <w:p w14:paraId="0996B8D9" w14:textId="77777777" w:rsidR="00DA53D1" w:rsidRPr="005147A7" w:rsidRDefault="00DA53D1" w:rsidP="00DA53D1">
            <w:pPr>
              <w:autoSpaceDE/>
              <w:autoSpaceDN/>
              <w:jc w:val="right"/>
              <w:rPr>
                <w:sz w:val="24"/>
                <w:szCs w:val="24"/>
              </w:rPr>
            </w:pPr>
            <w:r w:rsidRPr="005147A7">
              <w:rPr>
                <w:sz w:val="24"/>
                <w:szCs w:val="24"/>
              </w:rPr>
              <w:t>-0,802</w:t>
            </w:r>
          </w:p>
        </w:tc>
        <w:tc>
          <w:tcPr>
            <w:tcW w:w="574" w:type="pct"/>
            <w:shd w:val="clear" w:color="auto" w:fill="auto"/>
            <w:noWrap/>
            <w:vAlign w:val="bottom"/>
            <w:hideMark/>
          </w:tcPr>
          <w:p w14:paraId="763E12C7" w14:textId="77777777" w:rsidR="00DA53D1" w:rsidRPr="005147A7" w:rsidRDefault="00DA53D1" w:rsidP="00DA53D1">
            <w:pPr>
              <w:autoSpaceDE/>
              <w:autoSpaceDN/>
              <w:jc w:val="right"/>
              <w:rPr>
                <w:sz w:val="24"/>
                <w:szCs w:val="24"/>
              </w:rPr>
            </w:pPr>
            <w:r w:rsidRPr="005147A7">
              <w:rPr>
                <w:sz w:val="24"/>
                <w:szCs w:val="24"/>
              </w:rPr>
              <w:t>1</w:t>
            </w:r>
          </w:p>
        </w:tc>
        <w:tc>
          <w:tcPr>
            <w:tcW w:w="574" w:type="pct"/>
            <w:shd w:val="clear" w:color="auto" w:fill="auto"/>
            <w:noWrap/>
            <w:vAlign w:val="bottom"/>
            <w:hideMark/>
          </w:tcPr>
          <w:p w14:paraId="4663541A" w14:textId="77777777" w:rsidR="00DA53D1" w:rsidRPr="005147A7" w:rsidRDefault="00DA53D1" w:rsidP="00DA53D1">
            <w:pPr>
              <w:autoSpaceDE/>
              <w:autoSpaceDN/>
              <w:jc w:val="right"/>
              <w:rPr>
                <w:sz w:val="24"/>
                <w:szCs w:val="24"/>
              </w:rPr>
            </w:pPr>
          </w:p>
        </w:tc>
        <w:tc>
          <w:tcPr>
            <w:tcW w:w="574" w:type="pct"/>
            <w:shd w:val="clear" w:color="auto" w:fill="auto"/>
            <w:noWrap/>
            <w:vAlign w:val="bottom"/>
            <w:hideMark/>
          </w:tcPr>
          <w:p w14:paraId="6B9E545E" w14:textId="77777777" w:rsidR="00DA53D1" w:rsidRPr="005147A7" w:rsidRDefault="00DA53D1" w:rsidP="00DA53D1">
            <w:pPr>
              <w:autoSpaceDE/>
              <w:autoSpaceDN/>
              <w:rPr>
                <w:sz w:val="24"/>
                <w:szCs w:val="24"/>
              </w:rPr>
            </w:pPr>
          </w:p>
        </w:tc>
        <w:tc>
          <w:tcPr>
            <w:tcW w:w="490" w:type="pct"/>
            <w:shd w:val="clear" w:color="auto" w:fill="auto"/>
            <w:noWrap/>
            <w:vAlign w:val="bottom"/>
            <w:hideMark/>
          </w:tcPr>
          <w:p w14:paraId="34177BB5" w14:textId="77777777" w:rsidR="00DA53D1" w:rsidRPr="005147A7" w:rsidRDefault="00DA53D1" w:rsidP="00DA53D1">
            <w:pPr>
              <w:autoSpaceDE/>
              <w:autoSpaceDN/>
              <w:rPr>
                <w:sz w:val="24"/>
                <w:szCs w:val="24"/>
              </w:rPr>
            </w:pPr>
          </w:p>
        </w:tc>
      </w:tr>
      <w:tr w:rsidR="00BF69C8" w:rsidRPr="005147A7" w14:paraId="3516FA97" w14:textId="77777777" w:rsidTr="005147A7">
        <w:trPr>
          <w:trHeight w:val="312"/>
          <w:jc w:val="center"/>
        </w:trPr>
        <w:tc>
          <w:tcPr>
            <w:tcW w:w="556" w:type="pct"/>
            <w:shd w:val="clear" w:color="auto" w:fill="auto"/>
            <w:noWrap/>
            <w:vAlign w:val="bottom"/>
            <w:hideMark/>
          </w:tcPr>
          <w:p w14:paraId="65FDC1FF" w14:textId="77777777" w:rsidR="00DA53D1" w:rsidRPr="005147A7" w:rsidRDefault="00DA53D1" w:rsidP="00DA53D1">
            <w:pPr>
              <w:autoSpaceDE/>
              <w:autoSpaceDN/>
              <w:rPr>
                <w:sz w:val="24"/>
                <w:szCs w:val="24"/>
              </w:rPr>
            </w:pPr>
            <w:r w:rsidRPr="005147A7">
              <w:rPr>
                <w:sz w:val="24"/>
                <w:szCs w:val="24"/>
              </w:rPr>
              <w:t>X</w:t>
            </w:r>
            <w:r w:rsidRPr="005147A7">
              <w:rPr>
                <w:sz w:val="24"/>
                <w:szCs w:val="24"/>
                <w:vertAlign w:val="subscript"/>
              </w:rPr>
              <w:t>5</w:t>
            </w:r>
          </w:p>
        </w:tc>
        <w:tc>
          <w:tcPr>
            <w:tcW w:w="511" w:type="pct"/>
            <w:shd w:val="clear" w:color="auto" w:fill="auto"/>
            <w:noWrap/>
            <w:vAlign w:val="bottom"/>
            <w:hideMark/>
          </w:tcPr>
          <w:p w14:paraId="53084035" w14:textId="77777777" w:rsidR="00DA53D1" w:rsidRPr="005147A7" w:rsidRDefault="00DA53D1" w:rsidP="00DA53D1">
            <w:pPr>
              <w:autoSpaceDE/>
              <w:autoSpaceDN/>
              <w:jc w:val="right"/>
              <w:rPr>
                <w:sz w:val="24"/>
                <w:szCs w:val="24"/>
              </w:rPr>
            </w:pPr>
            <w:r w:rsidRPr="005147A7">
              <w:rPr>
                <w:sz w:val="24"/>
                <w:szCs w:val="24"/>
              </w:rPr>
              <w:t>0,105</w:t>
            </w:r>
          </w:p>
        </w:tc>
        <w:tc>
          <w:tcPr>
            <w:tcW w:w="574" w:type="pct"/>
            <w:shd w:val="clear" w:color="auto" w:fill="auto"/>
            <w:noWrap/>
            <w:vAlign w:val="bottom"/>
            <w:hideMark/>
          </w:tcPr>
          <w:p w14:paraId="7E9412A8" w14:textId="77777777" w:rsidR="00DA53D1" w:rsidRPr="005147A7" w:rsidRDefault="00DA53D1" w:rsidP="00DA53D1">
            <w:pPr>
              <w:autoSpaceDE/>
              <w:autoSpaceDN/>
              <w:jc w:val="right"/>
              <w:rPr>
                <w:sz w:val="24"/>
                <w:szCs w:val="24"/>
              </w:rPr>
            </w:pPr>
            <w:r w:rsidRPr="005147A7">
              <w:rPr>
                <w:sz w:val="24"/>
                <w:szCs w:val="24"/>
              </w:rPr>
              <w:t>0,319</w:t>
            </w:r>
          </w:p>
        </w:tc>
        <w:tc>
          <w:tcPr>
            <w:tcW w:w="574" w:type="pct"/>
            <w:shd w:val="clear" w:color="auto" w:fill="auto"/>
            <w:noWrap/>
            <w:vAlign w:val="bottom"/>
            <w:hideMark/>
          </w:tcPr>
          <w:p w14:paraId="119CBC55" w14:textId="77777777" w:rsidR="00DA53D1" w:rsidRPr="005147A7" w:rsidRDefault="00DA53D1" w:rsidP="00DA53D1">
            <w:pPr>
              <w:autoSpaceDE/>
              <w:autoSpaceDN/>
              <w:jc w:val="right"/>
              <w:rPr>
                <w:sz w:val="24"/>
                <w:szCs w:val="24"/>
              </w:rPr>
            </w:pPr>
            <w:r w:rsidRPr="005147A7">
              <w:rPr>
                <w:sz w:val="24"/>
                <w:szCs w:val="24"/>
              </w:rPr>
              <w:t>0,258</w:t>
            </w:r>
          </w:p>
        </w:tc>
        <w:tc>
          <w:tcPr>
            <w:tcW w:w="574" w:type="pct"/>
            <w:shd w:val="clear" w:color="auto" w:fill="auto"/>
            <w:noWrap/>
            <w:vAlign w:val="bottom"/>
            <w:hideMark/>
          </w:tcPr>
          <w:p w14:paraId="44F1C1C0" w14:textId="77777777" w:rsidR="00DA53D1" w:rsidRPr="005147A7" w:rsidRDefault="00DA53D1" w:rsidP="00DA53D1">
            <w:pPr>
              <w:autoSpaceDE/>
              <w:autoSpaceDN/>
              <w:jc w:val="right"/>
              <w:rPr>
                <w:sz w:val="24"/>
                <w:szCs w:val="24"/>
              </w:rPr>
            </w:pPr>
            <w:r w:rsidRPr="005147A7">
              <w:rPr>
                <w:sz w:val="24"/>
                <w:szCs w:val="24"/>
              </w:rPr>
              <w:t>0,291</w:t>
            </w:r>
          </w:p>
        </w:tc>
        <w:tc>
          <w:tcPr>
            <w:tcW w:w="574" w:type="pct"/>
            <w:shd w:val="clear" w:color="auto" w:fill="auto"/>
            <w:noWrap/>
            <w:vAlign w:val="bottom"/>
            <w:hideMark/>
          </w:tcPr>
          <w:p w14:paraId="09A2B76C" w14:textId="77777777" w:rsidR="00DA53D1" w:rsidRPr="005147A7" w:rsidRDefault="00DA53D1" w:rsidP="00DA53D1">
            <w:pPr>
              <w:autoSpaceDE/>
              <w:autoSpaceDN/>
              <w:jc w:val="right"/>
              <w:rPr>
                <w:sz w:val="24"/>
                <w:szCs w:val="24"/>
              </w:rPr>
            </w:pPr>
            <w:r w:rsidRPr="005147A7">
              <w:rPr>
                <w:sz w:val="24"/>
                <w:szCs w:val="24"/>
              </w:rPr>
              <w:t>-0,044</w:t>
            </w:r>
          </w:p>
        </w:tc>
        <w:tc>
          <w:tcPr>
            <w:tcW w:w="574" w:type="pct"/>
            <w:shd w:val="clear" w:color="auto" w:fill="auto"/>
            <w:noWrap/>
            <w:vAlign w:val="bottom"/>
            <w:hideMark/>
          </w:tcPr>
          <w:p w14:paraId="42636773" w14:textId="77777777" w:rsidR="00DA53D1" w:rsidRPr="005147A7" w:rsidRDefault="00DA53D1" w:rsidP="00DA53D1">
            <w:pPr>
              <w:autoSpaceDE/>
              <w:autoSpaceDN/>
              <w:jc w:val="right"/>
              <w:rPr>
                <w:sz w:val="24"/>
                <w:szCs w:val="24"/>
              </w:rPr>
            </w:pPr>
            <w:r w:rsidRPr="005147A7">
              <w:rPr>
                <w:sz w:val="24"/>
                <w:szCs w:val="24"/>
              </w:rPr>
              <w:t>1</w:t>
            </w:r>
          </w:p>
        </w:tc>
        <w:tc>
          <w:tcPr>
            <w:tcW w:w="574" w:type="pct"/>
            <w:shd w:val="clear" w:color="auto" w:fill="auto"/>
            <w:noWrap/>
            <w:vAlign w:val="bottom"/>
            <w:hideMark/>
          </w:tcPr>
          <w:p w14:paraId="7A848FF9" w14:textId="77777777" w:rsidR="00DA53D1" w:rsidRPr="005147A7" w:rsidRDefault="00DA53D1" w:rsidP="00DA53D1">
            <w:pPr>
              <w:autoSpaceDE/>
              <w:autoSpaceDN/>
              <w:jc w:val="right"/>
              <w:rPr>
                <w:sz w:val="24"/>
                <w:szCs w:val="24"/>
              </w:rPr>
            </w:pPr>
          </w:p>
        </w:tc>
        <w:tc>
          <w:tcPr>
            <w:tcW w:w="490" w:type="pct"/>
            <w:shd w:val="clear" w:color="auto" w:fill="auto"/>
            <w:noWrap/>
            <w:vAlign w:val="bottom"/>
            <w:hideMark/>
          </w:tcPr>
          <w:p w14:paraId="4A94448F" w14:textId="77777777" w:rsidR="00DA53D1" w:rsidRPr="005147A7" w:rsidRDefault="00DA53D1" w:rsidP="00DA53D1">
            <w:pPr>
              <w:autoSpaceDE/>
              <w:autoSpaceDN/>
              <w:rPr>
                <w:sz w:val="24"/>
                <w:szCs w:val="24"/>
              </w:rPr>
            </w:pPr>
          </w:p>
        </w:tc>
      </w:tr>
      <w:tr w:rsidR="00BF69C8" w:rsidRPr="005147A7" w14:paraId="66CBBE96" w14:textId="77777777" w:rsidTr="005147A7">
        <w:trPr>
          <w:trHeight w:val="312"/>
          <w:jc w:val="center"/>
        </w:trPr>
        <w:tc>
          <w:tcPr>
            <w:tcW w:w="556" w:type="pct"/>
            <w:shd w:val="clear" w:color="auto" w:fill="auto"/>
            <w:noWrap/>
            <w:vAlign w:val="bottom"/>
            <w:hideMark/>
          </w:tcPr>
          <w:p w14:paraId="4D984820" w14:textId="77777777" w:rsidR="00DA53D1" w:rsidRPr="005147A7" w:rsidRDefault="00DA53D1" w:rsidP="00DA53D1">
            <w:pPr>
              <w:autoSpaceDE/>
              <w:autoSpaceDN/>
              <w:rPr>
                <w:sz w:val="24"/>
                <w:szCs w:val="24"/>
              </w:rPr>
            </w:pPr>
            <w:r w:rsidRPr="005147A7">
              <w:rPr>
                <w:sz w:val="24"/>
                <w:szCs w:val="24"/>
              </w:rPr>
              <w:t>X</w:t>
            </w:r>
            <w:r w:rsidRPr="005147A7">
              <w:rPr>
                <w:sz w:val="24"/>
                <w:szCs w:val="24"/>
                <w:vertAlign w:val="subscript"/>
              </w:rPr>
              <w:t>6</w:t>
            </w:r>
          </w:p>
        </w:tc>
        <w:tc>
          <w:tcPr>
            <w:tcW w:w="511" w:type="pct"/>
            <w:shd w:val="clear" w:color="auto" w:fill="auto"/>
            <w:noWrap/>
            <w:vAlign w:val="bottom"/>
            <w:hideMark/>
          </w:tcPr>
          <w:p w14:paraId="6613C239" w14:textId="77777777" w:rsidR="00DA53D1" w:rsidRPr="005147A7" w:rsidRDefault="00DA53D1" w:rsidP="00DA53D1">
            <w:pPr>
              <w:autoSpaceDE/>
              <w:autoSpaceDN/>
              <w:jc w:val="right"/>
              <w:rPr>
                <w:sz w:val="24"/>
                <w:szCs w:val="24"/>
              </w:rPr>
            </w:pPr>
            <w:r w:rsidRPr="005147A7">
              <w:rPr>
                <w:sz w:val="24"/>
                <w:szCs w:val="24"/>
              </w:rPr>
              <w:t>0,339</w:t>
            </w:r>
          </w:p>
        </w:tc>
        <w:tc>
          <w:tcPr>
            <w:tcW w:w="574" w:type="pct"/>
            <w:shd w:val="clear" w:color="auto" w:fill="auto"/>
            <w:noWrap/>
            <w:vAlign w:val="bottom"/>
            <w:hideMark/>
          </w:tcPr>
          <w:p w14:paraId="1F0EF34E" w14:textId="77777777" w:rsidR="00DA53D1" w:rsidRPr="005147A7" w:rsidRDefault="00DA53D1" w:rsidP="00DA53D1">
            <w:pPr>
              <w:autoSpaceDE/>
              <w:autoSpaceDN/>
              <w:jc w:val="right"/>
              <w:rPr>
                <w:sz w:val="24"/>
                <w:szCs w:val="24"/>
              </w:rPr>
            </w:pPr>
            <w:r w:rsidRPr="005147A7">
              <w:rPr>
                <w:sz w:val="24"/>
                <w:szCs w:val="24"/>
              </w:rPr>
              <w:t>0,227</w:t>
            </w:r>
          </w:p>
        </w:tc>
        <w:tc>
          <w:tcPr>
            <w:tcW w:w="574" w:type="pct"/>
            <w:shd w:val="clear" w:color="auto" w:fill="auto"/>
            <w:noWrap/>
            <w:vAlign w:val="bottom"/>
            <w:hideMark/>
          </w:tcPr>
          <w:p w14:paraId="1B98AEB6" w14:textId="77777777" w:rsidR="00DA53D1" w:rsidRPr="005147A7" w:rsidRDefault="00DA53D1" w:rsidP="00DA53D1">
            <w:pPr>
              <w:autoSpaceDE/>
              <w:autoSpaceDN/>
              <w:jc w:val="right"/>
              <w:rPr>
                <w:sz w:val="24"/>
                <w:szCs w:val="24"/>
              </w:rPr>
            </w:pPr>
            <w:r w:rsidRPr="005147A7">
              <w:rPr>
                <w:sz w:val="24"/>
                <w:szCs w:val="24"/>
              </w:rPr>
              <w:t>-0,181</w:t>
            </w:r>
          </w:p>
        </w:tc>
        <w:tc>
          <w:tcPr>
            <w:tcW w:w="574" w:type="pct"/>
            <w:shd w:val="clear" w:color="auto" w:fill="auto"/>
            <w:noWrap/>
            <w:vAlign w:val="bottom"/>
            <w:hideMark/>
          </w:tcPr>
          <w:p w14:paraId="4B733882" w14:textId="77777777" w:rsidR="00DA53D1" w:rsidRPr="005147A7" w:rsidRDefault="00DA53D1" w:rsidP="00DA53D1">
            <w:pPr>
              <w:autoSpaceDE/>
              <w:autoSpaceDN/>
              <w:jc w:val="right"/>
              <w:rPr>
                <w:sz w:val="24"/>
                <w:szCs w:val="24"/>
              </w:rPr>
            </w:pPr>
            <w:r w:rsidRPr="005147A7">
              <w:rPr>
                <w:sz w:val="24"/>
                <w:szCs w:val="24"/>
              </w:rPr>
              <w:t>-0,352</w:t>
            </w:r>
          </w:p>
        </w:tc>
        <w:tc>
          <w:tcPr>
            <w:tcW w:w="574" w:type="pct"/>
            <w:shd w:val="clear" w:color="auto" w:fill="auto"/>
            <w:noWrap/>
            <w:vAlign w:val="bottom"/>
            <w:hideMark/>
          </w:tcPr>
          <w:p w14:paraId="1E4BBC81" w14:textId="77777777" w:rsidR="00DA53D1" w:rsidRPr="005147A7" w:rsidRDefault="00DA53D1" w:rsidP="00DA53D1">
            <w:pPr>
              <w:autoSpaceDE/>
              <w:autoSpaceDN/>
              <w:jc w:val="right"/>
              <w:rPr>
                <w:sz w:val="24"/>
                <w:szCs w:val="24"/>
              </w:rPr>
            </w:pPr>
            <w:r w:rsidRPr="005147A7">
              <w:rPr>
                <w:sz w:val="24"/>
                <w:szCs w:val="24"/>
              </w:rPr>
              <w:t>0,259</w:t>
            </w:r>
          </w:p>
        </w:tc>
        <w:tc>
          <w:tcPr>
            <w:tcW w:w="574" w:type="pct"/>
            <w:shd w:val="clear" w:color="auto" w:fill="auto"/>
            <w:noWrap/>
            <w:vAlign w:val="bottom"/>
            <w:hideMark/>
          </w:tcPr>
          <w:p w14:paraId="5A8B5C35" w14:textId="77777777" w:rsidR="00DA53D1" w:rsidRPr="005147A7" w:rsidRDefault="00DA53D1" w:rsidP="00DA53D1">
            <w:pPr>
              <w:autoSpaceDE/>
              <w:autoSpaceDN/>
              <w:jc w:val="right"/>
              <w:rPr>
                <w:sz w:val="24"/>
                <w:szCs w:val="24"/>
              </w:rPr>
            </w:pPr>
            <w:r w:rsidRPr="005147A7">
              <w:rPr>
                <w:sz w:val="24"/>
                <w:szCs w:val="24"/>
              </w:rPr>
              <w:t>-0,098</w:t>
            </w:r>
          </w:p>
        </w:tc>
        <w:tc>
          <w:tcPr>
            <w:tcW w:w="574" w:type="pct"/>
            <w:shd w:val="clear" w:color="auto" w:fill="auto"/>
            <w:noWrap/>
            <w:vAlign w:val="bottom"/>
            <w:hideMark/>
          </w:tcPr>
          <w:p w14:paraId="2F5D31B3" w14:textId="77777777" w:rsidR="00DA53D1" w:rsidRPr="005147A7" w:rsidRDefault="00DA53D1" w:rsidP="00DA53D1">
            <w:pPr>
              <w:autoSpaceDE/>
              <w:autoSpaceDN/>
              <w:jc w:val="right"/>
              <w:rPr>
                <w:sz w:val="24"/>
                <w:szCs w:val="24"/>
              </w:rPr>
            </w:pPr>
            <w:r w:rsidRPr="005147A7">
              <w:rPr>
                <w:sz w:val="24"/>
                <w:szCs w:val="24"/>
              </w:rPr>
              <w:t>1</w:t>
            </w:r>
          </w:p>
        </w:tc>
        <w:tc>
          <w:tcPr>
            <w:tcW w:w="490" w:type="pct"/>
            <w:shd w:val="clear" w:color="auto" w:fill="auto"/>
            <w:noWrap/>
            <w:vAlign w:val="bottom"/>
            <w:hideMark/>
          </w:tcPr>
          <w:p w14:paraId="25486EB4" w14:textId="77777777" w:rsidR="00DA53D1" w:rsidRPr="005147A7" w:rsidRDefault="00DA53D1" w:rsidP="00DA53D1">
            <w:pPr>
              <w:autoSpaceDE/>
              <w:autoSpaceDN/>
              <w:jc w:val="right"/>
              <w:rPr>
                <w:sz w:val="24"/>
                <w:szCs w:val="24"/>
              </w:rPr>
            </w:pPr>
          </w:p>
        </w:tc>
      </w:tr>
      <w:tr w:rsidR="005147A7" w:rsidRPr="005147A7" w14:paraId="5FC87629" w14:textId="77777777" w:rsidTr="005147A7">
        <w:trPr>
          <w:trHeight w:val="324"/>
          <w:jc w:val="center"/>
        </w:trPr>
        <w:tc>
          <w:tcPr>
            <w:tcW w:w="556" w:type="pct"/>
            <w:shd w:val="clear" w:color="auto" w:fill="auto"/>
            <w:noWrap/>
            <w:vAlign w:val="bottom"/>
            <w:hideMark/>
          </w:tcPr>
          <w:p w14:paraId="315B8079" w14:textId="77777777" w:rsidR="00DA53D1" w:rsidRPr="005147A7" w:rsidRDefault="00DA53D1" w:rsidP="00DA53D1">
            <w:pPr>
              <w:autoSpaceDE/>
              <w:autoSpaceDN/>
              <w:rPr>
                <w:sz w:val="24"/>
                <w:szCs w:val="24"/>
              </w:rPr>
            </w:pPr>
            <w:r w:rsidRPr="005147A7">
              <w:rPr>
                <w:sz w:val="24"/>
                <w:szCs w:val="24"/>
              </w:rPr>
              <w:t>X</w:t>
            </w:r>
            <w:r w:rsidRPr="005147A7">
              <w:rPr>
                <w:sz w:val="24"/>
                <w:szCs w:val="24"/>
                <w:vertAlign w:val="subscript"/>
              </w:rPr>
              <w:t>7</w:t>
            </w:r>
          </w:p>
        </w:tc>
        <w:tc>
          <w:tcPr>
            <w:tcW w:w="511" w:type="pct"/>
            <w:shd w:val="clear" w:color="auto" w:fill="auto"/>
            <w:noWrap/>
            <w:vAlign w:val="bottom"/>
            <w:hideMark/>
          </w:tcPr>
          <w:p w14:paraId="1E5C5EBA" w14:textId="77777777" w:rsidR="00DA53D1" w:rsidRPr="005147A7" w:rsidRDefault="00DA53D1" w:rsidP="00DA53D1">
            <w:pPr>
              <w:autoSpaceDE/>
              <w:autoSpaceDN/>
              <w:jc w:val="right"/>
              <w:rPr>
                <w:sz w:val="24"/>
                <w:szCs w:val="24"/>
              </w:rPr>
            </w:pPr>
            <w:r w:rsidRPr="005147A7">
              <w:rPr>
                <w:sz w:val="24"/>
                <w:szCs w:val="24"/>
              </w:rPr>
              <w:t>0,381</w:t>
            </w:r>
          </w:p>
        </w:tc>
        <w:tc>
          <w:tcPr>
            <w:tcW w:w="574" w:type="pct"/>
            <w:shd w:val="clear" w:color="auto" w:fill="auto"/>
            <w:noWrap/>
            <w:vAlign w:val="bottom"/>
            <w:hideMark/>
          </w:tcPr>
          <w:p w14:paraId="58AAC4F5" w14:textId="77777777" w:rsidR="00DA53D1" w:rsidRPr="005147A7" w:rsidRDefault="00DA53D1" w:rsidP="00DA53D1">
            <w:pPr>
              <w:autoSpaceDE/>
              <w:autoSpaceDN/>
              <w:jc w:val="right"/>
              <w:rPr>
                <w:sz w:val="24"/>
                <w:szCs w:val="24"/>
              </w:rPr>
            </w:pPr>
            <w:r w:rsidRPr="005147A7">
              <w:rPr>
                <w:sz w:val="24"/>
                <w:szCs w:val="24"/>
              </w:rPr>
              <w:t>0,474</w:t>
            </w:r>
          </w:p>
        </w:tc>
        <w:tc>
          <w:tcPr>
            <w:tcW w:w="574" w:type="pct"/>
            <w:shd w:val="clear" w:color="auto" w:fill="auto"/>
            <w:noWrap/>
            <w:vAlign w:val="bottom"/>
            <w:hideMark/>
          </w:tcPr>
          <w:p w14:paraId="2A52DE78" w14:textId="77777777" w:rsidR="00DA53D1" w:rsidRPr="005147A7" w:rsidRDefault="00DA53D1" w:rsidP="00DA53D1">
            <w:pPr>
              <w:autoSpaceDE/>
              <w:autoSpaceDN/>
              <w:jc w:val="right"/>
              <w:rPr>
                <w:sz w:val="24"/>
                <w:szCs w:val="24"/>
              </w:rPr>
            </w:pPr>
            <w:r w:rsidRPr="005147A7">
              <w:rPr>
                <w:sz w:val="24"/>
                <w:szCs w:val="24"/>
              </w:rPr>
              <w:t>0,020</w:t>
            </w:r>
          </w:p>
        </w:tc>
        <w:tc>
          <w:tcPr>
            <w:tcW w:w="574" w:type="pct"/>
            <w:shd w:val="clear" w:color="auto" w:fill="auto"/>
            <w:noWrap/>
            <w:vAlign w:val="bottom"/>
            <w:hideMark/>
          </w:tcPr>
          <w:p w14:paraId="482D77E9" w14:textId="77777777" w:rsidR="00DA53D1" w:rsidRPr="005147A7" w:rsidRDefault="00DA53D1" w:rsidP="00DA53D1">
            <w:pPr>
              <w:autoSpaceDE/>
              <w:autoSpaceDN/>
              <w:jc w:val="right"/>
              <w:rPr>
                <w:sz w:val="24"/>
                <w:szCs w:val="24"/>
              </w:rPr>
            </w:pPr>
            <w:r w:rsidRPr="005147A7">
              <w:rPr>
                <w:sz w:val="24"/>
                <w:szCs w:val="24"/>
              </w:rPr>
              <w:t>0,299</w:t>
            </w:r>
          </w:p>
        </w:tc>
        <w:tc>
          <w:tcPr>
            <w:tcW w:w="574" w:type="pct"/>
            <w:shd w:val="clear" w:color="auto" w:fill="auto"/>
            <w:noWrap/>
            <w:vAlign w:val="bottom"/>
            <w:hideMark/>
          </w:tcPr>
          <w:p w14:paraId="135E0914" w14:textId="77777777" w:rsidR="00DA53D1" w:rsidRPr="005147A7" w:rsidRDefault="00DA53D1" w:rsidP="00DA53D1">
            <w:pPr>
              <w:autoSpaceDE/>
              <w:autoSpaceDN/>
              <w:jc w:val="right"/>
              <w:rPr>
                <w:sz w:val="24"/>
                <w:szCs w:val="24"/>
              </w:rPr>
            </w:pPr>
            <w:r w:rsidRPr="005147A7">
              <w:rPr>
                <w:sz w:val="24"/>
                <w:szCs w:val="24"/>
              </w:rPr>
              <w:t>-0,097</w:t>
            </w:r>
          </w:p>
        </w:tc>
        <w:tc>
          <w:tcPr>
            <w:tcW w:w="574" w:type="pct"/>
            <w:shd w:val="clear" w:color="auto" w:fill="auto"/>
            <w:noWrap/>
            <w:vAlign w:val="bottom"/>
            <w:hideMark/>
          </w:tcPr>
          <w:p w14:paraId="198EF92B" w14:textId="77777777" w:rsidR="00DA53D1" w:rsidRPr="005147A7" w:rsidRDefault="00DA53D1" w:rsidP="00DA53D1">
            <w:pPr>
              <w:autoSpaceDE/>
              <w:autoSpaceDN/>
              <w:jc w:val="right"/>
              <w:rPr>
                <w:sz w:val="24"/>
                <w:szCs w:val="24"/>
              </w:rPr>
            </w:pPr>
            <w:r w:rsidRPr="005147A7">
              <w:rPr>
                <w:sz w:val="24"/>
                <w:szCs w:val="24"/>
              </w:rPr>
              <w:t>0,295</w:t>
            </w:r>
          </w:p>
        </w:tc>
        <w:tc>
          <w:tcPr>
            <w:tcW w:w="574" w:type="pct"/>
            <w:shd w:val="clear" w:color="auto" w:fill="auto"/>
            <w:noWrap/>
            <w:vAlign w:val="bottom"/>
            <w:hideMark/>
          </w:tcPr>
          <w:p w14:paraId="1CF9A33E" w14:textId="77777777" w:rsidR="00DA53D1" w:rsidRPr="005147A7" w:rsidRDefault="00DA53D1" w:rsidP="00DA53D1">
            <w:pPr>
              <w:autoSpaceDE/>
              <w:autoSpaceDN/>
              <w:jc w:val="right"/>
              <w:rPr>
                <w:sz w:val="24"/>
                <w:szCs w:val="24"/>
              </w:rPr>
            </w:pPr>
            <w:r w:rsidRPr="005147A7">
              <w:rPr>
                <w:sz w:val="24"/>
                <w:szCs w:val="24"/>
              </w:rPr>
              <w:t>0,075</w:t>
            </w:r>
          </w:p>
        </w:tc>
        <w:tc>
          <w:tcPr>
            <w:tcW w:w="490" w:type="pct"/>
            <w:shd w:val="clear" w:color="auto" w:fill="auto"/>
            <w:noWrap/>
            <w:vAlign w:val="bottom"/>
            <w:hideMark/>
          </w:tcPr>
          <w:p w14:paraId="2FF832FA" w14:textId="77777777" w:rsidR="00DA53D1" w:rsidRPr="005147A7" w:rsidRDefault="00DA53D1" w:rsidP="00DA53D1">
            <w:pPr>
              <w:autoSpaceDE/>
              <w:autoSpaceDN/>
              <w:jc w:val="right"/>
              <w:rPr>
                <w:sz w:val="24"/>
                <w:szCs w:val="24"/>
              </w:rPr>
            </w:pPr>
            <w:r w:rsidRPr="005147A7">
              <w:rPr>
                <w:sz w:val="24"/>
                <w:szCs w:val="24"/>
              </w:rPr>
              <w:t>1</w:t>
            </w:r>
          </w:p>
        </w:tc>
      </w:tr>
    </w:tbl>
    <w:p w14:paraId="3D2AB32E" w14:textId="77777777" w:rsidR="00DA53D1" w:rsidRPr="00BF69C8" w:rsidRDefault="00DA53D1" w:rsidP="00DA53D1">
      <w:pPr>
        <w:rPr>
          <w:lang w:eastAsia="en-US"/>
        </w:rPr>
      </w:pPr>
    </w:p>
    <w:p w14:paraId="6F005BDB" w14:textId="77777777" w:rsidR="006E1901" w:rsidRPr="00BF69C8" w:rsidRDefault="006E1901" w:rsidP="006E1901">
      <w:pPr>
        <w:rPr>
          <w:lang w:eastAsia="en-US"/>
        </w:rPr>
      </w:pPr>
    </w:p>
    <w:p w14:paraId="664A7CF9" w14:textId="0CBAAD0A" w:rsidR="006E1901" w:rsidRPr="00BF69C8" w:rsidRDefault="00C36204" w:rsidP="006E1901">
      <w:pPr>
        <w:pStyle w:val="Caption"/>
        <w:ind w:firstLine="567"/>
      </w:pPr>
      <w:r w:rsidRPr="00BF69C8">
        <w:rPr>
          <w:i/>
          <w:iCs/>
        </w:rPr>
        <w:t>Шаг 2.</w:t>
      </w:r>
      <w:r w:rsidRPr="00BF69C8">
        <w:t xml:space="preserve"> </w:t>
      </w:r>
      <w:r w:rsidR="006E1901" w:rsidRPr="00BF69C8">
        <w:t>Анализ матрицы парных коэффициентов корреляции показал, что наиболее высокая корреляция с зависимой переменной (Y) имеют следующие факторы:</w:t>
      </w:r>
    </w:p>
    <w:p w14:paraId="52A95338" w14:textId="1ABF85D6" w:rsidR="006E1901" w:rsidRPr="00BF69C8" w:rsidRDefault="006E1901" w:rsidP="006E1901">
      <w:pPr>
        <w:pStyle w:val="Caption"/>
        <w:ind w:firstLine="567"/>
      </w:pPr>
      <w:r w:rsidRPr="00BF69C8">
        <w:t xml:space="preserve">- </w:t>
      </w:r>
      <w:r w:rsidR="00CE7399" w:rsidRPr="00BF69C8">
        <w:t xml:space="preserve">Численность населения на конец периода (года) в процентах к предыдущему году </w:t>
      </w:r>
      <w:r w:rsidRPr="00BF69C8">
        <w:t>(Х</w:t>
      </w:r>
      <w:r w:rsidR="00CE7399" w:rsidRPr="00BF69C8">
        <w:rPr>
          <w:vertAlign w:val="subscript"/>
        </w:rPr>
        <w:t>3</w:t>
      </w:r>
      <w:r w:rsidRPr="00BF69C8">
        <w:t xml:space="preserve">); </w:t>
      </w:r>
    </w:p>
    <w:p w14:paraId="44EA615D" w14:textId="6C301C4D" w:rsidR="006E1901" w:rsidRPr="00BF69C8" w:rsidRDefault="006E1901" w:rsidP="006E1901">
      <w:pPr>
        <w:pStyle w:val="Caption"/>
        <w:ind w:firstLine="567"/>
      </w:pPr>
      <w:r w:rsidRPr="00BF69C8">
        <w:t xml:space="preserve">- </w:t>
      </w:r>
      <w:r w:rsidR="00CE7399" w:rsidRPr="00BF69C8">
        <w:t xml:space="preserve">Уровень безработицы, в процентах </w:t>
      </w:r>
      <w:r w:rsidRPr="00BF69C8">
        <w:t>(X</w:t>
      </w:r>
      <w:r w:rsidR="00CE7399" w:rsidRPr="00BF69C8">
        <w:rPr>
          <w:vertAlign w:val="subscript"/>
        </w:rPr>
        <w:t>4</w:t>
      </w:r>
      <w:r w:rsidRPr="00BF69C8">
        <w:t>);</w:t>
      </w:r>
    </w:p>
    <w:p w14:paraId="6EA5F457" w14:textId="77777777" w:rsidR="006E1901" w:rsidRPr="00BF69C8" w:rsidRDefault="006E1901" w:rsidP="006E1901">
      <w:pPr>
        <w:pStyle w:val="Caption"/>
        <w:ind w:firstLine="567"/>
      </w:pPr>
      <w:r w:rsidRPr="00BF69C8">
        <w:t>- объём государственной финансовой поддержки предприятий обрабатывающей промышленности (X</w:t>
      </w:r>
      <w:r w:rsidRPr="00BF69C8">
        <w:rPr>
          <w:vertAlign w:val="subscript"/>
        </w:rPr>
        <w:t>7</w:t>
      </w:r>
      <w:r w:rsidRPr="00BF69C8">
        <w:t>);</w:t>
      </w:r>
    </w:p>
    <w:p w14:paraId="6F9B995A" w14:textId="41662F5D" w:rsidR="006E1901" w:rsidRPr="00BF69C8" w:rsidRDefault="006E1901" w:rsidP="006E1901">
      <w:pPr>
        <w:pStyle w:val="Caption"/>
        <w:ind w:firstLine="567"/>
      </w:pPr>
      <w:r w:rsidRPr="00BF69C8">
        <w:t xml:space="preserve">- </w:t>
      </w:r>
      <w:r w:rsidR="00CE7399" w:rsidRPr="00BF69C8">
        <w:t xml:space="preserve">Рабочая сила (в возрасте 15 лет и старше), в процентах к предыдущему году </w:t>
      </w:r>
      <w:r w:rsidRPr="00BF69C8">
        <w:t>(X</w:t>
      </w:r>
      <w:r w:rsidRPr="00BF69C8">
        <w:rPr>
          <w:vertAlign w:val="subscript"/>
        </w:rPr>
        <w:t>1</w:t>
      </w:r>
      <w:r w:rsidRPr="00BF69C8">
        <w:t>)</w:t>
      </w:r>
      <w:r w:rsidR="00CE7399" w:rsidRPr="00BF69C8">
        <w:t>.</w:t>
      </w:r>
    </w:p>
    <w:p w14:paraId="1DC68291" w14:textId="4DF15EA7" w:rsidR="00CE7399" w:rsidRPr="00BF69C8" w:rsidRDefault="00CE7399" w:rsidP="00CE7399">
      <w:pPr>
        <w:pStyle w:val="Caption"/>
        <w:ind w:firstLine="567"/>
      </w:pPr>
      <w:r w:rsidRPr="00BF69C8">
        <w:t>Однако нуэно отметить, что коэффициенты корреляции отражают степень линейной связи между двумя переменными, но не позволяют сделать выводы о наличии причинно-следственной зависимости между ними. Корреляция лишь указывает на то, что изменения одной переменной сопровождаются изменениями другой, однако она не объясняет, какая из них влияет на другую, или влияет ли вообще. Более того, наличие высокой корреляции может быть обусловлено действием третьей, скрытой переменной или просто случайным совпадением.</w:t>
      </w:r>
    </w:p>
    <w:p w14:paraId="779287EA" w14:textId="63D43EA5" w:rsidR="00CE7399" w:rsidRPr="00BF69C8" w:rsidRDefault="00CE7399" w:rsidP="00CE7399">
      <w:pPr>
        <w:pStyle w:val="Caption"/>
        <w:ind w:firstLine="567"/>
      </w:pPr>
      <w:r w:rsidRPr="00BF69C8">
        <w:t xml:space="preserve">В отличие от корреляционного анализа, регрессионный анализ предоставляет более мощный инструментарий для изучения взаимосвязей между переменными. Он позволяет моделировать зависимость одной переменной (зависимой) от одной или нескольких других (независимых), учитывая влияние различных факторов одновременно. </w:t>
      </w:r>
      <w:r w:rsidR="0072145C" w:rsidRPr="00BF69C8">
        <w:t xml:space="preserve">Регрессионный </w:t>
      </w:r>
      <w:r w:rsidRPr="00BF69C8">
        <w:t>анализ позволяет не просто фиксировать наличие связи, как это делает корреляция, а понять структуру этой связи, оценить её направление и силу при прочих равных условиях. Поэтому при изучении сложных социально-экономических явлений, где переменные взаимодействуют между собой в системе, регрессионный подход является более предпочтительным и информативным.</w:t>
      </w:r>
    </w:p>
    <w:p w14:paraId="3B4E776F" w14:textId="0AD2865D" w:rsidR="008451A2" w:rsidRPr="00BF69C8" w:rsidRDefault="008451A2" w:rsidP="008451A2">
      <w:pPr>
        <w:pStyle w:val="Caption"/>
        <w:ind w:firstLine="567"/>
      </w:pPr>
      <w:r w:rsidRPr="00BF69C8">
        <w:t xml:space="preserve">После перебора всех комбинаций независимых переменных удалось создать статистически значимую модель с </w:t>
      </w:r>
      <w:r w:rsidR="00B07B10" w:rsidRPr="00BF69C8">
        <w:t>двумя</w:t>
      </w:r>
      <w:r w:rsidRPr="00BF69C8">
        <w:t xml:space="preserve"> независим</w:t>
      </w:r>
      <w:r w:rsidR="00B07B10" w:rsidRPr="00BF69C8">
        <w:t>ыми</w:t>
      </w:r>
      <w:r w:rsidRPr="00BF69C8">
        <w:t xml:space="preserve"> переменн</w:t>
      </w:r>
      <w:r w:rsidR="00B07B10" w:rsidRPr="00BF69C8">
        <w:t>ыми</w:t>
      </w:r>
      <w:r w:rsidR="009414CA" w:rsidRPr="00BF69C8">
        <w:t>.</w:t>
      </w:r>
      <w:r w:rsidR="0072145C" w:rsidRPr="00BF69C8">
        <w:t xml:space="preserve"> Регрессионная статистика приведена в таблице 24. </w:t>
      </w:r>
    </w:p>
    <w:p w14:paraId="1A0675E5" w14:textId="04E592C9" w:rsidR="005468E7" w:rsidRPr="00BF69C8" w:rsidRDefault="005468E7" w:rsidP="005468E7">
      <w:pPr>
        <w:rPr>
          <w:lang w:eastAsia="en-US"/>
        </w:rPr>
      </w:pPr>
    </w:p>
    <w:p w14:paraId="15712201" w14:textId="77777777" w:rsidR="005468E7" w:rsidRPr="00BF69C8" w:rsidRDefault="005468E7" w:rsidP="005468E7">
      <w:pPr>
        <w:jc w:val="both"/>
        <w:rPr>
          <w:sz w:val="28"/>
          <w:szCs w:val="28"/>
        </w:rPr>
      </w:pPr>
      <w:r w:rsidRPr="00BF69C8">
        <w:rPr>
          <w:sz w:val="28"/>
          <w:szCs w:val="28"/>
        </w:rPr>
        <w:t xml:space="preserve">Таблица 24 – Регрессионная статистика </w:t>
      </w:r>
    </w:p>
    <w:p w14:paraId="1F5325F8" w14:textId="775CB55A" w:rsidR="008451A2" w:rsidRPr="005147A7" w:rsidRDefault="008451A2" w:rsidP="006E1901">
      <w:pPr>
        <w:pStyle w:val="Caption"/>
        <w:ind w:firstLine="567"/>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2"/>
        <w:gridCol w:w="1625"/>
        <w:gridCol w:w="1781"/>
        <w:gridCol w:w="1781"/>
        <w:gridCol w:w="1469"/>
      </w:tblGrid>
      <w:tr w:rsidR="00BF69C8" w:rsidRPr="00BF69C8" w14:paraId="57DEB0AD" w14:textId="77777777" w:rsidTr="0072145C">
        <w:trPr>
          <w:trHeight w:val="204"/>
          <w:jc w:val="center"/>
        </w:trPr>
        <w:tc>
          <w:tcPr>
            <w:tcW w:w="1543" w:type="pct"/>
            <w:vAlign w:val="bottom"/>
          </w:tcPr>
          <w:p w14:paraId="476A9962" w14:textId="77777777" w:rsidR="0056433D" w:rsidRPr="00BF69C8" w:rsidRDefault="0056433D" w:rsidP="00506DB3">
            <w:pPr>
              <w:adjustRightInd w:val="0"/>
              <w:jc w:val="center"/>
              <w:rPr>
                <w:rFonts w:eastAsiaTheme="minorHAnsi"/>
                <w:sz w:val="22"/>
                <w:szCs w:val="22"/>
                <w:lang w:eastAsia="en-US"/>
              </w:rPr>
            </w:pPr>
            <w:r w:rsidRPr="00BF69C8">
              <w:rPr>
                <w:rFonts w:eastAsiaTheme="minorHAnsi"/>
                <w:sz w:val="22"/>
                <w:szCs w:val="22"/>
                <w:lang w:eastAsia="en-US"/>
              </w:rPr>
              <w:t>Variable</w:t>
            </w:r>
          </w:p>
        </w:tc>
        <w:tc>
          <w:tcPr>
            <w:tcW w:w="844" w:type="pct"/>
            <w:vAlign w:val="bottom"/>
          </w:tcPr>
          <w:p w14:paraId="5F8B203D"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Coefficient</w:t>
            </w:r>
          </w:p>
        </w:tc>
        <w:tc>
          <w:tcPr>
            <w:tcW w:w="925" w:type="pct"/>
            <w:vAlign w:val="bottom"/>
          </w:tcPr>
          <w:p w14:paraId="7760A39E"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Std. Error</w:t>
            </w:r>
          </w:p>
        </w:tc>
        <w:tc>
          <w:tcPr>
            <w:tcW w:w="925" w:type="pct"/>
            <w:vAlign w:val="bottom"/>
          </w:tcPr>
          <w:p w14:paraId="5171CDF9"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t-Statistic</w:t>
            </w:r>
          </w:p>
        </w:tc>
        <w:tc>
          <w:tcPr>
            <w:tcW w:w="763" w:type="pct"/>
            <w:vAlign w:val="bottom"/>
          </w:tcPr>
          <w:p w14:paraId="15F7A0C0"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Prob.  </w:t>
            </w:r>
          </w:p>
        </w:tc>
      </w:tr>
      <w:tr w:rsidR="00BF69C8" w:rsidRPr="00BF69C8" w14:paraId="21B428BA" w14:textId="77777777" w:rsidTr="0072145C">
        <w:trPr>
          <w:trHeight w:val="204"/>
          <w:jc w:val="center"/>
        </w:trPr>
        <w:tc>
          <w:tcPr>
            <w:tcW w:w="1543" w:type="pct"/>
            <w:vAlign w:val="bottom"/>
          </w:tcPr>
          <w:p w14:paraId="284F3269" w14:textId="77777777" w:rsidR="0056433D" w:rsidRPr="00BF69C8" w:rsidRDefault="0056433D" w:rsidP="00506DB3">
            <w:pPr>
              <w:adjustRightInd w:val="0"/>
              <w:jc w:val="center"/>
              <w:rPr>
                <w:rFonts w:eastAsiaTheme="minorHAnsi"/>
                <w:sz w:val="22"/>
                <w:szCs w:val="22"/>
                <w:lang w:eastAsia="en-US"/>
              </w:rPr>
            </w:pPr>
            <w:r w:rsidRPr="00BF69C8">
              <w:rPr>
                <w:rFonts w:eastAsiaTheme="minorHAnsi"/>
                <w:sz w:val="22"/>
                <w:szCs w:val="22"/>
                <w:lang w:eastAsia="en-US"/>
              </w:rPr>
              <w:t>C</w:t>
            </w:r>
          </w:p>
        </w:tc>
        <w:tc>
          <w:tcPr>
            <w:tcW w:w="844" w:type="pct"/>
            <w:vAlign w:val="bottom"/>
          </w:tcPr>
          <w:p w14:paraId="014DB02E"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37.03400</w:t>
            </w:r>
          </w:p>
        </w:tc>
        <w:tc>
          <w:tcPr>
            <w:tcW w:w="925" w:type="pct"/>
            <w:vAlign w:val="bottom"/>
          </w:tcPr>
          <w:p w14:paraId="1C6C7382"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109.3226</w:t>
            </w:r>
          </w:p>
        </w:tc>
        <w:tc>
          <w:tcPr>
            <w:tcW w:w="925" w:type="pct"/>
            <w:vAlign w:val="bottom"/>
          </w:tcPr>
          <w:p w14:paraId="07980ECF"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0.338759</w:t>
            </w:r>
          </w:p>
        </w:tc>
        <w:tc>
          <w:tcPr>
            <w:tcW w:w="763" w:type="pct"/>
            <w:vAlign w:val="bottom"/>
          </w:tcPr>
          <w:p w14:paraId="6F7CCC3D"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0.7376</w:t>
            </w:r>
          </w:p>
        </w:tc>
      </w:tr>
      <w:tr w:rsidR="00BF69C8" w:rsidRPr="00BF69C8" w14:paraId="6B2A320C" w14:textId="77777777" w:rsidTr="0072145C">
        <w:trPr>
          <w:trHeight w:val="204"/>
          <w:jc w:val="center"/>
        </w:trPr>
        <w:tc>
          <w:tcPr>
            <w:tcW w:w="1543" w:type="pct"/>
            <w:vAlign w:val="bottom"/>
          </w:tcPr>
          <w:p w14:paraId="178B1A4D" w14:textId="77777777" w:rsidR="0056433D" w:rsidRPr="00BF69C8" w:rsidRDefault="0056433D" w:rsidP="00506DB3">
            <w:pPr>
              <w:adjustRightInd w:val="0"/>
              <w:jc w:val="center"/>
              <w:rPr>
                <w:rFonts w:eastAsiaTheme="minorHAnsi"/>
                <w:sz w:val="22"/>
                <w:szCs w:val="22"/>
                <w:lang w:eastAsia="en-US"/>
              </w:rPr>
            </w:pPr>
            <w:r w:rsidRPr="00BF69C8">
              <w:rPr>
                <w:rFonts w:eastAsiaTheme="minorHAnsi"/>
                <w:sz w:val="22"/>
                <w:szCs w:val="22"/>
                <w:lang w:eastAsia="en-US"/>
              </w:rPr>
              <w:t>X</w:t>
            </w:r>
            <w:r w:rsidRPr="00BF69C8">
              <w:rPr>
                <w:rFonts w:eastAsiaTheme="minorHAnsi"/>
                <w:sz w:val="22"/>
                <w:szCs w:val="22"/>
                <w:vertAlign w:val="subscript"/>
                <w:lang w:eastAsia="en-US"/>
              </w:rPr>
              <w:t>8</w:t>
            </w:r>
          </w:p>
        </w:tc>
        <w:tc>
          <w:tcPr>
            <w:tcW w:w="844" w:type="pct"/>
            <w:vAlign w:val="bottom"/>
          </w:tcPr>
          <w:p w14:paraId="4E7CAE53"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4.088728</w:t>
            </w:r>
          </w:p>
        </w:tc>
        <w:tc>
          <w:tcPr>
            <w:tcW w:w="925" w:type="pct"/>
            <w:vAlign w:val="bottom"/>
          </w:tcPr>
          <w:p w14:paraId="20388264"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1.033406</w:t>
            </w:r>
          </w:p>
        </w:tc>
        <w:tc>
          <w:tcPr>
            <w:tcW w:w="925" w:type="pct"/>
            <w:vAlign w:val="bottom"/>
          </w:tcPr>
          <w:p w14:paraId="32EF00CF"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3.956556</w:t>
            </w:r>
          </w:p>
        </w:tc>
        <w:tc>
          <w:tcPr>
            <w:tcW w:w="763" w:type="pct"/>
            <w:vAlign w:val="bottom"/>
          </w:tcPr>
          <w:p w14:paraId="15FECDCF"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0.0006</w:t>
            </w:r>
          </w:p>
        </w:tc>
      </w:tr>
      <w:tr w:rsidR="00BF69C8" w:rsidRPr="00BF69C8" w14:paraId="0438215D" w14:textId="77777777" w:rsidTr="0072145C">
        <w:trPr>
          <w:trHeight w:val="204"/>
          <w:jc w:val="center"/>
        </w:trPr>
        <w:tc>
          <w:tcPr>
            <w:tcW w:w="1543" w:type="pct"/>
            <w:vAlign w:val="bottom"/>
          </w:tcPr>
          <w:p w14:paraId="4CCEEADF" w14:textId="77777777" w:rsidR="0056433D" w:rsidRPr="00BF69C8" w:rsidRDefault="0056433D" w:rsidP="00506DB3">
            <w:pPr>
              <w:adjustRightInd w:val="0"/>
              <w:jc w:val="center"/>
              <w:rPr>
                <w:rFonts w:eastAsiaTheme="minorHAnsi"/>
                <w:sz w:val="22"/>
                <w:szCs w:val="22"/>
                <w:lang w:eastAsia="en-US"/>
              </w:rPr>
            </w:pPr>
            <w:r w:rsidRPr="00BF69C8">
              <w:rPr>
                <w:rFonts w:eastAsiaTheme="minorHAnsi"/>
                <w:sz w:val="22"/>
                <w:szCs w:val="22"/>
                <w:lang w:eastAsia="en-US"/>
              </w:rPr>
              <w:t>X</w:t>
            </w:r>
            <w:r w:rsidRPr="00BF69C8">
              <w:rPr>
                <w:rFonts w:eastAsiaTheme="minorHAnsi"/>
                <w:sz w:val="22"/>
                <w:szCs w:val="22"/>
                <w:vertAlign w:val="subscript"/>
                <w:lang w:eastAsia="en-US"/>
              </w:rPr>
              <w:t>12</w:t>
            </w:r>
          </w:p>
        </w:tc>
        <w:tc>
          <w:tcPr>
            <w:tcW w:w="844" w:type="pct"/>
            <w:vAlign w:val="bottom"/>
          </w:tcPr>
          <w:p w14:paraId="3915583C"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-3.137886</w:t>
            </w:r>
          </w:p>
        </w:tc>
        <w:tc>
          <w:tcPr>
            <w:tcW w:w="925" w:type="pct"/>
            <w:vAlign w:val="bottom"/>
          </w:tcPr>
          <w:p w14:paraId="02E6CCDE"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0.822109</w:t>
            </w:r>
          </w:p>
        </w:tc>
        <w:tc>
          <w:tcPr>
            <w:tcW w:w="925" w:type="pct"/>
            <w:vAlign w:val="bottom"/>
          </w:tcPr>
          <w:p w14:paraId="6B4E16AB"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-3.816874</w:t>
            </w:r>
          </w:p>
        </w:tc>
        <w:tc>
          <w:tcPr>
            <w:tcW w:w="763" w:type="pct"/>
            <w:vAlign w:val="bottom"/>
          </w:tcPr>
          <w:p w14:paraId="2DC89CE7"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0.0008</w:t>
            </w:r>
          </w:p>
        </w:tc>
      </w:tr>
      <w:tr w:rsidR="00BF69C8" w:rsidRPr="00BF69C8" w14:paraId="0B7B11B9" w14:textId="77777777" w:rsidTr="0072145C">
        <w:trPr>
          <w:trHeight w:val="204"/>
          <w:jc w:val="center"/>
        </w:trPr>
        <w:tc>
          <w:tcPr>
            <w:tcW w:w="1543" w:type="pct"/>
            <w:vAlign w:val="bottom"/>
          </w:tcPr>
          <w:p w14:paraId="65019AEC" w14:textId="77777777" w:rsidR="0056433D" w:rsidRPr="00BF69C8" w:rsidRDefault="0056433D" w:rsidP="00506DB3">
            <w:pPr>
              <w:adjustRightInd w:val="0"/>
              <w:rPr>
                <w:rFonts w:eastAsiaTheme="minorHAnsi"/>
                <w:sz w:val="22"/>
                <w:szCs w:val="22"/>
                <w:lang w:eastAsia="en-US"/>
              </w:rPr>
            </w:pPr>
            <w:r w:rsidRPr="00BF69C8">
              <w:rPr>
                <w:rFonts w:eastAsiaTheme="minorHAnsi"/>
                <w:sz w:val="22"/>
                <w:szCs w:val="22"/>
                <w:lang w:eastAsia="en-US"/>
              </w:rPr>
              <w:t>R-squared</w:t>
            </w:r>
          </w:p>
        </w:tc>
        <w:tc>
          <w:tcPr>
            <w:tcW w:w="844" w:type="pct"/>
            <w:vAlign w:val="bottom"/>
          </w:tcPr>
          <w:p w14:paraId="09A14094"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0.469921</w:t>
            </w:r>
          </w:p>
        </w:tc>
        <w:tc>
          <w:tcPr>
            <w:tcW w:w="1850" w:type="pct"/>
            <w:gridSpan w:val="2"/>
            <w:vAlign w:val="bottom"/>
          </w:tcPr>
          <w:p w14:paraId="0A373660" w14:textId="77777777" w:rsidR="0056433D" w:rsidRPr="00BF69C8" w:rsidRDefault="0056433D" w:rsidP="00506DB3">
            <w:pPr>
              <w:adjustRightInd w:val="0"/>
              <w:ind w:right="20"/>
              <w:rPr>
                <w:rFonts w:eastAsiaTheme="minorHAnsi"/>
                <w:sz w:val="22"/>
                <w:szCs w:val="22"/>
                <w:lang w:eastAsia="en-US"/>
              </w:rPr>
            </w:pPr>
            <w:r w:rsidRPr="00BF69C8">
              <w:rPr>
                <w:rFonts w:eastAsiaTheme="minorHAnsi"/>
                <w:sz w:val="22"/>
                <w:szCs w:val="22"/>
                <w:lang w:eastAsia="en-US"/>
              </w:rPr>
              <w:t>    Mean dependent var</w:t>
            </w:r>
          </w:p>
        </w:tc>
        <w:tc>
          <w:tcPr>
            <w:tcW w:w="763" w:type="pct"/>
            <w:vAlign w:val="bottom"/>
          </w:tcPr>
          <w:p w14:paraId="032DB4BB"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101.2321</w:t>
            </w:r>
          </w:p>
        </w:tc>
      </w:tr>
      <w:tr w:rsidR="00BF69C8" w:rsidRPr="00BF69C8" w14:paraId="14172A01" w14:textId="77777777" w:rsidTr="0072145C">
        <w:trPr>
          <w:trHeight w:val="204"/>
          <w:jc w:val="center"/>
        </w:trPr>
        <w:tc>
          <w:tcPr>
            <w:tcW w:w="1543" w:type="pct"/>
            <w:vAlign w:val="bottom"/>
          </w:tcPr>
          <w:p w14:paraId="0B63AAFF" w14:textId="77777777" w:rsidR="0056433D" w:rsidRPr="00BF69C8" w:rsidRDefault="0056433D" w:rsidP="00506DB3">
            <w:pPr>
              <w:adjustRightInd w:val="0"/>
              <w:rPr>
                <w:rFonts w:eastAsiaTheme="minorHAnsi"/>
                <w:sz w:val="22"/>
                <w:szCs w:val="22"/>
                <w:lang w:eastAsia="en-US"/>
              </w:rPr>
            </w:pPr>
            <w:r w:rsidRPr="00BF69C8">
              <w:rPr>
                <w:rFonts w:eastAsiaTheme="minorHAnsi"/>
                <w:sz w:val="22"/>
                <w:szCs w:val="22"/>
                <w:lang w:eastAsia="en-US"/>
              </w:rPr>
              <w:t>Adjusted R-squared</w:t>
            </w:r>
          </w:p>
        </w:tc>
        <w:tc>
          <w:tcPr>
            <w:tcW w:w="844" w:type="pct"/>
            <w:vAlign w:val="bottom"/>
          </w:tcPr>
          <w:p w14:paraId="09A3B95E"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0.427515</w:t>
            </w:r>
          </w:p>
        </w:tc>
        <w:tc>
          <w:tcPr>
            <w:tcW w:w="1850" w:type="pct"/>
            <w:gridSpan w:val="2"/>
            <w:vAlign w:val="bottom"/>
          </w:tcPr>
          <w:p w14:paraId="690B1355" w14:textId="77777777" w:rsidR="0056433D" w:rsidRPr="00BF69C8" w:rsidRDefault="0056433D" w:rsidP="00506DB3">
            <w:pPr>
              <w:adjustRightInd w:val="0"/>
              <w:ind w:right="20"/>
              <w:rPr>
                <w:rFonts w:eastAsiaTheme="minorHAnsi"/>
                <w:sz w:val="22"/>
                <w:szCs w:val="22"/>
                <w:lang w:eastAsia="en-US"/>
              </w:rPr>
            </w:pPr>
            <w:r w:rsidRPr="00BF69C8">
              <w:rPr>
                <w:rFonts w:eastAsiaTheme="minorHAnsi"/>
                <w:sz w:val="22"/>
                <w:szCs w:val="22"/>
                <w:lang w:eastAsia="en-US"/>
              </w:rPr>
              <w:t>    S.D. dependent var</w:t>
            </w:r>
          </w:p>
        </w:tc>
        <w:tc>
          <w:tcPr>
            <w:tcW w:w="763" w:type="pct"/>
            <w:vAlign w:val="bottom"/>
          </w:tcPr>
          <w:p w14:paraId="68F1820D"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27.05135</w:t>
            </w:r>
          </w:p>
        </w:tc>
      </w:tr>
      <w:tr w:rsidR="00BF69C8" w:rsidRPr="00BF69C8" w14:paraId="2A506711" w14:textId="77777777" w:rsidTr="0072145C">
        <w:trPr>
          <w:trHeight w:val="204"/>
          <w:jc w:val="center"/>
        </w:trPr>
        <w:tc>
          <w:tcPr>
            <w:tcW w:w="1543" w:type="pct"/>
            <w:vAlign w:val="bottom"/>
          </w:tcPr>
          <w:p w14:paraId="57B336D0" w14:textId="77777777" w:rsidR="0056433D" w:rsidRPr="00BF69C8" w:rsidRDefault="0056433D" w:rsidP="00506DB3">
            <w:pPr>
              <w:adjustRightInd w:val="0"/>
              <w:rPr>
                <w:rFonts w:eastAsiaTheme="minorHAnsi"/>
                <w:sz w:val="22"/>
                <w:szCs w:val="22"/>
                <w:lang w:eastAsia="en-US"/>
              </w:rPr>
            </w:pPr>
            <w:r w:rsidRPr="00BF69C8">
              <w:rPr>
                <w:rFonts w:eastAsiaTheme="minorHAnsi"/>
                <w:sz w:val="22"/>
                <w:szCs w:val="22"/>
                <w:lang w:eastAsia="en-US"/>
              </w:rPr>
              <w:t>S.E. of regression</w:t>
            </w:r>
          </w:p>
        </w:tc>
        <w:tc>
          <w:tcPr>
            <w:tcW w:w="844" w:type="pct"/>
            <w:vAlign w:val="bottom"/>
          </w:tcPr>
          <w:p w14:paraId="114AAA39"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20.46780</w:t>
            </w:r>
          </w:p>
        </w:tc>
        <w:tc>
          <w:tcPr>
            <w:tcW w:w="1850" w:type="pct"/>
            <w:gridSpan w:val="2"/>
            <w:vAlign w:val="bottom"/>
          </w:tcPr>
          <w:p w14:paraId="78710C51" w14:textId="77777777" w:rsidR="0056433D" w:rsidRPr="00BF69C8" w:rsidRDefault="0056433D" w:rsidP="00506DB3">
            <w:pPr>
              <w:adjustRightInd w:val="0"/>
              <w:ind w:right="20"/>
              <w:rPr>
                <w:rFonts w:eastAsiaTheme="minorHAnsi"/>
                <w:sz w:val="22"/>
                <w:szCs w:val="22"/>
                <w:lang w:eastAsia="en-US"/>
              </w:rPr>
            </w:pPr>
            <w:r w:rsidRPr="00BF69C8">
              <w:rPr>
                <w:rFonts w:eastAsiaTheme="minorHAnsi"/>
                <w:sz w:val="22"/>
                <w:szCs w:val="22"/>
                <w:lang w:eastAsia="en-US"/>
              </w:rPr>
              <w:t>    Akaike info criterion</w:t>
            </w:r>
          </w:p>
        </w:tc>
        <w:tc>
          <w:tcPr>
            <w:tcW w:w="763" w:type="pct"/>
            <w:vAlign w:val="bottom"/>
          </w:tcPr>
          <w:p w14:paraId="23F287CC"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8.976540</w:t>
            </w:r>
          </w:p>
        </w:tc>
      </w:tr>
      <w:tr w:rsidR="00BF69C8" w:rsidRPr="00BF69C8" w14:paraId="38AF1FCE" w14:textId="77777777" w:rsidTr="0072145C">
        <w:trPr>
          <w:trHeight w:val="204"/>
          <w:jc w:val="center"/>
        </w:trPr>
        <w:tc>
          <w:tcPr>
            <w:tcW w:w="1543" w:type="pct"/>
            <w:vAlign w:val="bottom"/>
          </w:tcPr>
          <w:p w14:paraId="698EB55D" w14:textId="77777777" w:rsidR="0056433D" w:rsidRPr="00BF69C8" w:rsidRDefault="0056433D" w:rsidP="00506DB3">
            <w:pPr>
              <w:adjustRightInd w:val="0"/>
              <w:rPr>
                <w:rFonts w:eastAsiaTheme="minorHAnsi"/>
                <w:sz w:val="22"/>
                <w:szCs w:val="22"/>
                <w:lang w:eastAsia="en-US"/>
              </w:rPr>
            </w:pPr>
            <w:r w:rsidRPr="00BF69C8">
              <w:rPr>
                <w:rFonts w:eastAsiaTheme="minorHAnsi"/>
                <w:sz w:val="22"/>
                <w:szCs w:val="22"/>
                <w:lang w:eastAsia="en-US"/>
              </w:rPr>
              <w:t>Sum squared resid</w:t>
            </w:r>
          </w:p>
        </w:tc>
        <w:tc>
          <w:tcPr>
            <w:tcW w:w="844" w:type="pct"/>
            <w:vAlign w:val="bottom"/>
          </w:tcPr>
          <w:p w14:paraId="22D0A7D9"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10473.27</w:t>
            </w:r>
          </w:p>
        </w:tc>
        <w:tc>
          <w:tcPr>
            <w:tcW w:w="1850" w:type="pct"/>
            <w:gridSpan w:val="2"/>
            <w:vAlign w:val="bottom"/>
          </w:tcPr>
          <w:p w14:paraId="39C3FB5C" w14:textId="77777777" w:rsidR="0056433D" w:rsidRPr="00BF69C8" w:rsidRDefault="0056433D" w:rsidP="00506DB3">
            <w:pPr>
              <w:adjustRightInd w:val="0"/>
              <w:ind w:right="20"/>
              <w:rPr>
                <w:rFonts w:eastAsiaTheme="minorHAnsi"/>
                <w:sz w:val="22"/>
                <w:szCs w:val="22"/>
                <w:lang w:eastAsia="en-US"/>
              </w:rPr>
            </w:pPr>
            <w:r w:rsidRPr="00BF69C8">
              <w:rPr>
                <w:rFonts w:eastAsiaTheme="minorHAnsi"/>
                <w:sz w:val="22"/>
                <w:szCs w:val="22"/>
                <w:lang w:eastAsia="en-US"/>
              </w:rPr>
              <w:t>    Schwarz criterion</w:t>
            </w:r>
          </w:p>
        </w:tc>
        <w:tc>
          <w:tcPr>
            <w:tcW w:w="763" w:type="pct"/>
            <w:vAlign w:val="bottom"/>
          </w:tcPr>
          <w:p w14:paraId="2E8ED5DC"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9.119276</w:t>
            </w:r>
          </w:p>
        </w:tc>
      </w:tr>
      <w:tr w:rsidR="00BF69C8" w:rsidRPr="00BF69C8" w14:paraId="774F0833" w14:textId="77777777" w:rsidTr="0072145C">
        <w:trPr>
          <w:trHeight w:val="204"/>
          <w:jc w:val="center"/>
        </w:trPr>
        <w:tc>
          <w:tcPr>
            <w:tcW w:w="1543" w:type="pct"/>
            <w:vAlign w:val="bottom"/>
          </w:tcPr>
          <w:p w14:paraId="3163F53B" w14:textId="77777777" w:rsidR="0056433D" w:rsidRPr="00BF69C8" w:rsidRDefault="0056433D" w:rsidP="00506DB3">
            <w:pPr>
              <w:adjustRightInd w:val="0"/>
              <w:rPr>
                <w:rFonts w:eastAsiaTheme="minorHAnsi"/>
                <w:sz w:val="22"/>
                <w:szCs w:val="22"/>
                <w:lang w:eastAsia="en-US"/>
              </w:rPr>
            </w:pPr>
            <w:r w:rsidRPr="00BF69C8">
              <w:rPr>
                <w:rFonts w:eastAsiaTheme="minorHAnsi"/>
                <w:sz w:val="22"/>
                <w:szCs w:val="22"/>
                <w:lang w:eastAsia="en-US"/>
              </w:rPr>
              <w:t>Log likelihood</w:t>
            </w:r>
          </w:p>
        </w:tc>
        <w:tc>
          <w:tcPr>
            <w:tcW w:w="844" w:type="pct"/>
            <w:vAlign w:val="bottom"/>
          </w:tcPr>
          <w:p w14:paraId="62C3B8A4"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-122.6716</w:t>
            </w:r>
          </w:p>
        </w:tc>
        <w:tc>
          <w:tcPr>
            <w:tcW w:w="1850" w:type="pct"/>
            <w:gridSpan w:val="2"/>
            <w:vAlign w:val="bottom"/>
          </w:tcPr>
          <w:p w14:paraId="098F4E1D" w14:textId="77777777" w:rsidR="0056433D" w:rsidRPr="00BF69C8" w:rsidRDefault="0056433D" w:rsidP="00506DB3">
            <w:pPr>
              <w:adjustRightInd w:val="0"/>
              <w:ind w:right="20"/>
              <w:rPr>
                <w:rFonts w:eastAsiaTheme="minorHAnsi"/>
                <w:sz w:val="22"/>
                <w:szCs w:val="22"/>
                <w:lang w:eastAsia="en-US"/>
              </w:rPr>
            </w:pPr>
            <w:r w:rsidRPr="00BF69C8">
              <w:rPr>
                <w:rFonts w:eastAsiaTheme="minorHAnsi"/>
                <w:sz w:val="22"/>
                <w:szCs w:val="22"/>
                <w:lang w:eastAsia="en-US"/>
              </w:rPr>
              <w:t>    Hannan-Quinn criter.</w:t>
            </w:r>
          </w:p>
        </w:tc>
        <w:tc>
          <w:tcPr>
            <w:tcW w:w="763" w:type="pct"/>
            <w:vAlign w:val="bottom"/>
          </w:tcPr>
          <w:p w14:paraId="59B45C8A"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9.020176</w:t>
            </w:r>
          </w:p>
        </w:tc>
      </w:tr>
      <w:tr w:rsidR="00BF69C8" w:rsidRPr="00BF69C8" w14:paraId="34BCFF01" w14:textId="77777777" w:rsidTr="0072145C">
        <w:trPr>
          <w:trHeight w:val="204"/>
          <w:jc w:val="center"/>
        </w:trPr>
        <w:tc>
          <w:tcPr>
            <w:tcW w:w="1543" w:type="pct"/>
            <w:vAlign w:val="bottom"/>
          </w:tcPr>
          <w:p w14:paraId="2DFA8636" w14:textId="77777777" w:rsidR="0056433D" w:rsidRPr="00BF69C8" w:rsidRDefault="0056433D" w:rsidP="00506DB3">
            <w:pPr>
              <w:adjustRightInd w:val="0"/>
              <w:rPr>
                <w:rFonts w:eastAsiaTheme="minorHAnsi"/>
                <w:sz w:val="22"/>
                <w:szCs w:val="22"/>
                <w:lang w:eastAsia="en-US"/>
              </w:rPr>
            </w:pPr>
            <w:r w:rsidRPr="00BF69C8">
              <w:rPr>
                <w:rFonts w:eastAsiaTheme="minorHAnsi"/>
                <w:sz w:val="22"/>
                <w:szCs w:val="22"/>
                <w:lang w:eastAsia="en-US"/>
              </w:rPr>
              <w:t>F-statistic</w:t>
            </w:r>
          </w:p>
        </w:tc>
        <w:tc>
          <w:tcPr>
            <w:tcW w:w="844" w:type="pct"/>
            <w:vAlign w:val="bottom"/>
          </w:tcPr>
          <w:p w14:paraId="7EFB9EDA"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11.08139</w:t>
            </w:r>
          </w:p>
        </w:tc>
        <w:tc>
          <w:tcPr>
            <w:tcW w:w="1850" w:type="pct"/>
            <w:gridSpan w:val="2"/>
            <w:vAlign w:val="bottom"/>
          </w:tcPr>
          <w:p w14:paraId="160A1E37" w14:textId="77777777" w:rsidR="0056433D" w:rsidRPr="00BF69C8" w:rsidRDefault="0056433D" w:rsidP="00506DB3">
            <w:pPr>
              <w:adjustRightInd w:val="0"/>
              <w:ind w:right="20"/>
              <w:rPr>
                <w:rFonts w:eastAsiaTheme="minorHAnsi"/>
                <w:sz w:val="22"/>
                <w:szCs w:val="22"/>
                <w:lang w:eastAsia="en-US"/>
              </w:rPr>
            </w:pPr>
            <w:r w:rsidRPr="00BF69C8">
              <w:rPr>
                <w:rFonts w:eastAsiaTheme="minorHAnsi"/>
                <w:sz w:val="22"/>
                <w:szCs w:val="22"/>
                <w:lang w:eastAsia="en-US"/>
              </w:rPr>
              <w:t>    Durbin-Watson stat</w:t>
            </w:r>
          </w:p>
        </w:tc>
        <w:tc>
          <w:tcPr>
            <w:tcW w:w="763" w:type="pct"/>
            <w:vAlign w:val="bottom"/>
          </w:tcPr>
          <w:p w14:paraId="1D35D1C4"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1.746972</w:t>
            </w:r>
          </w:p>
        </w:tc>
      </w:tr>
      <w:tr w:rsidR="00E31154" w:rsidRPr="00BF69C8" w14:paraId="0BB09EDA" w14:textId="77777777" w:rsidTr="0072145C">
        <w:trPr>
          <w:trHeight w:val="204"/>
          <w:jc w:val="center"/>
        </w:trPr>
        <w:tc>
          <w:tcPr>
            <w:tcW w:w="1543" w:type="pct"/>
            <w:vAlign w:val="bottom"/>
          </w:tcPr>
          <w:p w14:paraId="518FA90C" w14:textId="77777777" w:rsidR="0056433D" w:rsidRPr="00BF69C8" w:rsidRDefault="0056433D" w:rsidP="00506DB3">
            <w:pPr>
              <w:adjustRightInd w:val="0"/>
              <w:rPr>
                <w:rFonts w:eastAsiaTheme="minorHAnsi"/>
                <w:sz w:val="22"/>
                <w:szCs w:val="22"/>
                <w:lang w:eastAsia="en-US"/>
              </w:rPr>
            </w:pPr>
            <w:r w:rsidRPr="00BF69C8">
              <w:rPr>
                <w:rFonts w:eastAsiaTheme="minorHAnsi"/>
                <w:sz w:val="22"/>
                <w:szCs w:val="22"/>
                <w:lang w:eastAsia="en-US"/>
              </w:rPr>
              <w:t>Prob(F-statistic)</w:t>
            </w:r>
          </w:p>
        </w:tc>
        <w:tc>
          <w:tcPr>
            <w:tcW w:w="844" w:type="pct"/>
            <w:vAlign w:val="bottom"/>
          </w:tcPr>
          <w:p w14:paraId="0F55097A"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0.000358</w:t>
            </w:r>
          </w:p>
        </w:tc>
        <w:tc>
          <w:tcPr>
            <w:tcW w:w="925" w:type="pct"/>
            <w:vAlign w:val="bottom"/>
          </w:tcPr>
          <w:p w14:paraId="4C59582C" w14:textId="77777777" w:rsidR="0056433D" w:rsidRPr="00BF69C8" w:rsidRDefault="0056433D" w:rsidP="00506DB3">
            <w:pPr>
              <w:adjustRightInd w:val="0"/>
              <w:ind w:right="20"/>
              <w:jc w:val="center"/>
              <w:rPr>
                <w:rFonts w:eastAsiaTheme="minorHAnsi"/>
                <w:sz w:val="22"/>
                <w:szCs w:val="22"/>
                <w:lang w:eastAsia="en-US"/>
              </w:rPr>
            </w:pPr>
          </w:p>
        </w:tc>
        <w:tc>
          <w:tcPr>
            <w:tcW w:w="925" w:type="pct"/>
            <w:vAlign w:val="bottom"/>
          </w:tcPr>
          <w:p w14:paraId="1A987B6F" w14:textId="77777777" w:rsidR="0056433D" w:rsidRPr="00BF69C8" w:rsidRDefault="0056433D" w:rsidP="00506DB3">
            <w:pPr>
              <w:adjustRightInd w:val="0"/>
              <w:ind w:right="20"/>
              <w:jc w:val="center"/>
              <w:rPr>
                <w:rFonts w:eastAsiaTheme="minorHAnsi"/>
                <w:sz w:val="22"/>
                <w:szCs w:val="22"/>
                <w:lang w:eastAsia="en-US"/>
              </w:rPr>
            </w:pPr>
          </w:p>
        </w:tc>
        <w:tc>
          <w:tcPr>
            <w:tcW w:w="763" w:type="pct"/>
            <w:vAlign w:val="bottom"/>
          </w:tcPr>
          <w:p w14:paraId="66C416EE" w14:textId="77777777" w:rsidR="0056433D" w:rsidRPr="00BF69C8" w:rsidRDefault="0056433D" w:rsidP="00506DB3">
            <w:pPr>
              <w:adjustRightInd w:val="0"/>
              <w:ind w:right="20"/>
              <w:jc w:val="center"/>
              <w:rPr>
                <w:rFonts w:eastAsiaTheme="minorHAnsi"/>
                <w:sz w:val="22"/>
                <w:szCs w:val="22"/>
                <w:lang w:eastAsia="en-US"/>
              </w:rPr>
            </w:pPr>
          </w:p>
        </w:tc>
      </w:tr>
    </w:tbl>
    <w:p w14:paraId="7C785CBD" w14:textId="77777777" w:rsidR="008451A2" w:rsidRPr="00BF69C8" w:rsidRDefault="008451A2" w:rsidP="006E1901">
      <w:pPr>
        <w:pStyle w:val="Caption"/>
        <w:ind w:firstLine="567"/>
      </w:pPr>
    </w:p>
    <w:p w14:paraId="34D31BAD" w14:textId="77777777" w:rsidR="002F4193" w:rsidRDefault="002F4193" w:rsidP="006E1901">
      <w:pPr>
        <w:pStyle w:val="Caption"/>
        <w:ind w:firstLine="567"/>
      </w:pPr>
    </w:p>
    <w:p w14:paraId="3D60CE00" w14:textId="6C23CF43" w:rsidR="007E2757" w:rsidRPr="00BF69C8" w:rsidRDefault="00471DEC" w:rsidP="006E1901">
      <w:pPr>
        <w:pStyle w:val="Caption"/>
        <w:ind w:firstLine="567"/>
      </w:pPr>
      <w:r w:rsidRPr="00BF69C8">
        <w:t>Итоговая модель приняла следующий вид:</w:t>
      </w:r>
    </w:p>
    <w:p w14:paraId="721AACD9" w14:textId="36BE5EC4" w:rsidR="00E355EC" w:rsidRPr="00BF69C8" w:rsidRDefault="00E355EC" w:rsidP="007E2757">
      <w:pPr>
        <w:pStyle w:val="Caption"/>
        <w:ind w:firstLine="567"/>
      </w:pPr>
      <w:r w:rsidRPr="00BF69C8">
        <w:t xml:space="preserve"> </w:t>
      </w:r>
    </w:p>
    <w:p w14:paraId="0E6699AC" w14:textId="7BAF03D8" w:rsidR="00DC552D" w:rsidRPr="00BF69C8" w:rsidRDefault="001A706F" w:rsidP="00DC552D">
      <w:pPr>
        <w:jc w:val="center"/>
        <w:rPr>
          <w:sz w:val="28"/>
          <w:szCs w:val="28"/>
        </w:rPr>
      </w:pPr>
      <w:bookmarkStart w:id="12" w:name="_Hlk197205707"/>
      <m:oMath>
        <m:r>
          <w:rPr>
            <w:rFonts w:ascii="Cambria Math" w:hAnsi="Cambria Math"/>
            <w:sz w:val="28"/>
            <w:szCs w:val="28"/>
            <w:lang w:val="en-US"/>
          </w:rPr>
          <m:t>Y</m:t>
        </m:r>
        <m:r>
          <m:rPr>
            <m:sty m:val="p"/>
          </m:rPr>
          <w:rPr>
            <w:rFonts w:ascii="Cambria Math" w:hAnsi="Cambria Math"/>
            <w:sz w:val="28"/>
            <w:szCs w:val="28"/>
          </w:rPr>
          <m:t>=3</m:t>
        </m:r>
        <m:r>
          <w:rPr>
            <w:rFonts w:ascii="Cambria Math" w:hAnsi="Cambria Math"/>
            <w:sz w:val="28"/>
            <w:szCs w:val="28"/>
          </w:rPr>
          <m:t>7,034</m:t>
        </m:r>
        <m:r>
          <m:rPr>
            <m:sty m:val="p"/>
          </m:rPr>
          <w:rPr>
            <w:rFonts w:ascii="Cambria Math" w:hAnsi="Cambria Math"/>
            <w:sz w:val="28"/>
            <w:szCs w:val="28"/>
          </w:rPr>
          <m:t>+4,088728*</m:t>
        </m:r>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1</m:t>
            </m:r>
          </m:sub>
        </m:sSub>
        <m:r>
          <w:rPr>
            <w:rFonts w:ascii="Cambria Math" w:eastAsiaTheme="minorEastAsia" w:hAnsi="Cambria Math"/>
            <w:sz w:val="28"/>
            <w:szCs w:val="28"/>
          </w:rPr>
          <m:t>-3,137886*</m:t>
        </m:r>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2</m:t>
            </m:r>
          </m:sub>
        </m:sSub>
      </m:oMath>
      <w:r w:rsidR="00DC552D" w:rsidRPr="00BF69C8">
        <w:rPr>
          <w:rFonts w:eastAsiaTheme="minorEastAsia"/>
          <w:sz w:val="28"/>
          <w:szCs w:val="28"/>
        </w:rPr>
        <w:t xml:space="preserve"> </w:t>
      </w:r>
      <w:r w:rsidR="002C4D52" w:rsidRPr="00BF69C8">
        <w:rPr>
          <w:rFonts w:eastAsiaTheme="minorEastAsia"/>
          <w:sz w:val="28"/>
          <w:szCs w:val="28"/>
        </w:rPr>
        <w:t xml:space="preserve"> </w:t>
      </w:r>
      <w:r w:rsidR="00DC552D" w:rsidRPr="00BF69C8">
        <w:rPr>
          <w:rFonts w:eastAsiaTheme="minorEastAsia"/>
          <w:sz w:val="28"/>
          <w:szCs w:val="28"/>
        </w:rPr>
        <w:t>(3)</w:t>
      </w:r>
    </w:p>
    <w:bookmarkEnd w:id="12"/>
    <w:p w14:paraId="0A6D4976" w14:textId="3F03060F" w:rsidR="00747D99" w:rsidRPr="00BF69C8" w:rsidRDefault="00747D99" w:rsidP="00747D99">
      <w:pPr>
        <w:ind w:firstLine="567"/>
        <w:jc w:val="both"/>
        <w:rPr>
          <w:sz w:val="28"/>
          <w:szCs w:val="28"/>
        </w:rPr>
      </w:pPr>
      <w:r w:rsidRPr="00BF69C8">
        <w:rPr>
          <w:sz w:val="28"/>
          <w:szCs w:val="28"/>
        </w:rPr>
        <w:t>где:</w:t>
      </w:r>
    </w:p>
    <w:p w14:paraId="7D01DE86" w14:textId="630938D8" w:rsidR="00747D99" w:rsidRPr="00BF69C8" w:rsidRDefault="00747D99" w:rsidP="00747D99">
      <w:pPr>
        <w:ind w:firstLine="567"/>
        <w:jc w:val="both"/>
        <w:rPr>
          <w:sz w:val="28"/>
          <w:szCs w:val="28"/>
        </w:rPr>
      </w:pPr>
      <w:r w:rsidRPr="00BF69C8">
        <w:rPr>
          <w:sz w:val="28"/>
          <w:szCs w:val="28"/>
        </w:rPr>
        <w:t xml:space="preserve">Y – </w:t>
      </w:r>
      <w:r w:rsidR="001A706F" w:rsidRPr="00BF69C8">
        <w:rPr>
          <w:sz w:val="28"/>
          <w:szCs w:val="28"/>
        </w:rPr>
        <w:t>Индекс производства обрабатывающей промышленности к предыдущему году</w:t>
      </w:r>
      <w:r w:rsidRPr="00BF69C8">
        <w:rPr>
          <w:sz w:val="28"/>
          <w:szCs w:val="28"/>
        </w:rPr>
        <w:t>;</w:t>
      </w:r>
    </w:p>
    <w:p w14:paraId="7C53AAAA" w14:textId="440B26AE" w:rsidR="006B70B8" w:rsidRPr="00BF69C8" w:rsidRDefault="00747D99" w:rsidP="00747D99">
      <w:pPr>
        <w:ind w:firstLine="567"/>
        <w:jc w:val="both"/>
        <w:rPr>
          <w:sz w:val="28"/>
          <w:szCs w:val="28"/>
        </w:rPr>
      </w:pPr>
      <w:r w:rsidRPr="00BF69C8">
        <w:rPr>
          <w:sz w:val="28"/>
          <w:szCs w:val="28"/>
        </w:rPr>
        <w:t>X</w:t>
      </w:r>
      <w:r w:rsidR="00C21955" w:rsidRPr="00BF69C8">
        <w:rPr>
          <w:sz w:val="28"/>
          <w:szCs w:val="28"/>
          <w:vertAlign w:val="subscript"/>
        </w:rPr>
        <w:t>1</w:t>
      </w:r>
      <w:r w:rsidRPr="00BF69C8">
        <w:rPr>
          <w:sz w:val="28"/>
          <w:szCs w:val="28"/>
        </w:rPr>
        <w:t xml:space="preserve"> – </w:t>
      </w:r>
      <w:r w:rsidR="001A706F" w:rsidRPr="00BF69C8">
        <w:rPr>
          <w:sz w:val="28"/>
          <w:szCs w:val="28"/>
        </w:rPr>
        <w:t>Рабочая сила (в возрасте 15 лет и старше), в процентах к предыдущему году;</w:t>
      </w:r>
    </w:p>
    <w:p w14:paraId="390BE608" w14:textId="7AD7C829" w:rsidR="001A706F" w:rsidRPr="00BF69C8" w:rsidRDefault="001A706F" w:rsidP="001A706F">
      <w:pPr>
        <w:ind w:firstLine="567"/>
        <w:jc w:val="both"/>
        <w:rPr>
          <w:sz w:val="28"/>
          <w:szCs w:val="28"/>
        </w:rPr>
      </w:pPr>
      <w:r w:rsidRPr="00BF69C8">
        <w:rPr>
          <w:sz w:val="28"/>
          <w:szCs w:val="28"/>
        </w:rPr>
        <w:t>X</w:t>
      </w:r>
      <w:r w:rsidRPr="00BF69C8">
        <w:rPr>
          <w:sz w:val="28"/>
          <w:szCs w:val="28"/>
          <w:vertAlign w:val="subscript"/>
        </w:rPr>
        <w:t>2</w:t>
      </w:r>
      <w:r w:rsidRPr="00BF69C8">
        <w:rPr>
          <w:sz w:val="28"/>
          <w:szCs w:val="28"/>
        </w:rPr>
        <w:t xml:space="preserve"> – Индекс потребительских цен (на конец периода, в процентах к декабрю предыдущего года).</w:t>
      </w:r>
    </w:p>
    <w:p w14:paraId="39C7A831" w14:textId="67491D08" w:rsidR="006B70B8" w:rsidRPr="00BF69C8" w:rsidRDefault="006B70B8" w:rsidP="006B70B8">
      <w:pPr>
        <w:ind w:firstLine="567"/>
        <w:jc w:val="both"/>
        <w:rPr>
          <w:sz w:val="28"/>
          <w:szCs w:val="28"/>
        </w:rPr>
      </w:pPr>
    </w:p>
    <w:p w14:paraId="58CC9A7A" w14:textId="77777777" w:rsidR="005468E7" w:rsidRPr="00BF69C8" w:rsidRDefault="005468E7" w:rsidP="005468E7">
      <w:pPr>
        <w:pStyle w:val="Caption"/>
        <w:ind w:firstLine="567"/>
      </w:pPr>
      <w:r w:rsidRPr="00BF69C8">
        <w:t>Полученную модель можно интерпретировать следующим образом:</w:t>
      </w:r>
    </w:p>
    <w:p w14:paraId="771602CE" w14:textId="77777777" w:rsidR="0072145C" w:rsidRPr="00BF69C8" w:rsidRDefault="005468E7" w:rsidP="0072145C">
      <w:pPr>
        <w:tabs>
          <w:tab w:val="left" w:pos="709"/>
          <w:tab w:val="left" w:pos="851"/>
        </w:tabs>
        <w:ind w:firstLine="567"/>
        <w:jc w:val="both"/>
        <w:rPr>
          <w:sz w:val="28"/>
          <w:szCs w:val="28"/>
        </w:rPr>
      </w:pPr>
      <w:r w:rsidRPr="00BF69C8">
        <w:rPr>
          <w:sz w:val="28"/>
          <w:szCs w:val="28"/>
        </w:rPr>
        <w:t xml:space="preserve">– при прочих равных условиях, увеличение </w:t>
      </w:r>
      <w:r w:rsidR="00645279" w:rsidRPr="00BF69C8">
        <w:rPr>
          <w:sz w:val="28"/>
          <w:szCs w:val="28"/>
        </w:rPr>
        <w:t>темпов роста рабочей силы</w:t>
      </w:r>
      <w:r w:rsidRPr="00BF69C8">
        <w:rPr>
          <w:sz w:val="28"/>
          <w:szCs w:val="28"/>
        </w:rPr>
        <w:t xml:space="preserve"> на 1 </w:t>
      </w:r>
      <w:r w:rsidR="00645279" w:rsidRPr="00BF69C8">
        <w:rPr>
          <w:sz w:val="28"/>
          <w:szCs w:val="28"/>
        </w:rPr>
        <w:t>процент</w:t>
      </w:r>
      <w:r w:rsidRPr="00BF69C8">
        <w:rPr>
          <w:sz w:val="28"/>
          <w:szCs w:val="28"/>
        </w:rPr>
        <w:t xml:space="preserve">, приводит к приросту </w:t>
      </w:r>
      <w:r w:rsidR="00645279" w:rsidRPr="00BF69C8">
        <w:rPr>
          <w:sz w:val="28"/>
          <w:szCs w:val="28"/>
        </w:rPr>
        <w:t xml:space="preserve">темпов роста </w:t>
      </w:r>
      <w:r w:rsidRPr="00BF69C8">
        <w:rPr>
          <w:sz w:val="28"/>
          <w:szCs w:val="28"/>
        </w:rPr>
        <w:t>объема производства</w:t>
      </w:r>
      <w:r w:rsidR="00645279" w:rsidRPr="00BF69C8">
        <w:rPr>
          <w:sz w:val="28"/>
          <w:szCs w:val="28"/>
        </w:rPr>
        <w:t xml:space="preserve"> обрабатывающей промышленности </w:t>
      </w:r>
      <w:r w:rsidRPr="00BF69C8">
        <w:rPr>
          <w:sz w:val="28"/>
          <w:szCs w:val="28"/>
        </w:rPr>
        <w:t xml:space="preserve">на </w:t>
      </w:r>
      <w:r w:rsidR="00645279" w:rsidRPr="00BF69C8">
        <w:rPr>
          <w:sz w:val="28"/>
          <w:szCs w:val="28"/>
        </w:rPr>
        <w:t>4,088728 процента</w:t>
      </w:r>
      <w:r w:rsidR="0072145C" w:rsidRPr="00BF69C8">
        <w:rPr>
          <w:sz w:val="28"/>
          <w:szCs w:val="28"/>
        </w:rPr>
        <w:t>;</w:t>
      </w:r>
    </w:p>
    <w:p w14:paraId="5F84DA6C" w14:textId="2ABF1D35" w:rsidR="005468E7" w:rsidRPr="005364CE" w:rsidRDefault="00645279" w:rsidP="00532F6F">
      <w:pPr>
        <w:pStyle w:val="ListParagraph"/>
        <w:numPr>
          <w:ilvl w:val="0"/>
          <w:numId w:val="65"/>
        </w:numPr>
        <w:tabs>
          <w:tab w:val="left" w:pos="709"/>
          <w:tab w:val="left" w:pos="851"/>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 xml:space="preserve">увеличение </w:t>
      </w:r>
      <w:r w:rsidRPr="005364CE">
        <w:rPr>
          <w:rFonts w:ascii="Times New Roman" w:hAnsi="Times New Roman" w:cs="Times New Roman"/>
          <w:sz w:val="28"/>
          <w:szCs w:val="28"/>
        </w:rPr>
        <w:t>инфляции на 1 процент, приводит к снижению темпов роста объема производства обрабатывающей промышленности на 3,137886 процента.</w:t>
      </w:r>
    </w:p>
    <w:p w14:paraId="1569A449" w14:textId="110CB988" w:rsidR="005364CE" w:rsidRPr="005364CE" w:rsidRDefault="005468E7" w:rsidP="005364CE">
      <w:pPr>
        <w:jc w:val="both"/>
        <w:rPr>
          <w:rFonts w:eastAsia="MS Gothic"/>
          <w:sz w:val="28"/>
          <w:szCs w:val="28"/>
          <w:lang w:eastAsia="en-US"/>
        </w:rPr>
      </w:pPr>
      <w:r w:rsidRPr="005364CE">
        <w:rPr>
          <w:rFonts w:eastAsia="MS Gothic"/>
          <w:sz w:val="28"/>
          <w:szCs w:val="28"/>
        </w:rPr>
        <w:t>Значение F-статистики (F=</w:t>
      </w:r>
      <w:r w:rsidR="00237BDD" w:rsidRPr="005364CE">
        <w:rPr>
          <w:rFonts w:eastAsia="MS Gothic"/>
          <w:sz w:val="28"/>
          <w:szCs w:val="28"/>
        </w:rPr>
        <w:t>11</w:t>
      </w:r>
      <w:r w:rsidRPr="005364CE">
        <w:rPr>
          <w:rFonts w:eastAsia="MS Gothic"/>
          <w:sz w:val="28"/>
          <w:szCs w:val="28"/>
        </w:rPr>
        <w:t xml:space="preserve">) при уровне значимости p&lt;0,01 свидетельствует о значимости модели в целом и достаточности включённых в неё факторов для интерпретации </w:t>
      </w:r>
      <w:r w:rsidR="00B07B10" w:rsidRPr="005364CE">
        <w:rPr>
          <w:rFonts w:eastAsia="MS Gothic"/>
          <w:sz w:val="28"/>
          <w:szCs w:val="28"/>
        </w:rPr>
        <w:t>темпов роста</w:t>
      </w:r>
      <w:r w:rsidRPr="005364CE">
        <w:rPr>
          <w:rFonts w:eastAsia="MS Gothic"/>
          <w:sz w:val="28"/>
          <w:szCs w:val="28"/>
        </w:rPr>
        <w:t xml:space="preserve"> объёма выпускаемой продукции.</w:t>
      </w:r>
      <w:r w:rsidR="005364CE" w:rsidRPr="005364CE">
        <w:rPr>
          <w:sz w:val="28"/>
          <w:szCs w:val="28"/>
        </w:rPr>
        <w:t xml:space="preserve"> </w:t>
      </w:r>
      <w:r w:rsidR="005364CE" w:rsidRPr="005364CE">
        <w:rPr>
          <w:rFonts w:eastAsia="MS Gothic"/>
          <w:sz w:val="28"/>
          <w:szCs w:val="28"/>
          <w:lang w:eastAsia="en-US"/>
        </w:rPr>
        <w:t>При этом обе переменные, включённые в модель (X</w:t>
      </w:r>
      <w:r w:rsidR="00F15DDD">
        <w:rPr>
          <w:rFonts w:eastAsia="MS Gothic"/>
          <w:sz w:val="28"/>
          <w:szCs w:val="28"/>
          <w:lang w:eastAsia="en-US"/>
        </w:rPr>
        <w:t>1</w:t>
      </w:r>
      <w:r w:rsidR="005364CE" w:rsidRPr="005364CE">
        <w:rPr>
          <w:rFonts w:eastAsia="MS Gothic"/>
          <w:sz w:val="28"/>
          <w:szCs w:val="28"/>
          <w:lang w:eastAsia="en-US"/>
        </w:rPr>
        <w:t xml:space="preserve"> и X2), признаны стационарными по результатам теста Дики–Фуллера (Приложение А, таблицы А2 и А3 соответственно).</w:t>
      </w:r>
    </w:p>
    <w:p w14:paraId="3B1BC205" w14:textId="6722DC05" w:rsidR="009957B3" w:rsidRPr="00BF69C8" w:rsidRDefault="009957B3" w:rsidP="005364CE">
      <w:pPr>
        <w:tabs>
          <w:tab w:val="left" w:pos="709"/>
          <w:tab w:val="left" w:pos="851"/>
        </w:tabs>
        <w:ind w:firstLine="567"/>
        <w:jc w:val="both"/>
        <w:rPr>
          <w:rFonts w:eastAsia="MS Gothic"/>
          <w:sz w:val="28"/>
          <w:szCs w:val="28"/>
          <w:lang w:eastAsia="en-US"/>
        </w:rPr>
      </w:pPr>
      <w:r w:rsidRPr="005364CE">
        <w:rPr>
          <w:rFonts w:eastAsia="MS Gothic"/>
          <w:sz w:val="28"/>
          <w:szCs w:val="28"/>
          <w:lang w:eastAsia="en-US"/>
        </w:rPr>
        <w:t>После построения модели необходимо проверить ее на адекватность. Для этой цели проводятся тесты на наличие автокорреляции, гетероскедастичности и нормального распределения остатков модели</w:t>
      </w:r>
      <w:r w:rsidRPr="00BF69C8">
        <w:rPr>
          <w:rFonts w:eastAsia="MS Gothic"/>
          <w:sz w:val="28"/>
          <w:szCs w:val="28"/>
          <w:lang w:eastAsia="en-US"/>
        </w:rPr>
        <w:t xml:space="preserve">. </w:t>
      </w:r>
      <w:r w:rsidR="003A65B7" w:rsidRPr="00BF69C8">
        <w:rPr>
          <w:rFonts w:eastAsia="MS Gothic"/>
          <w:sz w:val="28"/>
          <w:szCs w:val="28"/>
          <w:lang w:eastAsia="en-US"/>
        </w:rPr>
        <w:t xml:space="preserve">Проверка выполнения предпосылок множественной линейной регрессии подтвердила статистическую устойчивость модели. Коэффициент Дарбина-Уотсона составил </w:t>
      </w:r>
      <w:r w:rsidR="00570BA2" w:rsidRPr="00BF69C8">
        <w:rPr>
          <w:rFonts w:eastAsia="MS Gothic"/>
          <w:sz w:val="28"/>
          <w:szCs w:val="28"/>
          <w:lang w:eastAsia="en-US"/>
        </w:rPr>
        <w:t>1,7</w:t>
      </w:r>
      <w:r w:rsidR="003A65B7" w:rsidRPr="00BF69C8">
        <w:rPr>
          <w:rFonts w:eastAsia="MS Gothic"/>
          <w:sz w:val="28"/>
          <w:szCs w:val="28"/>
          <w:lang w:eastAsia="en-US"/>
        </w:rPr>
        <w:t xml:space="preserve">, что указывает на допустимый уровень автокорреляции остатков. </w:t>
      </w:r>
      <w:r w:rsidRPr="00BF69C8">
        <w:rPr>
          <w:rFonts w:eastAsia="MS Gothic"/>
          <w:sz w:val="28"/>
          <w:szCs w:val="28"/>
          <w:lang w:eastAsia="en-US"/>
        </w:rPr>
        <w:t>Этот вывод подтверждает тест на наличие автокорреляции остатков, который приведен в таблице</w:t>
      </w:r>
      <w:r w:rsidR="0072145C" w:rsidRPr="00BF69C8">
        <w:rPr>
          <w:rFonts w:eastAsia="MS Gothic"/>
          <w:sz w:val="28"/>
          <w:szCs w:val="28"/>
          <w:lang w:eastAsia="en-US"/>
        </w:rPr>
        <w:t xml:space="preserve"> 25</w:t>
      </w:r>
      <w:r w:rsidRPr="00BF69C8">
        <w:rPr>
          <w:rFonts w:eastAsia="MS Gothic"/>
          <w:sz w:val="28"/>
          <w:szCs w:val="28"/>
          <w:lang w:eastAsia="en-US"/>
        </w:rPr>
        <w:t>. Он показал отсутствие</w:t>
      </w:r>
      <w:r w:rsidR="00570BA2" w:rsidRPr="00BF69C8">
        <w:rPr>
          <w:rFonts w:eastAsia="MS Gothic"/>
          <w:sz w:val="28"/>
          <w:szCs w:val="28"/>
          <w:lang w:eastAsia="en-US"/>
        </w:rPr>
        <w:t xml:space="preserve"> автокорреляции остатков, так как значение достоверности теста составляет 1-0,9636 = 0,0364</w:t>
      </w:r>
      <w:r w:rsidRPr="00BF69C8">
        <w:rPr>
          <w:rFonts w:eastAsia="MS Gothic"/>
          <w:sz w:val="28"/>
          <w:szCs w:val="28"/>
          <w:lang w:eastAsia="en-US"/>
        </w:rPr>
        <w:t>. Таким образом, этот аспект проверки адекватности модели показал ее состоятельность.</w:t>
      </w:r>
    </w:p>
    <w:p w14:paraId="256B07F1" w14:textId="40E691D3" w:rsidR="008E69A2" w:rsidRPr="00BF69C8" w:rsidRDefault="008E69A2" w:rsidP="0072145C">
      <w:pPr>
        <w:ind w:firstLine="567"/>
        <w:jc w:val="both"/>
        <w:rPr>
          <w:rFonts w:eastAsia="MS Gothic"/>
          <w:sz w:val="28"/>
          <w:szCs w:val="28"/>
          <w:lang w:eastAsia="en-US"/>
        </w:rPr>
      </w:pPr>
    </w:p>
    <w:p w14:paraId="70F866C5" w14:textId="3D659C2E" w:rsidR="00563745" w:rsidRPr="00BF69C8" w:rsidRDefault="00563745" w:rsidP="0072145C">
      <w:pPr>
        <w:jc w:val="both"/>
        <w:rPr>
          <w:sz w:val="28"/>
          <w:szCs w:val="28"/>
        </w:rPr>
      </w:pPr>
      <w:r w:rsidRPr="00BF69C8">
        <w:rPr>
          <w:sz w:val="28"/>
          <w:szCs w:val="28"/>
        </w:rPr>
        <w:t xml:space="preserve">Таблица 25 – </w:t>
      </w:r>
      <w:r w:rsidR="0072145C" w:rsidRPr="00BF69C8">
        <w:rPr>
          <w:sz w:val="28"/>
          <w:szCs w:val="28"/>
        </w:rPr>
        <w:t>Результаты т</w:t>
      </w:r>
      <w:r w:rsidRPr="00BF69C8">
        <w:rPr>
          <w:sz w:val="28"/>
          <w:szCs w:val="28"/>
        </w:rPr>
        <w:t>ест</w:t>
      </w:r>
      <w:r w:rsidR="0072145C" w:rsidRPr="00BF69C8">
        <w:rPr>
          <w:sz w:val="28"/>
          <w:szCs w:val="28"/>
        </w:rPr>
        <w:t>а</w:t>
      </w:r>
      <w:r w:rsidRPr="00BF69C8">
        <w:rPr>
          <w:sz w:val="28"/>
          <w:szCs w:val="28"/>
        </w:rPr>
        <w:t xml:space="preserve"> на автокорреляцию </w:t>
      </w:r>
    </w:p>
    <w:p w14:paraId="68752424" w14:textId="77777777" w:rsidR="00563745" w:rsidRPr="005147A7" w:rsidRDefault="00563745" w:rsidP="0072145C">
      <w:pPr>
        <w:ind w:firstLine="567"/>
        <w:jc w:val="both"/>
        <w:rPr>
          <w:rFonts w:eastAsia="MS Gothic"/>
          <w:sz w:val="16"/>
          <w:szCs w:val="16"/>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2"/>
        <w:gridCol w:w="1625"/>
        <w:gridCol w:w="3562"/>
        <w:gridCol w:w="1469"/>
      </w:tblGrid>
      <w:tr w:rsidR="00BF69C8" w:rsidRPr="00BF69C8" w14:paraId="0A99A9D8" w14:textId="77777777" w:rsidTr="0072145C">
        <w:trPr>
          <w:trHeight w:val="204"/>
          <w:jc w:val="center"/>
        </w:trPr>
        <w:tc>
          <w:tcPr>
            <w:tcW w:w="5000" w:type="pct"/>
            <w:gridSpan w:val="4"/>
            <w:vAlign w:val="bottom"/>
          </w:tcPr>
          <w:p w14:paraId="554D1E8B" w14:textId="77777777" w:rsidR="00570BA2" w:rsidRPr="00BF69C8" w:rsidRDefault="00570BA2" w:rsidP="0072145C">
            <w:pPr>
              <w:adjustRightInd w:val="0"/>
              <w:rPr>
                <w:rFonts w:eastAsiaTheme="minorHAnsi"/>
                <w:sz w:val="24"/>
                <w:szCs w:val="24"/>
                <w:lang w:val="en-US" w:eastAsia="en-US"/>
              </w:rPr>
            </w:pPr>
            <w:r w:rsidRPr="00BF69C8">
              <w:rPr>
                <w:rFonts w:eastAsiaTheme="minorHAnsi"/>
                <w:sz w:val="24"/>
                <w:szCs w:val="24"/>
                <w:lang w:val="en-US" w:eastAsia="en-US"/>
              </w:rPr>
              <w:t>Breusch-Godfrey Serial Correlation LM Test:</w:t>
            </w:r>
          </w:p>
        </w:tc>
      </w:tr>
      <w:tr w:rsidR="00BF69C8" w:rsidRPr="00BF69C8" w14:paraId="06083905" w14:textId="77777777" w:rsidTr="0072145C">
        <w:trPr>
          <w:trHeight w:val="70"/>
          <w:jc w:val="center"/>
        </w:trPr>
        <w:tc>
          <w:tcPr>
            <w:tcW w:w="5000" w:type="pct"/>
            <w:gridSpan w:val="4"/>
            <w:vAlign w:val="bottom"/>
          </w:tcPr>
          <w:p w14:paraId="441573CC" w14:textId="77777777" w:rsidR="00570BA2" w:rsidRPr="00BF69C8" w:rsidRDefault="00570BA2" w:rsidP="0072145C">
            <w:pPr>
              <w:adjustRightInd w:val="0"/>
              <w:rPr>
                <w:rFonts w:eastAsiaTheme="minorHAnsi"/>
                <w:sz w:val="24"/>
                <w:szCs w:val="24"/>
                <w:lang w:val="en-US" w:eastAsia="en-US"/>
              </w:rPr>
            </w:pPr>
            <w:r w:rsidRPr="00BF69C8">
              <w:rPr>
                <w:rFonts w:eastAsiaTheme="minorHAnsi"/>
                <w:sz w:val="24"/>
                <w:szCs w:val="24"/>
                <w:lang w:val="en-US" w:eastAsia="en-US"/>
              </w:rPr>
              <w:t>Null hypothesis: No serial correlation at up to 2 lags</w:t>
            </w:r>
          </w:p>
        </w:tc>
      </w:tr>
      <w:tr w:rsidR="00BF69C8" w:rsidRPr="00BF69C8" w14:paraId="622CB191" w14:textId="77777777" w:rsidTr="0072145C">
        <w:trPr>
          <w:trHeight w:val="204"/>
          <w:jc w:val="center"/>
        </w:trPr>
        <w:tc>
          <w:tcPr>
            <w:tcW w:w="1543" w:type="pct"/>
            <w:vAlign w:val="bottom"/>
          </w:tcPr>
          <w:p w14:paraId="37515B61" w14:textId="77777777" w:rsidR="00570BA2" w:rsidRPr="00BF69C8" w:rsidRDefault="00570BA2" w:rsidP="0072145C">
            <w:pPr>
              <w:adjustRightInd w:val="0"/>
              <w:rPr>
                <w:rFonts w:eastAsiaTheme="minorHAnsi"/>
                <w:sz w:val="24"/>
                <w:szCs w:val="24"/>
                <w:lang w:eastAsia="en-US"/>
              </w:rPr>
            </w:pPr>
            <w:r w:rsidRPr="00BF69C8">
              <w:rPr>
                <w:rFonts w:eastAsiaTheme="minorHAnsi"/>
                <w:sz w:val="24"/>
                <w:szCs w:val="24"/>
                <w:lang w:eastAsia="en-US"/>
              </w:rPr>
              <w:t>F-statistic</w:t>
            </w:r>
          </w:p>
        </w:tc>
        <w:tc>
          <w:tcPr>
            <w:tcW w:w="844" w:type="pct"/>
            <w:vAlign w:val="bottom"/>
          </w:tcPr>
          <w:p w14:paraId="472B7C44" w14:textId="77777777" w:rsidR="00570BA2" w:rsidRPr="00BF69C8" w:rsidRDefault="00570BA2" w:rsidP="0072145C">
            <w:pPr>
              <w:adjustRightInd w:val="0"/>
              <w:jc w:val="center"/>
              <w:rPr>
                <w:rFonts w:eastAsiaTheme="minorHAnsi"/>
                <w:sz w:val="24"/>
                <w:szCs w:val="24"/>
                <w:lang w:eastAsia="en-US"/>
              </w:rPr>
            </w:pPr>
            <w:r w:rsidRPr="00BF69C8">
              <w:rPr>
                <w:rFonts w:eastAsiaTheme="minorHAnsi"/>
                <w:sz w:val="24"/>
                <w:szCs w:val="24"/>
                <w:lang w:eastAsia="en-US"/>
              </w:rPr>
              <w:t>0.037119</w:t>
            </w:r>
          </w:p>
        </w:tc>
        <w:tc>
          <w:tcPr>
            <w:tcW w:w="1850" w:type="pct"/>
            <w:vAlign w:val="bottom"/>
          </w:tcPr>
          <w:p w14:paraId="6A4B2959" w14:textId="6244ED0C" w:rsidR="00570BA2" w:rsidRPr="00BF69C8" w:rsidRDefault="00570BA2" w:rsidP="0072145C">
            <w:pPr>
              <w:adjustRightInd w:val="0"/>
              <w:jc w:val="center"/>
              <w:rPr>
                <w:rFonts w:eastAsiaTheme="minorHAnsi"/>
                <w:sz w:val="24"/>
                <w:szCs w:val="24"/>
                <w:lang w:eastAsia="en-US"/>
              </w:rPr>
            </w:pPr>
            <w:r w:rsidRPr="00BF69C8">
              <w:rPr>
                <w:rFonts w:eastAsiaTheme="minorHAnsi"/>
                <w:sz w:val="24"/>
                <w:szCs w:val="24"/>
                <w:lang w:eastAsia="en-US"/>
              </w:rPr>
              <w:t>Prob. F(2,23)</w:t>
            </w:r>
          </w:p>
        </w:tc>
        <w:tc>
          <w:tcPr>
            <w:tcW w:w="763" w:type="pct"/>
            <w:vAlign w:val="bottom"/>
          </w:tcPr>
          <w:p w14:paraId="607E23B5" w14:textId="77777777" w:rsidR="00570BA2" w:rsidRPr="00BF69C8" w:rsidRDefault="00570BA2" w:rsidP="0072145C">
            <w:pPr>
              <w:adjustRightInd w:val="0"/>
              <w:jc w:val="center"/>
              <w:rPr>
                <w:rFonts w:eastAsiaTheme="minorHAnsi"/>
                <w:sz w:val="24"/>
                <w:szCs w:val="24"/>
                <w:lang w:eastAsia="en-US"/>
              </w:rPr>
            </w:pPr>
            <w:r w:rsidRPr="00BF69C8">
              <w:rPr>
                <w:rFonts w:eastAsiaTheme="minorHAnsi"/>
                <w:sz w:val="24"/>
                <w:szCs w:val="24"/>
                <w:lang w:eastAsia="en-US"/>
              </w:rPr>
              <w:t>0.9636</w:t>
            </w:r>
          </w:p>
        </w:tc>
      </w:tr>
      <w:tr w:rsidR="0072145C" w:rsidRPr="00BF69C8" w14:paraId="5EEC7782" w14:textId="77777777" w:rsidTr="0072145C">
        <w:trPr>
          <w:trHeight w:val="204"/>
          <w:jc w:val="center"/>
        </w:trPr>
        <w:tc>
          <w:tcPr>
            <w:tcW w:w="1543" w:type="pct"/>
            <w:vAlign w:val="bottom"/>
          </w:tcPr>
          <w:p w14:paraId="67A4E735" w14:textId="77777777" w:rsidR="00570BA2" w:rsidRPr="00BF69C8" w:rsidRDefault="00570BA2" w:rsidP="0072145C">
            <w:pPr>
              <w:adjustRightInd w:val="0"/>
              <w:rPr>
                <w:rFonts w:eastAsiaTheme="minorHAnsi"/>
                <w:sz w:val="24"/>
                <w:szCs w:val="24"/>
                <w:lang w:eastAsia="en-US"/>
              </w:rPr>
            </w:pPr>
            <w:r w:rsidRPr="00BF69C8">
              <w:rPr>
                <w:rFonts w:eastAsiaTheme="minorHAnsi"/>
                <w:sz w:val="24"/>
                <w:szCs w:val="24"/>
                <w:lang w:eastAsia="en-US"/>
              </w:rPr>
              <w:t>Obs*R-squared</w:t>
            </w:r>
          </w:p>
        </w:tc>
        <w:tc>
          <w:tcPr>
            <w:tcW w:w="844" w:type="pct"/>
            <w:vAlign w:val="bottom"/>
          </w:tcPr>
          <w:p w14:paraId="3C46CCCC" w14:textId="77777777" w:rsidR="00570BA2" w:rsidRPr="00BF69C8" w:rsidRDefault="00570BA2" w:rsidP="0072145C">
            <w:pPr>
              <w:adjustRightInd w:val="0"/>
              <w:jc w:val="center"/>
              <w:rPr>
                <w:rFonts w:eastAsiaTheme="minorHAnsi"/>
                <w:sz w:val="24"/>
                <w:szCs w:val="24"/>
                <w:lang w:eastAsia="en-US"/>
              </w:rPr>
            </w:pPr>
            <w:r w:rsidRPr="00BF69C8">
              <w:rPr>
                <w:rFonts w:eastAsiaTheme="minorHAnsi"/>
                <w:sz w:val="24"/>
                <w:szCs w:val="24"/>
                <w:lang w:eastAsia="en-US"/>
              </w:rPr>
              <w:t>0.090087</w:t>
            </w:r>
          </w:p>
        </w:tc>
        <w:tc>
          <w:tcPr>
            <w:tcW w:w="1850" w:type="pct"/>
            <w:vAlign w:val="bottom"/>
          </w:tcPr>
          <w:p w14:paraId="032B8135" w14:textId="0946DB73" w:rsidR="00570BA2" w:rsidRPr="00BF69C8" w:rsidRDefault="00570BA2" w:rsidP="0072145C">
            <w:pPr>
              <w:adjustRightInd w:val="0"/>
              <w:jc w:val="center"/>
              <w:rPr>
                <w:rFonts w:eastAsiaTheme="minorHAnsi"/>
                <w:sz w:val="24"/>
                <w:szCs w:val="24"/>
                <w:lang w:eastAsia="en-US"/>
              </w:rPr>
            </w:pPr>
            <w:r w:rsidRPr="00BF69C8">
              <w:rPr>
                <w:rFonts w:eastAsiaTheme="minorHAnsi"/>
                <w:sz w:val="24"/>
                <w:szCs w:val="24"/>
                <w:lang w:eastAsia="en-US"/>
              </w:rPr>
              <w:t>Prob. Chi-Square(2)</w:t>
            </w:r>
          </w:p>
        </w:tc>
        <w:tc>
          <w:tcPr>
            <w:tcW w:w="763" w:type="pct"/>
            <w:vAlign w:val="bottom"/>
          </w:tcPr>
          <w:p w14:paraId="37089297" w14:textId="77777777" w:rsidR="00570BA2" w:rsidRPr="00BF69C8" w:rsidRDefault="00570BA2" w:rsidP="0072145C">
            <w:pPr>
              <w:adjustRightInd w:val="0"/>
              <w:jc w:val="center"/>
              <w:rPr>
                <w:rFonts w:eastAsiaTheme="minorHAnsi"/>
                <w:sz w:val="24"/>
                <w:szCs w:val="24"/>
                <w:lang w:eastAsia="en-US"/>
              </w:rPr>
            </w:pPr>
            <w:r w:rsidRPr="00BF69C8">
              <w:rPr>
                <w:rFonts w:eastAsiaTheme="minorHAnsi"/>
                <w:sz w:val="24"/>
                <w:szCs w:val="24"/>
                <w:lang w:eastAsia="en-US"/>
              </w:rPr>
              <w:t>0.9560</w:t>
            </w:r>
          </w:p>
        </w:tc>
      </w:tr>
    </w:tbl>
    <w:p w14:paraId="0C3D95B2" w14:textId="77777777" w:rsidR="008E69A2" w:rsidRPr="00BF69C8" w:rsidRDefault="008E69A2" w:rsidP="0072145C">
      <w:pPr>
        <w:ind w:firstLine="567"/>
        <w:jc w:val="both"/>
        <w:rPr>
          <w:rFonts w:eastAsia="MS Gothic"/>
          <w:sz w:val="28"/>
          <w:szCs w:val="28"/>
          <w:lang w:eastAsia="en-US"/>
        </w:rPr>
      </w:pPr>
    </w:p>
    <w:p w14:paraId="1F4FF14C" w14:textId="2EF16680" w:rsidR="009957B3" w:rsidRPr="00BF69C8" w:rsidRDefault="009957B3" w:rsidP="0072145C">
      <w:pPr>
        <w:ind w:firstLine="567"/>
        <w:jc w:val="both"/>
        <w:rPr>
          <w:rFonts w:eastAsia="MS Gothic"/>
          <w:sz w:val="28"/>
          <w:szCs w:val="28"/>
          <w:lang w:eastAsia="en-US"/>
        </w:rPr>
      </w:pPr>
      <w:r w:rsidRPr="00BF69C8">
        <w:rPr>
          <w:rFonts w:eastAsia="MS Gothic"/>
          <w:sz w:val="28"/>
          <w:szCs w:val="28"/>
          <w:lang w:eastAsia="en-US"/>
        </w:rPr>
        <w:t>Далее проверим предпосылку о гомоскедастичности остатков модели. Для этого проведем тест на наличие гетероскедастичности Breusch-Pagan-Godfrey, который приведен в таблице</w:t>
      </w:r>
      <w:r w:rsidR="0072145C" w:rsidRPr="00BF69C8">
        <w:rPr>
          <w:rFonts w:eastAsia="MS Gothic"/>
          <w:sz w:val="28"/>
          <w:szCs w:val="28"/>
          <w:lang w:eastAsia="en-US"/>
        </w:rPr>
        <w:t xml:space="preserve"> 26</w:t>
      </w:r>
      <w:r w:rsidRPr="00BF69C8">
        <w:rPr>
          <w:rFonts w:eastAsia="MS Gothic"/>
          <w:sz w:val="28"/>
          <w:szCs w:val="28"/>
          <w:lang w:eastAsia="en-US"/>
        </w:rPr>
        <w:t>. Данный тест показа</w:t>
      </w:r>
      <w:r w:rsidR="00570BA2" w:rsidRPr="00BF69C8">
        <w:rPr>
          <w:rFonts w:eastAsia="MS Gothic"/>
          <w:sz w:val="28"/>
          <w:szCs w:val="28"/>
          <w:lang w:eastAsia="en-US"/>
        </w:rPr>
        <w:t>вает</w:t>
      </w:r>
      <w:r w:rsidRPr="00BF69C8">
        <w:rPr>
          <w:rFonts w:eastAsia="MS Gothic"/>
          <w:sz w:val="28"/>
          <w:szCs w:val="28"/>
          <w:lang w:eastAsia="en-US"/>
        </w:rPr>
        <w:t xml:space="preserve"> отсутствие гетероскедастичности,</w:t>
      </w:r>
      <w:r w:rsidR="00570BA2" w:rsidRPr="00BF69C8">
        <w:rPr>
          <w:rFonts w:eastAsia="MS Gothic"/>
          <w:sz w:val="28"/>
          <w:szCs w:val="28"/>
          <w:lang w:eastAsia="en-US"/>
        </w:rPr>
        <w:t xml:space="preserve"> так как вероятность отвергнуть нулевую гипотезу о гомоскедастичности остатков</w:t>
      </w:r>
      <w:r w:rsidR="005E00E6" w:rsidRPr="00BF69C8">
        <w:rPr>
          <w:rFonts w:eastAsia="MS Gothic"/>
          <w:sz w:val="28"/>
          <w:szCs w:val="28"/>
          <w:lang w:eastAsia="en-US"/>
        </w:rPr>
        <w:t xml:space="preserve"> модели и не ошибится</w:t>
      </w:r>
      <w:r w:rsidR="00570BA2" w:rsidRPr="00BF69C8">
        <w:rPr>
          <w:rFonts w:eastAsia="MS Gothic"/>
          <w:sz w:val="28"/>
          <w:szCs w:val="28"/>
          <w:lang w:eastAsia="en-US"/>
        </w:rPr>
        <w:t xml:space="preserve"> выше критичного значения равного 0,05,</w:t>
      </w:r>
      <w:r w:rsidRPr="00BF69C8">
        <w:rPr>
          <w:rFonts w:eastAsia="MS Gothic"/>
          <w:sz w:val="28"/>
          <w:szCs w:val="28"/>
          <w:lang w:eastAsia="en-US"/>
        </w:rPr>
        <w:t xml:space="preserve"> что позволяет принять гипотезу о равномерности дисперсии. Этот аспект проверки адекватности модели показал ее состоятельность.</w:t>
      </w:r>
    </w:p>
    <w:p w14:paraId="7110E478" w14:textId="12EB7878" w:rsidR="009957B3" w:rsidRPr="00BF69C8" w:rsidRDefault="009957B3" w:rsidP="0072145C">
      <w:pPr>
        <w:ind w:firstLine="567"/>
        <w:jc w:val="both"/>
        <w:rPr>
          <w:rFonts w:eastAsia="MS Gothic"/>
          <w:sz w:val="28"/>
          <w:szCs w:val="28"/>
          <w:lang w:eastAsia="en-US"/>
        </w:rPr>
      </w:pPr>
    </w:p>
    <w:p w14:paraId="3F9C78B5" w14:textId="7816EA0F" w:rsidR="00563745" w:rsidRPr="00BF69C8" w:rsidRDefault="00563745" w:rsidP="00563745">
      <w:pPr>
        <w:jc w:val="both"/>
        <w:rPr>
          <w:sz w:val="28"/>
          <w:szCs w:val="28"/>
        </w:rPr>
      </w:pPr>
      <w:r w:rsidRPr="00BF69C8">
        <w:rPr>
          <w:sz w:val="28"/>
          <w:szCs w:val="28"/>
        </w:rPr>
        <w:t>Таблица 2</w:t>
      </w:r>
      <w:r w:rsidR="0072145C" w:rsidRPr="00BF69C8">
        <w:rPr>
          <w:sz w:val="28"/>
          <w:szCs w:val="28"/>
        </w:rPr>
        <w:t>6</w:t>
      </w:r>
      <w:r w:rsidRPr="00BF69C8">
        <w:rPr>
          <w:sz w:val="28"/>
          <w:szCs w:val="28"/>
        </w:rPr>
        <w:t xml:space="preserve"> – </w:t>
      </w:r>
      <w:r w:rsidR="0072145C" w:rsidRPr="00BF69C8">
        <w:rPr>
          <w:sz w:val="28"/>
          <w:szCs w:val="28"/>
        </w:rPr>
        <w:t>Результат т</w:t>
      </w:r>
      <w:r w:rsidRPr="00BF69C8">
        <w:rPr>
          <w:sz w:val="28"/>
          <w:szCs w:val="28"/>
        </w:rPr>
        <w:t>ест</w:t>
      </w:r>
      <w:r w:rsidR="0072145C" w:rsidRPr="00BF69C8">
        <w:rPr>
          <w:sz w:val="28"/>
          <w:szCs w:val="28"/>
        </w:rPr>
        <w:t>а</w:t>
      </w:r>
      <w:r w:rsidRPr="00BF69C8">
        <w:rPr>
          <w:sz w:val="28"/>
          <w:szCs w:val="28"/>
        </w:rPr>
        <w:t xml:space="preserve"> на гетероскедастичность </w:t>
      </w:r>
    </w:p>
    <w:p w14:paraId="6E79541B" w14:textId="77777777" w:rsidR="00563745" w:rsidRPr="005147A7" w:rsidRDefault="00563745" w:rsidP="003A65B7">
      <w:pPr>
        <w:ind w:firstLine="567"/>
        <w:jc w:val="both"/>
        <w:rPr>
          <w:rFonts w:eastAsia="MS Gothic"/>
          <w:sz w:val="16"/>
          <w:szCs w:val="16"/>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2"/>
        <w:gridCol w:w="1625"/>
        <w:gridCol w:w="3562"/>
        <w:gridCol w:w="1469"/>
      </w:tblGrid>
      <w:tr w:rsidR="00BF69C8" w:rsidRPr="00BF69C8" w14:paraId="667D119E" w14:textId="77777777" w:rsidTr="0072145C">
        <w:trPr>
          <w:trHeight w:val="204"/>
          <w:jc w:val="center"/>
        </w:trPr>
        <w:tc>
          <w:tcPr>
            <w:tcW w:w="5000" w:type="pct"/>
            <w:gridSpan w:val="4"/>
            <w:vAlign w:val="bottom"/>
          </w:tcPr>
          <w:p w14:paraId="147EFB58" w14:textId="77777777" w:rsidR="00570BA2" w:rsidRPr="00BF69C8" w:rsidRDefault="00570BA2" w:rsidP="00506DB3">
            <w:pPr>
              <w:adjustRightInd w:val="0"/>
              <w:rPr>
                <w:rFonts w:eastAsiaTheme="minorHAnsi"/>
                <w:sz w:val="24"/>
                <w:szCs w:val="24"/>
                <w:lang w:val="en-US" w:eastAsia="en-US"/>
              </w:rPr>
            </w:pPr>
            <w:r w:rsidRPr="00BF69C8">
              <w:rPr>
                <w:rFonts w:eastAsiaTheme="minorHAnsi"/>
                <w:sz w:val="24"/>
                <w:szCs w:val="24"/>
                <w:lang w:val="en-US" w:eastAsia="en-US"/>
              </w:rPr>
              <w:t>Heteroskedasticity Test: Breusch-Pagan-Godfrey</w:t>
            </w:r>
          </w:p>
        </w:tc>
      </w:tr>
      <w:tr w:rsidR="00BF69C8" w:rsidRPr="00BF69C8" w14:paraId="74B63598" w14:textId="77777777" w:rsidTr="0072145C">
        <w:trPr>
          <w:trHeight w:val="204"/>
          <w:jc w:val="center"/>
        </w:trPr>
        <w:tc>
          <w:tcPr>
            <w:tcW w:w="4237" w:type="pct"/>
            <w:gridSpan w:val="3"/>
            <w:vAlign w:val="bottom"/>
          </w:tcPr>
          <w:p w14:paraId="6719D282" w14:textId="77777777" w:rsidR="00570BA2" w:rsidRPr="00BF69C8" w:rsidRDefault="00570BA2" w:rsidP="00506DB3">
            <w:pPr>
              <w:adjustRightInd w:val="0"/>
              <w:rPr>
                <w:rFonts w:eastAsiaTheme="minorHAnsi"/>
                <w:sz w:val="24"/>
                <w:szCs w:val="24"/>
                <w:lang w:eastAsia="en-US"/>
              </w:rPr>
            </w:pPr>
            <w:r w:rsidRPr="00BF69C8">
              <w:rPr>
                <w:rFonts w:eastAsiaTheme="minorHAnsi"/>
                <w:sz w:val="24"/>
                <w:szCs w:val="24"/>
                <w:lang w:eastAsia="en-US"/>
              </w:rPr>
              <w:t>Null hypothesis: Homoskedasticity</w:t>
            </w:r>
          </w:p>
        </w:tc>
        <w:tc>
          <w:tcPr>
            <w:tcW w:w="763" w:type="pct"/>
            <w:vAlign w:val="bottom"/>
          </w:tcPr>
          <w:p w14:paraId="64ADA595" w14:textId="77777777" w:rsidR="00570BA2" w:rsidRPr="00BF69C8" w:rsidRDefault="00570BA2" w:rsidP="00506DB3">
            <w:pPr>
              <w:adjustRightInd w:val="0"/>
              <w:jc w:val="center"/>
              <w:rPr>
                <w:rFonts w:eastAsiaTheme="minorHAnsi"/>
                <w:sz w:val="24"/>
                <w:szCs w:val="24"/>
                <w:lang w:eastAsia="en-US"/>
              </w:rPr>
            </w:pPr>
          </w:p>
        </w:tc>
      </w:tr>
      <w:tr w:rsidR="00BF69C8" w:rsidRPr="00BF69C8" w14:paraId="7F2FCFF4" w14:textId="77777777" w:rsidTr="0072145C">
        <w:trPr>
          <w:trHeight w:val="204"/>
          <w:jc w:val="center"/>
        </w:trPr>
        <w:tc>
          <w:tcPr>
            <w:tcW w:w="1543" w:type="pct"/>
            <w:vAlign w:val="bottom"/>
          </w:tcPr>
          <w:p w14:paraId="188B4BD6" w14:textId="77777777" w:rsidR="00570BA2" w:rsidRPr="00BF69C8" w:rsidRDefault="00570BA2" w:rsidP="00506DB3">
            <w:pPr>
              <w:adjustRightInd w:val="0"/>
              <w:rPr>
                <w:rFonts w:eastAsiaTheme="minorHAnsi"/>
                <w:sz w:val="24"/>
                <w:szCs w:val="24"/>
                <w:lang w:eastAsia="en-US"/>
              </w:rPr>
            </w:pPr>
            <w:r w:rsidRPr="00BF69C8">
              <w:rPr>
                <w:rFonts w:eastAsiaTheme="minorHAnsi"/>
                <w:sz w:val="24"/>
                <w:szCs w:val="24"/>
                <w:lang w:eastAsia="en-US"/>
              </w:rPr>
              <w:t>F-statistic</w:t>
            </w:r>
          </w:p>
        </w:tc>
        <w:tc>
          <w:tcPr>
            <w:tcW w:w="844" w:type="pct"/>
            <w:vAlign w:val="bottom"/>
          </w:tcPr>
          <w:p w14:paraId="32E91B99" w14:textId="77777777" w:rsidR="00570BA2" w:rsidRPr="00BF69C8" w:rsidRDefault="00570BA2" w:rsidP="00506DB3">
            <w:pPr>
              <w:adjustRightInd w:val="0"/>
              <w:ind w:right="20"/>
              <w:jc w:val="right"/>
              <w:rPr>
                <w:rFonts w:eastAsiaTheme="minorHAnsi"/>
                <w:sz w:val="24"/>
                <w:szCs w:val="24"/>
                <w:lang w:eastAsia="en-US"/>
              </w:rPr>
            </w:pPr>
            <w:r w:rsidRPr="00BF69C8">
              <w:rPr>
                <w:rFonts w:eastAsiaTheme="minorHAnsi"/>
                <w:sz w:val="24"/>
                <w:szCs w:val="24"/>
                <w:lang w:eastAsia="en-US"/>
              </w:rPr>
              <w:t>3.291650</w:t>
            </w:r>
          </w:p>
        </w:tc>
        <w:tc>
          <w:tcPr>
            <w:tcW w:w="1850" w:type="pct"/>
            <w:vAlign w:val="bottom"/>
          </w:tcPr>
          <w:p w14:paraId="33D481AB" w14:textId="77777777" w:rsidR="00570BA2" w:rsidRPr="00BF69C8" w:rsidRDefault="00570BA2" w:rsidP="00506DB3">
            <w:pPr>
              <w:adjustRightInd w:val="0"/>
              <w:ind w:right="20"/>
              <w:rPr>
                <w:rFonts w:eastAsiaTheme="minorHAnsi"/>
                <w:sz w:val="24"/>
                <w:szCs w:val="24"/>
                <w:lang w:eastAsia="en-US"/>
              </w:rPr>
            </w:pPr>
            <w:r w:rsidRPr="00BF69C8">
              <w:rPr>
                <w:rFonts w:eastAsiaTheme="minorHAnsi"/>
                <w:sz w:val="24"/>
                <w:szCs w:val="24"/>
                <w:lang w:eastAsia="en-US"/>
              </w:rPr>
              <w:t>    Prob. F(2,25)</w:t>
            </w:r>
          </w:p>
        </w:tc>
        <w:tc>
          <w:tcPr>
            <w:tcW w:w="763" w:type="pct"/>
            <w:vAlign w:val="bottom"/>
          </w:tcPr>
          <w:p w14:paraId="7A7F42BA" w14:textId="77777777" w:rsidR="00570BA2" w:rsidRPr="00BF69C8" w:rsidRDefault="00570BA2" w:rsidP="0072145C">
            <w:pPr>
              <w:adjustRightInd w:val="0"/>
              <w:ind w:right="20"/>
              <w:jc w:val="center"/>
              <w:rPr>
                <w:rFonts w:eastAsiaTheme="minorHAnsi"/>
                <w:sz w:val="24"/>
                <w:szCs w:val="24"/>
                <w:lang w:eastAsia="en-US"/>
              </w:rPr>
            </w:pPr>
            <w:r w:rsidRPr="00BF69C8">
              <w:rPr>
                <w:rFonts w:eastAsiaTheme="minorHAnsi"/>
                <w:sz w:val="24"/>
                <w:szCs w:val="24"/>
                <w:lang w:eastAsia="en-US"/>
              </w:rPr>
              <w:t>0.0538</w:t>
            </w:r>
          </w:p>
        </w:tc>
      </w:tr>
      <w:tr w:rsidR="00BF69C8" w:rsidRPr="00BF69C8" w14:paraId="0227CC84" w14:textId="77777777" w:rsidTr="0072145C">
        <w:trPr>
          <w:trHeight w:val="204"/>
          <w:jc w:val="center"/>
        </w:trPr>
        <w:tc>
          <w:tcPr>
            <w:tcW w:w="1543" w:type="pct"/>
            <w:vAlign w:val="bottom"/>
          </w:tcPr>
          <w:p w14:paraId="6849C38B" w14:textId="77777777" w:rsidR="00570BA2" w:rsidRPr="00BF69C8" w:rsidRDefault="00570BA2" w:rsidP="00506DB3">
            <w:pPr>
              <w:adjustRightInd w:val="0"/>
              <w:rPr>
                <w:rFonts w:eastAsiaTheme="minorHAnsi"/>
                <w:sz w:val="24"/>
                <w:szCs w:val="24"/>
                <w:lang w:eastAsia="en-US"/>
              </w:rPr>
            </w:pPr>
            <w:r w:rsidRPr="00BF69C8">
              <w:rPr>
                <w:rFonts w:eastAsiaTheme="minorHAnsi"/>
                <w:sz w:val="24"/>
                <w:szCs w:val="24"/>
                <w:lang w:eastAsia="en-US"/>
              </w:rPr>
              <w:t>Obs*R-squared</w:t>
            </w:r>
          </w:p>
        </w:tc>
        <w:tc>
          <w:tcPr>
            <w:tcW w:w="844" w:type="pct"/>
            <w:vAlign w:val="bottom"/>
          </w:tcPr>
          <w:p w14:paraId="70DF87BB" w14:textId="77777777" w:rsidR="00570BA2" w:rsidRPr="00BF69C8" w:rsidRDefault="00570BA2" w:rsidP="00506DB3">
            <w:pPr>
              <w:adjustRightInd w:val="0"/>
              <w:ind w:right="20"/>
              <w:jc w:val="right"/>
              <w:rPr>
                <w:rFonts w:eastAsiaTheme="minorHAnsi"/>
                <w:sz w:val="24"/>
                <w:szCs w:val="24"/>
                <w:lang w:eastAsia="en-US"/>
              </w:rPr>
            </w:pPr>
            <w:r w:rsidRPr="00BF69C8">
              <w:rPr>
                <w:rFonts w:eastAsiaTheme="minorHAnsi"/>
                <w:sz w:val="24"/>
                <w:szCs w:val="24"/>
                <w:lang w:eastAsia="en-US"/>
              </w:rPr>
              <w:t>5.836388</w:t>
            </w:r>
          </w:p>
        </w:tc>
        <w:tc>
          <w:tcPr>
            <w:tcW w:w="1850" w:type="pct"/>
            <w:vAlign w:val="bottom"/>
          </w:tcPr>
          <w:p w14:paraId="4A6701C6" w14:textId="77777777" w:rsidR="00570BA2" w:rsidRPr="00BF69C8" w:rsidRDefault="00570BA2" w:rsidP="00506DB3">
            <w:pPr>
              <w:adjustRightInd w:val="0"/>
              <w:ind w:right="20"/>
              <w:rPr>
                <w:rFonts w:eastAsiaTheme="minorHAnsi"/>
                <w:sz w:val="24"/>
                <w:szCs w:val="24"/>
                <w:lang w:eastAsia="en-US"/>
              </w:rPr>
            </w:pPr>
            <w:r w:rsidRPr="00BF69C8">
              <w:rPr>
                <w:rFonts w:eastAsiaTheme="minorHAnsi"/>
                <w:sz w:val="24"/>
                <w:szCs w:val="24"/>
                <w:lang w:eastAsia="en-US"/>
              </w:rPr>
              <w:t>    Prob. Chi-Square(2)</w:t>
            </w:r>
          </w:p>
        </w:tc>
        <w:tc>
          <w:tcPr>
            <w:tcW w:w="763" w:type="pct"/>
            <w:vAlign w:val="bottom"/>
          </w:tcPr>
          <w:p w14:paraId="6CBBF80C" w14:textId="77777777" w:rsidR="00570BA2" w:rsidRPr="00BF69C8" w:rsidRDefault="00570BA2" w:rsidP="0072145C">
            <w:pPr>
              <w:adjustRightInd w:val="0"/>
              <w:ind w:right="20"/>
              <w:jc w:val="center"/>
              <w:rPr>
                <w:rFonts w:eastAsiaTheme="minorHAnsi"/>
                <w:sz w:val="24"/>
                <w:szCs w:val="24"/>
                <w:lang w:eastAsia="en-US"/>
              </w:rPr>
            </w:pPr>
            <w:r w:rsidRPr="00BF69C8">
              <w:rPr>
                <w:rFonts w:eastAsiaTheme="minorHAnsi"/>
                <w:sz w:val="24"/>
                <w:szCs w:val="24"/>
                <w:lang w:eastAsia="en-US"/>
              </w:rPr>
              <w:t>0.0540</w:t>
            </w:r>
          </w:p>
        </w:tc>
      </w:tr>
      <w:tr w:rsidR="0072145C" w:rsidRPr="00BF69C8" w14:paraId="157D1486" w14:textId="77777777" w:rsidTr="0072145C">
        <w:trPr>
          <w:trHeight w:val="204"/>
          <w:jc w:val="center"/>
        </w:trPr>
        <w:tc>
          <w:tcPr>
            <w:tcW w:w="1543" w:type="pct"/>
            <w:vAlign w:val="bottom"/>
          </w:tcPr>
          <w:p w14:paraId="4BDD83A6" w14:textId="77777777" w:rsidR="00570BA2" w:rsidRPr="00BF69C8" w:rsidRDefault="00570BA2" w:rsidP="00506DB3">
            <w:pPr>
              <w:adjustRightInd w:val="0"/>
              <w:rPr>
                <w:rFonts w:eastAsiaTheme="minorHAnsi"/>
                <w:sz w:val="24"/>
                <w:szCs w:val="24"/>
                <w:lang w:eastAsia="en-US"/>
              </w:rPr>
            </w:pPr>
            <w:r w:rsidRPr="00BF69C8">
              <w:rPr>
                <w:rFonts w:eastAsiaTheme="minorHAnsi"/>
                <w:sz w:val="24"/>
                <w:szCs w:val="24"/>
                <w:lang w:eastAsia="en-US"/>
              </w:rPr>
              <w:t>Scaled explained SS</w:t>
            </w:r>
          </w:p>
        </w:tc>
        <w:tc>
          <w:tcPr>
            <w:tcW w:w="844" w:type="pct"/>
            <w:vAlign w:val="bottom"/>
          </w:tcPr>
          <w:p w14:paraId="0C104AC8" w14:textId="77777777" w:rsidR="00570BA2" w:rsidRPr="00BF69C8" w:rsidRDefault="00570BA2" w:rsidP="00506DB3">
            <w:pPr>
              <w:adjustRightInd w:val="0"/>
              <w:ind w:right="20"/>
              <w:jc w:val="right"/>
              <w:rPr>
                <w:rFonts w:eastAsiaTheme="minorHAnsi"/>
                <w:sz w:val="24"/>
                <w:szCs w:val="24"/>
                <w:lang w:eastAsia="en-US"/>
              </w:rPr>
            </w:pPr>
            <w:r w:rsidRPr="00BF69C8">
              <w:rPr>
                <w:rFonts w:eastAsiaTheme="minorHAnsi"/>
                <w:sz w:val="24"/>
                <w:szCs w:val="24"/>
                <w:lang w:eastAsia="en-US"/>
              </w:rPr>
              <w:t>3.743649</w:t>
            </w:r>
          </w:p>
        </w:tc>
        <w:tc>
          <w:tcPr>
            <w:tcW w:w="1850" w:type="pct"/>
            <w:vAlign w:val="bottom"/>
          </w:tcPr>
          <w:p w14:paraId="68118C1B" w14:textId="77777777" w:rsidR="00570BA2" w:rsidRPr="00BF69C8" w:rsidRDefault="00570BA2" w:rsidP="00506DB3">
            <w:pPr>
              <w:adjustRightInd w:val="0"/>
              <w:ind w:right="20"/>
              <w:rPr>
                <w:rFonts w:eastAsiaTheme="minorHAnsi"/>
                <w:sz w:val="24"/>
                <w:szCs w:val="24"/>
                <w:lang w:eastAsia="en-US"/>
              </w:rPr>
            </w:pPr>
            <w:r w:rsidRPr="00BF69C8">
              <w:rPr>
                <w:rFonts w:eastAsiaTheme="minorHAnsi"/>
                <w:sz w:val="24"/>
                <w:szCs w:val="24"/>
                <w:lang w:eastAsia="en-US"/>
              </w:rPr>
              <w:t>    Prob. Chi-Square(2)</w:t>
            </w:r>
          </w:p>
        </w:tc>
        <w:tc>
          <w:tcPr>
            <w:tcW w:w="763" w:type="pct"/>
            <w:vAlign w:val="bottom"/>
          </w:tcPr>
          <w:p w14:paraId="0438E385" w14:textId="77777777" w:rsidR="00570BA2" w:rsidRPr="00BF69C8" w:rsidRDefault="00570BA2" w:rsidP="0072145C">
            <w:pPr>
              <w:adjustRightInd w:val="0"/>
              <w:ind w:right="20"/>
              <w:jc w:val="center"/>
              <w:rPr>
                <w:rFonts w:eastAsiaTheme="minorHAnsi"/>
                <w:sz w:val="24"/>
                <w:szCs w:val="24"/>
                <w:lang w:eastAsia="en-US"/>
              </w:rPr>
            </w:pPr>
            <w:r w:rsidRPr="00BF69C8">
              <w:rPr>
                <w:rFonts w:eastAsiaTheme="minorHAnsi"/>
                <w:sz w:val="24"/>
                <w:szCs w:val="24"/>
                <w:lang w:eastAsia="en-US"/>
              </w:rPr>
              <w:t>0.1538</w:t>
            </w:r>
          </w:p>
        </w:tc>
      </w:tr>
    </w:tbl>
    <w:p w14:paraId="6C7B78C4" w14:textId="77777777" w:rsidR="005147A7" w:rsidRDefault="005147A7" w:rsidP="003A65B7">
      <w:pPr>
        <w:ind w:firstLine="567"/>
        <w:jc w:val="both"/>
        <w:rPr>
          <w:rFonts w:eastAsia="MS Gothic"/>
          <w:sz w:val="28"/>
          <w:szCs w:val="28"/>
          <w:lang w:eastAsia="en-US"/>
        </w:rPr>
      </w:pPr>
    </w:p>
    <w:p w14:paraId="70161A0F" w14:textId="79C743A8" w:rsidR="003A65B7" w:rsidRPr="00BF69C8" w:rsidRDefault="0072145C" w:rsidP="003A65B7">
      <w:pPr>
        <w:ind w:firstLine="567"/>
        <w:jc w:val="both"/>
        <w:rPr>
          <w:rFonts w:eastAsia="MS Gothic"/>
          <w:sz w:val="28"/>
          <w:szCs w:val="28"/>
          <w:lang w:eastAsia="en-US"/>
        </w:rPr>
      </w:pPr>
      <w:r w:rsidRPr="00BF69C8">
        <w:rPr>
          <w:rFonts w:eastAsia="MS Gothic"/>
          <w:sz w:val="28"/>
          <w:szCs w:val="28"/>
          <w:lang w:eastAsia="en-US"/>
        </w:rPr>
        <w:t>Результаты те</w:t>
      </w:r>
      <w:r w:rsidR="003A65B7" w:rsidRPr="00BF69C8">
        <w:rPr>
          <w:rFonts w:eastAsia="MS Gothic"/>
          <w:sz w:val="28"/>
          <w:szCs w:val="28"/>
          <w:lang w:eastAsia="en-US"/>
        </w:rPr>
        <w:t>ст</w:t>
      </w:r>
      <w:r w:rsidRPr="00BF69C8">
        <w:rPr>
          <w:rFonts w:eastAsia="MS Gothic"/>
          <w:sz w:val="28"/>
          <w:szCs w:val="28"/>
          <w:lang w:eastAsia="en-US"/>
        </w:rPr>
        <w:t>а</w:t>
      </w:r>
      <w:r w:rsidR="003A65B7" w:rsidRPr="00BF69C8">
        <w:rPr>
          <w:rFonts w:eastAsia="MS Gothic"/>
          <w:sz w:val="28"/>
          <w:szCs w:val="28"/>
          <w:lang w:eastAsia="en-US"/>
        </w:rPr>
        <w:t xml:space="preserve"> на нормально</w:t>
      </w:r>
      <w:r w:rsidR="005E00E6" w:rsidRPr="00BF69C8">
        <w:rPr>
          <w:rFonts w:eastAsia="MS Gothic"/>
          <w:sz w:val="28"/>
          <w:szCs w:val="28"/>
          <w:lang w:eastAsia="en-US"/>
        </w:rPr>
        <w:t>е</w:t>
      </w:r>
      <w:r w:rsidR="003A65B7" w:rsidRPr="00BF69C8">
        <w:rPr>
          <w:rFonts w:eastAsia="MS Gothic"/>
          <w:sz w:val="28"/>
          <w:szCs w:val="28"/>
          <w:lang w:eastAsia="en-US"/>
        </w:rPr>
        <w:t xml:space="preserve"> распределени</w:t>
      </w:r>
      <w:r w:rsidR="005E00E6" w:rsidRPr="00BF69C8">
        <w:rPr>
          <w:rFonts w:eastAsia="MS Gothic"/>
          <w:sz w:val="28"/>
          <w:szCs w:val="28"/>
          <w:lang w:eastAsia="en-US"/>
        </w:rPr>
        <w:t>е</w:t>
      </w:r>
      <w:r w:rsidR="003A65B7" w:rsidRPr="00BF69C8">
        <w:rPr>
          <w:rFonts w:eastAsia="MS Gothic"/>
          <w:sz w:val="28"/>
          <w:szCs w:val="28"/>
          <w:lang w:eastAsia="en-US"/>
        </w:rPr>
        <w:t xml:space="preserve"> Жака</w:t>
      </w:r>
      <w:r w:rsidRPr="00BF69C8">
        <w:rPr>
          <w:rFonts w:eastAsia="MS Gothic"/>
          <w:sz w:val="28"/>
          <w:szCs w:val="28"/>
          <w:lang w:eastAsia="en-US"/>
        </w:rPr>
        <w:t>-</w:t>
      </w:r>
      <w:r w:rsidR="003A65B7" w:rsidRPr="00BF69C8">
        <w:rPr>
          <w:rFonts w:eastAsia="MS Gothic"/>
          <w:sz w:val="28"/>
          <w:szCs w:val="28"/>
          <w:lang w:eastAsia="en-US"/>
        </w:rPr>
        <w:t xml:space="preserve">Бера </w:t>
      </w:r>
      <w:r w:rsidRPr="00BF69C8">
        <w:rPr>
          <w:rFonts w:eastAsia="MS Gothic"/>
          <w:sz w:val="28"/>
          <w:szCs w:val="28"/>
          <w:lang w:eastAsia="en-US"/>
        </w:rPr>
        <w:t>представлены на рисунке 33.</w:t>
      </w:r>
      <w:r w:rsidR="00B91591" w:rsidRPr="00BF69C8">
        <w:rPr>
          <w:rFonts w:eastAsia="MS Gothic"/>
          <w:sz w:val="28"/>
          <w:szCs w:val="28"/>
          <w:lang w:eastAsia="en-US"/>
        </w:rPr>
        <w:t xml:space="preserve"> Тест</w:t>
      </w:r>
      <w:r w:rsidRPr="00BF69C8">
        <w:rPr>
          <w:rFonts w:eastAsia="MS Gothic"/>
          <w:sz w:val="28"/>
          <w:szCs w:val="28"/>
          <w:lang w:eastAsia="en-US"/>
        </w:rPr>
        <w:t xml:space="preserve"> </w:t>
      </w:r>
      <w:r w:rsidR="003A65B7" w:rsidRPr="00BF69C8">
        <w:rPr>
          <w:rFonts w:eastAsia="MS Gothic"/>
          <w:sz w:val="28"/>
          <w:szCs w:val="28"/>
          <w:lang w:eastAsia="en-US"/>
        </w:rPr>
        <w:t>(p = 0,</w:t>
      </w:r>
      <w:r w:rsidR="008E69A2" w:rsidRPr="00BF69C8">
        <w:rPr>
          <w:rFonts w:eastAsia="MS Gothic"/>
          <w:sz w:val="28"/>
          <w:szCs w:val="28"/>
          <w:lang w:eastAsia="en-US"/>
        </w:rPr>
        <w:t>225172</w:t>
      </w:r>
      <w:r w:rsidR="003A65B7" w:rsidRPr="00BF69C8">
        <w:rPr>
          <w:rFonts w:eastAsia="MS Gothic"/>
          <w:sz w:val="28"/>
          <w:szCs w:val="28"/>
          <w:lang w:eastAsia="en-US"/>
        </w:rPr>
        <w:t xml:space="preserve">) не выявил значимых отклонений от нормального </w:t>
      </w:r>
      <w:r w:rsidR="005E00E6" w:rsidRPr="00BF69C8">
        <w:rPr>
          <w:rFonts w:eastAsia="MS Gothic"/>
          <w:sz w:val="28"/>
          <w:szCs w:val="28"/>
          <w:lang w:eastAsia="en-US"/>
        </w:rPr>
        <w:t xml:space="preserve">распределения, так как вероятность </w:t>
      </w:r>
      <w:r w:rsidR="004B1B50" w:rsidRPr="00BF69C8">
        <w:rPr>
          <w:rFonts w:eastAsia="MS Gothic"/>
          <w:sz w:val="28"/>
          <w:szCs w:val="28"/>
          <w:lang w:eastAsia="en-US"/>
        </w:rPr>
        <w:t xml:space="preserve">ошибочно </w:t>
      </w:r>
      <w:r w:rsidR="005E00E6" w:rsidRPr="00BF69C8">
        <w:rPr>
          <w:rFonts w:eastAsia="MS Gothic"/>
          <w:sz w:val="28"/>
          <w:szCs w:val="28"/>
          <w:lang w:eastAsia="en-US"/>
        </w:rPr>
        <w:t xml:space="preserve">отклонить нулевую гипотезу о том, что остатки модели распределены нормально составляет </w:t>
      </w:r>
      <w:r w:rsidR="004B1B50" w:rsidRPr="00BF69C8">
        <w:rPr>
          <w:rFonts w:eastAsia="MS Gothic"/>
          <w:sz w:val="28"/>
          <w:szCs w:val="28"/>
          <w:lang w:eastAsia="en-US"/>
        </w:rPr>
        <w:t>1-</w:t>
      </w:r>
      <w:r w:rsidR="005E00E6" w:rsidRPr="00BF69C8">
        <w:rPr>
          <w:rFonts w:eastAsia="MS Gothic"/>
          <w:sz w:val="28"/>
          <w:szCs w:val="28"/>
          <w:lang w:eastAsia="en-US"/>
        </w:rPr>
        <w:t>0,715147</w:t>
      </w:r>
      <w:r w:rsidR="004B1B50" w:rsidRPr="00BF69C8">
        <w:rPr>
          <w:rFonts w:eastAsia="MS Gothic"/>
          <w:sz w:val="28"/>
          <w:szCs w:val="28"/>
          <w:lang w:eastAsia="en-US"/>
        </w:rPr>
        <w:t>=0</w:t>
      </w:r>
      <w:r w:rsidR="005E00E6" w:rsidRPr="00BF69C8">
        <w:rPr>
          <w:rFonts w:eastAsia="MS Gothic"/>
          <w:sz w:val="28"/>
          <w:szCs w:val="28"/>
          <w:lang w:eastAsia="en-US"/>
        </w:rPr>
        <w:t>,</w:t>
      </w:r>
      <w:r w:rsidR="004B1B50" w:rsidRPr="00BF69C8">
        <w:rPr>
          <w:rFonts w:eastAsia="MS Gothic"/>
          <w:sz w:val="28"/>
          <w:szCs w:val="28"/>
          <w:lang w:eastAsia="en-US"/>
        </w:rPr>
        <w:t>28</w:t>
      </w:r>
      <w:r w:rsidR="005E00E6" w:rsidRPr="00BF69C8">
        <w:rPr>
          <w:rFonts w:eastAsia="MS Gothic"/>
          <w:sz w:val="28"/>
          <w:szCs w:val="28"/>
          <w:lang w:eastAsia="en-US"/>
        </w:rPr>
        <w:t xml:space="preserve"> что намного превышает критическое значение отклонения нулевой гипотезу равной 0,05</w:t>
      </w:r>
      <w:r w:rsidR="003A65B7" w:rsidRPr="00BF69C8">
        <w:rPr>
          <w:rFonts w:eastAsia="MS Gothic"/>
          <w:sz w:val="28"/>
          <w:szCs w:val="28"/>
          <w:lang w:eastAsia="en-US"/>
        </w:rPr>
        <w:t xml:space="preserve">. </w:t>
      </w:r>
    </w:p>
    <w:p w14:paraId="2A624129" w14:textId="117A346D" w:rsidR="009957B3" w:rsidRPr="00BF69C8" w:rsidRDefault="009957B3" w:rsidP="003A65B7">
      <w:pPr>
        <w:ind w:firstLine="567"/>
        <w:jc w:val="both"/>
        <w:rPr>
          <w:rFonts w:eastAsia="MS Gothic"/>
          <w:sz w:val="28"/>
          <w:szCs w:val="28"/>
          <w:lang w:eastAsia="en-US"/>
        </w:rPr>
      </w:pPr>
    </w:p>
    <w:p w14:paraId="1839EBF4" w14:textId="54F15FBF" w:rsidR="009957B3" w:rsidRPr="00BF69C8" w:rsidRDefault="005E00E6" w:rsidP="0072145C">
      <w:pPr>
        <w:ind w:hanging="142"/>
        <w:jc w:val="both"/>
        <w:rPr>
          <w:rFonts w:eastAsia="MS Gothic"/>
          <w:sz w:val="28"/>
          <w:szCs w:val="28"/>
          <w:lang w:eastAsia="en-US"/>
        </w:rPr>
      </w:pPr>
      <w:r w:rsidRPr="00BF69C8">
        <w:object w:dxaOrig="9612" w:dyaOrig="4249" w14:anchorId="219B113F">
          <v:shape id="_x0000_i1026" type="#_x0000_t75" style="width:481.2pt;height:212.4pt" o:ole="">
            <v:imagedata r:id="rId72" o:title=""/>
          </v:shape>
          <o:OLEObject Type="Embed" ProgID="EViews.Workfile.2" ShapeID="_x0000_i1026" DrawAspect="Content" ObjectID="_1811939938" r:id="rId73"/>
        </w:object>
      </w:r>
    </w:p>
    <w:p w14:paraId="1335C95A" w14:textId="77777777" w:rsidR="009957B3" w:rsidRPr="005147A7" w:rsidRDefault="009957B3" w:rsidP="003A65B7">
      <w:pPr>
        <w:ind w:firstLine="567"/>
        <w:jc w:val="both"/>
        <w:rPr>
          <w:rFonts w:eastAsia="MS Gothic"/>
          <w:sz w:val="16"/>
          <w:szCs w:val="16"/>
          <w:lang w:eastAsia="en-US"/>
        </w:rPr>
      </w:pPr>
    </w:p>
    <w:p w14:paraId="4C051046" w14:textId="03AEE559" w:rsidR="00563745" w:rsidRPr="00BF69C8" w:rsidRDefault="00563745" w:rsidP="00563745">
      <w:pPr>
        <w:pStyle w:val="Caption"/>
        <w:jc w:val="center"/>
      </w:pPr>
      <w:r w:rsidRPr="00BF69C8">
        <w:t xml:space="preserve">Рисунок </w:t>
      </w:r>
      <w:r w:rsidR="00502610">
        <w:t>33</w:t>
      </w:r>
      <w:r w:rsidRPr="00BF69C8">
        <w:t xml:space="preserve"> – Гистограмма распределения остатков модели и тест Жака-Бера на нормальное распределение</w:t>
      </w:r>
    </w:p>
    <w:p w14:paraId="4739A8BF" w14:textId="77777777" w:rsidR="00563745" w:rsidRPr="00BF69C8" w:rsidRDefault="00563745" w:rsidP="003A65B7">
      <w:pPr>
        <w:ind w:firstLine="567"/>
        <w:jc w:val="both"/>
        <w:rPr>
          <w:rFonts w:eastAsia="MS Gothic"/>
          <w:sz w:val="28"/>
          <w:szCs w:val="28"/>
          <w:lang w:eastAsia="en-US"/>
        </w:rPr>
      </w:pPr>
    </w:p>
    <w:p w14:paraId="1D62FE63" w14:textId="20242288" w:rsidR="008A4ADE" w:rsidRPr="00BF69C8" w:rsidRDefault="003A65B7" w:rsidP="003A65B7">
      <w:pPr>
        <w:ind w:firstLine="567"/>
        <w:jc w:val="both"/>
        <w:rPr>
          <w:rFonts w:eastAsia="MS Gothic"/>
          <w:sz w:val="28"/>
          <w:szCs w:val="28"/>
          <w:lang w:eastAsia="en-US"/>
        </w:rPr>
      </w:pPr>
      <w:r w:rsidRPr="00BF69C8">
        <w:rPr>
          <w:rFonts w:eastAsia="MS Gothic"/>
          <w:sz w:val="28"/>
          <w:szCs w:val="28"/>
          <w:lang w:eastAsia="en-US"/>
        </w:rPr>
        <w:t>Для оценки мультиколлинеарности были рассчитаны коэффициенты инфляции дисперсии (VIF)</w:t>
      </w:r>
      <w:r w:rsidR="00B91591" w:rsidRPr="00BF69C8">
        <w:rPr>
          <w:rFonts w:eastAsia="MS Gothic"/>
          <w:sz w:val="28"/>
          <w:szCs w:val="28"/>
          <w:lang w:eastAsia="en-US"/>
        </w:rPr>
        <w:t>, результаты представлены в таблице 27.</w:t>
      </w:r>
      <w:r w:rsidRPr="00BF69C8">
        <w:rPr>
          <w:rFonts w:eastAsia="MS Gothic"/>
          <w:sz w:val="28"/>
          <w:szCs w:val="28"/>
          <w:lang w:eastAsia="en-US"/>
        </w:rPr>
        <w:t xml:space="preserve"> </w:t>
      </w:r>
    </w:p>
    <w:p w14:paraId="687CD7EF" w14:textId="1874E729" w:rsidR="00563745" w:rsidRPr="00BF69C8" w:rsidRDefault="00563745" w:rsidP="003A65B7">
      <w:pPr>
        <w:ind w:firstLine="567"/>
        <w:jc w:val="both"/>
        <w:rPr>
          <w:rFonts w:eastAsia="MS Gothic"/>
          <w:sz w:val="28"/>
          <w:szCs w:val="28"/>
          <w:lang w:eastAsia="en-US"/>
        </w:rPr>
      </w:pPr>
    </w:p>
    <w:p w14:paraId="183B267B" w14:textId="30D4FD0D" w:rsidR="00563745" w:rsidRPr="00BF69C8" w:rsidRDefault="00563745" w:rsidP="00563745">
      <w:pPr>
        <w:jc w:val="both"/>
        <w:rPr>
          <w:sz w:val="28"/>
          <w:szCs w:val="28"/>
        </w:rPr>
      </w:pPr>
      <w:r w:rsidRPr="00BF69C8">
        <w:rPr>
          <w:sz w:val="28"/>
          <w:szCs w:val="28"/>
        </w:rPr>
        <w:t>Таблица 2</w:t>
      </w:r>
      <w:r w:rsidR="00B91591" w:rsidRPr="00BF69C8">
        <w:rPr>
          <w:sz w:val="28"/>
          <w:szCs w:val="28"/>
        </w:rPr>
        <w:t>7</w:t>
      </w:r>
      <w:r w:rsidRPr="00BF69C8">
        <w:rPr>
          <w:sz w:val="28"/>
          <w:szCs w:val="28"/>
        </w:rPr>
        <w:t xml:space="preserve"> – Тест на мультиколинеарность </w:t>
      </w:r>
      <w:r w:rsidRPr="00BF69C8">
        <w:rPr>
          <w:sz w:val="28"/>
          <w:szCs w:val="28"/>
          <w:lang w:val="en-US"/>
        </w:rPr>
        <w:t>VIF</w:t>
      </w:r>
      <w:r w:rsidRPr="00BF69C8">
        <w:rPr>
          <w:sz w:val="28"/>
          <w:szCs w:val="28"/>
        </w:rPr>
        <w:t xml:space="preserve"> </w:t>
      </w:r>
    </w:p>
    <w:p w14:paraId="1D029573" w14:textId="77777777" w:rsidR="008A4ADE" w:rsidRPr="00BF69C8" w:rsidRDefault="008A4ADE" w:rsidP="008A4ADE">
      <w:pPr>
        <w:adjustRightInd w:val="0"/>
        <w:rPr>
          <w:rFonts w:ascii="Arial" w:eastAsiaTheme="minorHAnsi" w:hAnsi="Arial" w:cs="Arial"/>
          <w:sz w:val="18"/>
          <w:szCs w:val="1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47"/>
        <w:gridCol w:w="2062"/>
        <w:gridCol w:w="2062"/>
        <w:gridCol w:w="2057"/>
      </w:tblGrid>
      <w:tr w:rsidR="00BF69C8" w:rsidRPr="00BF69C8" w14:paraId="518E30E0" w14:textId="77777777" w:rsidTr="00B91591">
        <w:trPr>
          <w:trHeight w:val="204"/>
          <w:jc w:val="center"/>
        </w:trPr>
        <w:tc>
          <w:tcPr>
            <w:tcW w:w="1790" w:type="pct"/>
            <w:vAlign w:val="bottom"/>
          </w:tcPr>
          <w:p w14:paraId="629C1B6F" w14:textId="77777777" w:rsidR="008A4ADE" w:rsidRPr="00BF69C8" w:rsidRDefault="008A4ADE">
            <w:pPr>
              <w:adjustRightInd w:val="0"/>
              <w:jc w:val="center"/>
              <w:rPr>
                <w:rFonts w:eastAsiaTheme="minorHAnsi"/>
                <w:sz w:val="24"/>
                <w:szCs w:val="24"/>
                <w:lang w:eastAsia="en-US"/>
              </w:rPr>
            </w:pPr>
          </w:p>
        </w:tc>
        <w:tc>
          <w:tcPr>
            <w:tcW w:w="1071" w:type="pct"/>
            <w:vAlign w:val="bottom"/>
          </w:tcPr>
          <w:p w14:paraId="19D567CA"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Coefficient</w:t>
            </w:r>
          </w:p>
        </w:tc>
        <w:tc>
          <w:tcPr>
            <w:tcW w:w="1071" w:type="pct"/>
            <w:vAlign w:val="bottom"/>
          </w:tcPr>
          <w:p w14:paraId="2AFB6A87"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Uncentered</w:t>
            </w:r>
          </w:p>
        </w:tc>
        <w:tc>
          <w:tcPr>
            <w:tcW w:w="1068" w:type="pct"/>
            <w:vAlign w:val="bottom"/>
          </w:tcPr>
          <w:p w14:paraId="0A329516"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Centered</w:t>
            </w:r>
          </w:p>
        </w:tc>
      </w:tr>
      <w:tr w:rsidR="00BF69C8" w:rsidRPr="00BF69C8" w14:paraId="36D3609C" w14:textId="77777777" w:rsidTr="00B91591">
        <w:trPr>
          <w:trHeight w:val="204"/>
          <w:jc w:val="center"/>
        </w:trPr>
        <w:tc>
          <w:tcPr>
            <w:tcW w:w="1790" w:type="pct"/>
            <w:vAlign w:val="bottom"/>
          </w:tcPr>
          <w:p w14:paraId="56F5F0F1"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Variable</w:t>
            </w:r>
          </w:p>
        </w:tc>
        <w:tc>
          <w:tcPr>
            <w:tcW w:w="1071" w:type="pct"/>
            <w:vAlign w:val="bottom"/>
          </w:tcPr>
          <w:p w14:paraId="34293926"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Variance</w:t>
            </w:r>
          </w:p>
        </w:tc>
        <w:tc>
          <w:tcPr>
            <w:tcW w:w="1071" w:type="pct"/>
            <w:vAlign w:val="bottom"/>
          </w:tcPr>
          <w:p w14:paraId="2C823A5A"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VIF</w:t>
            </w:r>
          </w:p>
        </w:tc>
        <w:tc>
          <w:tcPr>
            <w:tcW w:w="1068" w:type="pct"/>
            <w:vAlign w:val="bottom"/>
          </w:tcPr>
          <w:p w14:paraId="1B05567B"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VIF</w:t>
            </w:r>
          </w:p>
        </w:tc>
      </w:tr>
      <w:tr w:rsidR="00BF69C8" w:rsidRPr="00BF69C8" w14:paraId="78AFE2A5" w14:textId="77777777" w:rsidTr="00B91591">
        <w:trPr>
          <w:trHeight w:val="204"/>
          <w:jc w:val="center"/>
        </w:trPr>
        <w:tc>
          <w:tcPr>
            <w:tcW w:w="1790" w:type="pct"/>
            <w:vAlign w:val="bottom"/>
          </w:tcPr>
          <w:p w14:paraId="34220612"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C</w:t>
            </w:r>
          </w:p>
        </w:tc>
        <w:tc>
          <w:tcPr>
            <w:tcW w:w="1071" w:type="pct"/>
            <w:vAlign w:val="bottom"/>
          </w:tcPr>
          <w:p w14:paraId="184FBE80"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134364.5</w:t>
            </w:r>
          </w:p>
        </w:tc>
        <w:tc>
          <w:tcPr>
            <w:tcW w:w="1071" w:type="pct"/>
            <w:vAlign w:val="bottom"/>
          </w:tcPr>
          <w:p w14:paraId="464C05CC"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11781.82</w:t>
            </w:r>
          </w:p>
        </w:tc>
        <w:tc>
          <w:tcPr>
            <w:tcW w:w="1068" w:type="pct"/>
            <w:vAlign w:val="bottom"/>
          </w:tcPr>
          <w:p w14:paraId="6D874005"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NA</w:t>
            </w:r>
          </w:p>
        </w:tc>
      </w:tr>
      <w:tr w:rsidR="00BF69C8" w:rsidRPr="00BF69C8" w14:paraId="4E0C59E1" w14:textId="77777777" w:rsidTr="00B91591">
        <w:trPr>
          <w:trHeight w:val="204"/>
          <w:jc w:val="center"/>
        </w:trPr>
        <w:tc>
          <w:tcPr>
            <w:tcW w:w="1790" w:type="pct"/>
            <w:vAlign w:val="bottom"/>
          </w:tcPr>
          <w:p w14:paraId="0E96C443"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X</w:t>
            </w:r>
            <w:r w:rsidRPr="00BF69C8">
              <w:rPr>
                <w:rFonts w:eastAsiaTheme="minorHAnsi"/>
                <w:sz w:val="24"/>
                <w:szCs w:val="24"/>
                <w:vertAlign w:val="subscript"/>
                <w:lang w:eastAsia="en-US"/>
              </w:rPr>
              <w:t>1</w:t>
            </w:r>
          </w:p>
        </w:tc>
        <w:tc>
          <w:tcPr>
            <w:tcW w:w="1071" w:type="pct"/>
            <w:vAlign w:val="bottom"/>
          </w:tcPr>
          <w:p w14:paraId="48F3FC9B"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1.741292</w:t>
            </w:r>
          </w:p>
        </w:tc>
        <w:tc>
          <w:tcPr>
            <w:tcW w:w="1071" w:type="pct"/>
            <w:vAlign w:val="bottom"/>
          </w:tcPr>
          <w:p w14:paraId="532E9DF9"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1517.462</w:t>
            </w:r>
          </w:p>
        </w:tc>
        <w:tc>
          <w:tcPr>
            <w:tcW w:w="1068" w:type="pct"/>
            <w:vAlign w:val="bottom"/>
          </w:tcPr>
          <w:p w14:paraId="3E6F473A"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2.466243</w:t>
            </w:r>
          </w:p>
        </w:tc>
      </w:tr>
      <w:tr w:rsidR="00BF69C8" w:rsidRPr="00BF69C8" w14:paraId="386873C1" w14:textId="77777777" w:rsidTr="00B91591">
        <w:trPr>
          <w:trHeight w:val="204"/>
          <w:jc w:val="center"/>
        </w:trPr>
        <w:tc>
          <w:tcPr>
            <w:tcW w:w="1790" w:type="pct"/>
            <w:vAlign w:val="bottom"/>
          </w:tcPr>
          <w:p w14:paraId="4AE0F676"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X</w:t>
            </w:r>
            <w:r w:rsidRPr="00BF69C8">
              <w:rPr>
                <w:rFonts w:eastAsiaTheme="minorHAnsi"/>
                <w:sz w:val="24"/>
                <w:szCs w:val="24"/>
                <w:vertAlign w:val="subscript"/>
                <w:lang w:eastAsia="en-US"/>
              </w:rPr>
              <w:t>2</w:t>
            </w:r>
          </w:p>
        </w:tc>
        <w:tc>
          <w:tcPr>
            <w:tcW w:w="1071" w:type="pct"/>
            <w:vAlign w:val="bottom"/>
          </w:tcPr>
          <w:p w14:paraId="335BF205"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0.892308</w:t>
            </w:r>
          </w:p>
        </w:tc>
        <w:tc>
          <w:tcPr>
            <w:tcW w:w="1071" w:type="pct"/>
            <w:vAlign w:val="bottom"/>
          </w:tcPr>
          <w:p w14:paraId="69608BE5"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937.3311</w:t>
            </w:r>
          </w:p>
        </w:tc>
        <w:tc>
          <w:tcPr>
            <w:tcW w:w="1068" w:type="pct"/>
            <w:vAlign w:val="bottom"/>
          </w:tcPr>
          <w:p w14:paraId="37E3C77A"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1.996928</w:t>
            </w:r>
          </w:p>
        </w:tc>
      </w:tr>
      <w:tr w:rsidR="00BF69C8" w:rsidRPr="00BF69C8" w14:paraId="44381FBB" w14:textId="77777777" w:rsidTr="00B91591">
        <w:trPr>
          <w:trHeight w:val="204"/>
          <w:jc w:val="center"/>
        </w:trPr>
        <w:tc>
          <w:tcPr>
            <w:tcW w:w="1790" w:type="pct"/>
            <w:vAlign w:val="bottom"/>
          </w:tcPr>
          <w:p w14:paraId="1A2D8430"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X</w:t>
            </w:r>
            <w:r w:rsidRPr="00BF69C8">
              <w:rPr>
                <w:rFonts w:eastAsiaTheme="minorHAnsi"/>
                <w:sz w:val="24"/>
                <w:szCs w:val="24"/>
                <w:vertAlign w:val="subscript"/>
                <w:lang w:eastAsia="en-US"/>
              </w:rPr>
              <w:t>3</w:t>
            </w:r>
          </w:p>
        </w:tc>
        <w:tc>
          <w:tcPr>
            <w:tcW w:w="1071" w:type="pct"/>
            <w:vAlign w:val="bottom"/>
          </w:tcPr>
          <w:p w14:paraId="5F34ED71"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13.96403</w:t>
            </w:r>
          </w:p>
        </w:tc>
        <w:tc>
          <w:tcPr>
            <w:tcW w:w="1071" w:type="pct"/>
            <w:vAlign w:val="bottom"/>
          </w:tcPr>
          <w:p w14:paraId="0C85F73F"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12013.53</w:t>
            </w:r>
          </w:p>
        </w:tc>
        <w:tc>
          <w:tcPr>
            <w:tcW w:w="1068" w:type="pct"/>
            <w:vAlign w:val="bottom"/>
          </w:tcPr>
          <w:p w14:paraId="0A6AF4A5"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4.105571</w:t>
            </w:r>
          </w:p>
        </w:tc>
      </w:tr>
    </w:tbl>
    <w:p w14:paraId="6E4EC875" w14:textId="61DC48C4" w:rsidR="002F4193" w:rsidRPr="002F4193" w:rsidRDefault="002F4193">
      <w:pPr>
        <w:rPr>
          <w:sz w:val="28"/>
          <w:szCs w:val="28"/>
        </w:rPr>
      </w:pPr>
      <w:r>
        <w:br w:type="page"/>
      </w:r>
      <w:r w:rsidRPr="002F4193">
        <w:rPr>
          <w:sz w:val="28"/>
          <w:szCs w:val="28"/>
        </w:rPr>
        <w:t>Продолжение таблицы 27</w:t>
      </w:r>
    </w:p>
    <w:p w14:paraId="03A704CF" w14:textId="77777777" w:rsidR="002F4193" w:rsidRPr="002F4193" w:rsidRDefault="002F4193">
      <w:pP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47"/>
        <w:gridCol w:w="2062"/>
        <w:gridCol w:w="2062"/>
        <w:gridCol w:w="2057"/>
      </w:tblGrid>
      <w:tr w:rsidR="00BF69C8" w:rsidRPr="00BF69C8" w14:paraId="38149432" w14:textId="77777777" w:rsidTr="00B91591">
        <w:trPr>
          <w:trHeight w:val="204"/>
          <w:jc w:val="center"/>
        </w:trPr>
        <w:tc>
          <w:tcPr>
            <w:tcW w:w="1790" w:type="pct"/>
            <w:vAlign w:val="bottom"/>
          </w:tcPr>
          <w:p w14:paraId="38260ED8" w14:textId="642EB125"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X</w:t>
            </w:r>
            <w:r w:rsidRPr="00BF69C8">
              <w:rPr>
                <w:rFonts w:eastAsiaTheme="minorHAnsi"/>
                <w:sz w:val="24"/>
                <w:szCs w:val="24"/>
                <w:vertAlign w:val="subscript"/>
                <w:lang w:eastAsia="en-US"/>
              </w:rPr>
              <w:t>4</w:t>
            </w:r>
          </w:p>
        </w:tc>
        <w:tc>
          <w:tcPr>
            <w:tcW w:w="1071" w:type="pct"/>
            <w:vAlign w:val="bottom"/>
          </w:tcPr>
          <w:p w14:paraId="27143A01"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4.095780</w:t>
            </w:r>
          </w:p>
        </w:tc>
        <w:tc>
          <w:tcPr>
            <w:tcW w:w="1071" w:type="pct"/>
            <w:vAlign w:val="bottom"/>
          </w:tcPr>
          <w:p w14:paraId="4E02016B"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25.18472</w:t>
            </w:r>
          </w:p>
        </w:tc>
        <w:tc>
          <w:tcPr>
            <w:tcW w:w="1068" w:type="pct"/>
            <w:vAlign w:val="bottom"/>
          </w:tcPr>
          <w:p w14:paraId="3DFD4388"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3.812203</w:t>
            </w:r>
          </w:p>
        </w:tc>
      </w:tr>
      <w:tr w:rsidR="00BF69C8" w:rsidRPr="00BF69C8" w14:paraId="240268E6" w14:textId="77777777" w:rsidTr="00B91591">
        <w:trPr>
          <w:trHeight w:val="204"/>
          <w:jc w:val="center"/>
        </w:trPr>
        <w:tc>
          <w:tcPr>
            <w:tcW w:w="1790" w:type="pct"/>
            <w:vAlign w:val="bottom"/>
          </w:tcPr>
          <w:p w14:paraId="08860933"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X</w:t>
            </w:r>
            <w:r w:rsidRPr="00BF69C8">
              <w:rPr>
                <w:rFonts w:eastAsiaTheme="minorHAnsi"/>
                <w:sz w:val="24"/>
                <w:szCs w:val="24"/>
                <w:vertAlign w:val="subscript"/>
                <w:lang w:eastAsia="en-US"/>
              </w:rPr>
              <w:t>5</w:t>
            </w:r>
          </w:p>
        </w:tc>
        <w:tc>
          <w:tcPr>
            <w:tcW w:w="1071" w:type="pct"/>
            <w:vAlign w:val="bottom"/>
          </w:tcPr>
          <w:p w14:paraId="191BA480"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0.250098</w:t>
            </w:r>
          </w:p>
        </w:tc>
        <w:tc>
          <w:tcPr>
            <w:tcW w:w="1071" w:type="pct"/>
            <w:vAlign w:val="bottom"/>
          </w:tcPr>
          <w:p w14:paraId="5482741A"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250.8568</w:t>
            </w:r>
          </w:p>
        </w:tc>
        <w:tc>
          <w:tcPr>
            <w:tcW w:w="1068" w:type="pct"/>
            <w:vAlign w:val="bottom"/>
          </w:tcPr>
          <w:p w14:paraId="2BACECBA"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1.353989</w:t>
            </w:r>
          </w:p>
        </w:tc>
      </w:tr>
      <w:tr w:rsidR="00BF69C8" w:rsidRPr="00BF69C8" w14:paraId="3D841DD6" w14:textId="77777777" w:rsidTr="00B91591">
        <w:trPr>
          <w:trHeight w:val="204"/>
          <w:jc w:val="center"/>
        </w:trPr>
        <w:tc>
          <w:tcPr>
            <w:tcW w:w="1790" w:type="pct"/>
            <w:vAlign w:val="bottom"/>
          </w:tcPr>
          <w:p w14:paraId="0B7F046B"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X</w:t>
            </w:r>
            <w:r w:rsidRPr="00BF69C8">
              <w:rPr>
                <w:rFonts w:eastAsiaTheme="minorHAnsi"/>
                <w:sz w:val="24"/>
                <w:szCs w:val="24"/>
                <w:vertAlign w:val="subscript"/>
                <w:lang w:eastAsia="en-US"/>
              </w:rPr>
              <w:t>6</w:t>
            </w:r>
          </w:p>
        </w:tc>
        <w:tc>
          <w:tcPr>
            <w:tcW w:w="1071" w:type="pct"/>
            <w:vAlign w:val="bottom"/>
          </w:tcPr>
          <w:p w14:paraId="22D92D94"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0.004733</w:t>
            </w:r>
          </w:p>
        </w:tc>
        <w:tc>
          <w:tcPr>
            <w:tcW w:w="1071" w:type="pct"/>
            <w:vAlign w:val="bottom"/>
          </w:tcPr>
          <w:p w14:paraId="00B63CCB"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8.576456</w:t>
            </w:r>
          </w:p>
        </w:tc>
        <w:tc>
          <w:tcPr>
            <w:tcW w:w="1068" w:type="pct"/>
            <w:vAlign w:val="bottom"/>
          </w:tcPr>
          <w:p w14:paraId="6A46E9CC"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1.756526</w:t>
            </w:r>
          </w:p>
        </w:tc>
      </w:tr>
      <w:tr w:rsidR="00B91591" w:rsidRPr="00BF69C8" w14:paraId="2011C556" w14:textId="77777777" w:rsidTr="00B91591">
        <w:trPr>
          <w:trHeight w:val="204"/>
          <w:jc w:val="center"/>
        </w:trPr>
        <w:tc>
          <w:tcPr>
            <w:tcW w:w="1790" w:type="pct"/>
            <w:vAlign w:val="bottom"/>
          </w:tcPr>
          <w:p w14:paraId="1079812C"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X</w:t>
            </w:r>
            <w:r w:rsidRPr="00BF69C8">
              <w:rPr>
                <w:rFonts w:eastAsiaTheme="minorHAnsi"/>
                <w:sz w:val="24"/>
                <w:szCs w:val="24"/>
                <w:vertAlign w:val="subscript"/>
                <w:lang w:eastAsia="en-US"/>
              </w:rPr>
              <w:t>7</w:t>
            </w:r>
          </w:p>
        </w:tc>
        <w:tc>
          <w:tcPr>
            <w:tcW w:w="1071" w:type="pct"/>
            <w:vAlign w:val="bottom"/>
          </w:tcPr>
          <w:p w14:paraId="205D3414"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0.099505</w:t>
            </w:r>
          </w:p>
        </w:tc>
        <w:tc>
          <w:tcPr>
            <w:tcW w:w="1071" w:type="pct"/>
            <w:vAlign w:val="bottom"/>
          </w:tcPr>
          <w:p w14:paraId="32A3947F"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99.41332</w:t>
            </w:r>
          </w:p>
        </w:tc>
        <w:tc>
          <w:tcPr>
            <w:tcW w:w="1068" w:type="pct"/>
            <w:vAlign w:val="bottom"/>
          </w:tcPr>
          <w:p w14:paraId="48848C93"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1.549562</w:t>
            </w:r>
          </w:p>
        </w:tc>
      </w:tr>
    </w:tbl>
    <w:p w14:paraId="7E01A2C6" w14:textId="77777777" w:rsidR="002F4193" w:rsidRDefault="002F4193" w:rsidP="005147A7">
      <w:pPr>
        <w:ind w:firstLine="567"/>
        <w:jc w:val="both"/>
        <w:rPr>
          <w:rFonts w:eastAsia="MS Gothic"/>
          <w:sz w:val="28"/>
          <w:szCs w:val="28"/>
          <w:lang w:eastAsia="en-US"/>
        </w:rPr>
      </w:pPr>
    </w:p>
    <w:p w14:paraId="254D7567" w14:textId="3E23C9CD" w:rsidR="005147A7" w:rsidRPr="00BF69C8" w:rsidRDefault="005147A7" w:rsidP="005147A7">
      <w:pPr>
        <w:ind w:firstLine="567"/>
        <w:jc w:val="both"/>
        <w:rPr>
          <w:rFonts w:eastAsia="MS Gothic"/>
          <w:sz w:val="28"/>
          <w:szCs w:val="28"/>
          <w:lang w:eastAsia="en-US"/>
        </w:rPr>
      </w:pPr>
      <w:r>
        <w:rPr>
          <w:rFonts w:eastAsia="MS Gothic"/>
          <w:sz w:val="28"/>
          <w:szCs w:val="28"/>
          <w:lang w:eastAsia="en-US"/>
        </w:rPr>
        <w:t>Как видно из таблицы 27, в</w:t>
      </w:r>
      <w:r w:rsidRPr="00BF69C8">
        <w:rPr>
          <w:rFonts w:eastAsia="MS Gothic"/>
          <w:sz w:val="28"/>
          <w:szCs w:val="28"/>
          <w:lang w:eastAsia="en-US"/>
        </w:rPr>
        <w:t xml:space="preserve">се значения находятся значительно ниже критического порога (VIF &lt; 5), что свидетельствует об отсутствии существенной линейной зависимости между объясняющими переменными. </w:t>
      </w:r>
    </w:p>
    <w:p w14:paraId="3D481972" w14:textId="7403E99A" w:rsidR="003A65B7" w:rsidRPr="00BF69C8" w:rsidRDefault="003A65B7" w:rsidP="003A65B7">
      <w:pPr>
        <w:ind w:firstLine="567"/>
        <w:jc w:val="both"/>
        <w:rPr>
          <w:rFonts w:eastAsia="MS Gothic"/>
          <w:sz w:val="28"/>
          <w:szCs w:val="28"/>
          <w:lang w:eastAsia="en-US"/>
        </w:rPr>
      </w:pPr>
      <w:r w:rsidRPr="00BF69C8">
        <w:rPr>
          <w:rFonts w:eastAsia="MS Gothic"/>
          <w:sz w:val="28"/>
          <w:szCs w:val="28"/>
          <w:lang w:eastAsia="en-US"/>
        </w:rPr>
        <w:t>Таким образом, модель соответствует ключевым требованиям применимости метода наименьших квадратов и может рассматриваться как адекватная с точки зрения статистических и эконометрических критериев.</w:t>
      </w:r>
    </w:p>
    <w:p w14:paraId="401E3430" w14:textId="05C19BFB" w:rsidR="003F6D74" w:rsidRPr="00BF69C8" w:rsidRDefault="003F6D74" w:rsidP="003A65B7">
      <w:pPr>
        <w:pStyle w:val="Caption"/>
        <w:ind w:firstLine="567"/>
      </w:pPr>
      <w:r w:rsidRPr="00BF69C8">
        <w:t>На рисунке 3</w:t>
      </w:r>
      <w:r w:rsidR="00B91591" w:rsidRPr="00BF69C8">
        <w:t>4</w:t>
      </w:r>
      <w:r w:rsidRPr="00BF69C8">
        <w:t xml:space="preserve"> представлено графическое сопоставление фактических значений объёма выпуска продукции обрабатывающей промышленности с результатами моделирования на основе построенной регрессионной зависимости.</w:t>
      </w:r>
    </w:p>
    <w:p w14:paraId="60218D12" w14:textId="022DCF33" w:rsidR="008E69A2" w:rsidRPr="00BF69C8" w:rsidRDefault="008E69A2" w:rsidP="008E69A2">
      <w:pPr>
        <w:rPr>
          <w:rFonts w:eastAsia="MS Gothic"/>
          <w:lang w:eastAsia="en-US"/>
        </w:rPr>
      </w:pPr>
    </w:p>
    <w:p w14:paraId="2F564BF6" w14:textId="4E8FB408" w:rsidR="003F6D74" w:rsidRPr="00BF69C8" w:rsidRDefault="002F4193" w:rsidP="005147A7">
      <w:pPr>
        <w:autoSpaceDE/>
        <w:autoSpaceDN/>
        <w:jc w:val="center"/>
        <w:rPr>
          <w:rFonts w:eastAsiaTheme="minorHAnsi"/>
          <w:bCs/>
          <w:sz w:val="28"/>
          <w:szCs w:val="28"/>
          <w:shd w:val="clear" w:color="auto" w:fill="FFFFFF"/>
          <w:lang w:eastAsia="en-US"/>
        </w:rPr>
      </w:pPr>
      <w:r w:rsidRPr="00BF69C8">
        <w:object w:dxaOrig="9121" w:dyaOrig="5329" w14:anchorId="04F2EBE7">
          <v:shape id="_x0000_i1027" type="#_x0000_t75" style="width:456pt;height:265.2pt" o:ole="">
            <v:imagedata r:id="rId74" o:title=""/>
          </v:shape>
          <o:OLEObject Type="Embed" ProgID="EViews.Workfile.2" ShapeID="_x0000_i1027" DrawAspect="Content" ObjectID="_1811939939" r:id="rId75"/>
        </w:object>
      </w:r>
    </w:p>
    <w:p w14:paraId="70F0D794" w14:textId="77777777" w:rsidR="00563745" w:rsidRPr="005147A7" w:rsidRDefault="00563745" w:rsidP="00EB35B3">
      <w:pPr>
        <w:pStyle w:val="Caption"/>
        <w:ind w:firstLine="567"/>
        <w:rPr>
          <w:sz w:val="16"/>
          <w:szCs w:val="16"/>
        </w:rPr>
      </w:pPr>
    </w:p>
    <w:p w14:paraId="3F1C7759" w14:textId="313050F4" w:rsidR="00E355EC" w:rsidRPr="00BF69C8" w:rsidRDefault="00F43EA7" w:rsidP="00EB35B3">
      <w:pPr>
        <w:pStyle w:val="Caption"/>
        <w:ind w:firstLine="567"/>
      </w:pPr>
      <w:r w:rsidRPr="00BF69C8">
        <w:t>Рисунок</w:t>
      </w:r>
      <w:r w:rsidR="00502610">
        <w:t xml:space="preserve"> 34 </w:t>
      </w:r>
      <w:r w:rsidR="00E355EC" w:rsidRPr="00BF69C8">
        <w:t xml:space="preserve">– Динамика реального и смоделированного объема производства в обрабатываающей промышленности Акмолинской </w:t>
      </w:r>
      <w:r w:rsidR="005719C7" w:rsidRPr="00BF69C8">
        <w:t>области,</w:t>
      </w:r>
      <w:r w:rsidR="00E355EC" w:rsidRPr="00BF69C8">
        <w:t xml:space="preserve"> млн тг.</w:t>
      </w:r>
      <w:r w:rsidR="005719C7" w:rsidRPr="00BF69C8">
        <w:t xml:space="preserve">, </w:t>
      </w:r>
      <w:r w:rsidR="004B1B50" w:rsidRPr="00BF69C8">
        <w:t>1</w:t>
      </w:r>
      <w:r w:rsidR="009B5BDA" w:rsidRPr="00BF69C8">
        <w:t>9</w:t>
      </w:r>
      <w:r w:rsidR="004B1B50" w:rsidRPr="00BF69C8">
        <w:t>96</w:t>
      </w:r>
      <w:r w:rsidR="00EB35B3" w:rsidRPr="00BF69C8">
        <w:t>-</w:t>
      </w:r>
      <w:r w:rsidR="005719C7" w:rsidRPr="00BF69C8">
        <w:t>20</w:t>
      </w:r>
      <w:r w:rsidR="00073955" w:rsidRPr="00BF69C8">
        <w:t>23</w:t>
      </w:r>
      <w:r w:rsidR="005719C7" w:rsidRPr="00BF69C8">
        <w:t xml:space="preserve"> гг.</w:t>
      </w:r>
    </w:p>
    <w:p w14:paraId="12CC02C8" w14:textId="77777777" w:rsidR="00563745" w:rsidRPr="00BF69C8" w:rsidRDefault="00563745" w:rsidP="003A65B7">
      <w:pPr>
        <w:autoSpaceDE/>
        <w:autoSpaceDN/>
        <w:ind w:firstLine="567"/>
        <w:jc w:val="both"/>
        <w:rPr>
          <w:rFonts w:eastAsiaTheme="minorHAnsi"/>
          <w:bCs/>
          <w:sz w:val="28"/>
          <w:szCs w:val="28"/>
          <w:shd w:val="clear" w:color="auto" w:fill="FFFFFF"/>
          <w:lang w:eastAsia="en-US"/>
        </w:rPr>
      </w:pPr>
    </w:p>
    <w:p w14:paraId="2433BB49" w14:textId="628B3DBA" w:rsidR="003F6D74" w:rsidRPr="00BF69C8" w:rsidRDefault="003F6D74" w:rsidP="003A65B7">
      <w:pPr>
        <w:autoSpaceDE/>
        <w:autoSpaceDN/>
        <w:ind w:firstLine="567"/>
        <w:jc w:val="both"/>
        <w:rPr>
          <w:rFonts w:eastAsiaTheme="minorHAnsi"/>
          <w:bCs/>
          <w:sz w:val="28"/>
          <w:szCs w:val="28"/>
          <w:shd w:val="clear" w:color="auto" w:fill="FFFFFF"/>
          <w:lang w:eastAsia="en-US"/>
        </w:rPr>
      </w:pPr>
      <w:r w:rsidRPr="00BF69C8">
        <w:rPr>
          <w:rFonts w:eastAsiaTheme="minorHAnsi"/>
          <w:bCs/>
          <w:sz w:val="28"/>
          <w:szCs w:val="28"/>
          <w:shd w:val="clear" w:color="auto" w:fill="FFFFFF"/>
          <w:lang w:eastAsia="en-US"/>
        </w:rPr>
        <w:t>В целом, графическое сопоставление подтверждает высокую прогностическую способность модели, её структурную состоятельность и обоснованность включения отобранных факторов. Наблюдаемая близость смоделированных значений к фактическим в пределах обучающей выборки свидетельствует об адекватности спецификации модели и возможности её применения для анализа и среднесрочного прогнозирования тенденций в обрабатывающей промышленности.</w:t>
      </w:r>
    </w:p>
    <w:p w14:paraId="693CCD45" w14:textId="1045AAF9" w:rsidR="00BB6793" w:rsidRPr="00BF69C8" w:rsidRDefault="000F1530" w:rsidP="00907E15">
      <w:pPr>
        <w:ind w:firstLine="567"/>
        <w:jc w:val="both"/>
        <w:rPr>
          <w:sz w:val="28"/>
          <w:szCs w:val="28"/>
        </w:rPr>
      </w:pPr>
      <w:r w:rsidRPr="00BF69C8">
        <w:rPr>
          <w:sz w:val="28"/>
          <w:szCs w:val="28"/>
        </w:rPr>
        <w:t xml:space="preserve">На графике остатков (Рисунок </w:t>
      </w:r>
      <w:r w:rsidR="00BB6793" w:rsidRPr="00BF69C8">
        <w:rPr>
          <w:sz w:val="28"/>
          <w:szCs w:val="28"/>
        </w:rPr>
        <w:t>3</w:t>
      </w:r>
      <w:r w:rsidR="00B91591" w:rsidRPr="00BF69C8">
        <w:rPr>
          <w:sz w:val="28"/>
          <w:szCs w:val="28"/>
        </w:rPr>
        <w:t>5</w:t>
      </w:r>
      <w:r w:rsidRPr="00BF69C8">
        <w:rPr>
          <w:sz w:val="28"/>
          <w:szCs w:val="28"/>
        </w:rPr>
        <w:t xml:space="preserve">) показано распределение </w:t>
      </w:r>
      <w:r w:rsidR="00AA77F2" w:rsidRPr="00BF69C8">
        <w:rPr>
          <w:sz w:val="28"/>
          <w:szCs w:val="28"/>
        </w:rPr>
        <w:t>коэффициентов автокорреляции остатков за 12 лагов</w:t>
      </w:r>
      <w:r w:rsidRPr="00BF69C8">
        <w:rPr>
          <w:sz w:val="28"/>
          <w:szCs w:val="28"/>
        </w:rPr>
        <w:t xml:space="preserve">. </w:t>
      </w:r>
    </w:p>
    <w:p w14:paraId="1E6C3BE4" w14:textId="77777777" w:rsidR="008E69A2" w:rsidRPr="00BF69C8" w:rsidRDefault="008E69A2" w:rsidP="00907E15">
      <w:pPr>
        <w:ind w:firstLine="567"/>
        <w:jc w:val="both"/>
        <w:rPr>
          <w:sz w:val="28"/>
          <w:szCs w:val="28"/>
        </w:rPr>
      </w:pPr>
    </w:p>
    <w:p w14:paraId="4D1CFD8C" w14:textId="37F283A5" w:rsidR="00906975" w:rsidRPr="00BF69C8" w:rsidRDefault="0092246A" w:rsidP="008E69A2">
      <w:pPr>
        <w:jc w:val="center"/>
        <w:rPr>
          <w:sz w:val="28"/>
          <w:szCs w:val="28"/>
        </w:rPr>
      </w:pPr>
      <w:r w:rsidRPr="00BF69C8">
        <w:rPr>
          <w:noProof/>
        </w:rPr>
        <w:drawing>
          <wp:inline distT="0" distB="0" distL="0" distR="0" wp14:anchorId="6DB11340" wp14:editId="49C346A1">
            <wp:extent cx="4819048" cy="275238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819048" cy="2752381"/>
                    </a:xfrm>
                    <a:prstGeom prst="rect">
                      <a:avLst/>
                    </a:prstGeom>
                  </pic:spPr>
                </pic:pic>
              </a:graphicData>
            </a:graphic>
          </wp:inline>
        </w:drawing>
      </w:r>
    </w:p>
    <w:p w14:paraId="4854A761" w14:textId="77777777" w:rsidR="00254FF0" w:rsidRPr="005147A7" w:rsidRDefault="00254FF0" w:rsidP="00907E15">
      <w:pPr>
        <w:ind w:firstLine="567"/>
        <w:jc w:val="both"/>
        <w:rPr>
          <w:sz w:val="16"/>
          <w:szCs w:val="16"/>
        </w:rPr>
      </w:pPr>
    </w:p>
    <w:p w14:paraId="37936FF3" w14:textId="472D2EBC" w:rsidR="00563745" w:rsidRPr="00BF69C8" w:rsidRDefault="00563745" w:rsidP="00563745">
      <w:pPr>
        <w:pStyle w:val="Caption"/>
        <w:jc w:val="center"/>
      </w:pPr>
      <w:r w:rsidRPr="00BF69C8">
        <w:t xml:space="preserve">Рисунок </w:t>
      </w:r>
      <w:r w:rsidR="00502610">
        <w:t>35</w:t>
      </w:r>
      <w:r w:rsidRPr="00BF69C8">
        <w:t xml:space="preserve"> – Коррелограмма остатков модели</w:t>
      </w:r>
    </w:p>
    <w:p w14:paraId="165D0740" w14:textId="77777777" w:rsidR="00563745" w:rsidRPr="00BF69C8" w:rsidRDefault="00563745" w:rsidP="00907E15">
      <w:pPr>
        <w:ind w:firstLine="567"/>
        <w:jc w:val="both"/>
        <w:rPr>
          <w:iCs/>
          <w:sz w:val="28"/>
          <w:szCs w:val="28"/>
        </w:rPr>
      </w:pPr>
    </w:p>
    <w:p w14:paraId="0A218D26" w14:textId="2E3A8715" w:rsidR="00254FF0" w:rsidRPr="00BF69C8" w:rsidRDefault="00BB6793" w:rsidP="00907E15">
      <w:pPr>
        <w:ind w:firstLine="567"/>
        <w:jc w:val="both"/>
        <w:rPr>
          <w:iCs/>
          <w:sz w:val="28"/>
          <w:szCs w:val="28"/>
        </w:rPr>
      </w:pPr>
      <w:r w:rsidRPr="00BF69C8">
        <w:rPr>
          <w:iCs/>
          <w:sz w:val="28"/>
          <w:szCs w:val="28"/>
        </w:rPr>
        <w:t xml:space="preserve">Распределение остатков модели демонстрирует отсутствие </w:t>
      </w:r>
      <w:r w:rsidR="00AA77F2" w:rsidRPr="00BF69C8">
        <w:rPr>
          <w:iCs/>
          <w:sz w:val="28"/>
          <w:szCs w:val="28"/>
        </w:rPr>
        <w:t>значимых коэффициентов автокорреляции</w:t>
      </w:r>
      <w:r w:rsidRPr="00BF69C8">
        <w:rPr>
          <w:iCs/>
          <w:sz w:val="28"/>
          <w:szCs w:val="28"/>
        </w:rPr>
        <w:t>, что подтверждает корректность предположений линейной регрессии. Это позволяет сделать вывод о статистической адекватности модели</w:t>
      </w:r>
    </w:p>
    <w:p w14:paraId="74E2C83D" w14:textId="51F32D4B" w:rsidR="00A461F5" w:rsidRPr="00BF69C8" w:rsidRDefault="00FC3414" w:rsidP="009F166F">
      <w:pPr>
        <w:ind w:firstLine="567"/>
        <w:jc w:val="both"/>
        <w:rPr>
          <w:sz w:val="28"/>
          <w:szCs w:val="28"/>
        </w:rPr>
      </w:pPr>
      <w:r w:rsidRPr="00BF69C8">
        <w:rPr>
          <w:sz w:val="28"/>
          <w:szCs w:val="28"/>
        </w:rPr>
        <w:t xml:space="preserve">Разработанная модель </w:t>
      </w:r>
      <w:r w:rsidR="00A461F5" w:rsidRPr="00BF69C8">
        <w:rPr>
          <w:sz w:val="28"/>
          <w:szCs w:val="28"/>
        </w:rPr>
        <w:t>является инструментом для гибкого анализа и планирования, который может быть использован для оценки воздействия экономических мер, направленных на стимулирование роста обрабатывающей промышленности региона. В дальнейшем модель может служить основой для разработки и оптимизации государственной и региональной политики в области промышленного производства.</w:t>
      </w:r>
    </w:p>
    <w:p w14:paraId="7EAE3E72" w14:textId="77777777" w:rsidR="00A461F5" w:rsidRPr="00BF69C8" w:rsidRDefault="00A461F5" w:rsidP="00907E15">
      <w:pPr>
        <w:pStyle w:val="11"/>
        <w:rPr>
          <w:rFonts w:eastAsia="Calibri"/>
          <w:lang w:eastAsia="en-US"/>
        </w:rPr>
        <w:sectPr w:rsidR="00A461F5" w:rsidRPr="00BF69C8" w:rsidSect="00174B79">
          <w:endnotePr>
            <w:numFmt w:val="decimal"/>
          </w:endnotePr>
          <w:pgSz w:w="11906" w:h="16838"/>
          <w:pgMar w:top="1134" w:right="567" w:bottom="1134" w:left="1701" w:header="708" w:footer="708" w:gutter="0"/>
          <w:cols w:space="708"/>
          <w:docGrid w:linePitch="360"/>
        </w:sectPr>
      </w:pPr>
    </w:p>
    <w:p w14:paraId="2252FAEE" w14:textId="199D3053" w:rsidR="009344F3" w:rsidRPr="00BF69C8" w:rsidRDefault="00D57AFA" w:rsidP="00907E15">
      <w:pPr>
        <w:pStyle w:val="11"/>
        <w:rPr>
          <w:rFonts w:eastAsia="Calibri"/>
          <w:lang w:eastAsia="en-US"/>
        </w:rPr>
      </w:pPr>
      <w:r w:rsidRPr="00BF69C8">
        <w:rPr>
          <w:rFonts w:eastAsia="Calibri"/>
          <w:lang w:eastAsia="en-US"/>
        </w:rPr>
        <w:t>ЗАКЛЮЧЕНИЕ</w:t>
      </w:r>
    </w:p>
    <w:p w14:paraId="647134A8" w14:textId="77777777" w:rsidR="00D57AFA" w:rsidRPr="00BF69C8" w:rsidRDefault="00D57AFA" w:rsidP="00907E15">
      <w:pPr>
        <w:tabs>
          <w:tab w:val="left" w:pos="1134"/>
        </w:tabs>
        <w:autoSpaceDE/>
        <w:autoSpaceDN/>
        <w:ind w:left="709"/>
        <w:contextualSpacing/>
        <w:jc w:val="center"/>
        <w:rPr>
          <w:rFonts w:eastAsia="Calibri"/>
          <w:b/>
          <w:sz w:val="28"/>
          <w:szCs w:val="28"/>
          <w:lang w:eastAsia="en-US"/>
        </w:rPr>
      </w:pPr>
    </w:p>
    <w:p w14:paraId="65FDF3B6" w14:textId="77777777" w:rsidR="00B86372" w:rsidRPr="00BF69C8" w:rsidRDefault="00B86372" w:rsidP="00907E15">
      <w:pPr>
        <w:widowControl w:val="0"/>
        <w:shd w:val="clear" w:color="auto" w:fill="FFFFFF"/>
        <w:tabs>
          <w:tab w:val="left" w:pos="0"/>
        </w:tabs>
        <w:adjustRightInd w:val="0"/>
        <w:ind w:firstLine="567"/>
        <w:jc w:val="both"/>
        <w:rPr>
          <w:i/>
          <w:sz w:val="28"/>
          <w:szCs w:val="28"/>
        </w:rPr>
      </w:pPr>
      <w:r w:rsidRPr="00BF69C8">
        <w:rPr>
          <w:b/>
          <w:sz w:val="28"/>
          <w:szCs w:val="28"/>
        </w:rPr>
        <w:t xml:space="preserve">Краткие выводы по результатам диссертационного исследования. </w:t>
      </w:r>
    </w:p>
    <w:p w14:paraId="5A7B6F6C" w14:textId="5DF282F6" w:rsidR="00287228" w:rsidRPr="00BF69C8" w:rsidRDefault="00603389" w:rsidP="00603389">
      <w:pPr>
        <w:shd w:val="clear" w:color="auto" w:fill="FFFFFF"/>
        <w:tabs>
          <w:tab w:val="left" w:pos="993"/>
        </w:tabs>
        <w:ind w:firstLine="567"/>
        <w:jc w:val="both"/>
        <w:rPr>
          <w:sz w:val="28"/>
          <w:szCs w:val="28"/>
        </w:rPr>
      </w:pPr>
      <w:r w:rsidRPr="00BF69C8">
        <w:rPr>
          <w:sz w:val="28"/>
          <w:szCs w:val="28"/>
        </w:rPr>
        <w:t xml:space="preserve">Экономическая природа предпринимательства определяется рядом ключевых характеристик, включая инициативность, принятие коммерческих рисков и ответственность, способность к комбинированию факторов производства, а также инновационность и добровольность предпринимательской деятельности. </w:t>
      </w:r>
      <w:r w:rsidR="002D08FE" w:rsidRPr="00BF69C8">
        <w:rPr>
          <w:sz w:val="28"/>
          <w:szCs w:val="28"/>
        </w:rPr>
        <w:t xml:space="preserve">При этом в исследовании </w:t>
      </w:r>
      <w:r w:rsidR="004B4E1D" w:rsidRPr="00BF69C8">
        <w:rPr>
          <w:sz w:val="28"/>
          <w:szCs w:val="28"/>
        </w:rPr>
        <w:t xml:space="preserve">под предпринимательством понимается форма организации рыночного хозяйства по производству и реализации товаров и услуг для удовлетворения реальных потребностей покупателей с целью извлечения и присвоения прибыли на свой страх и риск. </w:t>
      </w:r>
      <w:r w:rsidR="00287228" w:rsidRPr="00BF69C8">
        <w:rPr>
          <w:sz w:val="28"/>
          <w:szCs w:val="28"/>
        </w:rPr>
        <w:t>В работе существующие концепции предпринимательства рассматривались в разбивке двух групп: концепции, использующие функциональный подход; и концепции, использующие междисциплинарный подход.</w:t>
      </w:r>
    </w:p>
    <w:p w14:paraId="4C6E6810" w14:textId="1F72A217" w:rsidR="00B956A3" w:rsidRPr="00BF69C8" w:rsidRDefault="00B37581" w:rsidP="00B37581">
      <w:pPr>
        <w:shd w:val="clear" w:color="auto" w:fill="FFFFFF"/>
        <w:ind w:firstLine="567"/>
        <w:jc w:val="both"/>
        <w:rPr>
          <w:sz w:val="28"/>
          <w:szCs w:val="28"/>
        </w:rPr>
      </w:pPr>
      <w:r w:rsidRPr="00BF69C8">
        <w:rPr>
          <w:sz w:val="28"/>
          <w:szCs w:val="28"/>
        </w:rPr>
        <w:t>На основе проведенного исследования выделены принципы экономического стимулирования предпринимательства, включающие</w:t>
      </w:r>
      <w:r w:rsidR="00B956A3" w:rsidRPr="00BF69C8">
        <w:rPr>
          <w:sz w:val="28"/>
          <w:szCs w:val="28"/>
        </w:rPr>
        <w:t>:</w:t>
      </w:r>
    </w:p>
    <w:p w14:paraId="51FA9BE8" w14:textId="4BAA8286" w:rsidR="00B37581" w:rsidRPr="00BF69C8" w:rsidRDefault="00B37581" w:rsidP="00532F6F">
      <w:pPr>
        <w:pStyle w:val="ListParagraph"/>
        <w:numPr>
          <w:ilvl w:val="0"/>
          <w:numId w:val="32"/>
        </w:numPr>
        <w:shd w:val="clear" w:color="auto" w:fill="FFFFFF"/>
        <w:tabs>
          <w:tab w:val="clear" w:pos="1069"/>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системность стимулирующих мер, обеспечивающая комплексный подход к поддержке предпринимательской деятельности;</w:t>
      </w:r>
    </w:p>
    <w:p w14:paraId="163BE196" w14:textId="04EC6D7F" w:rsidR="00B37581" w:rsidRPr="00BF69C8" w:rsidRDefault="00B37581" w:rsidP="00532F6F">
      <w:pPr>
        <w:pStyle w:val="ListParagraph"/>
        <w:numPr>
          <w:ilvl w:val="0"/>
          <w:numId w:val="32"/>
        </w:numPr>
        <w:shd w:val="clear" w:color="auto" w:fill="FFFFFF"/>
        <w:tabs>
          <w:tab w:val="clear" w:pos="1069"/>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баланс между стимулирующими мерами и санкционными инструментами, направленный на поддержание справедливых условий ведения бизнеса;</w:t>
      </w:r>
    </w:p>
    <w:p w14:paraId="1249E3DA" w14:textId="1F35899B" w:rsidR="00B37581" w:rsidRPr="00BF69C8" w:rsidRDefault="00B37581" w:rsidP="00532F6F">
      <w:pPr>
        <w:pStyle w:val="ListParagraph"/>
        <w:numPr>
          <w:ilvl w:val="0"/>
          <w:numId w:val="32"/>
        </w:numPr>
        <w:shd w:val="clear" w:color="auto" w:fill="FFFFFF"/>
        <w:tabs>
          <w:tab w:val="clear" w:pos="1069"/>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многоуровневость стимулирования, учитывающая специфику регионального и национального развития;</w:t>
      </w:r>
    </w:p>
    <w:p w14:paraId="37B6EA0D" w14:textId="39FB3045" w:rsidR="00B37581" w:rsidRPr="00BF69C8" w:rsidRDefault="00B37581" w:rsidP="00532F6F">
      <w:pPr>
        <w:pStyle w:val="ListParagraph"/>
        <w:numPr>
          <w:ilvl w:val="0"/>
          <w:numId w:val="32"/>
        </w:numPr>
        <w:shd w:val="clear" w:color="auto" w:fill="FFFFFF"/>
        <w:tabs>
          <w:tab w:val="clear" w:pos="1069"/>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взаимосвязь стимулирующих мер с общей системой управления региональной экономикой, обеспечивающая согласованность стратегий;</w:t>
      </w:r>
    </w:p>
    <w:p w14:paraId="1FBBD49A" w14:textId="77777777" w:rsidR="00905262" w:rsidRPr="00BF69C8" w:rsidRDefault="00B37581" w:rsidP="00532F6F">
      <w:pPr>
        <w:pStyle w:val="ListParagraph"/>
        <w:numPr>
          <w:ilvl w:val="0"/>
          <w:numId w:val="32"/>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комбинирование различных форм экономического стимулирования, включая финансовые, институциональные и административные инструменты.</w:t>
      </w:r>
    </w:p>
    <w:p w14:paraId="34408ED1" w14:textId="6127F334" w:rsidR="00B956A3" w:rsidRPr="00BF69C8" w:rsidRDefault="003C13E8" w:rsidP="003C13E8">
      <w:pPr>
        <w:shd w:val="clear" w:color="auto" w:fill="FFFFFF"/>
        <w:tabs>
          <w:tab w:val="left" w:pos="993"/>
        </w:tabs>
        <w:ind w:firstLine="567"/>
        <w:jc w:val="both"/>
        <w:rPr>
          <w:sz w:val="28"/>
          <w:szCs w:val="28"/>
        </w:rPr>
      </w:pPr>
      <w:r w:rsidRPr="00BF69C8">
        <w:rPr>
          <w:sz w:val="28"/>
          <w:szCs w:val="28"/>
        </w:rPr>
        <w:t xml:space="preserve">Ключевым фактором стимулирования развития предпринимательства в обрабатывающей промышленности выступает поощрение инновационной активности. В условиях современной экономики промышленный сектор не может поддерживать должный уровень конкурентоспособности без регулярной модернизации продукции и совершенствования производственных процессов. Инновации становятся необходимым условием для повышения эффективности, освоения новых рынков и устойчивого развития предприятий. </w:t>
      </w:r>
      <w:r w:rsidR="00D400B8" w:rsidRPr="00BF69C8">
        <w:rPr>
          <w:sz w:val="28"/>
          <w:szCs w:val="28"/>
        </w:rPr>
        <w:t>Изучение</w:t>
      </w:r>
      <w:r w:rsidR="00C42518" w:rsidRPr="00BF69C8">
        <w:rPr>
          <w:sz w:val="28"/>
          <w:szCs w:val="28"/>
        </w:rPr>
        <w:t xml:space="preserve"> </w:t>
      </w:r>
      <w:r w:rsidR="00F22E1C" w:rsidRPr="00BF69C8">
        <w:rPr>
          <w:sz w:val="28"/>
          <w:szCs w:val="28"/>
        </w:rPr>
        <w:t>теоретических исследовани</w:t>
      </w:r>
      <w:r w:rsidR="00D400B8" w:rsidRPr="00BF69C8">
        <w:rPr>
          <w:sz w:val="28"/>
          <w:szCs w:val="28"/>
        </w:rPr>
        <w:t>й и зарубежного опыта по</w:t>
      </w:r>
      <w:r w:rsidR="00C42518" w:rsidRPr="00BF69C8">
        <w:rPr>
          <w:sz w:val="28"/>
          <w:szCs w:val="28"/>
        </w:rPr>
        <w:t xml:space="preserve"> исследу</w:t>
      </w:r>
      <w:r w:rsidR="00D400B8" w:rsidRPr="00BF69C8">
        <w:rPr>
          <w:sz w:val="28"/>
          <w:szCs w:val="28"/>
        </w:rPr>
        <w:t>ем</w:t>
      </w:r>
      <w:r w:rsidR="00C42518" w:rsidRPr="00BF69C8">
        <w:rPr>
          <w:sz w:val="28"/>
          <w:szCs w:val="28"/>
        </w:rPr>
        <w:t>ой тематике</w:t>
      </w:r>
      <w:r w:rsidR="00F22E1C" w:rsidRPr="00BF69C8">
        <w:rPr>
          <w:sz w:val="28"/>
          <w:szCs w:val="28"/>
        </w:rPr>
        <w:t xml:space="preserve"> </w:t>
      </w:r>
      <w:r w:rsidR="00D400B8" w:rsidRPr="00BF69C8">
        <w:rPr>
          <w:sz w:val="28"/>
          <w:szCs w:val="28"/>
        </w:rPr>
        <w:t xml:space="preserve">позволил выявить </w:t>
      </w:r>
      <w:r w:rsidR="002C58A1" w:rsidRPr="00BF69C8">
        <w:rPr>
          <w:sz w:val="28"/>
          <w:szCs w:val="28"/>
        </w:rPr>
        <w:t>эффективны</w:t>
      </w:r>
      <w:r w:rsidR="00D400B8" w:rsidRPr="00BF69C8">
        <w:rPr>
          <w:sz w:val="28"/>
          <w:szCs w:val="28"/>
        </w:rPr>
        <w:t>е</w:t>
      </w:r>
      <w:r w:rsidR="002C58A1" w:rsidRPr="00BF69C8">
        <w:t xml:space="preserve"> </w:t>
      </w:r>
      <w:r w:rsidR="002C58A1" w:rsidRPr="00BF69C8">
        <w:rPr>
          <w:sz w:val="28"/>
          <w:szCs w:val="28"/>
        </w:rPr>
        <w:t>систем</w:t>
      </w:r>
      <w:r w:rsidR="00D400B8" w:rsidRPr="00BF69C8">
        <w:rPr>
          <w:sz w:val="28"/>
          <w:szCs w:val="28"/>
        </w:rPr>
        <w:t>ы</w:t>
      </w:r>
      <w:r w:rsidR="002C58A1" w:rsidRPr="00BF69C8">
        <w:rPr>
          <w:sz w:val="28"/>
          <w:szCs w:val="28"/>
        </w:rPr>
        <w:t xml:space="preserve"> стимулирования и поддержки МСП</w:t>
      </w:r>
      <w:r w:rsidR="00D400B8" w:rsidRPr="00BF69C8">
        <w:rPr>
          <w:sz w:val="28"/>
          <w:szCs w:val="28"/>
        </w:rPr>
        <w:t>, среди них</w:t>
      </w:r>
      <w:r w:rsidR="002C58A1" w:rsidRPr="00BF69C8">
        <w:rPr>
          <w:sz w:val="28"/>
          <w:szCs w:val="28"/>
        </w:rPr>
        <w:t xml:space="preserve"> </w:t>
      </w:r>
      <w:r w:rsidR="00D400B8" w:rsidRPr="00BF69C8">
        <w:rPr>
          <w:sz w:val="28"/>
          <w:szCs w:val="28"/>
        </w:rPr>
        <w:t>наиболее преемлемым в условиях казахстанской экономики является</w:t>
      </w:r>
      <w:r w:rsidR="00F22E1C" w:rsidRPr="00BF69C8">
        <w:rPr>
          <w:sz w:val="28"/>
          <w:szCs w:val="28"/>
        </w:rPr>
        <w:t xml:space="preserve"> сетевой метод организации</w:t>
      </w:r>
      <w:r w:rsidR="002C58A1" w:rsidRPr="00BF69C8">
        <w:rPr>
          <w:sz w:val="28"/>
          <w:szCs w:val="28"/>
        </w:rPr>
        <w:t>.</w:t>
      </w:r>
    </w:p>
    <w:p w14:paraId="2BB3ABAA" w14:textId="77777777" w:rsidR="00B956A3" w:rsidRPr="00BF69C8" w:rsidRDefault="00170744" w:rsidP="00907E15">
      <w:pPr>
        <w:autoSpaceDE/>
        <w:autoSpaceDN/>
        <w:ind w:firstLine="567"/>
        <w:jc w:val="both"/>
        <w:rPr>
          <w:rFonts w:eastAsiaTheme="minorHAnsi"/>
          <w:sz w:val="28"/>
          <w:szCs w:val="28"/>
          <w:lang w:eastAsia="en-US"/>
        </w:rPr>
      </w:pPr>
      <w:r w:rsidRPr="00BF69C8">
        <w:rPr>
          <w:rFonts w:eastAsiaTheme="minorHAnsi"/>
          <w:sz w:val="28"/>
          <w:szCs w:val="28"/>
          <w:lang w:eastAsia="en-US"/>
        </w:rPr>
        <w:t xml:space="preserve">Повышение </w:t>
      </w:r>
      <w:r w:rsidR="00B956A3" w:rsidRPr="00BF69C8">
        <w:rPr>
          <w:rFonts w:eastAsiaTheme="minorHAnsi"/>
          <w:sz w:val="28"/>
          <w:szCs w:val="28"/>
          <w:lang w:eastAsia="en-US"/>
        </w:rPr>
        <w:t xml:space="preserve">роста обрабатывающей промышленности </w:t>
      </w:r>
      <w:r w:rsidRPr="00BF69C8">
        <w:rPr>
          <w:rFonts w:eastAsiaTheme="minorHAnsi"/>
          <w:sz w:val="28"/>
          <w:szCs w:val="28"/>
          <w:lang w:eastAsia="en-US"/>
        </w:rPr>
        <w:t xml:space="preserve">обусловлено с решением </w:t>
      </w:r>
      <w:r w:rsidR="00B956A3" w:rsidRPr="00BF69C8">
        <w:rPr>
          <w:rFonts w:eastAsiaTheme="minorHAnsi"/>
          <w:sz w:val="28"/>
          <w:szCs w:val="28"/>
          <w:lang w:eastAsia="en-US"/>
        </w:rPr>
        <w:t>следующи</w:t>
      </w:r>
      <w:r w:rsidRPr="00BF69C8">
        <w:rPr>
          <w:rFonts w:eastAsiaTheme="minorHAnsi"/>
          <w:sz w:val="28"/>
          <w:szCs w:val="28"/>
          <w:lang w:eastAsia="en-US"/>
        </w:rPr>
        <w:t>х</w:t>
      </w:r>
      <w:r w:rsidR="00B956A3" w:rsidRPr="00BF69C8">
        <w:rPr>
          <w:rFonts w:eastAsiaTheme="minorHAnsi"/>
          <w:sz w:val="28"/>
          <w:szCs w:val="28"/>
          <w:lang w:eastAsia="en-US"/>
        </w:rPr>
        <w:t xml:space="preserve"> ключевы</w:t>
      </w:r>
      <w:r w:rsidRPr="00BF69C8">
        <w:rPr>
          <w:rFonts w:eastAsiaTheme="minorHAnsi"/>
          <w:sz w:val="28"/>
          <w:szCs w:val="28"/>
          <w:lang w:eastAsia="en-US"/>
        </w:rPr>
        <w:t>х</w:t>
      </w:r>
      <w:r w:rsidR="00B956A3" w:rsidRPr="00BF69C8">
        <w:rPr>
          <w:rFonts w:eastAsiaTheme="minorHAnsi"/>
          <w:sz w:val="28"/>
          <w:szCs w:val="28"/>
          <w:lang w:eastAsia="en-US"/>
        </w:rPr>
        <w:t xml:space="preserve"> </w:t>
      </w:r>
      <w:r w:rsidRPr="00BF69C8">
        <w:rPr>
          <w:rFonts w:eastAsiaTheme="minorHAnsi"/>
          <w:sz w:val="28"/>
          <w:szCs w:val="28"/>
          <w:lang w:eastAsia="en-US"/>
        </w:rPr>
        <w:t>направлений</w:t>
      </w:r>
      <w:r w:rsidR="002C58A1" w:rsidRPr="00BF69C8">
        <w:rPr>
          <w:rFonts w:eastAsiaTheme="minorHAnsi"/>
          <w:sz w:val="28"/>
          <w:szCs w:val="28"/>
          <w:lang w:eastAsia="en-US"/>
        </w:rPr>
        <w:t xml:space="preserve"> модернизации:</w:t>
      </w:r>
    </w:p>
    <w:p w14:paraId="26CD5407" w14:textId="77777777" w:rsidR="002D08FE" w:rsidRPr="00BF69C8" w:rsidRDefault="002C58A1" w:rsidP="00532F6F">
      <w:pPr>
        <w:pStyle w:val="ListParagraph"/>
        <w:numPr>
          <w:ilvl w:val="1"/>
          <w:numId w:val="33"/>
        </w:numPr>
        <w:tabs>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 xml:space="preserve">обеспечение доступа к технологиям и </w:t>
      </w:r>
      <w:r w:rsidR="00B956A3" w:rsidRPr="00BF69C8">
        <w:rPr>
          <w:rFonts w:ascii="Times New Roman" w:hAnsi="Times New Roman" w:cs="Times New Roman"/>
          <w:sz w:val="28"/>
          <w:szCs w:val="28"/>
        </w:rPr>
        <w:t>финансам</w:t>
      </w:r>
      <w:r w:rsidRPr="00BF69C8">
        <w:rPr>
          <w:rFonts w:ascii="Times New Roman" w:hAnsi="Times New Roman" w:cs="Times New Roman"/>
          <w:sz w:val="28"/>
          <w:szCs w:val="28"/>
        </w:rPr>
        <w:t>;</w:t>
      </w:r>
      <w:r w:rsidR="00B956A3" w:rsidRPr="00BF69C8">
        <w:rPr>
          <w:rFonts w:ascii="Times New Roman" w:hAnsi="Times New Roman" w:cs="Times New Roman"/>
          <w:sz w:val="28"/>
          <w:szCs w:val="28"/>
        </w:rPr>
        <w:t xml:space="preserve"> </w:t>
      </w:r>
    </w:p>
    <w:p w14:paraId="2E1D5E05" w14:textId="77777777" w:rsidR="002C58A1" w:rsidRPr="00BF69C8" w:rsidRDefault="002C58A1" w:rsidP="00532F6F">
      <w:pPr>
        <w:pStyle w:val="ListParagraph"/>
        <w:numPr>
          <w:ilvl w:val="1"/>
          <w:numId w:val="33"/>
        </w:numPr>
        <w:tabs>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 xml:space="preserve">минимизирование </w:t>
      </w:r>
      <w:r w:rsidR="00B956A3" w:rsidRPr="00BF69C8">
        <w:rPr>
          <w:rFonts w:ascii="Times New Roman" w:hAnsi="Times New Roman" w:cs="Times New Roman"/>
          <w:sz w:val="28"/>
          <w:szCs w:val="28"/>
        </w:rPr>
        <w:t>препятстви</w:t>
      </w:r>
      <w:r w:rsidRPr="00BF69C8">
        <w:rPr>
          <w:rFonts w:ascii="Times New Roman" w:hAnsi="Times New Roman" w:cs="Times New Roman"/>
          <w:sz w:val="28"/>
          <w:szCs w:val="28"/>
        </w:rPr>
        <w:t>й</w:t>
      </w:r>
      <w:r w:rsidR="00B956A3" w:rsidRPr="00BF69C8">
        <w:rPr>
          <w:rFonts w:ascii="Times New Roman" w:hAnsi="Times New Roman" w:cs="Times New Roman"/>
          <w:sz w:val="28"/>
          <w:szCs w:val="28"/>
        </w:rPr>
        <w:t xml:space="preserve"> на пути к внутреннему и экспортному </w:t>
      </w:r>
      <w:r w:rsidRPr="00BF69C8">
        <w:rPr>
          <w:rFonts w:ascii="Times New Roman" w:hAnsi="Times New Roman" w:cs="Times New Roman"/>
          <w:sz w:val="28"/>
          <w:szCs w:val="28"/>
        </w:rPr>
        <w:t>рынкам сбыта готовой продукции;</w:t>
      </w:r>
    </w:p>
    <w:p w14:paraId="6839BFAF" w14:textId="77777777" w:rsidR="004B4E1D" w:rsidRPr="00BF69C8" w:rsidRDefault="002C58A1" w:rsidP="00532F6F">
      <w:pPr>
        <w:pStyle w:val="ListParagraph"/>
        <w:numPr>
          <w:ilvl w:val="1"/>
          <w:numId w:val="33"/>
        </w:numPr>
        <w:tabs>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 xml:space="preserve">снижение </w:t>
      </w:r>
      <w:r w:rsidR="00B956A3" w:rsidRPr="00BF69C8">
        <w:rPr>
          <w:rFonts w:ascii="Times New Roman" w:hAnsi="Times New Roman" w:cs="Times New Roman"/>
          <w:sz w:val="28"/>
          <w:szCs w:val="28"/>
        </w:rPr>
        <w:t>интенсивност</w:t>
      </w:r>
      <w:r w:rsidRPr="00BF69C8">
        <w:rPr>
          <w:rFonts w:ascii="Times New Roman" w:hAnsi="Times New Roman" w:cs="Times New Roman"/>
          <w:sz w:val="28"/>
          <w:szCs w:val="28"/>
        </w:rPr>
        <w:t>и</w:t>
      </w:r>
      <w:r w:rsidR="00B956A3" w:rsidRPr="00BF69C8">
        <w:rPr>
          <w:rFonts w:ascii="Times New Roman" w:hAnsi="Times New Roman" w:cs="Times New Roman"/>
          <w:sz w:val="28"/>
          <w:szCs w:val="28"/>
        </w:rPr>
        <w:t xml:space="preserve"> давления конкуренции за счет стимулирования инновационной деятельности, устранения входных барьеров, а также приведения в соответствие образовательной среды за</w:t>
      </w:r>
      <w:r w:rsidR="00475597" w:rsidRPr="00BF69C8">
        <w:rPr>
          <w:rFonts w:ascii="Times New Roman" w:hAnsi="Times New Roman" w:cs="Times New Roman"/>
          <w:sz w:val="28"/>
          <w:szCs w:val="28"/>
        </w:rPr>
        <w:t>п</w:t>
      </w:r>
      <w:r w:rsidR="00B956A3" w:rsidRPr="00BF69C8">
        <w:rPr>
          <w:rFonts w:ascii="Times New Roman" w:hAnsi="Times New Roman" w:cs="Times New Roman"/>
          <w:sz w:val="28"/>
          <w:szCs w:val="28"/>
        </w:rPr>
        <w:t>росам предприятий обрабатывающей промышленности.</w:t>
      </w:r>
    </w:p>
    <w:p w14:paraId="78332DDB" w14:textId="3C566093" w:rsidR="00170744" w:rsidRPr="00BF69C8" w:rsidRDefault="00170744" w:rsidP="004B4E1D">
      <w:pPr>
        <w:tabs>
          <w:tab w:val="left" w:pos="993"/>
        </w:tabs>
        <w:ind w:firstLine="567"/>
        <w:jc w:val="both"/>
        <w:rPr>
          <w:rFonts w:eastAsiaTheme="minorHAnsi"/>
          <w:sz w:val="28"/>
          <w:szCs w:val="28"/>
        </w:rPr>
      </w:pPr>
      <w:r w:rsidRPr="00BF69C8">
        <w:rPr>
          <w:rFonts w:eastAsiaTheme="minorHAnsi"/>
          <w:sz w:val="28"/>
          <w:szCs w:val="28"/>
        </w:rPr>
        <w:t xml:space="preserve">Как показали результаты исследования, </w:t>
      </w:r>
      <w:r w:rsidR="004B4E1D" w:rsidRPr="00BF69C8">
        <w:rPr>
          <w:rFonts w:eastAsiaTheme="minorHAnsi"/>
          <w:sz w:val="28"/>
          <w:szCs w:val="28"/>
        </w:rPr>
        <w:t xml:space="preserve">в Акмолинской области наибольшие темпы роста промышленного производства зафиксированы в отраслях металлургии, мебельной и пищевой промышленности. Одновременно наблюдается существенное сокращение объёмов производства резинотехнических и пластмассовых изделий, готовых металлических конструкций, а также продукции лёгкой промышленности, в частности одежды. В целом отмечается тенденция к углублению отраслевой специализации региона при сохранении относительно стабильной структуры валового выпуска обрабатывающей промышленности. </w:t>
      </w:r>
      <w:r w:rsidRPr="00BF69C8">
        <w:rPr>
          <w:rFonts w:eastAsiaTheme="minorHAnsi"/>
          <w:sz w:val="28"/>
          <w:szCs w:val="28"/>
        </w:rPr>
        <w:t xml:space="preserve">Это может быть как тревожным сигналом, так как диверсификация производства является одним из приоритетов государственной политики, так и результатом естественных рыночных процессов. </w:t>
      </w:r>
    </w:p>
    <w:p w14:paraId="5E732E0E" w14:textId="77777777" w:rsidR="00170744" w:rsidRPr="00BF69C8" w:rsidRDefault="00170744" w:rsidP="00907E15">
      <w:pPr>
        <w:ind w:firstLine="567"/>
        <w:jc w:val="both"/>
        <w:rPr>
          <w:rFonts w:eastAsiaTheme="minorHAnsi"/>
          <w:sz w:val="28"/>
          <w:szCs w:val="28"/>
        </w:rPr>
      </w:pPr>
      <w:r w:rsidRPr="00BF69C8">
        <w:rPr>
          <w:rFonts w:eastAsiaTheme="minorHAnsi"/>
          <w:sz w:val="28"/>
          <w:szCs w:val="28"/>
          <w:lang w:eastAsia="en-US"/>
        </w:rPr>
        <w:t xml:space="preserve">Для оценки условий для бизнеса в Акмолинской области осуществлен анализ результатов </w:t>
      </w:r>
      <w:r w:rsidRPr="00BF69C8">
        <w:rPr>
          <w:rFonts w:eastAsia="Calibri"/>
          <w:sz w:val="28"/>
          <w:szCs w:val="28"/>
          <w:lang w:eastAsia="en-US"/>
        </w:rPr>
        <w:t xml:space="preserve">социологического исследования «Деловой климат», выполненного по заказу НПП </w:t>
      </w:r>
      <w:r w:rsidR="002610BA" w:rsidRPr="00BF69C8">
        <w:rPr>
          <w:rFonts w:eastAsia="Calibri"/>
          <w:sz w:val="28"/>
          <w:szCs w:val="28"/>
          <w:lang w:eastAsia="en-US"/>
        </w:rPr>
        <w:t xml:space="preserve">РК </w:t>
      </w:r>
      <w:r w:rsidRPr="00BF69C8">
        <w:rPr>
          <w:rFonts w:eastAsia="Calibri"/>
          <w:sz w:val="28"/>
          <w:szCs w:val="28"/>
          <w:lang w:eastAsia="en-US"/>
        </w:rPr>
        <w:t>«Атамекен».</w:t>
      </w:r>
      <w:r w:rsidRPr="00BF69C8">
        <w:rPr>
          <w:rFonts w:eastAsiaTheme="minorHAnsi"/>
          <w:sz w:val="28"/>
          <w:szCs w:val="28"/>
          <w:lang w:eastAsia="en-US"/>
        </w:rPr>
        <w:t xml:space="preserve"> Согласно результатам анализа, </w:t>
      </w:r>
      <w:r w:rsidRPr="00BF69C8">
        <w:rPr>
          <w:rFonts w:eastAsia="Calibri"/>
          <w:sz w:val="28"/>
          <w:szCs w:val="24"/>
          <w:lang w:eastAsia="en-US"/>
        </w:rPr>
        <w:t xml:space="preserve">наибольшие проблемы исходят со стороны государственного административного аппарата, в частности от бюрократических процедур; бюрократии и некомпетентности работников органов местной исполнительной власти и государственной администрации. </w:t>
      </w:r>
    </w:p>
    <w:p w14:paraId="03BAC6E6" w14:textId="77777777" w:rsidR="00170744" w:rsidRPr="00BF69C8" w:rsidRDefault="00170744" w:rsidP="00907E15">
      <w:pPr>
        <w:ind w:firstLine="567"/>
        <w:jc w:val="both"/>
        <w:rPr>
          <w:rFonts w:eastAsiaTheme="minorHAnsi"/>
          <w:sz w:val="28"/>
          <w:szCs w:val="28"/>
        </w:rPr>
      </w:pPr>
      <w:r w:rsidRPr="00BF69C8">
        <w:rPr>
          <w:rFonts w:eastAsiaTheme="minorHAnsi"/>
          <w:sz w:val="28"/>
          <w:szCs w:val="28"/>
          <w:lang w:eastAsia="en-US"/>
        </w:rPr>
        <w:t xml:space="preserve">Оценка эффективности мер государственной поддержки в сфере обрабатывающих отраслей промышленности основана на опросе предпринимателей в обрабатывающей промышленности, проведенного НПП </w:t>
      </w:r>
      <w:r w:rsidR="002610BA" w:rsidRPr="00BF69C8">
        <w:rPr>
          <w:rFonts w:eastAsiaTheme="minorHAnsi"/>
          <w:sz w:val="28"/>
          <w:szCs w:val="28"/>
          <w:lang w:eastAsia="en-US"/>
        </w:rPr>
        <w:t xml:space="preserve">РК </w:t>
      </w:r>
      <w:r w:rsidRPr="00BF69C8">
        <w:rPr>
          <w:rFonts w:eastAsiaTheme="minorHAnsi"/>
          <w:sz w:val="28"/>
          <w:szCs w:val="28"/>
          <w:lang w:eastAsia="en-US"/>
        </w:rPr>
        <w:t xml:space="preserve">«Атамекен» и АО «КИРИ». </w:t>
      </w:r>
      <w:r w:rsidRPr="00BF69C8">
        <w:rPr>
          <w:rFonts w:eastAsiaTheme="minorHAnsi"/>
          <w:sz w:val="28"/>
          <w:szCs w:val="28"/>
        </w:rPr>
        <w:t xml:space="preserve">Как показал наш анализ, целостная система льгот, взаимоувязанные экономические стимулы, способствующие повышению эффективности имеющихся ресурсов в обрабатывающей промышленности региона, еще не сформировалась. </w:t>
      </w:r>
    </w:p>
    <w:p w14:paraId="2F6D2A0A" w14:textId="77777777" w:rsidR="00170744" w:rsidRPr="00BF69C8" w:rsidRDefault="00170744" w:rsidP="00907E15">
      <w:pPr>
        <w:ind w:firstLine="567"/>
        <w:jc w:val="both"/>
        <w:rPr>
          <w:rFonts w:eastAsiaTheme="minorHAnsi"/>
          <w:sz w:val="28"/>
          <w:szCs w:val="28"/>
          <w:lang w:eastAsia="en-US"/>
        </w:rPr>
      </w:pPr>
      <w:r w:rsidRPr="00BF69C8">
        <w:rPr>
          <w:rFonts w:eastAsiaTheme="minorHAnsi"/>
          <w:sz w:val="28"/>
          <w:szCs w:val="28"/>
          <w:lang w:eastAsia="en-US"/>
        </w:rPr>
        <w:t xml:space="preserve">С учетом выявленных проблем в развитии отраслей обрабатывающей промышленности Акмолинской области, выработаны следующие направления мер по </w:t>
      </w:r>
      <w:r w:rsidR="00EC2048" w:rsidRPr="00BF69C8">
        <w:rPr>
          <w:rFonts w:eastAsiaTheme="minorHAnsi"/>
          <w:sz w:val="28"/>
          <w:szCs w:val="28"/>
          <w:lang w:eastAsia="en-US"/>
        </w:rPr>
        <w:t>с</w:t>
      </w:r>
      <w:r w:rsidRPr="00BF69C8">
        <w:rPr>
          <w:rFonts w:eastAsiaTheme="minorHAnsi"/>
          <w:sz w:val="28"/>
          <w:szCs w:val="28"/>
          <w:lang w:eastAsia="en-US"/>
        </w:rPr>
        <w:t>тимулированию предпринимательства:</w:t>
      </w:r>
    </w:p>
    <w:p w14:paraId="09F29C3A" w14:textId="77777777" w:rsidR="00170744" w:rsidRPr="00BF69C8" w:rsidRDefault="00170744" w:rsidP="00532F6F">
      <w:pPr>
        <w:pStyle w:val="ListParagraph"/>
        <w:numPr>
          <w:ilvl w:val="0"/>
          <w:numId w:val="34"/>
        </w:numPr>
        <w:tabs>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 xml:space="preserve">снижение проверочной нагрузки на предприятия и упрощение процедуры рассмотрения заявок; </w:t>
      </w:r>
    </w:p>
    <w:p w14:paraId="3B600156" w14:textId="77777777" w:rsidR="00170744" w:rsidRPr="00BF69C8" w:rsidRDefault="00170744" w:rsidP="00532F6F">
      <w:pPr>
        <w:pStyle w:val="ListParagraph"/>
        <w:numPr>
          <w:ilvl w:val="0"/>
          <w:numId w:val="34"/>
        </w:numPr>
        <w:tabs>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создание системы микрокредитов для предприятий;</w:t>
      </w:r>
    </w:p>
    <w:p w14:paraId="6D2016C8" w14:textId="77777777" w:rsidR="00170744" w:rsidRPr="00BF69C8" w:rsidRDefault="00170744" w:rsidP="00532F6F">
      <w:pPr>
        <w:pStyle w:val="ListParagraph"/>
        <w:numPr>
          <w:ilvl w:val="0"/>
          <w:numId w:val="34"/>
        </w:numPr>
        <w:tabs>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расширение экспорта путем компенсации компаниям часть расходов на импорт сырья или комплектующих, если компания продает продукцию на экспорт и изменение политики таможенных пошлин на ввозимое сырье/комплектующие и, если возможно, на ввозимую готовую продукцию;</w:t>
      </w:r>
    </w:p>
    <w:p w14:paraId="0316EEFF" w14:textId="77777777" w:rsidR="00170744" w:rsidRPr="00BF69C8" w:rsidRDefault="00170744" w:rsidP="00532F6F">
      <w:pPr>
        <w:pStyle w:val="ListParagraph"/>
        <w:numPr>
          <w:ilvl w:val="0"/>
          <w:numId w:val="34"/>
        </w:numPr>
        <w:tabs>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 xml:space="preserve"> субсидирование производителей, поставляющих сырье/комплектующие на внутренний рынок, в сфере повышения качества их продукции: переподготовки кадров, модернизации технологических процессов и оборудования;</w:t>
      </w:r>
    </w:p>
    <w:p w14:paraId="21DB5553" w14:textId="77777777" w:rsidR="00170744" w:rsidRPr="00BF69C8" w:rsidRDefault="00170744" w:rsidP="00532F6F">
      <w:pPr>
        <w:pStyle w:val="ListParagraph"/>
        <w:numPr>
          <w:ilvl w:val="0"/>
          <w:numId w:val="34"/>
        </w:numPr>
        <w:tabs>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развитие приграничной торговли продуктами питания и напитков, учитывая близость Акмолинской области к российскому рынку.</w:t>
      </w:r>
    </w:p>
    <w:p w14:paraId="1B722B1E" w14:textId="28FAC1B0" w:rsidR="00F43E64" w:rsidRPr="00BF69C8" w:rsidRDefault="00170744" w:rsidP="00F43E64">
      <w:pPr>
        <w:ind w:firstLine="567"/>
        <w:jc w:val="both"/>
        <w:rPr>
          <w:rFonts w:eastAsiaTheme="minorHAnsi"/>
          <w:sz w:val="28"/>
          <w:szCs w:val="28"/>
        </w:rPr>
      </w:pPr>
      <w:r w:rsidRPr="00BF69C8">
        <w:rPr>
          <w:rFonts w:eastAsiaTheme="minorHAnsi"/>
          <w:sz w:val="28"/>
          <w:szCs w:val="28"/>
        </w:rPr>
        <w:t xml:space="preserve">Вместе с тем, существенной проблемой, сдерживающей развитие обрабатывающей промышленности в Акмолинской области и республике в целом, является нехватка высококвалифицированных кадров. Это явилось следствием несостоятельности предприятий обрабатывающей промышленности в обеспечении достойного уровня оплаты труда конкурентоспособных специалистов. В настоящее время они </w:t>
      </w:r>
      <w:r w:rsidR="008C0CDE" w:rsidRPr="00BF69C8">
        <w:rPr>
          <w:rFonts w:eastAsiaTheme="minorHAnsi"/>
          <w:sz w:val="28"/>
          <w:szCs w:val="28"/>
        </w:rPr>
        <w:t>вынуждены нанимать</w:t>
      </w:r>
      <w:r w:rsidRPr="00BF69C8">
        <w:rPr>
          <w:rFonts w:eastAsiaTheme="minorHAnsi"/>
          <w:sz w:val="28"/>
          <w:szCs w:val="28"/>
        </w:rPr>
        <w:t xml:space="preserve"> персонал, который не обладает необходимым уровнем компетенций и знаний. А для повышения квалификаций собственных сотрудников не предпринимаются действенные меры и усилия. </w:t>
      </w:r>
      <w:r w:rsidR="00F43E64" w:rsidRPr="00BF69C8">
        <w:rPr>
          <w:rFonts w:eastAsiaTheme="minorHAnsi"/>
          <w:sz w:val="28"/>
          <w:szCs w:val="28"/>
        </w:rPr>
        <w:t xml:space="preserve">В данном контексте представляется актуальным формирование стимулирующего механизма, побуждающего предприятия обрабатывающего сектора инвестировать в развитие собственного человеческого капитала. Целесообразно интегрировать данный механизм в действующие программы государственной поддержки предпринимательства, обеспечив его реализацию при участии местных исполнительных органов (акиматов) и служб занятости населения. </w:t>
      </w:r>
      <w:r w:rsidRPr="00BF69C8">
        <w:rPr>
          <w:rFonts w:eastAsiaTheme="minorHAnsi"/>
          <w:sz w:val="28"/>
          <w:szCs w:val="28"/>
        </w:rPr>
        <w:t>При этом повышение квалификации специалистов обрабатывающей промышленности можно осуществлять за счет государства, аналогично программам обучения</w:t>
      </w:r>
      <w:r w:rsidR="00F43E64" w:rsidRPr="00BF69C8">
        <w:rPr>
          <w:rFonts w:eastAsiaTheme="minorHAnsi"/>
          <w:sz w:val="28"/>
          <w:szCs w:val="28"/>
        </w:rPr>
        <w:t xml:space="preserve"> </w:t>
      </w:r>
      <w:r w:rsidR="008C0CDE" w:rsidRPr="00BF69C8">
        <w:rPr>
          <w:rFonts w:eastAsiaTheme="minorHAnsi"/>
          <w:sz w:val="28"/>
          <w:szCs w:val="28"/>
          <w:lang w:val="kk-KZ"/>
        </w:rPr>
        <w:t>ФРП «</w:t>
      </w:r>
      <w:r w:rsidRPr="00BF69C8">
        <w:rPr>
          <w:rFonts w:eastAsiaTheme="minorHAnsi"/>
          <w:sz w:val="28"/>
          <w:szCs w:val="28"/>
        </w:rPr>
        <w:t>Даму</w:t>
      </w:r>
      <w:r w:rsidR="004961B1" w:rsidRPr="00BF69C8">
        <w:rPr>
          <w:rFonts w:eastAsiaTheme="minorHAnsi"/>
          <w:sz w:val="28"/>
          <w:szCs w:val="28"/>
        </w:rPr>
        <w:t>»</w:t>
      </w:r>
      <w:r w:rsidRPr="00BF69C8">
        <w:rPr>
          <w:rFonts w:eastAsiaTheme="minorHAnsi"/>
          <w:sz w:val="28"/>
          <w:szCs w:val="28"/>
        </w:rPr>
        <w:t xml:space="preserve">. Однако роль государства в этом не должна заключаться только в выделении средств. На наш взгляд, частичное </w:t>
      </w:r>
      <w:r w:rsidR="00D5230C" w:rsidRPr="00BF69C8">
        <w:rPr>
          <w:rFonts w:eastAsiaTheme="minorHAnsi"/>
          <w:sz w:val="28"/>
          <w:szCs w:val="28"/>
        </w:rPr>
        <w:t>с</w:t>
      </w:r>
      <w:r w:rsidRPr="00BF69C8">
        <w:rPr>
          <w:rFonts w:eastAsiaTheme="minorHAnsi"/>
          <w:sz w:val="28"/>
          <w:szCs w:val="28"/>
        </w:rPr>
        <w:t xml:space="preserve">убсидирование государством подобных проектов будет подталкивать предприятия целесообразней подходить к выбору </w:t>
      </w:r>
      <w:r w:rsidR="00F43E64" w:rsidRPr="00BF69C8">
        <w:rPr>
          <w:rFonts w:eastAsiaTheme="minorHAnsi"/>
          <w:sz w:val="28"/>
          <w:szCs w:val="28"/>
        </w:rPr>
        <w:t>приоритетных направлений обучения, соответствующих специфике их деятельности, а также в определении круга сотрудников, подлежащих направлению на программы повышения квалификации.</w:t>
      </w:r>
    </w:p>
    <w:p w14:paraId="200FF365" w14:textId="3E4ABFD7" w:rsidR="00F316BC" w:rsidRPr="00BF69C8" w:rsidRDefault="00F43E64" w:rsidP="00F43E64">
      <w:pPr>
        <w:ind w:firstLine="567"/>
        <w:jc w:val="both"/>
        <w:rPr>
          <w:sz w:val="28"/>
          <w:szCs w:val="28"/>
        </w:rPr>
      </w:pPr>
      <w:r w:rsidRPr="00BF69C8">
        <w:rPr>
          <w:sz w:val="28"/>
          <w:szCs w:val="28"/>
        </w:rPr>
        <w:t xml:space="preserve">Несмотря на высокий потенциал Акмолинской области в направлении развития обрабатывающей промышленности, долгосрочная устойчивость этого процесса в значительной степени зависит от степени включённости и эффективности функционирования финансово-кредитных институтов в социально-экономической структуре региона. </w:t>
      </w:r>
      <w:r w:rsidR="003C13E8" w:rsidRPr="00BF69C8">
        <w:rPr>
          <w:sz w:val="28"/>
          <w:szCs w:val="28"/>
        </w:rPr>
        <w:t>В связи с этим представляется целесообразным углубление участия государственных органов в данном процессе, а также расширение их возможностей в части регулирования и стимулирования. Важным направлением является формирование условий для органического развития соответствующей инфраструктуры - прежде всего на базе банковских и страховых организаций - при активной роли государства как гаранта прозрачности, законности и справедливости всех экономических процессов.</w:t>
      </w:r>
      <w:r w:rsidR="00F316BC" w:rsidRPr="00BF69C8">
        <w:rPr>
          <w:sz w:val="28"/>
          <w:szCs w:val="28"/>
        </w:rPr>
        <w:t xml:space="preserve"> </w:t>
      </w:r>
      <w:r w:rsidR="00C42518" w:rsidRPr="00BF69C8">
        <w:rPr>
          <w:sz w:val="28"/>
          <w:szCs w:val="28"/>
        </w:rPr>
        <w:t xml:space="preserve">С </w:t>
      </w:r>
      <w:r w:rsidR="00F316BC" w:rsidRPr="00BF69C8">
        <w:rPr>
          <w:sz w:val="28"/>
          <w:szCs w:val="28"/>
        </w:rPr>
        <w:t>учетом особеннос</w:t>
      </w:r>
      <w:r w:rsidR="00C42518" w:rsidRPr="00BF69C8">
        <w:rPr>
          <w:sz w:val="28"/>
          <w:szCs w:val="28"/>
        </w:rPr>
        <w:t xml:space="preserve">тей регионального развития, эти </w:t>
      </w:r>
      <w:r w:rsidR="00F316BC" w:rsidRPr="00BF69C8">
        <w:rPr>
          <w:sz w:val="28"/>
          <w:szCs w:val="28"/>
        </w:rPr>
        <w:t xml:space="preserve">меры </w:t>
      </w:r>
      <w:r w:rsidR="00C42518" w:rsidRPr="00BF69C8">
        <w:rPr>
          <w:sz w:val="28"/>
          <w:szCs w:val="28"/>
        </w:rPr>
        <w:t>необходимо осуществлять</w:t>
      </w:r>
      <w:r w:rsidR="00F316BC" w:rsidRPr="00BF69C8">
        <w:rPr>
          <w:sz w:val="28"/>
          <w:szCs w:val="28"/>
        </w:rPr>
        <w:t xml:space="preserve"> в кратко</w:t>
      </w:r>
      <w:r w:rsidR="003C13E8" w:rsidRPr="00BF69C8">
        <w:rPr>
          <w:sz w:val="28"/>
          <w:szCs w:val="28"/>
        </w:rPr>
        <w:t>-</w:t>
      </w:r>
      <w:r w:rsidR="00F316BC" w:rsidRPr="00BF69C8">
        <w:rPr>
          <w:sz w:val="28"/>
          <w:szCs w:val="28"/>
        </w:rPr>
        <w:t xml:space="preserve"> и среднесрочных периодах </w:t>
      </w:r>
      <w:r w:rsidR="00C42518" w:rsidRPr="00BF69C8">
        <w:rPr>
          <w:sz w:val="28"/>
          <w:szCs w:val="28"/>
        </w:rPr>
        <w:t>с</w:t>
      </w:r>
      <w:r w:rsidR="00F316BC" w:rsidRPr="00BF69C8">
        <w:rPr>
          <w:sz w:val="28"/>
          <w:szCs w:val="28"/>
        </w:rPr>
        <w:t xml:space="preserve"> услови</w:t>
      </w:r>
      <w:r w:rsidR="00C42518" w:rsidRPr="00BF69C8">
        <w:rPr>
          <w:sz w:val="28"/>
          <w:szCs w:val="28"/>
        </w:rPr>
        <w:t>ем принятия</w:t>
      </w:r>
      <w:r w:rsidR="00F316BC" w:rsidRPr="00BF69C8">
        <w:rPr>
          <w:sz w:val="28"/>
          <w:szCs w:val="28"/>
        </w:rPr>
        <w:t xml:space="preserve"> дополнительных мер по интегрированию частного капитала в финансово</w:t>
      </w:r>
      <w:r w:rsidR="003C13E8" w:rsidRPr="00BF69C8">
        <w:rPr>
          <w:sz w:val="28"/>
          <w:szCs w:val="28"/>
        </w:rPr>
        <w:t>-</w:t>
      </w:r>
      <w:r w:rsidR="00F316BC" w:rsidRPr="00BF69C8">
        <w:rPr>
          <w:sz w:val="28"/>
          <w:szCs w:val="28"/>
        </w:rPr>
        <w:t>кредитную инфраструктуру.</w:t>
      </w:r>
    </w:p>
    <w:p w14:paraId="4EB97385" w14:textId="22B43DB9" w:rsidR="00DF61D8" w:rsidRPr="00BF69C8" w:rsidRDefault="00B91591" w:rsidP="00DF61D8">
      <w:pPr>
        <w:tabs>
          <w:tab w:val="left" w:pos="851"/>
          <w:tab w:val="left" w:pos="993"/>
        </w:tabs>
        <w:ind w:firstLine="567"/>
        <w:jc w:val="both"/>
        <w:rPr>
          <w:sz w:val="28"/>
          <w:szCs w:val="28"/>
        </w:rPr>
      </w:pPr>
      <w:r w:rsidRPr="00BF69C8">
        <w:rPr>
          <w:sz w:val="28"/>
          <w:szCs w:val="28"/>
        </w:rPr>
        <w:t xml:space="preserve">В результате применения регрессионного анализа по методу наименьших </w:t>
      </w:r>
      <w:r w:rsidR="00DF61D8" w:rsidRPr="00BF69C8">
        <w:rPr>
          <w:sz w:val="28"/>
          <w:szCs w:val="28"/>
        </w:rPr>
        <w:t>квадратов</w:t>
      </w:r>
      <w:r w:rsidRPr="00BF69C8">
        <w:rPr>
          <w:sz w:val="28"/>
          <w:szCs w:val="28"/>
        </w:rPr>
        <w:t>, а также поэтапного анализа значимости факторов, была разработана модель</w:t>
      </w:r>
      <w:r w:rsidR="00DF61D8" w:rsidRPr="00BF69C8">
        <w:rPr>
          <w:sz w:val="28"/>
          <w:szCs w:val="28"/>
        </w:rPr>
        <w:t>, объясняющая</w:t>
      </w:r>
      <w:r w:rsidRPr="00BF69C8">
        <w:rPr>
          <w:sz w:val="28"/>
          <w:szCs w:val="28"/>
        </w:rPr>
        <w:t xml:space="preserve"> </w:t>
      </w:r>
      <w:r w:rsidR="00DF61D8" w:rsidRPr="00BF69C8">
        <w:rPr>
          <w:sz w:val="28"/>
          <w:szCs w:val="28"/>
        </w:rPr>
        <w:t>изменение темпов</w:t>
      </w:r>
      <w:r w:rsidRPr="00BF69C8">
        <w:rPr>
          <w:sz w:val="28"/>
          <w:szCs w:val="28"/>
        </w:rPr>
        <w:t xml:space="preserve"> </w:t>
      </w:r>
      <w:r w:rsidR="00DF61D8" w:rsidRPr="00BF69C8">
        <w:rPr>
          <w:sz w:val="28"/>
          <w:szCs w:val="28"/>
        </w:rPr>
        <w:t>роста</w:t>
      </w:r>
      <w:r w:rsidRPr="00BF69C8">
        <w:rPr>
          <w:sz w:val="28"/>
          <w:szCs w:val="28"/>
        </w:rPr>
        <w:t xml:space="preserve"> обрабатывающей промышленности Акмолинской области на 2024–2028 годы.</w:t>
      </w:r>
      <w:r w:rsidR="00CA10DC" w:rsidRPr="00BF69C8">
        <w:rPr>
          <w:sz w:val="28"/>
          <w:szCs w:val="28"/>
        </w:rPr>
        <w:t xml:space="preserve"> После </w:t>
      </w:r>
      <w:r w:rsidR="00DF61D8" w:rsidRPr="00BF69C8">
        <w:rPr>
          <w:sz w:val="28"/>
          <w:szCs w:val="28"/>
        </w:rPr>
        <w:t xml:space="preserve">трансформирования изначально нестационарных временных рядов в стационарные была </w:t>
      </w:r>
      <w:proofErr w:type="spellStart"/>
      <w:r w:rsidR="00DF61D8" w:rsidRPr="00BF69C8">
        <w:rPr>
          <w:sz w:val="28"/>
          <w:szCs w:val="28"/>
        </w:rPr>
        <w:t>построенена</w:t>
      </w:r>
      <w:proofErr w:type="spellEnd"/>
      <w:r w:rsidR="00DF61D8" w:rsidRPr="00BF69C8">
        <w:rPr>
          <w:sz w:val="28"/>
          <w:szCs w:val="28"/>
        </w:rPr>
        <w:t xml:space="preserve"> модель линейной регрессии. Проверка выполнения ключевых статистических предпосылок - нормальности остатков, гомоскедастичности и отсутствия автокорреляции - подтвердила её устойчивость.</w:t>
      </w:r>
    </w:p>
    <w:p w14:paraId="7315CC5E" w14:textId="7D00D854" w:rsidR="008C0CDE" w:rsidRPr="00BF69C8" w:rsidRDefault="00DF61D8" w:rsidP="00DF61D8">
      <w:pPr>
        <w:tabs>
          <w:tab w:val="left" w:pos="851"/>
          <w:tab w:val="left" w:pos="993"/>
        </w:tabs>
        <w:ind w:firstLine="567"/>
        <w:jc w:val="both"/>
        <w:rPr>
          <w:sz w:val="28"/>
          <w:szCs w:val="28"/>
        </w:rPr>
      </w:pPr>
      <w:r w:rsidRPr="00BF69C8">
        <w:rPr>
          <w:sz w:val="28"/>
          <w:szCs w:val="28"/>
        </w:rPr>
        <w:t>Полученная модель показала, что увеличение темпов роста рабочей силы на 1 процент, приводит к приросту темпов роста объема производства обрабатывающей промышленности на 4,088728 процента; а увеличение инфляции на 1 процент, приводит к снижению темпов роста объема производства обрабатывающей промышленности на 3,137886 процента.</w:t>
      </w:r>
    </w:p>
    <w:p w14:paraId="563148AC" w14:textId="7E14A8D9" w:rsidR="00B00BFB" w:rsidRPr="00BF69C8" w:rsidRDefault="00B86372" w:rsidP="008C0CDE">
      <w:pPr>
        <w:tabs>
          <w:tab w:val="left" w:pos="851"/>
          <w:tab w:val="left" w:pos="993"/>
        </w:tabs>
        <w:ind w:firstLine="567"/>
        <w:jc w:val="both"/>
        <w:rPr>
          <w:sz w:val="28"/>
          <w:szCs w:val="28"/>
        </w:rPr>
      </w:pPr>
      <w:r w:rsidRPr="00BF69C8">
        <w:rPr>
          <w:b/>
          <w:sz w:val="28"/>
          <w:szCs w:val="28"/>
        </w:rPr>
        <w:t>Оценка полноты решений поставленных задач.</w:t>
      </w:r>
      <w:r w:rsidRPr="00BF69C8">
        <w:rPr>
          <w:i/>
          <w:sz w:val="28"/>
          <w:szCs w:val="28"/>
        </w:rPr>
        <w:t xml:space="preserve"> </w:t>
      </w:r>
      <w:r w:rsidR="003547CA" w:rsidRPr="00BF69C8">
        <w:rPr>
          <w:sz w:val="28"/>
          <w:szCs w:val="28"/>
        </w:rPr>
        <w:t>Задачи, сформулированные в рамках диссертационного исследования, нашли своё решение посредством применения и интерпретации статистических материалов, опубликованных БНС АСПР РК</w:t>
      </w:r>
      <w:r w:rsidR="00272A24" w:rsidRPr="00BF69C8">
        <w:rPr>
          <w:sz w:val="28"/>
          <w:szCs w:val="28"/>
        </w:rPr>
        <w:t xml:space="preserve">. </w:t>
      </w:r>
      <w:r w:rsidRPr="00BF69C8">
        <w:rPr>
          <w:sz w:val="28"/>
          <w:szCs w:val="28"/>
        </w:rPr>
        <w:t xml:space="preserve">Исследованы теоретические и практические подходы к </w:t>
      </w:r>
      <w:r w:rsidR="00B00BFB" w:rsidRPr="00BF69C8">
        <w:rPr>
          <w:sz w:val="28"/>
          <w:szCs w:val="28"/>
        </w:rPr>
        <w:t>экoнoмичeскoму стимулирoвaнию прeдпринимaтeльствa</w:t>
      </w:r>
      <w:r w:rsidRPr="00BF69C8">
        <w:rPr>
          <w:sz w:val="28"/>
          <w:szCs w:val="28"/>
        </w:rPr>
        <w:t xml:space="preserve">. Проведено комплексное исследование </w:t>
      </w:r>
      <w:r w:rsidR="00B00BFB" w:rsidRPr="00BF69C8">
        <w:rPr>
          <w:sz w:val="28"/>
          <w:szCs w:val="28"/>
        </w:rPr>
        <w:t xml:space="preserve">oбрaбaтывaющeй прoмышлeннoсти </w:t>
      </w:r>
      <w:r w:rsidR="00C622FF" w:rsidRPr="00BF69C8">
        <w:rPr>
          <w:sz w:val="28"/>
          <w:szCs w:val="28"/>
        </w:rPr>
        <w:t xml:space="preserve">в Акмолинской области и </w:t>
      </w:r>
      <w:r w:rsidR="00B00BFB" w:rsidRPr="00BF69C8">
        <w:rPr>
          <w:sz w:val="28"/>
          <w:szCs w:val="28"/>
        </w:rPr>
        <w:t xml:space="preserve">в Рeспубликe Кaзaхстaн, а также мeтoды стимулирoвaния прeдпринимaтeльствa в данном секторе экономики. </w:t>
      </w:r>
      <w:r w:rsidR="00C622FF" w:rsidRPr="00BF69C8">
        <w:rPr>
          <w:sz w:val="28"/>
          <w:szCs w:val="28"/>
        </w:rPr>
        <w:t>Разработан</w:t>
      </w:r>
      <w:r w:rsidRPr="00BF69C8">
        <w:rPr>
          <w:sz w:val="28"/>
          <w:szCs w:val="28"/>
        </w:rPr>
        <w:t xml:space="preserve"> </w:t>
      </w:r>
      <w:r w:rsidR="00B00BFB" w:rsidRPr="00BF69C8">
        <w:rPr>
          <w:sz w:val="28"/>
          <w:szCs w:val="28"/>
        </w:rPr>
        <w:t xml:space="preserve">экoнoмичeский мeхaнизм стимулирoвaния прeдпринимaтeльствa в oбрaбaтывaющeй прoмышлeннoсти, </w:t>
      </w:r>
      <w:r w:rsidR="00DF61D8" w:rsidRPr="00BF69C8">
        <w:rPr>
          <w:sz w:val="28"/>
          <w:szCs w:val="28"/>
        </w:rPr>
        <w:t>определены факторы, влияющие на темпы роста</w:t>
      </w:r>
      <w:r w:rsidR="00B00BFB" w:rsidRPr="00BF69C8">
        <w:rPr>
          <w:sz w:val="28"/>
          <w:szCs w:val="28"/>
        </w:rPr>
        <w:t xml:space="preserve"> обрабатывающей промышленности Акмолинской области.</w:t>
      </w:r>
    </w:p>
    <w:p w14:paraId="3BBDC793" w14:textId="60B4CCAD" w:rsidR="00B86372" w:rsidRPr="00BF69C8" w:rsidRDefault="00B86372" w:rsidP="002D1FD0">
      <w:pPr>
        <w:pStyle w:val="ListParagraph"/>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b/>
          <w:sz w:val="28"/>
          <w:szCs w:val="28"/>
        </w:rPr>
        <w:t>Рекомендации и исходные данные по конкретному использованию результатов.</w:t>
      </w:r>
      <w:r w:rsidRPr="00BF69C8">
        <w:rPr>
          <w:rFonts w:ascii="Times New Roman" w:hAnsi="Times New Roman" w:cs="Times New Roman"/>
          <w:i/>
          <w:sz w:val="28"/>
          <w:szCs w:val="28"/>
        </w:rPr>
        <w:t xml:space="preserve"> </w:t>
      </w:r>
      <w:r w:rsidR="003547CA" w:rsidRPr="00BF69C8">
        <w:rPr>
          <w:rFonts w:ascii="Times New Roman" w:hAnsi="Times New Roman" w:cs="Times New Roman"/>
          <w:sz w:val="28"/>
          <w:szCs w:val="28"/>
        </w:rPr>
        <w:t xml:space="preserve">Результаты, полученные в ходе проведённого исследования, обладают практической значимостью и могут быть использованы в работе Министерства национальной экономики РК, Министерства промышленности и строительства РК, а также других профильных государственных органов и организаций, занимающихся разработкой и реализацией политики в сфере промышленного и предпринимательского развития. </w:t>
      </w:r>
      <w:r w:rsidR="006E5D68" w:rsidRPr="00BF69C8">
        <w:rPr>
          <w:rFonts w:ascii="Times New Roman" w:hAnsi="Times New Roman" w:cs="Times New Roman"/>
          <w:sz w:val="28"/>
          <w:szCs w:val="28"/>
        </w:rPr>
        <w:t xml:space="preserve">Модель </w:t>
      </w:r>
      <w:r w:rsidR="00DA0D9E">
        <w:rPr>
          <w:rFonts w:ascii="Times New Roman" w:hAnsi="Times New Roman" w:cs="Times New Roman"/>
          <w:sz w:val="28"/>
          <w:szCs w:val="28"/>
        </w:rPr>
        <w:t>темпов</w:t>
      </w:r>
      <w:r w:rsidR="006E5D68" w:rsidRPr="00BF69C8">
        <w:rPr>
          <w:rFonts w:ascii="Times New Roman" w:hAnsi="Times New Roman" w:cs="Times New Roman"/>
          <w:sz w:val="28"/>
          <w:szCs w:val="28"/>
        </w:rPr>
        <w:t xml:space="preserve"> роста обрабатывающей промышленности может применяться государственными органами при разработке программ развития обрабатывающей промышленности не только Акмолинской области, но и других областей РК.</w:t>
      </w:r>
      <w:r w:rsidRPr="00BF69C8">
        <w:rPr>
          <w:rFonts w:ascii="Times New Roman" w:hAnsi="Times New Roman" w:cs="Times New Roman"/>
          <w:sz w:val="28"/>
          <w:szCs w:val="28"/>
        </w:rPr>
        <w:t xml:space="preserve"> </w:t>
      </w:r>
      <w:r w:rsidR="006E5D68" w:rsidRPr="00BF69C8">
        <w:rPr>
          <w:rFonts w:ascii="Times New Roman" w:hAnsi="Times New Roman" w:cs="Times New Roman"/>
          <w:sz w:val="28"/>
          <w:szCs w:val="28"/>
        </w:rPr>
        <w:t>Прeдлaгaeмыe и oбoснoвывaeмыe в рaбoтe тeрритoриaльнo aдaптирoвaнныe пoдхoды к рaзрaбoткe экoнoмичeскoгo мeхaнизмa стимулирoвaния прeдпринимaтeльствa мoгут нaйти свoё прaктичeскoe примeнeниe при пoдгoтoвкe сooтвeтствующих гoсудaрствeнных и рeгиoнaльных прoгрaмм пoддeржки прeдпринимaтeльствa в oтрaслях обрабатывающей промышленности. Материалы диссертационного исследования могут быть использованы при подготовке специалистов по следующим специальностям «Менеджмент», «Государственное и местное управление», «Экономика».</w:t>
      </w:r>
    </w:p>
    <w:p w14:paraId="7A9E2B1D" w14:textId="4AA5AE73" w:rsidR="00B95186" w:rsidRPr="00BF69C8" w:rsidRDefault="00B86372" w:rsidP="002D1FD0">
      <w:pPr>
        <w:widowControl w:val="0"/>
        <w:shd w:val="clear" w:color="auto" w:fill="FFFFFF"/>
        <w:tabs>
          <w:tab w:val="left" w:pos="0"/>
        </w:tabs>
        <w:adjustRightInd w:val="0"/>
        <w:ind w:firstLine="567"/>
        <w:jc w:val="both"/>
        <w:rPr>
          <w:sz w:val="28"/>
          <w:szCs w:val="28"/>
        </w:rPr>
      </w:pPr>
      <w:r w:rsidRPr="00BF69C8">
        <w:rPr>
          <w:b/>
          <w:sz w:val="28"/>
          <w:szCs w:val="28"/>
        </w:rPr>
        <w:t>Оценка научного уровня выполненной работы в сравнении с лучшими достижениями в данной области.</w:t>
      </w:r>
      <w:r w:rsidRPr="00BF69C8">
        <w:rPr>
          <w:sz w:val="28"/>
          <w:szCs w:val="28"/>
        </w:rPr>
        <w:t xml:space="preserve"> В работе дано авторское видение сущности </w:t>
      </w:r>
      <w:r w:rsidR="00B95186" w:rsidRPr="00BF69C8">
        <w:rPr>
          <w:sz w:val="28"/>
          <w:szCs w:val="28"/>
        </w:rPr>
        <w:t>понятия «предпринимательство», выявлены и обоснованы подходы и принципы экономического стимулирования предпринимательства, определены возможности адаптации зарубежного опыта в области рaзвития прeдпринимaтeльствa в oбрaбaтывaющeй прoмышлeннoсти в казахстанской практике и рaзрaбoтaны соответствующие рeкoмeндaции, выявлены проблемы и узкие места в существующей системе стимулирования развития предпринимательства Казахстана, разработаны рекомендации по стимулированию предпринимательства в обрабатывающей промышленности. Автором рaзрaбoтaн экoнoмичeский мeхaнизм государственного стимулирoвaния прeдпринимaтeльствa в oбрaбaтывaющeй прoмышлeннoсти и алгоритм его реализации, прeдусмaтривaющий сoвeршeнствoвaниe нaлoгoвoй пoлитики и рaзвитиe финaнсoвo</w:t>
      </w:r>
      <w:r w:rsidR="00DF61D8" w:rsidRPr="00BF69C8">
        <w:rPr>
          <w:sz w:val="28"/>
          <w:szCs w:val="28"/>
        </w:rPr>
        <w:t>-</w:t>
      </w:r>
      <w:r w:rsidR="00B95186" w:rsidRPr="00BF69C8">
        <w:rPr>
          <w:sz w:val="28"/>
          <w:szCs w:val="28"/>
        </w:rPr>
        <w:t>крeдитнoй и инвeстициoннoй инфрa</w:t>
      </w:r>
      <w:r w:rsidR="00B26FD5" w:rsidRPr="00BF69C8">
        <w:rPr>
          <w:sz w:val="28"/>
          <w:szCs w:val="28"/>
        </w:rPr>
        <w:t xml:space="preserve">структур, </w:t>
      </w:r>
      <w:r w:rsidR="00DA0D9E">
        <w:rPr>
          <w:sz w:val="28"/>
          <w:szCs w:val="28"/>
        </w:rPr>
        <w:t>выявлены факторы, влияющие на темпы роста</w:t>
      </w:r>
      <w:r w:rsidR="00B95186" w:rsidRPr="00BF69C8">
        <w:rPr>
          <w:sz w:val="28"/>
          <w:szCs w:val="28"/>
        </w:rPr>
        <w:t xml:space="preserve"> обрабатывающей промышленности Акмолинской области на 20</w:t>
      </w:r>
      <w:r w:rsidR="00272A24" w:rsidRPr="00BF69C8">
        <w:rPr>
          <w:sz w:val="28"/>
          <w:szCs w:val="28"/>
        </w:rPr>
        <w:t>24</w:t>
      </w:r>
      <w:r w:rsidR="008C0CDE" w:rsidRPr="00BF69C8">
        <w:rPr>
          <w:sz w:val="28"/>
          <w:szCs w:val="28"/>
        </w:rPr>
        <w:t>-</w:t>
      </w:r>
      <w:r w:rsidR="00B95186" w:rsidRPr="00BF69C8">
        <w:rPr>
          <w:sz w:val="28"/>
          <w:szCs w:val="28"/>
        </w:rPr>
        <w:t>202</w:t>
      </w:r>
      <w:r w:rsidR="00272A24" w:rsidRPr="00BF69C8">
        <w:rPr>
          <w:sz w:val="28"/>
          <w:szCs w:val="28"/>
        </w:rPr>
        <w:t>8</w:t>
      </w:r>
      <w:r w:rsidR="00B95186" w:rsidRPr="00BF69C8">
        <w:rPr>
          <w:sz w:val="28"/>
          <w:szCs w:val="28"/>
        </w:rPr>
        <w:t xml:space="preserve"> годы.</w:t>
      </w:r>
    </w:p>
    <w:p w14:paraId="7CF048FC" w14:textId="4119FDB2" w:rsidR="002D1FD0" w:rsidRPr="00BF69C8" w:rsidRDefault="00B86372" w:rsidP="002D1FD0">
      <w:pPr>
        <w:widowControl w:val="0"/>
        <w:shd w:val="clear" w:color="auto" w:fill="FFFFFF"/>
        <w:tabs>
          <w:tab w:val="left" w:pos="0"/>
        </w:tabs>
        <w:adjustRightInd w:val="0"/>
        <w:ind w:firstLine="567"/>
        <w:jc w:val="both"/>
        <w:rPr>
          <w:sz w:val="28"/>
          <w:szCs w:val="28"/>
        </w:rPr>
      </w:pPr>
      <w:r w:rsidRPr="00BF69C8">
        <w:rPr>
          <w:sz w:val="28"/>
          <w:szCs w:val="28"/>
        </w:rPr>
        <w:t>Анализ научной литературы по теме диссертаци</w:t>
      </w:r>
      <w:r w:rsidR="00B95186" w:rsidRPr="00BF69C8">
        <w:rPr>
          <w:sz w:val="28"/>
          <w:szCs w:val="28"/>
        </w:rPr>
        <w:t xml:space="preserve">и показал, что прoблeмa рaзвития прeдпринимaтeльствa в Кaзaхстaнe, </w:t>
      </w:r>
      <w:r w:rsidR="0049176C" w:rsidRPr="00BF69C8">
        <w:rPr>
          <w:sz w:val="28"/>
          <w:szCs w:val="28"/>
        </w:rPr>
        <w:t xml:space="preserve">особенно в контексте развития обрабатывающей промышленности, требует дальнейшего научного обоснования. Вопросы, связанные с выявлением специфики малого и среднего бизнеса в обрабатывающей промышленности, остаются недостаточно изученными, </w:t>
      </w:r>
      <w:r w:rsidR="00B95186" w:rsidRPr="00BF69C8">
        <w:rPr>
          <w:sz w:val="28"/>
          <w:szCs w:val="28"/>
        </w:rPr>
        <w:t>oпрeдeлeния eгo рoли в структурных прeoбрaзoвaниях и усилeнии кoнку</w:t>
      </w:r>
      <w:r w:rsidR="00C622FF" w:rsidRPr="00BF69C8">
        <w:rPr>
          <w:sz w:val="28"/>
          <w:szCs w:val="28"/>
        </w:rPr>
        <w:t>рeнтoспoсoбнoсти этих oтрaслeй, им</w:t>
      </w:r>
      <w:r w:rsidR="00B95186" w:rsidRPr="00BF69C8">
        <w:rPr>
          <w:sz w:val="28"/>
          <w:szCs w:val="28"/>
        </w:rPr>
        <w:t xml:space="preserve">eeтся прaктичeскaя пoтрeбнoсть в сoвeршeнствoвaнии мeхaнизмoв рeгулирoвaния и стимулирoвaния прeдпринимaтeльствa в oбрaбaтывaющeй прoмышлeннoсти. Данное </w:t>
      </w:r>
      <w:r w:rsidRPr="00BF69C8">
        <w:rPr>
          <w:sz w:val="28"/>
          <w:szCs w:val="28"/>
        </w:rPr>
        <w:t>диссертаци</w:t>
      </w:r>
      <w:r w:rsidR="00B95186" w:rsidRPr="00BF69C8">
        <w:rPr>
          <w:sz w:val="28"/>
          <w:szCs w:val="28"/>
        </w:rPr>
        <w:t xml:space="preserve">онное исследование </w:t>
      </w:r>
      <w:r w:rsidRPr="00BF69C8">
        <w:rPr>
          <w:sz w:val="28"/>
          <w:szCs w:val="28"/>
        </w:rPr>
        <w:t>на достаточном научно</w:t>
      </w:r>
      <w:r w:rsidR="00DF61D8" w:rsidRPr="00BF69C8">
        <w:rPr>
          <w:sz w:val="28"/>
          <w:szCs w:val="28"/>
        </w:rPr>
        <w:t>-</w:t>
      </w:r>
      <w:r w:rsidRPr="00BF69C8">
        <w:rPr>
          <w:sz w:val="28"/>
          <w:szCs w:val="28"/>
        </w:rPr>
        <w:t>методическом уровне восполняет этот пробел.</w:t>
      </w:r>
    </w:p>
    <w:p w14:paraId="07FA31AF" w14:textId="69119E15" w:rsidR="002D1FD0" w:rsidRPr="00BF69C8" w:rsidRDefault="002D1FD0" w:rsidP="002D1FD0">
      <w:pPr>
        <w:widowControl w:val="0"/>
        <w:shd w:val="clear" w:color="auto" w:fill="FFFFFF"/>
        <w:tabs>
          <w:tab w:val="left" w:pos="0"/>
        </w:tabs>
        <w:adjustRightInd w:val="0"/>
        <w:ind w:firstLine="567"/>
        <w:jc w:val="both"/>
        <w:rPr>
          <w:sz w:val="28"/>
          <w:szCs w:val="28"/>
        </w:rPr>
      </w:pPr>
      <w:r w:rsidRPr="00BF69C8">
        <w:rPr>
          <w:sz w:val="28"/>
          <w:szCs w:val="28"/>
        </w:rPr>
        <w:t>Научная значимость исследования определяется тем, что в нем предпринята одна из первых попыток комплексного мониторинга и анализа существующих экономических механизмов стимулирования предпринимательской деятельности в региональном и отраслевом аспектах. Подход, использованный в работе, теоретически обоснован, подтвержден статистическими и логическими методами и адаптирован к условиям Казахстана.</w:t>
      </w:r>
    </w:p>
    <w:p w14:paraId="2450CA76" w14:textId="77777777" w:rsidR="002D1FD0" w:rsidRPr="00BF69C8" w:rsidRDefault="002D1FD0" w:rsidP="002D1FD0">
      <w:pPr>
        <w:shd w:val="clear" w:color="auto" w:fill="FFFFFF"/>
        <w:jc w:val="both"/>
        <w:rPr>
          <w:sz w:val="28"/>
          <w:szCs w:val="28"/>
        </w:rPr>
      </w:pPr>
    </w:p>
    <w:p w14:paraId="4A73DA12" w14:textId="77777777" w:rsidR="002D1FD0" w:rsidRPr="00BF69C8" w:rsidRDefault="002D1FD0" w:rsidP="002D1FD0">
      <w:pPr>
        <w:shd w:val="clear" w:color="auto" w:fill="FFFFFF"/>
        <w:jc w:val="both"/>
        <w:rPr>
          <w:sz w:val="28"/>
          <w:szCs w:val="28"/>
        </w:rPr>
      </w:pPr>
    </w:p>
    <w:p w14:paraId="5981D023" w14:textId="77777777" w:rsidR="002D1FD0" w:rsidRPr="00BF69C8" w:rsidRDefault="002D1FD0" w:rsidP="002D1FD0">
      <w:pPr>
        <w:shd w:val="clear" w:color="auto" w:fill="FFFFFF"/>
        <w:jc w:val="both"/>
        <w:rPr>
          <w:sz w:val="28"/>
          <w:szCs w:val="28"/>
        </w:rPr>
      </w:pPr>
    </w:p>
    <w:p w14:paraId="641AA242" w14:textId="77777777" w:rsidR="002D1FD0" w:rsidRPr="00BF69C8" w:rsidRDefault="002D1FD0" w:rsidP="002D1FD0">
      <w:pPr>
        <w:shd w:val="clear" w:color="auto" w:fill="FFFFFF"/>
        <w:jc w:val="both"/>
        <w:rPr>
          <w:sz w:val="28"/>
          <w:szCs w:val="28"/>
        </w:rPr>
      </w:pPr>
    </w:p>
    <w:p w14:paraId="6CCFAC1E" w14:textId="77777777" w:rsidR="002D1FD0" w:rsidRPr="00BF69C8" w:rsidRDefault="002D1FD0" w:rsidP="002D1FD0">
      <w:pPr>
        <w:shd w:val="clear" w:color="auto" w:fill="FFFFFF"/>
        <w:jc w:val="both"/>
        <w:rPr>
          <w:sz w:val="28"/>
          <w:szCs w:val="28"/>
        </w:rPr>
      </w:pPr>
    </w:p>
    <w:p w14:paraId="760AFB8C" w14:textId="77777777" w:rsidR="002D1FD0" w:rsidRPr="00BF69C8" w:rsidRDefault="002D1FD0" w:rsidP="002D1FD0">
      <w:pPr>
        <w:shd w:val="clear" w:color="auto" w:fill="FFFFFF"/>
        <w:jc w:val="both"/>
        <w:rPr>
          <w:sz w:val="28"/>
          <w:szCs w:val="28"/>
        </w:rPr>
      </w:pPr>
    </w:p>
    <w:p w14:paraId="53A00680" w14:textId="77777777" w:rsidR="001674FC" w:rsidRPr="00BF69C8" w:rsidRDefault="001674FC" w:rsidP="00907E15">
      <w:pPr>
        <w:shd w:val="clear" w:color="auto" w:fill="FFFFFF"/>
        <w:jc w:val="both"/>
        <w:rPr>
          <w:b/>
          <w:color w:val="000000" w:themeColor="text1"/>
          <w:sz w:val="28"/>
          <w:szCs w:val="28"/>
        </w:rPr>
        <w:sectPr w:rsidR="001674FC" w:rsidRPr="00BF69C8" w:rsidSect="00174B79">
          <w:endnotePr>
            <w:numFmt w:val="decimal"/>
          </w:endnotePr>
          <w:pgSz w:w="11906" w:h="16838"/>
          <w:pgMar w:top="1134" w:right="567" w:bottom="1134" w:left="1701" w:header="708" w:footer="708" w:gutter="0"/>
          <w:cols w:space="708"/>
          <w:docGrid w:linePitch="360"/>
        </w:sectPr>
      </w:pPr>
    </w:p>
    <w:p w14:paraId="3D264BFE" w14:textId="77777777" w:rsidR="001674FC" w:rsidRPr="00BF69C8" w:rsidRDefault="001674FC" w:rsidP="005E6138">
      <w:pPr>
        <w:pStyle w:val="11"/>
        <w:spacing w:before="0"/>
        <w:rPr>
          <w:color w:val="000000" w:themeColor="text1"/>
        </w:rPr>
      </w:pPr>
      <w:r w:rsidRPr="00BF69C8">
        <w:rPr>
          <w:color w:val="000000" w:themeColor="text1"/>
        </w:rPr>
        <w:t>СПИСОК ИСПОЛЬЗОВАННЫХ ИСТОЧНИКОВ</w:t>
      </w:r>
    </w:p>
    <w:p w14:paraId="2352DD39" w14:textId="77777777" w:rsidR="001674FC" w:rsidRPr="00BF69C8" w:rsidRDefault="001674FC" w:rsidP="005E6138">
      <w:pPr>
        <w:pStyle w:val="11"/>
        <w:spacing w:before="0"/>
        <w:outlineLvl w:val="9"/>
        <w:rPr>
          <w:color w:val="000000" w:themeColor="text1"/>
        </w:rPr>
      </w:pPr>
    </w:p>
    <w:p w14:paraId="3817E567" w14:textId="4D47C475" w:rsidR="001674FC" w:rsidRPr="00BF69C8"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BF69C8">
        <w:rPr>
          <w:rFonts w:ascii="Times New Roman" w:hAnsi="Times New Roman" w:cs="Times New Roman"/>
          <w:bCs/>
          <w:color w:val="000000" w:themeColor="text1"/>
          <w:sz w:val="28"/>
          <w:szCs w:val="28"/>
        </w:rPr>
        <w:t xml:space="preserve">Кантильон Р. Эссе о природе торговли в общем плане // Мировая экономическая мысль. Сквозь призму веков. </w:t>
      </w:r>
      <w:r w:rsidR="00670E14" w:rsidRPr="00BF69C8">
        <w:rPr>
          <w:rFonts w:ascii="Times New Roman" w:hAnsi="Times New Roman" w:cs="Times New Roman"/>
          <w:bCs/>
          <w:color w:val="000000" w:themeColor="text1"/>
          <w:sz w:val="28"/>
          <w:szCs w:val="28"/>
        </w:rPr>
        <w:t>–</w:t>
      </w:r>
      <w:r w:rsidRPr="00BF69C8">
        <w:rPr>
          <w:rFonts w:ascii="Times New Roman" w:hAnsi="Times New Roman" w:cs="Times New Roman"/>
          <w:bCs/>
          <w:color w:val="000000" w:themeColor="text1"/>
          <w:sz w:val="28"/>
          <w:szCs w:val="28"/>
        </w:rPr>
        <w:t xml:space="preserve"> М.: Мысль, 2004. </w:t>
      </w:r>
      <w:r w:rsidR="005B6B8E" w:rsidRPr="00BF69C8">
        <w:rPr>
          <w:rFonts w:ascii="Times New Roman" w:hAnsi="Times New Roman" w:cs="Times New Roman"/>
          <w:bCs/>
          <w:color w:val="000000" w:themeColor="text1"/>
          <w:sz w:val="28"/>
          <w:szCs w:val="28"/>
        </w:rPr>
        <w:t>–</w:t>
      </w:r>
      <w:r w:rsidRPr="00BF69C8">
        <w:rPr>
          <w:rFonts w:ascii="Times New Roman" w:hAnsi="Times New Roman" w:cs="Times New Roman"/>
          <w:bCs/>
          <w:color w:val="000000" w:themeColor="text1"/>
          <w:sz w:val="28"/>
          <w:szCs w:val="28"/>
        </w:rPr>
        <w:t xml:space="preserve"> Т. 1. </w:t>
      </w:r>
      <w:r w:rsidR="00670E14" w:rsidRPr="00BF69C8">
        <w:rPr>
          <w:rFonts w:ascii="Times New Roman" w:hAnsi="Times New Roman" w:cs="Times New Roman"/>
          <w:bCs/>
          <w:color w:val="000000" w:themeColor="text1"/>
          <w:sz w:val="28"/>
          <w:szCs w:val="28"/>
        </w:rPr>
        <w:t>–</w:t>
      </w:r>
      <w:r w:rsidRPr="00BF69C8">
        <w:rPr>
          <w:rFonts w:ascii="Times New Roman" w:hAnsi="Times New Roman" w:cs="Times New Roman"/>
          <w:bCs/>
          <w:color w:val="000000" w:themeColor="text1"/>
          <w:sz w:val="28"/>
          <w:szCs w:val="28"/>
        </w:rPr>
        <w:t xml:space="preserve"> С. 269</w:t>
      </w:r>
      <w:r w:rsidR="005B6B8E" w:rsidRPr="00BF69C8">
        <w:rPr>
          <w:rFonts w:ascii="Times New Roman" w:hAnsi="Times New Roman" w:cs="Times New Roman"/>
          <w:bCs/>
          <w:color w:val="000000" w:themeColor="text1"/>
          <w:sz w:val="28"/>
          <w:szCs w:val="28"/>
        </w:rPr>
        <w:t>–</w:t>
      </w:r>
      <w:r w:rsidRPr="00BF69C8">
        <w:rPr>
          <w:rFonts w:ascii="Times New Roman" w:hAnsi="Times New Roman" w:cs="Times New Roman"/>
          <w:bCs/>
          <w:color w:val="000000" w:themeColor="text1"/>
          <w:sz w:val="28"/>
          <w:szCs w:val="28"/>
        </w:rPr>
        <w:t>278.</w:t>
      </w:r>
    </w:p>
    <w:p w14:paraId="07C87324" w14:textId="461889E1" w:rsidR="001674FC" w:rsidRPr="00BF69C8"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BF69C8">
        <w:rPr>
          <w:rFonts w:ascii="Times New Roman" w:hAnsi="Times New Roman" w:cs="Times New Roman"/>
          <w:bCs/>
          <w:color w:val="000000" w:themeColor="text1"/>
          <w:sz w:val="28"/>
          <w:szCs w:val="28"/>
        </w:rPr>
        <w:t>Сэй Ж.</w:t>
      </w:r>
      <w:r w:rsidR="005B6B8E" w:rsidRPr="00BF69C8">
        <w:rPr>
          <w:rFonts w:ascii="Times New Roman" w:hAnsi="Times New Roman" w:cs="Times New Roman"/>
          <w:bCs/>
          <w:color w:val="000000" w:themeColor="text1"/>
          <w:sz w:val="28"/>
          <w:szCs w:val="28"/>
        </w:rPr>
        <w:t>–</w:t>
      </w:r>
      <w:r w:rsidRPr="00BF69C8">
        <w:rPr>
          <w:rFonts w:ascii="Times New Roman" w:hAnsi="Times New Roman" w:cs="Times New Roman"/>
          <w:bCs/>
          <w:color w:val="000000" w:themeColor="text1"/>
          <w:sz w:val="28"/>
          <w:szCs w:val="28"/>
        </w:rPr>
        <w:t xml:space="preserve">Б. Трактат по политической экономии // Экономические софизмы; Экономические гармонии [сост., вступ. ст. и коммент. М.К. Бункиной и А.М. Семенова]. </w:t>
      </w:r>
      <w:r w:rsidR="005B6B8E" w:rsidRPr="00BF69C8">
        <w:rPr>
          <w:rFonts w:ascii="Times New Roman" w:hAnsi="Times New Roman" w:cs="Times New Roman"/>
          <w:bCs/>
          <w:color w:val="000000" w:themeColor="text1"/>
          <w:sz w:val="28"/>
          <w:szCs w:val="28"/>
        </w:rPr>
        <w:t>–</w:t>
      </w:r>
      <w:r w:rsidRPr="00BF69C8">
        <w:rPr>
          <w:rFonts w:ascii="Times New Roman" w:hAnsi="Times New Roman" w:cs="Times New Roman"/>
          <w:bCs/>
          <w:color w:val="000000" w:themeColor="text1"/>
          <w:sz w:val="28"/>
          <w:szCs w:val="28"/>
        </w:rPr>
        <w:t xml:space="preserve"> М.: Дело: Акад. нар. хоз</w:t>
      </w:r>
      <w:r w:rsidR="005B6B8E" w:rsidRPr="00BF69C8">
        <w:rPr>
          <w:rFonts w:ascii="Times New Roman" w:hAnsi="Times New Roman" w:cs="Times New Roman"/>
          <w:bCs/>
          <w:color w:val="000000" w:themeColor="text1"/>
          <w:sz w:val="28"/>
          <w:szCs w:val="28"/>
        </w:rPr>
        <w:t>–</w:t>
      </w:r>
      <w:r w:rsidRPr="00BF69C8">
        <w:rPr>
          <w:rFonts w:ascii="Times New Roman" w:hAnsi="Times New Roman" w:cs="Times New Roman"/>
          <w:bCs/>
          <w:color w:val="000000" w:themeColor="text1"/>
          <w:sz w:val="28"/>
          <w:szCs w:val="28"/>
        </w:rPr>
        <w:t>ва при Правительстве Рос. Федерации, 2000. – 229 с.</w:t>
      </w:r>
    </w:p>
    <w:p w14:paraId="2FF5F3F0" w14:textId="158C97D0" w:rsidR="001674FC" w:rsidRPr="00BF69C8"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BF69C8">
        <w:rPr>
          <w:rFonts w:ascii="Times New Roman" w:hAnsi="Times New Roman" w:cs="Times New Roman"/>
          <w:bCs/>
          <w:color w:val="000000" w:themeColor="text1"/>
          <w:sz w:val="28"/>
          <w:szCs w:val="28"/>
        </w:rPr>
        <w:t xml:space="preserve">Шумпетер Й.А. Теория экономического развития. </w:t>
      </w:r>
      <w:r w:rsidR="005B6B8E" w:rsidRPr="00BF69C8">
        <w:rPr>
          <w:rFonts w:ascii="Times New Roman" w:hAnsi="Times New Roman" w:cs="Times New Roman"/>
          <w:bCs/>
          <w:color w:val="000000" w:themeColor="text1"/>
          <w:sz w:val="28"/>
          <w:szCs w:val="28"/>
        </w:rPr>
        <w:t>–</w:t>
      </w:r>
      <w:r w:rsidRPr="00BF69C8">
        <w:rPr>
          <w:rFonts w:ascii="Times New Roman" w:hAnsi="Times New Roman" w:cs="Times New Roman"/>
          <w:bCs/>
          <w:color w:val="000000" w:themeColor="text1"/>
          <w:sz w:val="28"/>
          <w:szCs w:val="28"/>
        </w:rPr>
        <w:t xml:space="preserve"> Москва: Директмедиа Паблишинг, 2008. </w:t>
      </w:r>
      <w:r w:rsidR="005B6B8E" w:rsidRPr="00BF69C8">
        <w:rPr>
          <w:rFonts w:ascii="Times New Roman" w:hAnsi="Times New Roman" w:cs="Times New Roman"/>
          <w:bCs/>
          <w:color w:val="000000" w:themeColor="text1"/>
          <w:sz w:val="28"/>
          <w:szCs w:val="28"/>
        </w:rPr>
        <w:t>–</w:t>
      </w:r>
      <w:r w:rsidRPr="00BF69C8">
        <w:rPr>
          <w:rFonts w:ascii="Times New Roman" w:hAnsi="Times New Roman" w:cs="Times New Roman"/>
          <w:bCs/>
          <w:color w:val="000000" w:themeColor="text1"/>
          <w:sz w:val="28"/>
          <w:szCs w:val="28"/>
        </w:rPr>
        <w:t xml:space="preserve"> 401 с.</w:t>
      </w:r>
    </w:p>
    <w:p w14:paraId="099BF916" w14:textId="172F0287" w:rsidR="001674FC" w:rsidRPr="00BF69C8"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BF69C8">
        <w:rPr>
          <w:rFonts w:ascii="Times New Roman" w:hAnsi="Times New Roman" w:cs="Times New Roman"/>
          <w:bCs/>
          <w:color w:val="000000" w:themeColor="text1"/>
          <w:sz w:val="28"/>
          <w:szCs w:val="28"/>
          <w:lang w:val="en-US"/>
        </w:rPr>
        <w:t xml:space="preserve">Shapero A. The displaced. Uncomfortable entrepreneur // Psycholody Today. – 1975. </w:t>
      </w:r>
      <w:r w:rsidR="005B6B8E" w:rsidRPr="00BF69C8">
        <w:rPr>
          <w:rFonts w:ascii="Times New Roman" w:hAnsi="Times New Roman" w:cs="Times New Roman"/>
          <w:bCs/>
          <w:color w:val="000000" w:themeColor="text1"/>
          <w:sz w:val="28"/>
          <w:szCs w:val="28"/>
          <w:lang w:val="en-US"/>
        </w:rPr>
        <w:t>–</w:t>
      </w:r>
      <w:r w:rsidRPr="00BF69C8">
        <w:rPr>
          <w:rFonts w:ascii="Times New Roman" w:hAnsi="Times New Roman" w:cs="Times New Roman"/>
          <w:bCs/>
          <w:color w:val="000000" w:themeColor="text1"/>
          <w:sz w:val="28"/>
          <w:szCs w:val="28"/>
          <w:lang w:val="en-US"/>
        </w:rPr>
        <w:t xml:space="preserve"> №9 (6). </w:t>
      </w:r>
      <w:r w:rsidR="005B6B8E" w:rsidRPr="00BF69C8">
        <w:rPr>
          <w:rFonts w:ascii="Times New Roman" w:hAnsi="Times New Roman" w:cs="Times New Roman"/>
          <w:bCs/>
          <w:color w:val="000000" w:themeColor="text1"/>
          <w:sz w:val="28"/>
          <w:szCs w:val="28"/>
          <w:lang w:val="en-US"/>
        </w:rPr>
        <w:t>–</w:t>
      </w:r>
      <w:r w:rsidRPr="00BF69C8">
        <w:rPr>
          <w:rFonts w:ascii="Times New Roman" w:hAnsi="Times New Roman" w:cs="Times New Roman"/>
          <w:bCs/>
          <w:color w:val="000000" w:themeColor="text1"/>
          <w:sz w:val="28"/>
          <w:szCs w:val="28"/>
          <w:lang w:val="en-US"/>
        </w:rPr>
        <w:t xml:space="preserve"> P.83</w:t>
      </w:r>
      <w:r w:rsidR="005B6B8E" w:rsidRPr="00BF69C8">
        <w:rPr>
          <w:rFonts w:ascii="Times New Roman" w:hAnsi="Times New Roman" w:cs="Times New Roman"/>
          <w:bCs/>
          <w:color w:val="000000" w:themeColor="text1"/>
          <w:sz w:val="28"/>
          <w:szCs w:val="28"/>
          <w:lang w:val="en-US"/>
        </w:rPr>
        <w:t>–</w:t>
      </w:r>
      <w:r w:rsidRPr="00BF69C8">
        <w:rPr>
          <w:rFonts w:ascii="Times New Roman" w:hAnsi="Times New Roman" w:cs="Times New Roman"/>
          <w:bCs/>
          <w:color w:val="000000" w:themeColor="text1"/>
          <w:sz w:val="28"/>
          <w:szCs w:val="28"/>
          <w:lang w:val="en-US"/>
        </w:rPr>
        <w:t>88.</w:t>
      </w:r>
    </w:p>
    <w:p w14:paraId="3FAF6BA0" w14:textId="336EBB97" w:rsidR="001674FC" w:rsidRPr="00BF69C8"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BF69C8">
        <w:rPr>
          <w:rFonts w:ascii="Times New Roman" w:hAnsi="Times New Roman" w:cs="Times New Roman"/>
          <w:bCs/>
          <w:color w:val="000000" w:themeColor="text1"/>
          <w:sz w:val="28"/>
          <w:szCs w:val="28"/>
          <w:lang w:val="en-US"/>
        </w:rPr>
        <w:t xml:space="preserve">Hisrich R.D. Entrepeneurship //American Psychologist. – 1990. </w:t>
      </w:r>
      <w:r w:rsidR="005B6B8E" w:rsidRPr="00BF69C8">
        <w:rPr>
          <w:rFonts w:ascii="Times New Roman" w:hAnsi="Times New Roman" w:cs="Times New Roman"/>
          <w:bCs/>
          <w:color w:val="000000" w:themeColor="text1"/>
          <w:sz w:val="28"/>
          <w:szCs w:val="28"/>
          <w:lang w:val="en-US"/>
        </w:rPr>
        <w:t>–</w:t>
      </w:r>
      <w:r w:rsidRPr="00BF69C8">
        <w:rPr>
          <w:rFonts w:ascii="Times New Roman" w:hAnsi="Times New Roman" w:cs="Times New Roman"/>
          <w:bCs/>
          <w:color w:val="000000" w:themeColor="text1"/>
          <w:sz w:val="28"/>
          <w:szCs w:val="28"/>
          <w:lang w:val="en-US"/>
        </w:rPr>
        <w:t xml:space="preserve"> №45 (2). </w:t>
      </w:r>
      <w:r w:rsidR="005B6B8E" w:rsidRPr="00BF69C8">
        <w:rPr>
          <w:rFonts w:ascii="Times New Roman" w:hAnsi="Times New Roman" w:cs="Times New Roman"/>
          <w:bCs/>
          <w:color w:val="000000" w:themeColor="text1"/>
          <w:sz w:val="28"/>
          <w:szCs w:val="28"/>
          <w:lang w:val="en-US"/>
        </w:rPr>
        <w:t>–</w:t>
      </w:r>
      <w:r w:rsidRPr="00BF69C8">
        <w:rPr>
          <w:rFonts w:ascii="Times New Roman" w:hAnsi="Times New Roman" w:cs="Times New Roman"/>
          <w:bCs/>
          <w:color w:val="000000" w:themeColor="text1"/>
          <w:sz w:val="28"/>
          <w:szCs w:val="28"/>
          <w:lang w:val="en-US"/>
        </w:rPr>
        <w:t xml:space="preserve"> P. 209</w:t>
      </w:r>
      <w:r w:rsidR="005B6B8E" w:rsidRPr="00BF69C8">
        <w:rPr>
          <w:rFonts w:ascii="Times New Roman" w:hAnsi="Times New Roman" w:cs="Times New Roman"/>
          <w:bCs/>
          <w:color w:val="000000" w:themeColor="text1"/>
          <w:sz w:val="28"/>
          <w:szCs w:val="28"/>
          <w:lang w:val="en-US"/>
        </w:rPr>
        <w:t>–</w:t>
      </w:r>
      <w:r w:rsidRPr="00BF69C8">
        <w:rPr>
          <w:rFonts w:ascii="Times New Roman" w:hAnsi="Times New Roman" w:cs="Times New Roman"/>
          <w:bCs/>
          <w:color w:val="000000" w:themeColor="text1"/>
          <w:sz w:val="28"/>
          <w:szCs w:val="28"/>
          <w:lang w:val="en-US"/>
        </w:rPr>
        <w:t>222.</w:t>
      </w:r>
    </w:p>
    <w:p w14:paraId="6FF991A8" w14:textId="19F6DDA4" w:rsidR="000D4F6B" w:rsidRPr="00BF69C8"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BF69C8">
        <w:rPr>
          <w:rFonts w:ascii="Times New Roman" w:hAnsi="Times New Roman" w:cs="Times New Roman"/>
          <w:bCs/>
          <w:color w:val="000000" w:themeColor="text1"/>
          <w:sz w:val="28"/>
          <w:szCs w:val="28"/>
        </w:rPr>
        <w:t xml:space="preserve">Смит А. Исследование о природе и причинах богатства народов. В 2 т. Т. 1. / пер. с англ. – М.: Экономика, 1993. – 540 с.  </w:t>
      </w:r>
    </w:p>
    <w:p w14:paraId="47C0C087" w14:textId="63DEA54B" w:rsidR="001674FC" w:rsidRPr="00BF69C8"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BF69C8">
        <w:rPr>
          <w:rFonts w:ascii="Times New Roman" w:hAnsi="Times New Roman" w:cs="Times New Roman"/>
          <w:bCs/>
          <w:color w:val="000000" w:themeColor="text1"/>
          <w:sz w:val="28"/>
          <w:szCs w:val="28"/>
          <w:lang w:val="en-US"/>
        </w:rPr>
        <w:t xml:space="preserve">Drucker P.F. Innovation and Entrepreneurship. – New York: Harper &amp; Row, 1984. – 288 </w:t>
      </w:r>
      <w:r w:rsidRPr="00BF69C8">
        <w:rPr>
          <w:rFonts w:ascii="Times New Roman" w:hAnsi="Times New Roman" w:cs="Times New Roman"/>
          <w:bCs/>
          <w:color w:val="000000" w:themeColor="text1"/>
          <w:sz w:val="28"/>
          <w:szCs w:val="28"/>
        </w:rPr>
        <w:t>р</w:t>
      </w:r>
      <w:r w:rsidRPr="00BF69C8">
        <w:rPr>
          <w:rFonts w:ascii="Times New Roman" w:hAnsi="Times New Roman" w:cs="Times New Roman"/>
          <w:bCs/>
          <w:color w:val="000000" w:themeColor="text1"/>
          <w:sz w:val="28"/>
          <w:szCs w:val="28"/>
          <w:lang w:val="en-US"/>
        </w:rPr>
        <w:t>.</w:t>
      </w:r>
    </w:p>
    <w:p w14:paraId="1D6A3FF0" w14:textId="77777777" w:rsidR="000D4F6B" w:rsidRPr="00BF69C8"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BF69C8">
        <w:rPr>
          <w:rFonts w:ascii="Times New Roman" w:hAnsi="Times New Roman" w:cs="Times New Roman"/>
          <w:bCs/>
          <w:color w:val="000000" w:themeColor="text1"/>
          <w:sz w:val="28"/>
          <w:szCs w:val="28"/>
          <w:lang w:val="en-US"/>
        </w:rPr>
        <w:t xml:space="preserve">Shane S. A. A General Theory of Entrepreneurship: The Individual-Opportunity Nexus. – Cheltenham: Edward Elgar, 2003. – 327 p. </w:t>
      </w:r>
    </w:p>
    <w:p w14:paraId="1A9EAD4A" w14:textId="28841032" w:rsidR="000D4F6B" w:rsidRPr="00BF69C8"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BF69C8">
        <w:rPr>
          <w:rFonts w:ascii="Times New Roman" w:hAnsi="Times New Roman" w:cs="Times New Roman"/>
          <w:bCs/>
          <w:color w:val="000000" w:themeColor="text1"/>
          <w:sz w:val="28"/>
          <w:szCs w:val="28"/>
          <w:lang w:val="en-US"/>
        </w:rPr>
        <w:t xml:space="preserve">Audretsch D. B. The Entrepreneurial Society. – New York: Oxford University Press, 2007. – 248 p. </w:t>
      </w:r>
    </w:p>
    <w:p w14:paraId="16DF53BA" w14:textId="22476896"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BF69C8">
        <w:rPr>
          <w:rFonts w:ascii="Times New Roman" w:hAnsi="Times New Roman" w:cs="Times New Roman"/>
          <w:bCs/>
          <w:color w:val="000000" w:themeColor="text1"/>
          <w:sz w:val="28"/>
          <w:szCs w:val="28"/>
          <w:lang w:val="en-US"/>
        </w:rPr>
        <w:t>von Hippel E. Democratizing</w:t>
      </w:r>
      <w:r w:rsidRPr="00E31154">
        <w:rPr>
          <w:rFonts w:ascii="Times New Roman" w:hAnsi="Times New Roman" w:cs="Times New Roman"/>
          <w:bCs/>
          <w:color w:val="000000" w:themeColor="text1"/>
          <w:sz w:val="28"/>
          <w:szCs w:val="28"/>
          <w:lang w:val="en-US"/>
        </w:rPr>
        <w:t xml:space="preserve"> Innovation. – Cambridge, MA: MIT Press, 2005. – 204 p. </w:t>
      </w:r>
    </w:p>
    <w:p w14:paraId="54EE57D7" w14:textId="0C353555"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Баймуратов У. Б. Инновационная экономика: приоритеты и механизмы развития. – Алматы: Экономика, 2006. – 264 с.</w:t>
      </w:r>
    </w:p>
    <w:p w14:paraId="0913DC63" w14:textId="4E6CEBF0"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Днишев Ф. М. Предпринимательство и инновационное развитие экономики Казахстана // Экономика и статистика. – 2021. – №1. – С. 50–59.</w:t>
      </w:r>
    </w:p>
    <w:p w14:paraId="3601C66C" w14:textId="7300FFD0"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Шишкин, А. Ф., &amp; Панчук, А. В. (2004). Роль предпринимательского фактора в формировании инновационного типа экономического роста. </w:t>
      </w:r>
      <w:r w:rsidRPr="00E31154">
        <w:rPr>
          <w:rFonts w:ascii="Times New Roman" w:hAnsi="Times New Roman" w:cs="Times New Roman"/>
          <w:bCs/>
          <w:color w:val="000000" w:themeColor="text1"/>
          <w:sz w:val="28"/>
          <w:szCs w:val="28"/>
          <w:lang w:val="en-US"/>
        </w:rPr>
        <w:t xml:space="preserve">Известия Оренбургского государственного аграрного университета, 1 (1-1), 23-25. </w:t>
      </w:r>
    </w:p>
    <w:p w14:paraId="48A6C7FE" w14:textId="6586A05C"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Шимшиков Ж. Е. Взаимосвязь видов предпринимательства и форм конкуренции // Экономика: стратегия и практика.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2017.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 1.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С. 89</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100. </w:t>
      </w:r>
    </w:p>
    <w:p w14:paraId="59E949E9" w14:textId="4C811C68"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Сатыбалдин А.А., Альжанова Ф.Г., Амрин А.К., Дюсебаева Ж. «Структурные сдвиги в Казахстане в условиях формирования наукоемкой экономики» // Экономика: стратегия и практика. – 2018. – № 2(46). – С. 6–15 </w:t>
      </w:r>
    </w:p>
    <w:p w14:paraId="65C55ADD" w14:textId="59BF3D39"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Кене Ф. Экономическая таблица / пер. с фр., вступ. ст. и коммент. А.А. Портного. – М.: Экономика, 2002. – 144 с. </w:t>
      </w:r>
    </w:p>
    <w:p w14:paraId="5F3BCDB7" w14:textId="5C79C586"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Маршалл А. Принципы экономической науки. В 3 т. Т. 1. Пер. с англ. – М.: Прогресс, 1993. – 480 с.</w:t>
      </w:r>
    </w:p>
    <w:p w14:paraId="144FC1DF" w14:textId="3C9D4273"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Хайек Ф. А. Индивидуализм и экономический порядок / пер. с англ. – М.: Социум, 2005. – 320 с.</w:t>
      </w:r>
    </w:p>
    <w:p w14:paraId="52CD3A10" w14:textId="7CBB4A88"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Гэлбрейт Дж. К. Новое индустриальное общество / пер. с англ. – М.: АСТ, 2007. – 348 с.</w:t>
      </w:r>
    </w:p>
    <w:p w14:paraId="26395E8B" w14:textId="542E96DE"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Зомбарт В. Современный капитализм. – М.: Экономика, 1994. – 432 с.</w:t>
      </w:r>
    </w:p>
    <w:p w14:paraId="01ECAF1A" w14:textId="17E69F70"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Вебер М. Протестантская этика и дух капитализма. – М.: АСТ, 2001. – 320 с.</w:t>
      </w:r>
    </w:p>
    <w:p w14:paraId="70061930" w14:textId="638FF04E"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Сабден А.Н. Инновационное развитие Казахстана и интеллектуальная нация. – Алматы: Институт экономики КН МОН РК, 2011. – 304 с.</w:t>
      </w:r>
    </w:p>
    <w:p w14:paraId="35012EBE" w14:textId="6C118D5A"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Баймуратов У.Б. Национальные модели предпринимательства и институциональные условия их реализации. – Алматы: Юрист, 2012. – 256 с.</w:t>
      </w:r>
    </w:p>
    <w:p w14:paraId="096AF396" w14:textId="32C44C05"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E31154">
        <w:rPr>
          <w:rFonts w:ascii="Times New Roman" w:hAnsi="Times New Roman" w:cs="Times New Roman"/>
          <w:bCs/>
          <w:color w:val="000000" w:themeColor="text1"/>
          <w:sz w:val="28"/>
          <w:szCs w:val="28"/>
        </w:rPr>
        <w:t xml:space="preserve">  </w:t>
      </w:r>
      <w:r w:rsidRPr="00E31154">
        <w:rPr>
          <w:rFonts w:ascii="Times New Roman" w:hAnsi="Times New Roman" w:cs="Times New Roman"/>
          <w:bCs/>
          <w:color w:val="000000" w:themeColor="text1"/>
          <w:sz w:val="28"/>
          <w:szCs w:val="28"/>
          <w:lang w:val="en-US"/>
        </w:rPr>
        <w:t>Gibb A. Toward the Entrepreneurial University // International Journal of Entrepreneurial Behavior &amp; Research. – 2005. – Vol. 11, № 3. – P. 173–254.</w:t>
      </w:r>
    </w:p>
    <w:p w14:paraId="670F7CAF" w14:textId="15FE1C74"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E31154">
        <w:rPr>
          <w:rFonts w:ascii="Times New Roman" w:hAnsi="Times New Roman" w:cs="Times New Roman"/>
          <w:bCs/>
          <w:color w:val="000000" w:themeColor="text1"/>
          <w:sz w:val="28"/>
          <w:szCs w:val="28"/>
          <w:lang w:val="en-US"/>
        </w:rPr>
        <w:t xml:space="preserve">  Johnson D. Institutional Foundations of Economic Development. – N.Y.: Routledge, 2005. – 208 p.</w:t>
      </w:r>
    </w:p>
    <w:p w14:paraId="582F3272" w14:textId="46AF31FF"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E31154">
        <w:rPr>
          <w:rFonts w:ascii="Times New Roman" w:hAnsi="Times New Roman" w:cs="Times New Roman"/>
          <w:bCs/>
          <w:color w:val="000000" w:themeColor="text1"/>
          <w:sz w:val="28"/>
          <w:szCs w:val="28"/>
          <w:lang w:val="en-US"/>
        </w:rPr>
        <w:t xml:space="preserve">  Nelson R.R. National Innovation Systems: A Comparative Analysis. – New York: Oxford University Press, 1993. – 560 p.</w:t>
      </w:r>
    </w:p>
    <w:p w14:paraId="25AF1655" w14:textId="5960C604"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lang w:val="en-US"/>
        </w:rPr>
        <w:t xml:space="preserve">  </w:t>
      </w:r>
      <w:r w:rsidRPr="00E31154">
        <w:rPr>
          <w:rFonts w:ascii="Times New Roman" w:hAnsi="Times New Roman" w:cs="Times New Roman"/>
          <w:bCs/>
          <w:color w:val="000000" w:themeColor="text1"/>
          <w:sz w:val="28"/>
          <w:szCs w:val="28"/>
        </w:rPr>
        <w:t>Клейнер Г.Б. Институциональная экономика. – М.: ИНФРА-М, 2011. – 704 с.</w:t>
      </w:r>
    </w:p>
    <w:p w14:paraId="48F88954" w14:textId="059BDFE6"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Нуреев Р.М. Институциональная экономика: учебник. – М.: НИЦ ИНФРА-М, 2010. – 416 с.</w:t>
      </w:r>
    </w:p>
    <w:p w14:paraId="01B93C2D" w14:textId="6E326B73"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Полтерович В.М. Трансформация экономических институтов. – М.: Экономика, 2007. – 256 с.</w:t>
      </w:r>
    </w:p>
    <w:p w14:paraId="3A4649F6" w14:textId="3BF9B63C"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Аузан А.А. Культура, институты и экономика. – М.: Изд-во МГУ, 2011. – 398 с.</w:t>
      </w:r>
    </w:p>
    <w:p w14:paraId="4C6C92F9" w14:textId="7B1D6125"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Реальный сектор экономики Казахстана: индустриально-технологические преобразования: колл. монография / Под ред. А А. Сатыбалдина. </w:t>
      </w:r>
      <w:r w:rsidR="009B5F4A"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Алматы: ИЭ КН МОН РК, 2016. — 364 с. </w:t>
      </w:r>
    </w:p>
    <w:p w14:paraId="41534A05" w14:textId="25A00507"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Тейлор Ф.У. Принципы научного менеджмента. Серия: Классики менеджмента.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М.: Контроллинг, 1991.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104 с.</w:t>
      </w:r>
    </w:p>
    <w:p w14:paraId="334B6720" w14:textId="1B80B0C8"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Форд Г. Моя жизнь, мои достижения. – М.: Манн, Иванов и Фербер, 2013. – 304 с.</w:t>
      </w:r>
    </w:p>
    <w:p w14:paraId="6EC01123" w14:textId="632BFB20"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Форд Г. Сегодня и завтра.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Москва: Финансы и статистика, 1990. – 240 с.</w:t>
      </w:r>
    </w:p>
    <w:p w14:paraId="595E55BD" w14:textId="4CC94A5E"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E31154">
        <w:rPr>
          <w:rFonts w:ascii="Times New Roman" w:hAnsi="Times New Roman" w:cs="Times New Roman"/>
          <w:bCs/>
          <w:color w:val="000000" w:themeColor="text1"/>
          <w:sz w:val="28"/>
          <w:szCs w:val="28"/>
          <w:lang w:val="en-US"/>
        </w:rPr>
        <w:t xml:space="preserve">Baker G., Gibbons R., Murphy </w:t>
      </w:r>
      <w:r w:rsidRPr="00E31154">
        <w:rPr>
          <w:rFonts w:ascii="Times New Roman" w:hAnsi="Times New Roman" w:cs="Times New Roman"/>
          <w:bCs/>
          <w:color w:val="000000" w:themeColor="text1"/>
          <w:sz w:val="28"/>
          <w:szCs w:val="28"/>
        </w:rPr>
        <w:t>К</w:t>
      </w:r>
      <w:r w:rsidRPr="00E31154">
        <w:rPr>
          <w:rFonts w:ascii="Times New Roman" w:hAnsi="Times New Roman" w:cs="Times New Roman"/>
          <w:bCs/>
          <w:color w:val="000000" w:themeColor="text1"/>
          <w:sz w:val="28"/>
          <w:szCs w:val="28"/>
          <w:lang w:val="en-US"/>
        </w:rPr>
        <w:t xml:space="preserve">. J. Relational contracts and the theory of the firm // Quarterly Journal of Economics.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2002.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 1(117).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P. 39</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83.</w:t>
      </w:r>
    </w:p>
    <w:p w14:paraId="130C0E67" w14:textId="111F71B2"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Милгром П., Робертс Д. Экономика, организация и менеджмент. В 2 т.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СПб.: Экономическая школа, 1999. – 424 с.</w:t>
      </w:r>
    </w:p>
    <w:p w14:paraId="5091379F" w14:textId="2ADF59C1"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E31154">
        <w:rPr>
          <w:rFonts w:ascii="Times New Roman" w:hAnsi="Times New Roman" w:cs="Times New Roman"/>
          <w:bCs/>
          <w:color w:val="000000" w:themeColor="text1"/>
          <w:sz w:val="28"/>
          <w:szCs w:val="28"/>
          <w:lang w:val="en-US"/>
        </w:rPr>
        <w:t xml:space="preserve">Gibbons R. Incentives between firms (and within) // Management Science.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2005.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 1.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P. 2–17.</w:t>
      </w:r>
    </w:p>
    <w:p w14:paraId="6E0F9D0F" w14:textId="741C40A4"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E31154">
        <w:rPr>
          <w:rFonts w:ascii="Times New Roman" w:hAnsi="Times New Roman" w:cs="Times New Roman"/>
          <w:bCs/>
          <w:color w:val="000000" w:themeColor="text1"/>
          <w:sz w:val="28"/>
          <w:szCs w:val="28"/>
          <w:lang w:val="en-US"/>
        </w:rPr>
        <w:t xml:space="preserve">Kerr S. On the folly of rewarding A, while hoping for B // Academy of Management Journal.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1975.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 18(4).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P. 769</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783.</w:t>
      </w:r>
    </w:p>
    <w:p w14:paraId="68094188" w14:textId="370E67E0"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lang w:val="en-US"/>
        </w:rPr>
        <w:t xml:space="preserve">Holmstrom </w:t>
      </w:r>
      <w:r w:rsidRPr="00E31154">
        <w:rPr>
          <w:rFonts w:ascii="Times New Roman" w:hAnsi="Times New Roman" w:cs="Times New Roman"/>
          <w:bCs/>
          <w:color w:val="000000" w:themeColor="text1"/>
          <w:sz w:val="28"/>
          <w:szCs w:val="28"/>
        </w:rPr>
        <w:t>В</w:t>
      </w:r>
      <w:r w:rsidRPr="00E31154">
        <w:rPr>
          <w:rFonts w:ascii="Times New Roman" w:hAnsi="Times New Roman" w:cs="Times New Roman"/>
          <w:bCs/>
          <w:color w:val="000000" w:themeColor="text1"/>
          <w:sz w:val="28"/>
          <w:szCs w:val="28"/>
          <w:lang w:val="en-US"/>
        </w:rPr>
        <w:t>., Milgrom P. Multitask principal</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agent analyses: Incentive contracts, asset ownership, and job design // Journal of Law, Economics and Organization.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1991.</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w:t>
      </w:r>
      <w:r w:rsidRPr="00E31154">
        <w:rPr>
          <w:rFonts w:ascii="Times New Roman" w:hAnsi="Times New Roman" w:cs="Times New Roman"/>
          <w:bCs/>
          <w:color w:val="000000" w:themeColor="text1"/>
          <w:sz w:val="28"/>
          <w:szCs w:val="28"/>
        </w:rPr>
        <w:t>№ 7. – P. 24</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52.</w:t>
      </w:r>
    </w:p>
    <w:p w14:paraId="4623ECA0" w14:textId="16BD713D"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Гимпельсона Р., Капелюшникова И. Заработная плата в России: эволюция и дифференциация.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М: Изд. дом ГУ ВШЭ, 2008.</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575 с.</w:t>
      </w:r>
    </w:p>
    <w:p w14:paraId="627EF7FD" w14:textId="4033E31D"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Радаев В.В. Предпринимательство в России: эволюция и современные проблемы // Социологические исследования. – 2020. – № 6. – С. 3–12.</w:t>
      </w:r>
    </w:p>
    <w:p w14:paraId="3BFC8D96" w14:textId="2296B236"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Сапина Ж.Т. Некоторые вопросы защиты гражданских прав предпринимателей // Вестник КазНУ. Серия юридическая. – 2011. – Спецвыпуск. – С. 213–215.</w:t>
      </w:r>
    </w:p>
    <w:p w14:paraId="62D083D0" w14:textId="649677DC"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Хасенова С.М. Совершенствование системы государственной поддержки предпринимательства в Республике Казахстан // Вестник Национальной академии наук Республики Казахстан. – 2023. – № 1(397). – С. 123–130.</w:t>
      </w:r>
    </w:p>
    <w:p w14:paraId="26D595BC" w14:textId="77777777" w:rsidR="005C436E"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Давлетбаева Н. Выбор стратегии развития кластеров в промышленности Казахстана // Экономика и предпринимательство. – 2013. – № 12. – С. 45–49.</w:t>
      </w:r>
    </w:p>
    <w:p w14:paraId="4A67BD7F" w14:textId="3C0FDA25" w:rsidR="000D4F6B" w:rsidRPr="00E31154" w:rsidRDefault="005C436E"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Кодекс Республики Казахстан от 25 декабря 2017 года № 120-VI «О налогах и других обязательных платежах в бюджет» (Налоговый кодекс) (с изменениями и дополнениями по состоянию на 01.01.2025 г.). – Ст. 271. // </w:t>
      </w:r>
      <w:hyperlink r:id="rId77" w:history="1">
        <w:r w:rsidRPr="00E31154">
          <w:rPr>
            <w:rStyle w:val="Hyperlink"/>
            <w:rFonts w:ascii="Times New Roman" w:hAnsi="Times New Roman" w:cs="Times New Roman"/>
            <w:bCs/>
            <w:color w:val="000000" w:themeColor="text1"/>
            <w:sz w:val="28"/>
            <w:szCs w:val="28"/>
          </w:rPr>
          <w:t>https://kodeksy-kz.com/ka/nalogovyj_kodeks/271.htm</w:t>
        </w:r>
      </w:hyperlink>
      <w:r w:rsidRPr="00E31154">
        <w:rPr>
          <w:rFonts w:ascii="Times New Roman" w:hAnsi="Times New Roman" w:cs="Times New Roman"/>
          <w:bCs/>
          <w:color w:val="000000" w:themeColor="text1"/>
          <w:sz w:val="28"/>
          <w:szCs w:val="28"/>
        </w:rPr>
        <w:t>. 05.05.2024.</w:t>
      </w:r>
    </w:p>
    <w:p w14:paraId="0BBC9E4C" w14:textId="1B982949" w:rsidR="000D4F6B" w:rsidRPr="00E31154" w:rsidRDefault="000D4F6B"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Смагулов Н.Е. Экономика основных производственных фондов: учебное пособие. – Алматы: Туран, 2015. – 90 с. </w:t>
      </w:r>
    </w:p>
    <w:p w14:paraId="6B399761" w14:textId="1B7C5459"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E31154">
        <w:rPr>
          <w:rFonts w:ascii="Times New Roman" w:hAnsi="Times New Roman" w:cs="Times New Roman"/>
          <w:bCs/>
          <w:color w:val="000000" w:themeColor="text1"/>
          <w:sz w:val="28"/>
          <w:szCs w:val="28"/>
          <w:lang w:val="en-US"/>
        </w:rPr>
        <w:t xml:space="preserve">Messere K., de Kam F., Heady C. Tax Policy: Theory and Practice in OECD Countries. – Oxford: Oxford University Press, 2013. – 280 </w:t>
      </w:r>
      <w:r w:rsidRPr="00E31154">
        <w:rPr>
          <w:rFonts w:ascii="Times New Roman" w:hAnsi="Times New Roman" w:cs="Times New Roman"/>
          <w:bCs/>
          <w:color w:val="000000" w:themeColor="text1"/>
          <w:sz w:val="28"/>
          <w:szCs w:val="28"/>
        </w:rPr>
        <w:t>р</w:t>
      </w:r>
      <w:r w:rsidRPr="00E31154">
        <w:rPr>
          <w:rFonts w:ascii="Times New Roman" w:hAnsi="Times New Roman" w:cs="Times New Roman"/>
          <w:bCs/>
          <w:color w:val="000000" w:themeColor="text1"/>
          <w:sz w:val="28"/>
          <w:szCs w:val="28"/>
          <w:lang w:val="en-US"/>
        </w:rPr>
        <w:t>.</w:t>
      </w:r>
    </w:p>
    <w:p w14:paraId="40EDDC47" w14:textId="47309B54" w:rsidR="00307E96" w:rsidRPr="00E31154" w:rsidRDefault="00307E96"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Жакупова А. Всеобщее и обязательное</w:t>
      </w:r>
      <w:r w:rsidR="009B5F4A"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Параграф. – 2010</w:t>
      </w:r>
      <w:r w:rsidR="009B5F4A" w:rsidRPr="00E31154">
        <w:rPr>
          <w:rFonts w:ascii="Times New Roman" w:hAnsi="Times New Roman" w:cs="Times New Roman"/>
          <w:bCs/>
          <w:color w:val="000000" w:themeColor="text1"/>
          <w:sz w:val="28"/>
          <w:szCs w:val="28"/>
        </w:rPr>
        <w:t xml:space="preserve">. </w:t>
      </w:r>
      <w:r w:rsidRPr="00E31154">
        <w:rPr>
          <w:rFonts w:ascii="Times New Roman" w:hAnsi="Times New Roman" w:cs="Times New Roman"/>
          <w:bCs/>
          <w:color w:val="000000" w:themeColor="text1"/>
          <w:sz w:val="28"/>
          <w:szCs w:val="28"/>
        </w:rPr>
        <w:t xml:space="preserve"> </w:t>
      </w:r>
      <w:r w:rsidR="009B5F4A" w:rsidRPr="00E31154">
        <w:rPr>
          <w:rFonts w:ascii="Times New Roman" w:hAnsi="Times New Roman" w:cs="Times New Roman"/>
          <w:bCs/>
          <w:color w:val="000000" w:themeColor="text1"/>
          <w:sz w:val="28"/>
          <w:szCs w:val="28"/>
        </w:rPr>
        <w:t xml:space="preserve">// </w:t>
      </w:r>
      <w:hyperlink r:id="rId78" w:history="1">
        <w:r w:rsidR="009B5F4A" w:rsidRPr="00E31154">
          <w:rPr>
            <w:rStyle w:val="Hyperlink"/>
            <w:rFonts w:ascii="Times New Roman" w:hAnsi="Times New Roman" w:cs="Times New Roman"/>
            <w:bCs/>
            <w:color w:val="000000" w:themeColor="text1"/>
            <w:sz w:val="28"/>
            <w:szCs w:val="28"/>
          </w:rPr>
          <w:t>https://online.zakon.kz/Document/?doc_id=31126680ю</w:t>
        </w:r>
      </w:hyperlink>
      <w:r w:rsidR="009B5F4A" w:rsidRPr="00E31154">
        <w:rPr>
          <w:rFonts w:ascii="Times New Roman" w:hAnsi="Times New Roman" w:cs="Times New Roman"/>
          <w:bCs/>
          <w:color w:val="000000" w:themeColor="text1"/>
          <w:sz w:val="28"/>
          <w:szCs w:val="28"/>
        </w:rPr>
        <w:t xml:space="preserve"> </w:t>
      </w:r>
      <w:r w:rsidRPr="00E31154">
        <w:rPr>
          <w:rFonts w:ascii="Times New Roman" w:hAnsi="Times New Roman" w:cs="Times New Roman"/>
          <w:bCs/>
          <w:color w:val="000000" w:themeColor="text1"/>
          <w:sz w:val="28"/>
          <w:szCs w:val="28"/>
        </w:rPr>
        <w:t>05.05.2024).</w:t>
      </w:r>
    </w:p>
    <w:p w14:paraId="00286870" w14:textId="7346F128" w:rsidR="00307E96" w:rsidRPr="00E31154" w:rsidRDefault="00307E96"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Порохов Е.В. Налоговое право. – Алматы: Жеті Жарғы, 2023. – 1148 с.</w:t>
      </w:r>
    </w:p>
    <w:p w14:paraId="3264F0CD" w14:textId="2BB83201" w:rsidR="00307E96" w:rsidRPr="00E31154" w:rsidRDefault="00307E96"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Жолдоякова Г.Е. Тенденции развития налоговой системы Республики Казахстан // Материалы международной научно-практической конференции, посвященной 60-летию КазАТУ им. С. Сейфуллина. – 2012. – С. 45–50. </w:t>
      </w:r>
    </w:p>
    <w:p w14:paraId="1B715B9A" w14:textId="6CBD39F2"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Колесникова Л.А. Планирование и оценка эффективности программ развития предпринимательства // Предпринимательство в России.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1997. – № 4(11). – С. 13</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29.</w:t>
      </w:r>
    </w:p>
    <w:p w14:paraId="53B69457" w14:textId="7B23BCAD" w:rsidR="00307E96" w:rsidRPr="00E31154" w:rsidRDefault="00307E96"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О некоторых мерах государственной поддержки частного предпринимательства. Постановление Правительства Республики Казахстан от 4 октября 2024 года № 754. https://adilet.zan.kz/rus/docs/P2400000754 (дата обращения: 05.05.2024).</w:t>
      </w:r>
    </w:p>
    <w:p w14:paraId="66D3E40E" w14:textId="6A1F741E"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Гавричев И.В. Совершенствование экономического стимулирования предпринимательской деятельности в регионе: дис. … к.э.н.: 08.00.05.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Москва: Московская академия предпринимательства при Правительстве Москвы, 2012. ¬ 172 с.</w:t>
      </w:r>
    </w:p>
    <w:p w14:paraId="69E0E75E" w14:textId="38DA68A1"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Фурсина Т.А., Кузьмина С.В. Основные механизмы и инструменты государственной поддержки малого и среднего предпринимательства // Молодой учёный. – 2016.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 9 (113). – С. 74</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77. </w:t>
      </w:r>
    </w:p>
    <w:p w14:paraId="7418EBC5" w14:textId="17CF3479"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Богачев Ю.С., Морева Е.Л., Тютюнник И.Г. Концепция системы финансово</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экономических и организационно</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управленческих механизмов государственного стимулирования инновационной активности промышленных предприятий на основе сетевого метода // Управленческие науки. – 2018. – № 3(8).– С. 48</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63.</w:t>
      </w:r>
    </w:p>
    <w:p w14:paraId="7B19D09C" w14:textId="6B72999E"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Зиятдинов И.Т. Методы государственной поддержки малого и среднего предпринимательства // Научный журнал «Студенческий форум».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 2017.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 3. // https://nauchforum.ru/journal/stud/3/19299. 05.05.2018.</w:t>
      </w:r>
    </w:p>
    <w:p w14:paraId="2864EE2E" w14:textId="3351F826"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Прокофьева Н.Л. Применение инструментов стратегического менеджмента в обосновании региональных стратегий развития // Вестник Витебского государственного технологического университета. – 2014. – № 2.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С. 218</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228.</w:t>
      </w:r>
    </w:p>
    <w:p w14:paraId="52BF53D8" w14:textId="554137C9" w:rsidR="00307E96" w:rsidRPr="00E31154" w:rsidRDefault="00307E96"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Даиров А.Ж., Есимова А.К. Проблемы регионального развития Казахстана и пути их решения // Экономика и статистика. – 2022. – № 3. – С. 55–64.</w:t>
      </w:r>
    </w:p>
    <w:p w14:paraId="431217C7" w14:textId="71CFFA39"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Буров В.Ю. Основы предпринимательства: учебное пособие. – Чита: Изд</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во ЧитГУ, 2011. – 441 с.</w:t>
      </w:r>
    </w:p>
    <w:p w14:paraId="2827088F" w14:textId="6040643F"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Томпсон</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мл. А.А. Стратегический менеджмент: концепции и ситуации для анализа // Пер. с англ. 12</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е изд. – Москва: Издательский дом «Вильямс», 2002. – 928 с.</w:t>
      </w:r>
    </w:p>
    <w:p w14:paraId="7C801290" w14:textId="4FEC4820"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Хрупин И.М. Исследуем мотивацию к ведению предпринимательской деятельности, стимулирование развития предпринимательства на основе мотивационной структуры предпринимательской деятельности // Российское предпринимательство. – 2012.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 14(212). – С. 23</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30.</w:t>
      </w:r>
    </w:p>
    <w:p w14:paraId="58551C7E" w14:textId="7C1918B7"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E31154">
        <w:rPr>
          <w:rFonts w:ascii="Times New Roman" w:hAnsi="Times New Roman" w:cs="Times New Roman"/>
          <w:bCs/>
          <w:color w:val="000000" w:themeColor="text1"/>
          <w:sz w:val="28"/>
          <w:szCs w:val="28"/>
          <w:lang w:val="en-US"/>
        </w:rPr>
        <w:t xml:space="preserve">Buhr D. Social Innovation Policy for Industry 4.0. // Tübingen.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Germany: Eberhard Karls University of Tübingen, 2015. – 17 </w:t>
      </w:r>
      <w:r w:rsidRPr="00E31154">
        <w:rPr>
          <w:rFonts w:ascii="Times New Roman" w:hAnsi="Times New Roman" w:cs="Times New Roman"/>
          <w:bCs/>
          <w:color w:val="000000" w:themeColor="text1"/>
          <w:sz w:val="28"/>
          <w:szCs w:val="28"/>
        </w:rPr>
        <w:t>р</w:t>
      </w:r>
      <w:r w:rsidRPr="00E31154">
        <w:rPr>
          <w:rFonts w:ascii="Times New Roman" w:hAnsi="Times New Roman" w:cs="Times New Roman"/>
          <w:bCs/>
          <w:color w:val="000000" w:themeColor="text1"/>
          <w:sz w:val="28"/>
          <w:szCs w:val="28"/>
          <w:lang w:val="en-US"/>
        </w:rPr>
        <w:t>.</w:t>
      </w:r>
    </w:p>
    <w:p w14:paraId="5432E31E" w14:textId="71B3C0D2"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Абдикеев Н.М., Богачев Ю.С., Морева Е.Л. Современные тенденции развития механизмов государственного стимулирования обрабатывающей промышленности в развитых странах. // Мир новой экономики. – 2018.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 12(3). – С. 118</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127.</w:t>
      </w:r>
    </w:p>
    <w:p w14:paraId="3F3FCB78" w14:textId="55C053D4"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Зверев А. Меры государственной поддержки малых и средних предприятий в Германии // Экономист. – 2009.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 9. – С. 34</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40.</w:t>
      </w:r>
    </w:p>
    <w:p w14:paraId="0D6D7EB5" w14:textId="6D244396"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Либман А. Конфликты государства и бизнеса: постсоветский опыт // Свободная мысль XXI. – 2005.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 9. – С. 53</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63.</w:t>
      </w:r>
    </w:p>
    <w:p w14:paraId="3CA29D80" w14:textId="130EDB4C"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Лемешко И.Г. Современные формы и методы поддержки малого предпринимательства в России и зарубежных странах // Актуальные проблемы гуманитарных и естественных наук. – 2014.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 12</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1. – С. 161</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169.</w:t>
      </w:r>
    </w:p>
    <w:p w14:paraId="458116BC" w14:textId="0E44B623"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E31154">
        <w:rPr>
          <w:rFonts w:ascii="Times New Roman" w:hAnsi="Times New Roman" w:cs="Times New Roman"/>
          <w:bCs/>
          <w:color w:val="000000" w:themeColor="text1"/>
          <w:sz w:val="28"/>
          <w:szCs w:val="28"/>
          <w:lang w:val="en-US"/>
        </w:rPr>
        <w:t>The Third millennium: small business and entrepreneurship in the 21st century: a special publication prepared for delegates to the 1995 White House Conference on Small Business. – Washington, D.C.: US Small Business Administration, 1995. – 68 p.</w:t>
      </w:r>
    </w:p>
    <w:p w14:paraId="0451FEF8" w14:textId="5C5F2B76"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lang w:val="en-US"/>
        </w:rPr>
        <w:t xml:space="preserve">Kumar R. Targeted SME Financing and Employment Effects // Jobs Working Paper Issue. – 2017.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 </w:t>
      </w:r>
      <w:r w:rsidRPr="00E31154">
        <w:rPr>
          <w:rFonts w:ascii="Times New Roman" w:hAnsi="Times New Roman" w:cs="Times New Roman"/>
          <w:bCs/>
          <w:color w:val="000000" w:themeColor="text1"/>
          <w:sz w:val="28"/>
          <w:szCs w:val="28"/>
        </w:rPr>
        <w:t xml:space="preserve">1. – 43 р. </w:t>
      </w:r>
    </w:p>
    <w:p w14:paraId="58AF2D4F" w14:textId="3F62CAFC"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Малое и среднее предпринимательство России: материалы работы третьего Международного Конгресса. – Москва, 1994. </w:t>
      </w:r>
    </w:p>
    <w:p w14:paraId="536A18E6" w14:textId="5D48AC84"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E31154">
        <w:rPr>
          <w:rFonts w:ascii="Times New Roman" w:hAnsi="Times New Roman" w:cs="Times New Roman"/>
          <w:bCs/>
          <w:color w:val="000000" w:themeColor="text1"/>
          <w:sz w:val="28"/>
          <w:szCs w:val="28"/>
          <w:lang w:val="en-US"/>
        </w:rPr>
        <w:t xml:space="preserve">The State of Small Business: a report of the President Transmitted to the Congress.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Washington, D.C.: United States Government Printing Office, 1994. – 407 p.</w:t>
      </w:r>
    </w:p>
    <w:p w14:paraId="284A0A4B" w14:textId="0B6BF314"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lang w:val="en-US"/>
        </w:rPr>
        <w:t>The UBI World Benchmark Study 2017 – 2018 // https://ubi</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global.com/wbs1718/. </w:t>
      </w:r>
      <w:r w:rsidRPr="00E31154">
        <w:rPr>
          <w:rFonts w:ascii="Times New Roman" w:hAnsi="Times New Roman" w:cs="Times New Roman"/>
          <w:bCs/>
          <w:color w:val="000000" w:themeColor="text1"/>
          <w:sz w:val="28"/>
          <w:szCs w:val="28"/>
        </w:rPr>
        <w:t>05.05.2019.</w:t>
      </w:r>
    </w:p>
    <w:p w14:paraId="3B79B7D0" w14:textId="570AC1AA"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Проект TACIS № 9303. Политика в отношении к МСБ в России // http://www.kfpp.ru/ analytics/material/foreignsupportexp.php. 02.09.19.</w:t>
      </w:r>
    </w:p>
    <w:p w14:paraId="478D74DD" w14:textId="3D314E67"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E31154">
        <w:rPr>
          <w:rFonts w:ascii="Times New Roman" w:hAnsi="Times New Roman" w:cs="Times New Roman"/>
          <w:bCs/>
          <w:color w:val="000000" w:themeColor="text1"/>
          <w:sz w:val="28"/>
          <w:szCs w:val="28"/>
          <w:lang w:val="en-US"/>
        </w:rPr>
        <w:t>Godley A., Casson M. History of entrepreneurship: Britain, 1900</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2000 // The invention of enterprise: entrepreneurship from ancient Mesopotamia to modern times.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Princeton: Princeton University Press, 2010.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566 p.</w:t>
      </w:r>
    </w:p>
    <w:p w14:paraId="18C91502" w14:textId="4951D1BD"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lang w:val="en-US"/>
        </w:rPr>
        <w:t>Business Link // http://www.businesslink.org.uk/about</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us/. </w:t>
      </w:r>
      <w:r w:rsidRPr="00E31154">
        <w:rPr>
          <w:rFonts w:ascii="Times New Roman" w:hAnsi="Times New Roman" w:cs="Times New Roman"/>
          <w:bCs/>
          <w:color w:val="000000" w:themeColor="text1"/>
          <w:sz w:val="28"/>
          <w:szCs w:val="28"/>
        </w:rPr>
        <w:t>05.05.2018.</w:t>
      </w:r>
    </w:p>
    <w:p w14:paraId="7537B594" w14:textId="17EA7CC4"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lang w:val="en-US"/>
        </w:rPr>
        <w:t>Mofatt M. The history of small business in the United States. A Look at American Small Business from the Colonial Era to Today // https://www.thoughtco.com/history</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of</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small</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business</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in</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the</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us</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1147913. </w:t>
      </w:r>
      <w:r w:rsidRPr="00E31154">
        <w:rPr>
          <w:rFonts w:ascii="Times New Roman" w:hAnsi="Times New Roman" w:cs="Times New Roman"/>
          <w:bCs/>
          <w:color w:val="000000" w:themeColor="text1"/>
          <w:sz w:val="28"/>
          <w:szCs w:val="28"/>
        </w:rPr>
        <w:t>05.05.2018.</w:t>
      </w:r>
    </w:p>
    <w:p w14:paraId="753DF662" w14:textId="22F351AB"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Системы поддержки и развития малого предпринимательства в зарубежных странах / Под ред. А.В. Рунова.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М.: Федеральный фонд поддержки малого предпринимательства, 2003. – 374 с.</w:t>
      </w:r>
    </w:p>
    <w:p w14:paraId="6522051C" w14:textId="71E7DFCA"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lang w:val="en-US"/>
        </w:rPr>
        <w:t xml:space="preserve">Office of Advocacy of the U.S. Small Business Administration // https://www.sba.gov/advocacy. </w:t>
      </w:r>
      <w:r w:rsidRPr="00E31154">
        <w:rPr>
          <w:rFonts w:ascii="Times New Roman" w:hAnsi="Times New Roman" w:cs="Times New Roman"/>
          <w:bCs/>
          <w:color w:val="000000" w:themeColor="text1"/>
          <w:sz w:val="28"/>
          <w:szCs w:val="28"/>
        </w:rPr>
        <w:t>05.05.2018.</w:t>
      </w:r>
    </w:p>
    <w:p w14:paraId="652AF895" w14:textId="1C701377"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lang w:val="en-US"/>
        </w:rPr>
        <w:t xml:space="preserve">U.S. Economy at Glance // https://www.bea.gov/news/glance. </w:t>
      </w:r>
      <w:r w:rsidRPr="00E31154">
        <w:rPr>
          <w:rFonts w:ascii="Times New Roman" w:hAnsi="Times New Roman" w:cs="Times New Roman"/>
          <w:bCs/>
          <w:color w:val="000000" w:themeColor="text1"/>
          <w:sz w:val="28"/>
          <w:szCs w:val="28"/>
        </w:rPr>
        <w:t>05.05.2018.</w:t>
      </w:r>
    </w:p>
    <w:p w14:paraId="3C8F5E2C" w14:textId="5C8C2919"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E31154">
        <w:rPr>
          <w:rFonts w:ascii="Times New Roman" w:hAnsi="Times New Roman" w:cs="Times New Roman"/>
          <w:bCs/>
          <w:color w:val="000000" w:themeColor="text1"/>
          <w:sz w:val="28"/>
          <w:szCs w:val="28"/>
          <w:lang w:val="en-US"/>
        </w:rPr>
        <w:t xml:space="preserve">US Small Business Act: Enacted January 3, 2019. </w:t>
      </w:r>
    </w:p>
    <w:p w14:paraId="631C82FE" w14:textId="747C6BE2"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Статистика промышленного производства // https://stat.gov.kz/ru/industries/business</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statistics/stat</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industrial</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production/ 01.09.2024.</w:t>
      </w:r>
    </w:p>
    <w:p w14:paraId="57DA2F47" w14:textId="28735658"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Структура ВВП по ВЭД // https://stat.gov.kz/api/iblock/element/4442/file/ru/ 04.09.2024.</w:t>
      </w:r>
    </w:p>
    <w:p w14:paraId="68548AEF" w14:textId="789C6E46"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Постановление Правительства Республики Казахстан от 20 декабря 2018 года № 846. Об утверждении Концепции развития обрабатывающей промышленности Республики Казахстан на 2023 – 2029 годы // https://adilet.zan.kz/rus/docs/P1800000846/info 05.10.2023</w:t>
      </w:r>
    </w:p>
    <w:p w14:paraId="0E62F25B" w14:textId="166EA353"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Производство промышленной продукции в обрабатывающей промышленности в РК (январь</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декабрь 2023г.) // https://stat.gov.kz/api/iblock/element/186469/file/ru/ 05.08.2024</w:t>
      </w:r>
    </w:p>
    <w:p w14:paraId="04F84662" w14:textId="7296E74F"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Постановление Правительства Республики Казахстан от 28 июня 2024 года № 512. Об утверждении Комплексного плана по развитию переработки сельскохозяйственной продукции на 2024 – 2028 годы https://adilet.zan.kz/rus/docs/P2400000512/info .</w:t>
      </w:r>
    </w:p>
    <w:p w14:paraId="43B0CF5B" w14:textId="51697933"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ЛЕГКАЯ ПРОМЫШЛЕННОСТЬ // https://qazindustry.gov.kz/docs/otchety/684/1679894540.pdf 02.09.2024.</w:t>
      </w:r>
    </w:p>
    <w:p w14:paraId="710FA0E9" w14:textId="72B2D734"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Состояние развития легкой промышленности Казахстана // http://kidi.gov.kz/public/publications/482. 06.03.2019.</w:t>
      </w:r>
    </w:p>
    <w:p w14:paraId="7F9CF617" w14:textId="599F3649"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Худова Л.Н. Возможности легкой промышленности в Республике Казахстан в условиях модернизации производства // Инноваионные технологии производства товаров, повышение качества и безопасности продукции легкой промышленности: материалы Междунар. науч.</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практ. конф.</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Алматы, 2011.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С. 6</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10.</w:t>
      </w:r>
    </w:p>
    <w:p w14:paraId="4399BC7A" w14:textId="7D0669DE"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Обзор состояния легкой промышленности в Казахстане // http://aplp.kz/obzor</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sostoyaniya</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legkoj</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promyshlennosti</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v</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kazaxstane/. 06.03.2019.</w:t>
      </w:r>
    </w:p>
    <w:p w14:paraId="7BE0725A" w14:textId="60BC35ED" w:rsidR="001674FC" w:rsidRPr="00E31154" w:rsidRDefault="001674FC" w:rsidP="00532F6F">
      <w:pPr>
        <w:pStyle w:val="ListParagraph"/>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Послание Президента Республики Казахстан Н.А. Назарбаева народу Казахстана от 16 февраля 2015 года «Казахстан на пути ускоренной экономической, социальной и политической модернизации» // http://www.akorda.kz/ru/addresses/addresses_of_president/poslanie</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prezidenta</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respubliki</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kazahstan</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na</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nazarbaeva</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narodu</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kazahstana</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fevral</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2005</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g. 07.03.2019.</w:t>
      </w:r>
    </w:p>
    <w:p w14:paraId="57CFA479" w14:textId="2EC3AFD9"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 xml:space="preserve">Показатели внешней торговли Акмолинской области </w:t>
      </w:r>
      <w:hyperlink r:id="rId79" w:history="1">
        <w:r w:rsidRPr="00E31154">
          <w:rPr>
            <w:rFonts w:eastAsia="Calibri"/>
            <w:bCs/>
            <w:color w:val="000000" w:themeColor="text1"/>
            <w:sz w:val="28"/>
            <w:szCs w:val="28"/>
            <w:u w:val="single"/>
          </w:rPr>
          <w:t>https://kgd.gov.kz/ru/exp_trade_files 30.08.2024</w:t>
        </w:r>
      </w:hyperlink>
      <w:r w:rsidRPr="00E31154">
        <w:rPr>
          <w:rFonts w:eastAsia="Calibri"/>
          <w:bCs/>
          <w:color w:val="000000" w:themeColor="text1"/>
          <w:sz w:val="28"/>
          <w:szCs w:val="28"/>
        </w:rPr>
        <w:t>.</w:t>
      </w:r>
    </w:p>
    <w:p w14:paraId="53E595B7"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Байтурсунов А.А. Институциональные основы системы стимулирования малого и среднего предпринимательства в Республике Казахстан // МИР (Модернизация. Инновации. Развитие). – 2018. – № 3 (9). – С. 475–490.</w:t>
      </w:r>
    </w:p>
    <w:p w14:paraId="29AD6C91"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Национальная палата предпринимателей Республики Казахстан «Атамекен» // http://atameken.kz/. 05.05.2018.</w:t>
      </w:r>
    </w:p>
    <w:p w14:paraId="7D2ABD68"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Миссия и история «Атамекена» // http://atameken.kz/ru/pages/39–missiya–palaty. 12.11.2018.</w:t>
      </w:r>
    </w:p>
    <w:p w14:paraId="6BB12A9A"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Реестр аккредитованных отраслевых экспертов // http://atameken.kz/ru/pages/953–reestr–akkreditovannyh–otraslevyh–ekspertov. 05.06.2019.</w:t>
      </w:r>
    </w:p>
    <w:p w14:paraId="06BC3E79"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Закон Республики Казахстан. О частном предпринимательстве: утв. 31 января 2006 года, № 124–III.</w:t>
      </w:r>
    </w:p>
    <w:p w14:paraId="7EB56A6A"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Казахстанский центр государственно–частного партнерства // http://kzppp.kz/. 05.05.2018.</w:t>
      </w:r>
    </w:p>
    <w:p w14:paraId="10C06922"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Независимая Ассоциация предпринимателей Казахстана // http://nap.kz. 05.05.2018.</w:t>
      </w:r>
    </w:p>
    <w:p w14:paraId="408E044F"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Европейская бизнес–ассоциация в РК – Евробак // http://www.eurobak.kz/. 05.10.2018.</w:t>
      </w:r>
    </w:p>
    <w:p w14:paraId="23482511"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АО ФРП «Даму» // https://www.damu.kz/. 05.06.2019.</w:t>
      </w:r>
    </w:p>
    <w:p w14:paraId="21C2B2E7"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АО «НУХ «Байтерек» // https://www.baiterek.gov.kz/ru. 05.06.2019.</w:t>
      </w:r>
    </w:p>
    <w:p w14:paraId="45560476"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О компании «QazTech Ventures» // https://qaztech.vc/agency/. 05.06.2020.</w:t>
      </w:r>
    </w:p>
    <w:p w14:paraId="0FF5F3B8"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Предпринимательский кодекс Республики Казахстан. Кодекс Республики Казахстан: утв. 29 октября 2015 года, № 375–V ЗРК.</w:t>
      </w:r>
    </w:p>
    <w:p w14:paraId="69938CF1"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Закон Республики Казахстан от 27 декабря 2021 года № 86–VII ЗРК. О промышленной политике // https://adilet.zan.kz/rus/docs/Z2100000086</w:t>
      </w:r>
    </w:p>
    <w:p w14:paraId="5C92F51B"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Байтурсунов А.А. Институциональные основы системы стимулирования малого и среднего предпринимательства в Республике Казахстан // МИР (Модернизация. Инновации. Развитие). – 2018. – № 3 (9). – С. 475–490.</w:t>
      </w:r>
    </w:p>
    <w:p w14:paraId="0CD1FACF"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Эффективны ли меры государственного стимулирования промышленности? // https://qazindustry.gov.kz/kz/article/2171–effektivny–li–mery–gosudarstvennogo–stimulirovaniya–promyshlennosti. 18.07.2024.</w:t>
      </w:r>
    </w:p>
    <w:p w14:paraId="6E8F7D2F"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Постановление Правительства Республики Казахстан от 20 декабря 2018 года № 846. Об утверждении Концепции развития обрабатывающей промышленности Республики Казахстан на 2023 – 2029 годы // https://adilet.zan.kz/rus/docs/P1800000846. 18.07.2024.</w:t>
      </w:r>
    </w:p>
    <w:p w14:paraId="11C277CD"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Постановление Правительства Республики Казахстан от 11 марта 2015 года № 124. Об утверждении Плана совместных действий Правительства Республики Казахстан и Национального Банка Республики Казахстан по обеспечению финансирования субъектов предпринимательства в обрабатывающей промышленности // https://adilet.zan.kz/rus/docs/P1500000124/info. 18.07.2024.</w:t>
      </w:r>
    </w:p>
    <w:p w14:paraId="6C7AB389" w14:textId="243DD281"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 xml:space="preserve">Влияние программ, реализуемых фондом «Даму» на развитие сектора МСБ и диверсификацию экономики // </w:t>
      </w:r>
      <w:hyperlink r:id="rId80" w:history="1">
        <w:r w:rsidRPr="00E31154">
          <w:rPr>
            <w:rFonts w:eastAsia="Calibri"/>
            <w:bCs/>
            <w:color w:val="000000" w:themeColor="text1"/>
            <w:sz w:val="28"/>
            <w:szCs w:val="28"/>
            <w:u w:val="single"/>
          </w:rPr>
          <w:t>https://damu.kz/poleznaya–informatsiya/informatsiya–fonda/analitika/2022–12–%2029%20%D0%9E%D1%86%D0%B5%D0%BD%D0%BA%D0%B0%20%D0%B2%D0%BB%D0%B8%D1%8F%D0%BD%D0%B8%D1%8F%20%D0%BF%D1%80%D0%BE%D0%B3%D1%80%D0%B0%D0%BC%D0%BC.pdf</w:t>
        </w:r>
      </w:hyperlink>
      <w:r w:rsidRPr="00E31154">
        <w:rPr>
          <w:rFonts w:eastAsia="Calibri"/>
          <w:bCs/>
          <w:color w:val="000000" w:themeColor="text1"/>
          <w:sz w:val="28"/>
          <w:szCs w:val="28"/>
        </w:rPr>
        <w:t xml:space="preserve">  18.08.2024</w:t>
      </w:r>
    </w:p>
    <w:p w14:paraId="3A467439"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Показатели малого предпринимательства и микрокредитных организаций с 2014 по 2018 гг. Экспресс–информация // http://old.stat.gov.kz/faces/wcnav_externalId/homeNumbersSMEnterprises?_afrLoop=5880758817941159#%40%3F_afrLoop%3D5880758817941159%26_adf.ctrl–state%3D69ynk4bln_140.  18.11.2019.</w:t>
      </w:r>
    </w:p>
    <w:p w14:paraId="3BE58673"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Показатели малого предпринимательства и микрокредитных организаций на января 2020 года // https://stat.gov.kz/api/getFile/?docId=ESTAT341582 . 02.06.2020.</w:t>
      </w:r>
    </w:p>
    <w:p w14:paraId="6F63B826"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 xml:space="preserve">Количество действующих субъектов МСП в разрезе регионов // https://stat.gov.kz/api/iblock/element/27510/file/ru/ </w:t>
      </w:r>
    </w:p>
    <w:p w14:paraId="5F9C89DB"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Малое и среднее предпринимательство в Республике Казахстан: 2014–2018 // https://stat.gov.kz/api/getFile/?docId=ESTAT329464. 02.03.2020.</w:t>
      </w:r>
    </w:p>
    <w:p w14:paraId="136180BC"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Акмолинская область // http://businessmap.kz/ru/region–map/?kato=23257&amp;REGION_KATO=110000000. 15.06.2019.</w:t>
      </w:r>
    </w:p>
    <w:p w14:paraId="1E946E89"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Объемы по видам экономической деятельности по Акмолинской области (1990–2023) // https://stat.gov.kz/api/iblock/element/region/41682/file/ru/ 30.08.2019.</w:t>
      </w:r>
    </w:p>
    <w:p w14:paraId="3F614720" w14:textId="72C15AF4" w:rsidR="004961B1" w:rsidRPr="00E31154" w:rsidRDefault="004961B1" w:rsidP="00532F6F">
      <w:pPr>
        <w:pStyle w:val="ListParagraph"/>
        <w:numPr>
          <w:ilvl w:val="0"/>
          <w:numId w:val="38"/>
        </w:numPr>
        <w:tabs>
          <w:tab w:val="left" w:pos="993"/>
        </w:tabs>
        <w:spacing w:after="0" w:line="240" w:lineRule="auto"/>
        <w:ind w:left="0" w:firstLine="567"/>
        <w:jc w:val="both"/>
        <w:rPr>
          <w:rFonts w:ascii="Times New Roman" w:eastAsia="Calibri" w:hAnsi="Times New Roman" w:cs="Times New Roman"/>
          <w:color w:val="000000" w:themeColor="text1"/>
          <w:sz w:val="28"/>
          <w:szCs w:val="28"/>
        </w:rPr>
      </w:pPr>
      <w:r w:rsidRPr="00E31154">
        <w:rPr>
          <w:rFonts w:ascii="Times New Roman" w:eastAsia="Calibri" w:hAnsi="Times New Roman" w:cs="Times New Roman"/>
          <w:color w:val="000000" w:themeColor="text1"/>
          <w:sz w:val="28"/>
          <w:szCs w:val="28"/>
        </w:rPr>
        <w:t xml:space="preserve">Как китайский инвестор вложит $650 млн в переработку зерна в Акмолинской области // </w:t>
      </w:r>
      <w:hyperlink r:id="rId81" w:history="1">
        <w:r w:rsidR="009B5F4A" w:rsidRPr="00E31154">
          <w:rPr>
            <w:rStyle w:val="Hyperlink"/>
            <w:rFonts w:ascii="Times New Roman" w:eastAsia="Calibri" w:hAnsi="Times New Roman" w:cs="Times New Roman"/>
            <w:color w:val="000000" w:themeColor="text1"/>
            <w:sz w:val="28"/>
            <w:szCs w:val="28"/>
            <w:lang w:val="en-US"/>
          </w:rPr>
          <w:t>https</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eldala</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kz</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novosti</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zerno</w:t>
        </w:r>
        <w:r w:rsidR="009B5F4A" w:rsidRPr="00E31154">
          <w:rPr>
            <w:rStyle w:val="Hyperlink"/>
            <w:rFonts w:ascii="Times New Roman" w:eastAsia="Calibri" w:hAnsi="Times New Roman" w:cs="Times New Roman"/>
            <w:color w:val="000000" w:themeColor="text1"/>
            <w:sz w:val="28"/>
            <w:szCs w:val="28"/>
          </w:rPr>
          <w:t>/20502-650-</w:t>
        </w:r>
        <w:r w:rsidR="009B5F4A" w:rsidRPr="00E31154">
          <w:rPr>
            <w:rStyle w:val="Hyperlink"/>
            <w:rFonts w:ascii="Times New Roman" w:eastAsia="Calibri" w:hAnsi="Times New Roman" w:cs="Times New Roman"/>
            <w:color w:val="000000" w:themeColor="text1"/>
            <w:sz w:val="28"/>
            <w:szCs w:val="28"/>
            <w:lang w:val="en-US"/>
          </w:rPr>
          <w:t>mln</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vlozhit</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kitayskiy</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investor</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v</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pererabotku</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zerna</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v</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akmolinskoy</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oblasti</w:t>
        </w:r>
      </w:hyperlink>
      <w:r w:rsidR="009B5F4A" w:rsidRPr="00E31154">
        <w:rPr>
          <w:rFonts w:ascii="Times New Roman" w:eastAsia="Calibri" w:hAnsi="Times New Roman" w:cs="Times New Roman"/>
          <w:color w:val="000000" w:themeColor="text1"/>
          <w:sz w:val="28"/>
          <w:szCs w:val="28"/>
        </w:rPr>
        <w:t xml:space="preserve">. </w:t>
      </w:r>
      <w:r w:rsidR="009B5F4A" w:rsidRPr="00E31154">
        <w:rPr>
          <w:rFonts w:ascii="Times New Roman" w:eastAsia="Calibri" w:hAnsi="Times New Roman" w:cs="Times New Roman"/>
          <w:bCs/>
          <w:color w:val="000000" w:themeColor="text1"/>
          <w:sz w:val="28"/>
          <w:szCs w:val="28"/>
        </w:rPr>
        <w:t>05.0</w:t>
      </w:r>
      <w:r w:rsidR="009B5F4A" w:rsidRPr="00E31154">
        <w:rPr>
          <w:rFonts w:eastAsia="Calibri"/>
          <w:bCs/>
          <w:color w:val="000000" w:themeColor="text1"/>
          <w:sz w:val="28"/>
          <w:szCs w:val="28"/>
        </w:rPr>
        <w:t>9</w:t>
      </w:r>
      <w:r w:rsidR="009B5F4A" w:rsidRPr="00E31154">
        <w:rPr>
          <w:rFonts w:ascii="Times New Roman" w:eastAsia="Calibri" w:hAnsi="Times New Roman" w:cs="Times New Roman"/>
          <w:bCs/>
          <w:color w:val="000000" w:themeColor="text1"/>
          <w:sz w:val="28"/>
          <w:szCs w:val="28"/>
        </w:rPr>
        <w:t>.202</w:t>
      </w:r>
      <w:r w:rsidR="009B5F4A" w:rsidRPr="00E31154">
        <w:rPr>
          <w:rFonts w:eastAsia="Calibri"/>
          <w:bCs/>
          <w:color w:val="000000" w:themeColor="text1"/>
          <w:sz w:val="28"/>
          <w:szCs w:val="28"/>
        </w:rPr>
        <w:t>4</w:t>
      </w:r>
    </w:p>
    <w:p w14:paraId="11F269CC" w14:textId="7ECB3667" w:rsidR="004961B1" w:rsidRPr="00E31154" w:rsidRDefault="004961B1" w:rsidP="00532F6F">
      <w:pPr>
        <w:pStyle w:val="ListParagraph"/>
        <w:numPr>
          <w:ilvl w:val="0"/>
          <w:numId w:val="38"/>
        </w:numPr>
        <w:tabs>
          <w:tab w:val="left" w:pos="993"/>
        </w:tabs>
        <w:spacing w:after="0" w:line="240" w:lineRule="auto"/>
        <w:ind w:left="0" w:firstLine="567"/>
        <w:jc w:val="both"/>
        <w:rPr>
          <w:rFonts w:ascii="Times New Roman" w:eastAsia="Calibri" w:hAnsi="Times New Roman" w:cs="Times New Roman"/>
          <w:color w:val="000000" w:themeColor="text1"/>
          <w:sz w:val="28"/>
          <w:szCs w:val="28"/>
        </w:rPr>
      </w:pPr>
      <w:r w:rsidRPr="00E31154">
        <w:rPr>
          <w:rFonts w:ascii="Times New Roman" w:eastAsia="Calibri" w:hAnsi="Times New Roman" w:cs="Times New Roman"/>
          <w:color w:val="000000" w:themeColor="text1"/>
          <w:sz w:val="28"/>
          <w:szCs w:val="28"/>
        </w:rPr>
        <w:t xml:space="preserve">Развитие инновационной системы агропромышленного комплекса Республики Казахстан // </w:t>
      </w:r>
      <w:hyperlink r:id="rId82" w:history="1">
        <w:r w:rsidR="009B5F4A" w:rsidRPr="00E31154">
          <w:rPr>
            <w:rStyle w:val="Hyperlink"/>
            <w:rFonts w:ascii="Times New Roman" w:eastAsia="Calibri" w:hAnsi="Times New Roman" w:cs="Times New Roman"/>
            <w:color w:val="000000" w:themeColor="text1"/>
            <w:sz w:val="28"/>
            <w:szCs w:val="28"/>
            <w:lang w:val="en-US"/>
          </w:rPr>
          <w:t>https</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nasec</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kz</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ru</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news</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razvitie</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innovacionnoy</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sistemy</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agropromyshlennogo</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kompleksa</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respubliki</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kazakhstan</w:t>
        </w:r>
      </w:hyperlink>
      <w:r w:rsidR="009B5F4A" w:rsidRPr="00E31154">
        <w:rPr>
          <w:rFonts w:ascii="Times New Roman" w:eastAsia="Calibri" w:hAnsi="Times New Roman" w:cs="Times New Roman"/>
          <w:color w:val="000000" w:themeColor="text1"/>
          <w:sz w:val="28"/>
          <w:szCs w:val="28"/>
        </w:rPr>
        <w:t xml:space="preserve">. </w:t>
      </w:r>
      <w:r w:rsidR="009B5F4A" w:rsidRPr="00E31154">
        <w:rPr>
          <w:rFonts w:ascii="Times New Roman" w:eastAsia="Calibri" w:hAnsi="Times New Roman" w:cs="Times New Roman"/>
          <w:bCs/>
          <w:color w:val="000000" w:themeColor="text1"/>
          <w:sz w:val="28"/>
          <w:szCs w:val="28"/>
        </w:rPr>
        <w:t>05.0</w:t>
      </w:r>
      <w:r w:rsidR="009B5F4A" w:rsidRPr="00E31154">
        <w:rPr>
          <w:rFonts w:eastAsia="Calibri"/>
          <w:bCs/>
          <w:color w:val="000000" w:themeColor="text1"/>
          <w:sz w:val="28"/>
          <w:szCs w:val="28"/>
        </w:rPr>
        <w:t>9</w:t>
      </w:r>
      <w:r w:rsidR="009B5F4A" w:rsidRPr="00E31154">
        <w:rPr>
          <w:rFonts w:ascii="Times New Roman" w:eastAsia="Calibri" w:hAnsi="Times New Roman" w:cs="Times New Roman"/>
          <w:bCs/>
          <w:color w:val="000000" w:themeColor="text1"/>
          <w:sz w:val="28"/>
          <w:szCs w:val="28"/>
        </w:rPr>
        <w:t>.202</w:t>
      </w:r>
      <w:r w:rsidR="009B5F4A" w:rsidRPr="00E31154">
        <w:rPr>
          <w:rFonts w:eastAsia="Calibri"/>
          <w:bCs/>
          <w:color w:val="000000" w:themeColor="text1"/>
          <w:sz w:val="28"/>
          <w:szCs w:val="28"/>
        </w:rPr>
        <w:t>4</w:t>
      </w:r>
    </w:p>
    <w:p w14:paraId="1BD1826A" w14:textId="54F2FFAF" w:rsidR="004961B1" w:rsidRPr="00E31154" w:rsidRDefault="004961B1" w:rsidP="00532F6F">
      <w:pPr>
        <w:pStyle w:val="ListParagraph"/>
        <w:numPr>
          <w:ilvl w:val="0"/>
          <w:numId w:val="38"/>
        </w:numPr>
        <w:tabs>
          <w:tab w:val="left" w:pos="993"/>
        </w:tabs>
        <w:spacing w:after="0" w:line="240" w:lineRule="auto"/>
        <w:ind w:left="0" w:firstLine="567"/>
        <w:jc w:val="both"/>
        <w:rPr>
          <w:rFonts w:ascii="Times New Roman" w:eastAsia="Calibri" w:hAnsi="Times New Roman" w:cs="Times New Roman"/>
          <w:color w:val="000000" w:themeColor="text1"/>
          <w:sz w:val="28"/>
          <w:szCs w:val="28"/>
        </w:rPr>
      </w:pPr>
      <w:r w:rsidRPr="00E31154">
        <w:rPr>
          <w:rFonts w:ascii="Times New Roman" w:eastAsia="Calibri" w:hAnsi="Times New Roman" w:cs="Times New Roman"/>
          <w:color w:val="000000" w:themeColor="text1"/>
          <w:sz w:val="28"/>
          <w:szCs w:val="28"/>
        </w:rPr>
        <w:t xml:space="preserve">Разработка новых технологий органического производства и переработки сельскохозяйственной продукции на 2023–2025 годы // </w:t>
      </w:r>
      <w:hyperlink r:id="rId83" w:history="1">
        <w:r w:rsidR="009B5F4A" w:rsidRPr="00E31154">
          <w:rPr>
            <w:rStyle w:val="Hyperlink"/>
            <w:rFonts w:ascii="Times New Roman" w:eastAsia="Calibri" w:hAnsi="Times New Roman" w:cs="Times New Roman"/>
            <w:color w:val="000000" w:themeColor="text1"/>
            <w:sz w:val="28"/>
            <w:szCs w:val="28"/>
            <w:lang w:val="en-US"/>
          </w:rPr>
          <w:t>https</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kazatu</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edu</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kz</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page</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irn</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br</w:t>
        </w:r>
        <w:r w:rsidR="009B5F4A" w:rsidRPr="00E31154">
          <w:rPr>
            <w:rStyle w:val="Hyperlink"/>
            <w:rFonts w:ascii="Times New Roman" w:eastAsia="Calibri" w:hAnsi="Times New Roman" w:cs="Times New Roman"/>
            <w:color w:val="000000" w:themeColor="text1"/>
            <w:sz w:val="28"/>
            <w:szCs w:val="28"/>
          </w:rPr>
          <w:t>21882327-</w:t>
        </w:r>
        <w:r w:rsidR="009B5F4A" w:rsidRPr="00E31154">
          <w:rPr>
            <w:rStyle w:val="Hyperlink"/>
            <w:rFonts w:ascii="Times New Roman" w:eastAsia="Calibri" w:hAnsi="Times New Roman" w:cs="Times New Roman"/>
            <w:color w:val="000000" w:themeColor="text1"/>
            <w:sz w:val="28"/>
            <w:szCs w:val="28"/>
            <w:lang w:val="en-US"/>
          </w:rPr>
          <w:t>razrabotka</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novyh</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tehnologij</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organiceskogo</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proizvodstva</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i</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pererabotki</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sel</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skohozajstvennoj</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produkcii</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na</w:t>
        </w:r>
        <w:r w:rsidR="009B5F4A" w:rsidRPr="00E31154">
          <w:rPr>
            <w:rStyle w:val="Hyperlink"/>
            <w:rFonts w:ascii="Times New Roman" w:eastAsia="Calibri" w:hAnsi="Times New Roman" w:cs="Times New Roman"/>
            <w:color w:val="000000" w:themeColor="text1"/>
            <w:sz w:val="28"/>
            <w:szCs w:val="28"/>
          </w:rPr>
          <w:t>-2023-2025-</w:t>
        </w:r>
        <w:r w:rsidR="009B5F4A" w:rsidRPr="00E31154">
          <w:rPr>
            <w:rStyle w:val="Hyperlink"/>
            <w:rFonts w:ascii="Times New Roman" w:eastAsia="Calibri" w:hAnsi="Times New Roman" w:cs="Times New Roman"/>
            <w:color w:val="000000" w:themeColor="text1"/>
            <w:sz w:val="28"/>
            <w:szCs w:val="28"/>
            <w:lang w:val="en-US"/>
          </w:rPr>
          <w:t>gody</w:t>
        </w:r>
      </w:hyperlink>
      <w:r w:rsidR="009B5F4A" w:rsidRPr="00E31154">
        <w:rPr>
          <w:rFonts w:ascii="Times New Roman" w:eastAsia="Calibri" w:hAnsi="Times New Roman" w:cs="Times New Roman"/>
          <w:color w:val="000000" w:themeColor="text1"/>
          <w:sz w:val="28"/>
          <w:szCs w:val="28"/>
        </w:rPr>
        <w:t xml:space="preserve">. </w:t>
      </w:r>
      <w:r w:rsidR="009B5F4A" w:rsidRPr="00E31154">
        <w:rPr>
          <w:rFonts w:ascii="Times New Roman" w:eastAsia="Calibri" w:hAnsi="Times New Roman" w:cs="Times New Roman"/>
          <w:bCs/>
          <w:color w:val="000000" w:themeColor="text1"/>
          <w:sz w:val="28"/>
          <w:szCs w:val="28"/>
        </w:rPr>
        <w:t>05.0</w:t>
      </w:r>
      <w:r w:rsidR="009B5F4A" w:rsidRPr="00E31154">
        <w:rPr>
          <w:rFonts w:eastAsia="Calibri"/>
          <w:bCs/>
          <w:color w:val="000000" w:themeColor="text1"/>
          <w:sz w:val="28"/>
          <w:szCs w:val="28"/>
        </w:rPr>
        <w:t>9</w:t>
      </w:r>
      <w:r w:rsidR="009B5F4A" w:rsidRPr="00E31154">
        <w:rPr>
          <w:rFonts w:ascii="Times New Roman" w:eastAsia="Calibri" w:hAnsi="Times New Roman" w:cs="Times New Roman"/>
          <w:bCs/>
          <w:color w:val="000000" w:themeColor="text1"/>
          <w:sz w:val="28"/>
          <w:szCs w:val="28"/>
        </w:rPr>
        <w:t>.202</w:t>
      </w:r>
      <w:r w:rsidR="009B5F4A" w:rsidRPr="00E31154">
        <w:rPr>
          <w:rFonts w:eastAsia="Calibri"/>
          <w:bCs/>
          <w:color w:val="000000" w:themeColor="text1"/>
          <w:sz w:val="28"/>
          <w:szCs w:val="28"/>
        </w:rPr>
        <w:t>4</w:t>
      </w:r>
    </w:p>
    <w:p w14:paraId="4F84E50A" w14:textId="0947B691" w:rsidR="004961B1" w:rsidRPr="00E31154" w:rsidRDefault="004961B1" w:rsidP="00532F6F">
      <w:pPr>
        <w:pStyle w:val="ListParagraph"/>
        <w:numPr>
          <w:ilvl w:val="0"/>
          <w:numId w:val="38"/>
        </w:numPr>
        <w:tabs>
          <w:tab w:val="left" w:pos="993"/>
        </w:tabs>
        <w:spacing w:after="0" w:line="240" w:lineRule="auto"/>
        <w:ind w:left="0" w:firstLine="567"/>
        <w:jc w:val="both"/>
        <w:rPr>
          <w:rFonts w:ascii="Times New Roman" w:eastAsia="Calibri" w:hAnsi="Times New Roman" w:cs="Times New Roman"/>
          <w:color w:val="000000" w:themeColor="text1"/>
          <w:sz w:val="28"/>
          <w:szCs w:val="28"/>
        </w:rPr>
      </w:pPr>
      <w:r w:rsidRPr="00E31154">
        <w:rPr>
          <w:rFonts w:ascii="Times New Roman" w:eastAsia="Calibri" w:hAnsi="Times New Roman" w:cs="Times New Roman"/>
          <w:color w:val="000000" w:themeColor="text1"/>
          <w:sz w:val="28"/>
          <w:szCs w:val="28"/>
        </w:rPr>
        <w:t xml:space="preserve">Какие фермерские проекты запустят в Акмолинской области // </w:t>
      </w:r>
      <w:hyperlink r:id="rId84" w:history="1">
        <w:r w:rsidR="009B5F4A" w:rsidRPr="00E31154">
          <w:rPr>
            <w:rStyle w:val="Hyperlink"/>
            <w:rFonts w:ascii="Times New Roman" w:eastAsia="Calibri" w:hAnsi="Times New Roman" w:cs="Times New Roman"/>
            <w:color w:val="000000" w:themeColor="text1"/>
            <w:sz w:val="28"/>
            <w:szCs w:val="28"/>
            <w:lang w:val="en-US"/>
          </w:rPr>
          <w:t>https</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world</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nan</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kz</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news</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kakie</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fermerskie</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proekty</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zapustyat</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v</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akmolinskoyi</w:t>
        </w:r>
        <w:r w:rsidR="009B5F4A" w:rsidRPr="00E31154">
          <w:rPr>
            <w:rStyle w:val="Hyperlink"/>
            <w:rFonts w:ascii="Times New Roman" w:eastAsia="Calibri" w:hAnsi="Times New Roman" w:cs="Times New Roman"/>
            <w:color w:val="000000" w:themeColor="text1"/>
            <w:sz w:val="28"/>
            <w:szCs w:val="28"/>
          </w:rPr>
          <w:t>-</w:t>
        </w:r>
        <w:r w:rsidR="009B5F4A" w:rsidRPr="00E31154">
          <w:rPr>
            <w:rStyle w:val="Hyperlink"/>
            <w:rFonts w:ascii="Times New Roman" w:eastAsia="Calibri" w:hAnsi="Times New Roman" w:cs="Times New Roman"/>
            <w:color w:val="000000" w:themeColor="text1"/>
            <w:sz w:val="28"/>
            <w:szCs w:val="28"/>
            <w:lang w:val="en-US"/>
          </w:rPr>
          <w:t>oblasti</w:t>
        </w:r>
      </w:hyperlink>
      <w:r w:rsidR="009B5F4A" w:rsidRPr="00E31154">
        <w:rPr>
          <w:rFonts w:ascii="Times New Roman" w:eastAsia="Calibri" w:hAnsi="Times New Roman" w:cs="Times New Roman"/>
          <w:color w:val="000000" w:themeColor="text1"/>
          <w:sz w:val="28"/>
          <w:szCs w:val="28"/>
        </w:rPr>
        <w:t xml:space="preserve">. </w:t>
      </w:r>
      <w:r w:rsidRPr="00E31154">
        <w:rPr>
          <w:rFonts w:ascii="Times New Roman" w:eastAsia="Calibri" w:hAnsi="Times New Roman" w:cs="Times New Roman"/>
          <w:color w:val="000000" w:themeColor="text1"/>
          <w:sz w:val="28"/>
          <w:szCs w:val="28"/>
        </w:rPr>
        <w:t>30.04.202</w:t>
      </w:r>
      <w:r w:rsidR="009B5F4A" w:rsidRPr="00E31154">
        <w:rPr>
          <w:rFonts w:ascii="Times New Roman" w:eastAsia="Calibri" w:hAnsi="Times New Roman" w:cs="Times New Roman"/>
          <w:color w:val="000000" w:themeColor="text1"/>
          <w:sz w:val="28"/>
          <w:szCs w:val="28"/>
        </w:rPr>
        <w:t>4</w:t>
      </w:r>
    </w:p>
    <w:p w14:paraId="385383E1"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Показатели внешней торговли Акмолинской области https://kgd.gov.kz/ru/exp_trade_files 30.08.2024.</w:t>
      </w:r>
    </w:p>
    <w:p w14:paraId="76F72102"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Инвестиции в основной капитал по направлениям использования (2003–2023гг.) // https://stat.gov.kz/api/iblock/element/region/49995/file/ru/  30.08.2024.</w:t>
      </w:r>
    </w:p>
    <w:p w14:paraId="01BA3481"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Справка по итогам проведения опроса предприятий обрабатывающей промышленности в рамках разработки ГПИИР на 2020–2025 годы. – Нур–Султан: АО «КИРИ», 2019.</w:t>
      </w:r>
    </w:p>
    <w:p w14:paraId="5F7CE631" w14:textId="1F3391EC"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 xml:space="preserve">Независимый рейтинг “Деловой климат”. Итоги 2 квартала 2024 года // </w:t>
      </w:r>
      <w:hyperlink r:id="rId85" w:history="1">
        <w:r w:rsidR="00B965D3" w:rsidRPr="00E31154">
          <w:rPr>
            <w:rStyle w:val="Hyperlink"/>
            <w:rFonts w:eastAsia="Calibri"/>
            <w:bCs/>
            <w:color w:val="000000" w:themeColor="text1"/>
            <w:sz w:val="28"/>
            <w:szCs w:val="28"/>
          </w:rPr>
          <w:t>https://atameken.kz/uploads/content/files/%D0%9D%D0%B5%D0%B7%D0%B0%D0%B2%D0%B8%D1%81%D0%B8%D0%BC%D1%8B%D0%B9%20%D1%80%D0%B5%D0%B9%D1%82%D0%B8%D0%BD%D0%B3%20%E2%80%9C%D0%94%D0%B5%D0%BB%D0%BE%D0%B2%D0%BE%D0%B9%20%D0%BA%D0%BB%D0%B8%D0%BC%D0%B0%D1%82%E2%80%9D%2009_08_2024.pdf</w:t>
        </w:r>
      </w:hyperlink>
      <w:r w:rsidR="00B965D3" w:rsidRPr="00E31154">
        <w:rPr>
          <w:rFonts w:eastAsia="Calibri"/>
          <w:bCs/>
          <w:color w:val="000000" w:themeColor="text1"/>
          <w:sz w:val="28"/>
          <w:szCs w:val="28"/>
        </w:rPr>
        <w:t xml:space="preserve"> </w:t>
      </w:r>
      <w:r w:rsidRPr="00E31154">
        <w:rPr>
          <w:rFonts w:eastAsia="Calibri"/>
          <w:bCs/>
          <w:color w:val="000000" w:themeColor="text1"/>
          <w:sz w:val="28"/>
          <w:szCs w:val="28"/>
        </w:rPr>
        <w:t>30.08.2024.</w:t>
      </w:r>
    </w:p>
    <w:p w14:paraId="5597E1E2"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Список поддержанных проектов в Акмолинской области https://damu.kz/ru/poleznaya–informatsiya/damu_analytics/map/akmola/projects // 11.09.2024</w:t>
      </w:r>
    </w:p>
    <w:p w14:paraId="3EC18427"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 xml:space="preserve">Валовый приток прямых инвестиций в Казахстан от иностранных прямых инвесторов (по видам экономической деятельности резидентов, по странам, в разрезе регионов Казахстана) //  https://nationalbank.kz/file/download/102407 </w:t>
      </w:r>
    </w:p>
    <w:p w14:paraId="20F798F9"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Филиалы банков второго уровня Акмолинской области // https://akmola.invest.gov.kz/ru/about/economy/ 06.09.2024</w:t>
      </w:r>
    </w:p>
    <w:p w14:paraId="55B442E6"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 xml:space="preserve">Обзор финансового сектора Республики Казахстан – GOV.KZ // https://www.gov.kz/uploads/2024/7/1/788574c7c7a86b67740a744f75530abd_original.705172.pdf </w:t>
      </w:r>
    </w:p>
    <w:p w14:paraId="7F776577"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Кредиты БВУ малому предпринимательству в региональном разрезе, 2017г. // https://nationalbank.kz/file/download/82988. 11.09.2024</w:t>
      </w:r>
    </w:p>
    <w:p w14:paraId="227C865C"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Кредиты БВУ малому предпринимательству в региональном разрезе, 2018г // https://nationalbank.kz/file/download/82991. 11.09.2024</w:t>
      </w:r>
    </w:p>
    <w:p w14:paraId="1E3B4247"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Кредиты БВУ малому предпринимательству в региональном разрезе, 2019г // https://nationalbank.kz/file/download/82994. 11.09.2024</w:t>
      </w:r>
    </w:p>
    <w:p w14:paraId="626A62E0"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Кредиты БВУ малому предпринимательству в региональном разрезе, 2020г // https://nationalbank.kz/file/download/82997. 11.09.2024</w:t>
      </w:r>
    </w:p>
    <w:p w14:paraId="26601759"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Кредиты БВУ малому предпринимательству в региональном разрезе, 2021г https://nationalbank.kz/file/download/87897. 11.09.2024</w:t>
      </w:r>
    </w:p>
    <w:p w14:paraId="4F6C815B"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Кредиты БВУ малому предпринимательству в региональном разрезе, 2022г // https://nationalbank.kz/file/download/89128. 11.09.2024</w:t>
      </w:r>
    </w:p>
    <w:p w14:paraId="10AB599A"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Программы поддержки бизнеса // https://business.gov.kz/ru/business–support–programs/. 03.08.2019.</w:t>
      </w:r>
    </w:p>
    <w:p w14:paraId="18991EBF"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Центр привлечения инвестиций и инноваций // http://upp.akmo.gov.kz/page/read/Centr_privlecheniya_investicij_i_innovacij.html?lang=ru. 03.08.2019.</w:t>
      </w:r>
    </w:p>
    <w:p w14:paraId="453D48E6"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Проекты, требующие инвестиций // http://upp.akmo.gov.kz/page/read/Proekty_trebuyucshie_investicij.html?lang=ru. 23.08.2019.</w:t>
      </w:r>
    </w:p>
    <w:p w14:paraId="5B226C48"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Богачев Ю.С., Морева Е.Л., Тютюнник И.Г. Концепция системы финансово–экономических и организационно–управленческих механизмов государственного стимулирования инновационной активности промышленных предприятий на основе сетевого метода // Управленческие науки. – 2018. – № 3(8).– С. 48–63.</w:t>
      </w:r>
    </w:p>
    <w:p w14:paraId="52A0DFFF"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Самсонова Е.К. Теоретико–методологические аспекты исследования финансово–кредитной инфраструктуры // Финансы и кредит. – 2010. – № 44 (428). – С. 49–54.</w:t>
      </w:r>
    </w:p>
    <w:p w14:paraId="00BE0B50"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Калинин А.В. Анализ развития и состояние малого и среднего бизнеса в мире // ЭПП. – 2011. – № 4. – С. 3–12.</w:t>
      </w:r>
    </w:p>
    <w:p w14:paraId="15C4AF17"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Перспективы развития Акмолинской области: предложения Фонда «Даму» // https://www.damu.kz/poleznaya–informatsiya/informatsiya–fonda/analitika/%D0%9F%D0%B5%D1%80%D1%81%D0%BF%D0%B5%D0%BA%D1%82%D0%B8%D0%B2%D1%8B%20%D1%80%D0%B0%D0%B7%D0%B2%D0%B8%D1%82%D0%B8%D1%8F%20%D0%90%D0%BA%D0%BC%D0%BE%D0%BB%D0%B8%D0%BD%D1%81%D0%BA%D0%BE%D0%B9%20%D0%BE%D0%B1%D0%BB%D0%B0%D1%81%D1%82%D0%B8.pdf.  03.03.2020.</w:t>
      </w:r>
    </w:p>
    <w:p w14:paraId="357DD395"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Куница С.М. Уровень жизни населения в Казахстане. Экономические доминанты ликвидации бедности и формирование среднего класса. – Алматы: Центр исследований «Сандж», 2005. – 20 с.</w:t>
      </w:r>
    </w:p>
    <w:p w14:paraId="372AD262"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Основные показатели дифференциации доходов населения Республики Казахстан // https://stat.gov.kz/api/iblock/element/179025/file/ru/ 05.09.2024</w:t>
      </w:r>
      <w:r w:rsidRPr="00E31154">
        <w:rPr>
          <w:rFonts w:eastAsia="Calibri"/>
          <w:bCs/>
          <w:color w:val="000000" w:themeColor="text1"/>
          <w:sz w:val="28"/>
          <w:szCs w:val="28"/>
        </w:rPr>
        <w:tab/>
      </w:r>
    </w:p>
    <w:p w14:paraId="00D5D445"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Индекс реальной заработной платы по регионам Республики Казахстан (2010–2024гг.) // https://stat.gov.kz/api/iblock/element/101404/file/ru/ 05.09.2024</w:t>
      </w:r>
    </w:p>
    <w:p w14:paraId="263D064D"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Индекс номинальной заработной платы по регионам Республики Казахстан (2010–2024гг.) // https://stat.gov.kz/api/iblock/element/101403/file/ru/ 05.09.2024</w:t>
      </w:r>
      <w:r w:rsidRPr="00E31154">
        <w:rPr>
          <w:rFonts w:eastAsia="Calibri"/>
          <w:bCs/>
          <w:color w:val="000000" w:themeColor="text1"/>
          <w:sz w:val="28"/>
          <w:szCs w:val="28"/>
        </w:rPr>
        <w:tab/>
      </w:r>
    </w:p>
    <w:p w14:paraId="0E278A66"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Среднемесячная заработная плата по районам Акмолинской области // https://stat.gov.kz/api/iblock/element/region/10682/file/ru/ 05.09.2024</w:t>
      </w:r>
    </w:p>
    <w:p w14:paraId="1DF5228B"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Национальный доклад о состоянии предпринимательской активности в Республике Казахстан // https://atameken.kz/files/national/doc_ru.pdf. 03.03.2020.</w:t>
      </w:r>
    </w:p>
    <w:p w14:paraId="603AE228"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Малая индустриальная зона: быстрый путь развития бизнеса // https://akmola.atameken.kz/ru/news/30383–malaya–industrial–naya–zona–bystryj–put–razvitiya–biznesa. 05.03.2020.</w:t>
      </w:r>
    </w:p>
    <w:p w14:paraId="4E030ECE"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Акмолинская область. Возможности для инвестора // http://upp.akmo.gov.kz/sites/upp.akmo.gov.kz/uploads/IIR/pr_220817_ru.pdf. 05.03.2020.</w:t>
      </w:r>
    </w:p>
    <w:p w14:paraId="665BD724" w14:textId="1871DBE2"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lang w:val="en-US"/>
        </w:rPr>
      </w:pPr>
      <w:r w:rsidRPr="00E31154">
        <w:rPr>
          <w:rFonts w:eastAsia="Calibri"/>
          <w:bCs/>
          <w:color w:val="000000" w:themeColor="text1"/>
          <w:sz w:val="28"/>
          <w:szCs w:val="28"/>
          <w:lang w:val="en-US"/>
        </w:rPr>
        <w:t xml:space="preserve">Kazakhstan ranks 37th among world’s most competitive economies in 2023 </w:t>
      </w:r>
      <w:r w:rsidR="009B5F4A" w:rsidRPr="00E31154">
        <w:rPr>
          <w:rFonts w:eastAsia="Calibri"/>
          <w:bCs/>
          <w:color w:val="000000" w:themeColor="text1"/>
          <w:sz w:val="28"/>
          <w:szCs w:val="28"/>
          <w:lang w:val="en-US"/>
        </w:rPr>
        <w:t>//</w:t>
      </w:r>
      <w:r w:rsidRPr="00E31154">
        <w:rPr>
          <w:rFonts w:eastAsia="Calibri"/>
          <w:bCs/>
          <w:color w:val="000000" w:themeColor="text1"/>
          <w:sz w:val="28"/>
          <w:szCs w:val="28"/>
          <w:lang w:val="en-US"/>
        </w:rPr>
        <w:t xml:space="preserve"> </w:t>
      </w:r>
      <w:hyperlink r:id="rId86" w:history="1">
        <w:r w:rsidR="009B5F4A" w:rsidRPr="00E31154">
          <w:rPr>
            <w:rStyle w:val="Hyperlink"/>
            <w:rFonts w:eastAsia="Calibri"/>
            <w:bCs/>
            <w:color w:val="000000" w:themeColor="text1"/>
            <w:sz w:val="28"/>
            <w:szCs w:val="28"/>
            <w:lang w:val="en-US"/>
          </w:rPr>
          <w:t>https://qazmonitor.com/news/1859/kazakhstan-ranks-37th-among-worlds-most-competitive-economies-in-2023</w:t>
        </w:r>
      </w:hyperlink>
      <w:r w:rsidR="009B5F4A" w:rsidRPr="00E31154">
        <w:rPr>
          <w:rFonts w:eastAsia="Calibri"/>
          <w:bCs/>
          <w:color w:val="000000" w:themeColor="text1"/>
          <w:sz w:val="28"/>
          <w:szCs w:val="28"/>
          <w:lang w:val="en-US"/>
        </w:rPr>
        <w:t xml:space="preserve"> </w:t>
      </w:r>
      <w:r w:rsidRPr="00E31154">
        <w:rPr>
          <w:rFonts w:eastAsia="Calibri"/>
          <w:bCs/>
          <w:color w:val="000000" w:themeColor="text1"/>
          <w:sz w:val="28"/>
          <w:szCs w:val="28"/>
          <w:lang w:val="en-US"/>
        </w:rPr>
        <w:t>30.08.2024).</w:t>
      </w:r>
    </w:p>
    <w:p w14:paraId="6C5965E7"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Ежегодный отчет об итогах деятельности Национальной палаты предпринимателей Республики Казахстан «Атамекен» за 2019 год // https://atameken.kz/uploads/content/files/%D0%9E%D1%82%D1%87%D0%B5%D1%82%20%D0%9F%D1%80%D0%B0%D0%B2%D0%BB%D0%B5%D0%BD%D0%B8%D1%8F%202018.pdf. 05.03.2020.</w:t>
      </w:r>
    </w:p>
    <w:p w14:paraId="3CA7495A"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АО «Аграрная кредитная корпорация» // https://kazagro.kz/web/acc/about. 04.03.2020.</w:t>
      </w:r>
    </w:p>
    <w:p w14:paraId="78B5D40A"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АО «КазАгроФинанс» // https://kazagro.kz/web/acc/about. 04.03.2020.</w:t>
      </w:r>
    </w:p>
    <w:p w14:paraId="7294755F"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Валовая добавленная стоимость МСП // https://stat.gov.kz/api/getFile/?docId=ESTAT269427. 04.06.2020.</w:t>
      </w:r>
    </w:p>
    <w:p w14:paraId="4467B386"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Основные показатели работы предприятий связи, почтовой и курьерской деятельности в Республике Казахстан за 2019 год // https://stat.gov.kz/api/getFile/?docId=ESTAT358833. 07.06.2020.</w:t>
      </w:r>
    </w:p>
    <w:p w14:paraId="595EF8D0"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О продукции и услугах транспорта в Республике Казахстан (по видам сообщений) за 2019 год // https://stat.gov.kz/api/getFile/?docId=ESTAT360115. 07.06.2020.</w:t>
      </w:r>
    </w:p>
    <w:p w14:paraId="2B7C3B4D"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Основные социально–экономические показатели Акмолинской области 1991–2018 // https://old.stat.gov.kz/getImg?id=ESTAT345451. 04.03.2020.</w:t>
      </w:r>
    </w:p>
    <w:p w14:paraId="57FBB67D"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Статистика образования, науки и инноваций. Динамические ряды // https://stat.gov.kz/ru/industries/social–statistics/stat–edu–science–inno/dynamic–tables/ 07.06.2024.</w:t>
      </w:r>
    </w:p>
    <w:p w14:paraId="6E94B81E"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Об инновационной деятельности Акмолинской области // https://old.stat.gov.kz/api/getFile/?docId=ESTAT1653282195 04.08.2024.</w:t>
      </w:r>
    </w:p>
    <w:p w14:paraId="5A684784"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Об инновационной деятельности предприятий в Республике Казахстан (2022г.) https://stat.gov.kz/api/iblock/element/6391/file/ru/ 04.08.2024.</w:t>
      </w:r>
    </w:p>
    <w:p w14:paraId="6D8C6D17"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Об инновационной деятельности предприятий (2023г.) // https://stat.gov.kz/api/iblock/element/region/186121/file/ru/ 04.08.2024.</w:t>
      </w:r>
    </w:p>
    <w:p w14:paraId="0CEC81E4" w14:textId="45CFE971" w:rsidR="009B5F4A"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lang w:val="en-US"/>
        </w:rPr>
      </w:pPr>
      <w:r w:rsidRPr="00E31154">
        <w:rPr>
          <w:rFonts w:eastAsia="Calibri"/>
          <w:bCs/>
          <w:color w:val="000000" w:themeColor="text1"/>
          <w:sz w:val="28"/>
          <w:szCs w:val="28"/>
          <w:lang w:val="en-US"/>
        </w:rPr>
        <w:t xml:space="preserve">Kazakhstan placed between Guatemala and South Africa in business policy rating // Standard.kz. – 2024. – 24 </w:t>
      </w:r>
      <w:r w:rsidRPr="00E31154">
        <w:rPr>
          <w:rFonts w:eastAsia="Calibri"/>
          <w:bCs/>
          <w:color w:val="000000" w:themeColor="text1"/>
          <w:sz w:val="28"/>
          <w:szCs w:val="28"/>
        </w:rPr>
        <w:t>июня</w:t>
      </w:r>
      <w:r w:rsidRPr="00E31154">
        <w:rPr>
          <w:rFonts w:eastAsia="Calibri"/>
          <w:bCs/>
          <w:color w:val="000000" w:themeColor="text1"/>
          <w:sz w:val="28"/>
          <w:szCs w:val="28"/>
          <w:lang w:val="en-US"/>
        </w:rPr>
        <w:t xml:space="preserve">. </w:t>
      </w:r>
      <w:r w:rsidR="009B5F4A" w:rsidRPr="00E31154">
        <w:rPr>
          <w:rFonts w:eastAsia="Calibri"/>
          <w:bCs/>
          <w:color w:val="000000" w:themeColor="text1"/>
          <w:sz w:val="28"/>
          <w:szCs w:val="28"/>
          <w:lang w:val="en-US"/>
        </w:rPr>
        <w:t>//</w:t>
      </w:r>
      <w:r w:rsidRPr="00E31154">
        <w:rPr>
          <w:rFonts w:eastAsia="Calibri"/>
          <w:bCs/>
          <w:color w:val="000000" w:themeColor="text1"/>
          <w:sz w:val="28"/>
          <w:szCs w:val="28"/>
          <w:lang w:val="en-US"/>
        </w:rPr>
        <w:t xml:space="preserve"> https://www.standard.kz/ru/post/2024_06_v-reitinge-stran-po-politike-vedeniia-biznesa-kazaxstan-raspolozilsia-mezdu-gvatemaloi-i-iuar-267 </w:t>
      </w:r>
      <w:r w:rsidR="009B5F4A" w:rsidRPr="00E31154">
        <w:rPr>
          <w:rFonts w:eastAsia="Calibri"/>
          <w:bCs/>
          <w:color w:val="000000" w:themeColor="text1"/>
          <w:sz w:val="28"/>
          <w:szCs w:val="28"/>
          <w:lang w:val="en-US"/>
        </w:rPr>
        <w:t xml:space="preserve">05.09.2024 </w:t>
      </w:r>
    </w:p>
    <w:p w14:paraId="60F67EF9" w14:textId="3D875C4B"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lang w:val="en-US"/>
        </w:rPr>
      </w:pPr>
      <w:r w:rsidRPr="00E31154">
        <w:rPr>
          <w:rFonts w:eastAsia="Calibri"/>
          <w:bCs/>
          <w:color w:val="000000" w:themeColor="text1"/>
          <w:sz w:val="28"/>
          <w:szCs w:val="28"/>
          <w:lang w:val="en-US"/>
        </w:rPr>
        <w:t xml:space="preserve">Bosma N., Kelley D., Singer S. Global Entrepreneurship Monitor: 2023/2024 Global Report. – London: Global Entrepreneurship Research Association, 2024. – 140 p. </w:t>
      </w:r>
    </w:p>
    <w:p w14:paraId="3749E7B2"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lang w:val="en-US"/>
        </w:rPr>
      </w:pPr>
      <w:r w:rsidRPr="00E31154">
        <w:rPr>
          <w:rFonts w:eastAsia="Calibri"/>
          <w:bCs/>
          <w:color w:val="000000" w:themeColor="text1"/>
          <w:sz w:val="28"/>
          <w:szCs w:val="28"/>
          <w:lang w:val="en-US"/>
        </w:rPr>
        <w:t xml:space="preserve">Germany launches new support program after partial guarantee insufficient to promote lending to small businesses // Yale School of Management. – 2020. – URL: https://som.yale.edu/blog/germany-launches-new-support-program-after-partial-guarantee-insufficient-to-promote-lending-to-small-businesses 05.09.2024 </w:t>
      </w:r>
    </w:p>
    <w:p w14:paraId="0DAEFEB0" w14:textId="630D3C13"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lang w:val="en-US"/>
        </w:rPr>
      </w:pPr>
      <w:r w:rsidRPr="00E31154">
        <w:rPr>
          <w:rFonts w:eastAsia="Calibri"/>
          <w:bCs/>
          <w:color w:val="000000" w:themeColor="text1"/>
          <w:sz w:val="28"/>
          <w:szCs w:val="28"/>
          <w:lang w:val="en-US"/>
        </w:rPr>
        <w:t xml:space="preserve">Germany introduces fixed-cost support for SMEs // Yale School of Management. –  </w:t>
      </w:r>
      <w:hyperlink r:id="rId87" w:history="1">
        <w:r w:rsidRPr="00E31154">
          <w:rPr>
            <w:rStyle w:val="Hyperlink"/>
            <w:rFonts w:eastAsia="Calibri"/>
            <w:bCs/>
            <w:color w:val="000000" w:themeColor="text1"/>
            <w:sz w:val="28"/>
            <w:szCs w:val="28"/>
            <w:lang w:val="en-US"/>
          </w:rPr>
          <w:t>https://som.yale.edu/blog/germany-introduces-fixed-cost-support-for-smes</w:t>
        </w:r>
      </w:hyperlink>
      <w:r w:rsidRPr="00E31154">
        <w:rPr>
          <w:rFonts w:eastAsia="Calibri"/>
          <w:bCs/>
          <w:color w:val="000000" w:themeColor="text1"/>
          <w:sz w:val="28"/>
          <w:szCs w:val="28"/>
          <w:lang w:val="en-US"/>
        </w:rPr>
        <w:t>. 05.09.2024</w:t>
      </w:r>
    </w:p>
    <w:p w14:paraId="0D6D6D0C" w14:textId="0DC68FFA"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 xml:space="preserve">Национальный Банк Республики Казахстан. Кредиты экономике в расширенном определении // </w:t>
      </w:r>
      <w:hyperlink r:id="rId88" w:history="1">
        <w:r w:rsidRPr="00E31154">
          <w:rPr>
            <w:rStyle w:val="Hyperlink"/>
            <w:rFonts w:eastAsia="Calibri"/>
            <w:bCs/>
            <w:color w:val="000000" w:themeColor="text1"/>
            <w:sz w:val="28"/>
            <w:szCs w:val="28"/>
          </w:rPr>
          <w:t>https://www.nationalbank.kz/ru/news/k</w:t>
        </w:r>
      </w:hyperlink>
      <w:r w:rsidRPr="00E31154">
        <w:rPr>
          <w:rFonts w:eastAsia="Calibri"/>
          <w:bCs/>
          <w:color w:val="000000" w:themeColor="text1"/>
          <w:sz w:val="28"/>
          <w:szCs w:val="28"/>
        </w:rPr>
        <w:t xml:space="preserve">. 05.09.2024 </w:t>
      </w:r>
    </w:p>
    <w:p w14:paraId="39FD274C" w14:textId="6E00B692"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 xml:space="preserve">«ДКБ-2025»: затраты велики, но отдача – достойная // https://apgazeta.kz/2021/03/10/dkb–2025–zatraty–veliki–no–otdacha–dostojnaya/ </w:t>
      </w:r>
    </w:p>
    <w:p w14:paraId="297671F9" w14:textId="77777777" w:rsidR="004961B1" w:rsidRPr="00E31154" w:rsidRDefault="004961B1" w:rsidP="005E6138">
      <w:pPr>
        <w:shd w:val="clear" w:color="auto" w:fill="FFFFFF"/>
        <w:tabs>
          <w:tab w:val="left" w:pos="851"/>
          <w:tab w:val="left" w:pos="993"/>
          <w:tab w:val="left" w:pos="1276"/>
        </w:tabs>
        <w:jc w:val="both"/>
        <w:rPr>
          <w:bCs/>
          <w:color w:val="000000" w:themeColor="text1"/>
          <w:sz w:val="28"/>
          <w:szCs w:val="28"/>
        </w:rPr>
      </w:pPr>
    </w:p>
    <w:p w14:paraId="74805F40" w14:textId="77777777" w:rsidR="004961B1" w:rsidRPr="00E31154" w:rsidRDefault="004961B1" w:rsidP="00EB1B62">
      <w:pPr>
        <w:shd w:val="clear" w:color="auto" w:fill="FFFFFF"/>
        <w:jc w:val="center"/>
        <w:rPr>
          <w:b/>
          <w:color w:val="000000" w:themeColor="text1"/>
          <w:sz w:val="28"/>
          <w:szCs w:val="28"/>
        </w:rPr>
        <w:sectPr w:rsidR="004961B1" w:rsidRPr="00E31154" w:rsidSect="00174B79">
          <w:endnotePr>
            <w:numFmt w:val="decimal"/>
          </w:endnotePr>
          <w:pgSz w:w="11906" w:h="16838"/>
          <w:pgMar w:top="1134" w:right="567" w:bottom="1134" w:left="1701" w:header="708" w:footer="708" w:gutter="0"/>
          <w:cols w:space="708"/>
          <w:docGrid w:linePitch="360"/>
        </w:sectPr>
      </w:pPr>
    </w:p>
    <w:p w14:paraId="5EE6CBA9" w14:textId="0D983EAB" w:rsidR="00C166C5" w:rsidRPr="00E31154" w:rsidRDefault="00C166C5" w:rsidP="00EB1B62">
      <w:pPr>
        <w:shd w:val="clear" w:color="auto" w:fill="FFFFFF"/>
        <w:jc w:val="center"/>
        <w:rPr>
          <w:b/>
          <w:color w:val="000000" w:themeColor="text1"/>
          <w:sz w:val="28"/>
          <w:szCs w:val="28"/>
        </w:rPr>
      </w:pPr>
      <w:r w:rsidRPr="00E31154">
        <w:rPr>
          <w:b/>
          <w:color w:val="000000" w:themeColor="text1"/>
          <w:sz w:val="28"/>
          <w:szCs w:val="28"/>
        </w:rPr>
        <w:t>ПРИЛОЖЕНИЕ А</w:t>
      </w:r>
    </w:p>
    <w:p w14:paraId="401BA927" w14:textId="63DB333C" w:rsidR="004B1B50" w:rsidRPr="00C66E8F" w:rsidRDefault="00C66E8F" w:rsidP="00C66E8F">
      <w:pPr>
        <w:tabs>
          <w:tab w:val="left" w:pos="1134"/>
          <w:tab w:val="left" w:pos="3480"/>
        </w:tabs>
        <w:jc w:val="center"/>
        <w:rPr>
          <w:b/>
          <w:bCs/>
          <w:color w:val="000000" w:themeColor="text1"/>
          <w:sz w:val="28"/>
          <w:szCs w:val="28"/>
        </w:rPr>
      </w:pPr>
      <w:r w:rsidRPr="00C66E8F">
        <w:rPr>
          <w:b/>
          <w:bCs/>
          <w:color w:val="000000" w:themeColor="text1"/>
          <w:sz w:val="28"/>
          <w:szCs w:val="28"/>
        </w:rPr>
        <w:t>Результаты проверки стационарности временных рядов (ADF-тест)</w:t>
      </w:r>
    </w:p>
    <w:p w14:paraId="0CE09A82" w14:textId="1F943370" w:rsidR="004B1B50" w:rsidRPr="00C66E8F" w:rsidRDefault="004B1B50" w:rsidP="00C66E8F">
      <w:pPr>
        <w:tabs>
          <w:tab w:val="left" w:pos="1134"/>
          <w:tab w:val="left" w:pos="3480"/>
        </w:tabs>
        <w:jc w:val="center"/>
        <w:rPr>
          <w:b/>
          <w:bCs/>
          <w:color w:val="000000" w:themeColor="text1"/>
          <w:sz w:val="28"/>
          <w:szCs w:val="28"/>
        </w:rPr>
      </w:pPr>
    </w:p>
    <w:p w14:paraId="7187CB8F" w14:textId="43FE1407" w:rsidR="004B1B50" w:rsidRPr="00C66E8F" w:rsidRDefault="00C66E8F" w:rsidP="00C66E8F">
      <w:pPr>
        <w:tabs>
          <w:tab w:val="left" w:pos="1134"/>
          <w:tab w:val="left" w:pos="3480"/>
        </w:tabs>
        <w:jc w:val="both"/>
        <w:rPr>
          <w:color w:val="000000" w:themeColor="text1"/>
          <w:sz w:val="28"/>
          <w:szCs w:val="28"/>
        </w:rPr>
      </w:pPr>
      <w:r w:rsidRPr="00C66E8F">
        <w:rPr>
          <w:color w:val="000000" w:themeColor="text1"/>
          <w:sz w:val="28"/>
          <w:szCs w:val="28"/>
        </w:rPr>
        <w:t>Таблица А1 – Результаты ADF-теста для переменной Y</w:t>
      </w:r>
      <w:r>
        <w:rPr>
          <w:color w:val="000000" w:themeColor="text1"/>
          <w:sz w:val="28"/>
          <w:szCs w:val="28"/>
        </w:rPr>
        <w:t xml:space="preserve"> </w:t>
      </w:r>
    </w:p>
    <w:p w14:paraId="076533A9" w14:textId="77777777" w:rsidR="00887103" w:rsidRPr="005364CE" w:rsidRDefault="00887103" w:rsidP="00887103">
      <w:pPr>
        <w:adjustRightInd w:val="0"/>
        <w:rPr>
          <w:rFonts w:ascii="Arial" w:eastAsiaTheme="minorHAnsi" w:hAnsi="Arial" w:cs="Arial"/>
          <w:color w:val="000000" w:themeColor="text1"/>
          <w:sz w:val="16"/>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2"/>
        <w:gridCol w:w="1625"/>
        <w:gridCol w:w="1781"/>
        <w:gridCol w:w="1781"/>
        <w:gridCol w:w="1469"/>
      </w:tblGrid>
      <w:tr w:rsidR="00E31154" w:rsidRPr="00C66E8F" w14:paraId="507D4A95" w14:textId="77777777" w:rsidTr="00C66E8F">
        <w:trPr>
          <w:trHeight w:val="204"/>
        </w:trPr>
        <w:tc>
          <w:tcPr>
            <w:tcW w:w="4237" w:type="pct"/>
            <w:gridSpan w:val="4"/>
            <w:vAlign w:val="bottom"/>
          </w:tcPr>
          <w:p w14:paraId="507B8F5E" w14:textId="77777777" w:rsidR="00887103" w:rsidRPr="00C66E8F" w:rsidRDefault="00887103">
            <w:pPr>
              <w:adjustRightInd w:val="0"/>
              <w:rPr>
                <w:rFonts w:eastAsiaTheme="minorHAnsi"/>
                <w:color w:val="000000" w:themeColor="text1"/>
                <w:sz w:val="24"/>
                <w:szCs w:val="24"/>
                <w:lang w:val="en-US" w:eastAsia="en-US"/>
              </w:rPr>
            </w:pPr>
            <w:r w:rsidRPr="00C66E8F">
              <w:rPr>
                <w:rFonts w:eastAsiaTheme="minorHAnsi"/>
                <w:color w:val="000000" w:themeColor="text1"/>
                <w:sz w:val="24"/>
                <w:szCs w:val="24"/>
                <w:lang w:val="en-US" w:eastAsia="en-US"/>
              </w:rPr>
              <w:t>Null Hypothesis: Y has a unit root</w:t>
            </w:r>
          </w:p>
        </w:tc>
        <w:tc>
          <w:tcPr>
            <w:tcW w:w="763" w:type="pct"/>
            <w:vAlign w:val="bottom"/>
          </w:tcPr>
          <w:p w14:paraId="2338AE23" w14:textId="77777777" w:rsidR="00887103" w:rsidRPr="00C66E8F" w:rsidRDefault="00887103">
            <w:pPr>
              <w:adjustRightInd w:val="0"/>
              <w:jc w:val="center"/>
              <w:rPr>
                <w:rFonts w:eastAsiaTheme="minorHAnsi"/>
                <w:color w:val="000000" w:themeColor="text1"/>
                <w:sz w:val="24"/>
                <w:szCs w:val="24"/>
                <w:lang w:val="en-US" w:eastAsia="en-US"/>
              </w:rPr>
            </w:pPr>
          </w:p>
        </w:tc>
      </w:tr>
      <w:tr w:rsidR="00E31154" w:rsidRPr="00C66E8F" w14:paraId="545D4BED" w14:textId="77777777" w:rsidTr="00C66E8F">
        <w:trPr>
          <w:trHeight w:val="204"/>
        </w:trPr>
        <w:tc>
          <w:tcPr>
            <w:tcW w:w="3312" w:type="pct"/>
            <w:gridSpan w:val="3"/>
            <w:vAlign w:val="bottom"/>
          </w:tcPr>
          <w:p w14:paraId="71A3161C" w14:textId="77777777" w:rsidR="00887103" w:rsidRPr="00C66E8F" w:rsidRDefault="00887103">
            <w:pPr>
              <w:adjustRightInd w:val="0"/>
              <w:rPr>
                <w:rFonts w:eastAsiaTheme="minorHAnsi"/>
                <w:color w:val="000000" w:themeColor="text1"/>
                <w:sz w:val="24"/>
                <w:szCs w:val="24"/>
                <w:lang w:eastAsia="en-US"/>
              </w:rPr>
            </w:pPr>
            <w:r w:rsidRPr="00C66E8F">
              <w:rPr>
                <w:rFonts w:eastAsiaTheme="minorHAnsi"/>
                <w:color w:val="000000" w:themeColor="text1"/>
                <w:sz w:val="24"/>
                <w:szCs w:val="24"/>
                <w:lang w:eastAsia="en-US"/>
              </w:rPr>
              <w:t>Exogenous: Constant</w:t>
            </w:r>
          </w:p>
        </w:tc>
        <w:tc>
          <w:tcPr>
            <w:tcW w:w="925" w:type="pct"/>
            <w:vAlign w:val="bottom"/>
          </w:tcPr>
          <w:p w14:paraId="4AAFFC12" w14:textId="77777777" w:rsidR="00887103" w:rsidRPr="00C66E8F" w:rsidRDefault="00887103">
            <w:pPr>
              <w:adjustRightInd w:val="0"/>
              <w:jc w:val="center"/>
              <w:rPr>
                <w:rFonts w:eastAsiaTheme="minorHAnsi"/>
                <w:color w:val="000000" w:themeColor="text1"/>
                <w:sz w:val="24"/>
                <w:szCs w:val="24"/>
                <w:lang w:eastAsia="en-US"/>
              </w:rPr>
            </w:pPr>
          </w:p>
        </w:tc>
        <w:tc>
          <w:tcPr>
            <w:tcW w:w="763" w:type="pct"/>
            <w:vAlign w:val="bottom"/>
          </w:tcPr>
          <w:p w14:paraId="5C661C6C" w14:textId="77777777" w:rsidR="00887103" w:rsidRPr="00C66E8F" w:rsidRDefault="00887103">
            <w:pPr>
              <w:adjustRightInd w:val="0"/>
              <w:jc w:val="center"/>
              <w:rPr>
                <w:rFonts w:eastAsiaTheme="minorHAnsi"/>
                <w:color w:val="000000" w:themeColor="text1"/>
                <w:sz w:val="24"/>
                <w:szCs w:val="24"/>
                <w:lang w:eastAsia="en-US"/>
              </w:rPr>
            </w:pPr>
          </w:p>
        </w:tc>
      </w:tr>
      <w:tr w:rsidR="00E31154" w:rsidRPr="00C66E8F" w14:paraId="7EA49635" w14:textId="77777777" w:rsidTr="00C66E8F">
        <w:trPr>
          <w:trHeight w:val="204"/>
        </w:trPr>
        <w:tc>
          <w:tcPr>
            <w:tcW w:w="5000" w:type="pct"/>
            <w:gridSpan w:val="5"/>
            <w:vAlign w:val="bottom"/>
          </w:tcPr>
          <w:p w14:paraId="1A36A422" w14:textId="77777777" w:rsidR="00887103" w:rsidRPr="00C66E8F" w:rsidRDefault="00887103">
            <w:pPr>
              <w:adjustRightInd w:val="0"/>
              <w:rPr>
                <w:rFonts w:eastAsiaTheme="minorHAnsi"/>
                <w:color w:val="000000" w:themeColor="text1"/>
                <w:sz w:val="24"/>
                <w:szCs w:val="24"/>
                <w:lang w:val="en-US" w:eastAsia="en-US"/>
              </w:rPr>
            </w:pPr>
            <w:r w:rsidRPr="00C66E8F">
              <w:rPr>
                <w:rFonts w:eastAsiaTheme="minorHAnsi"/>
                <w:color w:val="000000" w:themeColor="text1"/>
                <w:sz w:val="24"/>
                <w:szCs w:val="24"/>
                <w:lang w:val="en-US" w:eastAsia="en-US"/>
              </w:rPr>
              <w:t>Lag Length: 5 (Automatic - based on SIC, maxlag=6)</w:t>
            </w:r>
          </w:p>
        </w:tc>
      </w:tr>
      <w:tr w:rsidR="00E31154" w:rsidRPr="00C66E8F" w14:paraId="568FD4B1" w14:textId="77777777" w:rsidTr="00C66E8F">
        <w:trPr>
          <w:trHeight w:val="273"/>
        </w:trPr>
        <w:tc>
          <w:tcPr>
            <w:tcW w:w="1543" w:type="pct"/>
            <w:vAlign w:val="bottom"/>
          </w:tcPr>
          <w:p w14:paraId="5A88D7E3" w14:textId="77777777" w:rsidR="00887103" w:rsidRPr="00C66E8F" w:rsidRDefault="00887103">
            <w:pPr>
              <w:adjustRightInd w:val="0"/>
              <w:jc w:val="center"/>
              <w:rPr>
                <w:rFonts w:eastAsiaTheme="minorHAnsi"/>
                <w:color w:val="000000" w:themeColor="text1"/>
                <w:sz w:val="24"/>
                <w:szCs w:val="24"/>
                <w:lang w:val="en-US" w:eastAsia="en-US"/>
              </w:rPr>
            </w:pPr>
          </w:p>
        </w:tc>
        <w:tc>
          <w:tcPr>
            <w:tcW w:w="844" w:type="pct"/>
            <w:vAlign w:val="bottom"/>
          </w:tcPr>
          <w:p w14:paraId="4ECF0358" w14:textId="77777777" w:rsidR="00887103" w:rsidRPr="00C66E8F" w:rsidRDefault="00887103">
            <w:pPr>
              <w:adjustRightInd w:val="0"/>
              <w:jc w:val="center"/>
              <w:rPr>
                <w:rFonts w:eastAsiaTheme="minorHAnsi"/>
                <w:color w:val="000000" w:themeColor="text1"/>
                <w:sz w:val="24"/>
                <w:szCs w:val="24"/>
                <w:lang w:val="en-US" w:eastAsia="en-US"/>
              </w:rPr>
            </w:pPr>
          </w:p>
        </w:tc>
        <w:tc>
          <w:tcPr>
            <w:tcW w:w="925" w:type="pct"/>
            <w:vAlign w:val="bottom"/>
          </w:tcPr>
          <w:p w14:paraId="76C025AD" w14:textId="77777777" w:rsidR="00887103" w:rsidRPr="00C66E8F" w:rsidRDefault="00887103">
            <w:pPr>
              <w:adjustRightInd w:val="0"/>
              <w:jc w:val="center"/>
              <w:rPr>
                <w:rFonts w:eastAsiaTheme="minorHAnsi"/>
                <w:color w:val="000000" w:themeColor="text1"/>
                <w:sz w:val="24"/>
                <w:szCs w:val="24"/>
                <w:lang w:val="en-US" w:eastAsia="en-US"/>
              </w:rPr>
            </w:pPr>
          </w:p>
        </w:tc>
        <w:tc>
          <w:tcPr>
            <w:tcW w:w="925" w:type="pct"/>
            <w:vAlign w:val="bottom"/>
          </w:tcPr>
          <w:p w14:paraId="44724E77" w14:textId="77777777" w:rsidR="00887103" w:rsidRPr="00C66E8F" w:rsidRDefault="00887103">
            <w:pPr>
              <w:adjustRightInd w:val="0"/>
              <w:jc w:val="center"/>
              <w:rPr>
                <w:rFonts w:eastAsiaTheme="minorHAnsi"/>
                <w:color w:val="000000" w:themeColor="text1"/>
                <w:sz w:val="24"/>
                <w:szCs w:val="24"/>
                <w:lang w:eastAsia="en-US"/>
              </w:rPr>
            </w:pPr>
            <w:r w:rsidRPr="00C66E8F">
              <w:rPr>
                <w:rFonts w:eastAsiaTheme="minorHAnsi"/>
                <w:color w:val="000000" w:themeColor="text1"/>
                <w:sz w:val="24"/>
                <w:szCs w:val="24"/>
                <w:lang w:eastAsia="en-US"/>
              </w:rPr>
              <w:t>t-Statistic</w:t>
            </w:r>
          </w:p>
        </w:tc>
        <w:tc>
          <w:tcPr>
            <w:tcW w:w="763" w:type="pct"/>
            <w:vAlign w:val="bottom"/>
          </w:tcPr>
          <w:p w14:paraId="7039055E" w14:textId="77777777" w:rsidR="00887103" w:rsidRPr="00C66E8F" w:rsidRDefault="00887103">
            <w:pPr>
              <w:adjustRightInd w:val="0"/>
              <w:jc w:val="center"/>
              <w:rPr>
                <w:rFonts w:eastAsiaTheme="minorHAnsi"/>
                <w:color w:val="000000" w:themeColor="text1"/>
                <w:sz w:val="24"/>
                <w:szCs w:val="24"/>
                <w:lang w:eastAsia="en-US"/>
              </w:rPr>
            </w:pPr>
            <w:r w:rsidRPr="00C66E8F">
              <w:rPr>
                <w:rFonts w:eastAsiaTheme="minorHAnsi"/>
                <w:color w:val="000000" w:themeColor="text1"/>
                <w:sz w:val="24"/>
                <w:szCs w:val="24"/>
                <w:lang w:eastAsia="en-US"/>
              </w:rPr>
              <w:t>  Prob.*</w:t>
            </w:r>
          </w:p>
        </w:tc>
      </w:tr>
      <w:tr w:rsidR="00E31154" w:rsidRPr="00C66E8F" w14:paraId="1B491506" w14:textId="77777777" w:rsidTr="00C66E8F">
        <w:trPr>
          <w:trHeight w:val="204"/>
        </w:trPr>
        <w:tc>
          <w:tcPr>
            <w:tcW w:w="3312" w:type="pct"/>
            <w:gridSpan w:val="3"/>
            <w:vAlign w:val="bottom"/>
          </w:tcPr>
          <w:p w14:paraId="1A6D5138" w14:textId="77777777" w:rsidR="00887103" w:rsidRPr="00C66E8F" w:rsidRDefault="00887103">
            <w:pPr>
              <w:adjustRightInd w:val="0"/>
              <w:rPr>
                <w:rFonts w:eastAsiaTheme="minorHAnsi"/>
                <w:color w:val="000000" w:themeColor="text1"/>
                <w:sz w:val="24"/>
                <w:szCs w:val="24"/>
                <w:lang w:val="en-US" w:eastAsia="en-US"/>
              </w:rPr>
            </w:pPr>
            <w:r w:rsidRPr="00C66E8F">
              <w:rPr>
                <w:rFonts w:eastAsiaTheme="minorHAnsi"/>
                <w:color w:val="000000" w:themeColor="text1"/>
                <w:sz w:val="24"/>
                <w:szCs w:val="24"/>
                <w:lang w:val="en-US" w:eastAsia="en-US"/>
              </w:rPr>
              <w:t>Augmented Dickey-Fuller test statistic</w:t>
            </w:r>
          </w:p>
        </w:tc>
        <w:tc>
          <w:tcPr>
            <w:tcW w:w="925" w:type="pct"/>
            <w:vAlign w:val="bottom"/>
          </w:tcPr>
          <w:p w14:paraId="25D6D40D" w14:textId="77777777" w:rsidR="00887103" w:rsidRPr="00C66E8F" w:rsidRDefault="00887103">
            <w:pPr>
              <w:adjustRightInd w:val="0"/>
              <w:jc w:val="center"/>
              <w:rPr>
                <w:rFonts w:eastAsiaTheme="minorHAnsi"/>
                <w:color w:val="000000" w:themeColor="text1"/>
                <w:sz w:val="24"/>
                <w:szCs w:val="24"/>
                <w:lang w:eastAsia="en-US"/>
              </w:rPr>
            </w:pPr>
            <w:r w:rsidRPr="00C66E8F">
              <w:rPr>
                <w:rFonts w:eastAsiaTheme="minorHAnsi"/>
                <w:color w:val="000000" w:themeColor="text1"/>
                <w:sz w:val="24"/>
                <w:szCs w:val="24"/>
                <w:lang w:eastAsia="en-US"/>
              </w:rPr>
              <w:t>-3.442806</w:t>
            </w:r>
          </w:p>
        </w:tc>
        <w:tc>
          <w:tcPr>
            <w:tcW w:w="763" w:type="pct"/>
            <w:vAlign w:val="bottom"/>
          </w:tcPr>
          <w:p w14:paraId="3D91BE94" w14:textId="77777777" w:rsidR="00887103" w:rsidRPr="00C66E8F" w:rsidRDefault="00887103">
            <w:pPr>
              <w:adjustRightInd w:val="0"/>
              <w:jc w:val="center"/>
              <w:rPr>
                <w:rFonts w:eastAsiaTheme="minorHAnsi"/>
                <w:color w:val="000000" w:themeColor="text1"/>
                <w:sz w:val="24"/>
                <w:szCs w:val="24"/>
                <w:lang w:eastAsia="en-US"/>
              </w:rPr>
            </w:pPr>
            <w:r w:rsidRPr="00C66E8F">
              <w:rPr>
                <w:rFonts w:eastAsiaTheme="minorHAnsi"/>
                <w:color w:val="000000" w:themeColor="text1"/>
                <w:sz w:val="24"/>
                <w:szCs w:val="24"/>
                <w:lang w:eastAsia="en-US"/>
              </w:rPr>
              <w:t> 0.0181</w:t>
            </w:r>
          </w:p>
        </w:tc>
      </w:tr>
      <w:tr w:rsidR="00E31154" w:rsidRPr="00C66E8F" w14:paraId="5F909BAC" w14:textId="77777777" w:rsidTr="00C66E8F">
        <w:trPr>
          <w:trHeight w:val="204"/>
        </w:trPr>
        <w:tc>
          <w:tcPr>
            <w:tcW w:w="1543" w:type="pct"/>
            <w:vAlign w:val="bottom"/>
          </w:tcPr>
          <w:p w14:paraId="5DB8582D" w14:textId="77777777" w:rsidR="00887103" w:rsidRPr="00C66E8F" w:rsidRDefault="00887103">
            <w:pPr>
              <w:adjustRightInd w:val="0"/>
              <w:rPr>
                <w:rFonts w:eastAsiaTheme="minorHAnsi"/>
                <w:color w:val="000000" w:themeColor="text1"/>
                <w:sz w:val="24"/>
                <w:szCs w:val="24"/>
                <w:lang w:eastAsia="en-US"/>
              </w:rPr>
            </w:pPr>
            <w:r w:rsidRPr="00C66E8F">
              <w:rPr>
                <w:rFonts w:eastAsiaTheme="minorHAnsi"/>
                <w:color w:val="000000" w:themeColor="text1"/>
                <w:sz w:val="24"/>
                <w:szCs w:val="24"/>
                <w:lang w:eastAsia="en-US"/>
              </w:rPr>
              <w:t>Test critical values:</w:t>
            </w:r>
          </w:p>
        </w:tc>
        <w:tc>
          <w:tcPr>
            <w:tcW w:w="844" w:type="pct"/>
            <w:vAlign w:val="bottom"/>
          </w:tcPr>
          <w:p w14:paraId="041B9DC1" w14:textId="77777777" w:rsidR="00887103" w:rsidRPr="00C66E8F" w:rsidRDefault="00887103">
            <w:pPr>
              <w:adjustRightInd w:val="0"/>
              <w:jc w:val="center"/>
              <w:rPr>
                <w:rFonts w:eastAsiaTheme="minorHAnsi"/>
                <w:color w:val="000000" w:themeColor="text1"/>
                <w:sz w:val="24"/>
                <w:szCs w:val="24"/>
                <w:lang w:eastAsia="en-US"/>
              </w:rPr>
            </w:pPr>
            <w:r w:rsidRPr="00C66E8F">
              <w:rPr>
                <w:rFonts w:eastAsiaTheme="minorHAnsi"/>
                <w:color w:val="000000" w:themeColor="text1"/>
                <w:sz w:val="24"/>
                <w:szCs w:val="24"/>
                <w:lang w:eastAsia="en-US"/>
              </w:rPr>
              <w:t>1% level</w:t>
            </w:r>
          </w:p>
        </w:tc>
        <w:tc>
          <w:tcPr>
            <w:tcW w:w="925" w:type="pct"/>
            <w:vAlign w:val="bottom"/>
          </w:tcPr>
          <w:p w14:paraId="327F9BB4" w14:textId="77777777" w:rsidR="00887103" w:rsidRPr="00C66E8F" w:rsidRDefault="00887103">
            <w:pPr>
              <w:adjustRightInd w:val="0"/>
              <w:jc w:val="center"/>
              <w:rPr>
                <w:rFonts w:eastAsiaTheme="minorHAnsi"/>
                <w:color w:val="000000" w:themeColor="text1"/>
                <w:sz w:val="24"/>
                <w:szCs w:val="24"/>
                <w:lang w:eastAsia="en-US"/>
              </w:rPr>
            </w:pPr>
          </w:p>
        </w:tc>
        <w:tc>
          <w:tcPr>
            <w:tcW w:w="925" w:type="pct"/>
            <w:vAlign w:val="bottom"/>
          </w:tcPr>
          <w:p w14:paraId="648510C5" w14:textId="77777777" w:rsidR="00887103" w:rsidRPr="00C66E8F" w:rsidRDefault="00887103">
            <w:pPr>
              <w:adjustRightInd w:val="0"/>
              <w:jc w:val="center"/>
              <w:rPr>
                <w:rFonts w:eastAsiaTheme="minorHAnsi"/>
                <w:color w:val="000000" w:themeColor="text1"/>
                <w:sz w:val="24"/>
                <w:szCs w:val="24"/>
                <w:lang w:eastAsia="en-US"/>
              </w:rPr>
            </w:pPr>
            <w:r w:rsidRPr="00C66E8F">
              <w:rPr>
                <w:rFonts w:eastAsiaTheme="minorHAnsi"/>
                <w:color w:val="000000" w:themeColor="text1"/>
                <w:sz w:val="24"/>
                <w:szCs w:val="24"/>
                <w:lang w:eastAsia="en-US"/>
              </w:rPr>
              <w:t>-3.699871</w:t>
            </w:r>
          </w:p>
        </w:tc>
        <w:tc>
          <w:tcPr>
            <w:tcW w:w="763" w:type="pct"/>
            <w:vAlign w:val="bottom"/>
          </w:tcPr>
          <w:p w14:paraId="5FE1413D" w14:textId="77777777" w:rsidR="00887103" w:rsidRPr="00C66E8F" w:rsidRDefault="00887103">
            <w:pPr>
              <w:adjustRightInd w:val="0"/>
              <w:jc w:val="center"/>
              <w:rPr>
                <w:rFonts w:eastAsiaTheme="minorHAnsi"/>
                <w:color w:val="000000" w:themeColor="text1"/>
                <w:sz w:val="24"/>
                <w:szCs w:val="24"/>
                <w:lang w:eastAsia="en-US"/>
              </w:rPr>
            </w:pPr>
          </w:p>
        </w:tc>
      </w:tr>
      <w:tr w:rsidR="00E31154" w:rsidRPr="00C66E8F" w14:paraId="599CECB6" w14:textId="77777777" w:rsidTr="00C66E8F">
        <w:trPr>
          <w:trHeight w:val="204"/>
        </w:trPr>
        <w:tc>
          <w:tcPr>
            <w:tcW w:w="1543" w:type="pct"/>
            <w:vAlign w:val="bottom"/>
          </w:tcPr>
          <w:p w14:paraId="49B0FF82" w14:textId="77777777" w:rsidR="00887103" w:rsidRPr="00C66E8F" w:rsidRDefault="00887103">
            <w:pPr>
              <w:adjustRightInd w:val="0"/>
              <w:jc w:val="center"/>
              <w:rPr>
                <w:rFonts w:eastAsiaTheme="minorHAnsi"/>
                <w:color w:val="000000" w:themeColor="text1"/>
                <w:sz w:val="24"/>
                <w:szCs w:val="24"/>
                <w:lang w:eastAsia="en-US"/>
              </w:rPr>
            </w:pPr>
          </w:p>
        </w:tc>
        <w:tc>
          <w:tcPr>
            <w:tcW w:w="844" w:type="pct"/>
            <w:vAlign w:val="bottom"/>
          </w:tcPr>
          <w:p w14:paraId="2646F8E4" w14:textId="77777777" w:rsidR="00887103" w:rsidRPr="00C66E8F" w:rsidRDefault="00887103">
            <w:pPr>
              <w:adjustRightInd w:val="0"/>
              <w:jc w:val="center"/>
              <w:rPr>
                <w:rFonts w:eastAsiaTheme="minorHAnsi"/>
                <w:color w:val="000000" w:themeColor="text1"/>
                <w:sz w:val="24"/>
                <w:szCs w:val="24"/>
                <w:lang w:eastAsia="en-US"/>
              </w:rPr>
            </w:pPr>
            <w:r w:rsidRPr="00C66E8F">
              <w:rPr>
                <w:rFonts w:eastAsiaTheme="minorHAnsi"/>
                <w:color w:val="000000" w:themeColor="text1"/>
                <w:sz w:val="24"/>
                <w:szCs w:val="24"/>
                <w:lang w:eastAsia="en-US"/>
              </w:rPr>
              <w:t>5% level</w:t>
            </w:r>
          </w:p>
        </w:tc>
        <w:tc>
          <w:tcPr>
            <w:tcW w:w="925" w:type="pct"/>
            <w:vAlign w:val="bottom"/>
          </w:tcPr>
          <w:p w14:paraId="0BC7146E" w14:textId="77777777" w:rsidR="00887103" w:rsidRPr="00C66E8F" w:rsidRDefault="00887103">
            <w:pPr>
              <w:adjustRightInd w:val="0"/>
              <w:jc w:val="center"/>
              <w:rPr>
                <w:rFonts w:eastAsiaTheme="minorHAnsi"/>
                <w:color w:val="000000" w:themeColor="text1"/>
                <w:sz w:val="24"/>
                <w:szCs w:val="24"/>
                <w:lang w:eastAsia="en-US"/>
              </w:rPr>
            </w:pPr>
          </w:p>
        </w:tc>
        <w:tc>
          <w:tcPr>
            <w:tcW w:w="925" w:type="pct"/>
            <w:vAlign w:val="bottom"/>
          </w:tcPr>
          <w:p w14:paraId="6F676C04" w14:textId="77777777" w:rsidR="00887103" w:rsidRPr="00C66E8F" w:rsidRDefault="00887103">
            <w:pPr>
              <w:adjustRightInd w:val="0"/>
              <w:jc w:val="center"/>
              <w:rPr>
                <w:rFonts w:eastAsiaTheme="minorHAnsi"/>
                <w:color w:val="000000" w:themeColor="text1"/>
                <w:sz w:val="24"/>
                <w:szCs w:val="24"/>
                <w:lang w:eastAsia="en-US"/>
              </w:rPr>
            </w:pPr>
            <w:r w:rsidRPr="00C66E8F">
              <w:rPr>
                <w:rFonts w:eastAsiaTheme="minorHAnsi"/>
                <w:color w:val="000000" w:themeColor="text1"/>
                <w:sz w:val="24"/>
                <w:szCs w:val="24"/>
                <w:lang w:eastAsia="en-US"/>
              </w:rPr>
              <w:t>-2.976263</w:t>
            </w:r>
          </w:p>
        </w:tc>
        <w:tc>
          <w:tcPr>
            <w:tcW w:w="763" w:type="pct"/>
            <w:vAlign w:val="bottom"/>
          </w:tcPr>
          <w:p w14:paraId="6DA7CE29" w14:textId="77777777" w:rsidR="00887103" w:rsidRPr="00C66E8F" w:rsidRDefault="00887103">
            <w:pPr>
              <w:adjustRightInd w:val="0"/>
              <w:jc w:val="center"/>
              <w:rPr>
                <w:rFonts w:eastAsiaTheme="minorHAnsi"/>
                <w:color w:val="000000" w:themeColor="text1"/>
                <w:sz w:val="24"/>
                <w:szCs w:val="24"/>
                <w:lang w:eastAsia="en-US"/>
              </w:rPr>
            </w:pPr>
          </w:p>
        </w:tc>
      </w:tr>
      <w:tr w:rsidR="00E31154" w:rsidRPr="00C66E8F" w14:paraId="5797A358" w14:textId="77777777" w:rsidTr="00C66E8F">
        <w:trPr>
          <w:trHeight w:val="204"/>
        </w:trPr>
        <w:tc>
          <w:tcPr>
            <w:tcW w:w="1543" w:type="pct"/>
            <w:vAlign w:val="bottom"/>
          </w:tcPr>
          <w:p w14:paraId="7431D8A8" w14:textId="77777777" w:rsidR="00887103" w:rsidRPr="00C66E8F" w:rsidRDefault="00887103">
            <w:pPr>
              <w:adjustRightInd w:val="0"/>
              <w:jc w:val="center"/>
              <w:rPr>
                <w:rFonts w:eastAsiaTheme="minorHAnsi"/>
                <w:color w:val="000000" w:themeColor="text1"/>
                <w:sz w:val="24"/>
                <w:szCs w:val="24"/>
                <w:lang w:eastAsia="en-US"/>
              </w:rPr>
            </w:pPr>
          </w:p>
        </w:tc>
        <w:tc>
          <w:tcPr>
            <w:tcW w:w="844" w:type="pct"/>
            <w:vAlign w:val="bottom"/>
          </w:tcPr>
          <w:p w14:paraId="37519D5E" w14:textId="77777777" w:rsidR="00887103" w:rsidRPr="00C66E8F" w:rsidRDefault="00887103">
            <w:pPr>
              <w:adjustRightInd w:val="0"/>
              <w:jc w:val="center"/>
              <w:rPr>
                <w:rFonts w:eastAsiaTheme="minorHAnsi"/>
                <w:color w:val="000000" w:themeColor="text1"/>
                <w:sz w:val="24"/>
                <w:szCs w:val="24"/>
                <w:lang w:eastAsia="en-US"/>
              </w:rPr>
            </w:pPr>
            <w:r w:rsidRPr="00C66E8F">
              <w:rPr>
                <w:rFonts w:eastAsiaTheme="minorHAnsi"/>
                <w:color w:val="000000" w:themeColor="text1"/>
                <w:sz w:val="24"/>
                <w:szCs w:val="24"/>
                <w:lang w:eastAsia="en-US"/>
              </w:rPr>
              <w:t>10% level</w:t>
            </w:r>
          </w:p>
        </w:tc>
        <w:tc>
          <w:tcPr>
            <w:tcW w:w="925" w:type="pct"/>
            <w:vAlign w:val="bottom"/>
          </w:tcPr>
          <w:p w14:paraId="510EEE32" w14:textId="77777777" w:rsidR="00887103" w:rsidRPr="00C66E8F" w:rsidRDefault="00887103">
            <w:pPr>
              <w:adjustRightInd w:val="0"/>
              <w:jc w:val="center"/>
              <w:rPr>
                <w:rFonts w:eastAsiaTheme="minorHAnsi"/>
                <w:color w:val="000000" w:themeColor="text1"/>
                <w:sz w:val="24"/>
                <w:szCs w:val="24"/>
                <w:lang w:eastAsia="en-US"/>
              </w:rPr>
            </w:pPr>
          </w:p>
        </w:tc>
        <w:tc>
          <w:tcPr>
            <w:tcW w:w="925" w:type="pct"/>
            <w:vAlign w:val="bottom"/>
          </w:tcPr>
          <w:p w14:paraId="44D4E634" w14:textId="77777777" w:rsidR="00887103" w:rsidRPr="00C66E8F" w:rsidRDefault="00887103">
            <w:pPr>
              <w:adjustRightInd w:val="0"/>
              <w:jc w:val="center"/>
              <w:rPr>
                <w:rFonts w:eastAsiaTheme="minorHAnsi"/>
                <w:color w:val="000000" w:themeColor="text1"/>
                <w:sz w:val="24"/>
                <w:szCs w:val="24"/>
                <w:lang w:eastAsia="en-US"/>
              </w:rPr>
            </w:pPr>
            <w:r w:rsidRPr="00C66E8F">
              <w:rPr>
                <w:rFonts w:eastAsiaTheme="minorHAnsi"/>
                <w:color w:val="000000" w:themeColor="text1"/>
                <w:sz w:val="24"/>
                <w:szCs w:val="24"/>
                <w:lang w:eastAsia="en-US"/>
              </w:rPr>
              <w:t>-2.627420</w:t>
            </w:r>
          </w:p>
        </w:tc>
        <w:tc>
          <w:tcPr>
            <w:tcW w:w="763" w:type="pct"/>
            <w:vAlign w:val="bottom"/>
          </w:tcPr>
          <w:p w14:paraId="36904444" w14:textId="77777777" w:rsidR="00887103" w:rsidRPr="00C66E8F" w:rsidRDefault="00887103">
            <w:pPr>
              <w:adjustRightInd w:val="0"/>
              <w:jc w:val="center"/>
              <w:rPr>
                <w:rFonts w:eastAsiaTheme="minorHAnsi"/>
                <w:color w:val="000000" w:themeColor="text1"/>
                <w:sz w:val="24"/>
                <w:szCs w:val="24"/>
                <w:lang w:eastAsia="en-US"/>
              </w:rPr>
            </w:pPr>
          </w:p>
        </w:tc>
      </w:tr>
      <w:tr w:rsidR="00E31154" w:rsidRPr="00C66E8F" w14:paraId="026DA302" w14:textId="77777777" w:rsidTr="00C66E8F">
        <w:trPr>
          <w:trHeight w:val="204"/>
        </w:trPr>
        <w:tc>
          <w:tcPr>
            <w:tcW w:w="4237" w:type="pct"/>
            <w:gridSpan w:val="4"/>
            <w:vAlign w:val="bottom"/>
          </w:tcPr>
          <w:p w14:paraId="4856A7FA" w14:textId="77777777" w:rsidR="00887103" w:rsidRPr="00C66E8F" w:rsidRDefault="00887103">
            <w:pPr>
              <w:adjustRightInd w:val="0"/>
              <w:rPr>
                <w:rFonts w:eastAsiaTheme="minorHAnsi"/>
                <w:color w:val="000000" w:themeColor="text1"/>
                <w:sz w:val="24"/>
                <w:szCs w:val="24"/>
                <w:lang w:val="en-US" w:eastAsia="en-US"/>
              </w:rPr>
            </w:pPr>
            <w:r w:rsidRPr="00C66E8F">
              <w:rPr>
                <w:rFonts w:eastAsiaTheme="minorHAnsi"/>
                <w:color w:val="000000" w:themeColor="text1"/>
                <w:sz w:val="24"/>
                <w:szCs w:val="24"/>
                <w:lang w:val="en-US" w:eastAsia="en-US"/>
              </w:rPr>
              <w:t>*MacKinnon (1996) one-sided p-values.</w:t>
            </w:r>
          </w:p>
        </w:tc>
        <w:tc>
          <w:tcPr>
            <w:tcW w:w="763" w:type="pct"/>
            <w:vAlign w:val="bottom"/>
          </w:tcPr>
          <w:p w14:paraId="257E897F" w14:textId="77777777" w:rsidR="00887103" w:rsidRPr="00C66E8F" w:rsidRDefault="00887103">
            <w:pPr>
              <w:adjustRightInd w:val="0"/>
              <w:jc w:val="center"/>
              <w:rPr>
                <w:rFonts w:eastAsiaTheme="minorHAnsi"/>
                <w:color w:val="000000" w:themeColor="text1"/>
                <w:sz w:val="24"/>
                <w:szCs w:val="24"/>
                <w:lang w:val="en-US" w:eastAsia="en-US"/>
              </w:rPr>
            </w:pPr>
          </w:p>
        </w:tc>
      </w:tr>
    </w:tbl>
    <w:p w14:paraId="22554134" w14:textId="59BB8C1C" w:rsidR="00887103" w:rsidRPr="00172729" w:rsidRDefault="00887103" w:rsidP="00887103">
      <w:pPr>
        <w:adjustRightInd w:val="0"/>
        <w:rPr>
          <w:rFonts w:ascii="Arial" w:eastAsiaTheme="minorHAnsi" w:hAnsi="Arial" w:cs="Arial"/>
          <w:color w:val="000000" w:themeColor="text1"/>
          <w:sz w:val="18"/>
          <w:szCs w:val="18"/>
          <w:lang w:val="en-US" w:eastAsia="en-US"/>
        </w:rPr>
      </w:pPr>
    </w:p>
    <w:p w14:paraId="0AFAE997" w14:textId="56DFEA0B" w:rsidR="00887103" w:rsidRPr="005364CE" w:rsidRDefault="00887103" w:rsidP="00887103">
      <w:pPr>
        <w:adjustRightInd w:val="0"/>
        <w:rPr>
          <w:rFonts w:eastAsiaTheme="minorHAnsi"/>
          <w:color w:val="000000" w:themeColor="text1"/>
          <w:sz w:val="28"/>
          <w:szCs w:val="28"/>
          <w:lang w:val="en-US" w:eastAsia="en-US"/>
        </w:rPr>
      </w:pPr>
    </w:p>
    <w:p w14:paraId="4D6BF2F1" w14:textId="77777777" w:rsidR="00C66E8F" w:rsidRPr="005364CE" w:rsidRDefault="00C66E8F" w:rsidP="00C66E8F">
      <w:pPr>
        <w:adjustRightInd w:val="0"/>
        <w:rPr>
          <w:rFonts w:eastAsiaTheme="minorHAnsi"/>
          <w:color w:val="000000" w:themeColor="text1"/>
          <w:sz w:val="28"/>
          <w:szCs w:val="28"/>
          <w:lang w:eastAsia="en-US"/>
        </w:rPr>
      </w:pPr>
      <w:r w:rsidRPr="005364CE">
        <w:rPr>
          <w:rFonts w:eastAsiaTheme="minorHAnsi"/>
          <w:color w:val="000000" w:themeColor="text1"/>
          <w:sz w:val="28"/>
          <w:szCs w:val="28"/>
          <w:lang w:eastAsia="en-US"/>
        </w:rPr>
        <w:t>Таблица А2 – Результаты ADF-теста для переменной X8</w:t>
      </w:r>
    </w:p>
    <w:p w14:paraId="5F9698E5" w14:textId="77777777" w:rsidR="00887103" w:rsidRPr="005364CE" w:rsidRDefault="00887103" w:rsidP="00887103">
      <w:pPr>
        <w:adjustRightInd w:val="0"/>
        <w:rPr>
          <w:rFonts w:eastAsiaTheme="minorHAnsi"/>
          <w:color w:val="000000" w:themeColor="text1"/>
          <w:sz w:val="16"/>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2"/>
        <w:gridCol w:w="1625"/>
        <w:gridCol w:w="1781"/>
        <w:gridCol w:w="1781"/>
        <w:gridCol w:w="1469"/>
      </w:tblGrid>
      <w:tr w:rsidR="00E31154" w:rsidRPr="005364CE" w14:paraId="62132422" w14:textId="77777777" w:rsidTr="00C66E8F">
        <w:trPr>
          <w:trHeight w:val="204"/>
        </w:trPr>
        <w:tc>
          <w:tcPr>
            <w:tcW w:w="4237" w:type="pct"/>
            <w:gridSpan w:val="4"/>
            <w:vAlign w:val="bottom"/>
          </w:tcPr>
          <w:p w14:paraId="3BB3275B" w14:textId="77777777" w:rsidR="00887103" w:rsidRPr="005364CE" w:rsidRDefault="00887103">
            <w:pPr>
              <w:adjustRightInd w:val="0"/>
              <w:rPr>
                <w:rFonts w:eastAsiaTheme="minorHAnsi"/>
                <w:color w:val="000000" w:themeColor="text1"/>
                <w:sz w:val="24"/>
                <w:szCs w:val="24"/>
                <w:lang w:val="en-US" w:eastAsia="en-US"/>
              </w:rPr>
            </w:pPr>
            <w:r w:rsidRPr="005364CE">
              <w:rPr>
                <w:rFonts w:eastAsiaTheme="minorHAnsi"/>
                <w:color w:val="000000" w:themeColor="text1"/>
                <w:sz w:val="24"/>
                <w:szCs w:val="24"/>
                <w:lang w:val="en-US" w:eastAsia="en-US"/>
              </w:rPr>
              <w:t>Null Hypothesis: X8 has a unit root</w:t>
            </w:r>
          </w:p>
        </w:tc>
        <w:tc>
          <w:tcPr>
            <w:tcW w:w="763" w:type="pct"/>
            <w:vAlign w:val="bottom"/>
          </w:tcPr>
          <w:p w14:paraId="7CD7137A" w14:textId="77777777" w:rsidR="00887103" w:rsidRPr="005364CE" w:rsidRDefault="00887103">
            <w:pPr>
              <w:adjustRightInd w:val="0"/>
              <w:jc w:val="center"/>
              <w:rPr>
                <w:rFonts w:eastAsiaTheme="minorHAnsi"/>
                <w:color w:val="000000" w:themeColor="text1"/>
                <w:sz w:val="24"/>
                <w:szCs w:val="24"/>
                <w:lang w:val="en-US" w:eastAsia="en-US"/>
              </w:rPr>
            </w:pPr>
          </w:p>
        </w:tc>
      </w:tr>
      <w:tr w:rsidR="00E31154" w:rsidRPr="005364CE" w14:paraId="0301B7C4" w14:textId="77777777" w:rsidTr="00C66E8F">
        <w:trPr>
          <w:trHeight w:val="204"/>
        </w:trPr>
        <w:tc>
          <w:tcPr>
            <w:tcW w:w="3312" w:type="pct"/>
            <w:gridSpan w:val="3"/>
            <w:vAlign w:val="bottom"/>
          </w:tcPr>
          <w:p w14:paraId="135E0D16" w14:textId="77777777" w:rsidR="00887103" w:rsidRPr="005364CE" w:rsidRDefault="00887103">
            <w:pPr>
              <w:adjustRightInd w:val="0"/>
              <w:rPr>
                <w:rFonts w:eastAsiaTheme="minorHAnsi"/>
                <w:color w:val="000000" w:themeColor="text1"/>
                <w:sz w:val="24"/>
                <w:szCs w:val="24"/>
                <w:lang w:eastAsia="en-US"/>
              </w:rPr>
            </w:pPr>
            <w:r w:rsidRPr="005364CE">
              <w:rPr>
                <w:rFonts w:eastAsiaTheme="minorHAnsi"/>
                <w:color w:val="000000" w:themeColor="text1"/>
                <w:sz w:val="24"/>
                <w:szCs w:val="24"/>
                <w:lang w:eastAsia="en-US"/>
              </w:rPr>
              <w:t>Exogenous: Constant</w:t>
            </w:r>
          </w:p>
        </w:tc>
        <w:tc>
          <w:tcPr>
            <w:tcW w:w="925" w:type="pct"/>
            <w:vAlign w:val="bottom"/>
          </w:tcPr>
          <w:p w14:paraId="41A97536" w14:textId="77777777" w:rsidR="00887103" w:rsidRPr="005364CE" w:rsidRDefault="00887103">
            <w:pPr>
              <w:adjustRightInd w:val="0"/>
              <w:jc w:val="center"/>
              <w:rPr>
                <w:rFonts w:eastAsiaTheme="minorHAnsi"/>
                <w:color w:val="000000" w:themeColor="text1"/>
                <w:sz w:val="24"/>
                <w:szCs w:val="24"/>
                <w:lang w:eastAsia="en-US"/>
              </w:rPr>
            </w:pPr>
          </w:p>
        </w:tc>
        <w:tc>
          <w:tcPr>
            <w:tcW w:w="763" w:type="pct"/>
            <w:vAlign w:val="bottom"/>
          </w:tcPr>
          <w:p w14:paraId="1D0279A7" w14:textId="77777777" w:rsidR="00887103" w:rsidRPr="005364CE" w:rsidRDefault="00887103">
            <w:pPr>
              <w:adjustRightInd w:val="0"/>
              <w:jc w:val="center"/>
              <w:rPr>
                <w:rFonts w:eastAsiaTheme="minorHAnsi"/>
                <w:color w:val="000000" w:themeColor="text1"/>
                <w:sz w:val="24"/>
                <w:szCs w:val="24"/>
                <w:lang w:eastAsia="en-US"/>
              </w:rPr>
            </w:pPr>
          </w:p>
        </w:tc>
      </w:tr>
      <w:tr w:rsidR="00E31154" w:rsidRPr="005364CE" w14:paraId="11A70314" w14:textId="77777777" w:rsidTr="00C66E8F">
        <w:trPr>
          <w:trHeight w:val="204"/>
        </w:trPr>
        <w:tc>
          <w:tcPr>
            <w:tcW w:w="5000" w:type="pct"/>
            <w:gridSpan w:val="5"/>
            <w:vAlign w:val="bottom"/>
          </w:tcPr>
          <w:p w14:paraId="73F3813D" w14:textId="77777777" w:rsidR="00887103" w:rsidRPr="005364CE" w:rsidRDefault="00887103">
            <w:pPr>
              <w:adjustRightInd w:val="0"/>
              <w:rPr>
                <w:rFonts w:eastAsiaTheme="minorHAnsi"/>
                <w:color w:val="000000" w:themeColor="text1"/>
                <w:sz w:val="24"/>
                <w:szCs w:val="24"/>
                <w:lang w:val="en-US" w:eastAsia="en-US"/>
              </w:rPr>
            </w:pPr>
            <w:r w:rsidRPr="005364CE">
              <w:rPr>
                <w:rFonts w:eastAsiaTheme="minorHAnsi"/>
                <w:color w:val="000000" w:themeColor="text1"/>
                <w:sz w:val="24"/>
                <w:szCs w:val="24"/>
                <w:lang w:val="en-US" w:eastAsia="en-US"/>
              </w:rPr>
              <w:t>Lag Length: 0 (Automatic - based on SIC, maxlag=6)</w:t>
            </w:r>
          </w:p>
        </w:tc>
      </w:tr>
      <w:tr w:rsidR="00E31154" w:rsidRPr="005364CE" w14:paraId="740DAE47" w14:textId="77777777" w:rsidTr="00C66E8F">
        <w:trPr>
          <w:trHeight w:val="204"/>
        </w:trPr>
        <w:tc>
          <w:tcPr>
            <w:tcW w:w="1543" w:type="pct"/>
            <w:vAlign w:val="bottom"/>
          </w:tcPr>
          <w:p w14:paraId="555AEB04" w14:textId="77777777" w:rsidR="00887103" w:rsidRPr="005364CE" w:rsidRDefault="00887103">
            <w:pPr>
              <w:adjustRightInd w:val="0"/>
              <w:jc w:val="center"/>
              <w:rPr>
                <w:rFonts w:eastAsiaTheme="minorHAnsi"/>
                <w:color w:val="000000" w:themeColor="text1"/>
                <w:sz w:val="24"/>
                <w:szCs w:val="24"/>
                <w:lang w:val="en-US" w:eastAsia="en-US"/>
              </w:rPr>
            </w:pPr>
          </w:p>
        </w:tc>
        <w:tc>
          <w:tcPr>
            <w:tcW w:w="844" w:type="pct"/>
            <w:vAlign w:val="bottom"/>
          </w:tcPr>
          <w:p w14:paraId="1BF6EB8C" w14:textId="77777777" w:rsidR="00887103" w:rsidRPr="005364CE" w:rsidRDefault="00887103">
            <w:pPr>
              <w:adjustRightInd w:val="0"/>
              <w:jc w:val="center"/>
              <w:rPr>
                <w:rFonts w:eastAsiaTheme="minorHAnsi"/>
                <w:color w:val="000000" w:themeColor="text1"/>
                <w:sz w:val="24"/>
                <w:szCs w:val="24"/>
                <w:lang w:val="en-US" w:eastAsia="en-US"/>
              </w:rPr>
            </w:pPr>
          </w:p>
        </w:tc>
        <w:tc>
          <w:tcPr>
            <w:tcW w:w="925" w:type="pct"/>
            <w:vAlign w:val="bottom"/>
          </w:tcPr>
          <w:p w14:paraId="6AB70D55" w14:textId="77777777" w:rsidR="00887103" w:rsidRPr="005364CE" w:rsidRDefault="00887103">
            <w:pPr>
              <w:adjustRightInd w:val="0"/>
              <w:jc w:val="center"/>
              <w:rPr>
                <w:rFonts w:eastAsiaTheme="minorHAnsi"/>
                <w:color w:val="000000" w:themeColor="text1"/>
                <w:sz w:val="24"/>
                <w:szCs w:val="24"/>
                <w:lang w:val="en-US" w:eastAsia="en-US"/>
              </w:rPr>
            </w:pPr>
          </w:p>
        </w:tc>
        <w:tc>
          <w:tcPr>
            <w:tcW w:w="925" w:type="pct"/>
            <w:vAlign w:val="bottom"/>
          </w:tcPr>
          <w:p w14:paraId="0B876DEB"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t-Statistic</w:t>
            </w:r>
          </w:p>
        </w:tc>
        <w:tc>
          <w:tcPr>
            <w:tcW w:w="763" w:type="pct"/>
            <w:vAlign w:val="bottom"/>
          </w:tcPr>
          <w:p w14:paraId="65908365"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  Prob.*</w:t>
            </w:r>
          </w:p>
        </w:tc>
      </w:tr>
      <w:tr w:rsidR="00E31154" w:rsidRPr="005364CE" w14:paraId="5FD65CD4" w14:textId="77777777" w:rsidTr="00C66E8F">
        <w:trPr>
          <w:trHeight w:val="204"/>
        </w:trPr>
        <w:tc>
          <w:tcPr>
            <w:tcW w:w="3312" w:type="pct"/>
            <w:gridSpan w:val="3"/>
            <w:vAlign w:val="bottom"/>
          </w:tcPr>
          <w:p w14:paraId="3D868882" w14:textId="77777777" w:rsidR="00887103" w:rsidRPr="005364CE" w:rsidRDefault="00887103">
            <w:pPr>
              <w:adjustRightInd w:val="0"/>
              <w:rPr>
                <w:rFonts w:eastAsiaTheme="minorHAnsi"/>
                <w:color w:val="000000" w:themeColor="text1"/>
                <w:sz w:val="24"/>
                <w:szCs w:val="24"/>
                <w:lang w:val="en-US" w:eastAsia="en-US"/>
              </w:rPr>
            </w:pPr>
            <w:r w:rsidRPr="005364CE">
              <w:rPr>
                <w:rFonts w:eastAsiaTheme="minorHAnsi"/>
                <w:color w:val="000000" w:themeColor="text1"/>
                <w:sz w:val="24"/>
                <w:szCs w:val="24"/>
                <w:lang w:val="en-US" w:eastAsia="en-US"/>
              </w:rPr>
              <w:t>Augmented Dickey-Fuller test statistic</w:t>
            </w:r>
          </w:p>
        </w:tc>
        <w:tc>
          <w:tcPr>
            <w:tcW w:w="925" w:type="pct"/>
            <w:vAlign w:val="bottom"/>
          </w:tcPr>
          <w:p w14:paraId="1BC8F2C1"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-4.904232</w:t>
            </w:r>
          </w:p>
        </w:tc>
        <w:tc>
          <w:tcPr>
            <w:tcW w:w="763" w:type="pct"/>
            <w:vAlign w:val="bottom"/>
          </w:tcPr>
          <w:p w14:paraId="07158685"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 0.0005</w:t>
            </w:r>
          </w:p>
        </w:tc>
      </w:tr>
      <w:tr w:rsidR="00E31154" w:rsidRPr="005364CE" w14:paraId="09275DF3" w14:textId="77777777" w:rsidTr="00C66E8F">
        <w:trPr>
          <w:trHeight w:val="204"/>
        </w:trPr>
        <w:tc>
          <w:tcPr>
            <w:tcW w:w="1543" w:type="pct"/>
            <w:vAlign w:val="bottom"/>
          </w:tcPr>
          <w:p w14:paraId="3DB419EA" w14:textId="77777777" w:rsidR="00887103" w:rsidRPr="005364CE" w:rsidRDefault="00887103">
            <w:pPr>
              <w:adjustRightInd w:val="0"/>
              <w:rPr>
                <w:rFonts w:eastAsiaTheme="minorHAnsi"/>
                <w:color w:val="000000" w:themeColor="text1"/>
                <w:sz w:val="24"/>
                <w:szCs w:val="24"/>
                <w:lang w:eastAsia="en-US"/>
              </w:rPr>
            </w:pPr>
            <w:r w:rsidRPr="005364CE">
              <w:rPr>
                <w:rFonts w:eastAsiaTheme="minorHAnsi"/>
                <w:color w:val="000000" w:themeColor="text1"/>
                <w:sz w:val="24"/>
                <w:szCs w:val="24"/>
                <w:lang w:eastAsia="en-US"/>
              </w:rPr>
              <w:t>Test critical values:</w:t>
            </w:r>
          </w:p>
        </w:tc>
        <w:tc>
          <w:tcPr>
            <w:tcW w:w="844" w:type="pct"/>
            <w:vAlign w:val="bottom"/>
          </w:tcPr>
          <w:p w14:paraId="41530B3C"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1% level</w:t>
            </w:r>
          </w:p>
        </w:tc>
        <w:tc>
          <w:tcPr>
            <w:tcW w:w="925" w:type="pct"/>
            <w:vAlign w:val="bottom"/>
          </w:tcPr>
          <w:p w14:paraId="29E2E5D9" w14:textId="77777777" w:rsidR="00887103" w:rsidRPr="005364CE" w:rsidRDefault="00887103">
            <w:pPr>
              <w:adjustRightInd w:val="0"/>
              <w:jc w:val="center"/>
              <w:rPr>
                <w:rFonts w:eastAsiaTheme="minorHAnsi"/>
                <w:color w:val="000000" w:themeColor="text1"/>
                <w:sz w:val="24"/>
                <w:szCs w:val="24"/>
                <w:lang w:eastAsia="en-US"/>
              </w:rPr>
            </w:pPr>
          </w:p>
        </w:tc>
        <w:tc>
          <w:tcPr>
            <w:tcW w:w="925" w:type="pct"/>
            <w:vAlign w:val="bottom"/>
          </w:tcPr>
          <w:p w14:paraId="009882A3"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-3.679322</w:t>
            </w:r>
          </w:p>
        </w:tc>
        <w:tc>
          <w:tcPr>
            <w:tcW w:w="763" w:type="pct"/>
            <w:vAlign w:val="bottom"/>
          </w:tcPr>
          <w:p w14:paraId="75D861A8" w14:textId="77777777" w:rsidR="00887103" w:rsidRPr="005364CE" w:rsidRDefault="00887103">
            <w:pPr>
              <w:adjustRightInd w:val="0"/>
              <w:jc w:val="center"/>
              <w:rPr>
                <w:rFonts w:eastAsiaTheme="minorHAnsi"/>
                <w:color w:val="000000" w:themeColor="text1"/>
                <w:sz w:val="24"/>
                <w:szCs w:val="24"/>
                <w:lang w:eastAsia="en-US"/>
              </w:rPr>
            </w:pPr>
          </w:p>
        </w:tc>
      </w:tr>
      <w:tr w:rsidR="00E31154" w:rsidRPr="005364CE" w14:paraId="14C89146" w14:textId="77777777" w:rsidTr="00C66E8F">
        <w:trPr>
          <w:trHeight w:val="204"/>
        </w:trPr>
        <w:tc>
          <w:tcPr>
            <w:tcW w:w="1543" w:type="pct"/>
            <w:vAlign w:val="bottom"/>
          </w:tcPr>
          <w:p w14:paraId="464BF24B" w14:textId="77777777" w:rsidR="00887103" w:rsidRPr="005364CE" w:rsidRDefault="00887103">
            <w:pPr>
              <w:adjustRightInd w:val="0"/>
              <w:jc w:val="center"/>
              <w:rPr>
                <w:rFonts w:eastAsiaTheme="minorHAnsi"/>
                <w:color w:val="000000" w:themeColor="text1"/>
                <w:sz w:val="24"/>
                <w:szCs w:val="24"/>
                <w:lang w:eastAsia="en-US"/>
              </w:rPr>
            </w:pPr>
          </w:p>
        </w:tc>
        <w:tc>
          <w:tcPr>
            <w:tcW w:w="844" w:type="pct"/>
            <w:vAlign w:val="bottom"/>
          </w:tcPr>
          <w:p w14:paraId="6A9AF7DE"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5% level</w:t>
            </w:r>
          </w:p>
        </w:tc>
        <w:tc>
          <w:tcPr>
            <w:tcW w:w="925" w:type="pct"/>
            <w:vAlign w:val="bottom"/>
          </w:tcPr>
          <w:p w14:paraId="5623EA92" w14:textId="77777777" w:rsidR="00887103" w:rsidRPr="005364CE" w:rsidRDefault="00887103">
            <w:pPr>
              <w:adjustRightInd w:val="0"/>
              <w:jc w:val="center"/>
              <w:rPr>
                <w:rFonts w:eastAsiaTheme="minorHAnsi"/>
                <w:color w:val="000000" w:themeColor="text1"/>
                <w:sz w:val="24"/>
                <w:szCs w:val="24"/>
                <w:lang w:eastAsia="en-US"/>
              </w:rPr>
            </w:pPr>
          </w:p>
        </w:tc>
        <w:tc>
          <w:tcPr>
            <w:tcW w:w="925" w:type="pct"/>
            <w:vAlign w:val="bottom"/>
          </w:tcPr>
          <w:p w14:paraId="3AEAC499"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-2.967767</w:t>
            </w:r>
          </w:p>
        </w:tc>
        <w:tc>
          <w:tcPr>
            <w:tcW w:w="763" w:type="pct"/>
            <w:vAlign w:val="bottom"/>
          </w:tcPr>
          <w:p w14:paraId="5B84E817" w14:textId="77777777" w:rsidR="00887103" w:rsidRPr="005364CE" w:rsidRDefault="00887103">
            <w:pPr>
              <w:adjustRightInd w:val="0"/>
              <w:jc w:val="center"/>
              <w:rPr>
                <w:rFonts w:eastAsiaTheme="minorHAnsi"/>
                <w:color w:val="000000" w:themeColor="text1"/>
                <w:sz w:val="24"/>
                <w:szCs w:val="24"/>
                <w:lang w:eastAsia="en-US"/>
              </w:rPr>
            </w:pPr>
          </w:p>
        </w:tc>
      </w:tr>
      <w:tr w:rsidR="00E31154" w:rsidRPr="005364CE" w14:paraId="3684C546" w14:textId="77777777" w:rsidTr="00C66E8F">
        <w:trPr>
          <w:trHeight w:val="204"/>
        </w:trPr>
        <w:tc>
          <w:tcPr>
            <w:tcW w:w="1543" w:type="pct"/>
            <w:vAlign w:val="bottom"/>
          </w:tcPr>
          <w:p w14:paraId="6D79F8E1" w14:textId="77777777" w:rsidR="00887103" w:rsidRPr="005364CE" w:rsidRDefault="00887103">
            <w:pPr>
              <w:adjustRightInd w:val="0"/>
              <w:jc w:val="center"/>
              <w:rPr>
                <w:rFonts w:eastAsiaTheme="minorHAnsi"/>
                <w:color w:val="000000" w:themeColor="text1"/>
                <w:sz w:val="24"/>
                <w:szCs w:val="24"/>
                <w:lang w:eastAsia="en-US"/>
              </w:rPr>
            </w:pPr>
          </w:p>
        </w:tc>
        <w:tc>
          <w:tcPr>
            <w:tcW w:w="844" w:type="pct"/>
            <w:vAlign w:val="bottom"/>
          </w:tcPr>
          <w:p w14:paraId="7B4DB064"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10% level</w:t>
            </w:r>
          </w:p>
        </w:tc>
        <w:tc>
          <w:tcPr>
            <w:tcW w:w="925" w:type="pct"/>
            <w:vAlign w:val="bottom"/>
          </w:tcPr>
          <w:p w14:paraId="6E74F8D1" w14:textId="77777777" w:rsidR="00887103" w:rsidRPr="005364CE" w:rsidRDefault="00887103">
            <w:pPr>
              <w:adjustRightInd w:val="0"/>
              <w:jc w:val="center"/>
              <w:rPr>
                <w:rFonts w:eastAsiaTheme="minorHAnsi"/>
                <w:color w:val="000000" w:themeColor="text1"/>
                <w:sz w:val="24"/>
                <w:szCs w:val="24"/>
                <w:lang w:eastAsia="en-US"/>
              </w:rPr>
            </w:pPr>
          </w:p>
        </w:tc>
        <w:tc>
          <w:tcPr>
            <w:tcW w:w="925" w:type="pct"/>
            <w:vAlign w:val="bottom"/>
          </w:tcPr>
          <w:p w14:paraId="187A59F2"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-2.622989</w:t>
            </w:r>
          </w:p>
        </w:tc>
        <w:tc>
          <w:tcPr>
            <w:tcW w:w="763" w:type="pct"/>
            <w:vAlign w:val="bottom"/>
          </w:tcPr>
          <w:p w14:paraId="28D961AC" w14:textId="77777777" w:rsidR="00887103" w:rsidRPr="005364CE" w:rsidRDefault="00887103">
            <w:pPr>
              <w:adjustRightInd w:val="0"/>
              <w:jc w:val="center"/>
              <w:rPr>
                <w:rFonts w:eastAsiaTheme="minorHAnsi"/>
                <w:color w:val="000000" w:themeColor="text1"/>
                <w:sz w:val="24"/>
                <w:szCs w:val="24"/>
                <w:lang w:eastAsia="en-US"/>
              </w:rPr>
            </w:pPr>
          </w:p>
        </w:tc>
      </w:tr>
      <w:tr w:rsidR="00E31154" w:rsidRPr="005364CE" w14:paraId="6B600F2B" w14:textId="77777777" w:rsidTr="00C66E8F">
        <w:trPr>
          <w:trHeight w:val="204"/>
        </w:trPr>
        <w:tc>
          <w:tcPr>
            <w:tcW w:w="4237" w:type="pct"/>
            <w:gridSpan w:val="4"/>
            <w:vAlign w:val="bottom"/>
          </w:tcPr>
          <w:p w14:paraId="46B2A7CB" w14:textId="77777777" w:rsidR="00887103" w:rsidRPr="005364CE" w:rsidRDefault="00887103">
            <w:pPr>
              <w:adjustRightInd w:val="0"/>
              <w:rPr>
                <w:rFonts w:eastAsiaTheme="minorHAnsi"/>
                <w:color w:val="000000" w:themeColor="text1"/>
                <w:sz w:val="24"/>
                <w:szCs w:val="24"/>
                <w:lang w:val="en-US" w:eastAsia="en-US"/>
              </w:rPr>
            </w:pPr>
            <w:r w:rsidRPr="005364CE">
              <w:rPr>
                <w:rFonts w:eastAsiaTheme="minorHAnsi"/>
                <w:color w:val="000000" w:themeColor="text1"/>
                <w:sz w:val="24"/>
                <w:szCs w:val="24"/>
                <w:lang w:val="en-US" w:eastAsia="en-US"/>
              </w:rPr>
              <w:t>*MacKinnon (1996) one-sided p-values.</w:t>
            </w:r>
          </w:p>
        </w:tc>
        <w:tc>
          <w:tcPr>
            <w:tcW w:w="763" w:type="pct"/>
            <w:vAlign w:val="bottom"/>
          </w:tcPr>
          <w:p w14:paraId="46BA1262" w14:textId="77777777" w:rsidR="00887103" w:rsidRPr="005364CE" w:rsidRDefault="00887103">
            <w:pPr>
              <w:adjustRightInd w:val="0"/>
              <w:jc w:val="center"/>
              <w:rPr>
                <w:rFonts w:eastAsiaTheme="minorHAnsi"/>
                <w:color w:val="000000" w:themeColor="text1"/>
                <w:sz w:val="24"/>
                <w:szCs w:val="24"/>
                <w:lang w:val="en-US" w:eastAsia="en-US"/>
              </w:rPr>
            </w:pPr>
          </w:p>
        </w:tc>
      </w:tr>
      <w:tr w:rsidR="00E31154" w:rsidRPr="005364CE" w14:paraId="7CB7CCD8" w14:textId="77777777" w:rsidTr="00C66E8F">
        <w:trPr>
          <w:trHeight w:val="204"/>
        </w:trPr>
        <w:tc>
          <w:tcPr>
            <w:tcW w:w="1543" w:type="pct"/>
            <w:vAlign w:val="bottom"/>
          </w:tcPr>
          <w:p w14:paraId="5F32CF18" w14:textId="77777777" w:rsidR="00887103" w:rsidRPr="005364CE" w:rsidRDefault="00887103">
            <w:pPr>
              <w:adjustRightInd w:val="0"/>
              <w:jc w:val="center"/>
              <w:rPr>
                <w:rFonts w:eastAsiaTheme="minorHAnsi"/>
                <w:color w:val="000000" w:themeColor="text1"/>
                <w:sz w:val="24"/>
                <w:szCs w:val="24"/>
                <w:lang w:val="en-US" w:eastAsia="en-US"/>
              </w:rPr>
            </w:pPr>
          </w:p>
        </w:tc>
        <w:tc>
          <w:tcPr>
            <w:tcW w:w="844" w:type="pct"/>
            <w:vAlign w:val="bottom"/>
          </w:tcPr>
          <w:p w14:paraId="3B3FA9E7" w14:textId="77777777" w:rsidR="00887103" w:rsidRPr="005364CE" w:rsidRDefault="00887103">
            <w:pPr>
              <w:adjustRightInd w:val="0"/>
              <w:jc w:val="center"/>
              <w:rPr>
                <w:rFonts w:eastAsiaTheme="minorHAnsi"/>
                <w:color w:val="000000" w:themeColor="text1"/>
                <w:sz w:val="24"/>
                <w:szCs w:val="24"/>
                <w:lang w:val="en-US" w:eastAsia="en-US"/>
              </w:rPr>
            </w:pPr>
          </w:p>
        </w:tc>
        <w:tc>
          <w:tcPr>
            <w:tcW w:w="925" w:type="pct"/>
            <w:vAlign w:val="bottom"/>
          </w:tcPr>
          <w:p w14:paraId="1465E920" w14:textId="77777777" w:rsidR="00887103" w:rsidRPr="005364CE" w:rsidRDefault="00887103">
            <w:pPr>
              <w:adjustRightInd w:val="0"/>
              <w:jc w:val="center"/>
              <w:rPr>
                <w:rFonts w:eastAsiaTheme="minorHAnsi"/>
                <w:color w:val="000000" w:themeColor="text1"/>
                <w:sz w:val="24"/>
                <w:szCs w:val="24"/>
                <w:lang w:val="en-US" w:eastAsia="en-US"/>
              </w:rPr>
            </w:pPr>
          </w:p>
        </w:tc>
        <w:tc>
          <w:tcPr>
            <w:tcW w:w="925" w:type="pct"/>
            <w:vAlign w:val="bottom"/>
          </w:tcPr>
          <w:p w14:paraId="24AD1AD0" w14:textId="77777777" w:rsidR="00887103" w:rsidRPr="005364CE" w:rsidRDefault="00887103">
            <w:pPr>
              <w:adjustRightInd w:val="0"/>
              <w:jc w:val="center"/>
              <w:rPr>
                <w:rFonts w:eastAsiaTheme="minorHAnsi"/>
                <w:color w:val="000000" w:themeColor="text1"/>
                <w:sz w:val="24"/>
                <w:szCs w:val="24"/>
                <w:lang w:val="en-US" w:eastAsia="en-US"/>
              </w:rPr>
            </w:pPr>
          </w:p>
        </w:tc>
        <w:tc>
          <w:tcPr>
            <w:tcW w:w="763" w:type="pct"/>
            <w:vAlign w:val="bottom"/>
          </w:tcPr>
          <w:p w14:paraId="1FEA5B28" w14:textId="77777777" w:rsidR="00887103" w:rsidRPr="005364CE" w:rsidRDefault="00887103">
            <w:pPr>
              <w:adjustRightInd w:val="0"/>
              <w:jc w:val="center"/>
              <w:rPr>
                <w:rFonts w:eastAsiaTheme="minorHAnsi"/>
                <w:color w:val="000000" w:themeColor="text1"/>
                <w:sz w:val="24"/>
                <w:szCs w:val="24"/>
                <w:lang w:val="en-US" w:eastAsia="en-US"/>
              </w:rPr>
            </w:pPr>
          </w:p>
        </w:tc>
      </w:tr>
    </w:tbl>
    <w:p w14:paraId="0D1021E3" w14:textId="3EF0AA00" w:rsidR="00887103" w:rsidRPr="005364CE" w:rsidRDefault="00887103" w:rsidP="005E6138">
      <w:pPr>
        <w:tabs>
          <w:tab w:val="left" w:pos="1134"/>
          <w:tab w:val="left" w:pos="3480"/>
        </w:tabs>
        <w:jc w:val="both"/>
        <w:rPr>
          <w:color w:val="000000" w:themeColor="text1"/>
          <w:lang w:val="en-US"/>
        </w:rPr>
      </w:pPr>
    </w:p>
    <w:p w14:paraId="31B6A61B" w14:textId="470F270F" w:rsidR="00887103" w:rsidRPr="005364CE" w:rsidRDefault="00887103" w:rsidP="005E6138">
      <w:pPr>
        <w:tabs>
          <w:tab w:val="left" w:pos="1134"/>
          <w:tab w:val="left" w:pos="3480"/>
        </w:tabs>
        <w:jc w:val="both"/>
        <w:rPr>
          <w:color w:val="000000" w:themeColor="text1"/>
          <w:sz w:val="28"/>
          <w:szCs w:val="28"/>
          <w:lang w:val="en-US"/>
        </w:rPr>
      </w:pPr>
    </w:p>
    <w:p w14:paraId="228ED95E" w14:textId="77777777" w:rsidR="00C66E8F" w:rsidRPr="005364CE" w:rsidRDefault="00C66E8F" w:rsidP="00C66E8F">
      <w:pPr>
        <w:tabs>
          <w:tab w:val="left" w:pos="1134"/>
          <w:tab w:val="left" w:pos="3480"/>
        </w:tabs>
        <w:jc w:val="both"/>
        <w:rPr>
          <w:color w:val="000000" w:themeColor="text1"/>
          <w:sz w:val="28"/>
          <w:szCs w:val="28"/>
        </w:rPr>
      </w:pPr>
      <w:r w:rsidRPr="005364CE">
        <w:rPr>
          <w:color w:val="000000" w:themeColor="text1"/>
          <w:sz w:val="28"/>
          <w:szCs w:val="28"/>
        </w:rPr>
        <w:t xml:space="preserve">Таблица А3 – Результаты </w:t>
      </w:r>
      <w:r w:rsidRPr="005364CE">
        <w:rPr>
          <w:color w:val="000000" w:themeColor="text1"/>
          <w:sz w:val="28"/>
          <w:szCs w:val="28"/>
          <w:lang w:val="en-US"/>
        </w:rPr>
        <w:t>ADF</w:t>
      </w:r>
      <w:r w:rsidRPr="005364CE">
        <w:rPr>
          <w:color w:val="000000" w:themeColor="text1"/>
          <w:sz w:val="28"/>
          <w:szCs w:val="28"/>
        </w:rPr>
        <w:t xml:space="preserve">-теста для переменной </w:t>
      </w:r>
      <w:r w:rsidRPr="005364CE">
        <w:rPr>
          <w:color w:val="000000" w:themeColor="text1"/>
          <w:sz w:val="28"/>
          <w:szCs w:val="28"/>
          <w:lang w:val="en-US"/>
        </w:rPr>
        <w:t>X</w:t>
      </w:r>
      <w:r w:rsidRPr="005364CE">
        <w:rPr>
          <w:color w:val="000000" w:themeColor="text1"/>
          <w:sz w:val="28"/>
          <w:szCs w:val="28"/>
        </w:rPr>
        <w:t>12</w:t>
      </w:r>
    </w:p>
    <w:p w14:paraId="450C6E9A" w14:textId="77777777" w:rsidR="00887103" w:rsidRPr="005364CE" w:rsidRDefault="00887103" w:rsidP="00887103">
      <w:pPr>
        <w:adjustRightInd w:val="0"/>
        <w:rPr>
          <w:rFonts w:eastAsiaTheme="minorHAnsi"/>
          <w:color w:val="000000" w:themeColor="text1"/>
          <w:sz w:val="16"/>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2"/>
        <w:gridCol w:w="1625"/>
        <w:gridCol w:w="1781"/>
        <w:gridCol w:w="1781"/>
        <w:gridCol w:w="1469"/>
      </w:tblGrid>
      <w:tr w:rsidR="00E31154" w:rsidRPr="005364CE" w14:paraId="3EB15271" w14:textId="77777777" w:rsidTr="00C66E8F">
        <w:trPr>
          <w:trHeight w:val="204"/>
        </w:trPr>
        <w:tc>
          <w:tcPr>
            <w:tcW w:w="4237" w:type="pct"/>
            <w:gridSpan w:val="4"/>
            <w:vAlign w:val="bottom"/>
          </w:tcPr>
          <w:p w14:paraId="08FBDE05" w14:textId="77777777" w:rsidR="00887103" w:rsidRPr="005364CE" w:rsidRDefault="00887103">
            <w:pPr>
              <w:adjustRightInd w:val="0"/>
              <w:rPr>
                <w:rFonts w:eastAsiaTheme="minorHAnsi"/>
                <w:color w:val="000000" w:themeColor="text1"/>
                <w:sz w:val="24"/>
                <w:szCs w:val="24"/>
                <w:lang w:val="en-US" w:eastAsia="en-US"/>
              </w:rPr>
            </w:pPr>
            <w:r w:rsidRPr="005364CE">
              <w:rPr>
                <w:rFonts w:eastAsiaTheme="minorHAnsi"/>
                <w:color w:val="000000" w:themeColor="text1"/>
                <w:sz w:val="24"/>
                <w:szCs w:val="24"/>
                <w:lang w:val="en-US" w:eastAsia="en-US"/>
              </w:rPr>
              <w:t>Null Hypothesis: X12 has a unit root</w:t>
            </w:r>
          </w:p>
        </w:tc>
        <w:tc>
          <w:tcPr>
            <w:tcW w:w="763" w:type="pct"/>
            <w:vAlign w:val="bottom"/>
          </w:tcPr>
          <w:p w14:paraId="05DE5D63" w14:textId="77777777" w:rsidR="00887103" w:rsidRPr="005364CE" w:rsidRDefault="00887103">
            <w:pPr>
              <w:adjustRightInd w:val="0"/>
              <w:jc w:val="center"/>
              <w:rPr>
                <w:rFonts w:eastAsiaTheme="minorHAnsi"/>
                <w:color w:val="000000" w:themeColor="text1"/>
                <w:sz w:val="24"/>
                <w:szCs w:val="24"/>
                <w:lang w:val="en-US" w:eastAsia="en-US"/>
              </w:rPr>
            </w:pPr>
          </w:p>
        </w:tc>
      </w:tr>
      <w:tr w:rsidR="00E31154" w:rsidRPr="005364CE" w14:paraId="3ED4E548" w14:textId="77777777" w:rsidTr="00C66E8F">
        <w:trPr>
          <w:trHeight w:val="204"/>
        </w:trPr>
        <w:tc>
          <w:tcPr>
            <w:tcW w:w="3312" w:type="pct"/>
            <w:gridSpan w:val="3"/>
            <w:vAlign w:val="bottom"/>
          </w:tcPr>
          <w:p w14:paraId="33B48AB9" w14:textId="77777777" w:rsidR="00887103" w:rsidRPr="005364CE" w:rsidRDefault="00887103">
            <w:pPr>
              <w:adjustRightInd w:val="0"/>
              <w:rPr>
                <w:rFonts w:eastAsiaTheme="minorHAnsi"/>
                <w:color w:val="000000" w:themeColor="text1"/>
                <w:sz w:val="24"/>
                <w:szCs w:val="24"/>
                <w:lang w:eastAsia="en-US"/>
              </w:rPr>
            </w:pPr>
            <w:r w:rsidRPr="005364CE">
              <w:rPr>
                <w:rFonts w:eastAsiaTheme="minorHAnsi"/>
                <w:color w:val="000000" w:themeColor="text1"/>
                <w:sz w:val="24"/>
                <w:szCs w:val="24"/>
                <w:lang w:eastAsia="en-US"/>
              </w:rPr>
              <w:t>Exogenous: Constant</w:t>
            </w:r>
          </w:p>
        </w:tc>
        <w:tc>
          <w:tcPr>
            <w:tcW w:w="925" w:type="pct"/>
            <w:vAlign w:val="bottom"/>
          </w:tcPr>
          <w:p w14:paraId="45E413F4" w14:textId="77777777" w:rsidR="00887103" w:rsidRPr="005364CE" w:rsidRDefault="00887103">
            <w:pPr>
              <w:adjustRightInd w:val="0"/>
              <w:jc w:val="center"/>
              <w:rPr>
                <w:rFonts w:eastAsiaTheme="minorHAnsi"/>
                <w:color w:val="000000" w:themeColor="text1"/>
                <w:sz w:val="24"/>
                <w:szCs w:val="24"/>
                <w:lang w:eastAsia="en-US"/>
              </w:rPr>
            </w:pPr>
          </w:p>
        </w:tc>
        <w:tc>
          <w:tcPr>
            <w:tcW w:w="763" w:type="pct"/>
            <w:vAlign w:val="bottom"/>
          </w:tcPr>
          <w:p w14:paraId="59DE439E" w14:textId="77777777" w:rsidR="00887103" w:rsidRPr="005364CE" w:rsidRDefault="00887103">
            <w:pPr>
              <w:adjustRightInd w:val="0"/>
              <w:jc w:val="center"/>
              <w:rPr>
                <w:rFonts w:eastAsiaTheme="minorHAnsi"/>
                <w:color w:val="000000" w:themeColor="text1"/>
                <w:sz w:val="24"/>
                <w:szCs w:val="24"/>
                <w:lang w:eastAsia="en-US"/>
              </w:rPr>
            </w:pPr>
          </w:p>
        </w:tc>
      </w:tr>
      <w:tr w:rsidR="00E31154" w:rsidRPr="005364CE" w14:paraId="067DDABA" w14:textId="77777777" w:rsidTr="00C66E8F">
        <w:trPr>
          <w:trHeight w:val="204"/>
        </w:trPr>
        <w:tc>
          <w:tcPr>
            <w:tcW w:w="5000" w:type="pct"/>
            <w:gridSpan w:val="5"/>
            <w:vAlign w:val="bottom"/>
          </w:tcPr>
          <w:p w14:paraId="086CCFAE" w14:textId="77777777" w:rsidR="00887103" w:rsidRPr="005364CE" w:rsidRDefault="00887103">
            <w:pPr>
              <w:adjustRightInd w:val="0"/>
              <w:rPr>
                <w:rFonts w:eastAsiaTheme="minorHAnsi"/>
                <w:color w:val="000000" w:themeColor="text1"/>
                <w:sz w:val="24"/>
                <w:szCs w:val="24"/>
                <w:lang w:val="en-US" w:eastAsia="en-US"/>
              </w:rPr>
            </w:pPr>
            <w:r w:rsidRPr="005364CE">
              <w:rPr>
                <w:rFonts w:eastAsiaTheme="minorHAnsi"/>
                <w:color w:val="000000" w:themeColor="text1"/>
                <w:sz w:val="24"/>
                <w:szCs w:val="24"/>
                <w:lang w:val="en-US" w:eastAsia="en-US"/>
              </w:rPr>
              <w:t>Lag Length: 4 (Automatic - based on SIC, maxlag=6)</w:t>
            </w:r>
          </w:p>
        </w:tc>
      </w:tr>
      <w:tr w:rsidR="00E31154" w:rsidRPr="005364CE" w14:paraId="1C0797DE" w14:textId="77777777" w:rsidTr="00C66E8F">
        <w:trPr>
          <w:trHeight w:val="204"/>
        </w:trPr>
        <w:tc>
          <w:tcPr>
            <w:tcW w:w="1543" w:type="pct"/>
            <w:vAlign w:val="bottom"/>
          </w:tcPr>
          <w:p w14:paraId="713D8697" w14:textId="77777777" w:rsidR="00887103" w:rsidRPr="005364CE" w:rsidRDefault="00887103">
            <w:pPr>
              <w:adjustRightInd w:val="0"/>
              <w:jc w:val="center"/>
              <w:rPr>
                <w:rFonts w:eastAsiaTheme="minorHAnsi"/>
                <w:color w:val="000000" w:themeColor="text1"/>
                <w:sz w:val="24"/>
                <w:szCs w:val="24"/>
                <w:lang w:val="en-US" w:eastAsia="en-US"/>
              </w:rPr>
            </w:pPr>
          </w:p>
        </w:tc>
        <w:tc>
          <w:tcPr>
            <w:tcW w:w="844" w:type="pct"/>
            <w:vAlign w:val="bottom"/>
          </w:tcPr>
          <w:p w14:paraId="60615161" w14:textId="77777777" w:rsidR="00887103" w:rsidRPr="005364CE" w:rsidRDefault="00887103">
            <w:pPr>
              <w:adjustRightInd w:val="0"/>
              <w:jc w:val="center"/>
              <w:rPr>
                <w:rFonts w:eastAsiaTheme="minorHAnsi"/>
                <w:color w:val="000000" w:themeColor="text1"/>
                <w:sz w:val="24"/>
                <w:szCs w:val="24"/>
                <w:lang w:val="en-US" w:eastAsia="en-US"/>
              </w:rPr>
            </w:pPr>
          </w:p>
        </w:tc>
        <w:tc>
          <w:tcPr>
            <w:tcW w:w="925" w:type="pct"/>
            <w:vAlign w:val="bottom"/>
          </w:tcPr>
          <w:p w14:paraId="107BE044" w14:textId="77777777" w:rsidR="00887103" w:rsidRPr="005364CE" w:rsidRDefault="00887103">
            <w:pPr>
              <w:adjustRightInd w:val="0"/>
              <w:jc w:val="center"/>
              <w:rPr>
                <w:rFonts w:eastAsiaTheme="minorHAnsi"/>
                <w:color w:val="000000" w:themeColor="text1"/>
                <w:sz w:val="24"/>
                <w:szCs w:val="24"/>
                <w:lang w:val="en-US" w:eastAsia="en-US"/>
              </w:rPr>
            </w:pPr>
          </w:p>
        </w:tc>
        <w:tc>
          <w:tcPr>
            <w:tcW w:w="925" w:type="pct"/>
            <w:vAlign w:val="bottom"/>
          </w:tcPr>
          <w:p w14:paraId="7B574500"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t-Statistic</w:t>
            </w:r>
          </w:p>
        </w:tc>
        <w:tc>
          <w:tcPr>
            <w:tcW w:w="763" w:type="pct"/>
            <w:vAlign w:val="bottom"/>
          </w:tcPr>
          <w:p w14:paraId="5DFF08F5"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  Prob.*</w:t>
            </w:r>
          </w:p>
        </w:tc>
      </w:tr>
      <w:tr w:rsidR="00E31154" w:rsidRPr="005364CE" w14:paraId="22B6BB48" w14:textId="77777777" w:rsidTr="00C66E8F">
        <w:trPr>
          <w:trHeight w:val="204"/>
        </w:trPr>
        <w:tc>
          <w:tcPr>
            <w:tcW w:w="3312" w:type="pct"/>
            <w:gridSpan w:val="3"/>
            <w:vAlign w:val="bottom"/>
          </w:tcPr>
          <w:p w14:paraId="49AB93EF" w14:textId="77777777" w:rsidR="00887103" w:rsidRPr="005364CE" w:rsidRDefault="00887103">
            <w:pPr>
              <w:adjustRightInd w:val="0"/>
              <w:rPr>
                <w:rFonts w:eastAsiaTheme="minorHAnsi"/>
                <w:color w:val="000000" w:themeColor="text1"/>
                <w:sz w:val="24"/>
                <w:szCs w:val="24"/>
                <w:lang w:val="en-US" w:eastAsia="en-US"/>
              </w:rPr>
            </w:pPr>
            <w:r w:rsidRPr="005364CE">
              <w:rPr>
                <w:rFonts w:eastAsiaTheme="minorHAnsi"/>
                <w:color w:val="000000" w:themeColor="text1"/>
                <w:sz w:val="24"/>
                <w:szCs w:val="24"/>
                <w:lang w:val="en-US" w:eastAsia="en-US"/>
              </w:rPr>
              <w:t>Augmented Dickey-Fuller test statistic</w:t>
            </w:r>
          </w:p>
        </w:tc>
        <w:tc>
          <w:tcPr>
            <w:tcW w:w="925" w:type="pct"/>
            <w:vAlign w:val="bottom"/>
          </w:tcPr>
          <w:p w14:paraId="30C00CBF"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-4.038013</w:t>
            </w:r>
          </w:p>
        </w:tc>
        <w:tc>
          <w:tcPr>
            <w:tcW w:w="763" w:type="pct"/>
            <w:vAlign w:val="bottom"/>
          </w:tcPr>
          <w:p w14:paraId="52B5C797"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 0.0043</w:t>
            </w:r>
          </w:p>
        </w:tc>
      </w:tr>
      <w:tr w:rsidR="00E31154" w:rsidRPr="005364CE" w14:paraId="4982A129" w14:textId="77777777" w:rsidTr="00C66E8F">
        <w:trPr>
          <w:trHeight w:val="204"/>
        </w:trPr>
        <w:tc>
          <w:tcPr>
            <w:tcW w:w="1543" w:type="pct"/>
            <w:vAlign w:val="bottom"/>
          </w:tcPr>
          <w:p w14:paraId="573B8150" w14:textId="77777777" w:rsidR="00887103" w:rsidRPr="005364CE" w:rsidRDefault="00887103">
            <w:pPr>
              <w:adjustRightInd w:val="0"/>
              <w:rPr>
                <w:rFonts w:eastAsiaTheme="minorHAnsi"/>
                <w:color w:val="000000" w:themeColor="text1"/>
                <w:sz w:val="24"/>
                <w:szCs w:val="24"/>
                <w:lang w:eastAsia="en-US"/>
              </w:rPr>
            </w:pPr>
            <w:r w:rsidRPr="005364CE">
              <w:rPr>
                <w:rFonts w:eastAsiaTheme="minorHAnsi"/>
                <w:color w:val="000000" w:themeColor="text1"/>
                <w:sz w:val="24"/>
                <w:szCs w:val="24"/>
                <w:lang w:eastAsia="en-US"/>
              </w:rPr>
              <w:t>Test critical values:</w:t>
            </w:r>
          </w:p>
        </w:tc>
        <w:tc>
          <w:tcPr>
            <w:tcW w:w="844" w:type="pct"/>
            <w:vAlign w:val="bottom"/>
          </w:tcPr>
          <w:p w14:paraId="20DCB0D5"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1% level</w:t>
            </w:r>
          </w:p>
        </w:tc>
        <w:tc>
          <w:tcPr>
            <w:tcW w:w="925" w:type="pct"/>
            <w:vAlign w:val="bottom"/>
          </w:tcPr>
          <w:p w14:paraId="4D789BE4" w14:textId="77777777" w:rsidR="00887103" w:rsidRPr="005364CE" w:rsidRDefault="00887103">
            <w:pPr>
              <w:adjustRightInd w:val="0"/>
              <w:jc w:val="center"/>
              <w:rPr>
                <w:rFonts w:eastAsiaTheme="minorHAnsi"/>
                <w:color w:val="000000" w:themeColor="text1"/>
                <w:sz w:val="24"/>
                <w:szCs w:val="24"/>
                <w:lang w:eastAsia="en-US"/>
              </w:rPr>
            </w:pPr>
          </w:p>
        </w:tc>
        <w:tc>
          <w:tcPr>
            <w:tcW w:w="925" w:type="pct"/>
            <w:vAlign w:val="bottom"/>
          </w:tcPr>
          <w:p w14:paraId="270162BB"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-3.689194</w:t>
            </w:r>
          </w:p>
        </w:tc>
        <w:tc>
          <w:tcPr>
            <w:tcW w:w="763" w:type="pct"/>
            <w:vAlign w:val="bottom"/>
          </w:tcPr>
          <w:p w14:paraId="7B355ECC" w14:textId="77777777" w:rsidR="00887103" w:rsidRPr="005364CE" w:rsidRDefault="00887103">
            <w:pPr>
              <w:adjustRightInd w:val="0"/>
              <w:jc w:val="center"/>
              <w:rPr>
                <w:rFonts w:eastAsiaTheme="minorHAnsi"/>
                <w:color w:val="000000" w:themeColor="text1"/>
                <w:sz w:val="24"/>
                <w:szCs w:val="24"/>
                <w:lang w:eastAsia="en-US"/>
              </w:rPr>
            </w:pPr>
          </w:p>
        </w:tc>
      </w:tr>
      <w:tr w:rsidR="00E31154" w:rsidRPr="005364CE" w14:paraId="11A89E39" w14:textId="77777777" w:rsidTr="00C66E8F">
        <w:trPr>
          <w:trHeight w:val="204"/>
        </w:trPr>
        <w:tc>
          <w:tcPr>
            <w:tcW w:w="1543" w:type="pct"/>
            <w:vAlign w:val="bottom"/>
          </w:tcPr>
          <w:p w14:paraId="336D6ED9" w14:textId="77777777" w:rsidR="00887103" w:rsidRPr="005364CE" w:rsidRDefault="00887103">
            <w:pPr>
              <w:adjustRightInd w:val="0"/>
              <w:jc w:val="center"/>
              <w:rPr>
                <w:rFonts w:eastAsiaTheme="minorHAnsi"/>
                <w:color w:val="000000" w:themeColor="text1"/>
                <w:sz w:val="24"/>
                <w:szCs w:val="24"/>
                <w:lang w:eastAsia="en-US"/>
              </w:rPr>
            </w:pPr>
          </w:p>
        </w:tc>
        <w:tc>
          <w:tcPr>
            <w:tcW w:w="844" w:type="pct"/>
            <w:vAlign w:val="bottom"/>
          </w:tcPr>
          <w:p w14:paraId="08424337"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5% level</w:t>
            </w:r>
          </w:p>
        </w:tc>
        <w:tc>
          <w:tcPr>
            <w:tcW w:w="925" w:type="pct"/>
            <w:vAlign w:val="bottom"/>
          </w:tcPr>
          <w:p w14:paraId="71195A49" w14:textId="77777777" w:rsidR="00887103" w:rsidRPr="005364CE" w:rsidRDefault="00887103">
            <w:pPr>
              <w:adjustRightInd w:val="0"/>
              <w:jc w:val="center"/>
              <w:rPr>
                <w:rFonts w:eastAsiaTheme="minorHAnsi"/>
                <w:color w:val="000000" w:themeColor="text1"/>
                <w:sz w:val="24"/>
                <w:szCs w:val="24"/>
                <w:lang w:eastAsia="en-US"/>
              </w:rPr>
            </w:pPr>
          </w:p>
        </w:tc>
        <w:tc>
          <w:tcPr>
            <w:tcW w:w="925" w:type="pct"/>
            <w:vAlign w:val="bottom"/>
          </w:tcPr>
          <w:p w14:paraId="74A9A365"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-2.971853</w:t>
            </w:r>
          </w:p>
        </w:tc>
        <w:tc>
          <w:tcPr>
            <w:tcW w:w="763" w:type="pct"/>
            <w:vAlign w:val="bottom"/>
          </w:tcPr>
          <w:p w14:paraId="2AEE43B7" w14:textId="77777777" w:rsidR="00887103" w:rsidRPr="005364CE" w:rsidRDefault="00887103">
            <w:pPr>
              <w:adjustRightInd w:val="0"/>
              <w:jc w:val="center"/>
              <w:rPr>
                <w:rFonts w:eastAsiaTheme="minorHAnsi"/>
                <w:color w:val="000000" w:themeColor="text1"/>
                <w:sz w:val="24"/>
                <w:szCs w:val="24"/>
                <w:lang w:eastAsia="en-US"/>
              </w:rPr>
            </w:pPr>
          </w:p>
        </w:tc>
      </w:tr>
      <w:tr w:rsidR="00E31154" w:rsidRPr="005364CE" w14:paraId="3DB0071B" w14:textId="77777777" w:rsidTr="00C66E8F">
        <w:trPr>
          <w:trHeight w:val="204"/>
        </w:trPr>
        <w:tc>
          <w:tcPr>
            <w:tcW w:w="1543" w:type="pct"/>
            <w:vAlign w:val="bottom"/>
          </w:tcPr>
          <w:p w14:paraId="0CCAA2EA" w14:textId="77777777" w:rsidR="00887103" w:rsidRPr="005364CE" w:rsidRDefault="00887103">
            <w:pPr>
              <w:adjustRightInd w:val="0"/>
              <w:jc w:val="center"/>
              <w:rPr>
                <w:rFonts w:eastAsiaTheme="minorHAnsi"/>
                <w:color w:val="000000" w:themeColor="text1"/>
                <w:sz w:val="24"/>
                <w:szCs w:val="24"/>
                <w:lang w:eastAsia="en-US"/>
              </w:rPr>
            </w:pPr>
          </w:p>
        </w:tc>
        <w:tc>
          <w:tcPr>
            <w:tcW w:w="844" w:type="pct"/>
            <w:vAlign w:val="bottom"/>
          </w:tcPr>
          <w:p w14:paraId="54D892F2"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10% level</w:t>
            </w:r>
          </w:p>
        </w:tc>
        <w:tc>
          <w:tcPr>
            <w:tcW w:w="925" w:type="pct"/>
            <w:vAlign w:val="bottom"/>
          </w:tcPr>
          <w:p w14:paraId="138A20A3" w14:textId="77777777" w:rsidR="00887103" w:rsidRPr="005364CE" w:rsidRDefault="00887103">
            <w:pPr>
              <w:adjustRightInd w:val="0"/>
              <w:jc w:val="center"/>
              <w:rPr>
                <w:rFonts w:eastAsiaTheme="minorHAnsi"/>
                <w:color w:val="000000" w:themeColor="text1"/>
                <w:sz w:val="24"/>
                <w:szCs w:val="24"/>
                <w:lang w:eastAsia="en-US"/>
              </w:rPr>
            </w:pPr>
          </w:p>
        </w:tc>
        <w:tc>
          <w:tcPr>
            <w:tcW w:w="925" w:type="pct"/>
            <w:vAlign w:val="bottom"/>
          </w:tcPr>
          <w:p w14:paraId="3512D512"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-2.625121</w:t>
            </w:r>
          </w:p>
        </w:tc>
        <w:tc>
          <w:tcPr>
            <w:tcW w:w="763" w:type="pct"/>
            <w:vAlign w:val="bottom"/>
          </w:tcPr>
          <w:p w14:paraId="2E84F4CC" w14:textId="77777777" w:rsidR="00887103" w:rsidRPr="005364CE" w:rsidRDefault="00887103">
            <w:pPr>
              <w:adjustRightInd w:val="0"/>
              <w:jc w:val="center"/>
              <w:rPr>
                <w:rFonts w:eastAsiaTheme="minorHAnsi"/>
                <w:color w:val="000000" w:themeColor="text1"/>
                <w:sz w:val="24"/>
                <w:szCs w:val="24"/>
                <w:lang w:eastAsia="en-US"/>
              </w:rPr>
            </w:pPr>
          </w:p>
        </w:tc>
      </w:tr>
      <w:tr w:rsidR="00E31154" w:rsidRPr="00C66E8F" w14:paraId="19658A48" w14:textId="77777777" w:rsidTr="00C66E8F">
        <w:trPr>
          <w:trHeight w:val="204"/>
        </w:trPr>
        <w:tc>
          <w:tcPr>
            <w:tcW w:w="4237" w:type="pct"/>
            <w:gridSpan w:val="4"/>
            <w:vAlign w:val="bottom"/>
          </w:tcPr>
          <w:p w14:paraId="174480A5" w14:textId="77777777" w:rsidR="00887103" w:rsidRPr="00C66E8F" w:rsidRDefault="00887103">
            <w:pPr>
              <w:adjustRightInd w:val="0"/>
              <w:rPr>
                <w:rFonts w:eastAsiaTheme="minorHAnsi"/>
                <w:color w:val="000000" w:themeColor="text1"/>
                <w:sz w:val="24"/>
                <w:szCs w:val="24"/>
                <w:lang w:val="en-US" w:eastAsia="en-US"/>
              </w:rPr>
            </w:pPr>
            <w:r w:rsidRPr="00C66E8F">
              <w:rPr>
                <w:rFonts w:eastAsiaTheme="minorHAnsi"/>
                <w:color w:val="000000" w:themeColor="text1"/>
                <w:sz w:val="24"/>
                <w:szCs w:val="24"/>
                <w:lang w:val="en-US" w:eastAsia="en-US"/>
              </w:rPr>
              <w:t>*MacKinnon (1996) one-sided p-values.</w:t>
            </w:r>
          </w:p>
        </w:tc>
        <w:tc>
          <w:tcPr>
            <w:tcW w:w="763" w:type="pct"/>
            <w:vAlign w:val="bottom"/>
          </w:tcPr>
          <w:p w14:paraId="1833E1AE" w14:textId="77777777" w:rsidR="00887103" w:rsidRPr="00C66E8F" w:rsidRDefault="00887103">
            <w:pPr>
              <w:adjustRightInd w:val="0"/>
              <w:jc w:val="center"/>
              <w:rPr>
                <w:rFonts w:eastAsiaTheme="minorHAnsi"/>
                <w:color w:val="000000" w:themeColor="text1"/>
                <w:sz w:val="24"/>
                <w:szCs w:val="24"/>
                <w:lang w:val="en-US" w:eastAsia="en-US"/>
              </w:rPr>
            </w:pPr>
          </w:p>
        </w:tc>
      </w:tr>
    </w:tbl>
    <w:p w14:paraId="05D628F2" w14:textId="77777777" w:rsidR="00887103" w:rsidRPr="00E31154" w:rsidRDefault="00887103" w:rsidP="005E6138">
      <w:pPr>
        <w:tabs>
          <w:tab w:val="left" w:pos="1134"/>
          <w:tab w:val="left" w:pos="3480"/>
        </w:tabs>
        <w:jc w:val="both"/>
        <w:rPr>
          <w:color w:val="000000" w:themeColor="text1"/>
          <w:lang w:val="en-US"/>
        </w:rPr>
      </w:pPr>
    </w:p>
    <w:p w14:paraId="20B77CF7" w14:textId="3A41DA5C" w:rsidR="00887103" w:rsidRPr="00E31154" w:rsidRDefault="00887103" w:rsidP="005E6138">
      <w:pPr>
        <w:tabs>
          <w:tab w:val="left" w:pos="1134"/>
          <w:tab w:val="left" w:pos="3480"/>
        </w:tabs>
        <w:jc w:val="both"/>
        <w:rPr>
          <w:color w:val="000000" w:themeColor="text1"/>
          <w:lang w:val="en-US"/>
        </w:rPr>
      </w:pPr>
    </w:p>
    <w:p w14:paraId="5594ACEF" w14:textId="77777777" w:rsidR="00887103" w:rsidRPr="00172729" w:rsidRDefault="00887103" w:rsidP="00887103">
      <w:pPr>
        <w:adjustRightInd w:val="0"/>
        <w:rPr>
          <w:rFonts w:ascii="Arial" w:eastAsiaTheme="minorHAnsi" w:hAnsi="Arial" w:cs="Arial"/>
          <w:color w:val="000000" w:themeColor="text1"/>
          <w:sz w:val="18"/>
          <w:szCs w:val="18"/>
          <w:lang w:val="en-US" w:eastAsia="en-US"/>
        </w:rPr>
      </w:pPr>
    </w:p>
    <w:p w14:paraId="0B62D1F8" w14:textId="27541331" w:rsidR="00887103" w:rsidRPr="00E31154" w:rsidRDefault="00887103" w:rsidP="005E6138">
      <w:pPr>
        <w:tabs>
          <w:tab w:val="left" w:pos="1134"/>
          <w:tab w:val="left" w:pos="3480"/>
        </w:tabs>
        <w:jc w:val="both"/>
        <w:rPr>
          <w:color w:val="000000" w:themeColor="text1"/>
          <w:lang w:val="en-US"/>
        </w:rPr>
      </w:pPr>
      <w:r w:rsidRPr="00172729">
        <w:rPr>
          <w:rFonts w:ascii="Arial" w:eastAsiaTheme="minorHAnsi" w:hAnsi="Arial" w:cs="Arial"/>
          <w:color w:val="000000" w:themeColor="text1"/>
          <w:sz w:val="18"/>
          <w:szCs w:val="18"/>
          <w:lang w:val="en-US" w:eastAsia="en-US"/>
        </w:rPr>
        <w:br/>
      </w:r>
    </w:p>
    <w:p w14:paraId="35C3424B" w14:textId="1ED2F4FD" w:rsidR="00887103" w:rsidRPr="00E31154" w:rsidRDefault="00887103" w:rsidP="005E6138">
      <w:pPr>
        <w:tabs>
          <w:tab w:val="left" w:pos="1134"/>
          <w:tab w:val="left" w:pos="3480"/>
        </w:tabs>
        <w:jc w:val="both"/>
        <w:rPr>
          <w:color w:val="000000" w:themeColor="text1"/>
          <w:lang w:val="en-US"/>
        </w:rPr>
      </w:pPr>
    </w:p>
    <w:p w14:paraId="19C4DBDD" w14:textId="77777777" w:rsidR="00887103" w:rsidRPr="00172729" w:rsidRDefault="00887103" w:rsidP="00887103">
      <w:pPr>
        <w:adjustRightInd w:val="0"/>
        <w:rPr>
          <w:rFonts w:ascii="Arial" w:eastAsiaTheme="minorHAnsi" w:hAnsi="Arial" w:cs="Arial"/>
          <w:color w:val="000000" w:themeColor="text1"/>
          <w:sz w:val="18"/>
          <w:szCs w:val="18"/>
          <w:lang w:val="en-US" w:eastAsia="en-US"/>
        </w:rPr>
      </w:pPr>
    </w:p>
    <w:p w14:paraId="3FC9FE33" w14:textId="069015C4" w:rsidR="00887103" w:rsidRPr="00E31154" w:rsidRDefault="00887103" w:rsidP="005E6138">
      <w:pPr>
        <w:tabs>
          <w:tab w:val="left" w:pos="1134"/>
          <w:tab w:val="left" w:pos="3480"/>
        </w:tabs>
        <w:jc w:val="both"/>
        <w:rPr>
          <w:color w:val="000000" w:themeColor="text1"/>
          <w:lang w:val="en-US"/>
        </w:rPr>
      </w:pPr>
      <w:r w:rsidRPr="00172729">
        <w:rPr>
          <w:rFonts w:ascii="Arial" w:eastAsiaTheme="minorHAnsi" w:hAnsi="Arial" w:cs="Arial"/>
          <w:color w:val="000000" w:themeColor="text1"/>
          <w:sz w:val="18"/>
          <w:szCs w:val="18"/>
          <w:lang w:val="en-US" w:eastAsia="en-US"/>
        </w:rPr>
        <w:br/>
      </w:r>
    </w:p>
    <w:sectPr w:rsidR="00887103" w:rsidRPr="00E31154" w:rsidSect="00174B79">
      <w:endnotePr>
        <w:numFmt w:val="decimal"/>
      </w:endnotePr>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15F46" w14:textId="77777777" w:rsidR="00335E8E" w:rsidRPr="00DA4EAA" w:rsidRDefault="00335E8E" w:rsidP="00D57AFA">
      <w:pPr>
        <w:pStyle w:val="Footer"/>
      </w:pPr>
    </w:p>
  </w:endnote>
  <w:endnote w:type="continuationSeparator" w:id="0">
    <w:p w14:paraId="257CB5F5" w14:textId="77777777" w:rsidR="00335E8E" w:rsidRPr="00DA4EAA" w:rsidRDefault="00335E8E" w:rsidP="002C66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Roman">
    <w:altName w:val="MS Gothic"/>
    <w:panose1 w:val="00000000000000000000"/>
    <w:charset w:val="80"/>
    <w:family w:val="roman"/>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0046525"/>
      <w:docPartObj>
        <w:docPartGallery w:val="Page Numbers (Bottom of Page)"/>
        <w:docPartUnique/>
      </w:docPartObj>
    </w:sdtPr>
    <w:sdtContent>
      <w:p w14:paraId="6D16C416" w14:textId="04094883" w:rsidR="00F14F19" w:rsidRPr="00DA4EAA" w:rsidRDefault="00F14F19">
        <w:pPr>
          <w:pStyle w:val="Footer"/>
          <w:jc w:val="center"/>
        </w:pPr>
        <w:r w:rsidRPr="00DA4EAA">
          <w:fldChar w:fldCharType="begin"/>
        </w:r>
        <w:r w:rsidRPr="00DA4EAA">
          <w:instrText>PAGE   \* MERGEFORMAT</w:instrText>
        </w:r>
        <w:r w:rsidRPr="00DA4EAA">
          <w:fldChar w:fldCharType="separate"/>
        </w:r>
        <w:r w:rsidR="00E57E9D">
          <w:rPr>
            <w:noProof/>
          </w:rPr>
          <w:t>143</w:t>
        </w:r>
        <w:r w:rsidRPr="00DA4EAA">
          <w:fldChar w:fldCharType="end"/>
        </w:r>
      </w:p>
    </w:sdtContent>
  </w:sdt>
  <w:p w14:paraId="3A903973" w14:textId="705AF931" w:rsidR="00F14F19" w:rsidRPr="00DA4EAA" w:rsidRDefault="00F14F19" w:rsidP="00D26072">
    <w:pPr>
      <w:pStyle w:val="Footer"/>
      <w:rPr>
        <w:sz w:val="28"/>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D7565" w14:textId="4471F75B" w:rsidR="00D85596" w:rsidRPr="00DA4EAA" w:rsidRDefault="00D85596">
    <w:pPr>
      <w:pStyle w:val="Footer"/>
      <w:jc w:val="center"/>
    </w:pPr>
  </w:p>
  <w:p w14:paraId="0FAE58D2" w14:textId="77777777" w:rsidR="00D85596" w:rsidRPr="00DA4EAA" w:rsidRDefault="00D855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670FF" w14:textId="77777777" w:rsidR="00335E8E" w:rsidRPr="00DA4EAA" w:rsidRDefault="00335E8E" w:rsidP="002C66B4">
      <w:r w:rsidRPr="00DA4EAA">
        <w:separator/>
      </w:r>
    </w:p>
  </w:footnote>
  <w:footnote w:type="continuationSeparator" w:id="0">
    <w:p w14:paraId="7961A1F3" w14:textId="77777777" w:rsidR="00335E8E" w:rsidRPr="00DA4EAA" w:rsidRDefault="00335E8E" w:rsidP="002C66B4">
      <w:r w:rsidRPr="00DA4EAA">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39BB"/>
    <w:multiLevelType w:val="hybridMultilevel"/>
    <w:tmpl w:val="F1FAA9C0"/>
    <w:lvl w:ilvl="0" w:tplc="5762D940">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 w15:restartNumberingAfterBreak="0">
    <w:nsid w:val="041E14E4"/>
    <w:multiLevelType w:val="hybridMultilevel"/>
    <w:tmpl w:val="2334C528"/>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5997DF1"/>
    <w:multiLevelType w:val="hybridMultilevel"/>
    <w:tmpl w:val="CE4EFE30"/>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82101C4"/>
    <w:multiLevelType w:val="hybridMultilevel"/>
    <w:tmpl w:val="0C1611E6"/>
    <w:lvl w:ilvl="0" w:tplc="04190011">
      <w:start w:val="1"/>
      <w:numFmt w:val="decimal"/>
      <w:lvlText w:val="%1)"/>
      <w:lvlJc w:val="left"/>
      <w:pPr>
        <w:ind w:left="3905"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9066DB1"/>
    <w:multiLevelType w:val="hybridMultilevel"/>
    <w:tmpl w:val="D7C07720"/>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D4659A4"/>
    <w:multiLevelType w:val="hybridMultilevel"/>
    <w:tmpl w:val="87D4522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6211F8"/>
    <w:multiLevelType w:val="hybridMultilevel"/>
    <w:tmpl w:val="01B030B0"/>
    <w:lvl w:ilvl="0" w:tplc="5762D940">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 w15:restartNumberingAfterBreak="0">
    <w:nsid w:val="10292E3C"/>
    <w:multiLevelType w:val="hybridMultilevel"/>
    <w:tmpl w:val="CAF26084"/>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8" w15:restartNumberingAfterBreak="0">
    <w:nsid w:val="178F7CF1"/>
    <w:multiLevelType w:val="hybridMultilevel"/>
    <w:tmpl w:val="F9EA2376"/>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92F5D0D"/>
    <w:multiLevelType w:val="multilevel"/>
    <w:tmpl w:val="01C64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A52E4A"/>
    <w:multiLevelType w:val="hybridMultilevel"/>
    <w:tmpl w:val="EDF43CC0"/>
    <w:lvl w:ilvl="0" w:tplc="5762D94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BA83CF8"/>
    <w:multiLevelType w:val="hybridMultilevel"/>
    <w:tmpl w:val="E0FE1B00"/>
    <w:lvl w:ilvl="0" w:tplc="27C2A034">
      <w:start w:val="1"/>
      <w:numFmt w:val="decimal"/>
      <w:lvlText w:val="%1)"/>
      <w:lvlJc w:val="left"/>
      <w:pPr>
        <w:ind w:left="1287" w:hanging="360"/>
      </w:pPr>
      <w:rPr>
        <w:rFonts w:ascii="Times New Roman" w:hAnsi="Times New Roman" w:cs="Times New Roman" w:hint="default"/>
        <w:i w:val="0"/>
        <w:color w:val="7030A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1DB023D5"/>
    <w:multiLevelType w:val="hybridMultilevel"/>
    <w:tmpl w:val="BD34FB0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E8C2940"/>
    <w:multiLevelType w:val="hybridMultilevel"/>
    <w:tmpl w:val="8DC0A59A"/>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4" w15:restartNumberingAfterBreak="0">
    <w:nsid w:val="20010E00"/>
    <w:multiLevelType w:val="hybridMultilevel"/>
    <w:tmpl w:val="B30208F6"/>
    <w:lvl w:ilvl="0" w:tplc="89FAB0B0">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1086F3E"/>
    <w:multiLevelType w:val="hybridMultilevel"/>
    <w:tmpl w:val="ED5EEF2C"/>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8101719"/>
    <w:multiLevelType w:val="hybridMultilevel"/>
    <w:tmpl w:val="AD10EE5E"/>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7" w15:restartNumberingAfterBreak="0">
    <w:nsid w:val="29E32D0A"/>
    <w:multiLevelType w:val="multilevel"/>
    <w:tmpl w:val="F32ECD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45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6F4692"/>
    <w:multiLevelType w:val="hybridMultilevel"/>
    <w:tmpl w:val="3892A0F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0087241"/>
    <w:multiLevelType w:val="hybridMultilevel"/>
    <w:tmpl w:val="54C8F1AA"/>
    <w:lvl w:ilvl="0" w:tplc="89FAB0B0">
      <w:start w:val="1"/>
      <w:numFmt w:val="decimal"/>
      <w:lvlText w:val="%1)"/>
      <w:lvlJc w:val="left"/>
      <w:pPr>
        <w:ind w:left="1429" w:hanging="360"/>
      </w:pPr>
      <w:rPr>
        <w:rFonts w:hint="default"/>
      </w:rPr>
    </w:lvl>
    <w:lvl w:ilvl="1" w:tplc="2000000F">
      <w:start w:val="1"/>
      <w:numFmt w:val="decimal"/>
      <w:lvlText w:val="%2."/>
      <w:lvlJc w:val="left"/>
      <w:pPr>
        <w:ind w:left="1287" w:hanging="360"/>
      </w:p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3F57FB0"/>
    <w:multiLevelType w:val="hybridMultilevel"/>
    <w:tmpl w:val="7A9885E8"/>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1" w15:restartNumberingAfterBreak="0">
    <w:nsid w:val="34961AF2"/>
    <w:multiLevelType w:val="hybridMultilevel"/>
    <w:tmpl w:val="D00049B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6C138D4"/>
    <w:multiLevelType w:val="hybridMultilevel"/>
    <w:tmpl w:val="7A9885E8"/>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23" w15:restartNumberingAfterBreak="0">
    <w:nsid w:val="379C1755"/>
    <w:multiLevelType w:val="multilevel"/>
    <w:tmpl w:val="87FC59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541107"/>
    <w:multiLevelType w:val="multilevel"/>
    <w:tmpl w:val="EAB4A0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242705"/>
    <w:multiLevelType w:val="hybridMultilevel"/>
    <w:tmpl w:val="4E9AFED6"/>
    <w:lvl w:ilvl="0" w:tplc="89FAB0B0">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AAD2E41"/>
    <w:multiLevelType w:val="hybridMultilevel"/>
    <w:tmpl w:val="5E461252"/>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C3B6122"/>
    <w:multiLevelType w:val="multilevel"/>
    <w:tmpl w:val="3C1447F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D145BFE"/>
    <w:multiLevelType w:val="hybridMultilevel"/>
    <w:tmpl w:val="CC9C0AB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D87373A"/>
    <w:multiLevelType w:val="hybridMultilevel"/>
    <w:tmpl w:val="CB5ADFE8"/>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E0D4441"/>
    <w:multiLevelType w:val="hybridMultilevel"/>
    <w:tmpl w:val="7638CA8C"/>
    <w:lvl w:ilvl="0" w:tplc="045EF140">
      <w:start w:val="1"/>
      <w:numFmt w:val="bullet"/>
      <w:lvlText w:val="­"/>
      <w:lvlJc w:val="left"/>
      <w:pPr>
        <w:ind w:left="1429" w:hanging="360"/>
      </w:pPr>
      <w:rPr>
        <w:rFonts w:ascii="Courier New" w:hAnsi="Courier New" w:hint="default"/>
      </w:rPr>
    </w:lvl>
    <w:lvl w:ilvl="1" w:tplc="04190011">
      <w:start w:val="1"/>
      <w:numFmt w:val="decimal"/>
      <w:lvlText w:val="%2)"/>
      <w:lvlJc w:val="left"/>
      <w:pPr>
        <w:ind w:left="2149" w:hanging="360"/>
      </w:pPr>
      <w:rPr>
        <w:rFonts w:hint="default"/>
      </w:rPr>
    </w:lvl>
    <w:lvl w:ilvl="2" w:tplc="CE5887A4">
      <w:start w:val="4"/>
      <w:numFmt w:val="bullet"/>
      <w:lvlText w:val="•"/>
      <w:lvlJc w:val="left"/>
      <w:pPr>
        <w:ind w:left="3229" w:hanging="720"/>
      </w:pPr>
      <w:rPr>
        <w:rFonts w:ascii="Times New Roman" w:eastAsiaTheme="minorHAnsi"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0303A68"/>
    <w:multiLevelType w:val="multilevel"/>
    <w:tmpl w:val="F7F28A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44366D"/>
    <w:multiLevelType w:val="hybridMultilevel"/>
    <w:tmpl w:val="5DF4DD42"/>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33" w15:restartNumberingAfterBreak="0">
    <w:nsid w:val="408D2372"/>
    <w:multiLevelType w:val="multilevel"/>
    <w:tmpl w:val="C41A8E1A"/>
    <w:lvl w:ilvl="0">
      <w:start w:val="1"/>
      <w:numFmt w:val="decimal"/>
      <w:lvlText w:val="%1)"/>
      <w:lvlJc w:val="left"/>
      <w:pPr>
        <w:tabs>
          <w:tab w:val="num" w:pos="720"/>
        </w:tabs>
        <w:ind w:left="720" w:hanging="360"/>
      </w:pPr>
      <w:rPr>
        <w:rFonts w:hint="default"/>
        <w:sz w:val="2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6630BB"/>
    <w:multiLevelType w:val="hybridMultilevel"/>
    <w:tmpl w:val="6D84B9D6"/>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2447359"/>
    <w:multiLevelType w:val="hybridMultilevel"/>
    <w:tmpl w:val="FE522072"/>
    <w:lvl w:ilvl="0" w:tplc="89FAB0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42643FDF"/>
    <w:multiLevelType w:val="hybridMultilevel"/>
    <w:tmpl w:val="32C2B710"/>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2B278CF"/>
    <w:multiLevelType w:val="hybridMultilevel"/>
    <w:tmpl w:val="471AFE4C"/>
    <w:lvl w:ilvl="0" w:tplc="89FAB0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42CC4CC0"/>
    <w:multiLevelType w:val="hybridMultilevel"/>
    <w:tmpl w:val="324AAD6C"/>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44331B75"/>
    <w:multiLevelType w:val="hybridMultilevel"/>
    <w:tmpl w:val="B9766BF2"/>
    <w:lvl w:ilvl="0" w:tplc="BD54C15C">
      <w:start w:val="1"/>
      <w:numFmt w:val="decimal"/>
      <w:lvlText w:val="%1)"/>
      <w:lvlJc w:val="left"/>
      <w:pPr>
        <w:ind w:left="1287" w:hanging="360"/>
      </w:pPr>
      <w:rPr>
        <w:rFonts w:ascii="Times New Roman" w:hAnsi="Times New Roman" w:cs="Times New Roman"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0" w15:restartNumberingAfterBreak="0">
    <w:nsid w:val="445A7F90"/>
    <w:multiLevelType w:val="hybridMultilevel"/>
    <w:tmpl w:val="055CD90C"/>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49BC78A4"/>
    <w:multiLevelType w:val="hybridMultilevel"/>
    <w:tmpl w:val="EC90E8D6"/>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42" w15:restartNumberingAfterBreak="0">
    <w:nsid w:val="4AF71EDB"/>
    <w:multiLevelType w:val="hybridMultilevel"/>
    <w:tmpl w:val="F3546D3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F99771F"/>
    <w:multiLevelType w:val="hybridMultilevel"/>
    <w:tmpl w:val="4F5A87B2"/>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44" w15:restartNumberingAfterBreak="0">
    <w:nsid w:val="5408783C"/>
    <w:multiLevelType w:val="hybridMultilevel"/>
    <w:tmpl w:val="F4480702"/>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53B7F7A"/>
    <w:multiLevelType w:val="hybridMultilevel"/>
    <w:tmpl w:val="A39282BC"/>
    <w:lvl w:ilvl="0" w:tplc="04190011">
      <w:start w:val="1"/>
      <w:numFmt w:val="decimal"/>
      <w:lvlText w:val="%1)"/>
      <w:lvlJc w:val="left"/>
      <w:pPr>
        <w:tabs>
          <w:tab w:val="num" w:pos="1069"/>
        </w:tabs>
        <w:ind w:left="1069" w:hanging="360"/>
      </w:pPr>
      <w:rPr>
        <w:rFonts w:hint="default"/>
      </w:rPr>
    </w:lvl>
    <w:lvl w:ilvl="1" w:tplc="8124A368">
      <w:start w:val="1"/>
      <w:numFmt w:val="bullet"/>
      <w:lvlText w:val="-"/>
      <w:lvlJc w:val="left"/>
      <w:pPr>
        <w:tabs>
          <w:tab w:val="num" w:pos="2149"/>
        </w:tabs>
        <w:ind w:left="2149" w:hanging="360"/>
      </w:pPr>
      <w:rPr>
        <w:rFonts w:hAnsi="Tahoma"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46" w15:restartNumberingAfterBreak="0">
    <w:nsid w:val="563B4B26"/>
    <w:multiLevelType w:val="multilevel"/>
    <w:tmpl w:val="A56C92B8"/>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C92B5F"/>
    <w:multiLevelType w:val="hybridMultilevel"/>
    <w:tmpl w:val="1D3ABF82"/>
    <w:lvl w:ilvl="0" w:tplc="04190011">
      <w:start w:val="1"/>
      <w:numFmt w:val="decimal"/>
      <w:lvlText w:val="%1)"/>
      <w:lvlJc w:val="left"/>
      <w:pPr>
        <w:tabs>
          <w:tab w:val="num" w:pos="1069"/>
        </w:tabs>
        <w:ind w:left="1069" w:hanging="360"/>
      </w:pPr>
      <w:rPr>
        <w:rFonts w:hint="default"/>
      </w:rPr>
    </w:lvl>
    <w:lvl w:ilvl="1" w:tplc="8124A368">
      <w:start w:val="1"/>
      <w:numFmt w:val="bullet"/>
      <w:lvlText w:val="-"/>
      <w:lvlJc w:val="left"/>
      <w:pPr>
        <w:tabs>
          <w:tab w:val="num" w:pos="2149"/>
        </w:tabs>
        <w:ind w:left="2149" w:hanging="360"/>
      </w:pPr>
      <w:rPr>
        <w:rFonts w:hAnsi="Tahoma"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57DD0462"/>
    <w:multiLevelType w:val="hybridMultilevel"/>
    <w:tmpl w:val="825C7D2A"/>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49" w15:restartNumberingAfterBreak="0">
    <w:nsid w:val="5B4B161A"/>
    <w:multiLevelType w:val="hybridMultilevel"/>
    <w:tmpl w:val="110C6BBE"/>
    <w:lvl w:ilvl="0" w:tplc="5762D940">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0" w15:restartNumberingAfterBreak="0">
    <w:nsid w:val="63F444F5"/>
    <w:multiLevelType w:val="hybridMultilevel"/>
    <w:tmpl w:val="5888E2F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1" w15:restartNumberingAfterBreak="0">
    <w:nsid w:val="669D52D0"/>
    <w:multiLevelType w:val="hybridMultilevel"/>
    <w:tmpl w:val="9EDABF3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15:restartNumberingAfterBreak="0">
    <w:nsid w:val="67F904A6"/>
    <w:multiLevelType w:val="hybridMultilevel"/>
    <w:tmpl w:val="21308DA2"/>
    <w:lvl w:ilvl="0" w:tplc="04190011">
      <w:start w:val="1"/>
      <w:numFmt w:val="decimal"/>
      <w:lvlText w:val="%1)"/>
      <w:lvlJc w:val="left"/>
      <w:pPr>
        <w:ind w:left="376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881664D"/>
    <w:multiLevelType w:val="hybridMultilevel"/>
    <w:tmpl w:val="C184837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6BEA4233"/>
    <w:multiLevelType w:val="hybridMultilevel"/>
    <w:tmpl w:val="C5749B48"/>
    <w:lvl w:ilvl="0" w:tplc="2000000F">
      <w:start w:val="1"/>
      <w:numFmt w:val="decimal"/>
      <w:lvlText w:val="%1."/>
      <w:lvlJc w:val="left"/>
      <w:pPr>
        <w:ind w:left="518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5" w15:restartNumberingAfterBreak="0">
    <w:nsid w:val="6FF56026"/>
    <w:multiLevelType w:val="hybridMultilevel"/>
    <w:tmpl w:val="B4FA938E"/>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56" w15:restartNumberingAfterBreak="0">
    <w:nsid w:val="709D12EB"/>
    <w:multiLevelType w:val="multilevel"/>
    <w:tmpl w:val="22FC6F6E"/>
    <w:lvl w:ilvl="0">
      <w:start w:val="1"/>
      <w:numFmt w:val="decimal"/>
      <w:lvlText w:val="%1)"/>
      <w:lvlJc w:val="left"/>
      <w:pPr>
        <w:tabs>
          <w:tab w:val="num" w:pos="720"/>
        </w:tabs>
        <w:ind w:left="720" w:hanging="360"/>
      </w:pPr>
      <w:rPr>
        <w:rFonts w:hint="default"/>
        <w:sz w:val="28"/>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5AE6306"/>
    <w:multiLevelType w:val="hybridMultilevel"/>
    <w:tmpl w:val="5BB81DD6"/>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76475A14"/>
    <w:multiLevelType w:val="hybridMultilevel"/>
    <w:tmpl w:val="E554588A"/>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59" w15:restartNumberingAfterBreak="0">
    <w:nsid w:val="775373D8"/>
    <w:multiLevelType w:val="hybridMultilevel"/>
    <w:tmpl w:val="DF4E6CD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9976925"/>
    <w:multiLevelType w:val="hybridMultilevel"/>
    <w:tmpl w:val="FA506312"/>
    <w:lvl w:ilvl="0" w:tplc="5762D940">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61" w15:restartNumberingAfterBreak="0">
    <w:nsid w:val="7A345F65"/>
    <w:multiLevelType w:val="hybridMultilevel"/>
    <w:tmpl w:val="00E812E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15:restartNumberingAfterBreak="0">
    <w:nsid w:val="7B5E0887"/>
    <w:multiLevelType w:val="hybridMultilevel"/>
    <w:tmpl w:val="92400C60"/>
    <w:lvl w:ilvl="0" w:tplc="99B88C50">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7C133F05"/>
    <w:multiLevelType w:val="hybridMultilevel"/>
    <w:tmpl w:val="DDE8B36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4" w15:restartNumberingAfterBreak="0">
    <w:nsid w:val="7FFB2743"/>
    <w:multiLevelType w:val="hybridMultilevel"/>
    <w:tmpl w:val="E760088E"/>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num w:numId="1" w16cid:durableId="1910843896">
    <w:abstractNumId w:val="3"/>
  </w:num>
  <w:num w:numId="2" w16cid:durableId="1900095233">
    <w:abstractNumId w:val="17"/>
  </w:num>
  <w:num w:numId="3" w16cid:durableId="1181091660">
    <w:abstractNumId w:val="31"/>
  </w:num>
  <w:num w:numId="4" w16cid:durableId="1434203595">
    <w:abstractNumId w:val="9"/>
  </w:num>
  <w:num w:numId="5" w16cid:durableId="858154999">
    <w:abstractNumId w:val="44"/>
  </w:num>
  <w:num w:numId="6" w16cid:durableId="2053798835">
    <w:abstractNumId w:val="29"/>
  </w:num>
  <w:num w:numId="7" w16cid:durableId="375666427">
    <w:abstractNumId w:val="35"/>
  </w:num>
  <w:num w:numId="8" w16cid:durableId="136647268">
    <w:abstractNumId w:val="14"/>
  </w:num>
  <w:num w:numId="9" w16cid:durableId="2036080563">
    <w:abstractNumId w:val="25"/>
  </w:num>
  <w:num w:numId="10" w16cid:durableId="1823353312">
    <w:abstractNumId w:val="19"/>
  </w:num>
  <w:num w:numId="11" w16cid:durableId="2088574894">
    <w:abstractNumId w:val="37"/>
  </w:num>
  <w:num w:numId="12" w16cid:durableId="326327063">
    <w:abstractNumId w:val="57"/>
  </w:num>
  <w:num w:numId="13" w16cid:durableId="67728110">
    <w:abstractNumId w:val="56"/>
  </w:num>
  <w:num w:numId="14" w16cid:durableId="1400708249">
    <w:abstractNumId w:val="33"/>
  </w:num>
  <w:num w:numId="15" w16cid:durableId="720665910">
    <w:abstractNumId w:val="46"/>
  </w:num>
  <w:num w:numId="16" w16cid:durableId="2101370426">
    <w:abstractNumId w:val="24"/>
  </w:num>
  <w:num w:numId="17" w16cid:durableId="1402828423">
    <w:abstractNumId w:val="23"/>
  </w:num>
  <w:num w:numId="18" w16cid:durableId="1935935945">
    <w:abstractNumId w:val="51"/>
  </w:num>
  <w:num w:numId="19" w16cid:durableId="159732611">
    <w:abstractNumId w:val="21"/>
  </w:num>
  <w:num w:numId="20" w16cid:durableId="1115831685">
    <w:abstractNumId w:val="28"/>
  </w:num>
  <w:num w:numId="21" w16cid:durableId="1808425319">
    <w:abstractNumId w:val="15"/>
  </w:num>
  <w:num w:numId="22" w16cid:durableId="1537431180">
    <w:abstractNumId w:val="53"/>
  </w:num>
  <w:num w:numId="23" w16cid:durableId="1300844409">
    <w:abstractNumId w:val="63"/>
  </w:num>
  <w:num w:numId="24" w16cid:durableId="1428580048">
    <w:abstractNumId w:val="36"/>
  </w:num>
  <w:num w:numId="25" w16cid:durableId="557083983">
    <w:abstractNumId w:val="59"/>
  </w:num>
  <w:num w:numId="26" w16cid:durableId="695077599">
    <w:abstractNumId w:val="26"/>
  </w:num>
  <w:num w:numId="27" w16cid:durableId="1511331517">
    <w:abstractNumId w:val="40"/>
  </w:num>
  <w:num w:numId="28" w16cid:durableId="171648466">
    <w:abstractNumId w:val="34"/>
  </w:num>
  <w:num w:numId="29" w16cid:durableId="724109279">
    <w:abstractNumId w:val="8"/>
  </w:num>
  <w:num w:numId="30" w16cid:durableId="541330511">
    <w:abstractNumId w:val="47"/>
  </w:num>
  <w:num w:numId="31" w16cid:durableId="1447197307">
    <w:abstractNumId w:val="42"/>
  </w:num>
  <w:num w:numId="32" w16cid:durableId="2062902532">
    <w:abstractNumId w:val="45"/>
  </w:num>
  <w:num w:numId="33" w16cid:durableId="1641037394">
    <w:abstractNumId w:val="30"/>
  </w:num>
  <w:num w:numId="34" w16cid:durableId="2070028880">
    <w:abstractNumId w:val="5"/>
  </w:num>
  <w:num w:numId="35" w16cid:durableId="790588496">
    <w:abstractNumId w:val="52"/>
  </w:num>
  <w:num w:numId="36" w16cid:durableId="2110616550">
    <w:abstractNumId w:val="11"/>
  </w:num>
  <w:num w:numId="37" w16cid:durableId="500197238">
    <w:abstractNumId w:val="62"/>
  </w:num>
  <w:num w:numId="38" w16cid:durableId="1398819924">
    <w:abstractNumId w:val="54"/>
  </w:num>
  <w:num w:numId="39" w16cid:durableId="645866225">
    <w:abstractNumId w:val="55"/>
  </w:num>
  <w:num w:numId="40" w16cid:durableId="1022168736">
    <w:abstractNumId w:val="7"/>
  </w:num>
  <w:num w:numId="41" w16cid:durableId="1863084822">
    <w:abstractNumId w:val="32"/>
  </w:num>
  <w:num w:numId="42" w16cid:durableId="5795151">
    <w:abstractNumId w:val="39"/>
  </w:num>
  <w:num w:numId="43" w16cid:durableId="841433009">
    <w:abstractNumId w:val="16"/>
  </w:num>
  <w:num w:numId="44" w16cid:durableId="747380954">
    <w:abstractNumId w:val="41"/>
  </w:num>
  <w:num w:numId="45" w16cid:durableId="17783677">
    <w:abstractNumId w:val="64"/>
  </w:num>
  <w:num w:numId="46" w16cid:durableId="1339891164">
    <w:abstractNumId w:val="48"/>
  </w:num>
  <w:num w:numId="47" w16cid:durableId="1334408064">
    <w:abstractNumId w:val="58"/>
  </w:num>
  <w:num w:numId="48" w16cid:durableId="2030913471">
    <w:abstractNumId w:val="49"/>
  </w:num>
  <w:num w:numId="49" w16cid:durableId="1962804438">
    <w:abstractNumId w:val="60"/>
  </w:num>
  <w:num w:numId="50" w16cid:durableId="374475525">
    <w:abstractNumId w:val="50"/>
  </w:num>
  <w:num w:numId="51" w16cid:durableId="973175631">
    <w:abstractNumId w:val="2"/>
  </w:num>
  <w:num w:numId="52" w16cid:durableId="1374579377">
    <w:abstractNumId w:val="38"/>
  </w:num>
  <w:num w:numId="53" w16cid:durableId="268585942">
    <w:abstractNumId w:val="61"/>
  </w:num>
  <w:num w:numId="54" w16cid:durableId="508563530">
    <w:abstractNumId w:val="4"/>
  </w:num>
  <w:num w:numId="55" w16cid:durableId="232856894">
    <w:abstractNumId w:val="12"/>
  </w:num>
  <w:num w:numId="56" w16cid:durableId="1338967273">
    <w:abstractNumId w:val="18"/>
  </w:num>
  <w:num w:numId="57" w16cid:durableId="764031297">
    <w:abstractNumId w:val="1"/>
  </w:num>
  <w:num w:numId="58" w16cid:durableId="1759788319">
    <w:abstractNumId w:val="43"/>
  </w:num>
  <w:num w:numId="59" w16cid:durableId="1425690521">
    <w:abstractNumId w:val="6"/>
  </w:num>
  <w:num w:numId="60" w16cid:durableId="1533223357">
    <w:abstractNumId w:val="13"/>
  </w:num>
  <w:num w:numId="61" w16cid:durableId="211037450">
    <w:abstractNumId w:val="10"/>
  </w:num>
  <w:num w:numId="62" w16cid:durableId="70928989">
    <w:abstractNumId w:val="22"/>
  </w:num>
  <w:num w:numId="63" w16cid:durableId="218053941">
    <w:abstractNumId w:val="20"/>
  </w:num>
  <w:num w:numId="64" w16cid:durableId="869807496">
    <w:abstractNumId w:val="27"/>
  </w:num>
  <w:num w:numId="65" w16cid:durableId="442186938">
    <w:abstractNumId w:val="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9"/>
  <w:characterSpacingControl w:val="doNotCompress"/>
  <w:savePreviewPicture/>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5F7"/>
    <w:rsid w:val="00000C2B"/>
    <w:rsid w:val="00002B85"/>
    <w:rsid w:val="00004C01"/>
    <w:rsid w:val="000059BB"/>
    <w:rsid w:val="00006DC7"/>
    <w:rsid w:val="00007B11"/>
    <w:rsid w:val="00007EEB"/>
    <w:rsid w:val="00010D78"/>
    <w:rsid w:val="00011BB2"/>
    <w:rsid w:val="000137CF"/>
    <w:rsid w:val="00015C89"/>
    <w:rsid w:val="000168C3"/>
    <w:rsid w:val="00020414"/>
    <w:rsid w:val="00030AE6"/>
    <w:rsid w:val="000314CF"/>
    <w:rsid w:val="00031ED2"/>
    <w:rsid w:val="00032B2E"/>
    <w:rsid w:val="00040350"/>
    <w:rsid w:val="00040765"/>
    <w:rsid w:val="000408E0"/>
    <w:rsid w:val="000419AF"/>
    <w:rsid w:val="00043C41"/>
    <w:rsid w:val="00046BB8"/>
    <w:rsid w:val="000473F3"/>
    <w:rsid w:val="0005152E"/>
    <w:rsid w:val="000543C7"/>
    <w:rsid w:val="000543E3"/>
    <w:rsid w:val="0005537E"/>
    <w:rsid w:val="00057DD2"/>
    <w:rsid w:val="0006078B"/>
    <w:rsid w:val="00062055"/>
    <w:rsid w:val="00062CF3"/>
    <w:rsid w:val="0006461B"/>
    <w:rsid w:val="00064B79"/>
    <w:rsid w:val="00064D02"/>
    <w:rsid w:val="00064D69"/>
    <w:rsid w:val="00066346"/>
    <w:rsid w:val="00066871"/>
    <w:rsid w:val="0006716B"/>
    <w:rsid w:val="00071049"/>
    <w:rsid w:val="00073955"/>
    <w:rsid w:val="0007434F"/>
    <w:rsid w:val="00074F3C"/>
    <w:rsid w:val="00075A4C"/>
    <w:rsid w:val="00077802"/>
    <w:rsid w:val="00085A35"/>
    <w:rsid w:val="00085DE3"/>
    <w:rsid w:val="000900F6"/>
    <w:rsid w:val="000902EE"/>
    <w:rsid w:val="00091258"/>
    <w:rsid w:val="00091420"/>
    <w:rsid w:val="00093DC5"/>
    <w:rsid w:val="000950A0"/>
    <w:rsid w:val="00096135"/>
    <w:rsid w:val="000A04B1"/>
    <w:rsid w:val="000A0A9A"/>
    <w:rsid w:val="000A2789"/>
    <w:rsid w:val="000A4DE5"/>
    <w:rsid w:val="000A4E8B"/>
    <w:rsid w:val="000A5A5F"/>
    <w:rsid w:val="000A6724"/>
    <w:rsid w:val="000A6C2F"/>
    <w:rsid w:val="000A6EFC"/>
    <w:rsid w:val="000A7943"/>
    <w:rsid w:val="000B1DDF"/>
    <w:rsid w:val="000B2A30"/>
    <w:rsid w:val="000B2FCB"/>
    <w:rsid w:val="000B4442"/>
    <w:rsid w:val="000C04DA"/>
    <w:rsid w:val="000C07CF"/>
    <w:rsid w:val="000C20B1"/>
    <w:rsid w:val="000C35BC"/>
    <w:rsid w:val="000C37CA"/>
    <w:rsid w:val="000C3BBA"/>
    <w:rsid w:val="000D1497"/>
    <w:rsid w:val="000D2315"/>
    <w:rsid w:val="000D396B"/>
    <w:rsid w:val="000D3BF3"/>
    <w:rsid w:val="000D4673"/>
    <w:rsid w:val="000D4F6B"/>
    <w:rsid w:val="000D551A"/>
    <w:rsid w:val="000D6AE9"/>
    <w:rsid w:val="000D7F17"/>
    <w:rsid w:val="000E0A4A"/>
    <w:rsid w:val="000E2957"/>
    <w:rsid w:val="000E53CA"/>
    <w:rsid w:val="000E7C77"/>
    <w:rsid w:val="000F1530"/>
    <w:rsid w:val="000F309E"/>
    <w:rsid w:val="000F4E6A"/>
    <w:rsid w:val="000F619B"/>
    <w:rsid w:val="000F700C"/>
    <w:rsid w:val="000F7B51"/>
    <w:rsid w:val="0010057B"/>
    <w:rsid w:val="00100784"/>
    <w:rsid w:val="00100887"/>
    <w:rsid w:val="00100E24"/>
    <w:rsid w:val="0010225C"/>
    <w:rsid w:val="00104E5B"/>
    <w:rsid w:val="00107503"/>
    <w:rsid w:val="0010789D"/>
    <w:rsid w:val="0011050F"/>
    <w:rsid w:val="00110777"/>
    <w:rsid w:val="00111992"/>
    <w:rsid w:val="001128B4"/>
    <w:rsid w:val="00113785"/>
    <w:rsid w:val="00113AEC"/>
    <w:rsid w:val="001207F0"/>
    <w:rsid w:val="0012175D"/>
    <w:rsid w:val="00121B81"/>
    <w:rsid w:val="00122964"/>
    <w:rsid w:val="00123347"/>
    <w:rsid w:val="001259C3"/>
    <w:rsid w:val="00127EFB"/>
    <w:rsid w:val="00131559"/>
    <w:rsid w:val="00134111"/>
    <w:rsid w:val="001352F9"/>
    <w:rsid w:val="001358BC"/>
    <w:rsid w:val="00135AB0"/>
    <w:rsid w:val="001361AB"/>
    <w:rsid w:val="001365A9"/>
    <w:rsid w:val="00137981"/>
    <w:rsid w:val="00141442"/>
    <w:rsid w:val="00142166"/>
    <w:rsid w:val="00144CCF"/>
    <w:rsid w:val="00144F38"/>
    <w:rsid w:val="00146D78"/>
    <w:rsid w:val="00147ADA"/>
    <w:rsid w:val="0015045F"/>
    <w:rsid w:val="001519FA"/>
    <w:rsid w:val="001535C2"/>
    <w:rsid w:val="0015475E"/>
    <w:rsid w:val="001561DF"/>
    <w:rsid w:val="00156207"/>
    <w:rsid w:val="00156D43"/>
    <w:rsid w:val="00157583"/>
    <w:rsid w:val="00161E52"/>
    <w:rsid w:val="001621BF"/>
    <w:rsid w:val="00163E91"/>
    <w:rsid w:val="00165A79"/>
    <w:rsid w:val="001674FC"/>
    <w:rsid w:val="00167C99"/>
    <w:rsid w:val="00170744"/>
    <w:rsid w:val="00171CC4"/>
    <w:rsid w:val="00172729"/>
    <w:rsid w:val="00173C29"/>
    <w:rsid w:val="001741D8"/>
    <w:rsid w:val="00174B79"/>
    <w:rsid w:val="00175894"/>
    <w:rsid w:val="001779E1"/>
    <w:rsid w:val="0018144C"/>
    <w:rsid w:val="00181DE8"/>
    <w:rsid w:val="00181ECD"/>
    <w:rsid w:val="0018398C"/>
    <w:rsid w:val="00185C75"/>
    <w:rsid w:val="00187B35"/>
    <w:rsid w:val="00187CB7"/>
    <w:rsid w:val="001904E0"/>
    <w:rsid w:val="00190A0E"/>
    <w:rsid w:val="00192054"/>
    <w:rsid w:val="001934D7"/>
    <w:rsid w:val="0019353C"/>
    <w:rsid w:val="0019687A"/>
    <w:rsid w:val="00196E7F"/>
    <w:rsid w:val="001A330B"/>
    <w:rsid w:val="001A33F1"/>
    <w:rsid w:val="001A54AA"/>
    <w:rsid w:val="001A706F"/>
    <w:rsid w:val="001B04B9"/>
    <w:rsid w:val="001B32C8"/>
    <w:rsid w:val="001B330E"/>
    <w:rsid w:val="001B358B"/>
    <w:rsid w:val="001B595C"/>
    <w:rsid w:val="001B5AEB"/>
    <w:rsid w:val="001B60FD"/>
    <w:rsid w:val="001B6539"/>
    <w:rsid w:val="001B72EF"/>
    <w:rsid w:val="001B7C33"/>
    <w:rsid w:val="001B7EA0"/>
    <w:rsid w:val="001C1E42"/>
    <w:rsid w:val="001C44E2"/>
    <w:rsid w:val="001C6083"/>
    <w:rsid w:val="001C6F06"/>
    <w:rsid w:val="001C7C75"/>
    <w:rsid w:val="001D06CE"/>
    <w:rsid w:val="001D2658"/>
    <w:rsid w:val="001E12FD"/>
    <w:rsid w:val="001E159E"/>
    <w:rsid w:val="001E262C"/>
    <w:rsid w:val="001E2C22"/>
    <w:rsid w:val="001E4361"/>
    <w:rsid w:val="001E5018"/>
    <w:rsid w:val="001E53B5"/>
    <w:rsid w:val="001E65F1"/>
    <w:rsid w:val="001E6F08"/>
    <w:rsid w:val="001F003D"/>
    <w:rsid w:val="001F07FF"/>
    <w:rsid w:val="002007DE"/>
    <w:rsid w:val="00200B74"/>
    <w:rsid w:val="00200C55"/>
    <w:rsid w:val="00200C7B"/>
    <w:rsid w:val="00200E7D"/>
    <w:rsid w:val="00201E13"/>
    <w:rsid w:val="00202295"/>
    <w:rsid w:val="002022D8"/>
    <w:rsid w:val="00203EB2"/>
    <w:rsid w:val="0020417E"/>
    <w:rsid w:val="002067DE"/>
    <w:rsid w:val="00206886"/>
    <w:rsid w:val="00206958"/>
    <w:rsid w:val="00211C99"/>
    <w:rsid w:val="00211F79"/>
    <w:rsid w:val="002120D8"/>
    <w:rsid w:val="0021446B"/>
    <w:rsid w:val="00214FE2"/>
    <w:rsid w:val="002211D9"/>
    <w:rsid w:val="00222F40"/>
    <w:rsid w:val="00225365"/>
    <w:rsid w:val="00230599"/>
    <w:rsid w:val="002319AD"/>
    <w:rsid w:val="00231D26"/>
    <w:rsid w:val="00234123"/>
    <w:rsid w:val="00234717"/>
    <w:rsid w:val="002351BF"/>
    <w:rsid w:val="002362EE"/>
    <w:rsid w:val="002363DF"/>
    <w:rsid w:val="00237BDD"/>
    <w:rsid w:val="00240090"/>
    <w:rsid w:val="00241D13"/>
    <w:rsid w:val="00241E2C"/>
    <w:rsid w:val="00241E3D"/>
    <w:rsid w:val="002432D0"/>
    <w:rsid w:val="002434D3"/>
    <w:rsid w:val="00243C2F"/>
    <w:rsid w:val="00243C3A"/>
    <w:rsid w:val="00244BED"/>
    <w:rsid w:val="00245C76"/>
    <w:rsid w:val="002462DB"/>
    <w:rsid w:val="00250D51"/>
    <w:rsid w:val="00254FF0"/>
    <w:rsid w:val="002556A2"/>
    <w:rsid w:val="00255B92"/>
    <w:rsid w:val="00255E6F"/>
    <w:rsid w:val="00257ECD"/>
    <w:rsid w:val="00257F01"/>
    <w:rsid w:val="002610BA"/>
    <w:rsid w:val="002633D4"/>
    <w:rsid w:val="00264DEC"/>
    <w:rsid w:val="00266F24"/>
    <w:rsid w:val="00270514"/>
    <w:rsid w:val="00270EF9"/>
    <w:rsid w:val="0027136D"/>
    <w:rsid w:val="00272A24"/>
    <w:rsid w:val="00276110"/>
    <w:rsid w:val="00276E97"/>
    <w:rsid w:val="0028054A"/>
    <w:rsid w:val="002826EB"/>
    <w:rsid w:val="00285626"/>
    <w:rsid w:val="00285A3A"/>
    <w:rsid w:val="00285C98"/>
    <w:rsid w:val="00286DE9"/>
    <w:rsid w:val="00287228"/>
    <w:rsid w:val="002877F6"/>
    <w:rsid w:val="00291227"/>
    <w:rsid w:val="00292345"/>
    <w:rsid w:val="00294032"/>
    <w:rsid w:val="0029521A"/>
    <w:rsid w:val="0029533D"/>
    <w:rsid w:val="002A081F"/>
    <w:rsid w:val="002A251A"/>
    <w:rsid w:val="002A4E61"/>
    <w:rsid w:val="002A4F5B"/>
    <w:rsid w:val="002A719D"/>
    <w:rsid w:val="002B03FA"/>
    <w:rsid w:val="002B0E1D"/>
    <w:rsid w:val="002B151B"/>
    <w:rsid w:val="002B43ED"/>
    <w:rsid w:val="002C24BE"/>
    <w:rsid w:val="002C3988"/>
    <w:rsid w:val="002C4186"/>
    <w:rsid w:val="002C4630"/>
    <w:rsid w:val="002C4D52"/>
    <w:rsid w:val="002C58A1"/>
    <w:rsid w:val="002C5FB8"/>
    <w:rsid w:val="002C66B4"/>
    <w:rsid w:val="002C6B7C"/>
    <w:rsid w:val="002C7715"/>
    <w:rsid w:val="002D0104"/>
    <w:rsid w:val="002D08FE"/>
    <w:rsid w:val="002D122F"/>
    <w:rsid w:val="002D1430"/>
    <w:rsid w:val="002D1702"/>
    <w:rsid w:val="002D1FD0"/>
    <w:rsid w:val="002D2388"/>
    <w:rsid w:val="002D5783"/>
    <w:rsid w:val="002E0BFE"/>
    <w:rsid w:val="002E1516"/>
    <w:rsid w:val="002E3FCB"/>
    <w:rsid w:val="002E4761"/>
    <w:rsid w:val="002E5385"/>
    <w:rsid w:val="002E5B73"/>
    <w:rsid w:val="002E6CA4"/>
    <w:rsid w:val="002E6ECC"/>
    <w:rsid w:val="002E6EE6"/>
    <w:rsid w:val="002E70BA"/>
    <w:rsid w:val="002E79A1"/>
    <w:rsid w:val="002F059D"/>
    <w:rsid w:val="002F05BE"/>
    <w:rsid w:val="002F10A5"/>
    <w:rsid w:val="002F2842"/>
    <w:rsid w:val="002F3D72"/>
    <w:rsid w:val="002F4193"/>
    <w:rsid w:val="002F5611"/>
    <w:rsid w:val="00301CC8"/>
    <w:rsid w:val="00304047"/>
    <w:rsid w:val="003064AF"/>
    <w:rsid w:val="00307E96"/>
    <w:rsid w:val="00307F1F"/>
    <w:rsid w:val="0031008F"/>
    <w:rsid w:val="00310294"/>
    <w:rsid w:val="0031086F"/>
    <w:rsid w:val="00310C08"/>
    <w:rsid w:val="00312858"/>
    <w:rsid w:val="00313926"/>
    <w:rsid w:val="00314EC3"/>
    <w:rsid w:val="0031663F"/>
    <w:rsid w:val="0031763F"/>
    <w:rsid w:val="00320FE7"/>
    <w:rsid w:val="00321716"/>
    <w:rsid w:val="00322B15"/>
    <w:rsid w:val="0032388A"/>
    <w:rsid w:val="00323B4E"/>
    <w:rsid w:val="00325D96"/>
    <w:rsid w:val="003263D2"/>
    <w:rsid w:val="00326C5B"/>
    <w:rsid w:val="00330EE2"/>
    <w:rsid w:val="00330F0E"/>
    <w:rsid w:val="00331A9A"/>
    <w:rsid w:val="003323F2"/>
    <w:rsid w:val="00332B13"/>
    <w:rsid w:val="00335858"/>
    <w:rsid w:val="00335E8E"/>
    <w:rsid w:val="00341942"/>
    <w:rsid w:val="00343D2E"/>
    <w:rsid w:val="00344120"/>
    <w:rsid w:val="0034619A"/>
    <w:rsid w:val="00351311"/>
    <w:rsid w:val="003516A1"/>
    <w:rsid w:val="00351939"/>
    <w:rsid w:val="00352900"/>
    <w:rsid w:val="00352C1A"/>
    <w:rsid w:val="00352FA6"/>
    <w:rsid w:val="00354676"/>
    <w:rsid w:val="003547CA"/>
    <w:rsid w:val="003550A0"/>
    <w:rsid w:val="00356100"/>
    <w:rsid w:val="0036084F"/>
    <w:rsid w:val="003635BC"/>
    <w:rsid w:val="00363C64"/>
    <w:rsid w:val="00364711"/>
    <w:rsid w:val="00364C61"/>
    <w:rsid w:val="00370195"/>
    <w:rsid w:val="003703C6"/>
    <w:rsid w:val="00370AC5"/>
    <w:rsid w:val="00370D60"/>
    <w:rsid w:val="003711BC"/>
    <w:rsid w:val="003715F7"/>
    <w:rsid w:val="00371C91"/>
    <w:rsid w:val="003729BB"/>
    <w:rsid w:val="00372ACC"/>
    <w:rsid w:val="0037369E"/>
    <w:rsid w:val="00373855"/>
    <w:rsid w:val="00373AD8"/>
    <w:rsid w:val="00374D31"/>
    <w:rsid w:val="0037618F"/>
    <w:rsid w:val="00376FE7"/>
    <w:rsid w:val="00383EBC"/>
    <w:rsid w:val="00383F93"/>
    <w:rsid w:val="00385538"/>
    <w:rsid w:val="00385886"/>
    <w:rsid w:val="00387027"/>
    <w:rsid w:val="0038797F"/>
    <w:rsid w:val="00391886"/>
    <w:rsid w:val="0039735B"/>
    <w:rsid w:val="00397AF4"/>
    <w:rsid w:val="003A0FB8"/>
    <w:rsid w:val="003A0FE9"/>
    <w:rsid w:val="003A1AE4"/>
    <w:rsid w:val="003A27D5"/>
    <w:rsid w:val="003A2F4F"/>
    <w:rsid w:val="003A2F84"/>
    <w:rsid w:val="003A3AF1"/>
    <w:rsid w:val="003A5176"/>
    <w:rsid w:val="003A65B7"/>
    <w:rsid w:val="003A6FB9"/>
    <w:rsid w:val="003B0625"/>
    <w:rsid w:val="003B19FF"/>
    <w:rsid w:val="003B4BDC"/>
    <w:rsid w:val="003B571F"/>
    <w:rsid w:val="003B5C52"/>
    <w:rsid w:val="003B5E0B"/>
    <w:rsid w:val="003B64DE"/>
    <w:rsid w:val="003B6C14"/>
    <w:rsid w:val="003C04B7"/>
    <w:rsid w:val="003C13E8"/>
    <w:rsid w:val="003C4C91"/>
    <w:rsid w:val="003C54A8"/>
    <w:rsid w:val="003C658C"/>
    <w:rsid w:val="003D06E2"/>
    <w:rsid w:val="003D0B7C"/>
    <w:rsid w:val="003D1372"/>
    <w:rsid w:val="003D2C13"/>
    <w:rsid w:val="003D4411"/>
    <w:rsid w:val="003D6DF0"/>
    <w:rsid w:val="003D701E"/>
    <w:rsid w:val="003D7093"/>
    <w:rsid w:val="003D7F08"/>
    <w:rsid w:val="003E1DFF"/>
    <w:rsid w:val="003E2158"/>
    <w:rsid w:val="003E3A6D"/>
    <w:rsid w:val="003E3E05"/>
    <w:rsid w:val="003E6D78"/>
    <w:rsid w:val="003F057D"/>
    <w:rsid w:val="003F0D64"/>
    <w:rsid w:val="003F2075"/>
    <w:rsid w:val="003F2249"/>
    <w:rsid w:val="003F3066"/>
    <w:rsid w:val="003F4311"/>
    <w:rsid w:val="003F4CB6"/>
    <w:rsid w:val="003F5451"/>
    <w:rsid w:val="003F63EF"/>
    <w:rsid w:val="003F6D74"/>
    <w:rsid w:val="00401646"/>
    <w:rsid w:val="0040265C"/>
    <w:rsid w:val="00405737"/>
    <w:rsid w:val="00405F3E"/>
    <w:rsid w:val="00406A98"/>
    <w:rsid w:val="00406E52"/>
    <w:rsid w:val="0041169C"/>
    <w:rsid w:val="00411C02"/>
    <w:rsid w:val="00412FCE"/>
    <w:rsid w:val="00413810"/>
    <w:rsid w:val="00416FAC"/>
    <w:rsid w:val="00420203"/>
    <w:rsid w:val="004222FC"/>
    <w:rsid w:val="00422398"/>
    <w:rsid w:val="00422B84"/>
    <w:rsid w:val="0042332B"/>
    <w:rsid w:val="00423B0D"/>
    <w:rsid w:val="00424950"/>
    <w:rsid w:val="00425D4E"/>
    <w:rsid w:val="00425DB6"/>
    <w:rsid w:val="00427EAF"/>
    <w:rsid w:val="0043057B"/>
    <w:rsid w:val="004308DA"/>
    <w:rsid w:val="00430E00"/>
    <w:rsid w:val="00431D42"/>
    <w:rsid w:val="004335FF"/>
    <w:rsid w:val="00433831"/>
    <w:rsid w:val="00434481"/>
    <w:rsid w:val="004364A6"/>
    <w:rsid w:val="00440BEB"/>
    <w:rsid w:val="004413BC"/>
    <w:rsid w:val="00442924"/>
    <w:rsid w:val="00443F26"/>
    <w:rsid w:val="00444025"/>
    <w:rsid w:val="004449B9"/>
    <w:rsid w:val="00445986"/>
    <w:rsid w:val="00445D00"/>
    <w:rsid w:val="00451979"/>
    <w:rsid w:val="00452F92"/>
    <w:rsid w:val="00453A61"/>
    <w:rsid w:val="00453BAD"/>
    <w:rsid w:val="004549DA"/>
    <w:rsid w:val="00455CAF"/>
    <w:rsid w:val="00455D82"/>
    <w:rsid w:val="0045607D"/>
    <w:rsid w:val="004570B8"/>
    <w:rsid w:val="004609CE"/>
    <w:rsid w:val="00460C24"/>
    <w:rsid w:val="00460D6C"/>
    <w:rsid w:val="004627AD"/>
    <w:rsid w:val="0046293F"/>
    <w:rsid w:val="00471C73"/>
    <w:rsid w:val="00471DEC"/>
    <w:rsid w:val="00471FFB"/>
    <w:rsid w:val="00472FDA"/>
    <w:rsid w:val="004754E9"/>
    <w:rsid w:val="00475597"/>
    <w:rsid w:val="00480320"/>
    <w:rsid w:val="00480C34"/>
    <w:rsid w:val="00482084"/>
    <w:rsid w:val="00482379"/>
    <w:rsid w:val="00490E9A"/>
    <w:rsid w:val="00491053"/>
    <w:rsid w:val="004916B6"/>
    <w:rsid w:val="0049176C"/>
    <w:rsid w:val="00492C69"/>
    <w:rsid w:val="00494565"/>
    <w:rsid w:val="00494DC1"/>
    <w:rsid w:val="00495048"/>
    <w:rsid w:val="004961B1"/>
    <w:rsid w:val="004A2337"/>
    <w:rsid w:val="004A5F7D"/>
    <w:rsid w:val="004A63D2"/>
    <w:rsid w:val="004B1B50"/>
    <w:rsid w:val="004B3B37"/>
    <w:rsid w:val="004B4E1D"/>
    <w:rsid w:val="004B5A96"/>
    <w:rsid w:val="004B6814"/>
    <w:rsid w:val="004B6863"/>
    <w:rsid w:val="004C0706"/>
    <w:rsid w:val="004C39C9"/>
    <w:rsid w:val="004C6469"/>
    <w:rsid w:val="004C7418"/>
    <w:rsid w:val="004C7BF4"/>
    <w:rsid w:val="004D0173"/>
    <w:rsid w:val="004D2A7F"/>
    <w:rsid w:val="004D2CD2"/>
    <w:rsid w:val="004D3116"/>
    <w:rsid w:val="004D56BA"/>
    <w:rsid w:val="004D5F1B"/>
    <w:rsid w:val="004D7D7B"/>
    <w:rsid w:val="004E0A3F"/>
    <w:rsid w:val="004E313D"/>
    <w:rsid w:val="004E48C7"/>
    <w:rsid w:val="004E4ABB"/>
    <w:rsid w:val="004E64ED"/>
    <w:rsid w:val="004E7003"/>
    <w:rsid w:val="004E71AE"/>
    <w:rsid w:val="004F030D"/>
    <w:rsid w:val="004F0C1E"/>
    <w:rsid w:val="004F24A5"/>
    <w:rsid w:val="00500FE7"/>
    <w:rsid w:val="0050136F"/>
    <w:rsid w:val="00502035"/>
    <w:rsid w:val="00502610"/>
    <w:rsid w:val="00505F86"/>
    <w:rsid w:val="005061DF"/>
    <w:rsid w:val="005061E8"/>
    <w:rsid w:val="00506483"/>
    <w:rsid w:val="005076BE"/>
    <w:rsid w:val="00510FB2"/>
    <w:rsid w:val="00513264"/>
    <w:rsid w:val="005132A9"/>
    <w:rsid w:val="00513464"/>
    <w:rsid w:val="0051401F"/>
    <w:rsid w:val="005145A6"/>
    <w:rsid w:val="005147A7"/>
    <w:rsid w:val="005147BB"/>
    <w:rsid w:val="00516EA2"/>
    <w:rsid w:val="00517DEE"/>
    <w:rsid w:val="0052159B"/>
    <w:rsid w:val="00523F3C"/>
    <w:rsid w:val="00524875"/>
    <w:rsid w:val="00524EE4"/>
    <w:rsid w:val="005309A9"/>
    <w:rsid w:val="005327AA"/>
    <w:rsid w:val="00532CE7"/>
    <w:rsid w:val="00532F6F"/>
    <w:rsid w:val="00533704"/>
    <w:rsid w:val="00533DBB"/>
    <w:rsid w:val="0053487A"/>
    <w:rsid w:val="00534FDC"/>
    <w:rsid w:val="0053575B"/>
    <w:rsid w:val="005360E5"/>
    <w:rsid w:val="005363FF"/>
    <w:rsid w:val="005364CE"/>
    <w:rsid w:val="00537C1F"/>
    <w:rsid w:val="005423B5"/>
    <w:rsid w:val="00543955"/>
    <w:rsid w:val="005449E5"/>
    <w:rsid w:val="00545FEE"/>
    <w:rsid w:val="005468E7"/>
    <w:rsid w:val="00547908"/>
    <w:rsid w:val="005504E9"/>
    <w:rsid w:val="0055271E"/>
    <w:rsid w:val="00552B7B"/>
    <w:rsid w:val="00554477"/>
    <w:rsid w:val="005571FB"/>
    <w:rsid w:val="005603BB"/>
    <w:rsid w:val="00561027"/>
    <w:rsid w:val="005612CE"/>
    <w:rsid w:val="0056159E"/>
    <w:rsid w:val="00561A80"/>
    <w:rsid w:val="00562D84"/>
    <w:rsid w:val="005635E1"/>
    <w:rsid w:val="00563745"/>
    <w:rsid w:val="0056433D"/>
    <w:rsid w:val="00564954"/>
    <w:rsid w:val="0056522D"/>
    <w:rsid w:val="005700AF"/>
    <w:rsid w:val="00570BA2"/>
    <w:rsid w:val="00570E07"/>
    <w:rsid w:val="005719C7"/>
    <w:rsid w:val="00574301"/>
    <w:rsid w:val="00576D71"/>
    <w:rsid w:val="00577FEA"/>
    <w:rsid w:val="0058079B"/>
    <w:rsid w:val="00580FF2"/>
    <w:rsid w:val="00581233"/>
    <w:rsid w:val="005819B9"/>
    <w:rsid w:val="00583038"/>
    <w:rsid w:val="00583297"/>
    <w:rsid w:val="0058351E"/>
    <w:rsid w:val="00583707"/>
    <w:rsid w:val="005838D7"/>
    <w:rsid w:val="00584158"/>
    <w:rsid w:val="00584CC0"/>
    <w:rsid w:val="0058669A"/>
    <w:rsid w:val="00587ED1"/>
    <w:rsid w:val="005905FC"/>
    <w:rsid w:val="0059421A"/>
    <w:rsid w:val="005976DE"/>
    <w:rsid w:val="00597EDB"/>
    <w:rsid w:val="005A04B7"/>
    <w:rsid w:val="005A2127"/>
    <w:rsid w:val="005A68F5"/>
    <w:rsid w:val="005A7BB0"/>
    <w:rsid w:val="005B0365"/>
    <w:rsid w:val="005B03BE"/>
    <w:rsid w:val="005B10EF"/>
    <w:rsid w:val="005B165D"/>
    <w:rsid w:val="005B1B22"/>
    <w:rsid w:val="005B2673"/>
    <w:rsid w:val="005B3D23"/>
    <w:rsid w:val="005B4765"/>
    <w:rsid w:val="005B4E11"/>
    <w:rsid w:val="005B5258"/>
    <w:rsid w:val="005B6A34"/>
    <w:rsid w:val="005B6B8E"/>
    <w:rsid w:val="005C0229"/>
    <w:rsid w:val="005C0292"/>
    <w:rsid w:val="005C1109"/>
    <w:rsid w:val="005C19DE"/>
    <w:rsid w:val="005C3935"/>
    <w:rsid w:val="005C436E"/>
    <w:rsid w:val="005C4D38"/>
    <w:rsid w:val="005C5B13"/>
    <w:rsid w:val="005C7112"/>
    <w:rsid w:val="005D06BC"/>
    <w:rsid w:val="005D0C8A"/>
    <w:rsid w:val="005D11B7"/>
    <w:rsid w:val="005D18D3"/>
    <w:rsid w:val="005D2C03"/>
    <w:rsid w:val="005D351D"/>
    <w:rsid w:val="005D3FE6"/>
    <w:rsid w:val="005D5316"/>
    <w:rsid w:val="005D5926"/>
    <w:rsid w:val="005D5ACB"/>
    <w:rsid w:val="005D6B9F"/>
    <w:rsid w:val="005D6E89"/>
    <w:rsid w:val="005D6EE7"/>
    <w:rsid w:val="005D71D8"/>
    <w:rsid w:val="005D774C"/>
    <w:rsid w:val="005D7B50"/>
    <w:rsid w:val="005E00E6"/>
    <w:rsid w:val="005E056C"/>
    <w:rsid w:val="005E1B28"/>
    <w:rsid w:val="005E1D06"/>
    <w:rsid w:val="005E1DC1"/>
    <w:rsid w:val="005E3679"/>
    <w:rsid w:val="005E426E"/>
    <w:rsid w:val="005E4BC6"/>
    <w:rsid w:val="005E6138"/>
    <w:rsid w:val="005E7264"/>
    <w:rsid w:val="005E781C"/>
    <w:rsid w:val="005E7952"/>
    <w:rsid w:val="005F1A7E"/>
    <w:rsid w:val="005F231B"/>
    <w:rsid w:val="005F257E"/>
    <w:rsid w:val="005F2E05"/>
    <w:rsid w:val="005F2F4D"/>
    <w:rsid w:val="005F2F5C"/>
    <w:rsid w:val="005F319A"/>
    <w:rsid w:val="005F3763"/>
    <w:rsid w:val="005F4223"/>
    <w:rsid w:val="005F608D"/>
    <w:rsid w:val="005F632C"/>
    <w:rsid w:val="005F6A87"/>
    <w:rsid w:val="0060021A"/>
    <w:rsid w:val="00600A7F"/>
    <w:rsid w:val="006015AD"/>
    <w:rsid w:val="00602144"/>
    <w:rsid w:val="00602516"/>
    <w:rsid w:val="006026F2"/>
    <w:rsid w:val="00602AEB"/>
    <w:rsid w:val="00603389"/>
    <w:rsid w:val="0060400F"/>
    <w:rsid w:val="00606AA0"/>
    <w:rsid w:val="00606E9C"/>
    <w:rsid w:val="006075DF"/>
    <w:rsid w:val="00610041"/>
    <w:rsid w:val="00610CC0"/>
    <w:rsid w:val="00611D3D"/>
    <w:rsid w:val="00611F6C"/>
    <w:rsid w:val="006133AE"/>
    <w:rsid w:val="0061544A"/>
    <w:rsid w:val="006169F7"/>
    <w:rsid w:val="00617BC8"/>
    <w:rsid w:val="00620FCD"/>
    <w:rsid w:val="00623BD1"/>
    <w:rsid w:val="00624D85"/>
    <w:rsid w:val="00624F06"/>
    <w:rsid w:val="00625549"/>
    <w:rsid w:val="00625CCF"/>
    <w:rsid w:val="00626154"/>
    <w:rsid w:val="00632189"/>
    <w:rsid w:val="00633117"/>
    <w:rsid w:val="0063362F"/>
    <w:rsid w:val="00633ABB"/>
    <w:rsid w:val="00634A24"/>
    <w:rsid w:val="00634B45"/>
    <w:rsid w:val="006356FD"/>
    <w:rsid w:val="006359AD"/>
    <w:rsid w:val="006373B5"/>
    <w:rsid w:val="00640473"/>
    <w:rsid w:val="006414EE"/>
    <w:rsid w:val="0064372E"/>
    <w:rsid w:val="0064434D"/>
    <w:rsid w:val="00644DD3"/>
    <w:rsid w:val="00645279"/>
    <w:rsid w:val="0065120C"/>
    <w:rsid w:val="00652125"/>
    <w:rsid w:val="00652924"/>
    <w:rsid w:val="00652B01"/>
    <w:rsid w:val="00653B0E"/>
    <w:rsid w:val="00654421"/>
    <w:rsid w:val="006559D5"/>
    <w:rsid w:val="0065630B"/>
    <w:rsid w:val="00657FB0"/>
    <w:rsid w:val="00660A09"/>
    <w:rsid w:val="00664662"/>
    <w:rsid w:val="006648F7"/>
    <w:rsid w:val="0066502D"/>
    <w:rsid w:val="006662C7"/>
    <w:rsid w:val="00670E14"/>
    <w:rsid w:val="00671036"/>
    <w:rsid w:val="00671F8A"/>
    <w:rsid w:val="006742A3"/>
    <w:rsid w:val="00680889"/>
    <w:rsid w:val="0068096D"/>
    <w:rsid w:val="00680D64"/>
    <w:rsid w:val="0068106B"/>
    <w:rsid w:val="00684C0E"/>
    <w:rsid w:val="0068523C"/>
    <w:rsid w:val="0068648D"/>
    <w:rsid w:val="00690F3D"/>
    <w:rsid w:val="00693169"/>
    <w:rsid w:val="00694D59"/>
    <w:rsid w:val="006A3CC3"/>
    <w:rsid w:val="006A545F"/>
    <w:rsid w:val="006A56BC"/>
    <w:rsid w:val="006A7A99"/>
    <w:rsid w:val="006B1B84"/>
    <w:rsid w:val="006B344C"/>
    <w:rsid w:val="006B3E58"/>
    <w:rsid w:val="006B40DF"/>
    <w:rsid w:val="006B6731"/>
    <w:rsid w:val="006B6AAC"/>
    <w:rsid w:val="006B6C7D"/>
    <w:rsid w:val="006B70B8"/>
    <w:rsid w:val="006C0163"/>
    <w:rsid w:val="006C0531"/>
    <w:rsid w:val="006C0878"/>
    <w:rsid w:val="006C403C"/>
    <w:rsid w:val="006C410B"/>
    <w:rsid w:val="006C4CB6"/>
    <w:rsid w:val="006C632E"/>
    <w:rsid w:val="006C69FA"/>
    <w:rsid w:val="006C7FDF"/>
    <w:rsid w:val="006D57F4"/>
    <w:rsid w:val="006D5A2C"/>
    <w:rsid w:val="006D6480"/>
    <w:rsid w:val="006D74A3"/>
    <w:rsid w:val="006D7CEC"/>
    <w:rsid w:val="006D7E3D"/>
    <w:rsid w:val="006E002A"/>
    <w:rsid w:val="006E03EC"/>
    <w:rsid w:val="006E08C1"/>
    <w:rsid w:val="006E0A09"/>
    <w:rsid w:val="006E1901"/>
    <w:rsid w:val="006E339E"/>
    <w:rsid w:val="006E3740"/>
    <w:rsid w:val="006E5176"/>
    <w:rsid w:val="006E5D68"/>
    <w:rsid w:val="006E6C00"/>
    <w:rsid w:val="006E7231"/>
    <w:rsid w:val="006E78A8"/>
    <w:rsid w:val="006E7F04"/>
    <w:rsid w:val="006F066E"/>
    <w:rsid w:val="006F09F3"/>
    <w:rsid w:val="006F1F6E"/>
    <w:rsid w:val="006F1F9B"/>
    <w:rsid w:val="006F2EFC"/>
    <w:rsid w:val="006F5C91"/>
    <w:rsid w:val="0070087F"/>
    <w:rsid w:val="00700B25"/>
    <w:rsid w:val="00700BAD"/>
    <w:rsid w:val="00701C99"/>
    <w:rsid w:val="00702B62"/>
    <w:rsid w:val="00702CEF"/>
    <w:rsid w:val="00704A76"/>
    <w:rsid w:val="00704D2A"/>
    <w:rsid w:val="007050C2"/>
    <w:rsid w:val="00710247"/>
    <w:rsid w:val="007144A3"/>
    <w:rsid w:val="007161F4"/>
    <w:rsid w:val="0072049E"/>
    <w:rsid w:val="00720682"/>
    <w:rsid w:val="00720CC1"/>
    <w:rsid w:val="0072145C"/>
    <w:rsid w:val="00722253"/>
    <w:rsid w:val="00722F27"/>
    <w:rsid w:val="00724813"/>
    <w:rsid w:val="00725E1F"/>
    <w:rsid w:val="007301F2"/>
    <w:rsid w:val="00731D24"/>
    <w:rsid w:val="0073216F"/>
    <w:rsid w:val="00734CE9"/>
    <w:rsid w:val="00735824"/>
    <w:rsid w:val="00736C28"/>
    <w:rsid w:val="00737F23"/>
    <w:rsid w:val="00742534"/>
    <w:rsid w:val="0074542D"/>
    <w:rsid w:val="00745646"/>
    <w:rsid w:val="00746736"/>
    <w:rsid w:val="00747D99"/>
    <w:rsid w:val="00750381"/>
    <w:rsid w:val="00751293"/>
    <w:rsid w:val="00753727"/>
    <w:rsid w:val="00753881"/>
    <w:rsid w:val="00753D04"/>
    <w:rsid w:val="00754C8F"/>
    <w:rsid w:val="00754E55"/>
    <w:rsid w:val="007550DD"/>
    <w:rsid w:val="00764C01"/>
    <w:rsid w:val="00765C6F"/>
    <w:rsid w:val="00767F84"/>
    <w:rsid w:val="007702FA"/>
    <w:rsid w:val="00770F64"/>
    <w:rsid w:val="007730A7"/>
    <w:rsid w:val="00775717"/>
    <w:rsid w:val="007759C4"/>
    <w:rsid w:val="0077742D"/>
    <w:rsid w:val="0078007F"/>
    <w:rsid w:val="007801DD"/>
    <w:rsid w:val="00782757"/>
    <w:rsid w:val="00782933"/>
    <w:rsid w:val="00783418"/>
    <w:rsid w:val="00783552"/>
    <w:rsid w:val="00783961"/>
    <w:rsid w:val="00785CDF"/>
    <w:rsid w:val="00785F7A"/>
    <w:rsid w:val="00787254"/>
    <w:rsid w:val="00787F05"/>
    <w:rsid w:val="00790566"/>
    <w:rsid w:val="00790A48"/>
    <w:rsid w:val="007913EF"/>
    <w:rsid w:val="00792603"/>
    <w:rsid w:val="007929E7"/>
    <w:rsid w:val="00792D79"/>
    <w:rsid w:val="00794218"/>
    <w:rsid w:val="0079535C"/>
    <w:rsid w:val="00795797"/>
    <w:rsid w:val="00797D80"/>
    <w:rsid w:val="007A0450"/>
    <w:rsid w:val="007A07D9"/>
    <w:rsid w:val="007A215E"/>
    <w:rsid w:val="007A34C5"/>
    <w:rsid w:val="007A4004"/>
    <w:rsid w:val="007A47C6"/>
    <w:rsid w:val="007A612E"/>
    <w:rsid w:val="007A7666"/>
    <w:rsid w:val="007B0046"/>
    <w:rsid w:val="007B0136"/>
    <w:rsid w:val="007B04B7"/>
    <w:rsid w:val="007B09DF"/>
    <w:rsid w:val="007B246C"/>
    <w:rsid w:val="007B325A"/>
    <w:rsid w:val="007B45D4"/>
    <w:rsid w:val="007B5163"/>
    <w:rsid w:val="007B536F"/>
    <w:rsid w:val="007B5ABB"/>
    <w:rsid w:val="007B5FE3"/>
    <w:rsid w:val="007B7572"/>
    <w:rsid w:val="007B7CA6"/>
    <w:rsid w:val="007B7F27"/>
    <w:rsid w:val="007C1C80"/>
    <w:rsid w:val="007C22B5"/>
    <w:rsid w:val="007C3EE1"/>
    <w:rsid w:val="007C4346"/>
    <w:rsid w:val="007C4AA4"/>
    <w:rsid w:val="007C55E2"/>
    <w:rsid w:val="007C56C3"/>
    <w:rsid w:val="007D017D"/>
    <w:rsid w:val="007D0B1F"/>
    <w:rsid w:val="007D157C"/>
    <w:rsid w:val="007D1FA6"/>
    <w:rsid w:val="007D2054"/>
    <w:rsid w:val="007D7891"/>
    <w:rsid w:val="007D7AAA"/>
    <w:rsid w:val="007E2743"/>
    <w:rsid w:val="007E2757"/>
    <w:rsid w:val="007E2A6F"/>
    <w:rsid w:val="007E2C4D"/>
    <w:rsid w:val="007E3221"/>
    <w:rsid w:val="007E38AB"/>
    <w:rsid w:val="007E3A46"/>
    <w:rsid w:val="007E4DA2"/>
    <w:rsid w:val="007E4ED5"/>
    <w:rsid w:val="007E5EFC"/>
    <w:rsid w:val="007E62E9"/>
    <w:rsid w:val="007E6963"/>
    <w:rsid w:val="007E6D7D"/>
    <w:rsid w:val="007F0937"/>
    <w:rsid w:val="007F0D87"/>
    <w:rsid w:val="007F147B"/>
    <w:rsid w:val="007F30B8"/>
    <w:rsid w:val="007F3273"/>
    <w:rsid w:val="007F42D3"/>
    <w:rsid w:val="007F44B9"/>
    <w:rsid w:val="007F4E90"/>
    <w:rsid w:val="007F5400"/>
    <w:rsid w:val="007F6070"/>
    <w:rsid w:val="007F6307"/>
    <w:rsid w:val="007F64C7"/>
    <w:rsid w:val="007F72DC"/>
    <w:rsid w:val="0080089D"/>
    <w:rsid w:val="00800B32"/>
    <w:rsid w:val="00802D7A"/>
    <w:rsid w:val="00803A57"/>
    <w:rsid w:val="0081239C"/>
    <w:rsid w:val="0081318E"/>
    <w:rsid w:val="0081404D"/>
    <w:rsid w:val="0081434A"/>
    <w:rsid w:val="008146F1"/>
    <w:rsid w:val="00814D7A"/>
    <w:rsid w:val="00815E3C"/>
    <w:rsid w:val="008160F5"/>
    <w:rsid w:val="008169D0"/>
    <w:rsid w:val="00816C7B"/>
    <w:rsid w:val="00816CD1"/>
    <w:rsid w:val="00820EB7"/>
    <w:rsid w:val="0082145E"/>
    <w:rsid w:val="00822661"/>
    <w:rsid w:val="00825076"/>
    <w:rsid w:val="008250DC"/>
    <w:rsid w:val="0082626E"/>
    <w:rsid w:val="00830296"/>
    <w:rsid w:val="008305F5"/>
    <w:rsid w:val="00830E44"/>
    <w:rsid w:val="008312C4"/>
    <w:rsid w:val="008323F6"/>
    <w:rsid w:val="00832E76"/>
    <w:rsid w:val="008346DE"/>
    <w:rsid w:val="0083596F"/>
    <w:rsid w:val="00836ACD"/>
    <w:rsid w:val="00836E33"/>
    <w:rsid w:val="00843C01"/>
    <w:rsid w:val="00844AD5"/>
    <w:rsid w:val="008450AC"/>
    <w:rsid w:val="008451A2"/>
    <w:rsid w:val="008462B8"/>
    <w:rsid w:val="00847777"/>
    <w:rsid w:val="00852E9D"/>
    <w:rsid w:val="0085390E"/>
    <w:rsid w:val="00853D8A"/>
    <w:rsid w:val="008553C2"/>
    <w:rsid w:val="00855EDF"/>
    <w:rsid w:val="008565E7"/>
    <w:rsid w:val="008574D1"/>
    <w:rsid w:val="00857B94"/>
    <w:rsid w:val="00857EA5"/>
    <w:rsid w:val="00857EC3"/>
    <w:rsid w:val="00860334"/>
    <w:rsid w:val="00862A46"/>
    <w:rsid w:val="008639CC"/>
    <w:rsid w:val="00863AA3"/>
    <w:rsid w:val="00863DBB"/>
    <w:rsid w:val="00866055"/>
    <w:rsid w:val="008662E5"/>
    <w:rsid w:val="008663D9"/>
    <w:rsid w:val="008705BB"/>
    <w:rsid w:val="0087099D"/>
    <w:rsid w:val="0087178C"/>
    <w:rsid w:val="00873451"/>
    <w:rsid w:val="008744EB"/>
    <w:rsid w:val="00875D1E"/>
    <w:rsid w:val="008760FD"/>
    <w:rsid w:val="00876A62"/>
    <w:rsid w:val="00877E9A"/>
    <w:rsid w:val="00880282"/>
    <w:rsid w:val="008814DB"/>
    <w:rsid w:val="008824D2"/>
    <w:rsid w:val="00882DE4"/>
    <w:rsid w:val="00883394"/>
    <w:rsid w:val="0088372A"/>
    <w:rsid w:val="008850CF"/>
    <w:rsid w:val="00886233"/>
    <w:rsid w:val="00886989"/>
    <w:rsid w:val="00887103"/>
    <w:rsid w:val="00890739"/>
    <w:rsid w:val="00890D7E"/>
    <w:rsid w:val="008918DF"/>
    <w:rsid w:val="00891AE9"/>
    <w:rsid w:val="00891FFF"/>
    <w:rsid w:val="00893AB3"/>
    <w:rsid w:val="00894A6A"/>
    <w:rsid w:val="00894C17"/>
    <w:rsid w:val="0089576C"/>
    <w:rsid w:val="0089593F"/>
    <w:rsid w:val="008963CF"/>
    <w:rsid w:val="008965BB"/>
    <w:rsid w:val="00897DE2"/>
    <w:rsid w:val="008A2D65"/>
    <w:rsid w:val="008A3566"/>
    <w:rsid w:val="008A4ADE"/>
    <w:rsid w:val="008A6D82"/>
    <w:rsid w:val="008B0609"/>
    <w:rsid w:val="008B0C2A"/>
    <w:rsid w:val="008B1B42"/>
    <w:rsid w:val="008B58CC"/>
    <w:rsid w:val="008B59C7"/>
    <w:rsid w:val="008C00B8"/>
    <w:rsid w:val="008C0CDE"/>
    <w:rsid w:val="008C0ED1"/>
    <w:rsid w:val="008C2075"/>
    <w:rsid w:val="008C33E6"/>
    <w:rsid w:val="008C3588"/>
    <w:rsid w:val="008C73D2"/>
    <w:rsid w:val="008C7494"/>
    <w:rsid w:val="008D0856"/>
    <w:rsid w:val="008D0CDB"/>
    <w:rsid w:val="008D6EF4"/>
    <w:rsid w:val="008D76B8"/>
    <w:rsid w:val="008D7FF9"/>
    <w:rsid w:val="008E4E3A"/>
    <w:rsid w:val="008E69A2"/>
    <w:rsid w:val="008E786E"/>
    <w:rsid w:val="008F0267"/>
    <w:rsid w:val="008F1DC0"/>
    <w:rsid w:val="008F4E5C"/>
    <w:rsid w:val="008F58BC"/>
    <w:rsid w:val="008F5CDA"/>
    <w:rsid w:val="00900F30"/>
    <w:rsid w:val="009020B3"/>
    <w:rsid w:val="0090339A"/>
    <w:rsid w:val="00903568"/>
    <w:rsid w:val="00905262"/>
    <w:rsid w:val="00906560"/>
    <w:rsid w:val="00906975"/>
    <w:rsid w:val="00907E15"/>
    <w:rsid w:val="00910B2F"/>
    <w:rsid w:val="0091168A"/>
    <w:rsid w:val="00912A58"/>
    <w:rsid w:val="00913A97"/>
    <w:rsid w:val="009157E6"/>
    <w:rsid w:val="009171C6"/>
    <w:rsid w:val="00917E92"/>
    <w:rsid w:val="00917EF1"/>
    <w:rsid w:val="009216A2"/>
    <w:rsid w:val="00921E6C"/>
    <w:rsid w:val="0092246A"/>
    <w:rsid w:val="00922AFF"/>
    <w:rsid w:val="00922C32"/>
    <w:rsid w:val="00923B5C"/>
    <w:rsid w:val="009254BF"/>
    <w:rsid w:val="00926F8E"/>
    <w:rsid w:val="00932D5E"/>
    <w:rsid w:val="0093384F"/>
    <w:rsid w:val="009344F3"/>
    <w:rsid w:val="00935A18"/>
    <w:rsid w:val="009414CA"/>
    <w:rsid w:val="00941621"/>
    <w:rsid w:val="009424DF"/>
    <w:rsid w:val="00943A3D"/>
    <w:rsid w:val="009440EE"/>
    <w:rsid w:val="00944D2E"/>
    <w:rsid w:val="0094719D"/>
    <w:rsid w:val="00950684"/>
    <w:rsid w:val="00950CDC"/>
    <w:rsid w:val="00950EA7"/>
    <w:rsid w:val="00951EE5"/>
    <w:rsid w:val="009522A4"/>
    <w:rsid w:val="00954F79"/>
    <w:rsid w:val="009557BC"/>
    <w:rsid w:val="0095626A"/>
    <w:rsid w:val="009575BD"/>
    <w:rsid w:val="00960AC0"/>
    <w:rsid w:val="00960E25"/>
    <w:rsid w:val="00961154"/>
    <w:rsid w:val="0096144C"/>
    <w:rsid w:val="00961DB8"/>
    <w:rsid w:val="00963D6D"/>
    <w:rsid w:val="009641F5"/>
    <w:rsid w:val="00964A0F"/>
    <w:rsid w:val="00964CAD"/>
    <w:rsid w:val="00965847"/>
    <w:rsid w:val="0096615F"/>
    <w:rsid w:val="00967013"/>
    <w:rsid w:val="00970EF3"/>
    <w:rsid w:val="00974AD9"/>
    <w:rsid w:val="009775AE"/>
    <w:rsid w:val="0098066D"/>
    <w:rsid w:val="00980B4A"/>
    <w:rsid w:val="009816A9"/>
    <w:rsid w:val="00981FCB"/>
    <w:rsid w:val="009825E2"/>
    <w:rsid w:val="00983658"/>
    <w:rsid w:val="00984866"/>
    <w:rsid w:val="00987049"/>
    <w:rsid w:val="00990B81"/>
    <w:rsid w:val="009938D3"/>
    <w:rsid w:val="009957B3"/>
    <w:rsid w:val="009961B8"/>
    <w:rsid w:val="009A09E1"/>
    <w:rsid w:val="009A107B"/>
    <w:rsid w:val="009A1FCD"/>
    <w:rsid w:val="009A3403"/>
    <w:rsid w:val="009A3BFA"/>
    <w:rsid w:val="009A6623"/>
    <w:rsid w:val="009B0757"/>
    <w:rsid w:val="009B1CE6"/>
    <w:rsid w:val="009B30C2"/>
    <w:rsid w:val="009B3BEF"/>
    <w:rsid w:val="009B50D6"/>
    <w:rsid w:val="009B5BDA"/>
    <w:rsid w:val="009B5F4A"/>
    <w:rsid w:val="009C0EA4"/>
    <w:rsid w:val="009C1C2E"/>
    <w:rsid w:val="009C4B6A"/>
    <w:rsid w:val="009C5B91"/>
    <w:rsid w:val="009C7F9C"/>
    <w:rsid w:val="009D11F1"/>
    <w:rsid w:val="009D1273"/>
    <w:rsid w:val="009D1E3A"/>
    <w:rsid w:val="009D2056"/>
    <w:rsid w:val="009D36FE"/>
    <w:rsid w:val="009D69E7"/>
    <w:rsid w:val="009D6B9A"/>
    <w:rsid w:val="009E176F"/>
    <w:rsid w:val="009E2A83"/>
    <w:rsid w:val="009E2D28"/>
    <w:rsid w:val="009E31F2"/>
    <w:rsid w:val="009E668F"/>
    <w:rsid w:val="009E7439"/>
    <w:rsid w:val="009F166F"/>
    <w:rsid w:val="009F1DA5"/>
    <w:rsid w:val="009F2904"/>
    <w:rsid w:val="009F394E"/>
    <w:rsid w:val="009F452D"/>
    <w:rsid w:val="009F623B"/>
    <w:rsid w:val="009F6CA7"/>
    <w:rsid w:val="00A00E5C"/>
    <w:rsid w:val="00A023C3"/>
    <w:rsid w:val="00A02D45"/>
    <w:rsid w:val="00A05426"/>
    <w:rsid w:val="00A0637C"/>
    <w:rsid w:val="00A0695D"/>
    <w:rsid w:val="00A06FC2"/>
    <w:rsid w:val="00A100B1"/>
    <w:rsid w:val="00A12BE0"/>
    <w:rsid w:val="00A13786"/>
    <w:rsid w:val="00A13C81"/>
    <w:rsid w:val="00A146C1"/>
    <w:rsid w:val="00A15671"/>
    <w:rsid w:val="00A16C2F"/>
    <w:rsid w:val="00A17365"/>
    <w:rsid w:val="00A200F0"/>
    <w:rsid w:val="00A2090E"/>
    <w:rsid w:val="00A21D2B"/>
    <w:rsid w:val="00A221D5"/>
    <w:rsid w:val="00A26EAA"/>
    <w:rsid w:val="00A276CB"/>
    <w:rsid w:val="00A316BC"/>
    <w:rsid w:val="00A3175F"/>
    <w:rsid w:val="00A3274F"/>
    <w:rsid w:val="00A32C6A"/>
    <w:rsid w:val="00A3405A"/>
    <w:rsid w:val="00A35FA5"/>
    <w:rsid w:val="00A37100"/>
    <w:rsid w:val="00A374A7"/>
    <w:rsid w:val="00A37EAE"/>
    <w:rsid w:val="00A40A44"/>
    <w:rsid w:val="00A416E2"/>
    <w:rsid w:val="00A42E9D"/>
    <w:rsid w:val="00A44C03"/>
    <w:rsid w:val="00A44E77"/>
    <w:rsid w:val="00A45EA3"/>
    <w:rsid w:val="00A461F5"/>
    <w:rsid w:val="00A47CD3"/>
    <w:rsid w:val="00A511F7"/>
    <w:rsid w:val="00A51524"/>
    <w:rsid w:val="00A520B7"/>
    <w:rsid w:val="00A533D7"/>
    <w:rsid w:val="00A55AE5"/>
    <w:rsid w:val="00A569A5"/>
    <w:rsid w:val="00A6102A"/>
    <w:rsid w:val="00A636F0"/>
    <w:rsid w:val="00A63C5C"/>
    <w:rsid w:val="00A6618D"/>
    <w:rsid w:val="00A662C2"/>
    <w:rsid w:val="00A66393"/>
    <w:rsid w:val="00A6689D"/>
    <w:rsid w:val="00A66A14"/>
    <w:rsid w:val="00A708C6"/>
    <w:rsid w:val="00A72148"/>
    <w:rsid w:val="00A76578"/>
    <w:rsid w:val="00A76A77"/>
    <w:rsid w:val="00A76AEB"/>
    <w:rsid w:val="00A76B22"/>
    <w:rsid w:val="00A8250D"/>
    <w:rsid w:val="00A847AD"/>
    <w:rsid w:val="00A851F1"/>
    <w:rsid w:val="00A860CE"/>
    <w:rsid w:val="00A8691E"/>
    <w:rsid w:val="00A878FA"/>
    <w:rsid w:val="00A9055B"/>
    <w:rsid w:val="00A90BD7"/>
    <w:rsid w:val="00A90C55"/>
    <w:rsid w:val="00A91C50"/>
    <w:rsid w:val="00A93067"/>
    <w:rsid w:val="00A93331"/>
    <w:rsid w:val="00A93486"/>
    <w:rsid w:val="00A93602"/>
    <w:rsid w:val="00A96806"/>
    <w:rsid w:val="00AA02D9"/>
    <w:rsid w:val="00AA052C"/>
    <w:rsid w:val="00AA0780"/>
    <w:rsid w:val="00AA5F7D"/>
    <w:rsid w:val="00AA77F2"/>
    <w:rsid w:val="00AB1677"/>
    <w:rsid w:val="00AB3169"/>
    <w:rsid w:val="00AB36DA"/>
    <w:rsid w:val="00AB3FA2"/>
    <w:rsid w:val="00AB52F9"/>
    <w:rsid w:val="00AB6817"/>
    <w:rsid w:val="00AB6B1E"/>
    <w:rsid w:val="00AC08FB"/>
    <w:rsid w:val="00AC0B5D"/>
    <w:rsid w:val="00AC1542"/>
    <w:rsid w:val="00AC191E"/>
    <w:rsid w:val="00AC3ED9"/>
    <w:rsid w:val="00AC4027"/>
    <w:rsid w:val="00AC47FD"/>
    <w:rsid w:val="00AC4AAC"/>
    <w:rsid w:val="00AC534E"/>
    <w:rsid w:val="00AC6C20"/>
    <w:rsid w:val="00AC7356"/>
    <w:rsid w:val="00AC78BB"/>
    <w:rsid w:val="00AC7F10"/>
    <w:rsid w:val="00AD18F5"/>
    <w:rsid w:val="00AD3C1F"/>
    <w:rsid w:val="00AD4922"/>
    <w:rsid w:val="00AD6C32"/>
    <w:rsid w:val="00AE09C2"/>
    <w:rsid w:val="00AE0BDE"/>
    <w:rsid w:val="00AE127C"/>
    <w:rsid w:val="00AE138D"/>
    <w:rsid w:val="00AE14EE"/>
    <w:rsid w:val="00AE1713"/>
    <w:rsid w:val="00AE1CA7"/>
    <w:rsid w:val="00AE22D0"/>
    <w:rsid w:val="00AE3FC5"/>
    <w:rsid w:val="00AE43CD"/>
    <w:rsid w:val="00AF0328"/>
    <w:rsid w:val="00AF157F"/>
    <w:rsid w:val="00AF2787"/>
    <w:rsid w:val="00AF31F3"/>
    <w:rsid w:val="00AF5649"/>
    <w:rsid w:val="00AF568B"/>
    <w:rsid w:val="00AF597B"/>
    <w:rsid w:val="00AF77EF"/>
    <w:rsid w:val="00AF7F2F"/>
    <w:rsid w:val="00AF7F97"/>
    <w:rsid w:val="00B0048C"/>
    <w:rsid w:val="00B00BFB"/>
    <w:rsid w:val="00B020BC"/>
    <w:rsid w:val="00B0526C"/>
    <w:rsid w:val="00B05476"/>
    <w:rsid w:val="00B054C6"/>
    <w:rsid w:val="00B072F7"/>
    <w:rsid w:val="00B07898"/>
    <w:rsid w:val="00B07B10"/>
    <w:rsid w:val="00B10BF7"/>
    <w:rsid w:val="00B12B80"/>
    <w:rsid w:val="00B12D9B"/>
    <w:rsid w:val="00B135F3"/>
    <w:rsid w:val="00B1584F"/>
    <w:rsid w:val="00B1644E"/>
    <w:rsid w:val="00B17D47"/>
    <w:rsid w:val="00B2230C"/>
    <w:rsid w:val="00B246CA"/>
    <w:rsid w:val="00B24DED"/>
    <w:rsid w:val="00B254EF"/>
    <w:rsid w:val="00B26FD5"/>
    <w:rsid w:val="00B271D3"/>
    <w:rsid w:val="00B31E47"/>
    <w:rsid w:val="00B32E2C"/>
    <w:rsid w:val="00B33368"/>
    <w:rsid w:val="00B35E9F"/>
    <w:rsid w:val="00B37581"/>
    <w:rsid w:val="00B408D2"/>
    <w:rsid w:val="00B415DF"/>
    <w:rsid w:val="00B428BD"/>
    <w:rsid w:val="00B43A62"/>
    <w:rsid w:val="00B4434F"/>
    <w:rsid w:val="00B44979"/>
    <w:rsid w:val="00B458BD"/>
    <w:rsid w:val="00B46C86"/>
    <w:rsid w:val="00B52283"/>
    <w:rsid w:val="00B53240"/>
    <w:rsid w:val="00B60CEE"/>
    <w:rsid w:val="00B61A36"/>
    <w:rsid w:val="00B63899"/>
    <w:rsid w:val="00B64F80"/>
    <w:rsid w:val="00B67EC1"/>
    <w:rsid w:val="00B67F02"/>
    <w:rsid w:val="00B703F5"/>
    <w:rsid w:val="00B7052A"/>
    <w:rsid w:val="00B70A4A"/>
    <w:rsid w:val="00B76442"/>
    <w:rsid w:val="00B77277"/>
    <w:rsid w:val="00B81FA2"/>
    <w:rsid w:val="00B8223E"/>
    <w:rsid w:val="00B8437C"/>
    <w:rsid w:val="00B843B9"/>
    <w:rsid w:val="00B84DF6"/>
    <w:rsid w:val="00B86372"/>
    <w:rsid w:val="00B867D2"/>
    <w:rsid w:val="00B86963"/>
    <w:rsid w:val="00B91591"/>
    <w:rsid w:val="00B92F42"/>
    <w:rsid w:val="00B9337E"/>
    <w:rsid w:val="00B95186"/>
    <w:rsid w:val="00B95255"/>
    <w:rsid w:val="00B956A3"/>
    <w:rsid w:val="00B965D3"/>
    <w:rsid w:val="00B968C1"/>
    <w:rsid w:val="00BA42AF"/>
    <w:rsid w:val="00BA654A"/>
    <w:rsid w:val="00BA688D"/>
    <w:rsid w:val="00BA6B75"/>
    <w:rsid w:val="00BA7EB6"/>
    <w:rsid w:val="00BB0962"/>
    <w:rsid w:val="00BB274E"/>
    <w:rsid w:val="00BB3725"/>
    <w:rsid w:val="00BB4377"/>
    <w:rsid w:val="00BB445B"/>
    <w:rsid w:val="00BB4F80"/>
    <w:rsid w:val="00BB6793"/>
    <w:rsid w:val="00BC2D48"/>
    <w:rsid w:val="00BC3D9A"/>
    <w:rsid w:val="00BC58C1"/>
    <w:rsid w:val="00BC6121"/>
    <w:rsid w:val="00BC7C64"/>
    <w:rsid w:val="00BD0294"/>
    <w:rsid w:val="00BD1400"/>
    <w:rsid w:val="00BD3C9E"/>
    <w:rsid w:val="00BD4A78"/>
    <w:rsid w:val="00BD4AFA"/>
    <w:rsid w:val="00BD4BC7"/>
    <w:rsid w:val="00BD65E3"/>
    <w:rsid w:val="00BD68BE"/>
    <w:rsid w:val="00BE00A7"/>
    <w:rsid w:val="00BE1FDF"/>
    <w:rsid w:val="00BE55C4"/>
    <w:rsid w:val="00BE57EF"/>
    <w:rsid w:val="00BE6C77"/>
    <w:rsid w:val="00BF006F"/>
    <w:rsid w:val="00BF0590"/>
    <w:rsid w:val="00BF26DD"/>
    <w:rsid w:val="00BF583F"/>
    <w:rsid w:val="00BF5E4D"/>
    <w:rsid w:val="00BF69C8"/>
    <w:rsid w:val="00BF6A9D"/>
    <w:rsid w:val="00C000C2"/>
    <w:rsid w:val="00C00326"/>
    <w:rsid w:val="00C0106B"/>
    <w:rsid w:val="00C01550"/>
    <w:rsid w:val="00C03486"/>
    <w:rsid w:val="00C04685"/>
    <w:rsid w:val="00C04708"/>
    <w:rsid w:val="00C05AA9"/>
    <w:rsid w:val="00C063B8"/>
    <w:rsid w:val="00C103AA"/>
    <w:rsid w:val="00C104BA"/>
    <w:rsid w:val="00C11250"/>
    <w:rsid w:val="00C15530"/>
    <w:rsid w:val="00C15654"/>
    <w:rsid w:val="00C166C5"/>
    <w:rsid w:val="00C2103D"/>
    <w:rsid w:val="00C21955"/>
    <w:rsid w:val="00C21F4B"/>
    <w:rsid w:val="00C22812"/>
    <w:rsid w:val="00C23ED2"/>
    <w:rsid w:val="00C2446C"/>
    <w:rsid w:val="00C244F6"/>
    <w:rsid w:val="00C24B33"/>
    <w:rsid w:val="00C26FBB"/>
    <w:rsid w:val="00C2761E"/>
    <w:rsid w:val="00C32435"/>
    <w:rsid w:val="00C33235"/>
    <w:rsid w:val="00C36204"/>
    <w:rsid w:val="00C36234"/>
    <w:rsid w:val="00C366BA"/>
    <w:rsid w:val="00C37A8A"/>
    <w:rsid w:val="00C37BBC"/>
    <w:rsid w:val="00C40C3A"/>
    <w:rsid w:val="00C40EC4"/>
    <w:rsid w:val="00C422E0"/>
    <w:rsid w:val="00C42518"/>
    <w:rsid w:val="00C44110"/>
    <w:rsid w:val="00C46F90"/>
    <w:rsid w:val="00C4701D"/>
    <w:rsid w:val="00C51837"/>
    <w:rsid w:val="00C524C0"/>
    <w:rsid w:val="00C5406E"/>
    <w:rsid w:val="00C558C4"/>
    <w:rsid w:val="00C579D2"/>
    <w:rsid w:val="00C6095D"/>
    <w:rsid w:val="00C622FF"/>
    <w:rsid w:val="00C632F4"/>
    <w:rsid w:val="00C66E8F"/>
    <w:rsid w:val="00C678A4"/>
    <w:rsid w:val="00C70670"/>
    <w:rsid w:val="00C7370F"/>
    <w:rsid w:val="00C739F9"/>
    <w:rsid w:val="00C7423C"/>
    <w:rsid w:val="00C75915"/>
    <w:rsid w:val="00C76496"/>
    <w:rsid w:val="00C80DAF"/>
    <w:rsid w:val="00C83DA4"/>
    <w:rsid w:val="00C83F00"/>
    <w:rsid w:val="00C85592"/>
    <w:rsid w:val="00C86533"/>
    <w:rsid w:val="00C865BD"/>
    <w:rsid w:val="00C87D8B"/>
    <w:rsid w:val="00C913C4"/>
    <w:rsid w:val="00C9198B"/>
    <w:rsid w:val="00C92BDD"/>
    <w:rsid w:val="00C938CB"/>
    <w:rsid w:val="00C94255"/>
    <w:rsid w:val="00C94A49"/>
    <w:rsid w:val="00C94D42"/>
    <w:rsid w:val="00C94F01"/>
    <w:rsid w:val="00C9651E"/>
    <w:rsid w:val="00C96EBE"/>
    <w:rsid w:val="00C9786C"/>
    <w:rsid w:val="00CA10DC"/>
    <w:rsid w:val="00CA12DE"/>
    <w:rsid w:val="00CA235B"/>
    <w:rsid w:val="00CA4518"/>
    <w:rsid w:val="00CA62E6"/>
    <w:rsid w:val="00CA7A4F"/>
    <w:rsid w:val="00CA7E03"/>
    <w:rsid w:val="00CB11EE"/>
    <w:rsid w:val="00CB1CAE"/>
    <w:rsid w:val="00CB275B"/>
    <w:rsid w:val="00CB380A"/>
    <w:rsid w:val="00CB4C40"/>
    <w:rsid w:val="00CB6161"/>
    <w:rsid w:val="00CC452C"/>
    <w:rsid w:val="00CC53A0"/>
    <w:rsid w:val="00CC7AA1"/>
    <w:rsid w:val="00CC7C35"/>
    <w:rsid w:val="00CD0089"/>
    <w:rsid w:val="00CD22C9"/>
    <w:rsid w:val="00CD251A"/>
    <w:rsid w:val="00CD3794"/>
    <w:rsid w:val="00CE2411"/>
    <w:rsid w:val="00CE3A96"/>
    <w:rsid w:val="00CE4AA3"/>
    <w:rsid w:val="00CE5D16"/>
    <w:rsid w:val="00CE7399"/>
    <w:rsid w:val="00CE77C8"/>
    <w:rsid w:val="00CF084F"/>
    <w:rsid w:val="00CF1ED1"/>
    <w:rsid w:val="00CF27B0"/>
    <w:rsid w:val="00CF3B2A"/>
    <w:rsid w:val="00CF5C1A"/>
    <w:rsid w:val="00CF6B9B"/>
    <w:rsid w:val="00CF7B98"/>
    <w:rsid w:val="00D00C56"/>
    <w:rsid w:val="00D02C24"/>
    <w:rsid w:val="00D05A42"/>
    <w:rsid w:val="00D0743E"/>
    <w:rsid w:val="00D116D3"/>
    <w:rsid w:val="00D127DA"/>
    <w:rsid w:val="00D146CC"/>
    <w:rsid w:val="00D1641D"/>
    <w:rsid w:val="00D17044"/>
    <w:rsid w:val="00D17250"/>
    <w:rsid w:val="00D174F7"/>
    <w:rsid w:val="00D20C8F"/>
    <w:rsid w:val="00D25286"/>
    <w:rsid w:val="00D26072"/>
    <w:rsid w:val="00D27714"/>
    <w:rsid w:val="00D27EDF"/>
    <w:rsid w:val="00D321ED"/>
    <w:rsid w:val="00D325EF"/>
    <w:rsid w:val="00D33292"/>
    <w:rsid w:val="00D343C9"/>
    <w:rsid w:val="00D37F23"/>
    <w:rsid w:val="00D400B8"/>
    <w:rsid w:val="00D40398"/>
    <w:rsid w:val="00D4213B"/>
    <w:rsid w:val="00D43E67"/>
    <w:rsid w:val="00D445CE"/>
    <w:rsid w:val="00D445FB"/>
    <w:rsid w:val="00D44DD3"/>
    <w:rsid w:val="00D45DD4"/>
    <w:rsid w:val="00D46659"/>
    <w:rsid w:val="00D51088"/>
    <w:rsid w:val="00D51905"/>
    <w:rsid w:val="00D5230C"/>
    <w:rsid w:val="00D55DBD"/>
    <w:rsid w:val="00D56DF5"/>
    <w:rsid w:val="00D57AFA"/>
    <w:rsid w:val="00D60FD2"/>
    <w:rsid w:val="00D613E5"/>
    <w:rsid w:val="00D61A59"/>
    <w:rsid w:val="00D63B03"/>
    <w:rsid w:val="00D6493E"/>
    <w:rsid w:val="00D65535"/>
    <w:rsid w:val="00D669B7"/>
    <w:rsid w:val="00D66A46"/>
    <w:rsid w:val="00D702B2"/>
    <w:rsid w:val="00D71552"/>
    <w:rsid w:val="00D75869"/>
    <w:rsid w:val="00D763BB"/>
    <w:rsid w:val="00D76951"/>
    <w:rsid w:val="00D77138"/>
    <w:rsid w:val="00D83E2F"/>
    <w:rsid w:val="00D84010"/>
    <w:rsid w:val="00D8540F"/>
    <w:rsid w:val="00D85596"/>
    <w:rsid w:val="00D859C1"/>
    <w:rsid w:val="00D85A5C"/>
    <w:rsid w:val="00D865E2"/>
    <w:rsid w:val="00D876A3"/>
    <w:rsid w:val="00D91236"/>
    <w:rsid w:val="00D9126B"/>
    <w:rsid w:val="00D9394C"/>
    <w:rsid w:val="00D95E62"/>
    <w:rsid w:val="00DA0205"/>
    <w:rsid w:val="00DA05D5"/>
    <w:rsid w:val="00DA0AEF"/>
    <w:rsid w:val="00DA0D9E"/>
    <w:rsid w:val="00DA160C"/>
    <w:rsid w:val="00DA4D0F"/>
    <w:rsid w:val="00DA4EAA"/>
    <w:rsid w:val="00DA53D1"/>
    <w:rsid w:val="00DA5B1F"/>
    <w:rsid w:val="00DA6042"/>
    <w:rsid w:val="00DA6355"/>
    <w:rsid w:val="00DA6F47"/>
    <w:rsid w:val="00DB0DE8"/>
    <w:rsid w:val="00DB0FA3"/>
    <w:rsid w:val="00DB165A"/>
    <w:rsid w:val="00DB2068"/>
    <w:rsid w:val="00DB2E6D"/>
    <w:rsid w:val="00DB366E"/>
    <w:rsid w:val="00DB393A"/>
    <w:rsid w:val="00DB4A41"/>
    <w:rsid w:val="00DB56DB"/>
    <w:rsid w:val="00DB5DCC"/>
    <w:rsid w:val="00DB6E2B"/>
    <w:rsid w:val="00DB6E9F"/>
    <w:rsid w:val="00DB7BFA"/>
    <w:rsid w:val="00DC0F2D"/>
    <w:rsid w:val="00DC1448"/>
    <w:rsid w:val="00DC1658"/>
    <w:rsid w:val="00DC2546"/>
    <w:rsid w:val="00DC2D3A"/>
    <w:rsid w:val="00DC374F"/>
    <w:rsid w:val="00DC434E"/>
    <w:rsid w:val="00DC47DF"/>
    <w:rsid w:val="00DC552D"/>
    <w:rsid w:val="00DC69F1"/>
    <w:rsid w:val="00DD6BBE"/>
    <w:rsid w:val="00DD725D"/>
    <w:rsid w:val="00DE21E8"/>
    <w:rsid w:val="00DE348B"/>
    <w:rsid w:val="00DE65D8"/>
    <w:rsid w:val="00DE705F"/>
    <w:rsid w:val="00DF0E77"/>
    <w:rsid w:val="00DF14E1"/>
    <w:rsid w:val="00DF1C18"/>
    <w:rsid w:val="00DF1F63"/>
    <w:rsid w:val="00DF322A"/>
    <w:rsid w:val="00DF40F0"/>
    <w:rsid w:val="00DF478D"/>
    <w:rsid w:val="00DF5FC9"/>
    <w:rsid w:val="00DF61D8"/>
    <w:rsid w:val="00DF6FDA"/>
    <w:rsid w:val="00DF7289"/>
    <w:rsid w:val="00DF783D"/>
    <w:rsid w:val="00DF7C9F"/>
    <w:rsid w:val="00E00203"/>
    <w:rsid w:val="00E00250"/>
    <w:rsid w:val="00E012F4"/>
    <w:rsid w:val="00E01D39"/>
    <w:rsid w:val="00E02C94"/>
    <w:rsid w:val="00E04609"/>
    <w:rsid w:val="00E0473C"/>
    <w:rsid w:val="00E070FA"/>
    <w:rsid w:val="00E078AF"/>
    <w:rsid w:val="00E116A7"/>
    <w:rsid w:val="00E11C90"/>
    <w:rsid w:val="00E12D94"/>
    <w:rsid w:val="00E15933"/>
    <w:rsid w:val="00E22970"/>
    <w:rsid w:val="00E23105"/>
    <w:rsid w:val="00E236A0"/>
    <w:rsid w:val="00E24AA4"/>
    <w:rsid w:val="00E253B0"/>
    <w:rsid w:val="00E255C7"/>
    <w:rsid w:val="00E25A1B"/>
    <w:rsid w:val="00E25F95"/>
    <w:rsid w:val="00E26931"/>
    <w:rsid w:val="00E27E06"/>
    <w:rsid w:val="00E31154"/>
    <w:rsid w:val="00E325FB"/>
    <w:rsid w:val="00E33337"/>
    <w:rsid w:val="00E355EC"/>
    <w:rsid w:val="00E3606B"/>
    <w:rsid w:val="00E4129C"/>
    <w:rsid w:val="00E423C6"/>
    <w:rsid w:val="00E4261F"/>
    <w:rsid w:val="00E4370A"/>
    <w:rsid w:val="00E43A78"/>
    <w:rsid w:val="00E4517A"/>
    <w:rsid w:val="00E45DF4"/>
    <w:rsid w:val="00E46423"/>
    <w:rsid w:val="00E46A9C"/>
    <w:rsid w:val="00E474DF"/>
    <w:rsid w:val="00E513A5"/>
    <w:rsid w:val="00E53EC3"/>
    <w:rsid w:val="00E53FBF"/>
    <w:rsid w:val="00E54669"/>
    <w:rsid w:val="00E55A74"/>
    <w:rsid w:val="00E5771C"/>
    <w:rsid w:val="00E57921"/>
    <w:rsid w:val="00E57E9D"/>
    <w:rsid w:val="00E614B6"/>
    <w:rsid w:val="00E62318"/>
    <w:rsid w:val="00E62D26"/>
    <w:rsid w:val="00E632F1"/>
    <w:rsid w:val="00E64166"/>
    <w:rsid w:val="00E64C4C"/>
    <w:rsid w:val="00E6510D"/>
    <w:rsid w:val="00E656B5"/>
    <w:rsid w:val="00E664D3"/>
    <w:rsid w:val="00E665EE"/>
    <w:rsid w:val="00E719D3"/>
    <w:rsid w:val="00E73B48"/>
    <w:rsid w:val="00E75321"/>
    <w:rsid w:val="00E76405"/>
    <w:rsid w:val="00E8002E"/>
    <w:rsid w:val="00E80F49"/>
    <w:rsid w:val="00E81178"/>
    <w:rsid w:val="00E812EA"/>
    <w:rsid w:val="00E81706"/>
    <w:rsid w:val="00E81CDB"/>
    <w:rsid w:val="00E82AD0"/>
    <w:rsid w:val="00E84C4A"/>
    <w:rsid w:val="00E8745B"/>
    <w:rsid w:val="00E87478"/>
    <w:rsid w:val="00E87C00"/>
    <w:rsid w:val="00E907FF"/>
    <w:rsid w:val="00E9165A"/>
    <w:rsid w:val="00E91D3B"/>
    <w:rsid w:val="00E91EFA"/>
    <w:rsid w:val="00E92396"/>
    <w:rsid w:val="00E925A4"/>
    <w:rsid w:val="00E9277E"/>
    <w:rsid w:val="00E92CB3"/>
    <w:rsid w:val="00E92F7D"/>
    <w:rsid w:val="00E950A6"/>
    <w:rsid w:val="00E9545A"/>
    <w:rsid w:val="00E959E7"/>
    <w:rsid w:val="00E96D21"/>
    <w:rsid w:val="00EA095A"/>
    <w:rsid w:val="00EA458D"/>
    <w:rsid w:val="00EA47D4"/>
    <w:rsid w:val="00EA4BC3"/>
    <w:rsid w:val="00EA5448"/>
    <w:rsid w:val="00EA5CAF"/>
    <w:rsid w:val="00EA745E"/>
    <w:rsid w:val="00EB0386"/>
    <w:rsid w:val="00EB1566"/>
    <w:rsid w:val="00EB1B62"/>
    <w:rsid w:val="00EB316E"/>
    <w:rsid w:val="00EB35B3"/>
    <w:rsid w:val="00EB53CB"/>
    <w:rsid w:val="00EB5A5F"/>
    <w:rsid w:val="00EB5C6D"/>
    <w:rsid w:val="00EB63EA"/>
    <w:rsid w:val="00EB6643"/>
    <w:rsid w:val="00EB6DE4"/>
    <w:rsid w:val="00EC0362"/>
    <w:rsid w:val="00EC0E9C"/>
    <w:rsid w:val="00EC2048"/>
    <w:rsid w:val="00EC5016"/>
    <w:rsid w:val="00EC5F7B"/>
    <w:rsid w:val="00EC698C"/>
    <w:rsid w:val="00ED2B21"/>
    <w:rsid w:val="00ED3BA9"/>
    <w:rsid w:val="00ED4523"/>
    <w:rsid w:val="00ED4840"/>
    <w:rsid w:val="00ED4D2B"/>
    <w:rsid w:val="00ED4DB3"/>
    <w:rsid w:val="00ED7BF7"/>
    <w:rsid w:val="00ED7F6D"/>
    <w:rsid w:val="00EE193D"/>
    <w:rsid w:val="00EE3A7B"/>
    <w:rsid w:val="00EE3AEA"/>
    <w:rsid w:val="00EE7C59"/>
    <w:rsid w:val="00EF19B3"/>
    <w:rsid w:val="00EF28FB"/>
    <w:rsid w:val="00EF447B"/>
    <w:rsid w:val="00EF4CA2"/>
    <w:rsid w:val="00EF7015"/>
    <w:rsid w:val="00EF7414"/>
    <w:rsid w:val="00EF7533"/>
    <w:rsid w:val="00EF7AC3"/>
    <w:rsid w:val="00F01312"/>
    <w:rsid w:val="00F01A9D"/>
    <w:rsid w:val="00F0353A"/>
    <w:rsid w:val="00F03BDB"/>
    <w:rsid w:val="00F05AE1"/>
    <w:rsid w:val="00F06236"/>
    <w:rsid w:val="00F072E8"/>
    <w:rsid w:val="00F07478"/>
    <w:rsid w:val="00F137F5"/>
    <w:rsid w:val="00F1383C"/>
    <w:rsid w:val="00F13A86"/>
    <w:rsid w:val="00F14F19"/>
    <w:rsid w:val="00F158F2"/>
    <w:rsid w:val="00F15908"/>
    <w:rsid w:val="00F159AF"/>
    <w:rsid w:val="00F15DDD"/>
    <w:rsid w:val="00F17598"/>
    <w:rsid w:val="00F201CF"/>
    <w:rsid w:val="00F20331"/>
    <w:rsid w:val="00F214F4"/>
    <w:rsid w:val="00F215FD"/>
    <w:rsid w:val="00F220D9"/>
    <w:rsid w:val="00F2254E"/>
    <w:rsid w:val="00F22E1C"/>
    <w:rsid w:val="00F24454"/>
    <w:rsid w:val="00F24EED"/>
    <w:rsid w:val="00F2607D"/>
    <w:rsid w:val="00F264B4"/>
    <w:rsid w:val="00F269A6"/>
    <w:rsid w:val="00F26E62"/>
    <w:rsid w:val="00F27A33"/>
    <w:rsid w:val="00F306F4"/>
    <w:rsid w:val="00F316BC"/>
    <w:rsid w:val="00F32D40"/>
    <w:rsid w:val="00F35C9D"/>
    <w:rsid w:val="00F36DAD"/>
    <w:rsid w:val="00F36E1F"/>
    <w:rsid w:val="00F36F31"/>
    <w:rsid w:val="00F371B6"/>
    <w:rsid w:val="00F4169C"/>
    <w:rsid w:val="00F420CF"/>
    <w:rsid w:val="00F422A5"/>
    <w:rsid w:val="00F43E64"/>
    <w:rsid w:val="00F43EA7"/>
    <w:rsid w:val="00F44302"/>
    <w:rsid w:val="00F44933"/>
    <w:rsid w:val="00F462B9"/>
    <w:rsid w:val="00F47A35"/>
    <w:rsid w:val="00F47B22"/>
    <w:rsid w:val="00F5033B"/>
    <w:rsid w:val="00F523C4"/>
    <w:rsid w:val="00F55351"/>
    <w:rsid w:val="00F623B9"/>
    <w:rsid w:val="00F6432B"/>
    <w:rsid w:val="00F6663B"/>
    <w:rsid w:val="00F67805"/>
    <w:rsid w:val="00F67E4F"/>
    <w:rsid w:val="00F70064"/>
    <w:rsid w:val="00F70773"/>
    <w:rsid w:val="00F716B6"/>
    <w:rsid w:val="00F7215C"/>
    <w:rsid w:val="00F740B0"/>
    <w:rsid w:val="00F746EA"/>
    <w:rsid w:val="00F8034B"/>
    <w:rsid w:val="00F806FB"/>
    <w:rsid w:val="00F8087E"/>
    <w:rsid w:val="00F81812"/>
    <w:rsid w:val="00F81A96"/>
    <w:rsid w:val="00F83D21"/>
    <w:rsid w:val="00F84EAD"/>
    <w:rsid w:val="00F8523E"/>
    <w:rsid w:val="00F85680"/>
    <w:rsid w:val="00F871F7"/>
    <w:rsid w:val="00F90400"/>
    <w:rsid w:val="00F93308"/>
    <w:rsid w:val="00F94B25"/>
    <w:rsid w:val="00F94CD5"/>
    <w:rsid w:val="00F967A6"/>
    <w:rsid w:val="00F96E13"/>
    <w:rsid w:val="00FA2B81"/>
    <w:rsid w:val="00FA473D"/>
    <w:rsid w:val="00FA5168"/>
    <w:rsid w:val="00FA576B"/>
    <w:rsid w:val="00FA6DC3"/>
    <w:rsid w:val="00FB064B"/>
    <w:rsid w:val="00FB094B"/>
    <w:rsid w:val="00FB1479"/>
    <w:rsid w:val="00FB177D"/>
    <w:rsid w:val="00FB18C4"/>
    <w:rsid w:val="00FB2148"/>
    <w:rsid w:val="00FB3F06"/>
    <w:rsid w:val="00FB46DC"/>
    <w:rsid w:val="00FB58FE"/>
    <w:rsid w:val="00FB61B2"/>
    <w:rsid w:val="00FB6E17"/>
    <w:rsid w:val="00FC0106"/>
    <w:rsid w:val="00FC011F"/>
    <w:rsid w:val="00FC1585"/>
    <w:rsid w:val="00FC21CC"/>
    <w:rsid w:val="00FC23FE"/>
    <w:rsid w:val="00FC2872"/>
    <w:rsid w:val="00FC2B53"/>
    <w:rsid w:val="00FC3414"/>
    <w:rsid w:val="00FC34F2"/>
    <w:rsid w:val="00FC42F2"/>
    <w:rsid w:val="00FC4506"/>
    <w:rsid w:val="00FC5B5A"/>
    <w:rsid w:val="00FC6625"/>
    <w:rsid w:val="00FC7478"/>
    <w:rsid w:val="00FD1366"/>
    <w:rsid w:val="00FD5365"/>
    <w:rsid w:val="00FD7B12"/>
    <w:rsid w:val="00FD7CC4"/>
    <w:rsid w:val="00FE063A"/>
    <w:rsid w:val="00FE0FAD"/>
    <w:rsid w:val="00FE161B"/>
    <w:rsid w:val="00FE2731"/>
    <w:rsid w:val="00FE331C"/>
    <w:rsid w:val="00FE43ED"/>
    <w:rsid w:val="00FE696B"/>
    <w:rsid w:val="00FF0E38"/>
    <w:rsid w:val="00FF15FC"/>
    <w:rsid w:val="00FF18CE"/>
    <w:rsid w:val="00FF2658"/>
    <w:rsid w:val="00FF33F3"/>
    <w:rsid w:val="00FF341A"/>
    <w:rsid w:val="00FF3B8A"/>
    <w:rsid w:val="00FF5E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3899A"/>
  <w15:docId w15:val="{4037018C-F8DE-4C7B-9FBD-EBD0D1655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4A3"/>
    <w:pPr>
      <w:autoSpaceDE w:val="0"/>
      <w:autoSpaceDN w:val="0"/>
      <w:spacing w:after="0" w:line="240" w:lineRule="auto"/>
    </w:pPr>
    <w:rPr>
      <w:rFonts w:ascii="Times New Roman" w:eastAsia="Times New Roman" w:hAnsi="Times New Roman" w:cs="Times New Roman"/>
      <w:sz w:val="20"/>
      <w:szCs w:val="20"/>
      <w:lang w:eastAsia="ru-RU"/>
    </w:rPr>
  </w:style>
  <w:style w:type="paragraph" w:styleId="Heading1">
    <w:name w:val="heading 1"/>
    <w:basedOn w:val="Normal"/>
    <w:next w:val="Normal"/>
    <w:link w:val="Heading1Char"/>
    <w:uiPriority w:val="9"/>
    <w:qFormat/>
    <w:rsid w:val="00783961"/>
    <w:pPr>
      <w:keepNext/>
      <w:keepLines/>
      <w:spacing w:before="48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iPriority w:val="9"/>
    <w:semiHidden/>
    <w:unhideWhenUsed/>
    <w:qFormat/>
    <w:rsid w:val="009E668F"/>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Heading3">
    <w:name w:val="heading 3"/>
    <w:basedOn w:val="Normal"/>
    <w:next w:val="Normal"/>
    <w:link w:val="Heading3Char"/>
    <w:uiPriority w:val="9"/>
    <w:semiHidden/>
    <w:unhideWhenUsed/>
    <w:qFormat/>
    <w:rsid w:val="00E22970"/>
    <w:pPr>
      <w:keepNext/>
      <w:keepLines/>
      <w:spacing w:before="20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0D7F17"/>
    <w:pPr>
      <w:keepNext/>
      <w:keepLines/>
      <w:spacing w:before="200"/>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uiPriority w:val="9"/>
    <w:semiHidden/>
    <w:unhideWhenUsed/>
    <w:qFormat/>
    <w:rsid w:val="00783552"/>
    <w:pPr>
      <w:keepNext/>
      <w:keepLines/>
      <w:spacing w:before="40"/>
      <w:outlineLvl w:val="4"/>
    </w:pPr>
    <w:rPr>
      <w:rFonts w:asciiTheme="majorHAnsi" w:eastAsiaTheme="majorEastAsia" w:hAnsiTheme="majorHAnsi" w:cstheme="majorBidi"/>
      <w:color w:val="A5A5A5" w:themeColor="accent1" w:themeShade="BF"/>
    </w:rPr>
  </w:style>
  <w:style w:type="paragraph" w:styleId="Heading6">
    <w:name w:val="heading 6"/>
    <w:basedOn w:val="Normal"/>
    <w:next w:val="Normal"/>
    <w:link w:val="Heading6Char"/>
    <w:uiPriority w:val="9"/>
    <w:semiHidden/>
    <w:unhideWhenUsed/>
    <w:qFormat/>
    <w:rsid w:val="00783552"/>
    <w:pPr>
      <w:keepNext/>
      <w:keepLines/>
      <w:spacing w:before="40"/>
      <w:outlineLvl w:val="5"/>
    </w:pPr>
    <w:rPr>
      <w:rFonts w:asciiTheme="majorHAnsi" w:eastAsiaTheme="majorEastAsia" w:hAnsiTheme="majorHAnsi" w:cstheme="majorBidi"/>
      <w:color w:val="6E6E6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15F7"/>
    <w:pPr>
      <w:tabs>
        <w:tab w:val="center" w:pos="4536"/>
        <w:tab w:val="right" w:pos="9072"/>
      </w:tabs>
    </w:pPr>
    <w:rPr>
      <w:sz w:val="28"/>
      <w:szCs w:val="28"/>
    </w:rPr>
  </w:style>
  <w:style w:type="character" w:customStyle="1" w:styleId="HeaderChar">
    <w:name w:val="Header Char"/>
    <w:basedOn w:val="DefaultParagraphFont"/>
    <w:link w:val="Header"/>
    <w:uiPriority w:val="99"/>
    <w:rsid w:val="003715F7"/>
    <w:rPr>
      <w:rFonts w:ascii="Times New Roman" w:eastAsia="Times New Roman" w:hAnsi="Times New Roman" w:cs="Times New Roman"/>
      <w:sz w:val="28"/>
      <w:szCs w:val="28"/>
      <w:lang w:eastAsia="ru-RU"/>
    </w:rPr>
  </w:style>
  <w:style w:type="paragraph" w:styleId="BodyText2">
    <w:name w:val="Body Text 2"/>
    <w:basedOn w:val="Normal"/>
    <w:link w:val="BodyText2Char"/>
    <w:rsid w:val="003715F7"/>
    <w:pPr>
      <w:jc w:val="both"/>
    </w:pPr>
    <w:rPr>
      <w:sz w:val="28"/>
      <w:szCs w:val="28"/>
    </w:rPr>
  </w:style>
  <w:style w:type="character" w:customStyle="1" w:styleId="BodyText2Char">
    <w:name w:val="Body Text 2 Char"/>
    <w:basedOn w:val="DefaultParagraphFont"/>
    <w:link w:val="BodyText2"/>
    <w:rsid w:val="003715F7"/>
    <w:rPr>
      <w:rFonts w:ascii="Times New Roman" w:eastAsia="Times New Roman" w:hAnsi="Times New Roman" w:cs="Times New Roman"/>
      <w:sz w:val="28"/>
      <w:szCs w:val="28"/>
      <w:lang w:eastAsia="ru-RU"/>
    </w:rPr>
  </w:style>
  <w:style w:type="paragraph" w:styleId="EndnoteText">
    <w:name w:val="endnote text"/>
    <w:basedOn w:val="Normal"/>
    <w:link w:val="EndnoteTextChar"/>
    <w:uiPriority w:val="99"/>
    <w:unhideWhenUsed/>
    <w:rsid w:val="002C66B4"/>
    <w:pPr>
      <w:autoSpaceDE/>
      <w:autoSpaceDN/>
    </w:pPr>
    <w:rPr>
      <w:rFonts w:asciiTheme="minorHAnsi" w:eastAsiaTheme="minorHAnsi" w:hAnsiTheme="minorHAnsi" w:cstheme="minorBidi"/>
      <w:lang w:eastAsia="en-US"/>
    </w:rPr>
  </w:style>
  <w:style w:type="character" w:customStyle="1" w:styleId="EndnoteTextChar">
    <w:name w:val="Endnote Text Char"/>
    <w:basedOn w:val="DefaultParagraphFont"/>
    <w:link w:val="EndnoteText"/>
    <w:uiPriority w:val="99"/>
    <w:rsid w:val="002C66B4"/>
    <w:rPr>
      <w:sz w:val="20"/>
      <w:szCs w:val="20"/>
    </w:rPr>
  </w:style>
  <w:style w:type="character" w:styleId="EndnoteReference">
    <w:name w:val="endnote reference"/>
    <w:basedOn w:val="DefaultParagraphFont"/>
    <w:uiPriority w:val="99"/>
    <w:semiHidden/>
    <w:unhideWhenUsed/>
    <w:rsid w:val="002C66B4"/>
    <w:rPr>
      <w:vertAlign w:val="superscript"/>
    </w:rPr>
  </w:style>
  <w:style w:type="paragraph" w:styleId="ListParagraph">
    <w:name w:val="List Paragraph"/>
    <w:aliases w:val="маркированный,ПАРАГРАФ"/>
    <w:basedOn w:val="Normal"/>
    <w:link w:val="ListParagraphChar"/>
    <w:uiPriority w:val="34"/>
    <w:qFormat/>
    <w:rsid w:val="002C66B4"/>
    <w:pPr>
      <w:autoSpaceDE/>
      <w:autoSpaceDN/>
      <w:spacing w:after="160" w:line="259" w:lineRule="auto"/>
      <w:ind w:left="720"/>
      <w:contextualSpacing/>
    </w:pPr>
    <w:rPr>
      <w:rFonts w:asciiTheme="minorHAnsi" w:eastAsiaTheme="minorHAnsi" w:hAnsiTheme="minorHAnsi" w:cstheme="minorBidi"/>
      <w:sz w:val="22"/>
      <w:szCs w:val="22"/>
      <w:lang w:eastAsia="en-US"/>
    </w:rPr>
  </w:style>
  <w:style w:type="table" w:styleId="TableGrid">
    <w:name w:val="Table Grid"/>
    <w:aliases w:val="Tab Border"/>
    <w:basedOn w:val="TableNormal"/>
    <w:uiPriority w:val="59"/>
    <w:rsid w:val="002C6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66B4"/>
    <w:rPr>
      <w:color w:val="0000FF"/>
      <w:u w:val="single"/>
    </w:rPr>
  </w:style>
  <w:style w:type="paragraph" w:styleId="BalloonText">
    <w:name w:val="Balloon Text"/>
    <w:basedOn w:val="Normal"/>
    <w:link w:val="BalloonTextChar"/>
    <w:uiPriority w:val="99"/>
    <w:semiHidden/>
    <w:unhideWhenUsed/>
    <w:rsid w:val="002C66B4"/>
    <w:rPr>
      <w:rFonts w:ascii="Tahoma" w:hAnsi="Tahoma" w:cs="Tahoma"/>
      <w:sz w:val="16"/>
      <w:szCs w:val="16"/>
    </w:rPr>
  </w:style>
  <w:style w:type="character" w:customStyle="1" w:styleId="BalloonTextChar">
    <w:name w:val="Balloon Text Char"/>
    <w:basedOn w:val="DefaultParagraphFont"/>
    <w:link w:val="BalloonText"/>
    <w:uiPriority w:val="99"/>
    <w:semiHidden/>
    <w:rsid w:val="002C66B4"/>
    <w:rPr>
      <w:rFonts w:ascii="Tahoma" w:eastAsia="Times New Roman" w:hAnsi="Tahoma" w:cs="Tahoma"/>
      <w:sz w:val="16"/>
      <w:szCs w:val="16"/>
      <w:lang w:eastAsia="ru-RU"/>
    </w:rPr>
  </w:style>
  <w:style w:type="paragraph" w:customStyle="1" w:styleId="Default">
    <w:name w:val="Default"/>
    <w:rsid w:val="002C66B4"/>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C75915"/>
    <w:pPr>
      <w:tabs>
        <w:tab w:val="center" w:pos="4677"/>
        <w:tab w:val="right" w:pos="9355"/>
      </w:tabs>
    </w:pPr>
  </w:style>
  <w:style w:type="character" w:customStyle="1" w:styleId="FooterChar">
    <w:name w:val="Footer Char"/>
    <w:basedOn w:val="DefaultParagraphFont"/>
    <w:link w:val="Footer"/>
    <w:uiPriority w:val="99"/>
    <w:rsid w:val="00C75915"/>
    <w:rPr>
      <w:rFonts w:ascii="Times New Roman" w:eastAsia="Times New Roman" w:hAnsi="Times New Roman" w:cs="Times New Roman"/>
      <w:sz w:val="20"/>
      <w:szCs w:val="20"/>
      <w:lang w:eastAsia="ru-RU"/>
    </w:rPr>
  </w:style>
  <w:style w:type="table" w:customStyle="1" w:styleId="1">
    <w:name w:val="Сетка таблицы1"/>
    <w:basedOn w:val="TableNormal"/>
    <w:next w:val="TableGrid"/>
    <w:uiPriority w:val="39"/>
    <w:rsid w:val="00702CEF"/>
    <w:pPr>
      <w:spacing w:after="0" w:line="240" w:lineRule="auto"/>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86533"/>
  </w:style>
  <w:style w:type="character" w:customStyle="1" w:styleId="FootnoteTextChar">
    <w:name w:val="Footnote Text Char"/>
    <w:basedOn w:val="DefaultParagraphFont"/>
    <w:link w:val="FootnoteText"/>
    <w:uiPriority w:val="99"/>
    <w:semiHidden/>
    <w:rsid w:val="00C86533"/>
    <w:rPr>
      <w:rFonts w:ascii="Times New Roman" w:eastAsia="Times New Roman" w:hAnsi="Times New Roman" w:cs="Times New Roman"/>
      <w:sz w:val="20"/>
      <w:szCs w:val="20"/>
      <w:lang w:eastAsia="ru-RU"/>
    </w:rPr>
  </w:style>
  <w:style w:type="character" w:styleId="FootnoteReference">
    <w:name w:val="footnote reference"/>
    <w:basedOn w:val="DefaultParagraphFont"/>
    <w:uiPriority w:val="99"/>
    <w:semiHidden/>
    <w:unhideWhenUsed/>
    <w:rsid w:val="00C86533"/>
    <w:rPr>
      <w:vertAlign w:val="superscript"/>
    </w:rPr>
  </w:style>
  <w:style w:type="paragraph" w:styleId="NormalWeb">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
    <w:basedOn w:val="Normal"/>
    <w:link w:val="NormalWebChar"/>
    <w:uiPriority w:val="99"/>
    <w:rsid w:val="00291227"/>
    <w:pPr>
      <w:autoSpaceDE/>
      <w:autoSpaceDN/>
      <w:spacing w:before="100" w:beforeAutospacing="1" w:after="100" w:afterAutospacing="1"/>
    </w:pPr>
    <w:rPr>
      <w:rFonts w:eastAsia="Calibri"/>
      <w:sz w:val="24"/>
      <w:lang w:val="x-none"/>
    </w:rPr>
  </w:style>
  <w:style w:type="character" w:customStyle="1" w:styleId="NormalWebChar">
    <w:name w:val="Normal (Web) Char"/>
    <w:aliases w:val="Знак4 Char,Знак4 Знак Знак Char,Знак4 Знак Char,Обычный (Web)1 Char,Обычный (веб) Знак1 Char,Обычный (веб) Знак Знак1 Char,Знак Знак1 Знак Char,Обычный (веб) Знак Знак Знак Char,Знак Знак1 Знак Знак Char,Знак Знак Знак Знак Зн Char"/>
    <w:link w:val="NormalWeb"/>
    <w:uiPriority w:val="99"/>
    <w:locked/>
    <w:rsid w:val="00291227"/>
    <w:rPr>
      <w:rFonts w:ascii="Times New Roman" w:eastAsia="Calibri" w:hAnsi="Times New Roman" w:cs="Times New Roman"/>
      <w:sz w:val="24"/>
      <w:szCs w:val="20"/>
      <w:lang w:val="x-none" w:eastAsia="ru-RU"/>
    </w:rPr>
  </w:style>
  <w:style w:type="character" w:styleId="CommentReference">
    <w:name w:val="annotation reference"/>
    <w:basedOn w:val="DefaultParagraphFont"/>
    <w:uiPriority w:val="99"/>
    <w:semiHidden/>
    <w:unhideWhenUsed/>
    <w:rsid w:val="00291227"/>
    <w:rPr>
      <w:sz w:val="16"/>
      <w:szCs w:val="16"/>
    </w:rPr>
  </w:style>
  <w:style w:type="paragraph" w:styleId="CommentText">
    <w:name w:val="annotation text"/>
    <w:basedOn w:val="Normal"/>
    <w:link w:val="CommentTextChar"/>
    <w:uiPriority w:val="99"/>
    <w:semiHidden/>
    <w:unhideWhenUsed/>
    <w:rsid w:val="00291227"/>
  </w:style>
  <w:style w:type="character" w:customStyle="1" w:styleId="CommentTextChar">
    <w:name w:val="Comment Text Char"/>
    <w:basedOn w:val="DefaultParagraphFont"/>
    <w:link w:val="CommentText"/>
    <w:uiPriority w:val="99"/>
    <w:semiHidden/>
    <w:rsid w:val="00291227"/>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unhideWhenUsed/>
    <w:rsid w:val="00291227"/>
    <w:rPr>
      <w:b/>
      <w:bCs/>
    </w:rPr>
  </w:style>
  <w:style w:type="character" w:customStyle="1" w:styleId="CommentSubjectChar">
    <w:name w:val="Comment Subject Char"/>
    <w:basedOn w:val="CommentTextChar"/>
    <w:link w:val="CommentSubject"/>
    <w:uiPriority w:val="99"/>
    <w:semiHidden/>
    <w:rsid w:val="00291227"/>
    <w:rPr>
      <w:rFonts w:ascii="Times New Roman" w:eastAsia="Times New Roman" w:hAnsi="Times New Roman" w:cs="Times New Roman"/>
      <w:b/>
      <w:bCs/>
      <w:sz w:val="20"/>
      <w:szCs w:val="20"/>
      <w:lang w:eastAsia="ru-RU"/>
    </w:rPr>
  </w:style>
  <w:style w:type="character" w:styleId="FollowedHyperlink">
    <w:name w:val="FollowedHyperlink"/>
    <w:basedOn w:val="DefaultParagraphFont"/>
    <w:uiPriority w:val="99"/>
    <w:semiHidden/>
    <w:unhideWhenUsed/>
    <w:rsid w:val="00CF1ED1"/>
    <w:rPr>
      <w:color w:val="919191" w:themeColor="followedHyperlink"/>
      <w:u w:val="single"/>
    </w:rPr>
  </w:style>
  <w:style w:type="table" w:customStyle="1" w:styleId="2">
    <w:name w:val="Сетка таблицы2"/>
    <w:basedOn w:val="TableNormal"/>
    <w:next w:val="TableGrid"/>
    <w:uiPriority w:val="39"/>
    <w:rsid w:val="005C3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355EC"/>
    <w:rPr>
      <w:color w:val="808080"/>
    </w:rPr>
  </w:style>
  <w:style w:type="character" w:customStyle="1" w:styleId="10">
    <w:name w:val="Стиль1 Знак"/>
    <w:basedOn w:val="DefaultParagraphFont"/>
    <w:link w:val="11"/>
    <w:locked/>
    <w:rsid w:val="00783961"/>
    <w:rPr>
      <w:rFonts w:ascii="Times New Roman" w:eastAsiaTheme="majorEastAsia" w:hAnsi="Times New Roman" w:cs="Times New Roman"/>
      <w:b/>
      <w:sz w:val="28"/>
      <w:szCs w:val="28"/>
      <w:lang w:eastAsia="ru-RU"/>
    </w:rPr>
  </w:style>
  <w:style w:type="paragraph" w:customStyle="1" w:styleId="11">
    <w:name w:val="Стиль1"/>
    <w:basedOn w:val="Heading1"/>
    <w:link w:val="10"/>
    <w:qFormat/>
    <w:rsid w:val="00783961"/>
    <w:pPr>
      <w:autoSpaceDE/>
      <w:autoSpaceDN/>
      <w:spacing w:before="240"/>
      <w:jc w:val="center"/>
    </w:pPr>
    <w:rPr>
      <w:rFonts w:ascii="Times New Roman" w:hAnsi="Times New Roman" w:cs="Times New Roman"/>
      <w:bCs w:val="0"/>
      <w:color w:val="auto"/>
    </w:rPr>
  </w:style>
  <w:style w:type="character" w:customStyle="1" w:styleId="Heading1Char">
    <w:name w:val="Heading 1 Char"/>
    <w:basedOn w:val="DefaultParagraphFont"/>
    <w:link w:val="Heading1"/>
    <w:uiPriority w:val="9"/>
    <w:rsid w:val="00783961"/>
    <w:rPr>
      <w:rFonts w:asciiTheme="majorHAnsi" w:eastAsiaTheme="majorEastAsia" w:hAnsiTheme="majorHAnsi" w:cstheme="majorBidi"/>
      <w:b/>
      <w:bCs/>
      <w:color w:val="A5A5A5" w:themeColor="accent1" w:themeShade="BF"/>
      <w:sz w:val="28"/>
      <w:szCs w:val="28"/>
      <w:lang w:eastAsia="ru-RU"/>
    </w:rPr>
  </w:style>
  <w:style w:type="character" w:customStyle="1" w:styleId="Heading3Char">
    <w:name w:val="Heading 3 Char"/>
    <w:basedOn w:val="DefaultParagraphFont"/>
    <w:link w:val="Heading3"/>
    <w:uiPriority w:val="9"/>
    <w:semiHidden/>
    <w:rsid w:val="00E22970"/>
    <w:rPr>
      <w:rFonts w:asciiTheme="majorHAnsi" w:eastAsiaTheme="majorEastAsia" w:hAnsiTheme="majorHAnsi" w:cstheme="majorBidi"/>
      <w:b/>
      <w:bCs/>
      <w:color w:val="DDDDDD" w:themeColor="accent1"/>
      <w:sz w:val="20"/>
      <w:szCs w:val="20"/>
      <w:lang w:eastAsia="ru-RU"/>
    </w:rPr>
  </w:style>
  <w:style w:type="paragraph" w:customStyle="1" w:styleId="3">
    <w:name w:val="Стиль3"/>
    <w:basedOn w:val="Heading2"/>
    <w:link w:val="30"/>
    <w:qFormat/>
    <w:rsid w:val="009E668F"/>
    <w:pPr>
      <w:autoSpaceDE/>
      <w:autoSpaceDN/>
      <w:spacing w:before="40"/>
      <w:ind w:firstLine="567"/>
      <w:jc w:val="both"/>
    </w:pPr>
    <w:rPr>
      <w:rFonts w:ascii="Times New Roman" w:hAnsi="Times New Roman" w:cs="Times New Roman"/>
      <w:bCs w:val="0"/>
      <w:color w:val="auto"/>
      <w:sz w:val="28"/>
      <w:szCs w:val="28"/>
    </w:rPr>
  </w:style>
  <w:style w:type="character" w:customStyle="1" w:styleId="30">
    <w:name w:val="Стиль3 Знак"/>
    <w:basedOn w:val="Heading2Char"/>
    <w:link w:val="3"/>
    <w:rsid w:val="009E668F"/>
    <w:rPr>
      <w:rFonts w:ascii="Times New Roman" w:eastAsiaTheme="majorEastAsia" w:hAnsi="Times New Roman" w:cs="Times New Roman"/>
      <w:b/>
      <w:bCs w:val="0"/>
      <w:color w:val="DDDDDD" w:themeColor="accent1"/>
      <w:sz w:val="28"/>
      <w:szCs w:val="28"/>
      <w:lang w:eastAsia="ru-RU"/>
    </w:rPr>
  </w:style>
  <w:style w:type="character" w:customStyle="1" w:styleId="Heading2Char">
    <w:name w:val="Heading 2 Char"/>
    <w:basedOn w:val="DefaultParagraphFont"/>
    <w:link w:val="Heading2"/>
    <w:uiPriority w:val="9"/>
    <w:semiHidden/>
    <w:rsid w:val="009E668F"/>
    <w:rPr>
      <w:rFonts w:asciiTheme="majorHAnsi" w:eastAsiaTheme="majorEastAsia" w:hAnsiTheme="majorHAnsi" w:cstheme="majorBidi"/>
      <w:b/>
      <w:bCs/>
      <w:color w:val="DDDDDD" w:themeColor="accent1"/>
      <w:sz w:val="26"/>
      <w:szCs w:val="26"/>
      <w:lang w:eastAsia="ru-RU"/>
    </w:rPr>
  </w:style>
  <w:style w:type="character" w:customStyle="1" w:styleId="Heading4Char">
    <w:name w:val="Heading 4 Char"/>
    <w:basedOn w:val="DefaultParagraphFont"/>
    <w:link w:val="Heading4"/>
    <w:uiPriority w:val="9"/>
    <w:semiHidden/>
    <w:rsid w:val="000D7F17"/>
    <w:rPr>
      <w:rFonts w:asciiTheme="majorHAnsi" w:eastAsiaTheme="majorEastAsia" w:hAnsiTheme="majorHAnsi" w:cstheme="majorBidi"/>
      <w:b/>
      <w:bCs/>
      <w:i/>
      <w:iCs/>
      <w:color w:val="DDDDDD" w:themeColor="accent1"/>
      <w:sz w:val="20"/>
      <w:szCs w:val="20"/>
      <w:lang w:eastAsia="ru-RU"/>
    </w:rPr>
  </w:style>
  <w:style w:type="paragraph" w:styleId="Caption">
    <w:name w:val="caption"/>
    <w:basedOn w:val="Normal"/>
    <w:next w:val="Normal"/>
    <w:uiPriority w:val="35"/>
    <w:unhideWhenUsed/>
    <w:qFormat/>
    <w:rsid w:val="00B81FA2"/>
    <w:pPr>
      <w:autoSpaceDE/>
      <w:autoSpaceDN/>
      <w:jc w:val="both"/>
    </w:pPr>
    <w:rPr>
      <w:rFonts w:eastAsiaTheme="minorHAnsi"/>
      <w:bCs/>
      <w:sz w:val="28"/>
      <w:szCs w:val="28"/>
      <w:shd w:val="clear" w:color="auto" w:fill="FFFFFF"/>
      <w:lang w:eastAsia="en-US"/>
    </w:rPr>
  </w:style>
  <w:style w:type="character" w:customStyle="1" w:styleId="ListParagraphChar">
    <w:name w:val="List Paragraph Char"/>
    <w:aliases w:val="маркированный Char,ПАРАГРАФ Char"/>
    <w:link w:val="ListParagraph"/>
    <w:uiPriority w:val="34"/>
    <w:rsid w:val="00B81FA2"/>
  </w:style>
  <w:style w:type="numbering" w:customStyle="1" w:styleId="12">
    <w:name w:val="Нет списка1"/>
    <w:next w:val="NoList"/>
    <w:uiPriority w:val="99"/>
    <w:semiHidden/>
    <w:unhideWhenUsed/>
    <w:rsid w:val="00DA5B1F"/>
  </w:style>
  <w:style w:type="paragraph" w:customStyle="1" w:styleId="msonormal0">
    <w:name w:val="msonormal"/>
    <w:basedOn w:val="Normal"/>
    <w:rsid w:val="00DA5B1F"/>
    <w:pPr>
      <w:autoSpaceDE/>
      <w:autoSpaceDN/>
      <w:spacing w:before="100" w:beforeAutospacing="1" w:after="100" w:afterAutospacing="1"/>
    </w:pPr>
    <w:rPr>
      <w:sz w:val="24"/>
      <w:szCs w:val="24"/>
    </w:rPr>
  </w:style>
  <w:style w:type="character" w:customStyle="1" w:styleId="mq-root-block">
    <w:name w:val="mq-root-block"/>
    <w:basedOn w:val="DefaultParagraphFont"/>
    <w:rsid w:val="00DA5B1F"/>
  </w:style>
  <w:style w:type="character" w:customStyle="1" w:styleId="mq-binary-operator">
    <w:name w:val="mq-binary-operator"/>
    <w:basedOn w:val="DefaultParagraphFont"/>
    <w:rsid w:val="00DA5B1F"/>
  </w:style>
  <w:style w:type="character" w:customStyle="1" w:styleId="overall">
    <w:name w:val="overall"/>
    <w:basedOn w:val="DefaultParagraphFont"/>
    <w:rsid w:val="00DA5B1F"/>
  </w:style>
  <w:style w:type="character" w:customStyle="1" w:styleId="13">
    <w:name w:val="Неразрешенное упоминание1"/>
    <w:basedOn w:val="DefaultParagraphFont"/>
    <w:uiPriority w:val="99"/>
    <w:semiHidden/>
    <w:unhideWhenUsed/>
    <w:rsid w:val="004F030D"/>
    <w:rPr>
      <w:color w:val="605E5C"/>
      <w:shd w:val="clear" w:color="auto" w:fill="E1DFDD"/>
    </w:rPr>
  </w:style>
  <w:style w:type="character" w:customStyle="1" w:styleId="Heading5Char">
    <w:name w:val="Heading 5 Char"/>
    <w:basedOn w:val="DefaultParagraphFont"/>
    <w:link w:val="Heading5"/>
    <w:uiPriority w:val="9"/>
    <w:semiHidden/>
    <w:rsid w:val="00783552"/>
    <w:rPr>
      <w:rFonts w:asciiTheme="majorHAnsi" w:eastAsiaTheme="majorEastAsia" w:hAnsiTheme="majorHAnsi" w:cstheme="majorBidi"/>
      <w:color w:val="A5A5A5" w:themeColor="accent1" w:themeShade="BF"/>
      <w:sz w:val="20"/>
      <w:szCs w:val="20"/>
      <w:lang w:eastAsia="ru-RU"/>
    </w:rPr>
  </w:style>
  <w:style w:type="character" w:customStyle="1" w:styleId="Heading6Char">
    <w:name w:val="Heading 6 Char"/>
    <w:basedOn w:val="DefaultParagraphFont"/>
    <w:link w:val="Heading6"/>
    <w:uiPriority w:val="9"/>
    <w:semiHidden/>
    <w:rsid w:val="00783552"/>
    <w:rPr>
      <w:rFonts w:asciiTheme="majorHAnsi" w:eastAsiaTheme="majorEastAsia" w:hAnsiTheme="majorHAnsi" w:cstheme="majorBidi"/>
      <w:color w:val="6E6E6E" w:themeColor="accent1" w:themeShade="7F"/>
      <w:sz w:val="20"/>
      <w:szCs w:val="20"/>
      <w:lang w:eastAsia="ru-RU"/>
    </w:rPr>
  </w:style>
  <w:style w:type="paragraph" w:styleId="TOCHeading">
    <w:name w:val="TOC Heading"/>
    <w:basedOn w:val="Heading1"/>
    <w:next w:val="Normal"/>
    <w:uiPriority w:val="39"/>
    <w:unhideWhenUsed/>
    <w:qFormat/>
    <w:rsid w:val="0058351E"/>
    <w:pPr>
      <w:autoSpaceDE/>
      <w:autoSpaceDN/>
      <w:spacing w:before="240" w:line="259" w:lineRule="auto"/>
      <w:outlineLvl w:val="9"/>
    </w:pPr>
    <w:rPr>
      <w:b w:val="0"/>
      <w:bCs w:val="0"/>
      <w:sz w:val="32"/>
      <w:szCs w:val="32"/>
    </w:rPr>
  </w:style>
  <w:style w:type="paragraph" w:styleId="TOC1">
    <w:name w:val="toc 1"/>
    <w:basedOn w:val="Normal"/>
    <w:next w:val="Normal"/>
    <w:autoRedefine/>
    <w:uiPriority w:val="39"/>
    <w:unhideWhenUsed/>
    <w:rsid w:val="0058351E"/>
    <w:pPr>
      <w:spacing w:after="100"/>
    </w:pPr>
  </w:style>
  <w:style w:type="paragraph" w:styleId="TOC2">
    <w:name w:val="toc 2"/>
    <w:basedOn w:val="Normal"/>
    <w:next w:val="Normal"/>
    <w:autoRedefine/>
    <w:uiPriority w:val="39"/>
    <w:unhideWhenUsed/>
    <w:rsid w:val="0058351E"/>
    <w:pPr>
      <w:spacing w:after="100"/>
      <w:ind w:left="200"/>
    </w:pPr>
  </w:style>
  <w:style w:type="paragraph" w:styleId="TableofFigures">
    <w:name w:val="table of figures"/>
    <w:basedOn w:val="Normal"/>
    <w:next w:val="Normal"/>
    <w:uiPriority w:val="99"/>
    <w:unhideWhenUsed/>
    <w:rsid w:val="00430E00"/>
  </w:style>
  <w:style w:type="table" w:customStyle="1" w:styleId="31">
    <w:name w:val="Сетка таблицы3"/>
    <w:basedOn w:val="TableNormal"/>
    <w:next w:val="TableGrid"/>
    <w:uiPriority w:val="59"/>
    <w:rsid w:val="009C0EA4"/>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TableNormal"/>
    <w:next w:val="TableGrid"/>
    <w:uiPriority w:val="59"/>
    <w:rsid w:val="005B0365"/>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Неразрешенное упоминание2"/>
    <w:basedOn w:val="DefaultParagraphFont"/>
    <w:uiPriority w:val="99"/>
    <w:semiHidden/>
    <w:unhideWhenUsed/>
    <w:rsid w:val="00C37A8A"/>
    <w:rPr>
      <w:color w:val="605E5C"/>
      <w:shd w:val="clear" w:color="auto" w:fill="E1DFDD"/>
    </w:rPr>
  </w:style>
  <w:style w:type="character" w:customStyle="1" w:styleId="32">
    <w:name w:val="Неразрешенное упоминание3"/>
    <w:basedOn w:val="DefaultParagraphFont"/>
    <w:uiPriority w:val="99"/>
    <w:semiHidden/>
    <w:unhideWhenUsed/>
    <w:rsid w:val="00984866"/>
    <w:rPr>
      <w:color w:val="605E5C"/>
      <w:shd w:val="clear" w:color="auto" w:fill="E1DFDD"/>
    </w:rPr>
  </w:style>
  <w:style w:type="table" w:customStyle="1" w:styleId="21">
    <w:name w:val="Сетка таблицы21"/>
    <w:basedOn w:val="TableNormal"/>
    <w:next w:val="TableGrid"/>
    <w:uiPriority w:val="59"/>
    <w:rsid w:val="006E1901"/>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TableNormal"/>
    <w:next w:val="TableGrid"/>
    <w:uiPriority w:val="59"/>
    <w:rsid w:val="002B0E1D"/>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72729"/>
    <w:pPr>
      <w:autoSpaceDE w:val="0"/>
      <w:autoSpaceDN w:val="0"/>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5561">
      <w:bodyDiv w:val="1"/>
      <w:marLeft w:val="0"/>
      <w:marRight w:val="0"/>
      <w:marTop w:val="0"/>
      <w:marBottom w:val="0"/>
      <w:divBdr>
        <w:top w:val="none" w:sz="0" w:space="0" w:color="auto"/>
        <w:left w:val="none" w:sz="0" w:space="0" w:color="auto"/>
        <w:bottom w:val="none" w:sz="0" w:space="0" w:color="auto"/>
        <w:right w:val="none" w:sz="0" w:space="0" w:color="auto"/>
      </w:divBdr>
    </w:div>
    <w:div w:id="7605448">
      <w:bodyDiv w:val="1"/>
      <w:marLeft w:val="0"/>
      <w:marRight w:val="0"/>
      <w:marTop w:val="0"/>
      <w:marBottom w:val="0"/>
      <w:divBdr>
        <w:top w:val="none" w:sz="0" w:space="0" w:color="auto"/>
        <w:left w:val="none" w:sz="0" w:space="0" w:color="auto"/>
        <w:bottom w:val="none" w:sz="0" w:space="0" w:color="auto"/>
        <w:right w:val="none" w:sz="0" w:space="0" w:color="auto"/>
      </w:divBdr>
    </w:div>
    <w:div w:id="12073128">
      <w:bodyDiv w:val="1"/>
      <w:marLeft w:val="0"/>
      <w:marRight w:val="0"/>
      <w:marTop w:val="0"/>
      <w:marBottom w:val="0"/>
      <w:divBdr>
        <w:top w:val="none" w:sz="0" w:space="0" w:color="auto"/>
        <w:left w:val="none" w:sz="0" w:space="0" w:color="auto"/>
        <w:bottom w:val="none" w:sz="0" w:space="0" w:color="auto"/>
        <w:right w:val="none" w:sz="0" w:space="0" w:color="auto"/>
      </w:divBdr>
    </w:div>
    <w:div w:id="37514989">
      <w:bodyDiv w:val="1"/>
      <w:marLeft w:val="0"/>
      <w:marRight w:val="0"/>
      <w:marTop w:val="0"/>
      <w:marBottom w:val="0"/>
      <w:divBdr>
        <w:top w:val="none" w:sz="0" w:space="0" w:color="auto"/>
        <w:left w:val="none" w:sz="0" w:space="0" w:color="auto"/>
        <w:bottom w:val="none" w:sz="0" w:space="0" w:color="auto"/>
        <w:right w:val="none" w:sz="0" w:space="0" w:color="auto"/>
      </w:divBdr>
    </w:div>
    <w:div w:id="41910164">
      <w:bodyDiv w:val="1"/>
      <w:marLeft w:val="0"/>
      <w:marRight w:val="0"/>
      <w:marTop w:val="0"/>
      <w:marBottom w:val="0"/>
      <w:divBdr>
        <w:top w:val="none" w:sz="0" w:space="0" w:color="auto"/>
        <w:left w:val="none" w:sz="0" w:space="0" w:color="auto"/>
        <w:bottom w:val="none" w:sz="0" w:space="0" w:color="auto"/>
        <w:right w:val="none" w:sz="0" w:space="0" w:color="auto"/>
      </w:divBdr>
    </w:div>
    <w:div w:id="52051446">
      <w:bodyDiv w:val="1"/>
      <w:marLeft w:val="0"/>
      <w:marRight w:val="0"/>
      <w:marTop w:val="0"/>
      <w:marBottom w:val="0"/>
      <w:divBdr>
        <w:top w:val="none" w:sz="0" w:space="0" w:color="auto"/>
        <w:left w:val="none" w:sz="0" w:space="0" w:color="auto"/>
        <w:bottom w:val="none" w:sz="0" w:space="0" w:color="auto"/>
        <w:right w:val="none" w:sz="0" w:space="0" w:color="auto"/>
      </w:divBdr>
      <w:divsChild>
        <w:div w:id="1415008986">
          <w:marLeft w:val="547"/>
          <w:marRight w:val="0"/>
          <w:marTop w:val="0"/>
          <w:marBottom w:val="0"/>
          <w:divBdr>
            <w:top w:val="none" w:sz="0" w:space="0" w:color="auto"/>
            <w:left w:val="none" w:sz="0" w:space="0" w:color="auto"/>
            <w:bottom w:val="none" w:sz="0" w:space="0" w:color="auto"/>
            <w:right w:val="none" w:sz="0" w:space="0" w:color="auto"/>
          </w:divBdr>
        </w:div>
      </w:divsChild>
    </w:div>
    <w:div w:id="126896847">
      <w:bodyDiv w:val="1"/>
      <w:marLeft w:val="0"/>
      <w:marRight w:val="0"/>
      <w:marTop w:val="0"/>
      <w:marBottom w:val="0"/>
      <w:divBdr>
        <w:top w:val="none" w:sz="0" w:space="0" w:color="auto"/>
        <w:left w:val="none" w:sz="0" w:space="0" w:color="auto"/>
        <w:bottom w:val="none" w:sz="0" w:space="0" w:color="auto"/>
        <w:right w:val="none" w:sz="0" w:space="0" w:color="auto"/>
      </w:divBdr>
    </w:div>
    <w:div w:id="252400055">
      <w:bodyDiv w:val="1"/>
      <w:marLeft w:val="0"/>
      <w:marRight w:val="0"/>
      <w:marTop w:val="0"/>
      <w:marBottom w:val="0"/>
      <w:divBdr>
        <w:top w:val="none" w:sz="0" w:space="0" w:color="auto"/>
        <w:left w:val="none" w:sz="0" w:space="0" w:color="auto"/>
        <w:bottom w:val="none" w:sz="0" w:space="0" w:color="auto"/>
        <w:right w:val="none" w:sz="0" w:space="0" w:color="auto"/>
      </w:divBdr>
    </w:div>
    <w:div w:id="254241824">
      <w:bodyDiv w:val="1"/>
      <w:marLeft w:val="0"/>
      <w:marRight w:val="0"/>
      <w:marTop w:val="0"/>
      <w:marBottom w:val="0"/>
      <w:divBdr>
        <w:top w:val="none" w:sz="0" w:space="0" w:color="auto"/>
        <w:left w:val="none" w:sz="0" w:space="0" w:color="auto"/>
        <w:bottom w:val="none" w:sz="0" w:space="0" w:color="auto"/>
        <w:right w:val="none" w:sz="0" w:space="0" w:color="auto"/>
      </w:divBdr>
    </w:div>
    <w:div w:id="293869227">
      <w:bodyDiv w:val="1"/>
      <w:marLeft w:val="0"/>
      <w:marRight w:val="0"/>
      <w:marTop w:val="0"/>
      <w:marBottom w:val="0"/>
      <w:divBdr>
        <w:top w:val="none" w:sz="0" w:space="0" w:color="auto"/>
        <w:left w:val="none" w:sz="0" w:space="0" w:color="auto"/>
        <w:bottom w:val="none" w:sz="0" w:space="0" w:color="auto"/>
        <w:right w:val="none" w:sz="0" w:space="0" w:color="auto"/>
      </w:divBdr>
    </w:div>
    <w:div w:id="317849653">
      <w:bodyDiv w:val="1"/>
      <w:marLeft w:val="0"/>
      <w:marRight w:val="0"/>
      <w:marTop w:val="0"/>
      <w:marBottom w:val="0"/>
      <w:divBdr>
        <w:top w:val="none" w:sz="0" w:space="0" w:color="auto"/>
        <w:left w:val="none" w:sz="0" w:space="0" w:color="auto"/>
        <w:bottom w:val="none" w:sz="0" w:space="0" w:color="auto"/>
        <w:right w:val="none" w:sz="0" w:space="0" w:color="auto"/>
      </w:divBdr>
    </w:div>
    <w:div w:id="443116176">
      <w:bodyDiv w:val="1"/>
      <w:marLeft w:val="0"/>
      <w:marRight w:val="0"/>
      <w:marTop w:val="0"/>
      <w:marBottom w:val="0"/>
      <w:divBdr>
        <w:top w:val="none" w:sz="0" w:space="0" w:color="auto"/>
        <w:left w:val="none" w:sz="0" w:space="0" w:color="auto"/>
        <w:bottom w:val="none" w:sz="0" w:space="0" w:color="auto"/>
        <w:right w:val="none" w:sz="0" w:space="0" w:color="auto"/>
      </w:divBdr>
    </w:div>
    <w:div w:id="449471060">
      <w:bodyDiv w:val="1"/>
      <w:marLeft w:val="0"/>
      <w:marRight w:val="0"/>
      <w:marTop w:val="0"/>
      <w:marBottom w:val="0"/>
      <w:divBdr>
        <w:top w:val="none" w:sz="0" w:space="0" w:color="auto"/>
        <w:left w:val="none" w:sz="0" w:space="0" w:color="auto"/>
        <w:bottom w:val="none" w:sz="0" w:space="0" w:color="auto"/>
        <w:right w:val="none" w:sz="0" w:space="0" w:color="auto"/>
      </w:divBdr>
    </w:div>
    <w:div w:id="453409838">
      <w:bodyDiv w:val="1"/>
      <w:marLeft w:val="0"/>
      <w:marRight w:val="0"/>
      <w:marTop w:val="0"/>
      <w:marBottom w:val="0"/>
      <w:divBdr>
        <w:top w:val="none" w:sz="0" w:space="0" w:color="auto"/>
        <w:left w:val="none" w:sz="0" w:space="0" w:color="auto"/>
        <w:bottom w:val="none" w:sz="0" w:space="0" w:color="auto"/>
        <w:right w:val="none" w:sz="0" w:space="0" w:color="auto"/>
      </w:divBdr>
      <w:divsChild>
        <w:div w:id="477233992">
          <w:marLeft w:val="547"/>
          <w:marRight w:val="0"/>
          <w:marTop w:val="0"/>
          <w:marBottom w:val="0"/>
          <w:divBdr>
            <w:top w:val="none" w:sz="0" w:space="0" w:color="auto"/>
            <w:left w:val="none" w:sz="0" w:space="0" w:color="auto"/>
            <w:bottom w:val="none" w:sz="0" w:space="0" w:color="auto"/>
            <w:right w:val="none" w:sz="0" w:space="0" w:color="auto"/>
          </w:divBdr>
        </w:div>
        <w:div w:id="1671639081">
          <w:marLeft w:val="1166"/>
          <w:marRight w:val="0"/>
          <w:marTop w:val="0"/>
          <w:marBottom w:val="0"/>
          <w:divBdr>
            <w:top w:val="none" w:sz="0" w:space="0" w:color="auto"/>
            <w:left w:val="none" w:sz="0" w:space="0" w:color="auto"/>
            <w:bottom w:val="none" w:sz="0" w:space="0" w:color="auto"/>
            <w:right w:val="none" w:sz="0" w:space="0" w:color="auto"/>
          </w:divBdr>
        </w:div>
      </w:divsChild>
    </w:div>
    <w:div w:id="464781857">
      <w:bodyDiv w:val="1"/>
      <w:marLeft w:val="0"/>
      <w:marRight w:val="0"/>
      <w:marTop w:val="0"/>
      <w:marBottom w:val="0"/>
      <w:divBdr>
        <w:top w:val="none" w:sz="0" w:space="0" w:color="auto"/>
        <w:left w:val="none" w:sz="0" w:space="0" w:color="auto"/>
        <w:bottom w:val="none" w:sz="0" w:space="0" w:color="auto"/>
        <w:right w:val="none" w:sz="0" w:space="0" w:color="auto"/>
      </w:divBdr>
    </w:div>
    <w:div w:id="464861115">
      <w:bodyDiv w:val="1"/>
      <w:marLeft w:val="0"/>
      <w:marRight w:val="0"/>
      <w:marTop w:val="0"/>
      <w:marBottom w:val="0"/>
      <w:divBdr>
        <w:top w:val="none" w:sz="0" w:space="0" w:color="auto"/>
        <w:left w:val="none" w:sz="0" w:space="0" w:color="auto"/>
        <w:bottom w:val="none" w:sz="0" w:space="0" w:color="auto"/>
        <w:right w:val="none" w:sz="0" w:space="0" w:color="auto"/>
      </w:divBdr>
    </w:div>
    <w:div w:id="546333025">
      <w:bodyDiv w:val="1"/>
      <w:marLeft w:val="0"/>
      <w:marRight w:val="0"/>
      <w:marTop w:val="0"/>
      <w:marBottom w:val="0"/>
      <w:divBdr>
        <w:top w:val="none" w:sz="0" w:space="0" w:color="auto"/>
        <w:left w:val="none" w:sz="0" w:space="0" w:color="auto"/>
        <w:bottom w:val="none" w:sz="0" w:space="0" w:color="auto"/>
        <w:right w:val="none" w:sz="0" w:space="0" w:color="auto"/>
      </w:divBdr>
    </w:div>
    <w:div w:id="570044912">
      <w:bodyDiv w:val="1"/>
      <w:marLeft w:val="0"/>
      <w:marRight w:val="0"/>
      <w:marTop w:val="0"/>
      <w:marBottom w:val="0"/>
      <w:divBdr>
        <w:top w:val="none" w:sz="0" w:space="0" w:color="auto"/>
        <w:left w:val="none" w:sz="0" w:space="0" w:color="auto"/>
        <w:bottom w:val="none" w:sz="0" w:space="0" w:color="auto"/>
        <w:right w:val="none" w:sz="0" w:space="0" w:color="auto"/>
      </w:divBdr>
    </w:div>
    <w:div w:id="576475731">
      <w:bodyDiv w:val="1"/>
      <w:marLeft w:val="0"/>
      <w:marRight w:val="0"/>
      <w:marTop w:val="0"/>
      <w:marBottom w:val="0"/>
      <w:divBdr>
        <w:top w:val="none" w:sz="0" w:space="0" w:color="auto"/>
        <w:left w:val="none" w:sz="0" w:space="0" w:color="auto"/>
        <w:bottom w:val="none" w:sz="0" w:space="0" w:color="auto"/>
        <w:right w:val="none" w:sz="0" w:space="0" w:color="auto"/>
      </w:divBdr>
    </w:div>
    <w:div w:id="578057050">
      <w:bodyDiv w:val="1"/>
      <w:marLeft w:val="0"/>
      <w:marRight w:val="0"/>
      <w:marTop w:val="0"/>
      <w:marBottom w:val="0"/>
      <w:divBdr>
        <w:top w:val="none" w:sz="0" w:space="0" w:color="auto"/>
        <w:left w:val="none" w:sz="0" w:space="0" w:color="auto"/>
        <w:bottom w:val="none" w:sz="0" w:space="0" w:color="auto"/>
        <w:right w:val="none" w:sz="0" w:space="0" w:color="auto"/>
      </w:divBdr>
      <w:divsChild>
        <w:div w:id="181820662">
          <w:marLeft w:val="0"/>
          <w:marRight w:val="0"/>
          <w:marTop w:val="0"/>
          <w:marBottom w:val="0"/>
          <w:divBdr>
            <w:top w:val="none" w:sz="0" w:space="0" w:color="auto"/>
            <w:left w:val="none" w:sz="0" w:space="0" w:color="auto"/>
            <w:bottom w:val="none" w:sz="0" w:space="0" w:color="auto"/>
            <w:right w:val="none" w:sz="0" w:space="0" w:color="auto"/>
          </w:divBdr>
          <w:divsChild>
            <w:div w:id="1696923942">
              <w:marLeft w:val="0"/>
              <w:marRight w:val="0"/>
              <w:marTop w:val="0"/>
              <w:marBottom w:val="0"/>
              <w:divBdr>
                <w:top w:val="none" w:sz="0" w:space="0" w:color="auto"/>
                <w:left w:val="none" w:sz="0" w:space="0" w:color="auto"/>
                <w:bottom w:val="none" w:sz="0" w:space="0" w:color="auto"/>
                <w:right w:val="none" w:sz="0" w:space="0" w:color="auto"/>
              </w:divBdr>
              <w:divsChild>
                <w:div w:id="1594440057">
                  <w:marLeft w:val="0"/>
                  <w:marRight w:val="0"/>
                  <w:marTop w:val="0"/>
                  <w:marBottom w:val="0"/>
                  <w:divBdr>
                    <w:top w:val="none" w:sz="0" w:space="0" w:color="auto"/>
                    <w:left w:val="none" w:sz="0" w:space="0" w:color="auto"/>
                    <w:bottom w:val="none" w:sz="0" w:space="0" w:color="auto"/>
                    <w:right w:val="none" w:sz="0" w:space="0" w:color="auto"/>
                  </w:divBdr>
                  <w:divsChild>
                    <w:div w:id="1666202420">
                      <w:marLeft w:val="0"/>
                      <w:marRight w:val="0"/>
                      <w:marTop w:val="0"/>
                      <w:marBottom w:val="0"/>
                      <w:divBdr>
                        <w:top w:val="none" w:sz="0" w:space="0" w:color="auto"/>
                        <w:left w:val="none" w:sz="0" w:space="0" w:color="auto"/>
                        <w:bottom w:val="none" w:sz="0" w:space="0" w:color="auto"/>
                        <w:right w:val="none" w:sz="0" w:space="0" w:color="auto"/>
                      </w:divBdr>
                      <w:divsChild>
                        <w:div w:id="1659651138">
                          <w:marLeft w:val="0"/>
                          <w:marRight w:val="0"/>
                          <w:marTop w:val="0"/>
                          <w:marBottom w:val="0"/>
                          <w:divBdr>
                            <w:top w:val="none" w:sz="0" w:space="0" w:color="auto"/>
                            <w:left w:val="none" w:sz="0" w:space="0" w:color="auto"/>
                            <w:bottom w:val="none" w:sz="0" w:space="0" w:color="auto"/>
                            <w:right w:val="none" w:sz="0" w:space="0" w:color="auto"/>
                          </w:divBdr>
                          <w:divsChild>
                            <w:div w:id="1102843072">
                              <w:marLeft w:val="0"/>
                              <w:marRight w:val="0"/>
                              <w:marTop w:val="0"/>
                              <w:marBottom w:val="0"/>
                              <w:divBdr>
                                <w:top w:val="none" w:sz="0" w:space="0" w:color="auto"/>
                                <w:left w:val="none" w:sz="0" w:space="0" w:color="auto"/>
                                <w:bottom w:val="none" w:sz="0" w:space="0" w:color="auto"/>
                                <w:right w:val="none" w:sz="0" w:space="0" w:color="auto"/>
                              </w:divBdr>
                              <w:divsChild>
                                <w:div w:id="1994555189">
                                  <w:marLeft w:val="0"/>
                                  <w:marRight w:val="0"/>
                                  <w:marTop w:val="0"/>
                                  <w:marBottom w:val="0"/>
                                  <w:divBdr>
                                    <w:top w:val="none" w:sz="0" w:space="0" w:color="auto"/>
                                    <w:left w:val="none" w:sz="0" w:space="0" w:color="auto"/>
                                    <w:bottom w:val="none" w:sz="0" w:space="0" w:color="auto"/>
                                    <w:right w:val="none" w:sz="0" w:space="0" w:color="auto"/>
                                  </w:divBdr>
                                  <w:divsChild>
                                    <w:div w:id="196603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9767">
                              <w:marLeft w:val="0"/>
                              <w:marRight w:val="0"/>
                              <w:marTop w:val="0"/>
                              <w:marBottom w:val="0"/>
                              <w:divBdr>
                                <w:top w:val="none" w:sz="0" w:space="0" w:color="auto"/>
                                <w:left w:val="none" w:sz="0" w:space="0" w:color="auto"/>
                                <w:bottom w:val="none" w:sz="0" w:space="0" w:color="auto"/>
                                <w:right w:val="none" w:sz="0" w:space="0" w:color="auto"/>
                              </w:divBdr>
                              <w:divsChild>
                                <w:div w:id="961376510">
                                  <w:marLeft w:val="0"/>
                                  <w:marRight w:val="0"/>
                                  <w:marTop w:val="0"/>
                                  <w:marBottom w:val="0"/>
                                  <w:divBdr>
                                    <w:top w:val="none" w:sz="0" w:space="0" w:color="auto"/>
                                    <w:left w:val="none" w:sz="0" w:space="0" w:color="auto"/>
                                    <w:bottom w:val="none" w:sz="0" w:space="0" w:color="auto"/>
                                    <w:right w:val="none" w:sz="0" w:space="0" w:color="auto"/>
                                  </w:divBdr>
                                  <w:divsChild>
                                    <w:div w:id="1051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44328">
                          <w:marLeft w:val="0"/>
                          <w:marRight w:val="0"/>
                          <w:marTop w:val="0"/>
                          <w:marBottom w:val="0"/>
                          <w:divBdr>
                            <w:top w:val="none" w:sz="0" w:space="0" w:color="auto"/>
                            <w:left w:val="none" w:sz="0" w:space="0" w:color="auto"/>
                            <w:bottom w:val="none" w:sz="0" w:space="0" w:color="auto"/>
                            <w:right w:val="none" w:sz="0" w:space="0" w:color="auto"/>
                          </w:divBdr>
                          <w:divsChild>
                            <w:div w:id="620258542">
                              <w:marLeft w:val="0"/>
                              <w:marRight w:val="0"/>
                              <w:marTop w:val="0"/>
                              <w:marBottom w:val="0"/>
                              <w:divBdr>
                                <w:top w:val="none" w:sz="0" w:space="0" w:color="auto"/>
                                <w:left w:val="none" w:sz="0" w:space="0" w:color="auto"/>
                                <w:bottom w:val="none" w:sz="0" w:space="0" w:color="auto"/>
                                <w:right w:val="none" w:sz="0" w:space="0" w:color="auto"/>
                              </w:divBdr>
                              <w:divsChild>
                                <w:div w:id="342170273">
                                  <w:marLeft w:val="0"/>
                                  <w:marRight w:val="0"/>
                                  <w:marTop w:val="0"/>
                                  <w:marBottom w:val="0"/>
                                  <w:divBdr>
                                    <w:top w:val="none" w:sz="0" w:space="0" w:color="auto"/>
                                    <w:left w:val="none" w:sz="0" w:space="0" w:color="auto"/>
                                    <w:bottom w:val="none" w:sz="0" w:space="0" w:color="auto"/>
                                    <w:right w:val="none" w:sz="0" w:space="0" w:color="auto"/>
                                  </w:divBdr>
                                  <w:divsChild>
                                    <w:div w:id="69900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556893">
          <w:marLeft w:val="0"/>
          <w:marRight w:val="0"/>
          <w:marTop w:val="0"/>
          <w:marBottom w:val="0"/>
          <w:divBdr>
            <w:top w:val="none" w:sz="0" w:space="0" w:color="auto"/>
            <w:left w:val="none" w:sz="0" w:space="0" w:color="auto"/>
            <w:bottom w:val="none" w:sz="0" w:space="0" w:color="auto"/>
            <w:right w:val="none" w:sz="0" w:space="0" w:color="auto"/>
          </w:divBdr>
          <w:divsChild>
            <w:div w:id="885021714">
              <w:marLeft w:val="0"/>
              <w:marRight w:val="0"/>
              <w:marTop w:val="0"/>
              <w:marBottom w:val="0"/>
              <w:divBdr>
                <w:top w:val="none" w:sz="0" w:space="0" w:color="auto"/>
                <w:left w:val="none" w:sz="0" w:space="0" w:color="auto"/>
                <w:bottom w:val="none" w:sz="0" w:space="0" w:color="auto"/>
                <w:right w:val="none" w:sz="0" w:space="0" w:color="auto"/>
              </w:divBdr>
              <w:divsChild>
                <w:div w:id="1444957851">
                  <w:marLeft w:val="0"/>
                  <w:marRight w:val="0"/>
                  <w:marTop w:val="0"/>
                  <w:marBottom w:val="0"/>
                  <w:divBdr>
                    <w:top w:val="none" w:sz="0" w:space="0" w:color="auto"/>
                    <w:left w:val="none" w:sz="0" w:space="0" w:color="auto"/>
                    <w:bottom w:val="none" w:sz="0" w:space="0" w:color="auto"/>
                    <w:right w:val="none" w:sz="0" w:space="0" w:color="auto"/>
                  </w:divBdr>
                  <w:divsChild>
                    <w:div w:id="1172987866">
                      <w:marLeft w:val="0"/>
                      <w:marRight w:val="0"/>
                      <w:marTop w:val="0"/>
                      <w:marBottom w:val="0"/>
                      <w:divBdr>
                        <w:top w:val="none" w:sz="0" w:space="0" w:color="auto"/>
                        <w:left w:val="none" w:sz="0" w:space="0" w:color="auto"/>
                        <w:bottom w:val="none" w:sz="0" w:space="0" w:color="auto"/>
                        <w:right w:val="none" w:sz="0" w:space="0" w:color="auto"/>
                      </w:divBdr>
                      <w:divsChild>
                        <w:div w:id="1059330785">
                          <w:marLeft w:val="0"/>
                          <w:marRight w:val="0"/>
                          <w:marTop w:val="0"/>
                          <w:marBottom w:val="0"/>
                          <w:divBdr>
                            <w:top w:val="none" w:sz="0" w:space="0" w:color="auto"/>
                            <w:left w:val="none" w:sz="0" w:space="0" w:color="auto"/>
                            <w:bottom w:val="none" w:sz="0" w:space="0" w:color="auto"/>
                            <w:right w:val="none" w:sz="0" w:space="0" w:color="auto"/>
                          </w:divBdr>
                          <w:divsChild>
                            <w:div w:id="879131214">
                              <w:marLeft w:val="0"/>
                              <w:marRight w:val="0"/>
                              <w:marTop w:val="0"/>
                              <w:marBottom w:val="0"/>
                              <w:divBdr>
                                <w:top w:val="none" w:sz="0" w:space="0" w:color="auto"/>
                                <w:left w:val="none" w:sz="0" w:space="0" w:color="auto"/>
                                <w:bottom w:val="none" w:sz="0" w:space="0" w:color="auto"/>
                                <w:right w:val="none" w:sz="0" w:space="0" w:color="auto"/>
                              </w:divBdr>
                              <w:divsChild>
                                <w:div w:id="1908958526">
                                  <w:marLeft w:val="0"/>
                                  <w:marRight w:val="0"/>
                                  <w:marTop w:val="0"/>
                                  <w:marBottom w:val="0"/>
                                  <w:divBdr>
                                    <w:top w:val="none" w:sz="0" w:space="0" w:color="auto"/>
                                    <w:left w:val="none" w:sz="0" w:space="0" w:color="auto"/>
                                    <w:bottom w:val="none" w:sz="0" w:space="0" w:color="auto"/>
                                    <w:right w:val="none" w:sz="0" w:space="0" w:color="auto"/>
                                  </w:divBdr>
                                  <w:divsChild>
                                    <w:div w:id="2030644654">
                                      <w:marLeft w:val="0"/>
                                      <w:marRight w:val="0"/>
                                      <w:marTop w:val="0"/>
                                      <w:marBottom w:val="0"/>
                                      <w:divBdr>
                                        <w:top w:val="none" w:sz="0" w:space="0" w:color="auto"/>
                                        <w:left w:val="none" w:sz="0" w:space="0" w:color="auto"/>
                                        <w:bottom w:val="none" w:sz="0" w:space="0" w:color="auto"/>
                                        <w:right w:val="none" w:sz="0" w:space="0" w:color="auto"/>
                                      </w:divBdr>
                                      <w:divsChild>
                                        <w:div w:id="207350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845516">
          <w:marLeft w:val="0"/>
          <w:marRight w:val="0"/>
          <w:marTop w:val="0"/>
          <w:marBottom w:val="0"/>
          <w:divBdr>
            <w:top w:val="none" w:sz="0" w:space="0" w:color="auto"/>
            <w:left w:val="none" w:sz="0" w:space="0" w:color="auto"/>
            <w:bottom w:val="none" w:sz="0" w:space="0" w:color="auto"/>
            <w:right w:val="none" w:sz="0" w:space="0" w:color="auto"/>
          </w:divBdr>
          <w:divsChild>
            <w:div w:id="255988765">
              <w:marLeft w:val="0"/>
              <w:marRight w:val="0"/>
              <w:marTop w:val="0"/>
              <w:marBottom w:val="0"/>
              <w:divBdr>
                <w:top w:val="none" w:sz="0" w:space="0" w:color="auto"/>
                <w:left w:val="none" w:sz="0" w:space="0" w:color="auto"/>
                <w:bottom w:val="none" w:sz="0" w:space="0" w:color="auto"/>
                <w:right w:val="none" w:sz="0" w:space="0" w:color="auto"/>
              </w:divBdr>
              <w:divsChild>
                <w:div w:id="956257108">
                  <w:marLeft w:val="0"/>
                  <w:marRight w:val="0"/>
                  <w:marTop w:val="0"/>
                  <w:marBottom w:val="0"/>
                  <w:divBdr>
                    <w:top w:val="none" w:sz="0" w:space="0" w:color="auto"/>
                    <w:left w:val="none" w:sz="0" w:space="0" w:color="auto"/>
                    <w:bottom w:val="none" w:sz="0" w:space="0" w:color="auto"/>
                    <w:right w:val="none" w:sz="0" w:space="0" w:color="auto"/>
                  </w:divBdr>
                  <w:divsChild>
                    <w:div w:id="73207620">
                      <w:marLeft w:val="0"/>
                      <w:marRight w:val="0"/>
                      <w:marTop w:val="0"/>
                      <w:marBottom w:val="0"/>
                      <w:divBdr>
                        <w:top w:val="none" w:sz="0" w:space="0" w:color="auto"/>
                        <w:left w:val="none" w:sz="0" w:space="0" w:color="auto"/>
                        <w:bottom w:val="none" w:sz="0" w:space="0" w:color="auto"/>
                        <w:right w:val="none" w:sz="0" w:space="0" w:color="auto"/>
                      </w:divBdr>
                      <w:divsChild>
                        <w:div w:id="696782022">
                          <w:marLeft w:val="0"/>
                          <w:marRight w:val="0"/>
                          <w:marTop w:val="0"/>
                          <w:marBottom w:val="0"/>
                          <w:divBdr>
                            <w:top w:val="none" w:sz="0" w:space="0" w:color="auto"/>
                            <w:left w:val="none" w:sz="0" w:space="0" w:color="auto"/>
                            <w:bottom w:val="none" w:sz="0" w:space="0" w:color="auto"/>
                            <w:right w:val="none" w:sz="0" w:space="0" w:color="auto"/>
                          </w:divBdr>
                          <w:divsChild>
                            <w:div w:id="6299805">
                              <w:marLeft w:val="0"/>
                              <w:marRight w:val="0"/>
                              <w:marTop w:val="0"/>
                              <w:marBottom w:val="0"/>
                              <w:divBdr>
                                <w:top w:val="none" w:sz="0" w:space="0" w:color="auto"/>
                                <w:left w:val="none" w:sz="0" w:space="0" w:color="auto"/>
                                <w:bottom w:val="none" w:sz="0" w:space="0" w:color="auto"/>
                                <w:right w:val="none" w:sz="0" w:space="0" w:color="auto"/>
                              </w:divBdr>
                              <w:divsChild>
                                <w:div w:id="6584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89219">
                  <w:marLeft w:val="0"/>
                  <w:marRight w:val="0"/>
                  <w:marTop w:val="0"/>
                  <w:marBottom w:val="0"/>
                  <w:divBdr>
                    <w:top w:val="none" w:sz="0" w:space="0" w:color="auto"/>
                    <w:left w:val="none" w:sz="0" w:space="0" w:color="auto"/>
                    <w:bottom w:val="none" w:sz="0" w:space="0" w:color="auto"/>
                    <w:right w:val="none" w:sz="0" w:space="0" w:color="auto"/>
                  </w:divBdr>
                  <w:divsChild>
                    <w:div w:id="425855450">
                      <w:marLeft w:val="0"/>
                      <w:marRight w:val="0"/>
                      <w:marTop w:val="0"/>
                      <w:marBottom w:val="0"/>
                      <w:divBdr>
                        <w:top w:val="none" w:sz="0" w:space="0" w:color="auto"/>
                        <w:left w:val="none" w:sz="0" w:space="0" w:color="auto"/>
                        <w:bottom w:val="none" w:sz="0" w:space="0" w:color="auto"/>
                        <w:right w:val="none" w:sz="0" w:space="0" w:color="auto"/>
                      </w:divBdr>
                      <w:divsChild>
                        <w:div w:id="152066470">
                          <w:marLeft w:val="0"/>
                          <w:marRight w:val="0"/>
                          <w:marTop w:val="0"/>
                          <w:marBottom w:val="0"/>
                          <w:divBdr>
                            <w:top w:val="none" w:sz="0" w:space="0" w:color="auto"/>
                            <w:left w:val="none" w:sz="0" w:space="0" w:color="auto"/>
                            <w:bottom w:val="none" w:sz="0" w:space="0" w:color="auto"/>
                            <w:right w:val="none" w:sz="0" w:space="0" w:color="auto"/>
                          </w:divBdr>
                          <w:divsChild>
                            <w:div w:id="1170025911">
                              <w:marLeft w:val="0"/>
                              <w:marRight w:val="0"/>
                              <w:marTop w:val="0"/>
                              <w:marBottom w:val="0"/>
                              <w:divBdr>
                                <w:top w:val="none" w:sz="0" w:space="0" w:color="auto"/>
                                <w:left w:val="none" w:sz="0" w:space="0" w:color="auto"/>
                                <w:bottom w:val="none" w:sz="0" w:space="0" w:color="auto"/>
                                <w:right w:val="none" w:sz="0" w:space="0" w:color="auto"/>
                              </w:divBdr>
                              <w:divsChild>
                                <w:div w:id="1574700281">
                                  <w:marLeft w:val="0"/>
                                  <w:marRight w:val="0"/>
                                  <w:marTop w:val="0"/>
                                  <w:marBottom w:val="0"/>
                                  <w:divBdr>
                                    <w:top w:val="none" w:sz="0" w:space="0" w:color="auto"/>
                                    <w:left w:val="none" w:sz="0" w:space="0" w:color="auto"/>
                                    <w:bottom w:val="none" w:sz="0" w:space="0" w:color="auto"/>
                                    <w:right w:val="none" w:sz="0" w:space="0" w:color="auto"/>
                                  </w:divBdr>
                                  <w:divsChild>
                                    <w:div w:id="14133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88755">
                              <w:marLeft w:val="0"/>
                              <w:marRight w:val="0"/>
                              <w:marTop w:val="0"/>
                              <w:marBottom w:val="0"/>
                              <w:divBdr>
                                <w:top w:val="none" w:sz="0" w:space="0" w:color="auto"/>
                                <w:left w:val="none" w:sz="0" w:space="0" w:color="auto"/>
                                <w:bottom w:val="none" w:sz="0" w:space="0" w:color="auto"/>
                                <w:right w:val="none" w:sz="0" w:space="0" w:color="auto"/>
                              </w:divBdr>
                              <w:divsChild>
                                <w:div w:id="568662369">
                                  <w:marLeft w:val="0"/>
                                  <w:marRight w:val="0"/>
                                  <w:marTop w:val="0"/>
                                  <w:marBottom w:val="0"/>
                                  <w:divBdr>
                                    <w:top w:val="none" w:sz="0" w:space="0" w:color="auto"/>
                                    <w:left w:val="none" w:sz="0" w:space="0" w:color="auto"/>
                                    <w:bottom w:val="none" w:sz="0" w:space="0" w:color="auto"/>
                                    <w:right w:val="none" w:sz="0" w:space="0" w:color="auto"/>
                                  </w:divBdr>
                                  <w:divsChild>
                                    <w:div w:id="162865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81827">
                          <w:marLeft w:val="0"/>
                          <w:marRight w:val="0"/>
                          <w:marTop w:val="0"/>
                          <w:marBottom w:val="0"/>
                          <w:divBdr>
                            <w:top w:val="none" w:sz="0" w:space="0" w:color="auto"/>
                            <w:left w:val="none" w:sz="0" w:space="0" w:color="auto"/>
                            <w:bottom w:val="none" w:sz="0" w:space="0" w:color="auto"/>
                            <w:right w:val="none" w:sz="0" w:space="0" w:color="auto"/>
                          </w:divBdr>
                          <w:divsChild>
                            <w:div w:id="842011557">
                              <w:marLeft w:val="0"/>
                              <w:marRight w:val="0"/>
                              <w:marTop w:val="0"/>
                              <w:marBottom w:val="0"/>
                              <w:divBdr>
                                <w:top w:val="none" w:sz="0" w:space="0" w:color="auto"/>
                                <w:left w:val="none" w:sz="0" w:space="0" w:color="auto"/>
                                <w:bottom w:val="none" w:sz="0" w:space="0" w:color="auto"/>
                                <w:right w:val="none" w:sz="0" w:space="0" w:color="auto"/>
                              </w:divBdr>
                              <w:divsChild>
                                <w:div w:id="1878082883">
                                  <w:marLeft w:val="0"/>
                                  <w:marRight w:val="0"/>
                                  <w:marTop w:val="0"/>
                                  <w:marBottom w:val="0"/>
                                  <w:divBdr>
                                    <w:top w:val="none" w:sz="0" w:space="0" w:color="auto"/>
                                    <w:left w:val="none" w:sz="0" w:space="0" w:color="auto"/>
                                    <w:bottom w:val="none" w:sz="0" w:space="0" w:color="auto"/>
                                    <w:right w:val="none" w:sz="0" w:space="0" w:color="auto"/>
                                  </w:divBdr>
                                  <w:divsChild>
                                    <w:div w:id="13631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379462">
      <w:bodyDiv w:val="1"/>
      <w:marLeft w:val="0"/>
      <w:marRight w:val="0"/>
      <w:marTop w:val="0"/>
      <w:marBottom w:val="0"/>
      <w:divBdr>
        <w:top w:val="none" w:sz="0" w:space="0" w:color="auto"/>
        <w:left w:val="none" w:sz="0" w:space="0" w:color="auto"/>
        <w:bottom w:val="none" w:sz="0" w:space="0" w:color="auto"/>
        <w:right w:val="none" w:sz="0" w:space="0" w:color="auto"/>
      </w:divBdr>
      <w:divsChild>
        <w:div w:id="840465734">
          <w:marLeft w:val="547"/>
          <w:marRight w:val="0"/>
          <w:marTop w:val="0"/>
          <w:marBottom w:val="0"/>
          <w:divBdr>
            <w:top w:val="none" w:sz="0" w:space="0" w:color="auto"/>
            <w:left w:val="none" w:sz="0" w:space="0" w:color="auto"/>
            <w:bottom w:val="none" w:sz="0" w:space="0" w:color="auto"/>
            <w:right w:val="none" w:sz="0" w:space="0" w:color="auto"/>
          </w:divBdr>
        </w:div>
      </w:divsChild>
    </w:div>
    <w:div w:id="587228364">
      <w:bodyDiv w:val="1"/>
      <w:marLeft w:val="0"/>
      <w:marRight w:val="0"/>
      <w:marTop w:val="0"/>
      <w:marBottom w:val="0"/>
      <w:divBdr>
        <w:top w:val="none" w:sz="0" w:space="0" w:color="auto"/>
        <w:left w:val="none" w:sz="0" w:space="0" w:color="auto"/>
        <w:bottom w:val="none" w:sz="0" w:space="0" w:color="auto"/>
        <w:right w:val="none" w:sz="0" w:space="0" w:color="auto"/>
      </w:divBdr>
    </w:div>
    <w:div w:id="598373118">
      <w:bodyDiv w:val="1"/>
      <w:marLeft w:val="0"/>
      <w:marRight w:val="0"/>
      <w:marTop w:val="0"/>
      <w:marBottom w:val="0"/>
      <w:divBdr>
        <w:top w:val="none" w:sz="0" w:space="0" w:color="auto"/>
        <w:left w:val="none" w:sz="0" w:space="0" w:color="auto"/>
        <w:bottom w:val="none" w:sz="0" w:space="0" w:color="auto"/>
        <w:right w:val="none" w:sz="0" w:space="0" w:color="auto"/>
      </w:divBdr>
    </w:div>
    <w:div w:id="615604889">
      <w:bodyDiv w:val="1"/>
      <w:marLeft w:val="0"/>
      <w:marRight w:val="0"/>
      <w:marTop w:val="0"/>
      <w:marBottom w:val="0"/>
      <w:divBdr>
        <w:top w:val="none" w:sz="0" w:space="0" w:color="auto"/>
        <w:left w:val="none" w:sz="0" w:space="0" w:color="auto"/>
        <w:bottom w:val="none" w:sz="0" w:space="0" w:color="auto"/>
        <w:right w:val="none" w:sz="0" w:space="0" w:color="auto"/>
      </w:divBdr>
    </w:div>
    <w:div w:id="615909619">
      <w:bodyDiv w:val="1"/>
      <w:marLeft w:val="0"/>
      <w:marRight w:val="0"/>
      <w:marTop w:val="0"/>
      <w:marBottom w:val="0"/>
      <w:divBdr>
        <w:top w:val="none" w:sz="0" w:space="0" w:color="auto"/>
        <w:left w:val="none" w:sz="0" w:space="0" w:color="auto"/>
        <w:bottom w:val="none" w:sz="0" w:space="0" w:color="auto"/>
        <w:right w:val="none" w:sz="0" w:space="0" w:color="auto"/>
      </w:divBdr>
      <w:divsChild>
        <w:div w:id="769158720">
          <w:marLeft w:val="0"/>
          <w:marRight w:val="0"/>
          <w:marTop w:val="0"/>
          <w:marBottom w:val="0"/>
          <w:divBdr>
            <w:top w:val="none" w:sz="0" w:space="0" w:color="auto"/>
            <w:left w:val="none" w:sz="0" w:space="0" w:color="auto"/>
            <w:bottom w:val="none" w:sz="0" w:space="0" w:color="auto"/>
            <w:right w:val="none" w:sz="0" w:space="0" w:color="auto"/>
          </w:divBdr>
        </w:div>
        <w:div w:id="170219880">
          <w:marLeft w:val="0"/>
          <w:marRight w:val="0"/>
          <w:marTop w:val="0"/>
          <w:marBottom w:val="0"/>
          <w:divBdr>
            <w:top w:val="none" w:sz="0" w:space="0" w:color="auto"/>
            <w:left w:val="none" w:sz="0" w:space="0" w:color="auto"/>
            <w:bottom w:val="none" w:sz="0" w:space="0" w:color="auto"/>
            <w:right w:val="none" w:sz="0" w:space="0" w:color="auto"/>
          </w:divBdr>
        </w:div>
        <w:div w:id="2073848206">
          <w:marLeft w:val="0"/>
          <w:marRight w:val="0"/>
          <w:marTop w:val="0"/>
          <w:marBottom w:val="0"/>
          <w:divBdr>
            <w:top w:val="none" w:sz="0" w:space="0" w:color="auto"/>
            <w:left w:val="none" w:sz="0" w:space="0" w:color="auto"/>
            <w:bottom w:val="none" w:sz="0" w:space="0" w:color="auto"/>
            <w:right w:val="none" w:sz="0" w:space="0" w:color="auto"/>
          </w:divBdr>
        </w:div>
        <w:div w:id="1316295625">
          <w:marLeft w:val="0"/>
          <w:marRight w:val="0"/>
          <w:marTop w:val="0"/>
          <w:marBottom w:val="0"/>
          <w:divBdr>
            <w:top w:val="none" w:sz="0" w:space="0" w:color="auto"/>
            <w:left w:val="none" w:sz="0" w:space="0" w:color="auto"/>
            <w:bottom w:val="none" w:sz="0" w:space="0" w:color="auto"/>
            <w:right w:val="none" w:sz="0" w:space="0" w:color="auto"/>
          </w:divBdr>
        </w:div>
        <w:div w:id="231620159">
          <w:marLeft w:val="0"/>
          <w:marRight w:val="0"/>
          <w:marTop w:val="0"/>
          <w:marBottom w:val="0"/>
          <w:divBdr>
            <w:top w:val="none" w:sz="0" w:space="0" w:color="auto"/>
            <w:left w:val="none" w:sz="0" w:space="0" w:color="auto"/>
            <w:bottom w:val="none" w:sz="0" w:space="0" w:color="auto"/>
            <w:right w:val="none" w:sz="0" w:space="0" w:color="auto"/>
          </w:divBdr>
        </w:div>
        <w:div w:id="114759162">
          <w:marLeft w:val="0"/>
          <w:marRight w:val="0"/>
          <w:marTop w:val="0"/>
          <w:marBottom w:val="0"/>
          <w:divBdr>
            <w:top w:val="none" w:sz="0" w:space="0" w:color="auto"/>
            <w:left w:val="none" w:sz="0" w:space="0" w:color="auto"/>
            <w:bottom w:val="none" w:sz="0" w:space="0" w:color="auto"/>
            <w:right w:val="none" w:sz="0" w:space="0" w:color="auto"/>
          </w:divBdr>
        </w:div>
        <w:div w:id="839849602">
          <w:marLeft w:val="0"/>
          <w:marRight w:val="0"/>
          <w:marTop w:val="0"/>
          <w:marBottom w:val="0"/>
          <w:divBdr>
            <w:top w:val="none" w:sz="0" w:space="0" w:color="auto"/>
            <w:left w:val="none" w:sz="0" w:space="0" w:color="auto"/>
            <w:bottom w:val="none" w:sz="0" w:space="0" w:color="auto"/>
            <w:right w:val="none" w:sz="0" w:space="0" w:color="auto"/>
          </w:divBdr>
        </w:div>
        <w:div w:id="2043431936">
          <w:marLeft w:val="0"/>
          <w:marRight w:val="0"/>
          <w:marTop w:val="0"/>
          <w:marBottom w:val="0"/>
          <w:divBdr>
            <w:top w:val="none" w:sz="0" w:space="0" w:color="auto"/>
            <w:left w:val="none" w:sz="0" w:space="0" w:color="auto"/>
            <w:bottom w:val="none" w:sz="0" w:space="0" w:color="auto"/>
            <w:right w:val="none" w:sz="0" w:space="0" w:color="auto"/>
          </w:divBdr>
        </w:div>
        <w:div w:id="1247038596">
          <w:marLeft w:val="0"/>
          <w:marRight w:val="0"/>
          <w:marTop w:val="0"/>
          <w:marBottom w:val="0"/>
          <w:divBdr>
            <w:top w:val="none" w:sz="0" w:space="0" w:color="auto"/>
            <w:left w:val="none" w:sz="0" w:space="0" w:color="auto"/>
            <w:bottom w:val="none" w:sz="0" w:space="0" w:color="auto"/>
            <w:right w:val="none" w:sz="0" w:space="0" w:color="auto"/>
          </w:divBdr>
        </w:div>
        <w:div w:id="153032800">
          <w:marLeft w:val="0"/>
          <w:marRight w:val="0"/>
          <w:marTop w:val="0"/>
          <w:marBottom w:val="0"/>
          <w:divBdr>
            <w:top w:val="none" w:sz="0" w:space="0" w:color="auto"/>
            <w:left w:val="none" w:sz="0" w:space="0" w:color="auto"/>
            <w:bottom w:val="none" w:sz="0" w:space="0" w:color="auto"/>
            <w:right w:val="none" w:sz="0" w:space="0" w:color="auto"/>
          </w:divBdr>
        </w:div>
        <w:div w:id="1018848833">
          <w:marLeft w:val="0"/>
          <w:marRight w:val="0"/>
          <w:marTop w:val="0"/>
          <w:marBottom w:val="0"/>
          <w:divBdr>
            <w:top w:val="none" w:sz="0" w:space="0" w:color="auto"/>
            <w:left w:val="none" w:sz="0" w:space="0" w:color="auto"/>
            <w:bottom w:val="none" w:sz="0" w:space="0" w:color="auto"/>
            <w:right w:val="none" w:sz="0" w:space="0" w:color="auto"/>
          </w:divBdr>
        </w:div>
      </w:divsChild>
    </w:div>
    <w:div w:id="629091513">
      <w:bodyDiv w:val="1"/>
      <w:marLeft w:val="0"/>
      <w:marRight w:val="0"/>
      <w:marTop w:val="0"/>
      <w:marBottom w:val="0"/>
      <w:divBdr>
        <w:top w:val="none" w:sz="0" w:space="0" w:color="auto"/>
        <w:left w:val="none" w:sz="0" w:space="0" w:color="auto"/>
        <w:bottom w:val="none" w:sz="0" w:space="0" w:color="auto"/>
        <w:right w:val="none" w:sz="0" w:space="0" w:color="auto"/>
      </w:divBdr>
    </w:div>
    <w:div w:id="682588349">
      <w:bodyDiv w:val="1"/>
      <w:marLeft w:val="0"/>
      <w:marRight w:val="0"/>
      <w:marTop w:val="0"/>
      <w:marBottom w:val="0"/>
      <w:divBdr>
        <w:top w:val="none" w:sz="0" w:space="0" w:color="auto"/>
        <w:left w:val="none" w:sz="0" w:space="0" w:color="auto"/>
        <w:bottom w:val="none" w:sz="0" w:space="0" w:color="auto"/>
        <w:right w:val="none" w:sz="0" w:space="0" w:color="auto"/>
      </w:divBdr>
    </w:div>
    <w:div w:id="770052824">
      <w:bodyDiv w:val="1"/>
      <w:marLeft w:val="0"/>
      <w:marRight w:val="0"/>
      <w:marTop w:val="0"/>
      <w:marBottom w:val="0"/>
      <w:divBdr>
        <w:top w:val="none" w:sz="0" w:space="0" w:color="auto"/>
        <w:left w:val="none" w:sz="0" w:space="0" w:color="auto"/>
        <w:bottom w:val="none" w:sz="0" w:space="0" w:color="auto"/>
        <w:right w:val="none" w:sz="0" w:space="0" w:color="auto"/>
      </w:divBdr>
      <w:divsChild>
        <w:div w:id="1543516081">
          <w:marLeft w:val="547"/>
          <w:marRight w:val="0"/>
          <w:marTop w:val="0"/>
          <w:marBottom w:val="0"/>
          <w:divBdr>
            <w:top w:val="none" w:sz="0" w:space="0" w:color="auto"/>
            <w:left w:val="none" w:sz="0" w:space="0" w:color="auto"/>
            <w:bottom w:val="none" w:sz="0" w:space="0" w:color="auto"/>
            <w:right w:val="none" w:sz="0" w:space="0" w:color="auto"/>
          </w:divBdr>
        </w:div>
      </w:divsChild>
    </w:div>
    <w:div w:id="787704799">
      <w:bodyDiv w:val="1"/>
      <w:marLeft w:val="0"/>
      <w:marRight w:val="0"/>
      <w:marTop w:val="0"/>
      <w:marBottom w:val="0"/>
      <w:divBdr>
        <w:top w:val="none" w:sz="0" w:space="0" w:color="auto"/>
        <w:left w:val="none" w:sz="0" w:space="0" w:color="auto"/>
        <w:bottom w:val="none" w:sz="0" w:space="0" w:color="auto"/>
        <w:right w:val="none" w:sz="0" w:space="0" w:color="auto"/>
      </w:divBdr>
    </w:div>
    <w:div w:id="811756052">
      <w:bodyDiv w:val="1"/>
      <w:marLeft w:val="0"/>
      <w:marRight w:val="0"/>
      <w:marTop w:val="0"/>
      <w:marBottom w:val="0"/>
      <w:divBdr>
        <w:top w:val="none" w:sz="0" w:space="0" w:color="auto"/>
        <w:left w:val="none" w:sz="0" w:space="0" w:color="auto"/>
        <w:bottom w:val="none" w:sz="0" w:space="0" w:color="auto"/>
        <w:right w:val="none" w:sz="0" w:space="0" w:color="auto"/>
      </w:divBdr>
    </w:div>
    <w:div w:id="813302899">
      <w:bodyDiv w:val="1"/>
      <w:marLeft w:val="0"/>
      <w:marRight w:val="0"/>
      <w:marTop w:val="0"/>
      <w:marBottom w:val="0"/>
      <w:divBdr>
        <w:top w:val="none" w:sz="0" w:space="0" w:color="auto"/>
        <w:left w:val="none" w:sz="0" w:space="0" w:color="auto"/>
        <w:bottom w:val="none" w:sz="0" w:space="0" w:color="auto"/>
        <w:right w:val="none" w:sz="0" w:space="0" w:color="auto"/>
      </w:divBdr>
    </w:div>
    <w:div w:id="853111563">
      <w:bodyDiv w:val="1"/>
      <w:marLeft w:val="0"/>
      <w:marRight w:val="0"/>
      <w:marTop w:val="0"/>
      <w:marBottom w:val="0"/>
      <w:divBdr>
        <w:top w:val="none" w:sz="0" w:space="0" w:color="auto"/>
        <w:left w:val="none" w:sz="0" w:space="0" w:color="auto"/>
        <w:bottom w:val="none" w:sz="0" w:space="0" w:color="auto"/>
        <w:right w:val="none" w:sz="0" w:space="0" w:color="auto"/>
      </w:divBdr>
      <w:divsChild>
        <w:div w:id="1277908879">
          <w:marLeft w:val="547"/>
          <w:marRight w:val="0"/>
          <w:marTop w:val="0"/>
          <w:marBottom w:val="0"/>
          <w:divBdr>
            <w:top w:val="none" w:sz="0" w:space="0" w:color="auto"/>
            <w:left w:val="none" w:sz="0" w:space="0" w:color="auto"/>
            <w:bottom w:val="none" w:sz="0" w:space="0" w:color="auto"/>
            <w:right w:val="none" w:sz="0" w:space="0" w:color="auto"/>
          </w:divBdr>
        </w:div>
      </w:divsChild>
    </w:div>
    <w:div w:id="859005957">
      <w:bodyDiv w:val="1"/>
      <w:marLeft w:val="0"/>
      <w:marRight w:val="0"/>
      <w:marTop w:val="0"/>
      <w:marBottom w:val="0"/>
      <w:divBdr>
        <w:top w:val="none" w:sz="0" w:space="0" w:color="auto"/>
        <w:left w:val="none" w:sz="0" w:space="0" w:color="auto"/>
        <w:bottom w:val="none" w:sz="0" w:space="0" w:color="auto"/>
        <w:right w:val="none" w:sz="0" w:space="0" w:color="auto"/>
      </w:divBdr>
    </w:div>
    <w:div w:id="869026138">
      <w:bodyDiv w:val="1"/>
      <w:marLeft w:val="0"/>
      <w:marRight w:val="0"/>
      <w:marTop w:val="0"/>
      <w:marBottom w:val="0"/>
      <w:divBdr>
        <w:top w:val="none" w:sz="0" w:space="0" w:color="auto"/>
        <w:left w:val="none" w:sz="0" w:space="0" w:color="auto"/>
        <w:bottom w:val="none" w:sz="0" w:space="0" w:color="auto"/>
        <w:right w:val="none" w:sz="0" w:space="0" w:color="auto"/>
      </w:divBdr>
    </w:div>
    <w:div w:id="881600628">
      <w:bodyDiv w:val="1"/>
      <w:marLeft w:val="0"/>
      <w:marRight w:val="0"/>
      <w:marTop w:val="0"/>
      <w:marBottom w:val="0"/>
      <w:divBdr>
        <w:top w:val="none" w:sz="0" w:space="0" w:color="auto"/>
        <w:left w:val="none" w:sz="0" w:space="0" w:color="auto"/>
        <w:bottom w:val="none" w:sz="0" w:space="0" w:color="auto"/>
        <w:right w:val="none" w:sz="0" w:space="0" w:color="auto"/>
      </w:divBdr>
    </w:div>
    <w:div w:id="890384923">
      <w:bodyDiv w:val="1"/>
      <w:marLeft w:val="0"/>
      <w:marRight w:val="0"/>
      <w:marTop w:val="0"/>
      <w:marBottom w:val="0"/>
      <w:divBdr>
        <w:top w:val="none" w:sz="0" w:space="0" w:color="auto"/>
        <w:left w:val="none" w:sz="0" w:space="0" w:color="auto"/>
        <w:bottom w:val="none" w:sz="0" w:space="0" w:color="auto"/>
        <w:right w:val="none" w:sz="0" w:space="0" w:color="auto"/>
      </w:divBdr>
    </w:div>
    <w:div w:id="922640267">
      <w:bodyDiv w:val="1"/>
      <w:marLeft w:val="0"/>
      <w:marRight w:val="0"/>
      <w:marTop w:val="0"/>
      <w:marBottom w:val="0"/>
      <w:divBdr>
        <w:top w:val="none" w:sz="0" w:space="0" w:color="auto"/>
        <w:left w:val="none" w:sz="0" w:space="0" w:color="auto"/>
        <w:bottom w:val="none" w:sz="0" w:space="0" w:color="auto"/>
        <w:right w:val="none" w:sz="0" w:space="0" w:color="auto"/>
      </w:divBdr>
    </w:div>
    <w:div w:id="948856863">
      <w:bodyDiv w:val="1"/>
      <w:marLeft w:val="0"/>
      <w:marRight w:val="0"/>
      <w:marTop w:val="0"/>
      <w:marBottom w:val="0"/>
      <w:divBdr>
        <w:top w:val="none" w:sz="0" w:space="0" w:color="auto"/>
        <w:left w:val="none" w:sz="0" w:space="0" w:color="auto"/>
        <w:bottom w:val="none" w:sz="0" w:space="0" w:color="auto"/>
        <w:right w:val="none" w:sz="0" w:space="0" w:color="auto"/>
      </w:divBdr>
    </w:div>
    <w:div w:id="982270753">
      <w:bodyDiv w:val="1"/>
      <w:marLeft w:val="0"/>
      <w:marRight w:val="0"/>
      <w:marTop w:val="0"/>
      <w:marBottom w:val="0"/>
      <w:divBdr>
        <w:top w:val="none" w:sz="0" w:space="0" w:color="auto"/>
        <w:left w:val="none" w:sz="0" w:space="0" w:color="auto"/>
        <w:bottom w:val="none" w:sz="0" w:space="0" w:color="auto"/>
        <w:right w:val="none" w:sz="0" w:space="0" w:color="auto"/>
      </w:divBdr>
    </w:div>
    <w:div w:id="1023093213">
      <w:bodyDiv w:val="1"/>
      <w:marLeft w:val="0"/>
      <w:marRight w:val="0"/>
      <w:marTop w:val="0"/>
      <w:marBottom w:val="0"/>
      <w:divBdr>
        <w:top w:val="none" w:sz="0" w:space="0" w:color="auto"/>
        <w:left w:val="none" w:sz="0" w:space="0" w:color="auto"/>
        <w:bottom w:val="none" w:sz="0" w:space="0" w:color="auto"/>
        <w:right w:val="none" w:sz="0" w:space="0" w:color="auto"/>
      </w:divBdr>
    </w:div>
    <w:div w:id="1026173338">
      <w:bodyDiv w:val="1"/>
      <w:marLeft w:val="0"/>
      <w:marRight w:val="0"/>
      <w:marTop w:val="0"/>
      <w:marBottom w:val="0"/>
      <w:divBdr>
        <w:top w:val="none" w:sz="0" w:space="0" w:color="auto"/>
        <w:left w:val="none" w:sz="0" w:space="0" w:color="auto"/>
        <w:bottom w:val="none" w:sz="0" w:space="0" w:color="auto"/>
        <w:right w:val="none" w:sz="0" w:space="0" w:color="auto"/>
      </w:divBdr>
    </w:div>
    <w:div w:id="1043137510">
      <w:bodyDiv w:val="1"/>
      <w:marLeft w:val="0"/>
      <w:marRight w:val="0"/>
      <w:marTop w:val="0"/>
      <w:marBottom w:val="0"/>
      <w:divBdr>
        <w:top w:val="none" w:sz="0" w:space="0" w:color="auto"/>
        <w:left w:val="none" w:sz="0" w:space="0" w:color="auto"/>
        <w:bottom w:val="none" w:sz="0" w:space="0" w:color="auto"/>
        <w:right w:val="none" w:sz="0" w:space="0" w:color="auto"/>
      </w:divBdr>
    </w:div>
    <w:div w:id="1076244340">
      <w:bodyDiv w:val="1"/>
      <w:marLeft w:val="0"/>
      <w:marRight w:val="0"/>
      <w:marTop w:val="0"/>
      <w:marBottom w:val="0"/>
      <w:divBdr>
        <w:top w:val="none" w:sz="0" w:space="0" w:color="auto"/>
        <w:left w:val="none" w:sz="0" w:space="0" w:color="auto"/>
        <w:bottom w:val="none" w:sz="0" w:space="0" w:color="auto"/>
        <w:right w:val="none" w:sz="0" w:space="0" w:color="auto"/>
      </w:divBdr>
    </w:div>
    <w:div w:id="1092356474">
      <w:bodyDiv w:val="1"/>
      <w:marLeft w:val="0"/>
      <w:marRight w:val="0"/>
      <w:marTop w:val="0"/>
      <w:marBottom w:val="0"/>
      <w:divBdr>
        <w:top w:val="none" w:sz="0" w:space="0" w:color="auto"/>
        <w:left w:val="none" w:sz="0" w:space="0" w:color="auto"/>
        <w:bottom w:val="none" w:sz="0" w:space="0" w:color="auto"/>
        <w:right w:val="none" w:sz="0" w:space="0" w:color="auto"/>
      </w:divBdr>
    </w:div>
    <w:div w:id="1120756569">
      <w:bodyDiv w:val="1"/>
      <w:marLeft w:val="0"/>
      <w:marRight w:val="0"/>
      <w:marTop w:val="0"/>
      <w:marBottom w:val="0"/>
      <w:divBdr>
        <w:top w:val="none" w:sz="0" w:space="0" w:color="auto"/>
        <w:left w:val="none" w:sz="0" w:space="0" w:color="auto"/>
        <w:bottom w:val="none" w:sz="0" w:space="0" w:color="auto"/>
        <w:right w:val="none" w:sz="0" w:space="0" w:color="auto"/>
      </w:divBdr>
    </w:div>
    <w:div w:id="1165826436">
      <w:bodyDiv w:val="1"/>
      <w:marLeft w:val="0"/>
      <w:marRight w:val="0"/>
      <w:marTop w:val="0"/>
      <w:marBottom w:val="0"/>
      <w:divBdr>
        <w:top w:val="none" w:sz="0" w:space="0" w:color="auto"/>
        <w:left w:val="none" w:sz="0" w:space="0" w:color="auto"/>
        <w:bottom w:val="none" w:sz="0" w:space="0" w:color="auto"/>
        <w:right w:val="none" w:sz="0" w:space="0" w:color="auto"/>
      </w:divBdr>
    </w:div>
    <w:div w:id="1173908697">
      <w:bodyDiv w:val="1"/>
      <w:marLeft w:val="0"/>
      <w:marRight w:val="0"/>
      <w:marTop w:val="0"/>
      <w:marBottom w:val="0"/>
      <w:divBdr>
        <w:top w:val="none" w:sz="0" w:space="0" w:color="auto"/>
        <w:left w:val="none" w:sz="0" w:space="0" w:color="auto"/>
        <w:bottom w:val="none" w:sz="0" w:space="0" w:color="auto"/>
        <w:right w:val="none" w:sz="0" w:space="0" w:color="auto"/>
      </w:divBdr>
      <w:divsChild>
        <w:div w:id="1712075715">
          <w:marLeft w:val="547"/>
          <w:marRight w:val="0"/>
          <w:marTop w:val="0"/>
          <w:marBottom w:val="0"/>
          <w:divBdr>
            <w:top w:val="none" w:sz="0" w:space="0" w:color="auto"/>
            <w:left w:val="none" w:sz="0" w:space="0" w:color="auto"/>
            <w:bottom w:val="none" w:sz="0" w:space="0" w:color="auto"/>
            <w:right w:val="none" w:sz="0" w:space="0" w:color="auto"/>
          </w:divBdr>
        </w:div>
      </w:divsChild>
    </w:div>
    <w:div w:id="1181965679">
      <w:bodyDiv w:val="1"/>
      <w:marLeft w:val="0"/>
      <w:marRight w:val="0"/>
      <w:marTop w:val="0"/>
      <w:marBottom w:val="0"/>
      <w:divBdr>
        <w:top w:val="none" w:sz="0" w:space="0" w:color="auto"/>
        <w:left w:val="none" w:sz="0" w:space="0" w:color="auto"/>
        <w:bottom w:val="none" w:sz="0" w:space="0" w:color="auto"/>
        <w:right w:val="none" w:sz="0" w:space="0" w:color="auto"/>
      </w:divBdr>
    </w:div>
    <w:div w:id="1186822141">
      <w:bodyDiv w:val="1"/>
      <w:marLeft w:val="0"/>
      <w:marRight w:val="0"/>
      <w:marTop w:val="0"/>
      <w:marBottom w:val="0"/>
      <w:divBdr>
        <w:top w:val="none" w:sz="0" w:space="0" w:color="auto"/>
        <w:left w:val="none" w:sz="0" w:space="0" w:color="auto"/>
        <w:bottom w:val="none" w:sz="0" w:space="0" w:color="auto"/>
        <w:right w:val="none" w:sz="0" w:space="0" w:color="auto"/>
      </w:divBdr>
    </w:div>
    <w:div w:id="1214346878">
      <w:bodyDiv w:val="1"/>
      <w:marLeft w:val="0"/>
      <w:marRight w:val="0"/>
      <w:marTop w:val="0"/>
      <w:marBottom w:val="0"/>
      <w:divBdr>
        <w:top w:val="none" w:sz="0" w:space="0" w:color="auto"/>
        <w:left w:val="none" w:sz="0" w:space="0" w:color="auto"/>
        <w:bottom w:val="none" w:sz="0" w:space="0" w:color="auto"/>
        <w:right w:val="none" w:sz="0" w:space="0" w:color="auto"/>
      </w:divBdr>
    </w:div>
    <w:div w:id="1235697218">
      <w:bodyDiv w:val="1"/>
      <w:marLeft w:val="0"/>
      <w:marRight w:val="0"/>
      <w:marTop w:val="0"/>
      <w:marBottom w:val="0"/>
      <w:divBdr>
        <w:top w:val="none" w:sz="0" w:space="0" w:color="auto"/>
        <w:left w:val="none" w:sz="0" w:space="0" w:color="auto"/>
        <w:bottom w:val="none" w:sz="0" w:space="0" w:color="auto"/>
        <w:right w:val="none" w:sz="0" w:space="0" w:color="auto"/>
      </w:divBdr>
      <w:divsChild>
        <w:div w:id="349261831">
          <w:marLeft w:val="547"/>
          <w:marRight w:val="0"/>
          <w:marTop w:val="0"/>
          <w:marBottom w:val="0"/>
          <w:divBdr>
            <w:top w:val="none" w:sz="0" w:space="0" w:color="auto"/>
            <w:left w:val="none" w:sz="0" w:space="0" w:color="auto"/>
            <w:bottom w:val="none" w:sz="0" w:space="0" w:color="auto"/>
            <w:right w:val="none" w:sz="0" w:space="0" w:color="auto"/>
          </w:divBdr>
        </w:div>
      </w:divsChild>
    </w:div>
    <w:div w:id="1242108549">
      <w:bodyDiv w:val="1"/>
      <w:marLeft w:val="0"/>
      <w:marRight w:val="0"/>
      <w:marTop w:val="0"/>
      <w:marBottom w:val="0"/>
      <w:divBdr>
        <w:top w:val="none" w:sz="0" w:space="0" w:color="auto"/>
        <w:left w:val="none" w:sz="0" w:space="0" w:color="auto"/>
        <w:bottom w:val="none" w:sz="0" w:space="0" w:color="auto"/>
        <w:right w:val="none" w:sz="0" w:space="0" w:color="auto"/>
      </w:divBdr>
    </w:div>
    <w:div w:id="1266308504">
      <w:bodyDiv w:val="1"/>
      <w:marLeft w:val="0"/>
      <w:marRight w:val="0"/>
      <w:marTop w:val="0"/>
      <w:marBottom w:val="0"/>
      <w:divBdr>
        <w:top w:val="none" w:sz="0" w:space="0" w:color="auto"/>
        <w:left w:val="none" w:sz="0" w:space="0" w:color="auto"/>
        <w:bottom w:val="none" w:sz="0" w:space="0" w:color="auto"/>
        <w:right w:val="none" w:sz="0" w:space="0" w:color="auto"/>
      </w:divBdr>
    </w:div>
    <w:div w:id="1281113182">
      <w:bodyDiv w:val="1"/>
      <w:marLeft w:val="0"/>
      <w:marRight w:val="0"/>
      <w:marTop w:val="0"/>
      <w:marBottom w:val="0"/>
      <w:divBdr>
        <w:top w:val="none" w:sz="0" w:space="0" w:color="auto"/>
        <w:left w:val="none" w:sz="0" w:space="0" w:color="auto"/>
        <w:bottom w:val="none" w:sz="0" w:space="0" w:color="auto"/>
        <w:right w:val="none" w:sz="0" w:space="0" w:color="auto"/>
      </w:divBdr>
    </w:div>
    <w:div w:id="1292320357">
      <w:bodyDiv w:val="1"/>
      <w:marLeft w:val="0"/>
      <w:marRight w:val="0"/>
      <w:marTop w:val="0"/>
      <w:marBottom w:val="0"/>
      <w:divBdr>
        <w:top w:val="none" w:sz="0" w:space="0" w:color="auto"/>
        <w:left w:val="none" w:sz="0" w:space="0" w:color="auto"/>
        <w:bottom w:val="none" w:sz="0" w:space="0" w:color="auto"/>
        <w:right w:val="none" w:sz="0" w:space="0" w:color="auto"/>
      </w:divBdr>
    </w:div>
    <w:div w:id="1295939946">
      <w:bodyDiv w:val="1"/>
      <w:marLeft w:val="0"/>
      <w:marRight w:val="0"/>
      <w:marTop w:val="0"/>
      <w:marBottom w:val="0"/>
      <w:divBdr>
        <w:top w:val="none" w:sz="0" w:space="0" w:color="auto"/>
        <w:left w:val="none" w:sz="0" w:space="0" w:color="auto"/>
        <w:bottom w:val="none" w:sz="0" w:space="0" w:color="auto"/>
        <w:right w:val="none" w:sz="0" w:space="0" w:color="auto"/>
      </w:divBdr>
      <w:divsChild>
        <w:div w:id="397948440">
          <w:marLeft w:val="547"/>
          <w:marRight w:val="0"/>
          <w:marTop w:val="0"/>
          <w:marBottom w:val="0"/>
          <w:divBdr>
            <w:top w:val="none" w:sz="0" w:space="0" w:color="auto"/>
            <w:left w:val="none" w:sz="0" w:space="0" w:color="auto"/>
            <w:bottom w:val="none" w:sz="0" w:space="0" w:color="auto"/>
            <w:right w:val="none" w:sz="0" w:space="0" w:color="auto"/>
          </w:divBdr>
        </w:div>
      </w:divsChild>
    </w:div>
    <w:div w:id="1310281179">
      <w:bodyDiv w:val="1"/>
      <w:marLeft w:val="0"/>
      <w:marRight w:val="0"/>
      <w:marTop w:val="0"/>
      <w:marBottom w:val="0"/>
      <w:divBdr>
        <w:top w:val="none" w:sz="0" w:space="0" w:color="auto"/>
        <w:left w:val="none" w:sz="0" w:space="0" w:color="auto"/>
        <w:bottom w:val="none" w:sz="0" w:space="0" w:color="auto"/>
        <w:right w:val="none" w:sz="0" w:space="0" w:color="auto"/>
      </w:divBdr>
    </w:div>
    <w:div w:id="1394352636">
      <w:bodyDiv w:val="1"/>
      <w:marLeft w:val="0"/>
      <w:marRight w:val="0"/>
      <w:marTop w:val="0"/>
      <w:marBottom w:val="0"/>
      <w:divBdr>
        <w:top w:val="none" w:sz="0" w:space="0" w:color="auto"/>
        <w:left w:val="none" w:sz="0" w:space="0" w:color="auto"/>
        <w:bottom w:val="none" w:sz="0" w:space="0" w:color="auto"/>
        <w:right w:val="none" w:sz="0" w:space="0" w:color="auto"/>
      </w:divBdr>
      <w:divsChild>
        <w:div w:id="506942580">
          <w:marLeft w:val="547"/>
          <w:marRight w:val="0"/>
          <w:marTop w:val="0"/>
          <w:marBottom w:val="0"/>
          <w:divBdr>
            <w:top w:val="none" w:sz="0" w:space="0" w:color="auto"/>
            <w:left w:val="none" w:sz="0" w:space="0" w:color="auto"/>
            <w:bottom w:val="none" w:sz="0" w:space="0" w:color="auto"/>
            <w:right w:val="none" w:sz="0" w:space="0" w:color="auto"/>
          </w:divBdr>
        </w:div>
        <w:div w:id="596598873">
          <w:marLeft w:val="1166"/>
          <w:marRight w:val="0"/>
          <w:marTop w:val="0"/>
          <w:marBottom w:val="0"/>
          <w:divBdr>
            <w:top w:val="none" w:sz="0" w:space="0" w:color="auto"/>
            <w:left w:val="none" w:sz="0" w:space="0" w:color="auto"/>
            <w:bottom w:val="none" w:sz="0" w:space="0" w:color="auto"/>
            <w:right w:val="none" w:sz="0" w:space="0" w:color="auto"/>
          </w:divBdr>
        </w:div>
      </w:divsChild>
    </w:div>
    <w:div w:id="1398817786">
      <w:bodyDiv w:val="1"/>
      <w:marLeft w:val="0"/>
      <w:marRight w:val="0"/>
      <w:marTop w:val="0"/>
      <w:marBottom w:val="0"/>
      <w:divBdr>
        <w:top w:val="none" w:sz="0" w:space="0" w:color="auto"/>
        <w:left w:val="none" w:sz="0" w:space="0" w:color="auto"/>
        <w:bottom w:val="none" w:sz="0" w:space="0" w:color="auto"/>
        <w:right w:val="none" w:sz="0" w:space="0" w:color="auto"/>
      </w:divBdr>
    </w:div>
    <w:div w:id="1406295744">
      <w:bodyDiv w:val="1"/>
      <w:marLeft w:val="0"/>
      <w:marRight w:val="0"/>
      <w:marTop w:val="0"/>
      <w:marBottom w:val="0"/>
      <w:divBdr>
        <w:top w:val="none" w:sz="0" w:space="0" w:color="auto"/>
        <w:left w:val="none" w:sz="0" w:space="0" w:color="auto"/>
        <w:bottom w:val="none" w:sz="0" w:space="0" w:color="auto"/>
        <w:right w:val="none" w:sz="0" w:space="0" w:color="auto"/>
      </w:divBdr>
    </w:div>
    <w:div w:id="1419475801">
      <w:bodyDiv w:val="1"/>
      <w:marLeft w:val="0"/>
      <w:marRight w:val="0"/>
      <w:marTop w:val="0"/>
      <w:marBottom w:val="0"/>
      <w:divBdr>
        <w:top w:val="none" w:sz="0" w:space="0" w:color="auto"/>
        <w:left w:val="none" w:sz="0" w:space="0" w:color="auto"/>
        <w:bottom w:val="none" w:sz="0" w:space="0" w:color="auto"/>
        <w:right w:val="none" w:sz="0" w:space="0" w:color="auto"/>
      </w:divBdr>
    </w:div>
    <w:div w:id="1456218363">
      <w:bodyDiv w:val="1"/>
      <w:marLeft w:val="0"/>
      <w:marRight w:val="0"/>
      <w:marTop w:val="0"/>
      <w:marBottom w:val="0"/>
      <w:divBdr>
        <w:top w:val="none" w:sz="0" w:space="0" w:color="auto"/>
        <w:left w:val="none" w:sz="0" w:space="0" w:color="auto"/>
        <w:bottom w:val="none" w:sz="0" w:space="0" w:color="auto"/>
        <w:right w:val="none" w:sz="0" w:space="0" w:color="auto"/>
      </w:divBdr>
    </w:div>
    <w:div w:id="1467579763">
      <w:bodyDiv w:val="1"/>
      <w:marLeft w:val="0"/>
      <w:marRight w:val="0"/>
      <w:marTop w:val="0"/>
      <w:marBottom w:val="0"/>
      <w:divBdr>
        <w:top w:val="none" w:sz="0" w:space="0" w:color="auto"/>
        <w:left w:val="none" w:sz="0" w:space="0" w:color="auto"/>
        <w:bottom w:val="none" w:sz="0" w:space="0" w:color="auto"/>
        <w:right w:val="none" w:sz="0" w:space="0" w:color="auto"/>
      </w:divBdr>
      <w:divsChild>
        <w:div w:id="597831262">
          <w:marLeft w:val="0"/>
          <w:marRight w:val="0"/>
          <w:marTop w:val="0"/>
          <w:marBottom w:val="0"/>
          <w:divBdr>
            <w:top w:val="none" w:sz="0" w:space="0" w:color="auto"/>
            <w:left w:val="none" w:sz="0" w:space="0" w:color="auto"/>
            <w:bottom w:val="none" w:sz="0" w:space="0" w:color="auto"/>
            <w:right w:val="none" w:sz="0" w:space="0" w:color="auto"/>
          </w:divBdr>
          <w:divsChild>
            <w:div w:id="305821341">
              <w:marLeft w:val="0"/>
              <w:marRight w:val="0"/>
              <w:marTop w:val="0"/>
              <w:marBottom w:val="0"/>
              <w:divBdr>
                <w:top w:val="none" w:sz="0" w:space="0" w:color="auto"/>
                <w:left w:val="none" w:sz="0" w:space="0" w:color="auto"/>
                <w:bottom w:val="none" w:sz="0" w:space="0" w:color="auto"/>
                <w:right w:val="none" w:sz="0" w:space="0" w:color="auto"/>
              </w:divBdr>
              <w:divsChild>
                <w:div w:id="302078999">
                  <w:marLeft w:val="0"/>
                  <w:marRight w:val="0"/>
                  <w:marTop w:val="0"/>
                  <w:marBottom w:val="0"/>
                  <w:divBdr>
                    <w:top w:val="none" w:sz="0" w:space="0" w:color="auto"/>
                    <w:left w:val="none" w:sz="0" w:space="0" w:color="auto"/>
                    <w:bottom w:val="none" w:sz="0" w:space="0" w:color="auto"/>
                    <w:right w:val="none" w:sz="0" w:space="0" w:color="auto"/>
                  </w:divBdr>
                  <w:divsChild>
                    <w:div w:id="2134712359">
                      <w:marLeft w:val="0"/>
                      <w:marRight w:val="0"/>
                      <w:marTop w:val="0"/>
                      <w:marBottom w:val="0"/>
                      <w:divBdr>
                        <w:top w:val="none" w:sz="0" w:space="0" w:color="auto"/>
                        <w:left w:val="none" w:sz="0" w:space="0" w:color="auto"/>
                        <w:bottom w:val="none" w:sz="0" w:space="0" w:color="auto"/>
                        <w:right w:val="none" w:sz="0" w:space="0" w:color="auto"/>
                      </w:divBdr>
                      <w:divsChild>
                        <w:div w:id="1596598738">
                          <w:marLeft w:val="0"/>
                          <w:marRight w:val="0"/>
                          <w:marTop w:val="0"/>
                          <w:marBottom w:val="0"/>
                          <w:divBdr>
                            <w:top w:val="none" w:sz="0" w:space="0" w:color="auto"/>
                            <w:left w:val="none" w:sz="0" w:space="0" w:color="auto"/>
                            <w:bottom w:val="none" w:sz="0" w:space="0" w:color="auto"/>
                            <w:right w:val="none" w:sz="0" w:space="0" w:color="auto"/>
                          </w:divBdr>
                          <w:divsChild>
                            <w:div w:id="52541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063385">
      <w:bodyDiv w:val="1"/>
      <w:marLeft w:val="0"/>
      <w:marRight w:val="0"/>
      <w:marTop w:val="0"/>
      <w:marBottom w:val="0"/>
      <w:divBdr>
        <w:top w:val="none" w:sz="0" w:space="0" w:color="auto"/>
        <w:left w:val="none" w:sz="0" w:space="0" w:color="auto"/>
        <w:bottom w:val="none" w:sz="0" w:space="0" w:color="auto"/>
        <w:right w:val="none" w:sz="0" w:space="0" w:color="auto"/>
      </w:divBdr>
    </w:div>
    <w:div w:id="1478256291">
      <w:bodyDiv w:val="1"/>
      <w:marLeft w:val="0"/>
      <w:marRight w:val="0"/>
      <w:marTop w:val="0"/>
      <w:marBottom w:val="0"/>
      <w:divBdr>
        <w:top w:val="none" w:sz="0" w:space="0" w:color="auto"/>
        <w:left w:val="none" w:sz="0" w:space="0" w:color="auto"/>
        <w:bottom w:val="none" w:sz="0" w:space="0" w:color="auto"/>
        <w:right w:val="none" w:sz="0" w:space="0" w:color="auto"/>
      </w:divBdr>
    </w:div>
    <w:div w:id="1522937049">
      <w:bodyDiv w:val="1"/>
      <w:marLeft w:val="0"/>
      <w:marRight w:val="0"/>
      <w:marTop w:val="0"/>
      <w:marBottom w:val="0"/>
      <w:divBdr>
        <w:top w:val="none" w:sz="0" w:space="0" w:color="auto"/>
        <w:left w:val="none" w:sz="0" w:space="0" w:color="auto"/>
        <w:bottom w:val="none" w:sz="0" w:space="0" w:color="auto"/>
        <w:right w:val="none" w:sz="0" w:space="0" w:color="auto"/>
      </w:divBdr>
    </w:div>
    <w:div w:id="1541936331">
      <w:bodyDiv w:val="1"/>
      <w:marLeft w:val="0"/>
      <w:marRight w:val="0"/>
      <w:marTop w:val="0"/>
      <w:marBottom w:val="0"/>
      <w:divBdr>
        <w:top w:val="none" w:sz="0" w:space="0" w:color="auto"/>
        <w:left w:val="none" w:sz="0" w:space="0" w:color="auto"/>
        <w:bottom w:val="none" w:sz="0" w:space="0" w:color="auto"/>
        <w:right w:val="none" w:sz="0" w:space="0" w:color="auto"/>
      </w:divBdr>
    </w:div>
    <w:div w:id="1603103594">
      <w:bodyDiv w:val="1"/>
      <w:marLeft w:val="0"/>
      <w:marRight w:val="0"/>
      <w:marTop w:val="0"/>
      <w:marBottom w:val="0"/>
      <w:divBdr>
        <w:top w:val="none" w:sz="0" w:space="0" w:color="auto"/>
        <w:left w:val="none" w:sz="0" w:space="0" w:color="auto"/>
        <w:bottom w:val="none" w:sz="0" w:space="0" w:color="auto"/>
        <w:right w:val="none" w:sz="0" w:space="0" w:color="auto"/>
      </w:divBdr>
    </w:div>
    <w:div w:id="1664775700">
      <w:bodyDiv w:val="1"/>
      <w:marLeft w:val="0"/>
      <w:marRight w:val="0"/>
      <w:marTop w:val="0"/>
      <w:marBottom w:val="0"/>
      <w:divBdr>
        <w:top w:val="none" w:sz="0" w:space="0" w:color="auto"/>
        <w:left w:val="none" w:sz="0" w:space="0" w:color="auto"/>
        <w:bottom w:val="none" w:sz="0" w:space="0" w:color="auto"/>
        <w:right w:val="none" w:sz="0" w:space="0" w:color="auto"/>
      </w:divBdr>
    </w:div>
    <w:div w:id="1687439790">
      <w:bodyDiv w:val="1"/>
      <w:marLeft w:val="0"/>
      <w:marRight w:val="0"/>
      <w:marTop w:val="0"/>
      <w:marBottom w:val="0"/>
      <w:divBdr>
        <w:top w:val="none" w:sz="0" w:space="0" w:color="auto"/>
        <w:left w:val="none" w:sz="0" w:space="0" w:color="auto"/>
        <w:bottom w:val="none" w:sz="0" w:space="0" w:color="auto"/>
        <w:right w:val="none" w:sz="0" w:space="0" w:color="auto"/>
      </w:divBdr>
    </w:div>
    <w:div w:id="1690058715">
      <w:bodyDiv w:val="1"/>
      <w:marLeft w:val="0"/>
      <w:marRight w:val="0"/>
      <w:marTop w:val="0"/>
      <w:marBottom w:val="0"/>
      <w:divBdr>
        <w:top w:val="none" w:sz="0" w:space="0" w:color="auto"/>
        <w:left w:val="none" w:sz="0" w:space="0" w:color="auto"/>
        <w:bottom w:val="none" w:sz="0" w:space="0" w:color="auto"/>
        <w:right w:val="none" w:sz="0" w:space="0" w:color="auto"/>
      </w:divBdr>
    </w:div>
    <w:div w:id="1723287889">
      <w:bodyDiv w:val="1"/>
      <w:marLeft w:val="0"/>
      <w:marRight w:val="0"/>
      <w:marTop w:val="0"/>
      <w:marBottom w:val="0"/>
      <w:divBdr>
        <w:top w:val="none" w:sz="0" w:space="0" w:color="auto"/>
        <w:left w:val="none" w:sz="0" w:space="0" w:color="auto"/>
        <w:bottom w:val="none" w:sz="0" w:space="0" w:color="auto"/>
        <w:right w:val="none" w:sz="0" w:space="0" w:color="auto"/>
      </w:divBdr>
    </w:div>
    <w:div w:id="1725371590">
      <w:bodyDiv w:val="1"/>
      <w:marLeft w:val="0"/>
      <w:marRight w:val="0"/>
      <w:marTop w:val="0"/>
      <w:marBottom w:val="0"/>
      <w:divBdr>
        <w:top w:val="none" w:sz="0" w:space="0" w:color="auto"/>
        <w:left w:val="none" w:sz="0" w:space="0" w:color="auto"/>
        <w:bottom w:val="none" w:sz="0" w:space="0" w:color="auto"/>
        <w:right w:val="none" w:sz="0" w:space="0" w:color="auto"/>
      </w:divBdr>
    </w:div>
    <w:div w:id="1736590913">
      <w:bodyDiv w:val="1"/>
      <w:marLeft w:val="0"/>
      <w:marRight w:val="0"/>
      <w:marTop w:val="0"/>
      <w:marBottom w:val="0"/>
      <w:divBdr>
        <w:top w:val="none" w:sz="0" w:space="0" w:color="auto"/>
        <w:left w:val="none" w:sz="0" w:space="0" w:color="auto"/>
        <w:bottom w:val="none" w:sz="0" w:space="0" w:color="auto"/>
        <w:right w:val="none" w:sz="0" w:space="0" w:color="auto"/>
      </w:divBdr>
    </w:div>
    <w:div w:id="1738476023">
      <w:bodyDiv w:val="1"/>
      <w:marLeft w:val="0"/>
      <w:marRight w:val="0"/>
      <w:marTop w:val="0"/>
      <w:marBottom w:val="0"/>
      <w:divBdr>
        <w:top w:val="none" w:sz="0" w:space="0" w:color="auto"/>
        <w:left w:val="none" w:sz="0" w:space="0" w:color="auto"/>
        <w:bottom w:val="none" w:sz="0" w:space="0" w:color="auto"/>
        <w:right w:val="none" w:sz="0" w:space="0" w:color="auto"/>
      </w:divBdr>
    </w:div>
    <w:div w:id="1744445633">
      <w:bodyDiv w:val="1"/>
      <w:marLeft w:val="0"/>
      <w:marRight w:val="0"/>
      <w:marTop w:val="0"/>
      <w:marBottom w:val="0"/>
      <w:divBdr>
        <w:top w:val="none" w:sz="0" w:space="0" w:color="auto"/>
        <w:left w:val="none" w:sz="0" w:space="0" w:color="auto"/>
        <w:bottom w:val="none" w:sz="0" w:space="0" w:color="auto"/>
        <w:right w:val="none" w:sz="0" w:space="0" w:color="auto"/>
      </w:divBdr>
    </w:div>
    <w:div w:id="1750154199">
      <w:bodyDiv w:val="1"/>
      <w:marLeft w:val="0"/>
      <w:marRight w:val="0"/>
      <w:marTop w:val="0"/>
      <w:marBottom w:val="0"/>
      <w:divBdr>
        <w:top w:val="none" w:sz="0" w:space="0" w:color="auto"/>
        <w:left w:val="none" w:sz="0" w:space="0" w:color="auto"/>
        <w:bottom w:val="none" w:sz="0" w:space="0" w:color="auto"/>
        <w:right w:val="none" w:sz="0" w:space="0" w:color="auto"/>
      </w:divBdr>
    </w:div>
    <w:div w:id="1768579836">
      <w:bodyDiv w:val="1"/>
      <w:marLeft w:val="0"/>
      <w:marRight w:val="0"/>
      <w:marTop w:val="0"/>
      <w:marBottom w:val="0"/>
      <w:divBdr>
        <w:top w:val="none" w:sz="0" w:space="0" w:color="auto"/>
        <w:left w:val="none" w:sz="0" w:space="0" w:color="auto"/>
        <w:bottom w:val="none" w:sz="0" w:space="0" w:color="auto"/>
        <w:right w:val="none" w:sz="0" w:space="0" w:color="auto"/>
      </w:divBdr>
    </w:div>
    <w:div w:id="1778480663">
      <w:bodyDiv w:val="1"/>
      <w:marLeft w:val="0"/>
      <w:marRight w:val="0"/>
      <w:marTop w:val="0"/>
      <w:marBottom w:val="0"/>
      <w:divBdr>
        <w:top w:val="none" w:sz="0" w:space="0" w:color="auto"/>
        <w:left w:val="none" w:sz="0" w:space="0" w:color="auto"/>
        <w:bottom w:val="none" w:sz="0" w:space="0" w:color="auto"/>
        <w:right w:val="none" w:sz="0" w:space="0" w:color="auto"/>
      </w:divBdr>
      <w:divsChild>
        <w:div w:id="628508600">
          <w:marLeft w:val="547"/>
          <w:marRight w:val="0"/>
          <w:marTop w:val="0"/>
          <w:marBottom w:val="0"/>
          <w:divBdr>
            <w:top w:val="none" w:sz="0" w:space="0" w:color="auto"/>
            <w:left w:val="none" w:sz="0" w:space="0" w:color="auto"/>
            <w:bottom w:val="none" w:sz="0" w:space="0" w:color="auto"/>
            <w:right w:val="none" w:sz="0" w:space="0" w:color="auto"/>
          </w:divBdr>
        </w:div>
      </w:divsChild>
    </w:div>
    <w:div w:id="1785882401">
      <w:bodyDiv w:val="1"/>
      <w:marLeft w:val="0"/>
      <w:marRight w:val="0"/>
      <w:marTop w:val="0"/>
      <w:marBottom w:val="0"/>
      <w:divBdr>
        <w:top w:val="none" w:sz="0" w:space="0" w:color="auto"/>
        <w:left w:val="none" w:sz="0" w:space="0" w:color="auto"/>
        <w:bottom w:val="none" w:sz="0" w:space="0" w:color="auto"/>
        <w:right w:val="none" w:sz="0" w:space="0" w:color="auto"/>
      </w:divBdr>
    </w:div>
    <w:div w:id="1788114944">
      <w:bodyDiv w:val="1"/>
      <w:marLeft w:val="0"/>
      <w:marRight w:val="0"/>
      <w:marTop w:val="0"/>
      <w:marBottom w:val="0"/>
      <w:divBdr>
        <w:top w:val="none" w:sz="0" w:space="0" w:color="auto"/>
        <w:left w:val="none" w:sz="0" w:space="0" w:color="auto"/>
        <w:bottom w:val="none" w:sz="0" w:space="0" w:color="auto"/>
        <w:right w:val="none" w:sz="0" w:space="0" w:color="auto"/>
      </w:divBdr>
    </w:div>
    <w:div w:id="1803424071">
      <w:bodyDiv w:val="1"/>
      <w:marLeft w:val="0"/>
      <w:marRight w:val="0"/>
      <w:marTop w:val="0"/>
      <w:marBottom w:val="0"/>
      <w:divBdr>
        <w:top w:val="none" w:sz="0" w:space="0" w:color="auto"/>
        <w:left w:val="none" w:sz="0" w:space="0" w:color="auto"/>
        <w:bottom w:val="none" w:sz="0" w:space="0" w:color="auto"/>
        <w:right w:val="none" w:sz="0" w:space="0" w:color="auto"/>
      </w:divBdr>
    </w:div>
    <w:div w:id="1808819167">
      <w:bodyDiv w:val="1"/>
      <w:marLeft w:val="0"/>
      <w:marRight w:val="0"/>
      <w:marTop w:val="0"/>
      <w:marBottom w:val="0"/>
      <w:divBdr>
        <w:top w:val="none" w:sz="0" w:space="0" w:color="auto"/>
        <w:left w:val="none" w:sz="0" w:space="0" w:color="auto"/>
        <w:bottom w:val="none" w:sz="0" w:space="0" w:color="auto"/>
        <w:right w:val="none" w:sz="0" w:space="0" w:color="auto"/>
      </w:divBdr>
    </w:div>
    <w:div w:id="1809929919">
      <w:bodyDiv w:val="1"/>
      <w:marLeft w:val="0"/>
      <w:marRight w:val="0"/>
      <w:marTop w:val="0"/>
      <w:marBottom w:val="0"/>
      <w:divBdr>
        <w:top w:val="none" w:sz="0" w:space="0" w:color="auto"/>
        <w:left w:val="none" w:sz="0" w:space="0" w:color="auto"/>
        <w:bottom w:val="none" w:sz="0" w:space="0" w:color="auto"/>
        <w:right w:val="none" w:sz="0" w:space="0" w:color="auto"/>
      </w:divBdr>
      <w:divsChild>
        <w:div w:id="1132402888">
          <w:marLeft w:val="0"/>
          <w:marRight w:val="0"/>
          <w:marTop w:val="0"/>
          <w:marBottom w:val="0"/>
          <w:divBdr>
            <w:top w:val="none" w:sz="0" w:space="0" w:color="auto"/>
            <w:left w:val="none" w:sz="0" w:space="0" w:color="auto"/>
            <w:bottom w:val="none" w:sz="0" w:space="0" w:color="auto"/>
            <w:right w:val="none" w:sz="0" w:space="0" w:color="auto"/>
          </w:divBdr>
        </w:div>
        <w:div w:id="980310456">
          <w:marLeft w:val="0"/>
          <w:marRight w:val="0"/>
          <w:marTop w:val="0"/>
          <w:marBottom w:val="0"/>
          <w:divBdr>
            <w:top w:val="none" w:sz="0" w:space="0" w:color="auto"/>
            <w:left w:val="none" w:sz="0" w:space="0" w:color="auto"/>
            <w:bottom w:val="none" w:sz="0" w:space="0" w:color="auto"/>
            <w:right w:val="none" w:sz="0" w:space="0" w:color="auto"/>
          </w:divBdr>
        </w:div>
        <w:div w:id="776482259">
          <w:marLeft w:val="0"/>
          <w:marRight w:val="0"/>
          <w:marTop w:val="0"/>
          <w:marBottom w:val="0"/>
          <w:divBdr>
            <w:top w:val="none" w:sz="0" w:space="0" w:color="auto"/>
            <w:left w:val="none" w:sz="0" w:space="0" w:color="auto"/>
            <w:bottom w:val="none" w:sz="0" w:space="0" w:color="auto"/>
            <w:right w:val="none" w:sz="0" w:space="0" w:color="auto"/>
          </w:divBdr>
        </w:div>
        <w:div w:id="48069690">
          <w:marLeft w:val="0"/>
          <w:marRight w:val="0"/>
          <w:marTop w:val="0"/>
          <w:marBottom w:val="0"/>
          <w:divBdr>
            <w:top w:val="none" w:sz="0" w:space="0" w:color="auto"/>
            <w:left w:val="none" w:sz="0" w:space="0" w:color="auto"/>
            <w:bottom w:val="none" w:sz="0" w:space="0" w:color="auto"/>
            <w:right w:val="none" w:sz="0" w:space="0" w:color="auto"/>
          </w:divBdr>
        </w:div>
        <w:div w:id="1960261779">
          <w:marLeft w:val="0"/>
          <w:marRight w:val="0"/>
          <w:marTop w:val="0"/>
          <w:marBottom w:val="0"/>
          <w:divBdr>
            <w:top w:val="none" w:sz="0" w:space="0" w:color="auto"/>
            <w:left w:val="none" w:sz="0" w:space="0" w:color="auto"/>
            <w:bottom w:val="none" w:sz="0" w:space="0" w:color="auto"/>
            <w:right w:val="none" w:sz="0" w:space="0" w:color="auto"/>
          </w:divBdr>
        </w:div>
        <w:div w:id="1808082723">
          <w:marLeft w:val="0"/>
          <w:marRight w:val="0"/>
          <w:marTop w:val="0"/>
          <w:marBottom w:val="0"/>
          <w:divBdr>
            <w:top w:val="none" w:sz="0" w:space="0" w:color="auto"/>
            <w:left w:val="none" w:sz="0" w:space="0" w:color="auto"/>
            <w:bottom w:val="none" w:sz="0" w:space="0" w:color="auto"/>
            <w:right w:val="none" w:sz="0" w:space="0" w:color="auto"/>
          </w:divBdr>
        </w:div>
      </w:divsChild>
    </w:div>
    <w:div w:id="1813325203">
      <w:bodyDiv w:val="1"/>
      <w:marLeft w:val="0"/>
      <w:marRight w:val="0"/>
      <w:marTop w:val="0"/>
      <w:marBottom w:val="0"/>
      <w:divBdr>
        <w:top w:val="none" w:sz="0" w:space="0" w:color="auto"/>
        <w:left w:val="none" w:sz="0" w:space="0" w:color="auto"/>
        <w:bottom w:val="none" w:sz="0" w:space="0" w:color="auto"/>
        <w:right w:val="none" w:sz="0" w:space="0" w:color="auto"/>
      </w:divBdr>
    </w:div>
    <w:div w:id="1829133041">
      <w:bodyDiv w:val="1"/>
      <w:marLeft w:val="0"/>
      <w:marRight w:val="0"/>
      <w:marTop w:val="0"/>
      <w:marBottom w:val="0"/>
      <w:divBdr>
        <w:top w:val="none" w:sz="0" w:space="0" w:color="auto"/>
        <w:left w:val="none" w:sz="0" w:space="0" w:color="auto"/>
        <w:bottom w:val="none" w:sz="0" w:space="0" w:color="auto"/>
        <w:right w:val="none" w:sz="0" w:space="0" w:color="auto"/>
      </w:divBdr>
    </w:div>
    <w:div w:id="1855683529">
      <w:bodyDiv w:val="1"/>
      <w:marLeft w:val="0"/>
      <w:marRight w:val="0"/>
      <w:marTop w:val="0"/>
      <w:marBottom w:val="0"/>
      <w:divBdr>
        <w:top w:val="none" w:sz="0" w:space="0" w:color="auto"/>
        <w:left w:val="none" w:sz="0" w:space="0" w:color="auto"/>
        <w:bottom w:val="none" w:sz="0" w:space="0" w:color="auto"/>
        <w:right w:val="none" w:sz="0" w:space="0" w:color="auto"/>
      </w:divBdr>
    </w:div>
    <w:div w:id="1873417843">
      <w:bodyDiv w:val="1"/>
      <w:marLeft w:val="0"/>
      <w:marRight w:val="0"/>
      <w:marTop w:val="0"/>
      <w:marBottom w:val="0"/>
      <w:divBdr>
        <w:top w:val="none" w:sz="0" w:space="0" w:color="auto"/>
        <w:left w:val="none" w:sz="0" w:space="0" w:color="auto"/>
        <w:bottom w:val="none" w:sz="0" w:space="0" w:color="auto"/>
        <w:right w:val="none" w:sz="0" w:space="0" w:color="auto"/>
      </w:divBdr>
    </w:div>
    <w:div w:id="1952012928">
      <w:bodyDiv w:val="1"/>
      <w:marLeft w:val="0"/>
      <w:marRight w:val="0"/>
      <w:marTop w:val="0"/>
      <w:marBottom w:val="0"/>
      <w:divBdr>
        <w:top w:val="none" w:sz="0" w:space="0" w:color="auto"/>
        <w:left w:val="none" w:sz="0" w:space="0" w:color="auto"/>
        <w:bottom w:val="none" w:sz="0" w:space="0" w:color="auto"/>
        <w:right w:val="none" w:sz="0" w:space="0" w:color="auto"/>
      </w:divBdr>
    </w:div>
    <w:div w:id="1973560756">
      <w:bodyDiv w:val="1"/>
      <w:marLeft w:val="0"/>
      <w:marRight w:val="0"/>
      <w:marTop w:val="0"/>
      <w:marBottom w:val="0"/>
      <w:divBdr>
        <w:top w:val="none" w:sz="0" w:space="0" w:color="auto"/>
        <w:left w:val="none" w:sz="0" w:space="0" w:color="auto"/>
        <w:bottom w:val="none" w:sz="0" w:space="0" w:color="auto"/>
        <w:right w:val="none" w:sz="0" w:space="0" w:color="auto"/>
      </w:divBdr>
    </w:div>
    <w:div w:id="2024282208">
      <w:bodyDiv w:val="1"/>
      <w:marLeft w:val="0"/>
      <w:marRight w:val="0"/>
      <w:marTop w:val="0"/>
      <w:marBottom w:val="0"/>
      <w:divBdr>
        <w:top w:val="none" w:sz="0" w:space="0" w:color="auto"/>
        <w:left w:val="none" w:sz="0" w:space="0" w:color="auto"/>
        <w:bottom w:val="none" w:sz="0" w:space="0" w:color="auto"/>
        <w:right w:val="none" w:sz="0" w:space="0" w:color="auto"/>
      </w:divBdr>
    </w:div>
    <w:div w:id="2026857032">
      <w:bodyDiv w:val="1"/>
      <w:marLeft w:val="0"/>
      <w:marRight w:val="0"/>
      <w:marTop w:val="0"/>
      <w:marBottom w:val="0"/>
      <w:divBdr>
        <w:top w:val="none" w:sz="0" w:space="0" w:color="auto"/>
        <w:left w:val="none" w:sz="0" w:space="0" w:color="auto"/>
        <w:bottom w:val="none" w:sz="0" w:space="0" w:color="auto"/>
        <w:right w:val="none" w:sz="0" w:space="0" w:color="auto"/>
      </w:divBdr>
    </w:div>
    <w:div w:id="2074035268">
      <w:bodyDiv w:val="1"/>
      <w:marLeft w:val="0"/>
      <w:marRight w:val="0"/>
      <w:marTop w:val="0"/>
      <w:marBottom w:val="0"/>
      <w:divBdr>
        <w:top w:val="none" w:sz="0" w:space="0" w:color="auto"/>
        <w:left w:val="none" w:sz="0" w:space="0" w:color="auto"/>
        <w:bottom w:val="none" w:sz="0" w:space="0" w:color="auto"/>
        <w:right w:val="none" w:sz="0" w:space="0" w:color="auto"/>
      </w:divBdr>
    </w:div>
    <w:div w:id="2078166800">
      <w:bodyDiv w:val="1"/>
      <w:marLeft w:val="0"/>
      <w:marRight w:val="0"/>
      <w:marTop w:val="0"/>
      <w:marBottom w:val="0"/>
      <w:divBdr>
        <w:top w:val="none" w:sz="0" w:space="0" w:color="auto"/>
        <w:left w:val="none" w:sz="0" w:space="0" w:color="auto"/>
        <w:bottom w:val="none" w:sz="0" w:space="0" w:color="auto"/>
        <w:right w:val="none" w:sz="0" w:space="0" w:color="auto"/>
      </w:divBdr>
    </w:div>
    <w:div w:id="2081979815">
      <w:bodyDiv w:val="1"/>
      <w:marLeft w:val="0"/>
      <w:marRight w:val="0"/>
      <w:marTop w:val="0"/>
      <w:marBottom w:val="0"/>
      <w:divBdr>
        <w:top w:val="none" w:sz="0" w:space="0" w:color="auto"/>
        <w:left w:val="none" w:sz="0" w:space="0" w:color="auto"/>
        <w:bottom w:val="none" w:sz="0" w:space="0" w:color="auto"/>
        <w:right w:val="none" w:sz="0" w:space="0" w:color="auto"/>
      </w:divBdr>
    </w:div>
    <w:div w:id="2103604511">
      <w:bodyDiv w:val="1"/>
      <w:marLeft w:val="0"/>
      <w:marRight w:val="0"/>
      <w:marTop w:val="0"/>
      <w:marBottom w:val="0"/>
      <w:divBdr>
        <w:top w:val="none" w:sz="0" w:space="0" w:color="auto"/>
        <w:left w:val="none" w:sz="0" w:space="0" w:color="auto"/>
        <w:bottom w:val="none" w:sz="0" w:space="0" w:color="auto"/>
        <w:right w:val="none" w:sz="0" w:space="0" w:color="auto"/>
      </w:divBdr>
      <w:divsChild>
        <w:div w:id="1110052781">
          <w:marLeft w:val="547"/>
          <w:marRight w:val="0"/>
          <w:marTop w:val="0"/>
          <w:marBottom w:val="0"/>
          <w:divBdr>
            <w:top w:val="none" w:sz="0" w:space="0" w:color="auto"/>
            <w:left w:val="none" w:sz="0" w:space="0" w:color="auto"/>
            <w:bottom w:val="none" w:sz="0" w:space="0" w:color="auto"/>
            <w:right w:val="none" w:sz="0" w:space="0" w:color="auto"/>
          </w:divBdr>
        </w:div>
      </w:divsChild>
    </w:div>
    <w:div w:id="2104261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chart" Target="charts/chart12.xml"/><Relationship Id="rId21" Type="http://schemas.openxmlformats.org/officeDocument/2006/relationships/diagramQuickStyle" Target="diagrams/quickStyle3.xml"/><Relationship Id="rId34" Type="http://schemas.openxmlformats.org/officeDocument/2006/relationships/chart" Target="charts/chart7.xml"/><Relationship Id="rId42" Type="http://schemas.openxmlformats.org/officeDocument/2006/relationships/chart" Target="charts/chart15.xml"/><Relationship Id="rId47" Type="http://schemas.openxmlformats.org/officeDocument/2006/relationships/footer" Target="footer1.xml"/><Relationship Id="rId50" Type="http://schemas.openxmlformats.org/officeDocument/2006/relationships/diagramLayout" Target="diagrams/layout5.xml"/><Relationship Id="rId55" Type="http://schemas.openxmlformats.org/officeDocument/2006/relationships/diagramLayout" Target="diagrams/layout6.xml"/><Relationship Id="rId63" Type="http://schemas.microsoft.com/office/2007/relationships/diagramDrawing" Target="diagrams/drawing7.xml"/><Relationship Id="rId68" Type="http://schemas.microsoft.com/office/2007/relationships/diagramDrawing" Target="diagrams/drawing8.xml"/><Relationship Id="rId76" Type="http://schemas.openxmlformats.org/officeDocument/2006/relationships/image" Target="media/image4.png"/><Relationship Id="rId84" Type="http://schemas.openxmlformats.org/officeDocument/2006/relationships/hyperlink" Target="https://world-nan.kz/news/kakie-fermerskie-proekty-zapustyat-v-akmolinskoyi-oblasti"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chart" Target="charts/chart2.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chart" Target="charts/chart18.xml"/><Relationship Id="rId53" Type="http://schemas.microsoft.com/office/2007/relationships/diagramDrawing" Target="diagrams/drawing5.xml"/><Relationship Id="rId58" Type="http://schemas.microsoft.com/office/2007/relationships/diagramDrawing" Target="diagrams/drawing6.xml"/><Relationship Id="rId66" Type="http://schemas.openxmlformats.org/officeDocument/2006/relationships/diagramQuickStyle" Target="diagrams/quickStyle8.xml"/><Relationship Id="rId74" Type="http://schemas.openxmlformats.org/officeDocument/2006/relationships/image" Target="media/image3.emf"/><Relationship Id="rId79" Type="http://schemas.openxmlformats.org/officeDocument/2006/relationships/hyperlink" Target="https://kgd.gov.kz/ru/exp_trade_files%2030.08.2024" TargetMode="External"/><Relationship Id="rId87" Type="http://schemas.openxmlformats.org/officeDocument/2006/relationships/hyperlink" Target="https://som.yale.edu/blog/germany-introduces-fixed-cost-support-for-smes" TargetMode="External"/><Relationship Id="rId5" Type="http://schemas.openxmlformats.org/officeDocument/2006/relationships/webSettings" Target="webSettings.xml"/><Relationship Id="rId61" Type="http://schemas.openxmlformats.org/officeDocument/2006/relationships/diagramQuickStyle" Target="diagrams/quickStyle7.xml"/><Relationship Id="rId82" Type="http://schemas.openxmlformats.org/officeDocument/2006/relationships/hyperlink" Target="https://nasec.kz/ru/news/razvitie-innovacionnoy-sistemy-agropromyshlennogo-kompleksa-respubliki-kazakhstan" TargetMode="External"/><Relationship Id="rId90" Type="http://schemas.openxmlformats.org/officeDocument/2006/relationships/theme" Target="theme/theme1.xml"/><Relationship Id="rId19" Type="http://schemas.openxmlformats.org/officeDocument/2006/relationships/diagramData" Target="diagrams/data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footer" Target="footer2.xml"/><Relationship Id="rId56" Type="http://schemas.openxmlformats.org/officeDocument/2006/relationships/diagramQuickStyle" Target="diagrams/quickStyle6.xml"/><Relationship Id="rId64" Type="http://schemas.openxmlformats.org/officeDocument/2006/relationships/diagramData" Target="diagrams/data8.xml"/><Relationship Id="rId69" Type="http://schemas.openxmlformats.org/officeDocument/2006/relationships/chart" Target="charts/chart20.xml"/><Relationship Id="rId77" Type="http://schemas.openxmlformats.org/officeDocument/2006/relationships/hyperlink" Target="https://kodeksy-kz.com/ka/nalogovyj_kodeks/271.htm" TargetMode="External"/><Relationship Id="rId8" Type="http://schemas.openxmlformats.org/officeDocument/2006/relationships/chart" Target="charts/chart1.xml"/><Relationship Id="rId51" Type="http://schemas.openxmlformats.org/officeDocument/2006/relationships/diagramQuickStyle" Target="diagrams/quickStyle5.xml"/><Relationship Id="rId72" Type="http://schemas.openxmlformats.org/officeDocument/2006/relationships/image" Target="media/image2.emf"/><Relationship Id="rId80" Type="http://schemas.openxmlformats.org/officeDocument/2006/relationships/hyperlink" Target="https://damu.kz/poleznaya&#8211;informatsiya/informatsiya&#8211;fonda/analitika/2022&#8211;12&#8211;%2029%20%D0%9E%D1%86%D0%B5%D0%BD%D0%BA%D0%B0%20%D0%B2%D0%BB%D0%B8%D1%8F%D0%BD%D0%B8%D1%8F%20%D0%BF%D1%80%D0%BE%D0%B3%D1%80%D0%B0%D0%BC%D0%BC.pdf" TargetMode="External"/><Relationship Id="rId85" Type="http://schemas.openxmlformats.org/officeDocument/2006/relationships/hyperlink" Target="https://atameken.kz/uploads/content/files/%D0%9D%D0%B5%D0%B7%D0%B0%D0%B2%D0%B8%D1%81%D0%B8%D0%BC%D1%8B%D0%B9%20%D1%80%D0%B5%D0%B9%D1%82%D0%B8%D0%BD%D0%B3%20%E2%80%9C%D0%94%D0%B5%D0%BB%D0%BE%D0%B2%D0%BE%D0%B9%20%D0%BA%D0%BB%D0%B8%D0%BC%D0%B0%D1%82%E2%80%9D%2009_08_2024.pdf"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chart" Target="charts/chart19.xml"/><Relationship Id="rId59" Type="http://schemas.openxmlformats.org/officeDocument/2006/relationships/diagramData" Target="diagrams/data7.xml"/><Relationship Id="rId67" Type="http://schemas.openxmlformats.org/officeDocument/2006/relationships/diagramColors" Target="diagrams/colors8.xml"/><Relationship Id="rId20" Type="http://schemas.openxmlformats.org/officeDocument/2006/relationships/diagramLayout" Target="diagrams/layout3.xml"/><Relationship Id="rId41" Type="http://schemas.openxmlformats.org/officeDocument/2006/relationships/chart" Target="charts/chart14.xml"/><Relationship Id="rId54" Type="http://schemas.openxmlformats.org/officeDocument/2006/relationships/diagramData" Target="diagrams/data6.xml"/><Relationship Id="rId62" Type="http://schemas.openxmlformats.org/officeDocument/2006/relationships/diagramColors" Target="diagrams/colors7.xml"/><Relationship Id="rId70" Type="http://schemas.openxmlformats.org/officeDocument/2006/relationships/image" Target="media/image1.emf"/><Relationship Id="rId75" Type="http://schemas.openxmlformats.org/officeDocument/2006/relationships/oleObject" Target="embeddings/oleObject3.bin"/><Relationship Id="rId83" Type="http://schemas.openxmlformats.org/officeDocument/2006/relationships/hyperlink" Target="https://kazatu.edu.kz/page/irn-br21882327-razrabotka-novyh-tehnologij-organiceskogo-proizvodstva-i-pererabotki-sel-skohozajstvennoj-produkcii-na-2023-2025-gody" TargetMode="External"/><Relationship Id="rId88" Type="http://schemas.openxmlformats.org/officeDocument/2006/relationships/hyperlink" Target="https://www.nationalbank.kz/ru/news/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chart" Target="charts/chart9.xml"/><Relationship Id="rId49" Type="http://schemas.openxmlformats.org/officeDocument/2006/relationships/diagramData" Target="diagrams/data5.xml"/><Relationship Id="rId57" Type="http://schemas.openxmlformats.org/officeDocument/2006/relationships/diagramColors" Target="diagrams/colors6.xml"/><Relationship Id="rId10" Type="http://schemas.openxmlformats.org/officeDocument/2006/relationships/diagramLayout" Target="diagrams/layout1.xml"/><Relationship Id="rId31" Type="http://schemas.openxmlformats.org/officeDocument/2006/relationships/chart" Target="charts/chart4.xml"/><Relationship Id="rId44" Type="http://schemas.openxmlformats.org/officeDocument/2006/relationships/chart" Target="charts/chart17.xml"/><Relationship Id="rId52" Type="http://schemas.openxmlformats.org/officeDocument/2006/relationships/diagramColors" Target="diagrams/colors5.xml"/><Relationship Id="rId60" Type="http://schemas.openxmlformats.org/officeDocument/2006/relationships/diagramLayout" Target="diagrams/layout7.xml"/><Relationship Id="rId65" Type="http://schemas.openxmlformats.org/officeDocument/2006/relationships/diagramLayout" Target="diagrams/layout8.xml"/><Relationship Id="rId73" Type="http://schemas.openxmlformats.org/officeDocument/2006/relationships/oleObject" Target="embeddings/oleObject2.bin"/><Relationship Id="rId78" Type="http://schemas.openxmlformats.org/officeDocument/2006/relationships/hyperlink" Target="https://online.zakon.kz/Document/?doc_id=31126680&#1102;" TargetMode="External"/><Relationship Id="rId81" Type="http://schemas.openxmlformats.org/officeDocument/2006/relationships/hyperlink" Target="https://eldala.kz/novosti/zerno/20502-650-mln-vlozhit-kitayskiy-investor-v-pererabotku-zerna-v-akmolinskoy-oblasti" TargetMode="External"/><Relationship Id="rId86" Type="http://schemas.openxmlformats.org/officeDocument/2006/relationships/hyperlink" Target="https://qazmonitor.com/news/1859/kazakhstan-ranks-37th-among-worlds-most-competitive-economies-in-2023"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i.digel\Desktop\&#1056;&#1072;&#1073;&#1086;&#1090;&#1072;\&#1060;&#1080;&#1085;&#1072;&#1085;&#1089;&#1086;&#1074;&#1086;-&#1082;&#1088;&#1077;&#1076;&#1080;&#1090;&#1085;&#1072;&#1103;%20&#1080;&#1085;&#1092;&#1088;&#1072;&#1089;&#1090;&#1088;&#1091;&#1082;&#1090;&#1091;&#1088;&#1072;\&#1056;&#1072;&#1073;&#1086;&#1095;&#1080;&#1081;.xlsx"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8.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Территория</c:v>
                </c:pt>
                <c:pt idx="1">
                  <c:v>Населения</c:v>
                </c:pt>
                <c:pt idx="2">
                  <c:v>Промышленное производство</c:v>
                </c:pt>
                <c:pt idx="3">
                  <c:v>Количество МСП</c:v>
                </c:pt>
                <c:pt idx="4">
                  <c:v>Оказание услуг</c:v>
                </c:pt>
                <c:pt idx="5">
                  <c:v>Доля экспорта</c:v>
                </c:pt>
                <c:pt idx="6">
                  <c:v>Доля импорта</c:v>
                </c:pt>
                <c:pt idx="7">
                  <c:v>Иностранные компании и представительства</c:v>
                </c:pt>
                <c:pt idx="8">
                  <c:v>Штаб-квартиры крупнейших компаний</c:v>
                </c:pt>
                <c:pt idx="9">
                  <c:v>Научно-технический потенциал</c:v>
                </c:pt>
                <c:pt idx="10">
                  <c:v>Правления страховых компаний</c:v>
                </c:pt>
                <c:pt idx="11">
                  <c:v>Центральные правления банков</c:v>
                </c:pt>
              </c:strCache>
            </c:strRef>
          </c:cat>
          <c:val>
            <c:numRef>
              <c:f>Лист1!$B$2:$B$13</c:f>
              <c:numCache>
                <c:formatCode>General</c:formatCode>
                <c:ptCount val="12"/>
                <c:pt idx="0">
                  <c:v>2</c:v>
                </c:pt>
                <c:pt idx="1">
                  <c:v>19</c:v>
                </c:pt>
                <c:pt idx="2">
                  <c:v>26</c:v>
                </c:pt>
                <c:pt idx="3">
                  <c:v>28</c:v>
                </c:pt>
                <c:pt idx="4">
                  <c:v>30</c:v>
                </c:pt>
                <c:pt idx="5">
                  <c:v>20</c:v>
                </c:pt>
                <c:pt idx="6">
                  <c:v>31</c:v>
                </c:pt>
                <c:pt idx="7">
                  <c:v>36</c:v>
                </c:pt>
                <c:pt idx="8">
                  <c:v>38</c:v>
                </c:pt>
                <c:pt idx="9">
                  <c:v>57</c:v>
                </c:pt>
                <c:pt idx="10">
                  <c:v>70</c:v>
                </c:pt>
                <c:pt idx="11">
                  <c:v>96</c:v>
                </c:pt>
              </c:numCache>
            </c:numRef>
          </c:val>
          <c:extLst>
            <c:ext xmlns:c16="http://schemas.microsoft.com/office/drawing/2014/chart" uri="{C3380CC4-5D6E-409C-BE32-E72D297353CC}">
              <c16:uniqueId val="{00000000-C49C-4D25-91A6-88169D9CB5CC}"/>
            </c:ext>
          </c:extLst>
        </c:ser>
        <c:dLbls>
          <c:showLegendKey val="0"/>
          <c:showVal val="0"/>
          <c:showCatName val="0"/>
          <c:showSerName val="0"/>
          <c:showPercent val="0"/>
          <c:showBubbleSize val="0"/>
        </c:dLbls>
        <c:gapWidth val="182"/>
        <c:axId val="-1463401616"/>
        <c:axId val="-1463400528"/>
      </c:barChart>
      <c:catAx>
        <c:axId val="-1463401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63400528"/>
        <c:crosses val="autoZero"/>
        <c:auto val="1"/>
        <c:lblAlgn val="ctr"/>
        <c:lblOffset val="100"/>
        <c:noMultiLvlLbl val="0"/>
      </c:catAx>
      <c:valAx>
        <c:axId val="-1463400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63401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'(вых.таб.1)'!$A$6</c:f>
              <c:strCache>
                <c:ptCount val="1"/>
                <c:pt idx="0">
                  <c:v>Республика Казахстан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'(вых.таб.1)'!$B$5:$F$5</c:f>
              <c:numCache>
                <c:formatCode>General</c:formatCode>
                <c:ptCount val="5"/>
                <c:pt idx="0">
                  <c:v>2019</c:v>
                </c:pt>
                <c:pt idx="1">
                  <c:v>2020</c:v>
                </c:pt>
                <c:pt idx="2">
                  <c:v>2021</c:v>
                </c:pt>
                <c:pt idx="3">
                  <c:v>2022</c:v>
                </c:pt>
                <c:pt idx="4">
                  <c:v>2023</c:v>
                </c:pt>
              </c:numCache>
            </c:numRef>
          </c:cat>
          <c:val>
            <c:numRef>
              <c:f>'(вых.таб.1)'!$B$6:$F$6</c:f>
              <c:numCache>
                <c:formatCode>0.0</c:formatCode>
                <c:ptCount val="5"/>
                <c:pt idx="0">
                  <c:v>629.13796329300419</c:v>
                </c:pt>
                <c:pt idx="1">
                  <c:v>710.22179771453921</c:v>
                </c:pt>
                <c:pt idx="2">
                  <c:v>906.87492860000066</c:v>
                </c:pt>
                <c:pt idx="3">
                  <c:v>1085.0462752213627</c:v>
                </c:pt>
                <c:pt idx="4">
                  <c:v>1115.3792319619452</c:v>
                </c:pt>
              </c:numCache>
            </c:numRef>
          </c:val>
          <c:extLst>
            <c:ext xmlns:c16="http://schemas.microsoft.com/office/drawing/2014/chart" uri="{C3380CC4-5D6E-409C-BE32-E72D297353CC}">
              <c16:uniqueId val="{00000000-420F-43FC-8F3E-B95EF00B66B9}"/>
            </c:ext>
          </c:extLst>
        </c:ser>
        <c:ser>
          <c:idx val="1"/>
          <c:order val="1"/>
          <c:tx>
            <c:strRef>
              <c:f>'(вых.таб.1)'!$A$7</c:f>
              <c:strCache>
                <c:ptCount val="1"/>
                <c:pt idx="0">
                  <c:v>Акмолинская область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'(вых.таб.1)'!$B$5:$F$5</c:f>
              <c:numCache>
                <c:formatCode>General</c:formatCode>
                <c:ptCount val="5"/>
                <c:pt idx="0">
                  <c:v>2019</c:v>
                </c:pt>
                <c:pt idx="1">
                  <c:v>2020</c:v>
                </c:pt>
                <c:pt idx="2">
                  <c:v>2021</c:v>
                </c:pt>
                <c:pt idx="3">
                  <c:v>2022</c:v>
                </c:pt>
                <c:pt idx="4">
                  <c:v>2023</c:v>
                </c:pt>
              </c:numCache>
            </c:numRef>
          </c:cat>
          <c:val>
            <c:numRef>
              <c:f>'(вых.таб.1)'!$B$7:$F$7</c:f>
              <c:numCache>
                <c:formatCode>0.0</c:formatCode>
                <c:ptCount val="5"/>
                <c:pt idx="0">
                  <c:v>869.13318133138</c:v>
                </c:pt>
                <c:pt idx="1">
                  <c:v>1176.9744602876203</c:v>
                </c:pt>
                <c:pt idx="2">
                  <c:v>1266.0950710065447</c:v>
                </c:pt>
                <c:pt idx="3">
                  <c:v>1668.7235726938275</c:v>
                </c:pt>
                <c:pt idx="4">
                  <c:v>1782.9679222560762</c:v>
                </c:pt>
              </c:numCache>
            </c:numRef>
          </c:val>
          <c:extLst>
            <c:ext xmlns:c16="http://schemas.microsoft.com/office/drawing/2014/chart" uri="{C3380CC4-5D6E-409C-BE32-E72D297353CC}">
              <c16:uniqueId val="{00000001-420F-43FC-8F3E-B95EF00B66B9}"/>
            </c:ext>
          </c:extLst>
        </c:ser>
        <c:dLbls>
          <c:showLegendKey val="0"/>
          <c:showVal val="0"/>
          <c:showCatName val="0"/>
          <c:showSerName val="0"/>
          <c:showPercent val="0"/>
          <c:showBubbleSize val="0"/>
        </c:dLbls>
        <c:gapWidth val="219"/>
        <c:overlap val="-27"/>
        <c:axId val="-1509862272"/>
        <c:axId val="-1509862816"/>
      </c:barChart>
      <c:catAx>
        <c:axId val="-150986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09862816"/>
        <c:crosses val="autoZero"/>
        <c:auto val="1"/>
        <c:lblAlgn val="ctr"/>
        <c:lblOffset val="100"/>
        <c:noMultiLvlLbl val="0"/>
      </c:catAx>
      <c:valAx>
        <c:axId val="-15098628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0986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Лист15!$A$3</c:f>
              <c:strCache>
                <c:ptCount val="1"/>
                <c:pt idx="0">
                  <c:v>экспорт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Лист15!$B$1:$F$1</c:f>
              <c:numCache>
                <c:formatCode>General</c:formatCode>
                <c:ptCount val="5"/>
                <c:pt idx="0">
                  <c:v>2019</c:v>
                </c:pt>
                <c:pt idx="1">
                  <c:v>2020</c:v>
                </c:pt>
                <c:pt idx="2">
                  <c:v>2021</c:v>
                </c:pt>
                <c:pt idx="3">
                  <c:v>2022</c:v>
                </c:pt>
                <c:pt idx="4">
                  <c:v>2023</c:v>
                </c:pt>
              </c:numCache>
            </c:numRef>
          </c:cat>
          <c:val>
            <c:numRef>
              <c:f>Лист15!$B$3:$F$3</c:f>
              <c:numCache>
                <c:formatCode>0.0</c:formatCode>
                <c:ptCount val="5"/>
                <c:pt idx="0">
                  <c:v>287.06693000000001</c:v>
                </c:pt>
                <c:pt idx="1">
                  <c:v>567.85118999999997</c:v>
                </c:pt>
                <c:pt idx="2">
                  <c:v>363.97894000000002</c:v>
                </c:pt>
                <c:pt idx="3">
                  <c:v>430.33441999999997</c:v>
                </c:pt>
                <c:pt idx="4">
                  <c:v>353.88640999999996</c:v>
                </c:pt>
              </c:numCache>
            </c:numRef>
          </c:val>
          <c:extLst>
            <c:ext xmlns:c16="http://schemas.microsoft.com/office/drawing/2014/chart" uri="{C3380CC4-5D6E-409C-BE32-E72D297353CC}">
              <c16:uniqueId val="{00000000-9324-49C2-AA15-3D80047649A2}"/>
            </c:ext>
          </c:extLst>
        </c:ser>
        <c:ser>
          <c:idx val="2"/>
          <c:order val="2"/>
          <c:tx>
            <c:strRef>
              <c:f>Лист15!$A$4</c:f>
              <c:strCache>
                <c:ptCount val="1"/>
                <c:pt idx="0">
                  <c:v>импорт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Лист15!$B$1:$F$1</c:f>
              <c:numCache>
                <c:formatCode>General</c:formatCode>
                <c:ptCount val="5"/>
                <c:pt idx="0">
                  <c:v>2019</c:v>
                </c:pt>
                <c:pt idx="1">
                  <c:v>2020</c:v>
                </c:pt>
                <c:pt idx="2">
                  <c:v>2021</c:v>
                </c:pt>
                <c:pt idx="3">
                  <c:v>2022</c:v>
                </c:pt>
                <c:pt idx="4">
                  <c:v>2023</c:v>
                </c:pt>
              </c:numCache>
            </c:numRef>
          </c:cat>
          <c:val>
            <c:numRef>
              <c:f>Лист15!$B$4:$F$4</c:f>
              <c:numCache>
                <c:formatCode>0.0</c:formatCode>
                <c:ptCount val="5"/>
                <c:pt idx="0">
                  <c:v>188.42479999999998</c:v>
                </c:pt>
                <c:pt idx="1">
                  <c:v>251.43340000000001</c:v>
                </c:pt>
                <c:pt idx="2">
                  <c:v>240.97062</c:v>
                </c:pt>
                <c:pt idx="3">
                  <c:v>335.69319000000002</c:v>
                </c:pt>
                <c:pt idx="4">
                  <c:v>831.81269999999995</c:v>
                </c:pt>
              </c:numCache>
            </c:numRef>
          </c:val>
          <c:extLst>
            <c:ext xmlns:c16="http://schemas.microsoft.com/office/drawing/2014/chart" uri="{C3380CC4-5D6E-409C-BE32-E72D297353CC}">
              <c16:uniqueId val="{00000001-9324-49C2-AA15-3D80047649A2}"/>
            </c:ext>
          </c:extLst>
        </c:ser>
        <c:dLbls>
          <c:showLegendKey val="0"/>
          <c:showVal val="0"/>
          <c:showCatName val="0"/>
          <c:showSerName val="0"/>
          <c:showPercent val="0"/>
          <c:showBubbleSize val="0"/>
        </c:dLbls>
        <c:gapWidth val="150"/>
        <c:axId val="-1671661024"/>
        <c:axId val="-1671655040"/>
      </c:barChart>
      <c:lineChart>
        <c:grouping val="standard"/>
        <c:varyColors val="0"/>
        <c:ser>
          <c:idx val="0"/>
          <c:order val="0"/>
          <c:tx>
            <c:strRef>
              <c:f>Лист15!$A$2</c:f>
              <c:strCache>
                <c:ptCount val="1"/>
                <c:pt idx="0">
                  <c:v>товарооборот</c:v>
                </c:pt>
              </c:strCache>
            </c:strRef>
          </c:tx>
          <c:spPr>
            <a:ln w="28575" cap="rnd">
              <a:solidFill>
                <a:schemeClr val="accent1"/>
              </a:solidFill>
              <a:round/>
            </a:ln>
            <a:effectLst/>
          </c:spPr>
          <c:marker>
            <c:symbol val="none"/>
          </c:marker>
          <c:cat>
            <c:numRef>
              <c:f>Лист15!$B$1:$F$1</c:f>
              <c:numCache>
                <c:formatCode>General</c:formatCode>
                <c:ptCount val="5"/>
                <c:pt idx="0">
                  <c:v>2019</c:v>
                </c:pt>
                <c:pt idx="1">
                  <c:v>2020</c:v>
                </c:pt>
                <c:pt idx="2">
                  <c:v>2021</c:v>
                </c:pt>
                <c:pt idx="3">
                  <c:v>2022</c:v>
                </c:pt>
                <c:pt idx="4">
                  <c:v>2023</c:v>
                </c:pt>
              </c:numCache>
            </c:numRef>
          </c:cat>
          <c:val>
            <c:numRef>
              <c:f>Лист15!$B$2:$F$2</c:f>
              <c:numCache>
                <c:formatCode>0.0</c:formatCode>
                <c:ptCount val="5"/>
                <c:pt idx="0">
                  <c:v>475.49172999999996</c:v>
                </c:pt>
                <c:pt idx="1">
                  <c:v>819.28458999999998</c:v>
                </c:pt>
                <c:pt idx="2">
                  <c:v>604.94956000000002</c:v>
                </c:pt>
                <c:pt idx="3">
                  <c:v>766.02760999999998</c:v>
                </c:pt>
                <c:pt idx="4">
                  <c:v>1185.6991099999998</c:v>
                </c:pt>
              </c:numCache>
            </c:numRef>
          </c:val>
          <c:smooth val="0"/>
          <c:extLst>
            <c:ext xmlns:c16="http://schemas.microsoft.com/office/drawing/2014/chart" uri="{C3380CC4-5D6E-409C-BE32-E72D297353CC}">
              <c16:uniqueId val="{00000002-9324-49C2-AA15-3D80047649A2}"/>
            </c:ext>
          </c:extLst>
        </c:ser>
        <c:ser>
          <c:idx val="3"/>
          <c:order val="3"/>
          <c:tx>
            <c:strRef>
              <c:f>Лист15!$A$5</c:f>
              <c:strCache>
                <c:ptCount val="1"/>
                <c:pt idx="0">
                  <c:v>сальдо</c:v>
                </c:pt>
              </c:strCache>
            </c:strRef>
          </c:tx>
          <c:spPr>
            <a:ln w="28575" cap="rnd">
              <a:solidFill>
                <a:schemeClr val="accent4"/>
              </a:solidFill>
              <a:round/>
            </a:ln>
            <a:effectLst/>
          </c:spPr>
          <c:marker>
            <c:symbol val="none"/>
          </c:marker>
          <c:cat>
            <c:numRef>
              <c:f>Лист15!$B$1:$F$1</c:f>
              <c:numCache>
                <c:formatCode>General</c:formatCode>
                <c:ptCount val="5"/>
                <c:pt idx="0">
                  <c:v>2019</c:v>
                </c:pt>
                <c:pt idx="1">
                  <c:v>2020</c:v>
                </c:pt>
                <c:pt idx="2">
                  <c:v>2021</c:v>
                </c:pt>
                <c:pt idx="3">
                  <c:v>2022</c:v>
                </c:pt>
                <c:pt idx="4">
                  <c:v>2023</c:v>
                </c:pt>
              </c:numCache>
            </c:numRef>
          </c:cat>
          <c:val>
            <c:numRef>
              <c:f>Лист15!$B$5:$F$5</c:f>
              <c:numCache>
                <c:formatCode>0.0</c:formatCode>
                <c:ptCount val="5"/>
                <c:pt idx="0">
                  <c:v>98.642130000000009</c:v>
                </c:pt>
                <c:pt idx="1">
                  <c:v>316.41778999999991</c:v>
                </c:pt>
                <c:pt idx="2">
                  <c:v>123.00832000000001</c:v>
                </c:pt>
                <c:pt idx="3">
                  <c:v>94.641229999999979</c:v>
                </c:pt>
                <c:pt idx="4">
                  <c:v>-477.92628999999999</c:v>
                </c:pt>
              </c:numCache>
            </c:numRef>
          </c:val>
          <c:smooth val="0"/>
          <c:extLst>
            <c:ext xmlns:c16="http://schemas.microsoft.com/office/drawing/2014/chart" uri="{C3380CC4-5D6E-409C-BE32-E72D297353CC}">
              <c16:uniqueId val="{00000003-9324-49C2-AA15-3D80047649A2}"/>
            </c:ext>
          </c:extLst>
        </c:ser>
        <c:dLbls>
          <c:showLegendKey val="0"/>
          <c:showVal val="0"/>
          <c:showCatName val="0"/>
          <c:showSerName val="0"/>
          <c:showPercent val="0"/>
          <c:showBubbleSize val="0"/>
        </c:dLbls>
        <c:marker val="1"/>
        <c:smooth val="0"/>
        <c:axId val="-1671661024"/>
        <c:axId val="-1671655040"/>
      </c:lineChart>
      <c:catAx>
        <c:axId val="-1671661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71655040"/>
        <c:crosses val="autoZero"/>
        <c:auto val="1"/>
        <c:lblAlgn val="ctr"/>
        <c:lblOffset val="100"/>
        <c:noMultiLvlLbl val="0"/>
      </c:catAx>
      <c:valAx>
        <c:axId val="-16716550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7166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470663204866566E-2"/>
          <c:y val="3.6357626838539082E-2"/>
          <c:w val="0.88070302428216396"/>
          <c:h val="0.7287278604304358"/>
        </c:manualLayout>
      </c:layout>
      <c:barChart>
        <c:barDir val="col"/>
        <c:grouping val="clustered"/>
        <c:varyColors val="0"/>
        <c:ser>
          <c:idx val="0"/>
          <c:order val="0"/>
          <c:tx>
            <c:strRef>
              <c:f>Лист7!$B$15</c:f>
              <c:strCache>
                <c:ptCount val="1"/>
                <c:pt idx="0">
                  <c:v>экспорт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Лист7!$A$16:$A$17</c:f>
              <c:strCache>
                <c:ptCount val="2"/>
                <c:pt idx="0">
                  <c:v>Мука пшеничная или пшенично-ржаная</c:v>
                </c:pt>
                <c:pt idx="1">
                  <c:v>Зерно злаков, обработанное другими способами</c:v>
                </c:pt>
              </c:strCache>
            </c:strRef>
          </c:cat>
          <c:val>
            <c:numRef>
              <c:f>Лист7!$B$16:$B$17</c:f>
              <c:numCache>
                <c:formatCode>#\ ##0.0</c:formatCode>
                <c:ptCount val="2"/>
                <c:pt idx="0">
                  <c:v>31250.988499999999</c:v>
                </c:pt>
                <c:pt idx="1">
                  <c:v>325.79111</c:v>
                </c:pt>
              </c:numCache>
            </c:numRef>
          </c:val>
          <c:extLst>
            <c:ext xmlns:c16="http://schemas.microsoft.com/office/drawing/2014/chart" uri="{C3380CC4-5D6E-409C-BE32-E72D297353CC}">
              <c16:uniqueId val="{00000000-E1A6-435A-A728-A13C9DD23ED8}"/>
            </c:ext>
          </c:extLst>
        </c:ser>
        <c:ser>
          <c:idx val="1"/>
          <c:order val="1"/>
          <c:tx>
            <c:strRef>
              <c:f>Лист7!$C$15</c:f>
              <c:strCache>
                <c:ptCount val="1"/>
                <c:pt idx="0">
                  <c:v>импорт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Лист7!$A$16:$A$17</c:f>
              <c:strCache>
                <c:ptCount val="2"/>
                <c:pt idx="0">
                  <c:v>Мука пшеничная или пшенично-ржаная</c:v>
                </c:pt>
                <c:pt idx="1">
                  <c:v>Зерно злаков, обработанное другими способами</c:v>
                </c:pt>
              </c:strCache>
            </c:strRef>
          </c:cat>
          <c:val>
            <c:numRef>
              <c:f>Лист7!$C$16:$C$17</c:f>
              <c:numCache>
                <c:formatCode>#\ ##0.0</c:formatCode>
                <c:ptCount val="2"/>
                <c:pt idx="0">
                  <c:v>1019.34154</c:v>
                </c:pt>
                <c:pt idx="1">
                  <c:v>300.28741000000002</c:v>
                </c:pt>
              </c:numCache>
            </c:numRef>
          </c:val>
          <c:extLst>
            <c:ext xmlns:c16="http://schemas.microsoft.com/office/drawing/2014/chart" uri="{C3380CC4-5D6E-409C-BE32-E72D297353CC}">
              <c16:uniqueId val="{00000001-E1A6-435A-A728-A13C9DD23ED8}"/>
            </c:ext>
          </c:extLst>
        </c:ser>
        <c:dLbls>
          <c:showLegendKey val="0"/>
          <c:showVal val="0"/>
          <c:showCatName val="0"/>
          <c:showSerName val="0"/>
          <c:showPercent val="0"/>
          <c:showBubbleSize val="0"/>
        </c:dLbls>
        <c:gapWidth val="219"/>
        <c:overlap val="-27"/>
        <c:axId val="-1671652864"/>
        <c:axId val="-1671660480"/>
      </c:barChart>
      <c:catAx>
        <c:axId val="-167165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71660480"/>
        <c:crosses val="autoZero"/>
        <c:auto val="1"/>
        <c:lblAlgn val="ctr"/>
        <c:lblOffset val="100"/>
        <c:noMultiLvlLbl val="0"/>
      </c:catAx>
      <c:valAx>
        <c:axId val="-1671660480"/>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71652864"/>
        <c:crosses val="autoZero"/>
        <c:crossBetween val="between"/>
      </c:valAx>
      <c:spPr>
        <a:noFill/>
        <a:ln>
          <a:noFill/>
        </a:ln>
        <a:effectLst/>
      </c:spPr>
    </c:plotArea>
    <c:legend>
      <c:legendPos val="b"/>
      <c:layout>
        <c:manualLayout>
          <c:xMode val="edge"/>
          <c:yMode val="edge"/>
          <c:x val="0.34065812327515921"/>
          <c:y val="0.91778179438031315"/>
          <c:w val="0.43904067397261171"/>
          <c:h val="5.5776295191658304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8987018293704465"/>
          <c:y val="3.9454806312769007E-2"/>
          <c:w val="0.46238721197733001"/>
          <c:h val="0.84246771879483495"/>
        </c:manualLayout>
      </c:layout>
      <c:bar3DChart>
        <c:barDir val="bar"/>
        <c:grouping val="clustered"/>
        <c:varyColors val="0"/>
        <c:ser>
          <c:idx val="0"/>
          <c:order val="0"/>
          <c:tx>
            <c:strRef>
              <c:f>Лист7!$B$33</c:f>
              <c:strCache>
                <c:ptCount val="1"/>
                <c:pt idx="0">
                  <c:v>импорт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Лист7!$A$34:$A$39</c:f>
              <c:strCache>
                <c:ptCount val="6"/>
                <c:pt idx="0">
                  <c:v>Мука из зерна прочих злаков, кроме пшеничной или пшенично-ржаной</c:v>
                </c:pt>
                <c:pt idx="1">
                  <c:v>Крупа, мука грубого помола и гранулы из зерна злаков</c:v>
                </c:pt>
                <c:pt idx="2">
                  <c:v>Мука тонкого и грубого помола, порошок, хлопья, гранулы картофельные</c:v>
                </c:pt>
                <c:pt idx="3">
                  <c:v>Мука тонкого и грубого помола и порошок из сушеных бобовых овощей и т.д.</c:v>
                </c:pt>
                <c:pt idx="4">
                  <c:v>Солод, поджаренный или неподжаренный</c:v>
                </c:pt>
                <c:pt idx="5">
                  <c:v>Мука тонкого и грубого помола из семян или плодов масличных культур, кроме семян горчицы</c:v>
                </c:pt>
              </c:strCache>
            </c:strRef>
          </c:cat>
          <c:val>
            <c:numRef>
              <c:f>Лист7!$B$34:$B$39</c:f>
              <c:numCache>
                <c:formatCode>#\ ##0.0</c:formatCode>
                <c:ptCount val="6"/>
                <c:pt idx="0">
                  <c:v>9.8879999999999999</c:v>
                </c:pt>
                <c:pt idx="1">
                  <c:v>49.19538</c:v>
                </c:pt>
                <c:pt idx="2">
                  <c:v>2.6230000000000002</c:v>
                </c:pt>
                <c:pt idx="3">
                  <c:v>0.17676</c:v>
                </c:pt>
                <c:pt idx="4">
                  <c:v>15.77609</c:v>
                </c:pt>
                <c:pt idx="5">
                  <c:v>0.46428999999999998</c:v>
                </c:pt>
              </c:numCache>
            </c:numRef>
          </c:val>
          <c:extLst>
            <c:ext xmlns:c16="http://schemas.microsoft.com/office/drawing/2014/chart" uri="{C3380CC4-5D6E-409C-BE32-E72D297353CC}">
              <c16:uniqueId val="{00000000-4E08-4BB6-A727-6C768F93E227}"/>
            </c:ext>
          </c:extLst>
        </c:ser>
        <c:dLbls>
          <c:showLegendKey val="0"/>
          <c:showVal val="0"/>
          <c:showCatName val="0"/>
          <c:showSerName val="0"/>
          <c:showPercent val="0"/>
          <c:showBubbleSize val="0"/>
        </c:dLbls>
        <c:gapWidth val="150"/>
        <c:shape val="box"/>
        <c:axId val="-1671651232"/>
        <c:axId val="-1671647968"/>
        <c:axId val="0"/>
      </c:bar3DChart>
      <c:catAx>
        <c:axId val="-16716512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71647968"/>
        <c:crosses val="autoZero"/>
        <c:auto val="1"/>
        <c:lblAlgn val="ctr"/>
        <c:lblOffset val="100"/>
        <c:noMultiLvlLbl val="0"/>
      </c:catAx>
      <c:valAx>
        <c:axId val="-1671647968"/>
        <c:scaling>
          <c:orientation val="minMax"/>
        </c:scaling>
        <c:delete val="0"/>
        <c:axPos val="b"/>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71651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Лист17!$A$2</c:f>
              <c:strCache>
                <c:ptCount val="1"/>
                <c:pt idx="0">
                  <c:v>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Лист17!$B$1:$F$1</c:f>
              <c:numCache>
                <c:formatCode>General</c:formatCode>
                <c:ptCount val="5"/>
                <c:pt idx="0">
                  <c:v>2018</c:v>
                </c:pt>
                <c:pt idx="1">
                  <c:v>2019</c:v>
                </c:pt>
                <c:pt idx="2">
                  <c:v>2020</c:v>
                </c:pt>
                <c:pt idx="3">
                  <c:v>2021</c:v>
                </c:pt>
                <c:pt idx="4">
                  <c:v>2022</c:v>
                </c:pt>
              </c:numCache>
            </c:numRef>
          </c:cat>
          <c:val>
            <c:numRef>
              <c:f>Лист17!$B$2:$F$2</c:f>
              <c:numCache>
                <c:formatCode>#,##0</c:formatCode>
                <c:ptCount val="5"/>
                <c:pt idx="0">
                  <c:v>145750</c:v>
                </c:pt>
                <c:pt idx="1">
                  <c:v>120052</c:v>
                </c:pt>
                <c:pt idx="2">
                  <c:v>168925</c:v>
                </c:pt>
                <c:pt idx="3">
                  <c:v>246517</c:v>
                </c:pt>
                <c:pt idx="4">
                  <c:v>365593.52899999998</c:v>
                </c:pt>
              </c:numCache>
            </c:numRef>
          </c:val>
          <c:smooth val="0"/>
          <c:extLst>
            <c:ext xmlns:c16="http://schemas.microsoft.com/office/drawing/2014/chart" uri="{C3380CC4-5D6E-409C-BE32-E72D297353CC}">
              <c16:uniqueId val="{00000000-05F7-42D2-806A-C4DFA4E20177}"/>
            </c:ext>
          </c:extLst>
        </c:ser>
        <c:dLbls>
          <c:showLegendKey val="0"/>
          <c:showVal val="0"/>
          <c:showCatName val="0"/>
          <c:showSerName val="0"/>
          <c:showPercent val="0"/>
          <c:showBubbleSize val="0"/>
        </c:dLbls>
        <c:marker val="1"/>
        <c:smooth val="0"/>
        <c:axId val="-1671650144"/>
        <c:axId val="-1671649600"/>
      </c:lineChart>
      <c:catAx>
        <c:axId val="-167165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71649600"/>
        <c:crosses val="autoZero"/>
        <c:auto val="1"/>
        <c:lblAlgn val="ctr"/>
        <c:lblOffset val="100"/>
        <c:noMultiLvlLbl val="0"/>
      </c:catAx>
      <c:valAx>
        <c:axId val="-1671649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71650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Лист16!$A$4</c:f>
              <c:strCache>
                <c:ptCount val="1"/>
                <c:pt idx="0">
                  <c:v>В обрабатывающей промышленности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Лист16!$B$3:$F$3</c:f>
              <c:strCache>
                <c:ptCount val="5"/>
                <c:pt idx="0">
                  <c:v>2019 год</c:v>
                </c:pt>
                <c:pt idx="1">
                  <c:v>2020 год</c:v>
                </c:pt>
                <c:pt idx="2">
                  <c:v>2021 год</c:v>
                </c:pt>
                <c:pt idx="3">
                  <c:v>2022 год</c:v>
                </c:pt>
                <c:pt idx="4">
                  <c:v>2023 год</c:v>
                </c:pt>
              </c:strCache>
            </c:strRef>
          </c:cat>
          <c:val>
            <c:numRef>
              <c:f>Лист16!$B$4:$F$4</c:f>
              <c:numCache>
                <c:formatCode>#,##0</c:formatCode>
                <c:ptCount val="5"/>
                <c:pt idx="0">
                  <c:v>39463</c:v>
                </c:pt>
                <c:pt idx="1">
                  <c:v>64853</c:v>
                </c:pt>
                <c:pt idx="2">
                  <c:v>124319</c:v>
                </c:pt>
                <c:pt idx="3">
                  <c:v>132678</c:v>
                </c:pt>
                <c:pt idx="4">
                  <c:v>46972</c:v>
                </c:pt>
              </c:numCache>
            </c:numRef>
          </c:val>
          <c:extLst>
            <c:ext xmlns:c16="http://schemas.microsoft.com/office/drawing/2014/chart" uri="{C3380CC4-5D6E-409C-BE32-E72D297353CC}">
              <c16:uniqueId val="{00000000-8A9C-480B-AE63-D610733F23B5}"/>
            </c:ext>
          </c:extLst>
        </c:ser>
        <c:ser>
          <c:idx val="1"/>
          <c:order val="1"/>
          <c:tx>
            <c:strRef>
              <c:f>Лист16!$A$5</c:f>
              <c:strCache>
                <c:ptCount val="1"/>
                <c:pt idx="0">
                  <c:v>В остальных отраслях</c:v>
                </c:pt>
              </c:strCache>
            </c:strRef>
          </c:tx>
          <c:spPr>
            <a:solidFill>
              <a:schemeClr val="accent2"/>
            </a:solidFill>
            <a:ln>
              <a:noFill/>
            </a:ln>
            <a:effectLst/>
          </c:spPr>
          <c:invertIfNegative val="0"/>
          <c:cat>
            <c:strRef>
              <c:f>Лист16!$B$3:$F$3</c:f>
              <c:strCache>
                <c:ptCount val="5"/>
                <c:pt idx="0">
                  <c:v>2019 год</c:v>
                </c:pt>
                <c:pt idx="1">
                  <c:v>2020 год</c:v>
                </c:pt>
                <c:pt idx="2">
                  <c:v>2021 год</c:v>
                </c:pt>
                <c:pt idx="3">
                  <c:v>2022 год</c:v>
                </c:pt>
                <c:pt idx="4">
                  <c:v>2023 год</c:v>
                </c:pt>
              </c:strCache>
            </c:strRef>
          </c:cat>
          <c:val>
            <c:numRef>
              <c:f>Лист16!$B$5:$F$5</c:f>
              <c:numCache>
                <c:formatCode>#,##0</c:formatCode>
                <c:ptCount val="5"/>
                <c:pt idx="0">
                  <c:v>294260</c:v>
                </c:pt>
                <c:pt idx="1">
                  <c:v>371780</c:v>
                </c:pt>
                <c:pt idx="2">
                  <c:v>390364</c:v>
                </c:pt>
                <c:pt idx="3">
                  <c:v>447295</c:v>
                </c:pt>
                <c:pt idx="4">
                  <c:v>566554</c:v>
                </c:pt>
              </c:numCache>
            </c:numRef>
          </c:val>
          <c:extLst>
            <c:ext xmlns:c16="http://schemas.microsoft.com/office/drawing/2014/chart" uri="{C3380CC4-5D6E-409C-BE32-E72D297353CC}">
              <c16:uniqueId val="{00000001-8A9C-480B-AE63-D610733F23B5}"/>
            </c:ext>
          </c:extLst>
        </c:ser>
        <c:dLbls>
          <c:showLegendKey val="0"/>
          <c:showVal val="0"/>
          <c:showCatName val="0"/>
          <c:showSerName val="0"/>
          <c:showPercent val="0"/>
          <c:showBubbleSize val="0"/>
        </c:dLbls>
        <c:gapWidth val="150"/>
        <c:overlap val="100"/>
        <c:axId val="-1671659936"/>
        <c:axId val="-1671661568"/>
      </c:barChart>
      <c:lineChart>
        <c:grouping val="standard"/>
        <c:varyColors val="0"/>
        <c:ser>
          <c:idx val="2"/>
          <c:order val="2"/>
          <c:tx>
            <c:strRef>
              <c:f>Лист16!$A$6</c:f>
              <c:strCache>
                <c:ptCount val="1"/>
                <c:pt idx="0">
                  <c:v>Во всех отраслях</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Лист16!$B$3:$F$3</c:f>
              <c:strCache>
                <c:ptCount val="5"/>
                <c:pt idx="0">
                  <c:v>2019 год</c:v>
                </c:pt>
                <c:pt idx="1">
                  <c:v>2020 год</c:v>
                </c:pt>
                <c:pt idx="2">
                  <c:v>2021 год</c:v>
                </c:pt>
                <c:pt idx="3">
                  <c:v>2022 год</c:v>
                </c:pt>
                <c:pt idx="4">
                  <c:v>2023 год</c:v>
                </c:pt>
              </c:strCache>
            </c:strRef>
          </c:cat>
          <c:val>
            <c:numRef>
              <c:f>Лист16!$B$6:$F$6</c:f>
              <c:numCache>
                <c:formatCode>#,##0</c:formatCode>
                <c:ptCount val="5"/>
                <c:pt idx="0">
                  <c:v>333723</c:v>
                </c:pt>
                <c:pt idx="1">
                  <c:v>436633</c:v>
                </c:pt>
                <c:pt idx="2">
                  <c:v>514683</c:v>
                </c:pt>
                <c:pt idx="3">
                  <c:v>579973</c:v>
                </c:pt>
                <c:pt idx="4">
                  <c:v>613526</c:v>
                </c:pt>
              </c:numCache>
            </c:numRef>
          </c:val>
          <c:smooth val="0"/>
          <c:extLst>
            <c:ext xmlns:c16="http://schemas.microsoft.com/office/drawing/2014/chart" uri="{C3380CC4-5D6E-409C-BE32-E72D297353CC}">
              <c16:uniqueId val="{00000002-8A9C-480B-AE63-D610733F23B5}"/>
            </c:ext>
          </c:extLst>
        </c:ser>
        <c:dLbls>
          <c:showLegendKey val="0"/>
          <c:showVal val="0"/>
          <c:showCatName val="0"/>
          <c:showSerName val="0"/>
          <c:showPercent val="0"/>
          <c:showBubbleSize val="0"/>
        </c:dLbls>
        <c:marker val="1"/>
        <c:smooth val="0"/>
        <c:axId val="-1671659936"/>
        <c:axId val="-1671661568"/>
      </c:lineChart>
      <c:catAx>
        <c:axId val="-167165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71661568"/>
        <c:crosses val="autoZero"/>
        <c:auto val="1"/>
        <c:lblAlgn val="ctr"/>
        <c:lblOffset val="100"/>
        <c:noMultiLvlLbl val="0"/>
      </c:catAx>
      <c:valAx>
        <c:axId val="-1671661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71659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Продажи</c:v>
                </c:pt>
              </c:strCache>
            </c:strRef>
          </c:tx>
          <c:spPr>
            <a:solidFill>
              <a:srgbClr val="0070C0"/>
            </a:solidFill>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0C-41B1-A96C-F33A23EF2BB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0C-41B1-A96C-F33A23EF2BBF}"/>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0C-41B1-A96C-F33A23EF2BBF}"/>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0C-41B1-A96C-F33A23EF2BBF}"/>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0C-41B1-A96C-F33A23EF2BBF}"/>
                </c:ext>
              </c:extLst>
            </c:dLbl>
            <c:spPr>
              <a:noFill/>
              <a:ln>
                <a:noFill/>
              </a:ln>
              <a:effectLst/>
            </c:spPr>
            <c:txPr>
              <a:bodyPr rot="0" vert="horz"/>
              <a:lstStyle/>
              <a:p>
                <a:pPr>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Импорт из стран ЕАЭС</c:v>
                </c:pt>
                <c:pt idx="1">
                  <c:v>Предприятия РК</c:v>
                </c:pt>
                <c:pt idx="2">
                  <c:v>Импорт из стран ЕС</c:v>
                </c:pt>
                <c:pt idx="3">
                  <c:v>Собственное производство</c:v>
                </c:pt>
                <c:pt idx="4">
                  <c:v>Собственная сырьевая база</c:v>
                </c:pt>
              </c:strCache>
            </c:strRef>
          </c:cat>
          <c:val>
            <c:numRef>
              <c:f>Лист1!$B$2:$B$6</c:f>
              <c:numCache>
                <c:formatCode>General</c:formatCode>
                <c:ptCount val="5"/>
                <c:pt idx="0">
                  <c:v>68</c:v>
                </c:pt>
                <c:pt idx="1">
                  <c:v>65</c:v>
                </c:pt>
                <c:pt idx="2">
                  <c:v>38</c:v>
                </c:pt>
                <c:pt idx="3">
                  <c:v>30</c:v>
                </c:pt>
                <c:pt idx="4">
                  <c:v>15</c:v>
                </c:pt>
              </c:numCache>
            </c:numRef>
          </c:val>
          <c:extLst>
            <c:ext xmlns:c16="http://schemas.microsoft.com/office/drawing/2014/chart" uri="{C3380CC4-5D6E-409C-BE32-E72D297353CC}">
              <c16:uniqueId val="{00000000-9D0C-41B1-A96C-F33A23EF2BBF}"/>
            </c:ext>
          </c:extLst>
        </c:ser>
        <c:dLbls>
          <c:showLegendKey val="0"/>
          <c:showVal val="0"/>
          <c:showCatName val="0"/>
          <c:showSerName val="0"/>
          <c:showPercent val="0"/>
          <c:showBubbleSize val="0"/>
        </c:dLbls>
        <c:gapWidth val="150"/>
        <c:axId val="-1505562512"/>
        <c:axId val="-1505549456"/>
      </c:barChart>
      <c:catAx>
        <c:axId val="-1505562512"/>
        <c:scaling>
          <c:orientation val="minMax"/>
        </c:scaling>
        <c:delete val="0"/>
        <c:axPos val="b"/>
        <c:numFmt formatCode="General" sourceLinked="1"/>
        <c:majorTickMark val="out"/>
        <c:minorTickMark val="none"/>
        <c:tickLblPos val="nextTo"/>
        <c:txPr>
          <a:bodyPr rot="-60000000" vert="horz"/>
          <a:lstStyle/>
          <a:p>
            <a:pPr>
              <a:defRPr/>
            </a:pPr>
            <a:endParaRPr lang="ru-RU"/>
          </a:p>
        </c:txPr>
        <c:crossAx val="-1505549456"/>
        <c:crosses val="autoZero"/>
        <c:auto val="1"/>
        <c:lblAlgn val="ctr"/>
        <c:lblOffset val="100"/>
        <c:noMultiLvlLbl val="0"/>
      </c:catAx>
      <c:valAx>
        <c:axId val="-1505549456"/>
        <c:scaling>
          <c:orientation val="minMax"/>
        </c:scaling>
        <c:delete val="0"/>
        <c:axPos val="l"/>
        <c:majorGridlines/>
        <c:numFmt formatCode="General" sourceLinked="1"/>
        <c:majorTickMark val="out"/>
        <c:minorTickMark val="none"/>
        <c:tickLblPos val="nextTo"/>
        <c:txPr>
          <a:bodyPr rot="-60000000" vert="horz"/>
          <a:lstStyle/>
          <a:p>
            <a:pPr>
              <a:defRPr/>
            </a:pPr>
            <a:endParaRPr lang="ru-RU"/>
          </a:p>
        </c:txPr>
        <c:crossAx val="-1505562512"/>
        <c:crosses val="autoZero"/>
        <c:crossBetween val="between"/>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 4.регионы-отрасли'!$A$4</c:f>
              <c:strCache>
                <c:ptCount val="1"/>
                <c:pt idx="0">
                  <c:v>ОБРАБАТЫВАЮЩАЯ ПРОМЫШЛЕННОСТЬ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6"/>
              <c:layout>
                <c:manualLayout>
                  <c:x val="-7.3385012919896644E-2"/>
                  <c:y val="-7.82407407407407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21-4E51-AD61-87A6ABF9254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 4.регионы-отрасли'!$B$3:$AO$3</c:f>
              <c:numCache>
                <c:formatCode>General</c:formatCode>
                <c:ptCount val="8"/>
                <c:pt idx="0">
                  <c:v>2016</c:v>
                </c:pt>
                <c:pt idx="1">
                  <c:v>2017</c:v>
                </c:pt>
                <c:pt idx="2">
                  <c:v>2018</c:v>
                </c:pt>
                <c:pt idx="3">
                  <c:v>2019</c:v>
                </c:pt>
                <c:pt idx="4">
                  <c:v>2020</c:v>
                </c:pt>
                <c:pt idx="5">
                  <c:v>2021</c:v>
                </c:pt>
                <c:pt idx="6">
                  <c:v>2022</c:v>
                </c:pt>
                <c:pt idx="7">
                  <c:v>2023</c:v>
                </c:pt>
              </c:numCache>
            </c:numRef>
          </c:cat>
          <c:val>
            <c:numRef>
              <c:f>'Лист 4.регионы-отрасли'!$B$4:$AO$4</c:f>
              <c:numCache>
                <c:formatCode>#\ ##0.0</c:formatCode>
                <c:ptCount val="8"/>
                <c:pt idx="0">
                  <c:v>42.691549999999999</c:v>
                </c:pt>
                <c:pt idx="1">
                  <c:v>39.667479999999998</c:v>
                </c:pt>
                <c:pt idx="2">
                  <c:v>53.867000000000004</c:v>
                </c:pt>
                <c:pt idx="3">
                  <c:v>50.234999999999999</c:v>
                </c:pt>
                <c:pt idx="4">
                  <c:v>31.957000000000001</c:v>
                </c:pt>
                <c:pt idx="5">
                  <c:v>33.704999999999998</c:v>
                </c:pt>
                <c:pt idx="6">
                  <c:v>61.875000000000014</c:v>
                </c:pt>
                <c:pt idx="7">
                  <c:v>176.66499999999996</c:v>
                </c:pt>
              </c:numCache>
            </c:numRef>
          </c:val>
          <c:smooth val="0"/>
          <c:extLst>
            <c:ext xmlns:c16="http://schemas.microsoft.com/office/drawing/2014/chart" uri="{C3380CC4-5D6E-409C-BE32-E72D297353CC}">
              <c16:uniqueId val="{00000000-6C21-4E51-AD61-87A6ABF9254A}"/>
            </c:ext>
          </c:extLst>
        </c:ser>
        <c:dLbls>
          <c:showLegendKey val="0"/>
          <c:showVal val="0"/>
          <c:showCatName val="0"/>
          <c:showSerName val="0"/>
          <c:showPercent val="0"/>
          <c:showBubbleSize val="0"/>
        </c:dLbls>
        <c:marker val="1"/>
        <c:smooth val="0"/>
        <c:axId val="-1505559792"/>
        <c:axId val="-1505548912"/>
      </c:lineChart>
      <c:catAx>
        <c:axId val="-150555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05548912"/>
        <c:crosses val="autoZero"/>
        <c:auto val="1"/>
        <c:lblAlgn val="ctr"/>
        <c:lblOffset val="100"/>
        <c:noMultiLvlLbl val="0"/>
      </c:catAx>
      <c:valAx>
        <c:axId val="-1505548912"/>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05559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'КТ Акм'!$B$1</c:f>
              <c:strCache>
                <c:ptCount val="1"/>
                <c:pt idx="0">
                  <c:v>т</c:v>
                </c:pt>
              </c:strCache>
            </c:strRef>
          </c:tx>
          <c:marker>
            <c:symbol val="none"/>
          </c:marker>
          <c:dLbls>
            <c:dLbl>
              <c:idx val="0"/>
              <c:layout>
                <c:manualLayout>
                  <c:x val="-3.1236984589754289E-2"/>
                  <c:y val="-4.62962962962963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C6-4199-80D9-A73BF359C25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'КТ Акм'!$A$2:$A$7</c:f>
              <c:numCache>
                <c:formatCode>General</c:formatCode>
                <c:ptCount val="6"/>
                <c:pt idx="0">
                  <c:v>2017</c:v>
                </c:pt>
                <c:pt idx="1">
                  <c:v>2018</c:v>
                </c:pt>
                <c:pt idx="2">
                  <c:v>2019</c:v>
                </c:pt>
                <c:pt idx="3">
                  <c:v>2020</c:v>
                </c:pt>
                <c:pt idx="4">
                  <c:v>2021</c:v>
                </c:pt>
                <c:pt idx="5">
                  <c:v>2022</c:v>
                </c:pt>
              </c:numCache>
            </c:numRef>
          </c:cat>
          <c:val>
            <c:numRef>
              <c:f>'КТ Акм'!$B$2:$B$7</c:f>
              <c:numCache>
                <c:formatCode>#,##0</c:formatCode>
                <c:ptCount val="6"/>
                <c:pt idx="0">
                  <c:v>68815.31</c:v>
                </c:pt>
                <c:pt idx="1">
                  <c:v>70852.656999999992</c:v>
                </c:pt>
                <c:pt idx="2" formatCode="_-* #\ ##0_р_._-;\-* #\ ##0_р_._-;_-* &quot;-&quot;??_р_._-;_-@_-">
                  <c:v>44479.21699999999</c:v>
                </c:pt>
                <c:pt idx="3" formatCode="General">
                  <c:v>33337.827999999994</c:v>
                </c:pt>
                <c:pt idx="4" formatCode="_-* #\ ##0_р_._-;\-* #\ ##0_р_._-;_-* &quot;-&quot;??_р_._-;_-@_-">
                  <c:v>45811.03689232</c:v>
                </c:pt>
                <c:pt idx="5" formatCode="_-* #\ ##0_р_._-;\-* #\ ##0_р_._-;_-* &quot;-&quot;??_р_._-;_-@_-">
                  <c:v>73879.064026510008</c:v>
                </c:pt>
              </c:numCache>
            </c:numRef>
          </c:val>
          <c:smooth val="0"/>
          <c:extLst>
            <c:ext xmlns:c16="http://schemas.microsoft.com/office/drawing/2014/chart" uri="{C3380CC4-5D6E-409C-BE32-E72D297353CC}">
              <c16:uniqueId val="{00000000-0795-465F-A90F-72FB731FC1AC}"/>
            </c:ext>
          </c:extLst>
        </c:ser>
        <c:dLbls>
          <c:showLegendKey val="0"/>
          <c:showVal val="0"/>
          <c:showCatName val="0"/>
          <c:showSerName val="0"/>
          <c:showPercent val="0"/>
          <c:showBubbleSize val="0"/>
        </c:dLbls>
        <c:smooth val="0"/>
        <c:axId val="-1505547280"/>
        <c:axId val="-1505541840"/>
      </c:lineChart>
      <c:catAx>
        <c:axId val="-1505547280"/>
        <c:scaling>
          <c:orientation val="minMax"/>
        </c:scaling>
        <c:delete val="0"/>
        <c:axPos val="b"/>
        <c:numFmt formatCode="General" sourceLinked="1"/>
        <c:majorTickMark val="out"/>
        <c:minorTickMark val="none"/>
        <c:tickLblPos val="nextTo"/>
        <c:crossAx val="-1505541840"/>
        <c:crosses val="autoZero"/>
        <c:auto val="1"/>
        <c:lblAlgn val="ctr"/>
        <c:lblOffset val="100"/>
        <c:noMultiLvlLbl val="0"/>
      </c:catAx>
      <c:valAx>
        <c:axId val="-1505541840"/>
        <c:scaling>
          <c:orientation val="minMax"/>
        </c:scaling>
        <c:delete val="0"/>
        <c:axPos val="l"/>
        <c:majorGridlines/>
        <c:numFmt formatCode="#,##0" sourceLinked="1"/>
        <c:majorTickMark val="out"/>
        <c:minorTickMark val="none"/>
        <c:tickLblPos val="nextTo"/>
        <c:crossAx val="-1505547280"/>
        <c:crosses val="autoZero"/>
        <c:crossBetween val="between"/>
      </c:valAx>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Лист1!$N$22</c:f>
              <c:strCache>
                <c:ptCount val="1"/>
                <c:pt idx="0">
                  <c:v>Отсутствие информации</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Лист1!$O$22</c:f>
              <c:numCache>
                <c:formatCode>General</c:formatCode>
                <c:ptCount val="1"/>
                <c:pt idx="0">
                  <c:v>35</c:v>
                </c:pt>
              </c:numCache>
            </c:numRef>
          </c:val>
          <c:extLst>
            <c:ext xmlns:c16="http://schemas.microsoft.com/office/drawing/2014/chart" uri="{C3380CC4-5D6E-409C-BE32-E72D297353CC}">
              <c16:uniqueId val="{00000000-5158-4F77-9C5A-9D00F07ED16C}"/>
            </c:ext>
          </c:extLst>
        </c:ser>
        <c:ser>
          <c:idx val="1"/>
          <c:order val="1"/>
          <c:tx>
            <c:strRef>
              <c:f>Лист1!$N$23</c:f>
              <c:strCache>
                <c:ptCount val="1"/>
                <c:pt idx="0">
                  <c:v>Бюрократия</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Лист1!$O$23</c:f>
              <c:numCache>
                <c:formatCode>General</c:formatCode>
                <c:ptCount val="1"/>
                <c:pt idx="0">
                  <c:v>10</c:v>
                </c:pt>
              </c:numCache>
            </c:numRef>
          </c:val>
          <c:extLst>
            <c:ext xmlns:c16="http://schemas.microsoft.com/office/drawing/2014/chart" uri="{C3380CC4-5D6E-409C-BE32-E72D297353CC}">
              <c16:uniqueId val="{00000001-5158-4F77-9C5A-9D00F07ED16C}"/>
            </c:ext>
          </c:extLst>
        </c:ser>
        <c:ser>
          <c:idx val="2"/>
          <c:order val="2"/>
          <c:tx>
            <c:strRef>
              <c:f>Лист1!$N$24</c:f>
              <c:strCache>
                <c:ptCount val="1"/>
                <c:pt idx="0">
                  <c:v>Большие сроки рассмотрения заявок</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Лист1!$O$24</c:f>
              <c:numCache>
                <c:formatCode>General</c:formatCode>
                <c:ptCount val="1"/>
                <c:pt idx="0">
                  <c:v>15</c:v>
                </c:pt>
              </c:numCache>
            </c:numRef>
          </c:val>
          <c:extLst>
            <c:ext xmlns:c16="http://schemas.microsoft.com/office/drawing/2014/chart" uri="{C3380CC4-5D6E-409C-BE32-E72D297353CC}">
              <c16:uniqueId val="{00000002-5158-4F77-9C5A-9D00F07ED16C}"/>
            </c:ext>
          </c:extLst>
        </c:ser>
        <c:ser>
          <c:idx val="3"/>
          <c:order val="3"/>
          <c:tx>
            <c:strRef>
              <c:f>Лист1!$N$25</c:f>
              <c:strCache>
                <c:ptCount val="1"/>
                <c:pt idx="0">
                  <c:v>Отсутствие прозрачности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Лист1!$O$25</c:f>
              <c:numCache>
                <c:formatCode>General</c:formatCode>
                <c:ptCount val="1"/>
                <c:pt idx="0">
                  <c:v>17</c:v>
                </c:pt>
              </c:numCache>
            </c:numRef>
          </c:val>
          <c:extLst>
            <c:ext xmlns:c16="http://schemas.microsoft.com/office/drawing/2014/chart" uri="{C3380CC4-5D6E-409C-BE32-E72D297353CC}">
              <c16:uniqueId val="{00000003-5158-4F77-9C5A-9D00F07ED16C}"/>
            </c:ext>
          </c:extLst>
        </c:ser>
        <c:ser>
          <c:idx val="4"/>
          <c:order val="4"/>
          <c:tx>
            <c:strRef>
              <c:f>Лист1!$N$26</c:f>
              <c:strCache>
                <c:ptCount val="1"/>
                <c:pt idx="0">
                  <c:v>Большое количество ограничений</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Лист1!$O$26</c:f>
              <c:numCache>
                <c:formatCode>General</c:formatCode>
                <c:ptCount val="1"/>
                <c:pt idx="0">
                  <c:v>15</c:v>
                </c:pt>
              </c:numCache>
            </c:numRef>
          </c:val>
          <c:extLst>
            <c:ext xmlns:c16="http://schemas.microsoft.com/office/drawing/2014/chart" uri="{C3380CC4-5D6E-409C-BE32-E72D297353CC}">
              <c16:uniqueId val="{00000004-5158-4F77-9C5A-9D00F07ED16C}"/>
            </c:ext>
          </c:extLst>
        </c:ser>
        <c:ser>
          <c:idx val="5"/>
          <c:order val="5"/>
          <c:tx>
            <c:strRef>
              <c:f>Лист1!$N$27</c:f>
              <c:strCache>
                <c:ptCount val="1"/>
                <c:pt idx="0">
                  <c:v>Невыгодные условия</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Лист1!$O$27</c:f>
              <c:numCache>
                <c:formatCode>General</c:formatCode>
                <c:ptCount val="1"/>
                <c:pt idx="0">
                  <c:v>8</c:v>
                </c:pt>
              </c:numCache>
            </c:numRef>
          </c:val>
          <c:extLst>
            <c:ext xmlns:c16="http://schemas.microsoft.com/office/drawing/2014/chart" uri="{C3380CC4-5D6E-409C-BE32-E72D297353CC}">
              <c16:uniqueId val="{00000005-5158-4F77-9C5A-9D00F07ED16C}"/>
            </c:ext>
          </c:extLst>
        </c:ser>
        <c:dLbls>
          <c:showLegendKey val="0"/>
          <c:showVal val="0"/>
          <c:showCatName val="0"/>
          <c:showSerName val="0"/>
          <c:showPercent val="0"/>
          <c:showBubbleSize val="0"/>
        </c:dLbls>
        <c:gapWidth val="150"/>
        <c:overlap val="100"/>
        <c:axId val="-1505556528"/>
        <c:axId val="-1505554896"/>
      </c:barChart>
      <c:catAx>
        <c:axId val="-1505556528"/>
        <c:scaling>
          <c:orientation val="minMax"/>
        </c:scaling>
        <c:delete val="1"/>
        <c:axPos val="l"/>
        <c:numFmt formatCode="General" sourceLinked="1"/>
        <c:majorTickMark val="none"/>
        <c:minorTickMark val="none"/>
        <c:tickLblPos val="nextTo"/>
        <c:crossAx val="-1505554896"/>
        <c:crosses val="autoZero"/>
        <c:auto val="1"/>
        <c:lblAlgn val="ctr"/>
        <c:lblOffset val="100"/>
        <c:noMultiLvlLbl val="0"/>
      </c:catAx>
      <c:valAx>
        <c:axId val="-15055548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0555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ВДС, млрд тг</c:v>
                </c:pt>
              </c:strCache>
            </c:strRef>
          </c:tx>
          <c:dPt>
            <c:idx val="0"/>
            <c:bubble3D val="0"/>
            <c:spPr>
              <a:solidFill>
                <a:srgbClr val="00B0F0"/>
              </a:solidFill>
              <a:ln w="19050">
                <a:solidFill>
                  <a:schemeClr val="lt1"/>
                </a:solidFill>
              </a:ln>
              <a:effectLst/>
            </c:spPr>
            <c:extLst>
              <c:ext xmlns:c16="http://schemas.microsoft.com/office/drawing/2014/chart" uri="{C3380CC4-5D6E-409C-BE32-E72D297353CC}">
                <c16:uniqueId val="{00000001-02B1-450C-A7E9-BE003280BD06}"/>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2-02B1-450C-A7E9-BE003280BD06}"/>
              </c:ext>
            </c:extLst>
          </c:dPt>
          <c:dPt>
            <c:idx val="2"/>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02B1-450C-A7E9-BE003280BD06}"/>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4-02B1-450C-A7E9-BE003280BD0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CFD-4189-A231-2F84BED7BC88}"/>
              </c:ext>
            </c:extLst>
          </c:dPt>
          <c:dPt>
            <c:idx val="5"/>
            <c:bubble3D val="0"/>
            <c:spPr>
              <a:solidFill>
                <a:srgbClr val="FFFF00"/>
              </a:solidFill>
              <a:ln w="19050">
                <a:solidFill>
                  <a:schemeClr val="lt1"/>
                </a:solidFill>
              </a:ln>
              <a:effectLst/>
            </c:spPr>
            <c:extLst>
              <c:ext xmlns:c16="http://schemas.microsoft.com/office/drawing/2014/chart" uri="{C3380CC4-5D6E-409C-BE32-E72D297353CC}">
                <c16:uniqueId val="{00000005-02B1-450C-A7E9-BE003280BD06}"/>
              </c:ext>
            </c:extLst>
          </c:dPt>
          <c:dPt>
            <c:idx val="6"/>
            <c:bubble3D val="0"/>
            <c:spPr>
              <a:solidFill>
                <a:srgbClr val="EE0000"/>
              </a:solidFill>
              <a:ln w="19050">
                <a:solidFill>
                  <a:schemeClr val="lt1"/>
                </a:solidFill>
              </a:ln>
              <a:effectLst/>
            </c:spPr>
            <c:extLst>
              <c:ext xmlns:c16="http://schemas.microsoft.com/office/drawing/2014/chart" uri="{C3380CC4-5D6E-409C-BE32-E72D297353CC}">
                <c16:uniqueId val="{00000006-02B1-450C-A7E9-BE003280BD06}"/>
              </c:ext>
            </c:extLst>
          </c:dPt>
          <c:dPt>
            <c:idx val="7"/>
            <c:bubble3D val="0"/>
            <c:spPr>
              <a:solidFill>
                <a:srgbClr val="0070C0"/>
              </a:solidFill>
              <a:ln w="19050">
                <a:solidFill>
                  <a:schemeClr val="lt1"/>
                </a:solidFill>
              </a:ln>
              <a:effectLst/>
            </c:spPr>
            <c:extLst>
              <c:ext xmlns:c16="http://schemas.microsoft.com/office/drawing/2014/chart" uri="{C3380CC4-5D6E-409C-BE32-E72D297353CC}">
                <c16:uniqueId val="{00000007-02B1-450C-A7E9-BE003280BD06}"/>
              </c:ext>
            </c:extLst>
          </c:dPt>
          <c:dPt>
            <c:idx val="8"/>
            <c:bubble3D val="0"/>
            <c:spPr>
              <a:solidFill>
                <a:srgbClr val="00B050"/>
              </a:solidFill>
              <a:ln w="19050">
                <a:solidFill>
                  <a:schemeClr val="lt1"/>
                </a:solidFill>
              </a:ln>
              <a:effectLst/>
            </c:spPr>
            <c:extLst>
              <c:ext xmlns:c16="http://schemas.microsoft.com/office/drawing/2014/chart" uri="{C3380CC4-5D6E-409C-BE32-E72D297353CC}">
                <c16:uniqueId val="{00000008-02B1-450C-A7E9-BE003280BD06}"/>
              </c:ext>
            </c:extLst>
          </c:dPt>
          <c:dPt>
            <c:idx val="9"/>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9-02B1-450C-A7E9-BE003280BD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Лист1!$A$2:$A$11</c:f>
              <c:strCache>
                <c:ptCount val="10"/>
                <c:pt idx="0">
                  <c:v>Промышленность (всего)</c:v>
                </c:pt>
                <c:pt idx="1">
                  <c:v>Сельское, лесное и рыбное хозяйство</c:v>
                </c:pt>
                <c:pt idx="2">
                  <c:v>Строительство</c:v>
                </c:pt>
                <c:pt idx="3">
                  <c:v>Оптовая и розничная торговля</c:v>
                </c:pt>
                <c:pt idx="4">
                  <c:v>Операции с недвижимым имуществом</c:v>
                </c:pt>
                <c:pt idx="5">
                  <c:v>Финансовая и страховая деятельность</c:v>
                </c:pt>
                <c:pt idx="6">
                  <c:v>Образование</c:v>
                </c:pt>
                <c:pt idx="7">
                  <c:v>Здравоохранение и социальные услуги</c:v>
                </c:pt>
                <c:pt idx="8">
                  <c:v>Прочие услуги</c:v>
                </c:pt>
                <c:pt idx="9">
                  <c:v>Чистые налоги на продукты</c:v>
                </c:pt>
              </c:strCache>
            </c:strRef>
          </c:cat>
          <c:val>
            <c:numRef>
              <c:f>Лист1!$B$2:$B$11</c:f>
              <c:numCache>
                <c:formatCode>#,##0.00</c:formatCode>
                <c:ptCount val="10"/>
                <c:pt idx="0">
                  <c:v>31567.599999999999</c:v>
                </c:pt>
                <c:pt idx="1">
                  <c:v>5109.6000000000004</c:v>
                </c:pt>
                <c:pt idx="2">
                  <c:v>6650.4</c:v>
                </c:pt>
                <c:pt idx="3">
                  <c:v>21717</c:v>
                </c:pt>
                <c:pt idx="4">
                  <c:v>8778.2000000000007</c:v>
                </c:pt>
                <c:pt idx="5">
                  <c:v>3855.7</c:v>
                </c:pt>
                <c:pt idx="6">
                  <c:v>5129.3</c:v>
                </c:pt>
                <c:pt idx="7">
                  <c:v>3678.4</c:v>
                </c:pt>
                <c:pt idx="8">
                  <c:v>13706</c:v>
                </c:pt>
                <c:pt idx="9">
                  <c:v>9180.7000000000007</c:v>
                </c:pt>
              </c:numCache>
            </c:numRef>
          </c:val>
          <c:extLst>
            <c:ext xmlns:c16="http://schemas.microsoft.com/office/drawing/2014/chart" uri="{C3380CC4-5D6E-409C-BE32-E72D297353CC}">
              <c16:uniqueId val="{00000000-02B1-450C-A7E9-BE003280BD06}"/>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7397783610382036"/>
          <c:y val="5.9520059992500936E-2"/>
          <c:w val="0.41213327500729086"/>
          <c:h val="0.9246106736657917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Лист20!$A$2</c:f>
              <c:strCache>
                <c:ptCount val="1"/>
                <c:pt idx="0">
                  <c:v>ЛЬГОТНОЕ КРЕДИТОВАНИЕ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Лист20!$B$1:$D$1</c:f>
              <c:numCache>
                <c:formatCode>General</c:formatCode>
                <c:ptCount val="3"/>
                <c:pt idx="0">
                  <c:v>2021</c:v>
                </c:pt>
                <c:pt idx="1">
                  <c:v>2022</c:v>
                </c:pt>
                <c:pt idx="2">
                  <c:v>2023</c:v>
                </c:pt>
              </c:numCache>
            </c:numRef>
          </c:cat>
          <c:val>
            <c:numRef>
              <c:f>Лист20!$B$2:$D$2</c:f>
              <c:numCache>
                <c:formatCode>General</c:formatCode>
                <c:ptCount val="3"/>
                <c:pt idx="0">
                  <c:v>17.8</c:v>
                </c:pt>
                <c:pt idx="1">
                  <c:v>19.8</c:v>
                </c:pt>
                <c:pt idx="2">
                  <c:v>9.1999999999999993</c:v>
                </c:pt>
              </c:numCache>
            </c:numRef>
          </c:val>
          <c:extLst>
            <c:ext xmlns:c16="http://schemas.microsoft.com/office/drawing/2014/chart" uri="{C3380CC4-5D6E-409C-BE32-E72D297353CC}">
              <c16:uniqueId val="{00000000-2C0F-49CD-9237-E8A1F6D7F909}"/>
            </c:ext>
          </c:extLst>
        </c:ser>
        <c:ser>
          <c:idx val="1"/>
          <c:order val="1"/>
          <c:tx>
            <c:strRef>
              <c:f>Лист20!$A$3</c:f>
              <c:strCache>
                <c:ptCount val="1"/>
                <c:pt idx="0">
                  <c:v>СУБСИДИРОВАНИЕ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Лист20!$B$1:$D$1</c:f>
              <c:numCache>
                <c:formatCode>General</c:formatCode>
                <c:ptCount val="3"/>
                <c:pt idx="0">
                  <c:v>2021</c:v>
                </c:pt>
                <c:pt idx="1">
                  <c:v>2022</c:v>
                </c:pt>
                <c:pt idx="2">
                  <c:v>2023</c:v>
                </c:pt>
              </c:numCache>
            </c:numRef>
          </c:cat>
          <c:val>
            <c:numRef>
              <c:f>Лист20!$B$3:$D$3</c:f>
              <c:numCache>
                <c:formatCode>General</c:formatCode>
                <c:ptCount val="3"/>
                <c:pt idx="0">
                  <c:v>58</c:v>
                </c:pt>
                <c:pt idx="1">
                  <c:v>13.9</c:v>
                </c:pt>
                <c:pt idx="2">
                  <c:v>25.6</c:v>
                </c:pt>
              </c:numCache>
            </c:numRef>
          </c:val>
          <c:extLst>
            <c:ext xmlns:c16="http://schemas.microsoft.com/office/drawing/2014/chart" uri="{C3380CC4-5D6E-409C-BE32-E72D297353CC}">
              <c16:uniqueId val="{00000001-2C0F-49CD-9237-E8A1F6D7F909}"/>
            </c:ext>
          </c:extLst>
        </c:ser>
        <c:ser>
          <c:idx val="2"/>
          <c:order val="2"/>
          <c:tx>
            <c:strRef>
              <c:f>Лист20!$A$4</c:f>
              <c:strCache>
                <c:ptCount val="1"/>
                <c:pt idx="0">
                  <c:v>ГАРАНТИРОВАНИЕ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Лист20!$B$1:$D$1</c:f>
              <c:numCache>
                <c:formatCode>General</c:formatCode>
                <c:ptCount val="3"/>
                <c:pt idx="0">
                  <c:v>2021</c:v>
                </c:pt>
                <c:pt idx="1">
                  <c:v>2022</c:v>
                </c:pt>
                <c:pt idx="2">
                  <c:v>2023</c:v>
                </c:pt>
              </c:numCache>
            </c:numRef>
          </c:cat>
          <c:val>
            <c:numRef>
              <c:f>Лист20!$B$4:$D$4</c:f>
              <c:numCache>
                <c:formatCode>General</c:formatCode>
                <c:ptCount val="3"/>
                <c:pt idx="0">
                  <c:v>35.700000000000003</c:v>
                </c:pt>
                <c:pt idx="1">
                  <c:v>29</c:v>
                </c:pt>
                <c:pt idx="2">
                  <c:v>10</c:v>
                </c:pt>
              </c:numCache>
            </c:numRef>
          </c:val>
          <c:extLst>
            <c:ext xmlns:c16="http://schemas.microsoft.com/office/drawing/2014/chart" uri="{C3380CC4-5D6E-409C-BE32-E72D297353CC}">
              <c16:uniqueId val="{00000002-2C0F-49CD-9237-E8A1F6D7F909}"/>
            </c:ext>
          </c:extLst>
        </c:ser>
        <c:dLbls>
          <c:showLegendKey val="0"/>
          <c:showVal val="0"/>
          <c:showCatName val="0"/>
          <c:showSerName val="0"/>
          <c:showPercent val="0"/>
          <c:showBubbleSize val="0"/>
        </c:dLbls>
        <c:gapWidth val="219"/>
        <c:overlap val="-27"/>
        <c:axId val="-1505536400"/>
        <c:axId val="-1505552720"/>
      </c:barChart>
      <c:catAx>
        <c:axId val="-150553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05552720"/>
        <c:crosses val="autoZero"/>
        <c:auto val="1"/>
        <c:lblAlgn val="ctr"/>
        <c:lblOffset val="100"/>
        <c:noMultiLvlLbl val="0"/>
      </c:catAx>
      <c:valAx>
        <c:axId val="-1505552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0553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Лист2!$A$2</c:f>
              <c:strCache>
                <c:ptCount val="1"/>
                <c:pt idx="0">
                  <c:v>Горнодобывающая промышленность и разработка карьеров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Лист2!$B$1:$F$1</c:f>
              <c:numCache>
                <c:formatCode>General</c:formatCode>
                <c:ptCount val="5"/>
                <c:pt idx="0">
                  <c:v>2019</c:v>
                </c:pt>
                <c:pt idx="1">
                  <c:v>2020</c:v>
                </c:pt>
                <c:pt idx="2">
                  <c:v>2021</c:v>
                </c:pt>
                <c:pt idx="3">
                  <c:v>2022</c:v>
                </c:pt>
                <c:pt idx="4">
                  <c:v>2023</c:v>
                </c:pt>
              </c:numCache>
            </c:numRef>
          </c:cat>
          <c:val>
            <c:numRef>
              <c:f>Лист2!$B$2:$F$2</c:f>
              <c:numCache>
                <c:formatCode>General</c:formatCode>
                <c:ptCount val="5"/>
                <c:pt idx="0">
                  <c:v>54.4</c:v>
                </c:pt>
                <c:pt idx="1">
                  <c:v>43.6</c:v>
                </c:pt>
                <c:pt idx="2">
                  <c:v>47.8</c:v>
                </c:pt>
                <c:pt idx="3">
                  <c:v>51.3</c:v>
                </c:pt>
                <c:pt idx="4">
                  <c:v>46.7</c:v>
                </c:pt>
              </c:numCache>
            </c:numRef>
          </c:val>
          <c:extLst>
            <c:ext xmlns:c16="http://schemas.microsoft.com/office/drawing/2014/chart" uri="{C3380CC4-5D6E-409C-BE32-E72D297353CC}">
              <c16:uniqueId val="{00000000-3DCB-4F30-A110-8324A5E6854F}"/>
            </c:ext>
          </c:extLst>
        </c:ser>
        <c:ser>
          <c:idx val="1"/>
          <c:order val="1"/>
          <c:tx>
            <c:strRef>
              <c:f>Лист2!$A$3</c:f>
              <c:strCache>
                <c:ptCount val="1"/>
                <c:pt idx="0">
                  <c:v>Обрабатывающая промышленность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Лист2!$B$1:$F$1</c:f>
              <c:numCache>
                <c:formatCode>General</c:formatCode>
                <c:ptCount val="5"/>
                <c:pt idx="0">
                  <c:v>2019</c:v>
                </c:pt>
                <c:pt idx="1">
                  <c:v>2020</c:v>
                </c:pt>
                <c:pt idx="2">
                  <c:v>2021</c:v>
                </c:pt>
                <c:pt idx="3">
                  <c:v>2022</c:v>
                </c:pt>
                <c:pt idx="4">
                  <c:v>2023</c:v>
                </c:pt>
              </c:numCache>
            </c:numRef>
          </c:cat>
          <c:val>
            <c:numRef>
              <c:f>Лист2!$B$3:$F$3</c:f>
              <c:numCache>
                <c:formatCode>0.0</c:formatCode>
                <c:ptCount val="5"/>
                <c:pt idx="0" formatCode="General">
                  <c:v>39.4</c:v>
                </c:pt>
                <c:pt idx="1">
                  <c:v>49</c:v>
                </c:pt>
                <c:pt idx="2" formatCode="General">
                  <c:v>45.5</c:v>
                </c:pt>
                <c:pt idx="3" formatCode="General">
                  <c:v>43.1</c:v>
                </c:pt>
                <c:pt idx="4" formatCode="General">
                  <c:v>46.9</c:v>
                </c:pt>
              </c:numCache>
            </c:numRef>
          </c:val>
          <c:extLst>
            <c:ext xmlns:c16="http://schemas.microsoft.com/office/drawing/2014/chart" uri="{C3380CC4-5D6E-409C-BE32-E72D297353CC}">
              <c16:uniqueId val="{00000001-3DCB-4F30-A110-8324A5E6854F}"/>
            </c:ext>
          </c:extLst>
        </c:ser>
        <c:ser>
          <c:idx val="2"/>
          <c:order val="2"/>
          <c:tx>
            <c:strRef>
              <c:f>Лист2!$A$4</c:f>
              <c:strCache>
                <c:ptCount val="1"/>
                <c:pt idx="0">
                  <c:v>Снабжение электроэнергией, газом, паром, горячей водой и кондиционированным воздухом</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Лист2!$B$1:$F$1</c:f>
              <c:numCache>
                <c:formatCode>General</c:formatCode>
                <c:ptCount val="5"/>
                <c:pt idx="0">
                  <c:v>2019</c:v>
                </c:pt>
                <c:pt idx="1">
                  <c:v>2020</c:v>
                </c:pt>
                <c:pt idx="2">
                  <c:v>2021</c:v>
                </c:pt>
                <c:pt idx="3">
                  <c:v>2022</c:v>
                </c:pt>
                <c:pt idx="4">
                  <c:v>2023</c:v>
                </c:pt>
              </c:numCache>
            </c:numRef>
          </c:cat>
          <c:val>
            <c:numRef>
              <c:f>Лист2!$B$4:$F$4</c:f>
              <c:numCache>
                <c:formatCode>General</c:formatCode>
                <c:ptCount val="5"/>
                <c:pt idx="0">
                  <c:v>5.3</c:v>
                </c:pt>
                <c:pt idx="1">
                  <c:v>6.4</c:v>
                </c:pt>
                <c:pt idx="2">
                  <c:v>5.7</c:v>
                </c:pt>
                <c:pt idx="3">
                  <c:v>4.8</c:v>
                </c:pt>
                <c:pt idx="4">
                  <c:v>5.5</c:v>
                </c:pt>
              </c:numCache>
            </c:numRef>
          </c:val>
          <c:extLst>
            <c:ext xmlns:c16="http://schemas.microsoft.com/office/drawing/2014/chart" uri="{C3380CC4-5D6E-409C-BE32-E72D297353CC}">
              <c16:uniqueId val="{00000002-3DCB-4F30-A110-8324A5E6854F}"/>
            </c:ext>
          </c:extLst>
        </c:ser>
        <c:ser>
          <c:idx val="3"/>
          <c:order val="3"/>
          <c:tx>
            <c:strRef>
              <c:f>Лист2!$A$5</c:f>
              <c:strCache>
                <c:ptCount val="1"/>
                <c:pt idx="0">
                  <c:v>Водоснабжение: сбор, обработка и удаление отходов, деятельность по ликвидации загрязнений</c:v>
                </c:pt>
              </c:strCache>
            </c:strRef>
          </c:tx>
          <c:invertIfNegative val="0"/>
          <c:dLbls>
            <c:dLbl>
              <c:idx val="0"/>
              <c:layout>
                <c:manualLayout>
                  <c:x val="3.041405983206223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CB-4F30-A110-8324A5E6854F}"/>
                </c:ext>
              </c:extLst>
            </c:dLbl>
            <c:dLbl>
              <c:idx val="1"/>
              <c:layout>
                <c:manualLayout>
                  <c:x val="3.085359297923395E-2"/>
                  <c:y val="3.626907300298550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CB-4F30-A110-8324A5E6854F}"/>
                </c:ext>
              </c:extLst>
            </c:dLbl>
            <c:dLbl>
              <c:idx val="2"/>
              <c:layout>
                <c:manualLayout>
                  <c:x val="1.8402877063068923E-2"/>
                  <c:y val="-9.212344541685816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DCB-4F30-A110-8324A5E6854F}"/>
                </c:ext>
              </c:extLst>
            </c:dLbl>
            <c:dLbl>
              <c:idx val="3"/>
              <c:layout>
                <c:manualLayout>
                  <c:x val="2.997436328966853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CB-4F30-A110-8324A5E6854F}"/>
                </c:ext>
              </c:extLst>
            </c:dLbl>
            <c:dLbl>
              <c:idx val="4"/>
              <c:layout>
                <c:manualLayout>
                  <c:x val="3.041405983206223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DCB-4F30-A110-8324A5E6854F}"/>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Лист2!$B$1:$F$1</c:f>
              <c:numCache>
                <c:formatCode>General</c:formatCode>
                <c:ptCount val="5"/>
                <c:pt idx="0">
                  <c:v>2019</c:v>
                </c:pt>
                <c:pt idx="1">
                  <c:v>2020</c:v>
                </c:pt>
                <c:pt idx="2">
                  <c:v>2021</c:v>
                </c:pt>
                <c:pt idx="3">
                  <c:v>2022</c:v>
                </c:pt>
                <c:pt idx="4">
                  <c:v>2023</c:v>
                </c:pt>
              </c:numCache>
            </c:numRef>
          </c:cat>
          <c:val>
            <c:numRef>
              <c:f>Лист2!$B$5:$F$5</c:f>
              <c:numCache>
                <c:formatCode>0.0</c:formatCode>
                <c:ptCount val="5"/>
                <c:pt idx="0" formatCode="General">
                  <c:v>0.9</c:v>
                </c:pt>
                <c:pt idx="1">
                  <c:v>1</c:v>
                </c:pt>
                <c:pt idx="2">
                  <c:v>1</c:v>
                </c:pt>
                <c:pt idx="3" formatCode="General">
                  <c:v>0.8</c:v>
                </c:pt>
                <c:pt idx="4" formatCode="General">
                  <c:v>0.9</c:v>
                </c:pt>
              </c:numCache>
            </c:numRef>
          </c:val>
          <c:extLst>
            <c:ext xmlns:c16="http://schemas.microsoft.com/office/drawing/2014/chart" uri="{C3380CC4-5D6E-409C-BE32-E72D297353CC}">
              <c16:uniqueId val="{00000003-3DCB-4F30-A110-8324A5E6854F}"/>
            </c:ext>
          </c:extLst>
        </c:ser>
        <c:dLbls>
          <c:showLegendKey val="0"/>
          <c:showVal val="0"/>
          <c:showCatName val="0"/>
          <c:showSerName val="0"/>
          <c:showPercent val="0"/>
          <c:showBubbleSize val="0"/>
        </c:dLbls>
        <c:gapWidth val="75"/>
        <c:overlap val="100"/>
        <c:axId val="-1463373328"/>
        <c:axId val="-1463372784"/>
      </c:barChart>
      <c:catAx>
        <c:axId val="-1463373328"/>
        <c:scaling>
          <c:orientation val="maxMin"/>
        </c:scaling>
        <c:delete val="0"/>
        <c:axPos val="l"/>
        <c:numFmt formatCode="General" sourceLinked="1"/>
        <c:majorTickMark val="none"/>
        <c:minorTickMark val="none"/>
        <c:tickLblPos val="nextTo"/>
        <c:crossAx val="-1463372784"/>
        <c:crosses val="autoZero"/>
        <c:auto val="1"/>
        <c:lblAlgn val="ctr"/>
        <c:lblOffset val="100"/>
        <c:noMultiLvlLbl val="0"/>
      </c:catAx>
      <c:valAx>
        <c:axId val="-1463372784"/>
        <c:scaling>
          <c:orientation val="minMax"/>
        </c:scaling>
        <c:delete val="0"/>
        <c:axPos val="t"/>
        <c:majorGridlines/>
        <c:numFmt formatCode="0%" sourceLinked="1"/>
        <c:majorTickMark val="none"/>
        <c:minorTickMark val="none"/>
        <c:tickLblPos val="nextTo"/>
        <c:spPr>
          <a:ln w="9525">
            <a:noFill/>
          </a:ln>
        </c:spPr>
        <c:crossAx val="-1463373328"/>
        <c:crosses val="autoZero"/>
        <c:crossBetween val="between"/>
      </c:valAx>
    </c:plotArea>
    <c:legend>
      <c:legendPos val="b"/>
      <c:layout>
        <c:manualLayout>
          <c:xMode val="edge"/>
          <c:yMode val="edge"/>
          <c:x val="2.8437467831565665E-2"/>
          <c:y val="0.65904868343070033"/>
          <c:w val="0.95142554161431214"/>
          <c:h val="0.32374701549403101"/>
        </c:manualLayout>
      </c:layout>
      <c:overlay val="0"/>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182813355227157E-2"/>
          <c:y val="0"/>
          <c:w val="0.85614125820479337"/>
          <c:h val="0.52547666324318143"/>
        </c:manualLayout>
      </c:layout>
      <c:barChart>
        <c:barDir val="bar"/>
        <c:grouping val="percentStacked"/>
        <c:varyColors val="0"/>
        <c:ser>
          <c:idx val="0"/>
          <c:order val="0"/>
          <c:tx>
            <c:strRef>
              <c:f>Лист6!$A$2</c:f>
              <c:strCache>
                <c:ptCount val="1"/>
                <c:pt idx="0">
                  <c:v>производство продуктов питания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Лист6!$B$1:$G$1</c:f>
              <c:numCache>
                <c:formatCode>General</c:formatCode>
                <c:ptCount val="6"/>
                <c:pt idx="0">
                  <c:v>2018</c:v>
                </c:pt>
                <c:pt idx="1">
                  <c:v>2019</c:v>
                </c:pt>
                <c:pt idx="2">
                  <c:v>2020</c:v>
                </c:pt>
                <c:pt idx="3">
                  <c:v>2021</c:v>
                </c:pt>
                <c:pt idx="4">
                  <c:v>2022</c:v>
                </c:pt>
                <c:pt idx="5">
                  <c:v>2023</c:v>
                </c:pt>
              </c:numCache>
            </c:numRef>
          </c:cat>
          <c:val>
            <c:numRef>
              <c:f>Лист6!$B$2:$G$2</c:f>
              <c:numCache>
                <c:formatCode>General</c:formatCode>
                <c:ptCount val="6"/>
                <c:pt idx="0">
                  <c:v>14.7</c:v>
                </c:pt>
                <c:pt idx="1">
                  <c:v>14.8</c:v>
                </c:pt>
                <c:pt idx="2">
                  <c:v>14.8</c:v>
                </c:pt>
                <c:pt idx="3">
                  <c:v>13.4</c:v>
                </c:pt>
                <c:pt idx="4">
                  <c:v>14.5</c:v>
                </c:pt>
                <c:pt idx="5">
                  <c:v>14.4</c:v>
                </c:pt>
              </c:numCache>
            </c:numRef>
          </c:val>
          <c:extLst>
            <c:ext xmlns:c16="http://schemas.microsoft.com/office/drawing/2014/chart" uri="{C3380CC4-5D6E-409C-BE32-E72D297353CC}">
              <c16:uniqueId val="{00000000-457A-486C-AE81-4E480AFB7A70}"/>
            </c:ext>
          </c:extLst>
        </c:ser>
        <c:ser>
          <c:idx val="1"/>
          <c:order val="1"/>
          <c:tx>
            <c:strRef>
              <c:f>Лист6!$A$3</c:f>
              <c:strCache>
                <c:ptCount val="1"/>
                <c:pt idx="0">
                  <c:v>производство кокса и продуктов нефтепереработки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Лист6!$B$1:$G$1</c:f>
              <c:numCache>
                <c:formatCode>General</c:formatCode>
                <c:ptCount val="6"/>
                <c:pt idx="0">
                  <c:v>2018</c:v>
                </c:pt>
                <c:pt idx="1">
                  <c:v>2019</c:v>
                </c:pt>
                <c:pt idx="2">
                  <c:v>2020</c:v>
                </c:pt>
                <c:pt idx="3">
                  <c:v>2021</c:v>
                </c:pt>
                <c:pt idx="4">
                  <c:v>2022</c:v>
                </c:pt>
                <c:pt idx="5">
                  <c:v>2023</c:v>
                </c:pt>
              </c:numCache>
            </c:numRef>
          </c:cat>
          <c:val>
            <c:numRef>
              <c:f>Лист6!$B$3:$G$3</c:f>
              <c:numCache>
                <c:formatCode>General</c:formatCode>
                <c:ptCount val="6"/>
                <c:pt idx="0">
                  <c:v>8.6999999999999993</c:v>
                </c:pt>
                <c:pt idx="1">
                  <c:v>7.3</c:v>
                </c:pt>
                <c:pt idx="2">
                  <c:v>6.3</c:v>
                </c:pt>
                <c:pt idx="3">
                  <c:v>6.4</c:v>
                </c:pt>
                <c:pt idx="4">
                  <c:v>5.5</c:v>
                </c:pt>
                <c:pt idx="5">
                  <c:v>5.0999999999999996</c:v>
                </c:pt>
              </c:numCache>
            </c:numRef>
          </c:val>
          <c:extLst>
            <c:ext xmlns:c16="http://schemas.microsoft.com/office/drawing/2014/chart" uri="{C3380CC4-5D6E-409C-BE32-E72D297353CC}">
              <c16:uniqueId val="{00000001-457A-486C-AE81-4E480AFB7A70}"/>
            </c:ext>
          </c:extLst>
        </c:ser>
        <c:ser>
          <c:idx val="2"/>
          <c:order val="2"/>
          <c:tx>
            <c:strRef>
              <c:f>Лист6!$A$4</c:f>
              <c:strCache>
                <c:ptCount val="1"/>
                <c:pt idx="0">
                  <c:v>производство продуктов химической промышленности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Лист6!$B$1:$G$1</c:f>
              <c:numCache>
                <c:formatCode>General</c:formatCode>
                <c:ptCount val="6"/>
                <c:pt idx="0">
                  <c:v>2018</c:v>
                </c:pt>
                <c:pt idx="1">
                  <c:v>2019</c:v>
                </c:pt>
                <c:pt idx="2">
                  <c:v>2020</c:v>
                </c:pt>
                <c:pt idx="3">
                  <c:v>2021</c:v>
                </c:pt>
                <c:pt idx="4">
                  <c:v>2022</c:v>
                </c:pt>
                <c:pt idx="5">
                  <c:v>2023</c:v>
                </c:pt>
              </c:numCache>
            </c:numRef>
          </c:cat>
          <c:val>
            <c:numRef>
              <c:f>Лист6!$B$4:$G$4</c:f>
              <c:numCache>
                <c:formatCode>General</c:formatCode>
                <c:ptCount val="6"/>
                <c:pt idx="0">
                  <c:v>3.9</c:v>
                </c:pt>
                <c:pt idx="1">
                  <c:v>4.0999999999999996</c:v>
                </c:pt>
                <c:pt idx="2">
                  <c:v>3.6</c:v>
                </c:pt>
                <c:pt idx="3">
                  <c:v>3.4</c:v>
                </c:pt>
                <c:pt idx="4">
                  <c:v>4.4000000000000004</c:v>
                </c:pt>
                <c:pt idx="5">
                  <c:v>4.5999999999999996</c:v>
                </c:pt>
              </c:numCache>
            </c:numRef>
          </c:val>
          <c:extLst>
            <c:ext xmlns:c16="http://schemas.microsoft.com/office/drawing/2014/chart" uri="{C3380CC4-5D6E-409C-BE32-E72D297353CC}">
              <c16:uniqueId val="{00000002-457A-486C-AE81-4E480AFB7A70}"/>
            </c:ext>
          </c:extLst>
        </c:ser>
        <c:ser>
          <c:idx val="3"/>
          <c:order val="3"/>
          <c:tx>
            <c:strRef>
              <c:f>Лист6!$A$5</c:f>
              <c:strCache>
                <c:ptCount val="1"/>
                <c:pt idx="0">
                  <c:v>металлургическая промышленность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Лист6!$B$1:$G$1</c:f>
              <c:numCache>
                <c:formatCode>General</c:formatCode>
                <c:ptCount val="6"/>
                <c:pt idx="0">
                  <c:v>2018</c:v>
                </c:pt>
                <c:pt idx="1">
                  <c:v>2019</c:v>
                </c:pt>
                <c:pt idx="2">
                  <c:v>2020</c:v>
                </c:pt>
                <c:pt idx="3">
                  <c:v>2021</c:v>
                </c:pt>
                <c:pt idx="4">
                  <c:v>2022</c:v>
                </c:pt>
                <c:pt idx="5">
                  <c:v>2023</c:v>
                </c:pt>
              </c:numCache>
            </c:numRef>
          </c:cat>
          <c:val>
            <c:numRef>
              <c:f>Лист6!$B$5:$G$5</c:f>
              <c:numCache>
                <c:formatCode>General</c:formatCode>
                <c:ptCount val="6"/>
                <c:pt idx="0">
                  <c:v>44.4</c:v>
                </c:pt>
                <c:pt idx="1">
                  <c:v>42.9</c:v>
                </c:pt>
                <c:pt idx="2">
                  <c:v>42.8</c:v>
                </c:pt>
                <c:pt idx="3">
                  <c:v>44.8</c:v>
                </c:pt>
                <c:pt idx="4">
                  <c:v>42.7</c:v>
                </c:pt>
                <c:pt idx="5">
                  <c:v>37.200000000000003</c:v>
                </c:pt>
              </c:numCache>
            </c:numRef>
          </c:val>
          <c:extLst>
            <c:ext xmlns:c16="http://schemas.microsoft.com/office/drawing/2014/chart" uri="{C3380CC4-5D6E-409C-BE32-E72D297353CC}">
              <c16:uniqueId val="{00000003-457A-486C-AE81-4E480AFB7A70}"/>
            </c:ext>
          </c:extLst>
        </c:ser>
        <c:ser>
          <c:idx val="4"/>
          <c:order val="4"/>
          <c:tx>
            <c:strRef>
              <c:f>Лист6!$A$6</c:f>
              <c:strCache>
                <c:ptCount val="1"/>
                <c:pt idx="0">
                  <c:v>машиностроение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Лист6!$B$1:$G$1</c:f>
              <c:numCache>
                <c:formatCode>General</c:formatCode>
                <c:ptCount val="6"/>
                <c:pt idx="0">
                  <c:v>2018</c:v>
                </c:pt>
                <c:pt idx="1">
                  <c:v>2019</c:v>
                </c:pt>
                <c:pt idx="2">
                  <c:v>2020</c:v>
                </c:pt>
                <c:pt idx="3">
                  <c:v>2021</c:v>
                </c:pt>
                <c:pt idx="4">
                  <c:v>2022</c:v>
                </c:pt>
                <c:pt idx="5">
                  <c:v>2023</c:v>
                </c:pt>
              </c:numCache>
            </c:numRef>
          </c:cat>
          <c:val>
            <c:numRef>
              <c:f>Лист6!$B$6:$G$6</c:f>
              <c:numCache>
                <c:formatCode>General</c:formatCode>
                <c:ptCount val="6"/>
                <c:pt idx="0">
                  <c:v>10.5</c:v>
                </c:pt>
                <c:pt idx="1">
                  <c:v>12.7</c:v>
                </c:pt>
                <c:pt idx="2">
                  <c:v>13.8</c:v>
                </c:pt>
                <c:pt idx="3">
                  <c:v>13.9</c:v>
                </c:pt>
                <c:pt idx="4">
                  <c:v>14.9</c:v>
                </c:pt>
                <c:pt idx="5">
                  <c:v>19.600000000000001</c:v>
                </c:pt>
              </c:numCache>
            </c:numRef>
          </c:val>
          <c:extLst>
            <c:ext xmlns:c16="http://schemas.microsoft.com/office/drawing/2014/chart" uri="{C3380CC4-5D6E-409C-BE32-E72D297353CC}">
              <c16:uniqueId val="{00000004-457A-486C-AE81-4E480AFB7A70}"/>
            </c:ext>
          </c:extLst>
        </c:ser>
        <c:dLbls>
          <c:showLegendKey val="0"/>
          <c:showVal val="0"/>
          <c:showCatName val="0"/>
          <c:showSerName val="0"/>
          <c:showPercent val="0"/>
          <c:showBubbleSize val="0"/>
        </c:dLbls>
        <c:gapWidth val="150"/>
        <c:overlap val="100"/>
        <c:axId val="-1463371696"/>
        <c:axId val="-1463370608"/>
      </c:barChart>
      <c:catAx>
        <c:axId val="-1463371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3370608"/>
        <c:crosses val="autoZero"/>
        <c:auto val="1"/>
        <c:lblAlgn val="ctr"/>
        <c:lblOffset val="100"/>
        <c:noMultiLvlLbl val="0"/>
      </c:catAx>
      <c:valAx>
        <c:axId val="-14633706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3371696"/>
        <c:crosses val="autoZero"/>
        <c:crossBetween val="between"/>
      </c:valAx>
      <c:spPr>
        <a:noFill/>
        <a:ln>
          <a:noFill/>
        </a:ln>
        <a:effectLst/>
      </c:spPr>
    </c:plotArea>
    <c:legend>
      <c:legendPos val="b"/>
      <c:layout>
        <c:manualLayout>
          <c:xMode val="edge"/>
          <c:yMode val="edge"/>
          <c:x val="1.9704433497536946E-2"/>
          <c:y val="0.67767477518918384"/>
          <c:w val="0.95508716582840936"/>
          <c:h val="0.2941666096085815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Лист11!$A$2</c:f>
              <c:strCache>
                <c:ptCount val="1"/>
                <c:pt idx="0">
                  <c:v>Рефинансирование</c:v>
                </c:pt>
              </c:strCache>
            </c:strRef>
          </c:tx>
          <c:spPr>
            <a:solidFill>
              <a:schemeClr val="accent1"/>
            </a:solidFill>
            <a:ln>
              <a:noFill/>
            </a:ln>
            <a:effectLst/>
          </c:spPr>
          <c:invertIfNegative val="0"/>
          <c:cat>
            <c:strRef>
              <c:f>Лист11!$B$1:$D$1</c:f>
              <c:strCache>
                <c:ptCount val="3"/>
                <c:pt idx="0">
                  <c:v>I транш</c:v>
                </c:pt>
                <c:pt idx="1">
                  <c:v>II транш</c:v>
                </c:pt>
                <c:pt idx="2">
                  <c:v>III транш</c:v>
                </c:pt>
              </c:strCache>
            </c:strRef>
          </c:cat>
          <c:val>
            <c:numRef>
              <c:f>Лист11!$B$2:$D$2</c:f>
              <c:numCache>
                <c:formatCode>General</c:formatCode>
                <c:ptCount val="3"/>
                <c:pt idx="0">
                  <c:v>66146</c:v>
                </c:pt>
                <c:pt idx="1">
                  <c:v>0</c:v>
                </c:pt>
                <c:pt idx="2">
                  <c:v>15299</c:v>
                </c:pt>
              </c:numCache>
            </c:numRef>
          </c:val>
          <c:extLst>
            <c:ext xmlns:c16="http://schemas.microsoft.com/office/drawing/2014/chart" uri="{C3380CC4-5D6E-409C-BE32-E72D297353CC}">
              <c16:uniqueId val="{00000000-7F27-4AD1-A9A4-8A92058CFFD3}"/>
            </c:ext>
          </c:extLst>
        </c:ser>
        <c:ser>
          <c:idx val="1"/>
          <c:order val="1"/>
          <c:tx>
            <c:strRef>
              <c:f>Лист11!$A$3</c:f>
              <c:strCache>
                <c:ptCount val="1"/>
                <c:pt idx="0">
                  <c:v>Пополнение оборотных средств</c:v>
                </c:pt>
              </c:strCache>
            </c:strRef>
          </c:tx>
          <c:spPr>
            <a:solidFill>
              <a:schemeClr val="accent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27-4AD1-A9A4-8A92058CFFD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27-4AD1-A9A4-8A92058CFFD3}"/>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27-4AD1-A9A4-8A92058CFFD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Лист11!$B$1:$D$1</c:f>
              <c:strCache>
                <c:ptCount val="3"/>
                <c:pt idx="0">
                  <c:v>I транш</c:v>
                </c:pt>
                <c:pt idx="1">
                  <c:v>II транш</c:v>
                </c:pt>
                <c:pt idx="2">
                  <c:v>III транш</c:v>
                </c:pt>
              </c:strCache>
            </c:strRef>
          </c:cat>
          <c:val>
            <c:numRef>
              <c:f>Лист11!$B$3:$D$3</c:f>
              <c:numCache>
                <c:formatCode>General</c:formatCode>
                <c:ptCount val="3"/>
                <c:pt idx="0">
                  <c:v>283878</c:v>
                </c:pt>
                <c:pt idx="1">
                  <c:v>326982</c:v>
                </c:pt>
                <c:pt idx="2">
                  <c:v>330994</c:v>
                </c:pt>
              </c:numCache>
            </c:numRef>
          </c:val>
          <c:extLst>
            <c:ext xmlns:c16="http://schemas.microsoft.com/office/drawing/2014/chart" uri="{C3380CC4-5D6E-409C-BE32-E72D297353CC}">
              <c16:uniqueId val="{00000001-7F27-4AD1-A9A4-8A92058CFFD3}"/>
            </c:ext>
          </c:extLst>
        </c:ser>
        <c:ser>
          <c:idx val="2"/>
          <c:order val="2"/>
          <c:tx>
            <c:strRef>
              <c:f>Лист11!$A$4</c:f>
              <c:strCache>
                <c:ptCount val="1"/>
                <c:pt idx="0">
                  <c:v>Инвестиции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Лист11!$B$1:$D$1</c:f>
              <c:strCache>
                <c:ptCount val="3"/>
                <c:pt idx="0">
                  <c:v>I транш</c:v>
                </c:pt>
                <c:pt idx="1">
                  <c:v>II транш</c:v>
                </c:pt>
                <c:pt idx="2">
                  <c:v>III транш</c:v>
                </c:pt>
              </c:strCache>
            </c:strRef>
          </c:cat>
          <c:val>
            <c:numRef>
              <c:f>Лист11!$B$4:$D$4</c:f>
              <c:numCache>
                <c:formatCode>General</c:formatCode>
                <c:ptCount val="3"/>
                <c:pt idx="0">
                  <c:v>0</c:v>
                </c:pt>
                <c:pt idx="1">
                  <c:v>50334</c:v>
                </c:pt>
                <c:pt idx="2">
                  <c:v>41200</c:v>
                </c:pt>
              </c:numCache>
            </c:numRef>
          </c:val>
          <c:extLst>
            <c:ext xmlns:c16="http://schemas.microsoft.com/office/drawing/2014/chart" uri="{C3380CC4-5D6E-409C-BE32-E72D297353CC}">
              <c16:uniqueId val="{00000002-7F27-4AD1-A9A4-8A92058CFFD3}"/>
            </c:ext>
          </c:extLst>
        </c:ser>
        <c:dLbls>
          <c:showLegendKey val="0"/>
          <c:showVal val="0"/>
          <c:showCatName val="0"/>
          <c:showSerName val="0"/>
          <c:showPercent val="0"/>
          <c:showBubbleSize val="0"/>
        </c:dLbls>
        <c:gapWidth val="150"/>
        <c:overlap val="100"/>
        <c:axId val="-1463384752"/>
        <c:axId val="-1509881312"/>
      </c:barChart>
      <c:catAx>
        <c:axId val="-146338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09881312"/>
        <c:crosses val="autoZero"/>
        <c:auto val="1"/>
        <c:lblAlgn val="ctr"/>
        <c:lblOffset val="100"/>
        <c:noMultiLvlLbl val="0"/>
      </c:catAx>
      <c:valAx>
        <c:axId val="-1509881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338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16390822262193"/>
          <c:y val="3.8064183971168696E-2"/>
          <c:w val="0.86392824565696946"/>
          <c:h val="0.5434443785311116"/>
        </c:manualLayout>
      </c:layout>
      <c:barChart>
        <c:barDir val="col"/>
        <c:grouping val="stacked"/>
        <c:varyColors val="0"/>
        <c:ser>
          <c:idx val="0"/>
          <c:order val="0"/>
          <c:tx>
            <c:strRef>
              <c:f>Лист12!$A$2:$A$2</c:f>
              <c:strCache>
                <c:ptCount val="1"/>
                <c:pt idx="0">
                  <c:v>Пищевая промышленность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Лист12!$B$1:$D$1</c:f>
              <c:strCache>
                <c:ptCount val="3"/>
                <c:pt idx="0">
                  <c:v>I транш</c:v>
                </c:pt>
                <c:pt idx="1">
                  <c:v>II транш</c:v>
                </c:pt>
                <c:pt idx="2">
                  <c:v>III транш</c:v>
                </c:pt>
              </c:strCache>
            </c:strRef>
          </c:cat>
          <c:val>
            <c:numRef>
              <c:f>Лист12!$B$2:$D$2</c:f>
              <c:numCache>
                <c:formatCode>#,##0</c:formatCode>
                <c:ptCount val="3"/>
                <c:pt idx="0">
                  <c:v>155040</c:v>
                </c:pt>
                <c:pt idx="1">
                  <c:v>159647</c:v>
                </c:pt>
                <c:pt idx="2">
                  <c:v>156898</c:v>
                </c:pt>
              </c:numCache>
            </c:numRef>
          </c:val>
          <c:extLst>
            <c:ext xmlns:c16="http://schemas.microsoft.com/office/drawing/2014/chart" uri="{C3380CC4-5D6E-409C-BE32-E72D297353CC}">
              <c16:uniqueId val="{00000000-2C94-40D5-B2D5-767248B4B20F}"/>
            </c:ext>
          </c:extLst>
        </c:ser>
        <c:ser>
          <c:idx val="1"/>
          <c:order val="1"/>
          <c:tx>
            <c:strRef>
              <c:f>Лист12!$A$3:$A$3</c:f>
              <c:strCache>
                <c:ptCount val="1"/>
                <c:pt idx="0">
                  <c:v>Производство неметаллической минеральной продукции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Лист12!$B$1:$D$1</c:f>
              <c:strCache>
                <c:ptCount val="3"/>
                <c:pt idx="0">
                  <c:v>I транш</c:v>
                </c:pt>
                <c:pt idx="1">
                  <c:v>II транш</c:v>
                </c:pt>
                <c:pt idx="2">
                  <c:v>III транш</c:v>
                </c:pt>
              </c:strCache>
            </c:strRef>
          </c:cat>
          <c:val>
            <c:numRef>
              <c:f>Лист12!$B$3:$D$3</c:f>
              <c:numCache>
                <c:formatCode>#,##0</c:formatCode>
                <c:ptCount val="3"/>
                <c:pt idx="0">
                  <c:v>63111</c:v>
                </c:pt>
                <c:pt idx="1">
                  <c:v>34563</c:v>
                </c:pt>
                <c:pt idx="2">
                  <c:v>44550</c:v>
                </c:pt>
              </c:numCache>
            </c:numRef>
          </c:val>
          <c:extLst>
            <c:ext xmlns:c16="http://schemas.microsoft.com/office/drawing/2014/chart" uri="{C3380CC4-5D6E-409C-BE32-E72D297353CC}">
              <c16:uniqueId val="{00000001-2C94-40D5-B2D5-767248B4B20F}"/>
            </c:ext>
          </c:extLst>
        </c:ser>
        <c:ser>
          <c:idx val="2"/>
          <c:order val="2"/>
          <c:tx>
            <c:strRef>
              <c:f>Лист12!$A$4:$A$4</c:f>
              <c:strCache>
                <c:ptCount val="1"/>
                <c:pt idx="0">
                  <c:v>Металлургия и машиностроение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Лист12!$B$1:$D$1</c:f>
              <c:strCache>
                <c:ptCount val="3"/>
                <c:pt idx="0">
                  <c:v>I транш</c:v>
                </c:pt>
                <c:pt idx="1">
                  <c:v>II транш</c:v>
                </c:pt>
                <c:pt idx="2">
                  <c:v>III транш</c:v>
                </c:pt>
              </c:strCache>
            </c:strRef>
          </c:cat>
          <c:val>
            <c:numRef>
              <c:f>Лист12!$B$4:$D$4</c:f>
              <c:numCache>
                <c:formatCode>#,##0</c:formatCode>
                <c:ptCount val="3"/>
                <c:pt idx="0">
                  <c:v>51236</c:v>
                </c:pt>
                <c:pt idx="1">
                  <c:v>80405</c:v>
                </c:pt>
                <c:pt idx="2">
                  <c:v>100111</c:v>
                </c:pt>
              </c:numCache>
            </c:numRef>
          </c:val>
          <c:extLst>
            <c:ext xmlns:c16="http://schemas.microsoft.com/office/drawing/2014/chart" uri="{C3380CC4-5D6E-409C-BE32-E72D297353CC}">
              <c16:uniqueId val="{00000002-2C94-40D5-B2D5-767248B4B20F}"/>
            </c:ext>
          </c:extLst>
        </c:ser>
        <c:ser>
          <c:idx val="3"/>
          <c:order val="3"/>
          <c:tx>
            <c:strRef>
              <c:f>Лист12!$A$5:$A$5</c:f>
              <c:strCache>
                <c:ptCount val="1"/>
                <c:pt idx="0">
                  <c:v>Прочие виды обрабатывающей промышленности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Лист12!$B$1:$D$1</c:f>
              <c:strCache>
                <c:ptCount val="3"/>
                <c:pt idx="0">
                  <c:v>I транш</c:v>
                </c:pt>
                <c:pt idx="1">
                  <c:v>II транш</c:v>
                </c:pt>
                <c:pt idx="2">
                  <c:v>III транш</c:v>
                </c:pt>
              </c:strCache>
            </c:strRef>
          </c:cat>
          <c:val>
            <c:numRef>
              <c:f>Лист12!$B$5:$D$5</c:f>
              <c:numCache>
                <c:formatCode>#,##0</c:formatCode>
                <c:ptCount val="3"/>
                <c:pt idx="0">
                  <c:v>42052</c:v>
                </c:pt>
                <c:pt idx="1">
                  <c:v>4524</c:v>
                </c:pt>
                <c:pt idx="2">
                  <c:v>4908</c:v>
                </c:pt>
              </c:numCache>
            </c:numRef>
          </c:val>
          <c:extLst>
            <c:ext xmlns:c16="http://schemas.microsoft.com/office/drawing/2014/chart" uri="{C3380CC4-5D6E-409C-BE32-E72D297353CC}">
              <c16:uniqueId val="{00000003-2C94-40D5-B2D5-767248B4B20F}"/>
            </c:ext>
          </c:extLst>
        </c:ser>
        <c:ser>
          <c:idx val="4"/>
          <c:order val="4"/>
          <c:tx>
            <c:strRef>
              <c:f>Лист12!$A$6:$A$6</c:f>
              <c:strCache>
                <c:ptCount val="1"/>
                <c:pt idx="0">
                  <c:v>Деревообрабатывающая промышленность и производство мебели</c:v>
                </c:pt>
              </c:strCache>
            </c:strRef>
          </c:tx>
          <c:spPr>
            <a:solidFill>
              <a:schemeClr val="accent5"/>
            </a:solidFill>
            <a:ln>
              <a:noFill/>
            </a:ln>
            <a:effectLst/>
          </c:spPr>
          <c:invertIfNegative val="0"/>
          <c:cat>
            <c:strRef>
              <c:f>Лист12!$B$1:$D$1</c:f>
              <c:strCache>
                <c:ptCount val="3"/>
                <c:pt idx="0">
                  <c:v>I транш</c:v>
                </c:pt>
                <c:pt idx="1">
                  <c:v>II транш</c:v>
                </c:pt>
                <c:pt idx="2">
                  <c:v>III транш</c:v>
                </c:pt>
              </c:strCache>
            </c:strRef>
          </c:cat>
          <c:val>
            <c:numRef>
              <c:f>Лист12!$B$6:$D$6</c:f>
              <c:numCache>
                <c:formatCode>#,##0</c:formatCode>
                <c:ptCount val="3"/>
                <c:pt idx="0">
                  <c:v>18858</c:v>
                </c:pt>
                <c:pt idx="1">
                  <c:v>21689</c:v>
                </c:pt>
                <c:pt idx="2">
                  <c:v>17360</c:v>
                </c:pt>
              </c:numCache>
            </c:numRef>
          </c:val>
          <c:extLst>
            <c:ext xmlns:c16="http://schemas.microsoft.com/office/drawing/2014/chart" uri="{C3380CC4-5D6E-409C-BE32-E72D297353CC}">
              <c16:uniqueId val="{00000004-2C94-40D5-B2D5-767248B4B20F}"/>
            </c:ext>
          </c:extLst>
        </c:ser>
        <c:ser>
          <c:idx val="5"/>
          <c:order val="5"/>
          <c:tx>
            <c:strRef>
              <c:f>Лист12!$A$7:$A$7</c:f>
              <c:strCache>
                <c:ptCount val="1"/>
                <c:pt idx="0">
                  <c:v>Химическая промышленность</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Лист12!$B$1:$D$1</c:f>
              <c:strCache>
                <c:ptCount val="3"/>
                <c:pt idx="0">
                  <c:v>I транш</c:v>
                </c:pt>
                <c:pt idx="1">
                  <c:v>II транш</c:v>
                </c:pt>
                <c:pt idx="2">
                  <c:v>III транш</c:v>
                </c:pt>
              </c:strCache>
            </c:strRef>
          </c:cat>
          <c:val>
            <c:numRef>
              <c:f>Лист12!$B$7:$D$7</c:f>
              <c:numCache>
                <c:formatCode>#,##0</c:formatCode>
                <c:ptCount val="3"/>
                <c:pt idx="0">
                  <c:v>13184</c:v>
                </c:pt>
                <c:pt idx="1">
                  <c:v>50984</c:v>
                </c:pt>
                <c:pt idx="2">
                  <c:v>56342</c:v>
                </c:pt>
              </c:numCache>
            </c:numRef>
          </c:val>
          <c:extLst>
            <c:ext xmlns:c16="http://schemas.microsoft.com/office/drawing/2014/chart" uri="{C3380CC4-5D6E-409C-BE32-E72D297353CC}">
              <c16:uniqueId val="{00000005-2C94-40D5-B2D5-767248B4B20F}"/>
            </c:ext>
          </c:extLst>
        </c:ser>
        <c:ser>
          <c:idx val="6"/>
          <c:order val="6"/>
          <c:tx>
            <c:strRef>
              <c:f>Лист12!$A$8:$A$8</c:f>
              <c:strCache>
                <c:ptCount val="1"/>
                <c:pt idx="0">
                  <c:v>Текстильная промышленность</c:v>
                </c:pt>
              </c:strCache>
            </c:strRef>
          </c:tx>
          <c:spPr>
            <a:solidFill>
              <a:schemeClr val="accent1">
                <a:lumMod val="60000"/>
              </a:schemeClr>
            </a:solidFill>
            <a:ln>
              <a:noFill/>
            </a:ln>
            <a:effectLst/>
          </c:spPr>
          <c:invertIfNegative val="0"/>
          <c:cat>
            <c:strRef>
              <c:f>Лист12!$B$1:$D$1</c:f>
              <c:strCache>
                <c:ptCount val="3"/>
                <c:pt idx="0">
                  <c:v>I транш</c:v>
                </c:pt>
                <c:pt idx="1">
                  <c:v>II транш</c:v>
                </c:pt>
                <c:pt idx="2">
                  <c:v>III транш</c:v>
                </c:pt>
              </c:strCache>
            </c:strRef>
          </c:cat>
          <c:val>
            <c:numRef>
              <c:f>Лист12!$B$8:$D$8</c:f>
              <c:numCache>
                <c:formatCode>#,##0</c:formatCode>
                <c:ptCount val="3"/>
                <c:pt idx="0">
                  <c:v>8542</c:v>
                </c:pt>
                <c:pt idx="1">
                  <c:v>13121</c:v>
                </c:pt>
                <c:pt idx="2">
                  <c:v>7334</c:v>
                </c:pt>
              </c:numCache>
            </c:numRef>
          </c:val>
          <c:extLst>
            <c:ext xmlns:c16="http://schemas.microsoft.com/office/drawing/2014/chart" uri="{C3380CC4-5D6E-409C-BE32-E72D297353CC}">
              <c16:uniqueId val="{00000006-2C94-40D5-B2D5-767248B4B20F}"/>
            </c:ext>
          </c:extLst>
        </c:ser>
        <c:dLbls>
          <c:showLegendKey val="0"/>
          <c:showVal val="0"/>
          <c:showCatName val="0"/>
          <c:showSerName val="0"/>
          <c:showPercent val="0"/>
          <c:showBubbleSize val="0"/>
        </c:dLbls>
        <c:gapWidth val="150"/>
        <c:overlap val="100"/>
        <c:axId val="-1509868800"/>
        <c:axId val="-1509885120"/>
      </c:barChart>
      <c:catAx>
        <c:axId val="-150986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09885120"/>
        <c:crosses val="autoZero"/>
        <c:auto val="1"/>
        <c:lblAlgn val="ctr"/>
        <c:lblOffset val="100"/>
        <c:noMultiLvlLbl val="0"/>
      </c:catAx>
      <c:valAx>
        <c:axId val="-1509885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09868800"/>
        <c:crosses val="autoZero"/>
        <c:crossBetween val="between"/>
      </c:valAx>
      <c:spPr>
        <a:noFill/>
        <a:ln>
          <a:noFill/>
        </a:ln>
        <a:effectLst/>
      </c:spPr>
    </c:plotArea>
    <c:legend>
      <c:legendPos val="b"/>
      <c:layout>
        <c:manualLayout>
          <c:xMode val="edge"/>
          <c:yMode val="edge"/>
          <c:x val="3.5234723023238698E-2"/>
          <c:y val="0.68282116762431722"/>
          <c:w val="0.93170399450992336"/>
          <c:h val="0.284573077014021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Лист10!$A$2</c:f>
              <c:strCache>
                <c:ptCount val="1"/>
                <c:pt idx="0">
                  <c:v>РЕСПУБЛИКА КАЗАХСТАН</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Лист10!$B$1:$P$1</c:f>
              <c:numCache>
                <c:formatCode>General</c:formatCode>
                <c:ptCount val="1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numCache>
            </c:numRef>
          </c:cat>
          <c:val>
            <c:numRef>
              <c:f>Лист10!$B$2:$P$2</c:f>
              <c:numCache>
                <c:formatCode>0</c:formatCode>
                <c:ptCount val="15"/>
                <c:pt idx="0">
                  <c:v>663.37400000000002</c:v>
                </c:pt>
                <c:pt idx="1">
                  <c:v>661.59799999999996</c:v>
                </c:pt>
                <c:pt idx="2">
                  <c:v>846.11099999999999</c:v>
                </c:pt>
                <c:pt idx="3">
                  <c:v>809.75</c:v>
                </c:pt>
                <c:pt idx="4">
                  <c:v>888.23299999999995</c:v>
                </c:pt>
                <c:pt idx="5">
                  <c:v>926.84400000000005</c:v>
                </c:pt>
                <c:pt idx="6">
                  <c:v>1242.579</c:v>
                </c:pt>
                <c:pt idx="7">
                  <c:v>1106.3530000000001</c:v>
                </c:pt>
                <c:pt idx="8">
                  <c:v>1145.9939999999999</c:v>
                </c:pt>
                <c:pt idx="9">
                  <c:v>1241.328</c:v>
                </c:pt>
                <c:pt idx="10">
                  <c:v>1330.2439999999999</c:v>
                </c:pt>
                <c:pt idx="11">
                  <c:v>1357.3109999999999</c:v>
                </c:pt>
                <c:pt idx="12">
                  <c:v>1431.6469999999999</c:v>
                </c:pt>
                <c:pt idx="13">
                  <c:v>1818.7639999999999</c:v>
                </c:pt>
                <c:pt idx="14">
                  <c:v>2002.1990000000001</c:v>
                </c:pt>
              </c:numCache>
            </c:numRef>
          </c:val>
          <c:smooth val="0"/>
          <c:extLst>
            <c:ext xmlns:c16="http://schemas.microsoft.com/office/drawing/2014/chart" uri="{C3380CC4-5D6E-409C-BE32-E72D297353CC}">
              <c16:uniqueId val="{00000000-3519-4FF0-8659-AC536B74A7A1}"/>
            </c:ext>
          </c:extLst>
        </c:ser>
        <c:dLbls>
          <c:showLegendKey val="0"/>
          <c:showVal val="0"/>
          <c:showCatName val="0"/>
          <c:showSerName val="0"/>
          <c:showPercent val="0"/>
          <c:showBubbleSize val="0"/>
        </c:dLbls>
        <c:smooth val="0"/>
        <c:axId val="-1509867712"/>
        <c:axId val="-1509863360"/>
      </c:lineChart>
      <c:catAx>
        <c:axId val="-150986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509863360"/>
        <c:crosses val="autoZero"/>
        <c:auto val="1"/>
        <c:lblAlgn val="ctr"/>
        <c:lblOffset val="100"/>
        <c:noMultiLvlLbl val="0"/>
      </c:catAx>
      <c:valAx>
        <c:axId val="-1509863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509867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2"/>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'4'!$B$4</c:f>
              <c:strCache>
                <c:ptCount val="1"/>
                <c:pt idx="0">
                  <c:v>2022</c:v>
                </c:pt>
              </c:strCache>
            </c:strRef>
          </c:tx>
          <c:spPr>
            <a:solidFill>
              <a:schemeClr val="accent1"/>
            </a:solidFill>
            <a:ln>
              <a:noFill/>
            </a:ln>
            <a:effectLst/>
          </c:spPr>
          <c:invertIfNegative val="0"/>
          <c:dLbls>
            <c:dLbl>
              <c:idx val="0"/>
              <c:layout>
                <c:manualLayout>
                  <c:x val="0"/>
                  <c:y val="6.75675675675675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00-4A38-A496-3DAC016D9006}"/>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00-4A38-A496-3DAC016D900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'4'!$A$5:$A$22</c:f>
              <c:strCache>
                <c:ptCount val="18"/>
                <c:pt idx="0">
                  <c:v>Оптовая и розничная торговля; ремонт автомобилей и мотоциклов</c:v>
                </c:pt>
                <c:pt idx="1">
                  <c:v>Сельское, лесное и рыбное хозяйство</c:v>
                </c:pt>
                <c:pt idx="2">
                  <c:v>Предоставление прочих видов услуг</c:v>
                </c:pt>
                <c:pt idx="3">
                  <c:v>Обрабатывающая промышленность</c:v>
                </c:pt>
                <c:pt idx="4">
                  <c:v>Строительство</c:v>
                </c:pt>
                <c:pt idx="5">
                  <c:v>Операции с недвижимым имуществом</c:v>
                </c:pt>
                <c:pt idx="6">
                  <c:v>Транспорт и складирование</c:v>
                </c:pt>
                <c:pt idx="7">
                  <c:v>Деятельность в области административного и вспомогательного обслуживания</c:v>
                </c:pt>
                <c:pt idx="8">
                  <c:v>Профессиональная, научная и техническая деятельность</c:v>
                </c:pt>
                <c:pt idx="9">
                  <c:v>Предоставление услуг по проживанию и питанию</c:v>
                </c:pt>
                <c:pt idx="10">
                  <c:v>Образование</c:v>
                </c:pt>
                <c:pt idx="11">
                  <c:v>Информация и связь</c:v>
                </c:pt>
                <c:pt idx="12">
                  <c:v>Здравоохранение и социальное обслуживание населения</c:v>
                </c:pt>
                <c:pt idx="13">
                  <c:v>Искусство, развлечения и отдых</c:v>
                </c:pt>
                <c:pt idx="14">
                  <c:v>Финансовая и страховая деятельность</c:v>
                </c:pt>
                <c:pt idx="15">
                  <c:v>Горнодобывающая промышленность и  разработка карьеров</c:v>
                </c:pt>
                <c:pt idx="16">
                  <c:v>Водоснабжение; сбор,    обработка и удаление  отходов, деятельность  по ликвидации  загрязнений</c:v>
                </c:pt>
                <c:pt idx="17">
                  <c:v>Снабжение электроэнергией,    газом, паром, горячей водой  и  кондиционированным  воздухом</c:v>
                </c:pt>
              </c:strCache>
            </c:strRef>
          </c:cat>
          <c:val>
            <c:numRef>
              <c:f>'4'!$B$5:$B$22</c:f>
              <c:numCache>
                <c:formatCode>0.0%</c:formatCode>
                <c:ptCount val="18"/>
                <c:pt idx="0">
                  <c:v>0.35085805525070901</c:v>
                </c:pt>
                <c:pt idx="1">
                  <c:v>0.15162824863478713</c:v>
                </c:pt>
                <c:pt idx="2">
                  <c:v>0.15768016081250782</c:v>
                </c:pt>
                <c:pt idx="3">
                  <c:v>5.0379268558207659E-2</c:v>
                </c:pt>
                <c:pt idx="4">
                  <c:v>5.205678141858977E-2</c:v>
                </c:pt>
                <c:pt idx="5">
                  <c:v>4.7621901467150216E-2</c:v>
                </c:pt>
                <c:pt idx="6">
                  <c:v>4.7001150231695814E-2</c:v>
                </c:pt>
                <c:pt idx="7">
                  <c:v>2.7012850485274614E-2</c:v>
                </c:pt>
                <c:pt idx="8">
                  <c:v>3.0004992401433062E-2</c:v>
                </c:pt>
                <c:pt idx="9">
                  <c:v>2.5398567378725333E-2</c:v>
                </c:pt>
                <c:pt idx="10">
                  <c:v>1.906404569256924E-2</c:v>
                </c:pt>
                <c:pt idx="11">
                  <c:v>1.5432458526779725E-2</c:v>
                </c:pt>
                <c:pt idx="12">
                  <c:v>8.8131280364027436E-3</c:v>
                </c:pt>
                <c:pt idx="13">
                  <c:v>8.578903035248114E-3</c:v>
                </c:pt>
                <c:pt idx="14">
                  <c:v>2.9998394514076593E-3</c:v>
                </c:pt>
                <c:pt idx="15">
                  <c:v>2.4934515967987049E-3</c:v>
                </c:pt>
                <c:pt idx="16">
                  <c:v>1.9711188477449519E-3</c:v>
                </c:pt>
                <c:pt idx="17">
                  <c:v>1.0050781739686953E-3</c:v>
                </c:pt>
              </c:numCache>
            </c:numRef>
          </c:val>
          <c:extLst>
            <c:ext xmlns:c16="http://schemas.microsoft.com/office/drawing/2014/chart" uri="{C3380CC4-5D6E-409C-BE32-E72D297353CC}">
              <c16:uniqueId val="{00000000-6100-4A38-A496-3DAC016D9006}"/>
            </c:ext>
          </c:extLst>
        </c:ser>
        <c:ser>
          <c:idx val="1"/>
          <c:order val="1"/>
          <c:tx>
            <c:strRef>
              <c:f>'4'!$C$4</c:f>
              <c:strCache>
                <c:ptCount val="1"/>
                <c:pt idx="0">
                  <c:v>2023</c:v>
                </c:pt>
              </c:strCache>
            </c:strRef>
          </c:tx>
          <c:spPr>
            <a:solidFill>
              <a:schemeClr val="accent2"/>
            </a:solidFill>
            <a:ln>
              <a:noFill/>
            </a:ln>
            <a:effectLst/>
          </c:spPr>
          <c:invertIfNegative val="0"/>
          <c:dLbls>
            <c:dLbl>
              <c:idx val="0"/>
              <c:layout>
                <c:manualLayout>
                  <c:x val="-1.5470988647720498E-16"/>
                  <c:y val="-1.3513513513513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00-4A38-A496-3DAC016D9006}"/>
                </c:ext>
              </c:extLst>
            </c:dLbl>
            <c:dLbl>
              <c:idx val="2"/>
              <c:layout>
                <c:manualLayout>
                  <c:x val="-2.1097046413502884E-3"/>
                  <c:y val="-1.5765765765765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00-4A38-A496-3DAC016D900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'4'!$A$5:$A$22</c:f>
              <c:strCache>
                <c:ptCount val="18"/>
                <c:pt idx="0">
                  <c:v>Оптовая и розничная торговля; ремонт автомобилей и мотоциклов</c:v>
                </c:pt>
                <c:pt idx="1">
                  <c:v>Сельское, лесное и рыбное хозяйство</c:v>
                </c:pt>
                <c:pt idx="2">
                  <c:v>Предоставление прочих видов услуг</c:v>
                </c:pt>
                <c:pt idx="3">
                  <c:v>Обрабатывающая промышленность</c:v>
                </c:pt>
                <c:pt idx="4">
                  <c:v>Строительство</c:v>
                </c:pt>
                <c:pt idx="5">
                  <c:v>Операции с недвижимым имуществом</c:v>
                </c:pt>
                <c:pt idx="6">
                  <c:v>Транспорт и складирование</c:v>
                </c:pt>
                <c:pt idx="7">
                  <c:v>Деятельность в области административного и вспомогательного обслуживания</c:v>
                </c:pt>
                <c:pt idx="8">
                  <c:v>Профессиональная, научная и техническая деятельность</c:v>
                </c:pt>
                <c:pt idx="9">
                  <c:v>Предоставление услуг по проживанию и питанию</c:v>
                </c:pt>
                <c:pt idx="10">
                  <c:v>Образование</c:v>
                </c:pt>
                <c:pt idx="11">
                  <c:v>Информация и связь</c:v>
                </c:pt>
                <c:pt idx="12">
                  <c:v>Здравоохранение и социальное обслуживание населения</c:v>
                </c:pt>
                <c:pt idx="13">
                  <c:v>Искусство, развлечения и отдых</c:v>
                </c:pt>
                <c:pt idx="14">
                  <c:v>Финансовая и страховая деятельность</c:v>
                </c:pt>
                <c:pt idx="15">
                  <c:v>Горнодобывающая промышленность и  разработка карьеров</c:v>
                </c:pt>
                <c:pt idx="16">
                  <c:v>Водоснабжение; сбор,    обработка и удаление  отходов, деятельность  по ликвидации  загрязнений</c:v>
                </c:pt>
                <c:pt idx="17">
                  <c:v>Снабжение электроэнергией,    газом, паром, горячей водой  и  кондиционированным  воздухом</c:v>
                </c:pt>
              </c:strCache>
            </c:strRef>
          </c:cat>
          <c:val>
            <c:numRef>
              <c:f>'4'!$C$5:$C$22</c:f>
              <c:numCache>
                <c:formatCode>0.0%</c:formatCode>
                <c:ptCount val="18"/>
                <c:pt idx="0">
                  <c:v>0.35845637721325402</c:v>
                </c:pt>
                <c:pt idx="1">
                  <c:v>0.15171019464099222</c:v>
                </c:pt>
                <c:pt idx="2">
                  <c:v>0.15105941017850874</c:v>
                </c:pt>
                <c:pt idx="3">
                  <c:v>5.5457025001011385E-2</c:v>
                </c:pt>
                <c:pt idx="4">
                  <c:v>4.986467379116661E-2</c:v>
                </c:pt>
                <c:pt idx="5">
                  <c:v>4.7047271524958308E-2</c:v>
                </c:pt>
                <c:pt idx="6">
                  <c:v>4.5304188045244255E-2</c:v>
                </c:pt>
                <c:pt idx="7">
                  <c:v>2.7744494927826855E-2</c:v>
                </c:pt>
                <c:pt idx="8">
                  <c:v>2.7568188776440305E-2</c:v>
                </c:pt>
                <c:pt idx="9">
                  <c:v>2.4433635218077725E-2</c:v>
                </c:pt>
                <c:pt idx="10">
                  <c:v>2.0031475392805611E-2</c:v>
                </c:pt>
                <c:pt idx="11">
                  <c:v>1.5467493490906748E-2</c:v>
                </c:pt>
                <c:pt idx="12">
                  <c:v>9.1809055942990679E-3</c:v>
                </c:pt>
                <c:pt idx="13">
                  <c:v>8.7089245374710501E-3</c:v>
                </c:pt>
                <c:pt idx="14">
                  <c:v>2.6525834844588377E-3</c:v>
                </c:pt>
                <c:pt idx="15">
                  <c:v>2.4712828245344242E-3</c:v>
                </c:pt>
                <c:pt idx="16">
                  <c:v>1.8574577252311083E-3</c:v>
                </c:pt>
                <c:pt idx="17">
                  <c:v>9.8441763281272238E-4</c:v>
                </c:pt>
              </c:numCache>
            </c:numRef>
          </c:val>
          <c:extLst>
            <c:ext xmlns:c16="http://schemas.microsoft.com/office/drawing/2014/chart" uri="{C3380CC4-5D6E-409C-BE32-E72D297353CC}">
              <c16:uniqueId val="{00000001-6100-4A38-A496-3DAC016D9006}"/>
            </c:ext>
          </c:extLst>
        </c:ser>
        <c:dLbls>
          <c:showLegendKey val="0"/>
          <c:showVal val="0"/>
          <c:showCatName val="0"/>
          <c:showSerName val="0"/>
          <c:showPercent val="0"/>
          <c:showBubbleSize val="0"/>
        </c:dLbls>
        <c:gapWidth val="182"/>
        <c:axId val="-1509865536"/>
        <c:axId val="-1509855744"/>
      </c:barChart>
      <c:catAx>
        <c:axId val="-1509865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09855744"/>
        <c:crosses val="autoZero"/>
        <c:auto val="1"/>
        <c:lblAlgn val="ctr"/>
        <c:lblOffset val="100"/>
        <c:noMultiLvlLbl val="0"/>
      </c:catAx>
      <c:valAx>
        <c:axId val="-15098557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09865536"/>
        <c:crosses val="autoZero"/>
        <c:crossBetween val="between"/>
      </c:valAx>
      <c:spPr>
        <a:noFill/>
        <a:ln>
          <a:noFill/>
        </a:ln>
        <a:effectLst/>
      </c:spPr>
    </c:plotArea>
    <c:legend>
      <c:legendPos val="b"/>
      <c:layout>
        <c:manualLayout>
          <c:xMode val="edge"/>
          <c:yMode val="edge"/>
          <c:x val="0.36717100235888234"/>
          <c:y val="0.96179240263885935"/>
          <c:w val="0.15173394464932391"/>
          <c:h val="3.820759736114066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'(вых.таб.1)'!$M$34</c:f>
              <c:strCache>
                <c:ptCount val="1"/>
                <c:pt idx="0">
                  <c:v>Продукты питания</c:v>
                </c:pt>
              </c:strCache>
            </c:strRef>
          </c:tx>
          <c:spPr>
            <a:solidFill>
              <a:srgbClr val="66FFFF"/>
            </a:soli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'(вых.таб.1)'!$N$33:$R$33</c:f>
              <c:numCache>
                <c:formatCode>General</c:formatCode>
                <c:ptCount val="5"/>
                <c:pt idx="0">
                  <c:v>2019</c:v>
                </c:pt>
                <c:pt idx="1">
                  <c:v>2020</c:v>
                </c:pt>
                <c:pt idx="2">
                  <c:v>2021</c:v>
                </c:pt>
                <c:pt idx="3">
                  <c:v>2022</c:v>
                </c:pt>
                <c:pt idx="4">
                  <c:v>2023</c:v>
                </c:pt>
              </c:numCache>
            </c:numRef>
          </c:cat>
          <c:val>
            <c:numRef>
              <c:f>'(вых.таб.1)'!$N$34:$R$34</c:f>
              <c:numCache>
                <c:formatCode>0.0%</c:formatCode>
                <c:ptCount val="5"/>
                <c:pt idx="0">
                  <c:v>0.15706099004314439</c:v>
                </c:pt>
                <c:pt idx="1">
                  <c:v>0.1279396164130453</c:v>
                </c:pt>
                <c:pt idx="2">
                  <c:v>0.15466769499367822</c:v>
                </c:pt>
                <c:pt idx="3">
                  <c:v>0.15486259907240954</c:v>
                </c:pt>
                <c:pt idx="4">
                  <c:v>0.16739713315812502</c:v>
                </c:pt>
              </c:numCache>
            </c:numRef>
          </c:val>
          <c:extLst>
            <c:ext xmlns:c16="http://schemas.microsoft.com/office/drawing/2014/chart" uri="{C3380CC4-5D6E-409C-BE32-E72D297353CC}">
              <c16:uniqueId val="{00000000-5436-4743-9E95-3DF228696DB9}"/>
            </c:ext>
          </c:extLst>
        </c:ser>
        <c:ser>
          <c:idx val="1"/>
          <c:order val="1"/>
          <c:tx>
            <c:strRef>
              <c:f>'(вых.таб.1)'!$M$35</c:f>
              <c:strCache>
                <c:ptCount val="1"/>
                <c:pt idx="0">
                  <c:v>Напитки</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'(вых.таб.1)'!$N$33:$R$33</c:f>
              <c:numCache>
                <c:formatCode>General</c:formatCode>
                <c:ptCount val="5"/>
                <c:pt idx="0">
                  <c:v>2019</c:v>
                </c:pt>
                <c:pt idx="1">
                  <c:v>2020</c:v>
                </c:pt>
                <c:pt idx="2">
                  <c:v>2021</c:v>
                </c:pt>
                <c:pt idx="3">
                  <c:v>2022</c:v>
                </c:pt>
                <c:pt idx="4">
                  <c:v>2023</c:v>
                </c:pt>
              </c:numCache>
            </c:numRef>
          </c:cat>
          <c:val>
            <c:numRef>
              <c:f>'(вых.таб.1)'!$N$35:$R$35</c:f>
              <c:numCache>
                <c:formatCode>0.0%</c:formatCode>
                <c:ptCount val="5"/>
                <c:pt idx="0">
                  <c:v>1.0392873250576301E-2</c:v>
                </c:pt>
                <c:pt idx="1">
                  <c:v>7.7407029266419146E-3</c:v>
                </c:pt>
                <c:pt idx="2">
                  <c:v>1.3612482358692715E-2</c:v>
                </c:pt>
                <c:pt idx="3">
                  <c:v>1.4886558221187979E-2</c:v>
                </c:pt>
                <c:pt idx="4">
                  <c:v>1.609325086410477E-2</c:v>
                </c:pt>
              </c:numCache>
            </c:numRef>
          </c:val>
          <c:extLst>
            <c:ext xmlns:c16="http://schemas.microsoft.com/office/drawing/2014/chart" uri="{C3380CC4-5D6E-409C-BE32-E72D297353CC}">
              <c16:uniqueId val="{00000001-5436-4743-9E95-3DF228696DB9}"/>
            </c:ext>
          </c:extLst>
        </c:ser>
        <c:ser>
          <c:idx val="2"/>
          <c:order val="2"/>
          <c:tx>
            <c:strRef>
              <c:f>'(вых.таб.1)'!$M$36</c:f>
              <c:strCache>
                <c:ptCount val="1"/>
                <c:pt idx="0">
                  <c:v>Легкая промышленность</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solidFill>
                <a:srgbClr val="F6C3FF"/>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'(вых.таб.1)'!$N$33:$R$33</c:f>
              <c:numCache>
                <c:formatCode>General</c:formatCode>
                <c:ptCount val="5"/>
                <c:pt idx="0">
                  <c:v>2019</c:v>
                </c:pt>
                <c:pt idx="1">
                  <c:v>2020</c:v>
                </c:pt>
                <c:pt idx="2">
                  <c:v>2021</c:v>
                </c:pt>
                <c:pt idx="3">
                  <c:v>2022</c:v>
                </c:pt>
                <c:pt idx="4">
                  <c:v>2023</c:v>
                </c:pt>
              </c:numCache>
            </c:numRef>
          </c:cat>
          <c:val>
            <c:numRef>
              <c:f>'(вых.таб.1)'!$N$36:$R$36</c:f>
              <c:numCache>
                <c:formatCode>0.0%</c:formatCode>
                <c:ptCount val="5"/>
                <c:pt idx="0">
                  <c:v>7.7580738732624327E-3</c:v>
                </c:pt>
                <c:pt idx="1">
                  <c:v>1.024071480795067E-2</c:v>
                </c:pt>
                <c:pt idx="2">
                  <c:v>9.8754705170492063E-3</c:v>
                </c:pt>
                <c:pt idx="3">
                  <c:v>9.0108877184625364E-3</c:v>
                </c:pt>
                <c:pt idx="4">
                  <c:v>9.7982609754538735E-3</c:v>
                </c:pt>
              </c:numCache>
            </c:numRef>
          </c:val>
          <c:extLst>
            <c:ext xmlns:c16="http://schemas.microsoft.com/office/drawing/2014/chart" uri="{C3380CC4-5D6E-409C-BE32-E72D297353CC}">
              <c16:uniqueId val="{00000002-5436-4743-9E95-3DF228696DB9}"/>
            </c:ext>
          </c:extLst>
        </c:ser>
        <c:ser>
          <c:idx val="3"/>
          <c:order val="3"/>
          <c:tx>
            <c:strRef>
              <c:f>'(вых.таб.1)'!$M$37</c:f>
              <c:strCache>
                <c:ptCount val="1"/>
                <c:pt idx="0">
                  <c:v>Химия, нефтехимия и фармацевтика</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'(вых.таб.1)'!$N$33:$R$33</c:f>
              <c:numCache>
                <c:formatCode>General</c:formatCode>
                <c:ptCount val="5"/>
                <c:pt idx="0">
                  <c:v>2019</c:v>
                </c:pt>
                <c:pt idx="1">
                  <c:v>2020</c:v>
                </c:pt>
                <c:pt idx="2">
                  <c:v>2021</c:v>
                </c:pt>
                <c:pt idx="3">
                  <c:v>2022</c:v>
                </c:pt>
                <c:pt idx="4">
                  <c:v>2023</c:v>
                </c:pt>
              </c:numCache>
            </c:numRef>
          </c:cat>
          <c:val>
            <c:numRef>
              <c:f>'(вых.таб.1)'!$N$37:$R$37</c:f>
              <c:numCache>
                <c:formatCode>0.0%</c:formatCode>
                <c:ptCount val="5"/>
                <c:pt idx="0">
                  <c:v>0.10963106815856719</c:v>
                </c:pt>
                <c:pt idx="1">
                  <c:v>8.9430528542692622E-2</c:v>
                </c:pt>
                <c:pt idx="2">
                  <c:v>0.10161688390434141</c:v>
                </c:pt>
                <c:pt idx="3">
                  <c:v>0.13273566924704663</c:v>
                </c:pt>
                <c:pt idx="4">
                  <c:v>0.11243197623108682</c:v>
                </c:pt>
              </c:numCache>
            </c:numRef>
          </c:val>
          <c:extLst>
            <c:ext xmlns:c16="http://schemas.microsoft.com/office/drawing/2014/chart" uri="{C3380CC4-5D6E-409C-BE32-E72D297353CC}">
              <c16:uniqueId val="{00000003-5436-4743-9E95-3DF228696DB9}"/>
            </c:ext>
          </c:extLst>
        </c:ser>
        <c:ser>
          <c:idx val="4"/>
          <c:order val="4"/>
          <c:tx>
            <c:strRef>
              <c:f>'(вых.таб.1)'!$M$38</c:f>
              <c:strCache>
                <c:ptCount val="1"/>
                <c:pt idx="0">
                  <c:v>Металлургия и металлические изделия</c:v>
                </c:pt>
              </c:strCache>
            </c:strRef>
          </c:tx>
          <c:spPr>
            <a:solidFill>
              <a:srgbClr val="92D050"/>
            </a:solidFill>
            <a:ln w="9525" cap="flat" cmpd="sng" algn="ctr">
              <a:solidFill>
                <a:schemeClr val="accent5">
                  <a:shade val="95000"/>
                </a:schemeClr>
              </a:solidFill>
              <a:round/>
            </a:ln>
            <a:effectLst>
              <a:outerShdw blurRad="40000" dist="20000" dir="5400000" rotWithShape="0">
                <a:srgbClr val="000000">
                  <a:alpha val="38000"/>
                </a:srgbClr>
              </a:outerShdw>
            </a:effectLst>
          </c:spPr>
          <c:invertIfNegative val="0"/>
          <c:dLbls>
            <c:spPr>
              <a:solidFill>
                <a:srgbClr val="92D050"/>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'(вых.таб.1)'!$N$33:$R$33</c:f>
              <c:numCache>
                <c:formatCode>General</c:formatCode>
                <c:ptCount val="5"/>
                <c:pt idx="0">
                  <c:v>2019</c:v>
                </c:pt>
                <c:pt idx="1">
                  <c:v>2020</c:v>
                </c:pt>
                <c:pt idx="2">
                  <c:v>2021</c:v>
                </c:pt>
                <c:pt idx="3">
                  <c:v>2022</c:v>
                </c:pt>
                <c:pt idx="4">
                  <c:v>2023</c:v>
                </c:pt>
              </c:numCache>
            </c:numRef>
          </c:cat>
          <c:val>
            <c:numRef>
              <c:f>'(вых.таб.1)'!$N$38:$R$38</c:f>
              <c:numCache>
                <c:formatCode>0.0%</c:formatCode>
                <c:ptCount val="5"/>
                <c:pt idx="0">
                  <c:v>0.54331910984583598</c:v>
                </c:pt>
                <c:pt idx="1">
                  <c:v>0.58955152299355462</c:v>
                </c:pt>
                <c:pt idx="2">
                  <c:v>0.50123599682385578</c:v>
                </c:pt>
                <c:pt idx="3">
                  <c:v>0.50368931713486431</c:v>
                </c:pt>
                <c:pt idx="4">
                  <c:v>0.50450690361159067</c:v>
                </c:pt>
              </c:numCache>
            </c:numRef>
          </c:val>
          <c:extLst>
            <c:ext xmlns:c16="http://schemas.microsoft.com/office/drawing/2014/chart" uri="{C3380CC4-5D6E-409C-BE32-E72D297353CC}">
              <c16:uniqueId val="{00000004-5436-4743-9E95-3DF228696DB9}"/>
            </c:ext>
          </c:extLst>
        </c:ser>
        <c:ser>
          <c:idx val="5"/>
          <c:order val="5"/>
          <c:tx>
            <c:strRef>
              <c:f>'(вых.таб.1)'!$M$39</c:f>
              <c:strCache>
                <c:ptCount val="1"/>
                <c:pt idx="0">
                  <c:v>Машиностроение</c:v>
                </c:pt>
              </c:strCache>
            </c:strRef>
          </c:tx>
          <c:spPr>
            <a:solidFill>
              <a:srgbClr val="FFC000"/>
            </a:soli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'(вых.таб.1)'!$N$33:$R$33</c:f>
              <c:numCache>
                <c:formatCode>General</c:formatCode>
                <c:ptCount val="5"/>
                <c:pt idx="0">
                  <c:v>2019</c:v>
                </c:pt>
                <c:pt idx="1">
                  <c:v>2020</c:v>
                </c:pt>
                <c:pt idx="2">
                  <c:v>2021</c:v>
                </c:pt>
                <c:pt idx="3">
                  <c:v>2022</c:v>
                </c:pt>
                <c:pt idx="4">
                  <c:v>2023</c:v>
                </c:pt>
              </c:numCache>
            </c:numRef>
          </c:cat>
          <c:val>
            <c:numRef>
              <c:f>'(вых.таб.1)'!$N$39:$R$39</c:f>
              <c:numCache>
                <c:formatCode>0.0%</c:formatCode>
                <c:ptCount val="5"/>
                <c:pt idx="0">
                  <c:v>0.15605571761698073</c:v>
                </c:pt>
                <c:pt idx="1">
                  <c:v>0.16686196509069323</c:v>
                </c:pt>
                <c:pt idx="2">
                  <c:v>0.20932717208886026</c:v>
                </c:pt>
                <c:pt idx="3">
                  <c:v>0.17800411297278138</c:v>
                </c:pt>
                <c:pt idx="4">
                  <c:v>0.1832262902221122</c:v>
                </c:pt>
              </c:numCache>
            </c:numRef>
          </c:val>
          <c:extLst>
            <c:ext xmlns:c16="http://schemas.microsoft.com/office/drawing/2014/chart" uri="{C3380CC4-5D6E-409C-BE32-E72D297353CC}">
              <c16:uniqueId val="{00000000-774A-4400-B992-84A45583E048}"/>
            </c:ext>
          </c:extLst>
        </c:ser>
        <c:ser>
          <c:idx val="6"/>
          <c:order val="6"/>
          <c:tx>
            <c:strRef>
              <c:f>'(вых.таб.1)'!$M$40</c:f>
              <c:strCache>
                <c:ptCount val="1"/>
                <c:pt idx="0">
                  <c:v>Прочая готовая продукция</c:v>
                </c:pt>
              </c:strCache>
            </c:strRef>
          </c:tx>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'(вых.таб.1)'!$N$33:$R$33</c:f>
              <c:numCache>
                <c:formatCode>General</c:formatCode>
                <c:ptCount val="5"/>
                <c:pt idx="0">
                  <c:v>2019</c:v>
                </c:pt>
                <c:pt idx="1">
                  <c:v>2020</c:v>
                </c:pt>
                <c:pt idx="2">
                  <c:v>2021</c:v>
                </c:pt>
                <c:pt idx="3">
                  <c:v>2022</c:v>
                </c:pt>
                <c:pt idx="4">
                  <c:v>2023</c:v>
                </c:pt>
              </c:numCache>
            </c:numRef>
          </c:cat>
          <c:val>
            <c:numRef>
              <c:f>'(вых.таб.1)'!$N$40:$R$40</c:f>
              <c:numCache>
                <c:formatCode>0.0%</c:formatCode>
                <c:ptCount val="5"/>
                <c:pt idx="0">
                  <c:v>8.1427619538651311E-3</c:v>
                </c:pt>
                <c:pt idx="1">
                  <c:v>5.9318355114504513E-3</c:v>
                </c:pt>
                <c:pt idx="2">
                  <c:v>7.7844071154538784E-3</c:v>
                </c:pt>
                <c:pt idx="3">
                  <c:v>4.7207146332871996E-3</c:v>
                </c:pt>
                <c:pt idx="4">
                  <c:v>5.5836561059653903E-3</c:v>
                </c:pt>
              </c:numCache>
            </c:numRef>
          </c:val>
          <c:extLst>
            <c:ext xmlns:c16="http://schemas.microsoft.com/office/drawing/2014/chart" uri="{C3380CC4-5D6E-409C-BE32-E72D297353CC}">
              <c16:uniqueId val="{00000001-774A-4400-B992-84A45583E048}"/>
            </c:ext>
          </c:extLst>
        </c:ser>
        <c:dLbls>
          <c:dLblPos val="ctr"/>
          <c:showLegendKey val="0"/>
          <c:showVal val="1"/>
          <c:showCatName val="0"/>
          <c:showSerName val="0"/>
          <c:showPercent val="0"/>
          <c:showBubbleSize val="0"/>
        </c:dLbls>
        <c:gapWidth val="150"/>
        <c:overlap val="100"/>
        <c:axId val="-1509866080"/>
        <c:axId val="-1509864992"/>
      </c:barChart>
      <c:catAx>
        <c:axId val="-1509866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09864992"/>
        <c:crosses val="autoZero"/>
        <c:auto val="1"/>
        <c:lblAlgn val="ctr"/>
        <c:lblOffset val="100"/>
        <c:noMultiLvlLbl val="0"/>
      </c:catAx>
      <c:valAx>
        <c:axId val="-15098649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09866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255A75-BBB9-43BA-8299-8BE1F6C96A1B}" type="doc">
      <dgm:prSet loTypeId="urn:microsoft.com/office/officeart/2005/8/layout/orgChart1" loCatId="hierarchy" qsTypeId="urn:microsoft.com/office/officeart/2005/8/quickstyle/3d3" qsCatId="3D" csTypeId="urn:microsoft.com/office/officeart/2005/8/colors/accent3_1" csCatId="accent3" phldr="1"/>
      <dgm:spPr/>
      <dgm:t>
        <a:bodyPr/>
        <a:lstStyle/>
        <a:p>
          <a:endParaRPr lang="ru-RU"/>
        </a:p>
      </dgm:t>
    </dgm:pt>
    <dgm:pt modelId="{FF7ECAA2-5737-4DFE-99BC-731D1B4F18AE}">
      <dgm:prSet phldrT="[Текст]" custT="1"/>
      <dgm:spPr>
        <a:xfrm>
          <a:off x="1871956" y="6"/>
          <a:ext cx="960044" cy="480022"/>
        </a:xfrm>
      </dgm:spPr>
      <dgm:t>
        <a:bodyPr/>
        <a:lstStyle/>
        <a:p>
          <a:r>
            <a:rPr lang="ru-RU" sz="1000">
              <a:latin typeface="Times New Roman" panose="02020603050405020304" pitchFamily="18" charset="0"/>
              <a:ea typeface="+mn-ea"/>
              <a:cs typeface="Times New Roman" panose="02020603050405020304" pitchFamily="18" charset="0"/>
            </a:rPr>
            <a:t>Парламент</a:t>
          </a:r>
        </a:p>
      </dgm:t>
    </dgm:pt>
    <dgm:pt modelId="{C0FCC6FA-A74C-411F-9653-5534C06E3F6D}" type="parTrans" cxnId="{5F9ED080-885D-4D60-8913-F55F3E0B2D6E}">
      <dgm:prSet/>
      <dgm:spPr/>
      <dgm:t>
        <a:bodyPr/>
        <a:lstStyle/>
        <a:p>
          <a:endParaRPr lang="ru-RU" sz="1000"/>
        </a:p>
      </dgm:t>
    </dgm:pt>
    <dgm:pt modelId="{4E287D57-2B6E-46F5-ADC5-ED15EB80FBAC}" type="sibTrans" cxnId="{5F9ED080-885D-4D60-8913-F55F3E0B2D6E}">
      <dgm:prSet/>
      <dgm:spPr/>
      <dgm:t>
        <a:bodyPr/>
        <a:lstStyle/>
        <a:p>
          <a:endParaRPr lang="ru-RU" sz="1000"/>
        </a:p>
      </dgm:t>
    </dgm:pt>
    <dgm:pt modelId="{0829F5CD-3661-43C1-8AAA-08625E023365}" type="asst">
      <dgm:prSet phldrT="[Текст]" custT="1"/>
      <dgm:spPr>
        <a:xfrm>
          <a:off x="3212773" y="555122"/>
          <a:ext cx="960044" cy="480022"/>
        </a:xfrm>
        <a:ln w="0"/>
      </dgm:spPr>
      <dgm:t>
        <a:bodyPr/>
        <a:lstStyle/>
        <a:p>
          <a:r>
            <a:rPr lang="ru-RU" sz="1000">
              <a:latin typeface="Times New Roman" panose="02020603050405020304" pitchFamily="18" charset="0"/>
              <a:ea typeface="+mn-ea"/>
              <a:cs typeface="Times New Roman" panose="02020603050405020304" pitchFamily="18" charset="0"/>
            </a:rPr>
            <a:t>Министерство финансов, экономики и промышленности</a:t>
          </a:r>
        </a:p>
      </dgm:t>
    </dgm:pt>
    <dgm:pt modelId="{61DC57DE-79CA-4C27-88D2-6D7B6ABCB661}" type="parTrans" cxnId="{C6C7BBF2-75A4-475F-B876-6A77AA62D536}">
      <dgm:prSet/>
      <dgm:spPr>
        <a:xfrm>
          <a:off x="4121117" y="480022"/>
          <a:ext cx="91440" cy="315111"/>
        </a:xfrm>
        <a:ln>
          <a:solidFill>
            <a:schemeClr val="tx1"/>
          </a:solidFill>
        </a:ln>
      </dgm:spPr>
      <dgm:t>
        <a:bodyPr/>
        <a:lstStyle/>
        <a:p>
          <a:endParaRPr lang="ru-RU" sz="1000"/>
        </a:p>
      </dgm:t>
    </dgm:pt>
    <dgm:pt modelId="{535574AB-A6B7-4F3F-A975-5EB35DB20EF9}" type="sibTrans" cxnId="{C6C7BBF2-75A4-475F-B876-6A77AA62D536}">
      <dgm:prSet/>
      <dgm:spPr/>
      <dgm:t>
        <a:bodyPr/>
        <a:lstStyle/>
        <a:p>
          <a:endParaRPr lang="ru-RU" sz="1000"/>
        </a:p>
      </dgm:t>
    </dgm:pt>
    <dgm:pt modelId="{9AB47ED6-800C-4ACC-B356-3F86BA9E2679}">
      <dgm:prSet phldrT="[Текст]" custT="1"/>
      <dgm:spPr>
        <a:xfrm>
          <a:off x="926188" y="1583820"/>
          <a:ext cx="960044" cy="480022"/>
        </a:xfrm>
      </dgm:spPr>
      <dgm:t>
        <a:bodyPr/>
        <a:lstStyle/>
        <a:p>
          <a:r>
            <a:rPr lang="ru-RU" sz="1000">
              <a:latin typeface="Times New Roman" panose="02020603050405020304" pitchFamily="18" charset="0"/>
              <a:ea typeface="+mn-ea"/>
              <a:cs typeface="Times New Roman" panose="02020603050405020304" pitchFamily="18" charset="0"/>
            </a:rPr>
            <a:t>Банк развития МСП</a:t>
          </a:r>
        </a:p>
      </dgm:t>
    </dgm:pt>
    <dgm:pt modelId="{992C162A-DA8D-426B-9FED-7555EE7DF3E4}" type="parTrans" cxnId="{1CBF5C31-2025-4DA6-907F-7E3034555696}">
      <dgm:prSet/>
      <dgm:spPr>
        <a:xfrm>
          <a:off x="1316351" y="1127722"/>
          <a:ext cx="91440" cy="456097"/>
        </a:xfrm>
        <a:ln w="9525">
          <a:solidFill>
            <a:schemeClr val="tx1"/>
          </a:solidFill>
        </a:ln>
      </dgm:spPr>
      <dgm:t>
        <a:bodyPr/>
        <a:lstStyle/>
        <a:p>
          <a:endParaRPr lang="ru-RU" sz="1000"/>
        </a:p>
      </dgm:t>
    </dgm:pt>
    <dgm:pt modelId="{C15BB0B8-C09D-420C-8A35-574A39906A51}" type="sibTrans" cxnId="{1CBF5C31-2025-4DA6-907F-7E3034555696}">
      <dgm:prSet/>
      <dgm:spPr/>
      <dgm:t>
        <a:bodyPr/>
        <a:lstStyle/>
        <a:p>
          <a:endParaRPr lang="ru-RU" sz="1000"/>
        </a:p>
      </dgm:t>
    </dgm:pt>
    <dgm:pt modelId="{F1A174D9-DF47-4934-94CD-19D43B6B7D34}">
      <dgm:prSet phldrT="[Текст]" custT="1"/>
      <dgm:spPr>
        <a:xfrm>
          <a:off x="3686815" y="0"/>
          <a:ext cx="960044" cy="480022"/>
        </a:xfrm>
      </dgm:spPr>
      <dgm:t>
        <a:bodyPr/>
        <a:lstStyle/>
        <a:p>
          <a:r>
            <a:rPr lang="ru-RU" sz="1000">
              <a:latin typeface="Times New Roman" panose="02020603050405020304" pitchFamily="18" charset="0"/>
              <a:ea typeface="+mn-ea"/>
              <a:cs typeface="Times New Roman" panose="02020603050405020304" pitchFamily="18" charset="0"/>
            </a:rPr>
            <a:t>Премьер-министр</a:t>
          </a:r>
        </a:p>
      </dgm:t>
    </dgm:pt>
    <dgm:pt modelId="{FB8C9816-FA31-4498-9409-63F304846A92}" type="parTrans" cxnId="{5F231EB0-0827-456F-AE67-33D422B75F41}">
      <dgm:prSet/>
      <dgm:spPr/>
      <dgm:t>
        <a:bodyPr/>
        <a:lstStyle/>
        <a:p>
          <a:endParaRPr lang="ru-RU" sz="1000"/>
        </a:p>
      </dgm:t>
    </dgm:pt>
    <dgm:pt modelId="{36AE25C1-F9BA-4619-BEBE-7EF57BD9DEBE}" type="sibTrans" cxnId="{5F231EB0-0827-456F-AE67-33D422B75F41}">
      <dgm:prSet/>
      <dgm:spPr/>
      <dgm:t>
        <a:bodyPr/>
        <a:lstStyle/>
        <a:p>
          <a:endParaRPr lang="ru-RU" sz="1000"/>
        </a:p>
      </dgm:t>
    </dgm:pt>
    <dgm:pt modelId="{01CE7ABA-4E98-44AE-B952-AAA157324AA5}" type="asst">
      <dgm:prSet phldrT="[Текст]" custT="1"/>
      <dgm:spPr>
        <a:xfrm>
          <a:off x="882049" y="647700"/>
          <a:ext cx="960044" cy="480022"/>
        </a:xfrm>
      </dgm:spPr>
      <dgm:t>
        <a:bodyPr/>
        <a:lstStyle/>
        <a:p>
          <a:r>
            <a:rPr lang="ru-RU" sz="1000">
              <a:latin typeface="Times New Roman" panose="02020603050405020304" pitchFamily="18" charset="0"/>
              <a:ea typeface="+mn-ea"/>
              <a:cs typeface="Times New Roman" panose="02020603050405020304" pitchFamily="18" charset="0"/>
            </a:rPr>
            <a:t>Совет социально-экономического развития</a:t>
          </a:r>
        </a:p>
      </dgm:t>
    </dgm:pt>
    <dgm:pt modelId="{EAC26C19-7BC2-47FE-AC81-F4F4BB38DA3D}" type="parTrans" cxnId="{ADEE162F-3FE9-4536-8ABA-E7055D1E4F39}">
      <dgm:prSet/>
      <dgm:spPr/>
      <dgm:t>
        <a:bodyPr/>
        <a:lstStyle/>
        <a:p>
          <a:endParaRPr lang="ru-RU" sz="1000"/>
        </a:p>
      </dgm:t>
    </dgm:pt>
    <dgm:pt modelId="{93DF8FD1-41E3-4AFD-90A2-C6E3ED94501E}" type="sibTrans" cxnId="{ADEE162F-3FE9-4536-8ABA-E7055D1E4F39}">
      <dgm:prSet/>
      <dgm:spPr/>
      <dgm:t>
        <a:bodyPr/>
        <a:lstStyle/>
        <a:p>
          <a:endParaRPr lang="ru-RU" sz="1000"/>
        </a:p>
      </dgm:t>
    </dgm:pt>
    <dgm:pt modelId="{6CB803A8-08A6-4A20-8C4C-65E6182CF7C9}" type="asst">
      <dgm:prSet phldrT="[Текст]" custT="1"/>
      <dgm:spPr>
        <a:xfrm>
          <a:off x="3834109" y="1185107"/>
          <a:ext cx="960044" cy="480022"/>
        </a:xfrm>
      </dgm:spPr>
      <dgm:t>
        <a:bodyPr/>
        <a:lstStyle/>
        <a:p>
          <a:r>
            <a:rPr lang="ru-RU" sz="1000">
              <a:latin typeface="Times New Roman" panose="02020603050405020304" pitchFamily="18" charset="0"/>
              <a:ea typeface="+mn-ea"/>
              <a:cs typeface="Times New Roman" panose="02020603050405020304" pitchFamily="18" charset="0"/>
            </a:rPr>
            <a:t>Департамент МСП</a:t>
          </a:r>
        </a:p>
      </dgm:t>
    </dgm:pt>
    <dgm:pt modelId="{0CDF0202-4878-4098-8BB1-1B50FE3E36CE}" type="parTrans" cxnId="{2A594A64-ADD1-4BC4-88EA-FEF7C92FFB91}">
      <dgm:prSet/>
      <dgm:spPr>
        <a:xfrm>
          <a:off x="3692795" y="1035144"/>
          <a:ext cx="141313" cy="389974"/>
        </a:xfrm>
      </dgm:spPr>
      <dgm:t>
        <a:bodyPr/>
        <a:lstStyle/>
        <a:p>
          <a:endParaRPr lang="ru-RU" sz="1000"/>
        </a:p>
      </dgm:t>
    </dgm:pt>
    <dgm:pt modelId="{2876926A-9CB3-43B4-8DB1-5CEA691A6B60}" type="sibTrans" cxnId="{2A594A64-ADD1-4BC4-88EA-FEF7C92FFB91}">
      <dgm:prSet/>
      <dgm:spPr/>
      <dgm:t>
        <a:bodyPr/>
        <a:lstStyle/>
        <a:p>
          <a:endParaRPr lang="ru-RU" sz="1000"/>
        </a:p>
      </dgm:t>
    </dgm:pt>
    <dgm:pt modelId="{C932A682-89E3-4FB1-BCEB-E385B5237590}" type="asst">
      <dgm:prSet phldrT="[Текст]" custT="1"/>
      <dgm:spPr>
        <a:xfrm>
          <a:off x="4369716" y="1891296"/>
          <a:ext cx="960044" cy="480022"/>
        </a:xfrm>
      </dgm:spPr>
      <dgm:t>
        <a:bodyPr/>
        <a:lstStyle/>
        <a:p>
          <a:r>
            <a:rPr lang="ru-RU" sz="1000">
              <a:latin typeface="Times New Roman" panose="02020603050405020304" pitchFamily="18" charset="0"/>
              <a:ea typeface="+mn-ea"/>
              <a:cs typeface="Times New Roman" panose="02020603050405020304" pitchFamily="18" charset="0"/>
            </a:rPr>
            <a:t>Региональные отделения</a:t>
          </a:r>
        </a:p>
      </dgm:t>
    </dgm:pt>
    <dgm:pt modelId="{C3C3DAED-75E2-4237-8669-E2097A9680B8}" type="parTrans" cxnId="{CA14072C-8663-41A3-86C2-DA70EF7CE967}">
      <dgm:prSet/>
      <dgm:spPr>
        <a:xfrm>
          <a:off x="4268411" y="1665130"/>
          <a:ext cx="91440" cy="466177"/>
        </a:xfrm>
        <a:ln w="6350">
          <a:solidFill>
            <a:schemeClr val="tx1">
              <a:alpha val="99000"/>
            </a:schemeClr>
          </a:solidFill>
        </a:ln>
      </dgm:spPr>
      <dgm:t>
        <a:bodyPr/>
        <a:lstStyle/>
        <a:p>
          <a:endParaRPr lang="ru-RU" sz="1000"/>
        </a:p>
      </dgm:t>
    </dgm:pt>
    <dgm:pt modelId="{A3A9B0E0-78F3-4A89-8F66-72B781C97773}" type="sibTrans" cxnId="{CA14072C-8663-41A3-86C2-DA70EF7CE967}">
      <dgm:prSet/>
      <dgm:spPr/>
      <dgm:t>
        <a:bodyPr/>
        <a:lstStyle/>
        <a:p>
          <a:endParaRPr lang="ru-RU" sz="1000"/>
        </a:p>
      </dgm:t>
    </dgm:pt>
    <dgm:pt modelId="{5B1D0965-1588-4579-A8C6-5BDCFC9AFD2F}" type="asst">
      <dgm:prSet phldrT="[Текст]" custT="1"/>
      <dgm:spPr>
        <a:xfrm>
          <a:off x="2552649" y="2102181"/>
          <a:ext cx="960044" cy="480022"/>
        </a:xfrm>
      </dgm:spPr>
      <dgm:t>
        <a:bodyPr/>
        <a:lstStyle/>
        <a:p>
          <a:r>
            <a:rPr lang="ru-RU" sz="1000">
              <a:latin typeface="Times New Roman" panose="02020603050405020304" pitchFamily="18" charset="0"/>
              <a:ea typeface="+mn-ea"/>
              <a:cs typeface="Times New Roman" panose="02020603050405020304" pitchFamily="18" charset="0"/>
            </a:rPr>
            <a:t>Партнерские организации</a:t>
          </a:r>
        </a:p>
      </dgm:t>
    </dgm:pt>
    <dgm:pt modelId="{89993442-1464-4282-B1C8-81F67C2881CC}" type="parTrans" cxnId="{E9450269-B64D-4D81-BD04-8871964CA435}">
      <dgm:prSet>
        <dgm:style>
          <a:lnRef idx="1">
            <a:schemeClr val="dk1"/>
          </a:lnRef>
          <a:fillRef idx="0">
            <a:schemeClr val="dk1"/>
          </a:fillRef>
          <a:effectRef idx="0">
            <a:schemeClr val="dk1"/>
          </a:effectRef>
          <a:fontRef idx="minor">
            <a:schemeClr val="tx1"/>
          </a:fontRef>
        </dgm:style>
      </dgm:prSet>
      <dgm:spPr>
        <a:xfrm>
          <a:off x="3512693" y="2296472"/>
          <a:ext cx="1337045" cy="91440"/>
        </a:xfrm>
      </dgm:spPr>
      <dgm:t>
        <a:bodyPr/>
        <a:lstStyle/>
        <a:p>
          <a:endParaRPr lang="ru-RU" sz="1000"/>
        </a:p>
      </dgm:t>
    </dgm:pt>
    <dgm:pt modelId="{AE1D59BD-0DAA-4664-9C37-45FF96CE8FB6}" type="sibTrans" cxnId="{E9450269-B64D-4D81-BD04-8871964CA435}">
      <dgm:prSet/>
      <dgm:spPr/>
      <dgm:t>
        <a:bodyPr/>
        <a:lstStyle/>
        <a:p>
          <a:endParaRPr lang="ru-RU" sz="1000"/>
        </a:p>
      </dgm:t>
    </dgm:pt>
    <dgm:pt modelId="{0766347A-06B4-4497-8714-43370C661CAB}" type="asst">
      <dgm:prSet phldrT="[Текст]" custT="1"/>
      <dgm:spPr>
        <a:xfrm>
          <a:off x="1421382" y="2646440"/>
          <a:ext cx="960044" cy="480022"/>
        </a:xfrm>
      </dgm:spPr>
      <dgm:t>
        <a:bodyPr/>
        <a:lstStyle/>
        <a:p>
          <a:r>
            <a:rPr lang="ru-RU" sz="1000">
              <a:latin typeface="Times New Roman" panose="02020603050405020304" pitchFamily="18" charset="0"/>
              <a:ea typeface="+mn-ea"/>
              <a:cs typeface="Times New Roman" panose="02020603050405020304" pitchFamily="18" charset="0"/>
            </a:rPr>
            <a:t>Территориальная инфраструктура</a:t>
          </a:r>
        </a:p>
      </dgm:t>
    </dgm:pt>
    <dgm:pt modelId="{D2B9CB44-1FBA-4814-9224-A695731B3ACB}" type="parTrans" cxnId="{28B39AF4-FD97-4ABF-9448-1CC30F471292}">
      <dgm:prSet>
        <dgm:style>
          <a:lnRef idx="1">
            <a:schemeClr val="dk1"/>
          </a:lnRef>
          <a:fillRef idx="0">
            <a:schemeClr val="dk1"/>
          </a:fillRef>
          <a:effectRef idx="0">
            <a:schemeClr val="dk1"/>
          </a:effectRef>
          <a:fontRef idx="minor">
            <a:schemeClr val="tx1"/>
          </a:fontRef>
        </dgm:style>
      </dgm:prSet>
      <dgm:spPr>
        <a:xfrm>
          <a:off x="2381427" y="2582203"/>
          <a:ext cx="651243" cy="304248"/>
        </a:xfrm>
      </dgm:spPr>
      <dgm:t>
        <a:bodyPr/>
        <a:lstStyle/>
        <a:p>
          <a:endParaRPr lang="ru-RU" sz="1000"/>
        </a:p>
      </dgm:t>
    </dgm:pt>
    <dgm:pt modelId="{618CECEE-57D1-4CE5-9035-5F03DC58D079}" type="sibTrans" cxnId="{28B39AF4-FD97-4ABF-9448-1CC30F471292}">
      <dgm:prSet/>
      <dgm:spPr/>
      <dgm:t>
        <a:bodyPr/>
        <a:lstStyle/>
        <a:p>
          <a:endParaRPr lang="ru-RU" sz="1000"/>
        </a:p>
      </dgm:t>
    </dgm:pt>
    <dgm:pt modelId="{76F12990-195E-484B-A2E6-3A3F5B4D8299}" type="pres">
      <dgm:prSet presAssocID="{26255A75-BBB9-43BA-8299-8BE1F6C96A1B}" presName="hierChild1" presStyleCnt="0">
        <dgm:presLayoutVars>
          <dgm:orgChart val="1"/>
          <dgm:chPref val="1"/>
          <dgm:dir/>
          <dgm:animOne val="branch"/>
          <dgm:animLvl val="lvl"/>
          <dgm:resizeHandles/>
        </dgm:presLayoutVars>
      </dgm:prSet>
      <dgm:spPr/>
    </dgm:pt>
    <dgm:pt modelId="{35E1335B-142F-425C-B114-563766EC2EDB}" type="pres">
      <dgm:prSet presAssocID="{FF7ECAA2-5737-4DFE-99BC-731D1B4F18AE}" presName="hierRoot1" presStyleCnt="0">
        <dgm:presLayoutVars>
          <dgm:hierBranch val="init"/>
        </dgm:presLayoutVars>
      </dgm:prSet>
      <dgm:spPr/>
    </dgm:pt>
    <dgm:pt modelId="{4D4BE2C4-47FB-46D4-A7E0-02E9319725C5}" type="pres">
      <dgm:prSet presAssocID="{FF7ECAA2-5737-4DFE-99BC-731D1B4F18AE}" presName="rootComposite1" presStyleCnt="0"/>
      <dgm:spPr/>
    </dgm:pt>
    <dgm:pt modelId="{5AA2DEED-3A7F-4F61-9FA8-6BE2796BE01C}" type="pres">
      <dgm:prSet presAssocID="{FF7ECAA2-5737-4DFE-99BC-731D1B4F18AE}" presName="rootText1" presStyleLbl="node0" presStyleIdx="0" presStyleCnt="3" custScaleX="313842" custScaleY="313842" custLinFactX="-18323" custLinFactNeighborX="-100000" custLinFactNeighborY="-869">
        <dgm:presLayoutVars>
          <dgm:chPref val="3"/>
        </dgm:presLayoutVars>
      </dgm:prSet>
      <dgm:spPr>
        <a:prstGeom prst="rect">
          <a:avLst/>
        </a:prstGeom>
      </dgm:spPr>
    </dgm:pt>
    <dgm:pt modelId="{E9518BEE-0ABF-494F-87D5-7707AB72343A}" type="pres">
      <dgm:prSet presAssocID="{FF7ECAA2-5737-4DFE-99BC-731D1B4F18AE}" presName="rootConnector1" presStyleLbl="node1" presStyleIdx="0" presStyleCnt="0"/>
      <dgm:spPr/>
    </dgm:pt>
    <dgm:pt modelId="{FEE821F6-FA64-4C5E-8D8F-703520F3FC2D}" type="pres">
      <dgm:prSet presAssocID="{FF7ECAA2-5737-4DFE-99BC-731D1B4F18AE}" presName="hierChild2" presStyleCnt="0"/>
      <dgm:spPr/>
    </dgm:pt>
    <dgm:pt modelId="{FA6FF51B-90F3-470E-8B1B-FFAB9ED4FAF2}" type="pres">
      <dgm:prSet presAssocID="{FF7ECAA2-5737-4DFE-99BC-731D1B4F18AE}" presName="hierChild3" presStyleCnt="0"/>
      <dgm:spPr/>
    </dgm:pt>
    <dgm:pt modelId="{DE18DDCE-420D-42E9-94D8-423118CC25D1}" type="pres">
      <dgm:prSet presAssocID="{F1A174D9-DF47-4934-94CD-19D43B6B7D34}" presName="hierRoot1" presStyleCnt="0">
        <dgm:presLayoutVars>
          <dgm:hierBranch val="init"/>
        </dgm:presLayoutVars>
      </dgm:prSet>
      <dgm:spPr/>
    </dgm:pt>
    <dgm:pt modelId="{2E043F2D-F87B-465B-B19A-5DE88A810F67}" type="pres">
      <dgm:prSet presAssocID="{F1A174D9-DF47-4934-94CD-19D43B6B7D34}" presName="rootComposite1" presStyleCnt="0"/>
      <dgm:spPr/>
    </dgm:pt>
    <dgm:pt modelId="{2BED9ECB-44C3-4E23-8906-943A8E91B742}" type="pres">
      <dgm:prSet presAssocID="{F1A174D9-DF47-4934-94CD-19D43B6B7D34}" presName="rootText1" presStyleLbl="node0" presStyleIdx="1" presStyleCnt="3" custScaleX="313842" custScaleY="313842" custLinFactX="56277" custLinFactNeighborX="100000" custLinFactNeighborY="-873">
        <dgm:presLayoutVars>
          <dgm:chPref val="3"/>
        </dgm:presLayoutVars>
      </dgm:prSet>
      <dgm:spPr>
        <a:prstGeom prst="rect">
          <a:avLst/>
        </a:prstGeom>
      </dgm:spPr>
    </dgm:pt>
    <dgm:pt modelId="{5FE0C375-6C2C-46AD-A856-24D92ED658DB}" type="pres">
      <dgm:prSet presAssocID="{F1A174D9-DF47-4934-94CD-19D43B6B7D34}" presName="rootConnector1" presStyleLbl="node1" presStyleIdx="0" presStyleCnt="0"/>
      <dgm:spPr/>
    </dgm:pt>
    <dgm:pt modelId="{804140ED-B8E9-4027-9561-186268202065}" type="pres">
      <dgm:prSet presAssocID="{F1A174D9-DF47-4934-94CD-19D43B6B7D34}" presName="hierChild2" presStyleCnt="0"/>
      <dgm:spPr/>
    </dgm:pt>
    <dgm:pt modelId="{B07DBEF3-6C49-4E3C-8554-817D5E7286AC}" type="pres">
      <dgm:prSet presAssocID="{F1A174D9-DF47-4934-94CD-19D43B6B7D34}" presName="hierChild3" presStyleCnt="0"/>
      <dgm:spPr/>
    </dgm:pt>
    <dgm:pt modelId="{2E420972-1DDC-40A2-87EF-8C9E73619303}" type="pres">
      <dgm:prSet presAssocID="{61DC57DE-79CA-4C27-88D2-6D7B6ABCB661}" presName="Name111" presStyleLbl="parChTrans1D2" presStyleIdx="0" presStyleCnt="2"/>
      <dgm:spPr>
        <a:custGeom>
          <a:avLst/>
          <a:gdLst/>
          <a:ahLst/>
          <a:cxnLst/>
          <a:rect l="0" t="0" r="0" b="0"/>
          <a:pathLst>
            <a:path>
              <a:moveTo>
                <a:pt x="45720" y="0"/>
              </a:moveTo>
              <a:lnTo>
                <a:pt x="51700" y="315111"/>
              </a:lnTo>
            </a:path>
          </a:pathLst>
        </a:custGeom>
      </dgm:spPr>
    </dgm:pt>
    <dgm:pt modelId="{BCE543CE-2B64-4DC6-AEB9-09A9FAAC6425}" type="pres">
      <dgm:prSet presAssocID="{0829F5CD-3661-43C1-8AAA-08625E023365}" presName="hierRoot3" presStyleCnt="0">
        <dgm:presLayoutVars>
          <dgm:hierBranch val="init"/>
        </dgm:presLayoutVars>
      </dgm:prSet>
      <dgm:spPr/>
    </dgm:pt>
    <dgm:pt modelId="{316C0837-C0F0-4C42-BC94-1C1F0B82CDA8}" type="pres">
      <dgm:prSet presAssocID="{0829F5CD-3661-43C1-8AAA-08625E023365}" presName="rootComposite3" presStyleCnt="0"/>
      <dgm:spPr/>
    </dgm:pt>
    <dgm:pt modelId="{28F74B6A-A813-421D-AC84-87BDF533E4B1}" type="pres">
      <dgm:prSet presAssocID="{0829F5CD-3661-43C1-8AAA-08625E023365}" presName="rootText3" presStyleLbl="asst1" presStyleIdx="0" presStyleCnt="5" custScaleX="417837" custScaleY="313842" custLinFactX="100000" custLinFactNeighborX="130567" custLinFactNeighborY="41189">
        <dgm:presLayoutVars>
          <dgm:chPref val="3"/>
        </dgm:presLayoutVars>
      </dgm:prSet>
      <dgm:spPr>
        <a:prstGeom prst="rect">
          <a:avLst/>
        </a:prstGeom>
      </dgm:spPr>
    </dgm:pt>
    <dgm:pt modelId="{6D98E208-1C7F-46A6-B755-B57BCCFED4A3}" type="pres">
      <dgm:prSet presAssocID="{0829F5CD-3661-43C1-8AAA-08625E023365}" presName="rootConnector3" presStyleLbl="asst1" presStyleIdx="0" presStyleCnt="5"/>
      <dgm:spPr/>
    </dgm:pt>
    <dgm:pt modelId="{47EDB32A-2FBD-4C9E-89D3-63D80EF6976E}" type="pres">
      <dgm:prSet presAssocID="{0829F5CD-3661-43C1-8AAA-08625E023365}" presName="hierChild6" presStyleCnt="0"/>
      <dgm:spPr/>
    </dgm:pt>
    <dgm:pt modelId="{2A696588-2471-4C70-8395-AA5DC7200F7E}" type="pres">
      <dgm:prSet presAssocID="{0829F5CD-3661-43C1-8AAA-08625E023365}" presName="hierChild7" presStyleCnt="0"/>
      <dgm:spPr/>
    </dgm:pt>
    <dgm:pt modelId="{4A2361B1-0339-474C-872B-62D310275891}" type="pres">
      <dgm:prSet presAssocID="{0CDF0202-4878-4098-8BB1-1B50FE3E36CE}" presName="Name111" presStyleLbl="parChTrans1D3" presStyleIdx="0" presStyleCnt="1"/>
      <dgm:spPr>
        <a:custGeom>
          <a:avLst/>
          <a:gdLst/>
          <a:ahLst/>
          <a:cxnLst/>
          <a:rect l="0" t="0" r="0" b="0"/>
          <a:pathLst>
            <a:path>
              <a:moveTo>
                <a:pt x="0" y="0"/>
              </a:moveTo>
              <a:lnTo>
                <a:pt x="0" y="389974"/>
              </a:lnTo>
              <a:lnTo>
                <a:pt x="141313" y="389974"/>
              </a:lnTo>
            </a:path>
          </a:pathLst>
        </a:custGeom>
      </dgm:spPr>
    </dgm:pt>
    <dgm:pt modelId="{424B7FC9-47CF-4153-957D-386CC5E2D8B1}" type="pres">
      <dgm:prSet presAssocID="{6CB803A8-08A6-4A20-8C4C-65E6182CF7C9}" presName="hierRoot3" presStyleCnt="0">
        <dgm:presLayoutVars>
          <dgm:hierBranch val="init"/>
        </dgm:presLayoutVars>
      </dgm:prSet>
      <dgm:spPr/>
    </dgm:pt>
    <dgm:pt modelId="{FE9D3B42-4D5A-41F5-960D-61496D5F6DB4}" type="pres">
      <dgm:prSet presAssocID="{6CB803A8-08A6-4A20-8C4C-65E6182CF7C9}" presName="rootComposite3" presStyleCnt="0"/>
      <dgm:spPr/>
    </dgm:pt>
    <dgm:pt modelId="{0411D11B-1B5C-4B3D-B965-EDE50786C39C}" type="pres">
      <dgm:prSet presAssocID="{6CB803A8-08A6-4A20-8C4C-65E6182CF7C9}" presName="rootText3" presStyleLbl="asst1" presStyleIdx="1" presStyleCnt="5" custScaleX="313842" custScaleY="313842" custLinFactX="223112" custLinFactNeighborX="300000" custLinFactNeighborY="62275">
        <dgm:presLayoutVars>
          <dgm:chPref val="3"/>
        </dgm:presLayoutVars>
      </dgm:prSet>
      <dgm:spPr>
        <a:prstGeom prst="rect">
          <a:avLst/>
        </a:prstGeom>
      </dgm:spPr>
    </dgm:pt>
    <dgm:pt modelId="{BFFA06EB-6692-4B63-9B62-6007BAAB726D}" type="pres">
      <dgm:prSet presAssocID="{6CB803A8-08A6-4A20-8C4C-65E6182CF7C9}" presName="rootConnector3" presStyleLbl="asst1" presStyleIdx="1" presStyleCnt="5"/>
      <dgm:spPr/>
    </dgm:pt>
    <dgm:pt modelId="{54D68182-5E22-4E93-8D32-01A2055554A5}" type="pres">
      <dgm:prSet presAssocID="{6CB803A8-08A6-4A20-8C4C-65E6182CF7C9}" presName="hierChild6" presStyleCnt="0"/>
      <dgm:spPr/>
    </dgm:pt>
    <dgm:pt modelId="{E67A4B6E-39C7-45B6-B322-3EDC3D05FB2B}" type="pres">
      <dgm:prSet presAssocID="{6CB803A8-08A6-4A20-8C4C-65E6182CF7C9}" presName="hierChild7" presStyleCnt="0"/>
      <dgm:spPr/>
    </dgm:pt>
    <dgm:pt modelId="{76D98499-46D1-481E-A102-8D2B1B324787}" type="pres">
      <dgm:prSet presAssocID="{C3C3DAED-75E2-4237-8669-E2097A9680B8}" presName="Name111" presStyleLbl="parChTrans1D4" presStyleIdx="0" presStyleCnt="3"/>
      <dgm:spPr>
        <a:custGeom>
          <a:avLst/>
          <a:gdLst/>
          <a:ahLst/>
          <a:cxnLst/>
          <a:rect l="0" t="0" r="0" b="0"/>
          <a:pathLst>
            <a:path>
              <a:moveTo>
                <a:pt x="45720" y="0"/>
              </a:moveTo>
              <a:lnTo>
                <a:pt x="45720" y="466177"/>
              </a:lnTo>
              <a:lnTo>
                <a:pt x="101305" y="466177"/>
              </a:lnTo>
            </a:path>
          </a:pathLst>
        </a:custGeom>
      </dgm:spPr>
    </dgm:pt>
    <dgm:pt modelId="{55154B2C-7958-46BB-9144-958743220DA8}" type="pres">
      <dgm:prSet presAssocID="{C932A682-89E3-4FB1-BCEB-E385B5237590}" presName="hierRoot3" presStyleCnt="0">
        <dgm:presLayoutVars>
          <dgm:hierBranch val="init"/>
        </dgm:presLayoutVars>
      </dgm:prSet>
      <dgm:spPr/>
    </dgm:pt>
    <dgm:pt modelId="{6EEC7BC5-C884-4717-8199-9369038A05FA}" type="pres">
      <dgm:prSet presAssocID="{C932A682-89E3-4FB1-BCEB-E385B5237590}" presName="rootComposite3" presStyleCnt="0"/>
      <dgm:spPr/>
    </dgm:pt>
    <dgm:pt modelId="{72BF471B-04EB-489A-B850-8787AF5CF654}" type="pres">
      <dgm:prSet presAssocID="{C932A682-89E3-4FB1-BCEB-E385B5237590}" presName="rootText3" presStyleLbl="asst1" presStyleIdx="2" presStyleCnt="5" custScaleX="313842" custScaleY="313842" custLinFactX="400000" custLinFactY="68144" custLinFactNeighborX="465625" custLinFactNeighborY="100000">
        <dgm:presLayoutVars>
          <dgm:chPref val="3"/>
        </dgm:presLayoutVars>
      </dgm:prSet>
      <dgm:spPr>
        <a:prstGeom prst="rect">
          <a:avLst/>
        </a:prstGeom>
      </dgm:spPr>
    </dgm:pt>
    <dgm:pt modelId="{A2AC5ED9-FF5C-44DD-8879-F80352715247}" type="pres">
      <dgm:prSet presAssocID="{C932A682-89E3-4FB1-BCEB-E385B5237590}" presName="rootConnector3" presStyleLbl="asst1" presStyleIdx="2" presStyleCnt="5"/>
      <dgm:spPr/>
    </dgm:pt>
    <dgm:pt modelId="{278100A5-951F-44BF-8D4E-7CBC0B3D51C4}" type="pres">
      <dgm:prSet presAssocID="{C932A682-89E3-4FB1-BCEB-E385B5237590}" presName="hierChild6" presStyleCnt="0"/>
      <dgm:spPr/>
    </dgm:pt>
    <dgm:pt modelId="{7551CCB8-F651-4FBF-9741-E6A5C8FC0B58}" type="pres">
      <dgm:prSet presAssocID="{C932A682-89E3-4FB1-BCEB-E385B5237590}" presName="hierChild7" presStyleCnt="0"/>
      <dgm:spPr/>
    </dgm:pt>
    <dgm:pt modelId="{437400B5-908D-4A12-A14F-5C3947FCCB08}" type="pres">
      <dgm:prSet presAssocID="{89993442-1464-4282-B1C8-81F67C2881CC}" presName="Name111" presStyleLbl="parChTrans1D4" presStyleIdx="1" presStyleCnt="3"/>
      <dgm:spPr>
        <a:custGeom>
          <a:avLst/>
          <a:gdLst/>
          <a:ahLst/>
          <a:cxnLst/>
          <a:rect l="0" t="0" r="0" b="0"/>
          <a:pathLst>
            <a:path>
              <a:moveTo>
                <a:pt x="1337045" y="74846"/>
              </a:moveTo>
              <a:lnTo>
                <a:pt x="0" y="45720"/>
              </a:lnTo>
            </a:path>
          </a:pathLst>
        </a:custGeom>
      </dgm:spPr>
    </dgm:pt>
    <dgm:pt modelId="{8758EF1A-7356-450F-88D8-273975E05F93}" type="pres">
      <dgm:prSet presAssocID="{5B1D0965-1588-4579-A8C6-5BDCFC9AFD2F}" presName="hierRoot3" presStyleCnt="0">
        <dgm:presLayoutVars>
          <dgm:hierBranch val="init"/>
        </dgm:presLayoutVars>
      </dgm:prSet>
      <dgm:spPr/>
    </dgm:pt>
    <dgm:pt modelId="{B73347C1-ED91-4678-920B-0F7E23F1EB79}" type="pres">
      <dgm:prSet presAssocID="{5B1D0965-1588-4579-A8C6-5BDCFC9AFD2F}" presName="rootComposite3" presStyleCnt="0"/>
      <dgm:spPr/>
    </dgm:pt>
    <dgm:pt modelId="{6D076506-5F63-406F-8770-1F1155AE6369}" type="pres">
      <dgm:prSet presAssocID="{5B1D0965-1588-4579-A8C6-5BDCFC9AFD2F}" presName="rootText3" presStyleLbl="asst1" presStyleIdx="3" presStyleCnt="5" custScaleX="313842" custScaleY="313842" custLinFactX="200000" custLinFactNeighborX="239040" custLinFactNeighborY="-49820">
        <dgm:presLayoutVars>
          <dgm:chPref val="3"/>
        </dgm:presLayoutVars>
      </dgm:prSet>
      <dgm:spPr>
        <a:prstGeom prst="rect">
          <a:avLst/>
        </a:prstGeom>
      </dgm:spPr>
    </dgm:pt>
    <dgm:pt modelId="{65E43184-A64E-4DE7-B9A9-96DE281862DE}" type="pres">
      <dgm:prSet presAssocID="{5B1D0965-1588-4579-A8C6-5BDCFC9AFD2F}" presName="rootConnector3" presStyleLbl="asst1" presStyleIdx="3" presStyleCnt="5"/>
      <dgm:spPr/>
    </dgm:pt>
    <dgm:pt modelId="{C969163A-5983-4361-BCBD-CB6228F8FE92}" type="pres">
      <dgm:prSet presAssocID="{5B1D0965-1588-4579-A8C6-5BDCFC9AFD2F}" presName="hierChild6" presStyleCnt="0"/>
      <dgm:spPr/>
    </dgm:pt>
    <dgm:pt modelId="{A3FAED5D-CB20-49D2-9877-AB56A1E4EC90}" type="pres">
      <dgm:prSet presAssocID="{5B1D0965-1588-4579-A8C6-5BDCFC9AFD2F}" presName="hierChild7" presStyleCnt="0"/>
      <dgm:spPr/>
    </dgm:pt>
    <dgm:pt modelId="{FFE708BB-1142-4BA3-A800-66B0A30B5240}" type="pres">
      <dgm:prSet presAssocID="{D2B9CB44-1FBA-4814-9224-A695731B3ACB}" presName="Name111" presStyleLbl="parChTrans1D4" presStyleIdx="2" presStyleCnt="3"/>
      <dgm:spPr>
        <a:custGeom>
          <a:avLst/>
          <a:gdLst/>
          <a:ahLst/>
          <a:cxnLst/>
          <a:rect l="0" t="0" r="0" b="0"/>
          <a:pathLst>
            <a:path>
              <a:moveTo>
                <a:pt x="651243" y="0"/>
              </a:moveTo>
              <a:lnTo>
                <a:pt x="651243" y="304248"/>
              </a:lnTo>
              <a:lnTo>
                <a:pt x="0" y="304248"/>
              </a:lnTo>
            </a:path>
          </a:pathLst>
        </a:custGeom>
      </dgm:spPr>
    </dgm:pt>
    <dgm:pt modelId="{43F182B4-8178-4A46-8687-3DAFC0971145}" type="pres">
      <dgm:prSet presAssocID="{0766347A-06B4-4497-8714-43370C661CAB}" presName="hierRoot3" presStyleCnt="0">
        <dgm:presLayoutVars>
          <dgm:hierBranch val="init"/>
        </dgm:presLayoutVars>
      </dgm:prSet>
      <dgm:spPr/>
    </dgm:pt>
    <dgm:pt modelId="{CFB673AC-B7E4-4CF8-A300-665CCD3C001E}" type="pres">
      <dgm:prSet presAssocID="{0766347A-06B4-4497-8714-43370C661CAB}" presName="rootComposite3" presStyleCnt="0"/>
      <dgm:spPr/>
    </dgm:pt>
    <dgm:pt modelId="{4DE95843-C6CF-46E7-AF0E-344E133495A7}" type="pres">
      <dgm:prSet presAssocID="{0766347A-06B4-4497-8714-43370C661CAB}" presName="rootText3" presStyleLbl="asst1" presStyleIdx="4" presStyleCnt="5" custScaleX="313842" custScaleY="313842" custLinFactX="100000" custLinFactNeighborX="136646" custLinFactNeighborY="-33663">
        <dgm:presLayoutVars>
          <dgm:chPref val="3"/>
        </dgm:presLayoutVars>
      </dgm:prSet>
      <dgm:spPr>
        <a:prstGeom prst="rect">
          <a:avLst/>
        </a:prstGeom>
      </dgm:spPr>
    </dgm:pt>
    <dgm:pt modelId="{D7AC8EA5-6EA8-4A0B-B413-4DE2B17CF184}" type="pres">
      <dgm:prSet presAssocID="{0766347A-06B4-4497-8714-43370C661CAB}" presName="rootConnector3" presStyleLbl="asst1" presStyleIdx="4" presStyleCnt="5"/>
      <dgm:spPr/>
    </dgm:pt>
    <dgm:pt modelId="{5378BBB8-C59E-4B12-B95A-33060DA3D46D}" type="pres">
      <dgm:prSet presAssocID="{0766347A-06B4-4497-8714-43370C661CAB}" presName="hierChild6" presStyleCnt="0"/>
      <dgm:spPr/>
    </dgm:pt>
    <dgm:pt modelId="{9EBAE16E-4F9F-4946-A0DE-8D9E0486144B}" type="pres">
      <dgm:prSet presAssocID="{0766347A-06B4-4497-8714-43370C661CAB}" presName="hierChild7" presStyleCnt="0"/>
      <dgm:spPr/>
    </dgm:pt>
    <dgm:pt modelId="{723E48A7-0DCB-4607-9489-7D0DCAA7688F}" type="pres">
      <dgm:prSet presAssocID="{01CE7ABA-4E98-44AE-B952-AAA157324AA5}" presName="hierRoot1" presStyleCnt="0">
        <dgm:presLayoutVars>
          <dgm:hierBranch val="init"/>
        </dgm:presLayoutVars>
      </dgm:prSet>
      <dgm:spPr/>
    </dgm:pt>
    <dgm:pt modelId="{DBB5B189-21C4-455D-AE75-3D06995E9B4A}" type="pres">
      <dgm:prSet presAssocID="{01CE7ABA-4E98-44AE-B952-AAA157324AA5}" presName="rootComposite1" presStyleCnt="0"/>
      <dgm:spPr/>
    </dgm:pt>
    <dgm:pt modelId="{5273F189-568E-4FB9-94C7-630E57887C97}" type="pres">
      <dgm:prSet presAssocID="{01CE7ABA-4E98-44AE-B952-AAA157324AA5}" presName="rootText1" presStyleLbl="node0" presStyleIdx="2" presStyleCnt="3" custScaleX="313842" custScaleY="313842" custLinFactX="-511611" custLinFactY="200000" custLinFactNeighborX="-600000" custLinFactNeighborY="222598">
        <dgm:presLayoutVars>
          <dgm:chPref val="3"/>
        </dgm:presLayoutVars>
      </dgm:prSet>
      <dgm:spPr>
        <a:prstGeom prst="rect">
          <a:avLst/>
        </a:prstGeom>
      </dgm:spPr>
    </dgm:pt>
    <dgm:pt modelId="{98491E23-3E35-4812-BD32-E257F714BF17}" type="pres">
      <dgm:prSet presAssocID="{01CE7ABA-4E98-44AE-B952-AAA157324AA5}" presName="rootConnector1" presStyleLbl="asst0" presStyleIdx="0" presStyleCnt="0"/>
      <dgm:spPr/>
    </dgm:pt>
    <dgm:pt modelId="{2CDE217D-574A-4AED-8558-DF5AF7C53BED}" type="pres">
      <dgm:prSet presAssocID="{01CE7ABA-4E98-44AE-B952-AAA157324AA5}" presName="hierChild2" presStyleCnt="0"/>
      <dgm:spPr/>
    </dgm:pt>
    <dgm:pt modelId="{ED37A13C-5FD2-4221-832B-36AD68F18B3E}" type="pres">
      <dgm:prSet presAssocID="{992C162A-DA8D-426B-9FED-7555EE7DF3E4}" presName="Name37" presStyleLbl="parChTrans1D2" presStyleIdx="1" presStyleCnt="2"/>
      <dgm:spPr>
        <a:custGeom>
          <a:avLst/>
          <a:gdLst/>
          <a:ahLst/>
          <a:cxnLst/>
          <a:rect l="0" t="0" r="0" b="0"/>
          <a:pathLst>
            <a:path>
              <a:moveTo>
                <a:pt x="45720" y="0"/>
              </a:moveTo>
              <a:lnTo>
                <a:pt x="45720" y="423978"/>
              </a:lnTo>
              <a:lnTo>
                <a:pt x="89858" y="423978"/>
              </a:lnTo>
              <a:lnTo>
                <a:pt x="89858" y="456097"/>
              </a:lnTo>
            </a:path>
          </a:pathLst>
        </a:custGeom>
      </dgm:spPr>
    </dgm:pt>
    <dgm:pt modelId="{2C9713E8-5B55-433B-95B2-1C87E1CBDC34}" type="pres">
      <dgm:prSet presAssocID="{9AB47ED6-800C-4ACC-B356-3F86BA9E2679}" presName="hierRoot2" presStyleCnt="0">
        <dgm:presLayoutVars>
          <dgm:hierBranch val="init"/>
        </dgm:presLayoutVars>
      </dgm:prSet>
      <dgm:spPr/>
    </dgm:pt>
    <dgm:pt modelId="{F4285420-C259-478B-BD0A-51DCE6628958}" type="pres">
      <dgm:prSet presAssocID="{9AB47ED6-800C-4ACC-B356-3F86BA9E2679}" presName="rootComposite" presStyleCnt="0"/>
      <dgm:spPr/>
    </dgm:pt>
    <dgm:pt modelId="{E0F9C795-8272-4C55-9195-69FA49A49167}" type="pres">
      <dgm:prSet presAssocID="{9AB47ED6-800C-4ACC-B356-3F86BA9E2679}" presName="rootText" presStyleLbl="node2" presStyleIdx="0" presStyleCnt="1" custScaleX="313842" custScaleY="313842" custLinFactX="-500000" custLinFactY="300000" custLinFactNeighborX="-597182" custLinFactNeighborY="378798">
        <dgm:presLayoutVars>
          <dgm:chPref val="3"/>
        </dgm:presLayoutVars>
      </dgm:prSet>
      <dgm:spPr>
        <a:prstGeom prst="rect">
          <a:avLst/>
        </a:prstGeom>
      </dgm:spPr>
    </dgm:pt>
    <dgm:pt modelId="{D332E850-8523-4E10-B7D9-3F4945A6A216}" type="pres">
      <dgm:prSet presAssocID="{9AB47ED6-800C-4ACC-B356-3F86BA9E2679}" presName="rootConnector" presStyleLbl="node2" presStyleIdx="0" presStyleCnt="1"/>
      <dgm:spPr/>
    </dgm:pt>
    <dgm:pt modelId="{3F8B98DB-E724-4106-983B-CD627E621A10}" type="pres">
      <dgm:prSet presAssocID="{9AB47ED6-800C-4ACC-B356-3F86BA9E2679}" presName="hierChild4" presStyleCnt="0"/>
      <dgm:spPr/>
    </dgm:pt>
    <dgm:pt modelId="{2F664E18-E410-4678-81AF-7A7FDC0DE4FB}" type="pres">
      <dgm:prSet presAssocID="{9AB47ED6-800C-4ACC-B356-3F86BA9E2679}" presName="hierChild5" presStyleCnt="0"/>
      <dgm:spPr/>
    </dgm:pt>
    <dgm:pt modelId="{35069C55-75BC-4BAE-BFF3-C657D30A6D93}" type="pres">
      <dgm:prSet presAssocID="{01CE7ABA-4E98-44AE-B952-AAA157324AA5}" presName="hierChild3" presStyleCnt="0"/>
      <dgm:spPr/>
    </dgm:pt>
  </dgm:ptLst>
  <dgm:cxnLst>
    <dgm:cxn modelId="{70D82200-7EE9-4649-BEB3-34F55F288E18}" type="presOf" srcId="{0766347A-06B4-4497-8714-43370C661CAB}" destId="{4DE95843-C6CF-46E7-AF0E-344E133495A7}" srcOrd="0" destOrd="0" presId="urn:microsoft.com/office/officeart/2005/8/layout/orgChart1"/>
    <dgm:cxn modelId="{C219CF08-45EB-4F1A-8D67-3F2DF445CB23}" type="presOf" srcId="{0829F5CD-3661-43C1-8AAA-08625E023365}" destId="{28F74B6A-A813-421D-AC84-87BDF533E4B1}" srcOrd="0" destOrd="0" presId="urn:microsoft.com/office/officeart/2005/8/layout/orgChart1"/>
    <dgm:cxn modelId="{1C65F021-C8E8-4845-8FBE-09FCE9ED4C90}" type="presOf" srcId="{D2B9CB44-1FBA-4814-9224-A695731B3ACB}" destId="{FFE708BB-1142-4BA3-A800-66B0A30B5240}" srcOrd="0" destOrd="0" presId="urn:microsoft.com/office/officeart/2005/8/layout/orgChart1"/>
    <dgm:cxn modelId="{9BCC2924-7728-4D1D-9FAB-31532234F654}" type="presOf" srcId="{FF7ECAA2-5737-4DFE-99BC-731D1B4F18AE}" destId="{E9518BEE-0ABF-494F-87D5-7707AB72343A}" srcOrd="1" destOrd="0" presId="urn:microsoft.com/office/officeart/2005/8/layout/orgChart1"/>
    <dgm:cxn modelId="{960EC526-F9B6-497E-892F-C13777D67184}" type="presOf" srcId="{FF7ECAA2-5737-4DFE-99BC-731D1B4F18AE}" destId="{5AA2DEED-3A7F-4F61-9FA8-6BE2796BE01C}" srcOrd="0" destOrd="0" presId="urn:microsoft.com/office/officeart/2005/8/layout/orgChart1"/>
    <dgm:cxn modelId="{CA14072C-8663-41A3-86C2-DA70EF7CE967}" srcId="{6CB803A8-08A6-4A20-8C4C-65E6182CF7C9}" destId="{C932A682-89E3-4FB1-BCEB-E385B5237590}" srcOrd="0" destOrd="0" parTransId="{C3C3DAED-75E2-4237-8669-E2097A9680B8}" sibTransId="{A3A9B0E0-78F3-4A89-8F66-72B781C97773}"/>
    <dgm:cxn modelId="{0F9D2B2C-9771-475C-8CF6-9982CC7A144C}" type="presOf" srcId="{01CE7ABA-4E98-44AE-B952-AAA157324AA5}" destId="{5273F189-568E-4FB9-94C7-630E57887C97}" srcOrd="0" destOrd="0" presId="urn:microsoft.com/office/officeart/2005/8/layout/orgChart1"/>
    <dgm:cxn modelId="{ADEE162F-3FE9-4536-8ABA-E7055D1E4F39}" srcId="{26255A75-BBB9-43BA-8299-8BE1F6C96A1B}" destId="{01CE7ABA-4E98-44AE-B952-AAA157324AA5}" srcOrd="2" destOrd="0" parTransId="{EAC26C19-7BC2-47FE-AC81-F4F4BB38DA3D}" sibTransId="{93DF8FD1-41E3-4AFD-90A2-C6E3ED94501E}"/>
    <dgm:cxn modelId="{1CBF5C31-2025-4DA6-907F-7E3034555696}" srcId="{01CE7ABA-4E98-44AE-B952-AAA157324AA5}" destId="{9AB47ED6-800C-4ACC-B356-3F86BA9E2679}" srcOrd="0" destOrd="0" parTransId="{992C162A-DA8D-426B-9FED-7555EE7DF3E4}" sibTransId="{C15BB0B8-C09D-420C-8A35-574A39906A51}"/>
    <dgm:cxn modelId="{56A31C33-2217-4C82-B23B-55FF3BD9F257}" type="presOf" srcId="{C932A682-89E3-4FB1-BCEB-E385B5237590}" destId="{72BF471B-04EB-489A-B850-8787AF5CF654}" srcOrd="0" destOrd="0" presId="urn:microsoft.com/office/officeart/2005/8/layout/orgChart1"/>
    <dgm:cxn modelId="{43C77F5D-0BE6-4FF0-A108-3FF5F9AFDF96}" type="presOf" srcId="{9AB47ED6-800C-4ACC-B356-3F86BA9E2679}" destId="{D332E850-8523-4E10-B7D9-3F4945A6A216}" srcOrd="1" destOrd="0" presId="urn:microsoft.com/office/officeart/2005/8/layout/orgChart1"/>
    <dgm:cxn modelId="{D63C3841-0651-47D8-9FF7-689DC95ECFAC}" type="presOf" srcId="{61DC57DE-79CA-4C27-88D2-6D7B6ABCB661}" destId="{2E420972-1DDC-40A2-87EF-8C9E73619303}" srcOrd="0" destOrd="0" presId="urn:microsoft.com/office/officeart/2005/8/layout/orgChart1"/>
    <dgm:cxn modelId="{6812C141-0937-4B23-87DA-B196078933B2}" type="presOf" srcId="{0CDF0202-4878-4098-8BB1-1B50FE3E36CE}" destId="{4A2361B1-0339-474C-872B-62D310275891}" srcOrd="0" destOrd="0" presId="urn:microsoft.com/office/officeart/2005/8/layout/orgChart1"/>
    <dgm:cxn modelId="{0AC55642-1412-4984-9E0A-1FD200704B69}" type="presOf" srcId="{F1A174D9-DF47-4934-94CD-19D43B6B7D34}" destId="{2BED9ECB-44C3-4E23-8906-943A8E91B742}" srcOrd="0" destOrd="0" presId="urn:microsoft.com/office/officeart/2005/8/layout/orgChart1"/>
    <dgm:cxn modelId="{2A594A64-ADD1-4BC4-88EA-FEF7C92FFB91}" srcId="{0829F5CD-3661-43C1-8AAA-08625E023365}" destId="{6CB803A8-08A6-4A20-8C4C-65E6182CF7C9}" srcOrd="0" destOrd="0" parTransId="{0CDF0202-4878-4098-8BB1-1B50FE3E36CE}" sibTransId="{2876926A-9CB3-43B4-8DB1-5CEA691A6B60}"/>
    <dgm:cxn modelId="{23623948-C24D-4A6B-81FE-343A8FD36FBA}" type="presOf" srcId="{C932A682-89E3-4FB1-BCEB-E385B5237590}" destId="{A2AC5ED9-FF5C-44DD-8879-F80352715247}" srcOrd="1" destOrd="0" presId="urn:microsoft.com/office/officeart/2005/8/layout/orgChart1"/>
    <dgm:cxn modelId="{E9450269-B64D-4D81-BD04-8871964CA435}" srcId="{C932A682-89E3-4FB1-BCEB-E385B5237590}" destId="{5B1D0965-1588-4579-A8C6-5BDCFC9AFD2F}" srcOrd="0" destOrd="0" parTransId="{89993442-1464-4282-B1C8-81F67C2881CC}" sibTransId="{AE1D59BD-0DAA-4664-9C37-45FF96CE8FB6}"/>
    <dgm:cxn modelId="{D3673E7B-7D32-4CC4-B263-6CE37F6E96F0}" type="presOf" srcId="{89993442-1464-4282-B1C8-81F67C2881CC}" destId="{437400B5-908D-4A12-A14F-5C3947FCCB08}" srcOrd="0" destOrd="0" presId="urn:microsoft.com/office/officeart/2005/8/layout/orgChart1"/>
    <dgm:cxn modelId="{5F9ED080-885D-4D60-8913-F55F3E0B2D6E}" srcId="{26255A75-BBB9-43BA-8299-8BE1F6C96A1B}" destId="{FF7ECAA2-5737-4DFE-99BC-731D1B4F18AE}" srcOrd="0" destOrd="0" parTransId="{C0FCC6FA-A74C-411F-9653-5534C06E3F6D}" sibTransId="{4E287D57-2B6E-46F5-ADC5-ED15EB80FBAC}"/>
    <dgm:cxn modelId="{35840283-D99D-4E5A-9E63-B916C9216B23}" type="presOf" srcId="{0829F5CD-3661-43C1-8AAA-08625E023365}" destId="{6D98E208-1C7F-46A6-B755-B57BCCFED4A3}" srcOrd="1" destOrd="0" presId="urn:microsoft.com/office/officeart/2005/8/layout/orgChart1"/>
    <dgm:cxn modelId="{FB4FE58A-7E81-4834-BF12-8069392AADB5}" type="presOf" srcId="{9AB47ED6-800C-4ACC-B356-3F86BA9E2679}" destId="{E0F9C795-8272-4C55-9195-69FA49A49167}" srcOrd="0" destOrd="0" presId="urn:microsoft.com/office/officeart/2005/8/layout/orgChart1"/>
    <dgm:cxn modelId="{505D4090-CB7A-4770-B802-926798576E7C}" type="presOf" srcId="{01CE7ABA-4E98-44AE-B952-AAA157324AA5}" destId="{98491E23-3E35-4812-BD32-E257F714BF17}" srcOrd="1" destOrd="0" presId="urn:microsoft.com/office/officeart/2005/8/layout/orgChart1"/>
    <dgm:cxn modelId="{0FEFC590-7B75-4482-A995-19D7D027B5B3}" type="presOf" srcId="{6CB803A8-08A6-4A20-8C4C-65E6182CF7C9}" destId="{0411D11B-1B5C-4B3D-B965-EDE50786C39C}" srcOrd="0" destOrd="0" presId="urn:microsoft.com/office/officeart/2005/8/layout/orgChart1"/>
    <dgm:cxn modelId="{5F231EB0-0827-456F-AE67-33D422B75F41}" srcId="{26255A75-BBB9-43BA-8299-8BE1F6C96A1B}" destId="{F1A174D9-DF47-4934-94CD-19D43B6B7D34}" srcOrd="1" destOrd="0" parTransId="{FB8C9816-FA31-4498-9409-63F304846A92}" sibTransId="{36AE25C1-F9BA-4619-BEBE-7EF57BD9DEBE}"/>
    <dgm:cxn modelId="{EB6511B3-784F-4441-BB92-3E4F69851AAA}" type="presOf" srcId="{992C162A-DA8D-426B-9FED-7555EE7DF3E4}" destId="{ED37A13C-5FD2-4221-832B-36AD68F18B3E}" srcOrd="0" destOrd="0" presId="urn:microsoft.com/office/officeart/2005/8/layout/orgChart1"/>
    <dgm:cxn modelId="{B4BF70B7-39E7-4612-A7CC-EEDF63A46A73}" type="presOf" srcId="{0766347A-06B4-4497-8714-43370C661CAB}" destId="{D7AC8EA5-6EA8-4A0B-B413-4DE2B17CF184}" srcOrd="1" destOrd="0" presId="urn:microsoft.com/office/officeart/2005/8/layout/orgChart1"/>
    <dgm:cxn modelId="{1DCA3DBF-0E30-438E-9D49-03DF8E7C48D4}" type="presOf" srcId="{5B1D0965-1588-4579-A8C6-5BDCFC9AFD2F}" destId="{6D076506-5F63-406F-8770-1F1155AE6369}" srcOrd="0" destOrd="0" presId="urn:microsoft.com/office/officeart/2005/8/layout/orgChart1"/>
    <dgm:cxn modelId="{A94319C0-FF37-403A-A3DB-F4C8A1F654B6}" type="presOf" srcId="{6CB803A8-08A6-4A20-8C4C-65E6182CF7C9}" destId="{BFFA06EB-6692-4B63-9B62-6007BAAB726D}" srcOrd="1" destOrd="0" presId="urn:microsoft.com/office/officeart/2005/8/layout/orgChart1"/>
    <dgm:cxn modelId="{B3F80DCA-7CA3-4C79-90A4-D7F56093D76A}" type="presOf" srcId="{5B1D0965-1588-4579-A8C6-5BDCFC9AFD2F}" destId="{65E43184-A64E-4DE7-B9A9-96DE281862DE}" srcOrd="1" destOrd="0" presId="urn:microsoft.com/office/officeart/2005/8/layout/orgChart1"/>
    <dgm:cxn modelId="{615C4CE5-B572-4E4E-93F6-CBEFFFE198EE}" type="presOf" srcId="{F1A174D9-DF47-4934-94CD-19D43B6B7D34}" destId="{5FE0C375-6C2C-46AD-A856-24D92ED658DB}" srcOrd="1" destOrd="0" presId="urn:microsoft.com/office/officeart/2005/8/layout/orgChart1"/>
    <dgm:cxn modelId="{B8957DE6-3CBA-4EC3-85A8-A4E8FC79FA99}" type="presOf" srcId="{C3C3DAED-75E2-4237-8669-E2097A9680B8}" destId="{76D98499-46D1-481E-A102-8D2B1B324787}" srcOrd="0" destOrd="0" presId="urn:microsoft.com/office/officeart/2005/8/layout/orgChart1"/>
    <dgm:cxn modelId="{C6C7BBF2-75A4-475F-B876-6A77AA62D536}" srcId="{F1A174D9-DF47-4934-94CD-19D43B6B7D34}" destId="{0829F5CD-3661-43C1-8AAA-08625E023365}" srcOrd="0" destOrd="0" parTransId="{61DC57DE-79CA-4C27-88D2-6D7B6ABCB661}" sibTransId="{535574AB-A6B7-4F3F-A975-5EB35DB20EF9}"/>
    <dgm:cxn modelId="{28B39AF4-FD97-4ABF-9448-1CC30F471292}" srcId="{5B1D0965-1588-4579-A8C6-5BDCFC9AFD2F}" destId="{0766347A-06B4-4497-8714-43370C661CAB}" srcOrd="0" destOrd="0" parTransId="{D2B9CB44-1FBA-4814-9224-A695731B3ACB}" sibTransId="{618CECEE-57D1-4CE5-9035-5F03DC58D079}"/>
    <dgm:cxn modelId="{7D2762FC-A5EC-48CA-8EA0-DA43E55C814A}" type="presOf" srcId="{26255A75-BBB9-43BA-8299-8BE1F6C96A1B}" destId="{76F12990-195E-484B-A2E6-3A3F5B4D8299}" srcOrd="0" destOrd="0" presId="urn:microsoft.com/office/officeart/2005/8/layout/orgChart1"/>
    <dgm:cxn modelId="{CC0292E7-CC61-4183-B934-DD6CA158495E}" type="presParOf" srcId="{76F12990-195E-484B-A2E6-3A3F5B4D8299}" destId="{35E1335B-142F-425C-B114-563766EC2EDB}" srcOrd="0" destOrd="0" presId="urn:microsoft.com/office/officeart/2005/8/layout/orgChart1"/>
    <dgm:cxn modelId="{5342D97A-43CF-481A-979E-399436D32EA8}" type="presParOf" srcId="{35E1335B-142F-425C-B114-563766EC2EDB}" destId="{4D4BE2C4-47FB-46D4-A7E0-02E9319725C5}" srcOrd="0" destOrd="0" presId="urn:microsoft.com/office/officeart/2005/8/layout/orgChart1"/>
    <dgm:cxn modelId="{732E7340-35A7-4D32-89BE-217EA5EA7699}" type="presParOf" srcId="{4D4BE2C4-47FB-46D4-A7E0-02E9319725C5}" destId="{5AA2DEED-3A7F-4F61-9FA8-6BE2796BE01C}" srcOrd="0" destOrd="0" presId="urn:microsoft.com/office/officeart/2005/8/layout/orgChart1"/>
    <dgm:cxn modelId="{B9B10D38-A1AA-4EE9-9A8E-EA6C18A93FBA}" type="presParOf" srcId="{4D4BE2C4-47FB-46D4-A7E0-02E9319725C5}" destId="{E9518BEE-0ABF-494F-87D5-7707AB72343A}" srcOrd="1" destOrd="0" presId="urn:microsoft.com/office/officeart/2005/8/layout/orgChart1"/>
    <dgm:cxn modelId="{2E94806B-67E3-4B1F-87F3-72CDF56896CA}" type="presParOf" srcId="{35E1335B-142F-425C-B114-563766EC2EDB}" destId="{FEE821F6-FA64-4C5E-8D8F-703520F3FC2D}" srcOrd="1" destOrd="0" presId="urn:microsoft.com/office/officeart/2005/8/layout/orgChart1"/>
    <dgm:cxn modelId="{86054085-C560-4B39-A3EC-34DECE5165BF}" type="presParOf" srcId="{35E1335B-142F-425C-B114-563766EC2EDB}" destId="{FA6FF51B-90F3-470E-8B1B-FFAB9ED4FAF2}" srcOrd="2" destOrd="0" presId="urn:microsoft.com/office/officeart/2005/8/layout/orgChart1"/>
    <dgm:cxn modelId="{BF3C3042-E956-4E13-A8CA-29EEDA3EDB30}" type="presParOf" srcId="{76F12990-195E-484B-A2E6-3A3F5B4D8299}" destId="{DE18DDCE-420D-42E9-94D8-423118CC25D1}" srcOrd="1" destOrd="0" presId="urn:microsoft.com/office/officeart/2005/8/layout/orgChart1"/>
    <dgm:cxn modelId="{E36672A9-425C-44E7-92E8-F9E15687382E}" type="presParOf" srcId="{DE18DDCE-420D-42E9-94D8-423118CC25D1}" destId="{2E043F2D-F87B-465B-B19A-5DE88A810F67}" srcOrd="0" destOrd="0" presId="urn:microsoft.com/office/officeart/2005/8/layout/orgChart1"/>
    <dgm:cxn modelId="{45BFA6BC-F69F-4D57-8078-FF2832C34225}" type="presParOf" srcId="{2E043F2D-F87B-465B-B19A-5DE88A810F67}" destId="{2BED9ECB-44C3-4E23-8906-943A8E91B742}" srcOrd="0" destOrd="0" presId="urn:microsoft.com/office/officeart/2005/8/layout/orgChart1"/>
    <dgm:cxn modelId="{0143F558-D39A-4C50-9122-AFA210D00613}" type="presParOf" srcId="{2E043F2D-F87B-465B-B19A-5DE88A810F67}" destId="{5FE0C375-6C2C-46AD-A856-24D92ED658DB}" srcOrd="1" destOrd="0" presId="urn:microsoft.com/office/officeart/2005/8/layout/orgChart1"/>
    <dgm:cxn modelId="{45B1CAD8-EC47-43E4-831E-6FEF9612E149}" type="presParOf" srcId="{DE18DDCE-420D-42E9-94D8-423118CC25D1}" destId="{804140ED-B8E9-4027-9561-186268202065}" srcOrd="1" destOrd="0" presId="urn:microsoft.com/office/officeart/2005/8/layout/orgChart1"/>
    <dgm:cxn modelId="{3573DCC0-014F-4CDB-9F9D-DFFC688CAD43}" type="presParOf" srcId="{DE18DDCE-420D-42E9-94D8-423118CC25D1}" destId="{B07DBEF3-6C49-4E3C-8554-817D5E7286AC}" srcOrd="2" destOrd="0" presId="urn:microsoft.com/office/officeart/2005/8/layout/orgChart1"/>
    <dgm:cxn modelId="{708C96E8-0039-4B3A-840B-0DE63C8D50BE}" type="presParOf" srcId="{B07DBEF3-6C49-4E3C-8554-817D5E7286AC}" destId="{2E420972-1DDC-40A2-87EF-8C9E73619303}" srcOrd="0" destOrd="0" presId="urn:microsoft.com/office/officeart/2005/8/layout/orgChart1"/>
    <dgm:cxn modelId="{7C4ED61D-2F16-40B1-A911-B191776CBA21}" type="presParOf" srcId="{B07DBEF3-6C49-4E3C-8554-817D5E7286AC}" destId="{BCE543CE-2B64-4DC6-AEB9-09A9FAAC6425}" srcOrd="1" destOrd="0" presId="urn:microsoft.com/office/officeart/2005/8/layout/orgChart1"/>
    <dgm:cxn modelId="{CF682BC5-F3C0-48D7-B53F-DC2BA67F5576}" type="presParOf" srcId="{BCE543CE-2B64-4DC6-AEB9-09A9FAAC6425}" destId="{316C0837-C0F0-4C42-BC94-1C1F0B82CDA8}" srcOrd="0" destOrd="0" presId="urn:microsoft.com/office/officeart/2005/8/layout/orgChart1"/>
    <dgm:cxn modelId="{C75979B3-2C44-492C-99BF-CFC1751828B3}" type="presParOf" srcId="{316C0837-C0F0-4C42-BC94-1C1F0B82CDA8}" destId="{28F74B6A-A813-421D-AC84-87BDF533E4B1}" srcOrd="0" destOrd="0" presId="urn:microsoft.com/office/officeart/2005/8/layout/orgChart1"/>
    <dgm:cxn modelId="{0F6A3C3E-3AC3-4108-A04E-CB669D704557}" type="presParOf" srcId="{316C0837-C0F0-4C42-BC94-1C1F0B82CDA8}" destId="{6D98E208-1C7F-46A6-B755-B57BCCFED4A3}" srcOrd="1" destOrd="0" presId="urn:microsoft.com/office/officeart/2005/8/layout/orgChart1"/>
    <dgm:cxn modelId="{C4C9F0E9-74BC-48D6-B44A-123A12B5720B}" type="presParOf" srcId="{BCE543CE-2B64-4DC6-AEB9-09A9FAAC6425}" destId="{47EDB32A-2FBD-4C9E-89D3-63D80EF6976E}" srcOrd="1" destOrd="0" presId="urn:microsoft.com/office/officeart/2005/8/layout/orgChart1"/>
    <dgm:cxn modelId="{BA9AFC3E-0070-49C1-B3C0-A872F73221C4}" type="presParOf" srcId="{BCE543CE-2B64-4DC6-AEB9-09A9FAAC6425}" destId="{2A696588-2471-4C70-8395-AA5DC7200F7E}" srcOrd="2" destOrd="0" presId="urn:microsoft.com/office/officeart/2005/8/layout/orgChart1"/>
    <dgm:cxn modelId="{2BC290E8-9B48-4B27-983C-FC6C1BD98BAC}" type="presParOf" srcId="{2A696588-2471-4C70-8395-AA5DC7200F7E}" destId="{4A2361B1-0339-474C-872B-62D310275891}" srcOrd="0" destOrd="0" presId="urn:microsoft.com/office/officeart/2005/8/layout/orgChart1"/>
    <dgm:cxn modelId="{DB442988-EBB7-49BF-868E-20D58E763D0D}" type="presParOf" srcId="{2A696588-2471-4C70-8395-AA5DC7200F7E}" destId="{424B7FC9-47CF-4153-957D-386CC5E2D8B1}" srcOrd="1" destOrd="0" presId="urn:microsoft.com/office/officeart/2005/8/layout/orgChart1"/>
    <dgm:cxn modelId="{AE8B067E-D217-41ED-BC6F-8B676CFAB00D}" type="presParOf" srcId="{424B7FC9-47CF-4153-957D-386CC5E2D8B1}" destId="{FE9D3B42-4D5A-41F5-960D-61496D5F6DB4}" srcOrd="0" destOrd="0" presId="urn:microsoft.com/office/officeart/2005/8/layout/orgChart1"/>
    <dgm:cxn modelId="{991471D3-778B-47D0-8194-AE4EDCA0EE60}" type="presParOf" srcId="{FE9D3B42-4D5A-41F5-960D-61496D5F6DB4}" destId="{0411D11B-1B5C-4B3D-B965-EDE50786C39C}" srcOrd="0" destOrd="0" presId="urn:microsoft.com/office/officeart/2005/8/layout/orgChart1"/>
    <dgm:cxn modelId="{26D73D1A-83E8-4597-BAA4-32D266C39F66}" type="presParOf" srcId="{FE9D3B42-4D5A-41F5-960D-61496D5F6DB4}" destId="{BFFA06EB-6692-4B63-9B62-6007BAAB726D}" srcOrd="1" destOrd="0" presId="urn:microsoft.com/office/officeart/2005/8/layout/orgChart1"/>
    <dgm:cxn modelId="{07575C62-72F1-454C-9FDD-B6030A9C00DF}" type="presParOf" srcId="{424B7FC9-47CF-4153-957D-386CC5E2D8B1}" destId="{54D68182-5E22-4E93-8D32-01A2055554A5}" srcOrd="1" destOrd="0" presId="urn:microsoft.com/office/officeart/2005/8/layout/orgChart1"/>
    <dgm:cxn modelId="{A8D2D744-93C6-4895-8BBE-FE1787B4AE84}" type="presParOf" srcId="{424B7FC9-47CF-4153-957D-386CC5E2D8B1}" destId="{E67A4B6E-39C7-45B6-B322-3EDC3D05FB2B}" srcOrd="2" destOrd="0" presId="urn:microsoft.com/office/officeart/2005/8/layout/orgChart1"/>
    <dgm:cxn modelId="{C532D920-9105-443C-A216-2CE8366455CC}" type="presParOf" srcId="{E67A4B6E-39C7-45B6-B322-3EDC3D05FB2B}" destId="{76D98499-46D1-481E-A102-8D2B1B324787}" srcOrd="0" destOrd="0" presId="urn:microsoft.com/office/officeart/2005/8/layout/orgChart1"/>
    <dgm:cxn modelId="{AB578AA7-9372-4A77-9849-E84C39CCE4B7}" type="presParOf" srcId="{E67A4B6E-39C7-45B6-B322-3EDC3D05FB2B}" destId="{55154B2C-7958-46BB-9144-958743220DA8}" srcOrd="1" destOrd="0" presId="urn:microsoft.com/office/officeart/2005/8/layout/orgChart1"/>
    <dgm:cxn modelId="{ED47D958-5FA0-4C45-9862-E45A50CE457C}" type="presParOf" srcId="{55154B2C-7958-46BB-9144-958743220DA8}" destId="{6EEC7BC5-C884-4717-8199-9369038A05FA}" srcOrd="0" destOrd="0" presId="urn:microsoft.com/office/officeart/2005/8/layout/orgChart1"/>
    <dgm:cxn modelId="{806E740E-0EC8-4F5C-9740-A27A58E7931A}" type="presParOf" srcId="{6EEC7BC5-C884-4717-8199-9369038A05FA}" destId="{72BF471B-04EB-489A-B850-8787AF5CF654}" srcOrd="0" destOrd="0" presId="urn:microsoft.com/office/officeart/2005/8/layout/orgChart1"/>
    <dgm:cxn modelId="{2121FBBD-FE24-4385-90EA-51A62AC71792}" type="presParOf" srcId="{6EEC7BC5-C884-4717-8199-9369038A05FA}" destId="{A2AC5ED9-FF5C-44DD-8879-F80352715247}" srcOrd="1" destOrd="0" presId="urn:microsoft.com/office/officeart/2005/8/layout/orgChart1"/>
    <dgm:cxn modelId="{87F9134B-B6D2-4961-B0EF-06C99C1F897A}" type="presParOf" srcId="{55154B2C-7958-46BB-9144-958743220DA8}" destId="{278100A5-951F-44BF-8D4E-7CBC0B3D51C4}" srcOrd="1" destOrd="0" presId="urn:microsoft.com/office/officeart/2005/8/layout/orgChart1"/>
    <dgm:cxn modelId="{19B679B7-FD5E-44C9-9196-92000995D000}" type="presParOf" srcId="{55154B2C-7958-46BB-9144-958743220DA8}" destId="{7551CCB8-F651-4FBF-9741-E6A5C8FC0B58}" srcOrd="2" destOrd="0" presId="urn:microsoft.com/office/officeart/2005/8/layout/orgChart1"/>
    <dgm:cxn modelId="{EC830ECE-FB75-4149-93C0-5DEEEB3A3703}" type="presParOf" srcId="{7551CCB8-F651-4FBF-9741-E6A5C8FC0B58}" destId="{437400B5-908D-4A12-A14F-5C3947FCCB08}" srcOrd="0" destOrd="0" presId="urn:microsoft.com/office/officeart/2005/8/layout/orgChart1"/>
    <dgm:cxn modelId="{F1A78D49-1F73-4C07-8C55-8961C1F06052}" type="presParOf" srcId="{7551CCB8-F651-4FBF-9741-E6A5C8FC0B58}" destId="{8758EF1A-7356-450F-88D8-273975E05F93}" srcOrd="1" destOrd="0" presId="urn:microsoft.com/office/officeart/2005/8/layout/orgChart1"/>
    <dgm:cxn modelId="{E0FF824F-D7BF-462B-AD33-28BD47247FF2}" type="presParOf" srcId="{8758EF1A-7356-450F-88D8-273975E05F93}" destId="{B73347C1-ED91-4678-920B-0F7E23F1EB79}" srcOrd="0" destOrd="0" presId="urn:microsoft.com/office/officeart/2005/8/layout/orgChart1"/>
    <dgm:cxn modelId="{34DF6B93-69C7-40EB-A863-8007E0CEBAF1}" type="presParOf" srcId="{B73347C1-ED91-4678-920B-0F7E23F1EB79}" destId="{6D076506-5F63-406F-8770-1F1155AE6369}" srcOrd="0" destOrd="0" presId="urn:microsoft.com/office/officeart/2005/8/layout/orgChart1"/>
    <dgm:cxn modelId="{B30C3803-A4AD-49CA-BF1D-8F6378F30C21}" type="presParOf" srcId="{B73347C1-ED91-4678-920B-0F7E23F1EB79}" destId="{65E43184-A64E-4DE7-B9A9-96DE281862DE}" srcOrd="1" destOrd="0" presId="urn:microsoft.com/office/officeart/2005/8/layout/orgChart1"/>
    <dgm:cxn modelId="{ECC6F1C5-72D2-469D-A418-6CF502BBCD29}" type="presParOf" srcId="{8758EF1A-7356-450F-88D8-273975E05F93}" destId="{C969163A-5983-4361-BCBD-CB6228F8FE92}" srcOrd="1" destOrd="0" presId="urn:microsoft.com/office/officeart/2005/8/layout/orgChart1"/>
    <dgm:cxn modelId="{E2436FD5-2EF9-423F-807D-E8788DE7670A}" type="presParOf" srcId="{8758EF1A-7356-450F-88D8-273975E05F93}" destId="{A3FAED5D-CB20-49D2-9877-AB56A1E4EC90}" srcOrd="2" destOrd="0" presId="urn:microsoft.com/office/officeart/2005/8/layout/orgChart1"/>
    <dgm:cxn modelId="{5B488CAE-C529-4139-BF3E-375223049B25}" type="presParOf" srcId="{A3FAED5D-CB20-49D2-9877-AB56A1E4EC90}" destId="{FFE708BB-1142-4BA3-A800-66B0A30B5240}" srcOrd="0" destOrd="0" presId="urn:microsoft.com/office/officeart/2005/8/layout/orgChart1"/>
    <dgm:cxn modelId="{969AA90E-55F9-4335-B2B1-226511046ECA}" type="presParOf" srcId="{A3FAED5D-CB20-49D2-9877-AB56A1E4EC90}" destId="{43F182B4-8178-4A46-8687-3DAFC0971145}" srcOrd="1" destOrd="0" presId="urn:microsoft.com/office/officeart/2005/8/layout/orgChart1"/>
    <dgm:cxn modelId="{C457AE01-C12A-4BA8-B25B-F97983184A41}" type="presParOf" srcId="{43F182B4-8178-4A46-8687-3DAFC0971145}" destId="{CFB673AC-B7E4-4CF8-A300-665CCD3C001E}" srcOrd="0" destOrd="0" presId="urn:microsoft.com/office/officeart/2005/8/layout/orgChart1"/>
    <dgm:cxn modelId="{098C8CA2-B570-457B-AB93-995B49CA9DFF}" type="presParOf" srcId="{CFB673AC-B7E4-4CF8-A300-665CCD3C001E}" destId="{4DE95843-C6CF-46E7-AF0E-344E133495A7}" srcOrd="0" destOrd="0" presId="urn:microsoft.com/office/officeart/2005/8/layout/orgChart1"/>
    <dgm:cxn modelId="{ADE182DC-9C71-4CF4-BD35-9BE2B510F25B}" type="presParOf" srcId="{CFB673AC-B7E4-4CF8-A300-665CCD3C001E}" destId="{D7AC8EA5-6EA8-4A0B-B413-4DE2B17CF184}" srcOrd="1" destOrd="0" presId="urn:microsoft.com/office/officeart/2005/8/layout/orgChart1"/>
    <dgm:cxn modelId="{8C7A3181-A65A-4C3F-90E6-56D6CEF5528A}" type="presParOf" srcId="{43F182B4-8178-4A46-8687-3DAFC0971145}" destId="{5378BBB8-C59E-4B12-B95A-33060DA3D46D}" srcOrd="1" destOrd="0" presId="urn:microsoft.com/office/officeart/2005/8/layout/orgChart1"/>
    <dgm:cxn modelId="{4EC9F29C-4080-4786-B13B-6A75D0ABC0ED}" type="presParOf" srcId="{43F182B4-8178-4A46-8687-3DAFC0971145}" destId="{9EBAE16E-4F9F-4946-A0DE-8D9E0486144B}" srcOrd="2" destOrd="0" presId="urn:microsoft.com/office/officeart/2005/8/layout/orgChart1"/>
    <dgm:cxn modelId="{B0C7F920-249E-46BA-887A-BD5A58FFF5C3}" type="presParOf" srcId="{76F12990-195E-484B-A2E6-3A3F5B4D8299}" destId="{723E48A7-0DCB-4607-9489-7D0DCAA7688F}" srcOrd="2" destOrd="0" presId="urn:microsoft.com/office/officeart/2005/8/layout/orgChart1"/>
    <dgm:cxn modelId="{C59070A0-5A5F-47F0-8383-B32B1939E1A4}" type="presParOf" srcId="{723E48A7-0DCB-4607-9489-7D0DCAA7688F}" destId="{DBB5B189-21C4-455D-AE75-3D06995E9B4A}" srcOrd="0" destOrd="0" presId="urn:microsoft.com/office/officeart/2005/8/layout/orgChart1"/>
    <dgm:cxn modelId="{C3AA1450-6481-44BA-BFDA-84217AC5CD8D}" type="presParOf" srcId="{DBB5B189-21C4-455D-AE75-3D06995E9B4A}" destId="{5273F189-568E-4FB9-94C7-630E57887C97}" srcOrd="0" destOrd="0" presId="urn:microsoft.com/office/officeart/2005/8/layout/orgChart1"/>
    <dgm:cxn modelId="{29628BFA-27C6-4794-93C2-000760DAE224}" type="presParOf" srcId="{DBB5B189-21C4-455D-AE75-3D06995E9B4A}" destId="{98491E23-3E35-4812-BD32-E257F714BF17}" srcOrd="1" destOrd="0" presId="urn:microsoft.com/office/officeart/2005/8/layout/orgChart1"/>
    <dgm:cxn modelId="{0E77609A-6B86-457E-8E65-B3D911C54F23}" type="presParOf" srcId="{723E48A7-0DCB-4607-9489-7D0DCAA7688F}" destId="{2CDE217D-574A-4AED-8558-DF5AF7C53BED}" srcOrd="1" destOrd="0" presId="urn:microsoft.com/office/officeart/2005/8/layout/orgChart1"/>
    <dgm:cxn modelId="{7BBB52FB-6796-42DD-8045-C7051B78D240}" type="presParOf" srcId="{2CDE217D-574A-4AED-8558-DF5AF7C53BED}" destId="{ED37A13C-5FD2-4221-832B-36AD68F18B3E}" srcOrd="0" destOrd="0" presId="urn:microsoft.com/office/officeart/2005/8/layout/orgChart1"/>
    <dgm:cxn modelId="{2B76BD1A-0FD4-4460-91F1-650FD7E34E7D}" type="presParOf" srcId="{2CDE217D-574A-4AED-8558-DF5AF7C53BED}" destId="{2C9713E8-5B55-433B-95B2-1C87E1CBDC34}" srcOrd="1" destOrd="0" presId="urn:microsoft.com/office/officeart/2005/8/layout/orgChart1"/>
    <dgm:cxn modelId="{2F13B0F2-C438-4E42-9EA2-8BE3DC50AD61}" type="presParOf" srcId="{2C9713E8-5B55-433B-95B2-1C87E1CBDC34}" destId="{F4285420-C259-478B-BD0A-51DCE6628958}" srcOrd="0" destOrd="0" presId="urn:microsoft.com/office/officeart/2005/8/layout/orgChart1"/>
    <dgm:cxn modelId="{B105E9D4-5E9E-4D51-B1EF-E995244254F3}" type="presParOf" srcId="{F4285420-C259-478B-BD0A-51DCE6628958}" destId="{E0F9C795-8272-4C55-9195-69FA49A49167}" srcOrd="0" destOrd="0" presId="urn:microsoft.com/office/officeart/2005/8/layout/orgChart1"/>
    <dgm:cxn modelId="{F7B79690-7759-4DF0-B88C-A849023688E8}" type="presParOf" srcId="{F4285420-C259-478B-BD0A-51DCE6628958}" destId="{D332E850-8523-4E10-B7D9-3F4945A6A216}" srcOrd="1" destOrd="0" presId="urn:microsoft.com/office/officeart/2005/8/layout/orgChart1"/>
    <dgm:cxn modelId="{E9D30006-7E47-475B-AC6B-5CA41CE3E967}" type="presParOf" srcId="{2C9713E8-5B55-433B-95B2-1C87E1CBDC34}" destId="{3F8B98DB-E724-4106-983B-CD627E621A10}" srcOrd="1" destOrd="0" presId="urn:microsoft.com/office/officeart/2005/8/layout/orgChart1"/>
    <dgm:cxn modelId="{BD975A26-59FF-4F2E-85A2-F84B8E09D101}" type="presParOf" srcId="{2C9713E8-5B55-433B-95B2-1C87E1CBDC34}" destId="{2F664E18-E410-4678-81AF-7A7FDC0DE4FB}" srcOrd="2" destOrd="0" presId="urn:microsoft.com/office/officeart/2005/8/layout/orgChart1"/>
    <dgm:cxn modelId="{CEDFA6D9-0914-4C7C-88BB-B43813CDBC33}" type="presParOf" srcId="{723E48A7-0DCB-4607-9489-7D0DCAA7688F}" destId="{35069C55-75BC-4BAE-BFF3-C657D30A6D93}" srcOrd="2" destOrd="0" presId="urn:microsoft.com/office/officeart/2005/8/layout/orgChart1"/>
  </dgm:cxnLst>
  <dgm:bg/>
  <dgm:whole>
    <a:ln w="3175" cap="flat" cmpd="sng" algn="ctr">
      <a:solidFill>
        <a:schemeClr val="bg1">
          <a:alpha val="85000"/>
        </a:schemeClr>
      </a:solidFill>
      <a:prstDash val="solid"/>
      <a:round/>
      <a:headEnd type="none" w="med" len="med"/>
      <a:tailEnd type="none" w="med" len="med"/>
    </a:ln>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1EA88A-1FD8-4EB5-9F6B-9EECF476E79C}"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ru-RU"/>
        </a:p>
      </dgm:t>
    </dgm:pt>
    <dgm:pt modelId="{69D5D3DD-70FC-43F9-B829-2AACDBC6CA82}">
      <dgm:prSet phldrT="[Текст]" custT="1">
        <dgm:style>
          <a:lnRef idx="2">
            <a:schemeClr val="dk1"/>
          </a:lnRef>
          <a:fillRef idx="1">
            <a:schemeClr val="lt1"/>
          </a:fillRef>
          <a:effectRef idx="0">
            <a:schemeClr val="dk1"/>
          </a:effectRef>
          <a:fontRef idx="minor">
            <a:schemeClr val="dk1"/>
          </a:fontRef>
        </dgm:style>
      </dgm:prSet>
      <dgm:spPr>
        <a:xfrm>
          <a:off x="1372201" y="322051"/>
          <a:ext cx="1132965" cy="566482"/>
        </a:xfrm>
      </dgm:spPr>
      <dgm:t>
        <a:bodyPr/>
        <a:lstStyle/>
        <a:p>
          <a:r>
            <a:rPr lang="ru-RU" sz="1200">
              <a:latin typeface="Times New Roman" panose="02020603050405020304" pitchFamily="18" charset="0"/>
              <a:ea typeface="+mn-ea"/>
              <a:cs typeface="Times New Roman" panose="02020603050405020304" pitchFamily="18" charset="0"/>
            </a:rPr>
            <a:t>Парламент</a:t>
          </a:r>
        </a:p>
      </dgm:t>
    </dgm:pt>
    <dgm:pt modelId="{ECE948CE-575D-4059-99A4-92B46E6E2115}" type="parTrans" cxnId="{75110998-6267-4D80-B080-D6E2224BFB6E}">
      <dgm:prSet/>
      <dgm:spPr/>
      <dgm:t>
        <a:bodyPr/>
        <a:lstStyle/>
        <a:p>
          <a:endParaRPr lang="ru-RU" sz="1200"/>
        </a:p>
      </dgm:t>
    </dgm:pt>
    <dgm:pt modelId="{FB7C7A8C-34A0-4948-8609-A714800F52C7}" type="sibTrans" cxnId="{75110998-6267-4D80-B080-D6E2224BFB6E}">
      <dgm:prSet/>
      <dgm:spPr/>
      <dgm:t>
        <a:bodyPr/>
        <a:lstStyle/>
        <a:p>
          <a:endParaRPr lang="ru-RU" sz="1200"/>
        </a:p>
      </dgm:t>
    </dgm:pt>
    <dgm:pt modelId="{3CADAF39-13AD-41FA-917A-51BCF9914223}" type="asst">
      <dgm:prSet phldrT="[Текст]" custT="1">
        <dgm:style>
          <a:lnRef idx="2">
            <a:schemeClr val="dk1"/>
          </a:lnRef>
          <a:fillRef idx="1">
            <a:schemeClr val="lt1"/>
          </a:fillRef>
          <a:effectRef idx="0">
            <a:schemeClr val="dk1"/>
          </a:effectRef>
          <a:fontRef idx="minor">
            <a:schemeClr val="dk1"/>
          </a:fontRef>
        </dgm:style>
      </dgm:prSet>
      <dgm:spPr>
        <a:xfrm>
          <a:off x="2746239" y="512553"/>
          <a:ext cx="1132965" cy="566482"/>
        </a:xfrm>
      </dgm:spPr>
      <dgm:t>
        <a:bodyPr/>
        <a:lstStyle/>
        <a:p>
          <a:r>
            <a:rPr lang="ru-RU" sz="1200">
              <a:latin typeface="Times New Roman" panose="02020603050405020304" pitchFamily="18" charset="0"/>
              <a:ea typeface="+mn-ea"/>
              <a:cs typeface="Times New Roman" panose="02020603050405020304" pitchFamily="18" charset="0"/>
            </a:rPr>
            <a:t>Премьер-министр</a:t>
          </a:r>
        </a:p>
      </dgm:t>
    </dgm:pt>
    <dgm:pt modelId="{0CD57D2F-156D-4683-8502-FC77AD4B360F}" type="parTrans" cxnId="{A53BE928-EEE8-4A0F-91EB-E40CE17A598F}">
      <dgm:prSet/>
      <dgm:spPr/>
      <dgm:t>
        <a:bodyPr/>
        <a:lstStyle/>
        <a:p>
          <a:endParaRPr lang="ru-RU" sz="1200"/>
        </a:p>
      </dgm:t>
    </dgm:pt>
    <dgm:pt modelId="{F633D4B6-D0EC-44EF-BC79-056EB18E486D}" type="sibTrans" cxnId="{A53BE928-EEE8-4A0F-91EB-E40CE17A598F}">
      <dgm:prSet/>
      <dgm:spPr/>
      <dgm:t>
        <a:bodyPr/>
        <a:lstStyle/>
        <a:p>
          <a:endParaRPr lang="ru-RU" sz="1200"/>
        </a:p>
      </dgm:t>
    </dgm:pt>
    <dgm:pt modelId="{0904AD78-1724-4DDA-870F-EC1857CFD66A}">
      <dgm:prSet phldrT="[Текст]" custT="1">
        <dgm:style>
          <a:lnRef idx="2">
            <a:schemeClr val="dk1"/>
          </a:lnRef>
          <a:fillRef idx="1">
            <a:schemeClr val="lt1"/>
          </a:fillRef>
          <a:effectRef idx="0">
            <a:schemeClr val="dk1"/>
          </a:effectRef>
          <a:fontRef idx="minor">
            <a:schemeClr val="dk1"/>
          </a:fontRef>
        </dgm:style>
      </dgm:prSet>
      <dgm:spPr>
        <a:xfrm>
          <a:off x="689907" y="1316958"/>
          <a:ext cx="1132965" cy="566482"/>
        </a:xfrm>
      </dgm:spPr>
      <dgm:t>
        <a:bodyPr/>
        <a:lstStyle/>
        <a:p>
          <a:r>
            <a:rPr lang="ru-RU" sz="1200">
              <a:latin typeface="Times New Roman" panose="02020603050405020304" pitchFamily="18" charset="0"/>
              <a:ea typeface="+mn-ea"/>
              <a:cs typeface="Times New Roman" panose="02020603050405020304" pitchFamily="18" charset="0"/>
            </a:rPr>
            <a:t>Министерство экономики и финансов</a:t>
          </a:r>
        </a:p>
      </dgm:t>
    </dgm:pt>
    <dgm:pt modelId="{D25E53FF-9538-4B24-84A1-0D7DF4B592C9}" type="parTrans" cxnId="{9ADEAB70-083B-402A-80A3-053171BF319F}">
      <dgm:prSet>
        <dgm:style>
          <a:lnRef idx="1">
            <a:schemeClr val="dk1"/>
          </a:lnRef>
          <a:fillRef idx="0">
            <a:schemeClr val="dk1"/>
          </a:fillRef>
          <a:effectRef idx="0">
            <a:schemeClr val="dk1"/>
          </a:effectRef>
          <a:fontRef idx="minor">
            <a:schemeClr val="tx1"/>
          </a:fontRef>
        </dgm:style>
      </dgm:prSet>
      <dgm:spPr>
        <a:xfrm>
          <a:off x="1256390" y="1079036"/>
          <a:ext cx="2056331" cy="237922"/>
        </a:xfrm>
      </dgm:spPr>
      <dgm:t>
        <a:bodyPr/>
        <a:lstStyle/>
        <a:p>
          <a:endParaRPr lang="ru-RU" sz="1200"/>
        </a:p>
      </dgm:t>
    </dgm:pt>
    <dgm:pt modelId="{D8C21D63-1FBE-4CC2-8229-B122AEB7A395}" type="sibTrans" cxnId="{9ADEAB70-083B-402A-80A3-053171BF319F}">
      <dgm:prSet/>
      <dgm:spPr/>
      <dgm:t>
        <a:bodyPr/>
        <a:lstStyle/>
        <a:p>
          <a:endParaRPr lang="ru-RU" sz="1200"/>
        </a:p>
      </dgm:t>
    </dgm:pt>
    <dgm:pt modelId="{DA7C1843-1FD3-4682-ADB9-F80E4121FC3D}">
      <dgm:prSet phldrT="[Текст]" custT="1">
        <dgm:style>
          <a:lnRef idx="2">
            <a:schemeClr val="dk1"/>
          </a:lnRef>
          <a:fillRef idx="1">
            <a:schemeClr val="lt1"/>
          </a:fillRef>
          <a:effectRef idx="0">
            <a:schemeClr val="dk1"/>
          </a:effectRef>
          <a:fontRef idx="minor">
            <a:schemeClr val="dk1"/>
          </a:fontRef>
        </dgm:style>
      </dgm:prSet>
      <dgm:spPr>
        <a:xfrm>
          <a:off x="2060795" y="1316958"/>
          <a:ext cx="1132965" cy="566482"/>
        </a:xfrm>
      </dgm:spPr>
      <dgm:t>
        <a:bodyPr/>
        <a:lstStyle/>
        <a:p>
          <a:r>
            <a:rPr lang="ru-RU" sz="1200">
              <a:latin typeface="Times New Roman" panose="02020603050405020304" pitchFamily="18" charset="0"/>
              <a:ea typeface="+mn-ea"/>
              <a:cs typeface="Times New Roman" panose="02020603050405020304" pitchFamily="18" charset="0"/>
            </a:rPr>
            <a:t>Министество промышленности и торговли</a:t>
          </a:r>
        </a:p>
      </dgm:t>
    </dgm:pt>
    <dgm:pt modelId="{DA894D90-69A4-411B-A54B-87BBA7826E7A}" type="parTrans" cxnId="{59FB1C60-510C-44AE-ABDA-102D37A84091}">
      <dgm:prSet>
        <dgm:style>
          <a:lnRef idx="1">
            <a:schemeClr val="dk1"/>
          </a:lnRef>
          <a:fillRef idx="0">
            <a:schemeClr val="dk1"/>
          </a:fillRef>
          <a:effectRef idx="0">
            <a:schemeClr val="dk1"/>
          </a:effectRef>
          <a:fontRef idx="minor">
            <a:schemeClr val="tx1"/>
          </a:fontRef>
        </dgm:style>
      </dgm:prSet>
      <dgm:spPr>
        <a:xfrm>
          <a:off x="2627278" y="1079036"/>
          <a:ext cx="685443" cy="237922"/>
        </a:xfrm>
      </dgm:spPr>
      <dgm:t>
        <a:bodyPr/>
        <a:lstStyle/>
        <a:p>
          <a:endParaRPr lang="ru-RU" sz="1200"/>
        </a:p>
      </dgm:t>
    </dgm:pt>
    <dgm:pt modelId="{F9419C2E-096E-4370-A4F4-1F64FB327A59}" type="sibTrans" cxnId="{59FB1C60-510C-44AE-ABDA-102D37A84091}">
      <dgm:prSet/>
      <dgm:spPr/>
      <dgm:t>
        <a:bodyPr/>
        <a:lstStyle/>
        <a:p>
          <a:endParaRPr lang="ru-RU" sz="1200"/>
        </a:p>
      </dgm:t>
    </dgm:pt>
    <dgm:pt modelId="{B2067274-3840-46E9-9460-F7E03481A1DB}">
      <dgm:prSet phldrT="[Текст]" custT="1">
        <dgm:style>
          <a:lnRef idx="2">
            <a:schemeClr val="dk1"/>
          </a:lnRef>
          <a:fillRef idx="1">
            <a:schemeClr val="lt1"/>
          </a:fillRef>
          <a:effectRef idx="0">
            <a:schemeClr val="dk1"/>
          </a:effectRef>
          <a:fontRef idx="minor">
            <a:schemeClr val="dk1"/>
          </a:fontRef>
        </dgm:style>
      </dgm:prSet>
      <dgm:spPr>
        <a:xfrm>
          <a:off x="3431683" y="1316958"/>
          <a:ext cx="1132965" cy="566482"/>
        </a:xfrm>
      </dgm:spPr>
      <dgm:t>
        <a:bodyPr/>
        <a:lstStyle/>
        <a:p>
          <a:r>
            <a:rPr lang="ru-RU" sz="1200">
              <a:latin typeface="Times New Roman" panose="02020603050405020304" pitchFamily="18" charset="0"/>
              <a:ea typeface="+mn-ea"/>
              <a:cs typeface="Times New Roman" panose="02020603050405020304" pitchFamily="18" charset="0"/>
            </a:rPr>
            <a:t>Министерство инноваций и технологий</a:t>
          </a:r>
        </a:p>
      </dgm:t>
    </dgm:pt>
    <dgm:pt modelId="{E2E647D2-685E-4848-9D32-5F87A14588FD}" type="parTrans" cxnId="{7CC97958-32E5-4057-AB7C-47BAEB68846A}">
      <dgm:prSet>
        <dgm:style>
          <a:lnRef idx="1">
            <a:schemeClr val="dk1"/>
          </a:lnRef>
          <a:fillRef idx="0">
            <a:schemeClr val="dk1"/>
          </a:fillRef>
          <a:effectRef idx="0">
            <a:schemeClr val="dk1"/>
          </a:effectRef>
          <a:fontRef idx="minor">
            <a:schemeClr val="tx1"/>
          </a:fontRef>
        </dgm:style>
      </dgm:prSet>
      <dgm:spPr>
        <a:xfrm>
          <a:off x="3312721" y="1079036"/>
          <a:ext cx="685443" cy="237922"/>
        </a:xfrm>
      </dgm:spPr>
      <dgm:t>
        <a:bodyPr/>
        <a:lstStyle/>
        <a:p>
          <a:endParaRPr lang="ru-RU" sz="1200"/>
        </a:p>
      </dgm:t>
    </dgm:pt>
    <dgm:pt modelId="{AB08B76A-F305-418D-841F-36523D2199C7}" type="sibTrans" cxnId="{7CC97958-32E5-4057-AB7C-47BAEB68846A}">
      <dgm:prSet/>
      <dgm:spPr/>
      <dgm:t>
        <a:bodyPr/>
        <a:lstStyle/>
        <a:p>
          <a:endParaRPr lang="ru-RU" sz="1200"/>
        </a:p>
      </dgm:t>
    </dgm:pt>
    <dgm:pt modelId="{1A1636A1-F322-4F25-8D5E-7D3F170C0CD7}">
      <dgm:prSet phldrT="[Текст]" custT="1">
        <dgm:style>
          <a:lnRef idx="2">
            <a:schemeClr val="dk1"/>
          </a:lnRef>
          <a:fillRef idx="1">
            <a:schemeClr val="lt1"/>
          </a:fillRef>
          <a:effectRef idx="0">
            <a:schemeClr val="dk1"/>
          </a:effectRef>
          <a:fontRef idx="minor">
            <a:schemeClr val="dk1"/>
          </a:fontRef>
        </dgm:style>
      </dgm:prSet>
      <dgm:spPr>
        <a:xfrm>
          <a:off x="4802571" y="1316958"/>
          <a:ext cx="1132965" cy="566482"/>
        </a:xfrm>
      </dgm:spPr>
      <dgm:t>
        <a:bodyPr/>
        <a:lstStyle/>
        <a:p>
          <a:r>
            <a:rPr lang="ru-RU" sz="1200">
              <a:latin typeface="Times New Roman" panose="02020603050405020304" pitchFamily="18" charset="0"/>
              <a:ea typeface="+mn-ea"/>
              <a:cs typeface="Times New Roman" panose="02020603050405020304" pitchFamily="18" charset="0"/>
            </a:rPr>
            <a:t>Прочие министерства</a:t>
          </a:r>
        </a:p>
      </dgm:t>
    </dgm:pt>
    <dgm:pt modelId="{A788AF87-7925-441C-9C90-E4C22D3DCB9A}" type="parTrans" cxnId="{F46A5C2F-593E-4AB2-A7A3-756E4A5012D7}">
      <dgm:prSet>
        <dgm:style>
          <a:lnRef idx="1">
            <a:schemeClr val="dk1"/>
          </a:lnRef>
          <a:fillRef idx="0">
            <a:schemeClr val="dk1"/>
          </a:fillRef>
          <a:effectRef idx="0">
            <a:schemeClr val="dk1"/>
          </a:effectRef>
          <a:fontRef idx="minor">
            <a:schemeClr val="tx1"/>
          </a:fontRef>
        </dgm:style>
      </dgm:prSet>
      <dgm:spPr>
        <a:xfrm>
          <a:off x="3312721" y="1079036"/>
          <a:ext cx="2056331" cy="237922"/>
        </a:xfrm>
      </dgm:spPr>
      <dgm:t>
        <a:bodyPr/>
        <a:lstStyle/>
        <a:p>
          <a:endParaRPr lang="ru-RU" sz="1200"/>
        </a:p>
      </dgm:t>
    </dgm:pt>
    <dgm:pt modelId="{F0DFC30E-2002-4502-B80C-C1D12EEE9FAD}" type="sibTrans" cxnId="{F46A5C2F-593E-4AB2-A7A3-756E4A5012D7}">
      <dgm:prSet/>
      <dgm:spPr/>
      <dgm:t>
        <a:bodyPr/>
        <a:lstStyle/>
        <a:p>
          <a:endParaRPr lang="ru-RU" sz="1200"/>
        </a:p>
      </dgm:t>
    </dgm:pt>
    <dgm:pt modelId="{8868307F-F961-462D-A092-794E55F703D5}">
      <dgm:prSet phldrT="[Текст]" custT="1">
        <dgm:style>
          <a:lnRef idx="2">
            <a:schemeClr val="dk1"/>
          </a:lnRef>
          <a:fillRef idx="1">
            <a:schemeClr val="lt1"/>
          </a:fillRef>
          <a:effectRef idx="0">
            <a:schemeClr val="dk1"/>
          </a:effectRef>
          <a:fontRef idx="minor">
            <a:schemeClr val="dk1"/>
          </a:fontRef>
        </dgm:style>
      </dgm:prSet>
      <dgm:spPr>
        <a:xfrm>
          <a:off x="66335" y="522863"/>
          <a:ext cx="1132965" cy="566482"/>
        </a:xfrm>
      </dgm:spPr>
      <dgm:t>
        <a:bodyPr/>
        <a:lstStyle/>
        <a:p>
          <a:r>
            <a:rPr lang="ru-RU" sz="1200">
              <a:latin typeface="Times New Roman" panose="02020603050405020304" pitchFamily="18" charset="0"/>
              <a:ea typeface="+mn-ea"/>
              <a:cs typeface="Times New Roman" panose="02020603050405020304" pitchFamily="18" charset="0"/>
            </a:rPr>
            <a:t>Национальный Совет по экономике и занятости</a:t>
          </a:r>
        </a:p>
      </dgm:t>
    </dgm:pt>
    <dgm:pt modelId="{9EE14590-7A32-4684-8A00-74935CC85EB3}" type="parTrans" cxnId="{572772D5-FC39-4920-BB73-6B32FEB84B10}">
      <dgm:prSet/>
      <dgm:spPr/>
      <dgm:t>
        <a:bodyPr/>
        <a:lstStyle/>
        <a:p>
          <a:endParaRPr lang="ru-RU" sz="1200"/>
        </a:p>
      </dgm:t>
    </dgm:pt>
    <dgm:pt modelId="{C7E4C2C4-0262-4337-8AFC-60ADA1DB08F6}" type="sibTrans" cxnId="{572772D5-FC39-4920-BB73-6B32FEB84B10}">
      <dgm:prSet/>
      <dgm:spPr/>
      <dgm:t>
        <a:bodyPr/>
        <a:lstStyle/>
        <a:p>
          <a:endParaRPr lang="ru-RU" sz="1200"/>
        </a:p>
      </dgm:t>
    </dgm:pt>
    <dgm:pt modelId="{64D217E4-0DA7-4401-8355-7057917BB684}">
      <dgm:prSet phldrT="[Текст]" custT="1">
        <dgm:style>
          <a:lnRef idx="2">
            <a:schemeClr val="dk1"/>
          </a:lnRef>
          <a:fillRef idx="1">
            <a:schemeClr val="lt1"/>
          </a:fillRef>
          <a:effectRef idx="0">
            <a:schemeClr val="dk1"/>
          </a:effectRef>
          <a:fontRef idx="minor">
            <a:schemeClr val="dk1"/>
          </a:fontRef>
        </dgm:style>
      </dgm:prSet>
      <dgm:spPr>
        <a:xfrm>
          <a:off x="973149" y="2121363"/>
          <a:ext cx="4880768" cy="566482"/>
        </a:xfrm>
      </dgm:spPr>
      <dgm:t>
        <a:bodyPr/>
        <a:lstStyle/>
        <a:p>
          <a:r>
            <a:rPr lang="ru-RU" sz="1200">
              <a:latin typeface="Times New Roman" panose="02020603050405020304" pitchFamily="18" charset="0"/>
              <a:ea typeface="+mn-ea"/>
              <a:cs typeface="Times New Roman" panose="02020603050405020304" pitchFamily="18" charset="0"/>
            </a:rPr>
            <a:t>Территориальная структура поддержки МСП</a:t>
          </a:r>
        </a:p>
      </dgm:t>
    </dgm:pt>
    <dgm:pt modelId="{8B92A557-09A9-4F8A-8C35-D43DC40B74A7}" type="parTrans" cxnId="{3C4013B0-5B67-4A6C-814E-B6EE631E281C}">
      <dgm:prSet>
        <dgm:style>
          <a:lnRef idx="1">
            <a:schemeClr val="dk1"/>
          </a:lnRef>
          <a:fillRef idx="0">
            <a:schemeClr val="dk1"/>
          </a:fillRef>
          <a:effectRef idx="0">
            <a:schemeClr val="dk1"/>
          </a:effectRef>
          <a:fontRef idx="minor">
            <a:schemeClr val="tx1"/>
          </a:fontRef>
        </dgm:style>
      </dgm:prSet>
      <dgm:spPr>
        <a:xfrm>
          <a:off x="803204" y="1883441"/>
          <a:ext cx="169944" cy="521163"/>
        </a:xfrm>
      </dgm:spPr>
      <dgm:t>
        <a:bodyPr/>
        <a:lstStyle/>
        <a:p>
          <a:endParaRPr lang="ru-RU" sz="1200"/>
        </a:p>
      </dgm:t>
    </dgm:pt>
    <dgm:pt modelId="{A59391EC-B3C4-44E4-9310-B45538B99FE2}" type="sibTrans" cxnId="{3C4013B0-5B67-4A6C-814E-B6EE631E281C}">
      <dgm:prSet/>
      <dgm:spPr/>
      <dgm:t>
        <a:bodyPr/>
        <a:lstStyle/>
        <a:p>
          <a:endParaRPr lang="ru-RU" sz="1200"/>
        </a:p>
      </dgm:t>
    </dgm:pt>
    <dgm:pt modelId="{9E62F5DC-A15C-4EC1-ADDA-5FEA998601DC}" type="pres">
      <dgm:prSet presAssocID="{111EA88A-1FD8-4EB5-9F6B-9EECF476E79C}" presName="hierChild1" presStyleCnt="0">
        <dgm:presLayoutVars>
          <dgm:orgChart val="1"/>
          <dgm:chPref val="1"/>
          <dgm:dir/>
          <dgm:animOne val="branch"/>
          <dgm:animLvl val="lvl"/>
          <dgm:resizeHandles/>
        </dgm:presLayoutVars>
      </dgm:prSet>
      <dgm:spPr/>
    </dgm:pt>
    <dgm:pt modelId="{CD232844-B084-435E-BE1B-EAC217A8B1B5}" type="pres">
      <dgm:prSet presAssocID="{8868307F-F961-462D-A092-794E55F703D5}" presName="hierRoot1" presStyleCnt="0">
        <dgm:presLayoutVars>
          <dgm:hierBranch val="init"/>
        </dgm:presLayoutVars>
      </dgm:prSet>
      <dgm:spPr/>
    </dgm:pt>
    <dgm:pt modelId="{53ABEC2D-B657-44C0-BB81-03AA32A982A6}" type="pres">
      <dgm:prSet presAssocID="{8868307F-F961-462D-A092-794E55F703D5}" presName="rootComposite1" presStyleCnt="0"/>
      <dgm:spPr/>
    </dgm:pt>
    <dgm:pt modelId="{43019F6E-3641-4FC8-86ED-7E0A12FF3DC6}" type="pres">
      <dgm:prSet presAssocID="{8868307F-F961-462D-A092-794E55F703D5}" presName="rootText1" presStyleLbl="node0" presStyleIdx="0" presStyleCnt="3" custScaleY="105873" custLinFactNeighborX="5461" custLinFactNeighborY="1820">
        <dgm:presLayoutVars>
          <dgm:chPref val="3"/>
        </dgm:presLayoutVars>
      </dgm:prSet>
      <dgm:spPr>
        <a:prstGeom prst="rect">
          <a:avLst/>
        </a:prstGeom>
      </dgm:spPr>
    </dgm:pt>
    <dgm:pt modelId="{E43755BD-C14A-4592-806E-FECA0880F39D}" type="pres">
      <dgm:prSet presAssocID="{8868307F-F961-462D-A092-794E55F703D5}" presName="rootConnector1" presStyleLbl="node1" presStyleIdx="0" presStyleCnt="0"/>
      <dgm:spPr/>
    </dgm:pt>
    <dgm:pt modelId="{2E8D90B4-7627-432F-8153-D06968C93EE6}" type="pres">
      <dgm:prSet presAssocID="{8868307F-F961-462D-A092-794E55F703D5}" presName="hierChild2" presStyleCnt="0"/>
      <dgm:spPr/>
    </dgm:pt>
    <dgm:pt modelId="{4D5557FA-F3BA-4216-9060-4F9F705D4022}" type="pres">
      <dgm:prSet presAssocID="{8868307F-F961-462D-A092-794E55F703D5}" presName="hierChild3" presStyleCnt="0"/>
      <dgm:spPr/>
    </dgm:pt>
    <dgm:pt modelId="{57D8139D-F7EE-48DF-837F-CFB6E10238D9}" type="pres">
      <dgm:prSet presAssocID="{69D5D3DD-70FC-43F9-B829-2AACDBC6CA82}" presName="hierRoot1" presStyleCnt="0">
        <dgm:presLayoutVars>
          <dgm:hierBranch val="init"/>
        </dgm:presLayoutVars>
      </dgm:prSet>
      <dgm:spPr/>
    </dgm:pt>
    <dgm:pt modelId="{2F74F79B-2FAD-4AE8-A6A1-7BCE2341A729}" type="pres">
      <dgm:prSet presAssocID="{69D5D3DD-70FC-43F9-B829-2AACDBC6CA82}" presName="rootComposite1" presStyleCnt="0"/>
      <dgm:spPr/>
    </dgm:pt>
    <dgm:pt modelId="{7A46CC31-C00A-4482-A7FE-72E2A4A2C947}" type="pres">
      <dgm:prSet presAssocID="{69D5D3DD-70FC-43F9-B829-2AACDBC6CA82}" presName="rootText1" presStyleLbl="node0" presStyleIdx="1" presStyleCnt="3" custLinFactNeighborX="1903" custLinFactNeighborY="-33629">
        <dgm:presLayoutVars>
          <dgm:chPref val="3"/>
        </dgm:presLayoutVars>
      </dgm:prSet>
      <dgm:spPr>
        <a:prstGeom prst="rect">
          <a:avLst/>
        </a:prstGeom>
      </dgm:spPr>
    </dgm:pt>
    <dgm:pt modelId="{DB24C895-A8DD-4105-8016-6F4C7D6DCBE9}" type="pres">
      <dgm:prSet presAssocID="{69D5D3DD-70FC-43F9-B829-2AACDBC6CA82}" presName="rootConnector1" presStyleLbl="node1" presStyleIdx="0" presStyleCnt="0"/>
      <dgm:spPr/>
    </dgm:pt>
    <dgm:pt modelId="{51D19C8E-6627-4762-A1AE-630FC72AE421}" type="pres">
      <dgm:prSet presAssocID="{69D5D3DD-70FC-43F9-B829-2AACDBC6CA82}" presName="hierChild2" presStyleCnt="0"/>
      <dgm:spPr/>
    </dgm:pt>
    <dgm:pt modelId="{B682B6FF-80E7-46D8-A8D3-A71DE8B9009F}" type="pres">
      <dgm:prSet presAssocID="{69D5D3DD-70FC-43F9-B829-2AACDBC6CA82}" presName="hierChild3" presStyleCnt="0"/>
      <dgm:spPr/>
    </dgm:pt>
    <dgm:pt modelId="{59721764-2F65-4755-82D2-A91C29B41B56}" type="pres">
      <dgm:prSet presAssocID="{3CADAF39-13AD-41FA-917A-51BCF9914223}" presName="hierRoot1" presStyleCnt="0">
        <dgm:presLayoutVars>
          <dgm:hierBranch val="init"/>
        </dgm:presLayoutVars>
      </dgm:prSet>
      <dgm:spPr/>
    </dgm:pt>
    <dgm:pt modelId="{A793EAFB-0E51-4068-97FE-5A1458C71CF2}" type="pres">
      <dgm:prSet presAssocID="{3CADAF39-13AD-41FA-917A-51BCF9914223}" presName="rootComposite1" presStyleCnt="0"/>
      <dgm:spPr/>
    </dgm:pt>
    <dgm:pt modelId="{B466C297-9EAE-4DCB-A771-C0D1B68BCA4E}" type="pres">
      <dgm:prSet presAssocID="{3CADAF39-13AD-41FA-917A-51BCF9914223}" presName="rootText1" presStyleLbl="node0" presStyleIdx="2" presStyleCnt="3" custLinFactNeighborX="10905">
        <dgm:presLayoutVars>
          <dgm:chPref val="3"/>
        </dgm:presLayoutVars>
      </dgm:prSet>
      <dgm:spPr>
        <a:prstGeom prst="rect">
          <a:avLst/>
        </a:prstGeom>
      </dgm:spPr>
    </dgm:pt>
    <dgm:pt modelId="{2CB9DEAE-3E0D-4A69-BE6D-23A96D925037}" type="pres">
      <dgm:prSet presAssocID="{3CADAF39-13AD-41FA-917A-51BCF9914223}" presName="rootConnector1" presStyleLbl="asst0" presStyleIdx="0" presStyleCnt="0"/>
      <dgm:spPr/>
    </dgm:pt>
    <dgm:pt modelId="{ACDE1063-111C-489C-917B-04894568B33D}" type="pres">
      <dgm:prSet presAssocID="{3CADAF39-13AD-41FA-917A-51BCF9914223}" presName="hierChild2" presStyleCnt="0"/>
      <dgm:spPr/>
    </dgm:pt>
    <dgm:pt modelId="{7AAB94CD-6C08-402B-A9AD-6EAEA6E285C5}" type="pres">
      <dgm:prSet presAssocID="{D25E53FF-9538-4B24-84A1-0D7DF4B592C9}" presName="Name37" presStyleLbl="parChTrans1D2" presStyleIdx="0" presStyleCnt="4"/>
      <dgm:spPr>
        <a:custGeom>
          <a:avLst/>
          <a:gdLst/>
          <a:ahLst/>
          <a:cxnLst/>
          <a:rect l="0" t="0" r="0" b="0"/>
          <a:pathLst>
            <a:path>
              <a:moveTo>
                <a:pt x="2056331" y="0"/>
              </a:moveTo>
              <a:lnTo>
                <a:pt x="2056331" y="118961"/>
              </a:lnTo>
              <a:lnTo>
                <a:pt x="0" y="118961"/>
              </a:lnTo>
              <a:lnTo>
                <a:pt x="0" y="237922"/>
              </a:lnTo>
            </a:path>
          </a:pathLst>
        </a:custGeom>
      </dgm:spPr>
    </dgm:pt>
    <dgm:pt modelId="{5C59A276-8FEB-43A5-B6DC-688CED888C0B}" type="pres">
      <dgm:prSet presAssocID="{0904AD78-1724-4DDA-870F-EC1857CFD66A}" presName="hierRoot2" presStyleCnt="0">
        <dgm:presLayoutVars>
          <dgm:hierBranch val="init"/>
        </dgm:presLayoutVars>
      </dgm:prSet>
      <dgm:spPr/>
    </dgm:pt>
    <dgm:pt modelId="{9E1D139D-54A2-4451-AB37-6EC106B17D9C}" type="pres">
      <dgm:prSet presAssocID="{0904AD78-1724-4DDA-870F-EC1857CFD66A}" presName="rootComposite" presStyleCnt="0"/>
      <dgm:spPr/>
    </dgm:pt>
    <dgm:pt modelId="{A68C38DE-2147-4E12-B9E1-F4ECC2857DBD}" type="pres">
      <dgm:prSet presAssocID="{0904AD78-1724-4DDA-870F-EC1857CFD66A}" presName="rootText" presStyleLbl="node2" presStyleIdx="0" presStyleCnt="4">
        <dgm:presLayoutVars>
          <dgm:chPref val="3"/>
        </dgm:presLayoutVars>
      </dgm:prSet>
      <dgm:spPr>
        <a:prstGeom prst="rect">
          <a:avLst/>
        </a:prstGeom>
      </dgm:spPr>
    </dgm:pt>
    <dgm:pt modelId="{282D90A2-90DA-450C-B2FC-74BCCCF2BB23}" type="pres">
      <dgm:prSet presAssocID="{0904AD78-1724-4DDA-870F-EC1857CFD66A}" presName="rootConnector" presStyleLbl="node2" presStyleIdx="0" presStyleCnt="4"/>
      <dgm:spPr/>
    </dgm:pt>
    <dgm:pt modelId="{C98B52DE-1B10-4615-8FA3-E72B49C07424}" type="pres">
      <dgm:prSet presAssocID="{0904AD78-1724-4DDA-870F-EC1857CFD66A}" presName="hierChild4" presStyleCnt="0"/>
      <dgm:spPr/>
    </dgm:pt>
    <dgm:pt modelId="{B5D368BE-1658-4DF8-8E01-DD0E9A5E694B}" type="pres">
      <dgm:prSet presAssocID="{8B92A557-09A9-4F8A-8C35-D43DC40B74A7}" presName="Name37" presStyleLbl="parChTrans1D3" presStyleIdx="0" presStyleCnt="1"/>
      <dgm:spPr>
        <a:custGeom>
          <a:avLst/>
          <a:gdLst/>
          <a:ahLst/>
          <a:cxnLst/>
          <a:rect l="0" t="0" r="0" b="0"/>
          <a:pathLst>
            <a:path>
              <a:moveTo>
                <a:pt x="0" y="0"/>
              </a:moveTo>
              <a:lnTo>
                <a:pt x="0" y="521163"/>
              </a:lnTo>
              <a:lnTo>
                <a:pt x="169944" y="521163"/>
              </a:lnTo>
            </a:path>
          </a:pathLst>
        </a:custGeom>
      </dgm:spPr>
    </dgm:pt>
    <dgm:pt modelId="{3835A4EB-C997-4236-A313-21489C4B9D10}" type="pres">
      <dgm:prSet presAssocID="{64D217E4-0DA7-4401-8355-7057917BB684}" presName="hierRoot2" presStyleCnt="0">
        <dgm:presLayoutVars>
          <dgm:hierBranch val="init"/>
        </dgm:presLayoutVars>
      </dgm:prSet>
      <dgm:spPr/>
    </dgm:pt>
    <dgm:pt modelId="{A919C159-B130-48BA-91A5-009922FE5540}" type="pres">
      <dgm:prSet presAssocID="{64D217E4-0DA7-4401-8355-7057917BB684}" presName="rootComposite" presStyleCnt="0"/>
      <dgm:spPr/>
    </dgm:pt>
    <dgm:pt modelId="{84EC500A-948C-4737-AE33-FEE1666A5721}" type="pres">
      <dgm:prSet presAssocID="{64D217E4-0DA7-4401-8355-7057917BB684}" presName="rootText" presStyleLbl="node3" presStyleIdx="0" presStyleCnt="1" custScaleX="430796" custLinFactNeighborY="14540">
        <dgm:presLayoutVars>
          <dgm:chPref val="3"/>
        </dgm:presLayoutVars>
      </dgm:prSet>
      <dgm:spPr>
        <a:prstGeom prst="rect">
          <a:avLst/>
        </a:prstGeom>
      </dgm:spPr>
    </dgm:pt>
    <dgm:pt modelId="{64F9AA58-5014-4F9D-B05C-C3A452B43D21}" type="pres">
      <dgm:prSet presAssocID="{64D217E4-0DA7-4401-8355-7057917BB684}" presName="rootConnector" presStyleLbl="node3" presStyleIdx="0" presStyleCnt="1"/>
      <dgm:spPr/>
    </dgm:pt>
    <dgm:pt modelId="{EC70F438-F3DD-4E20-B4F0-19E4815BA5B7}" type="pres">
      <dgm:prSet presAssocID="{64D217E4-0DA7-4401-8355-7057917BB684}" presName="hierChild4" presStyleCnt="0"/>
      <dgm:spPr/>
    </dgm:pt>
    <dgm:pt modelId="{16DC256B-58B0-44D8-A482-ED07EFEFB54F}" type="pres">
      <dgm:prSet presAssocID="{64D217E4-0DA7-4401-8355-7057917BB684}" presName="hierChild5" presStyleCnt="0"/>
      <dgm:spPr/>
    </dgm:pt>
    <dgm:pt modelId="{1E8FE63F-33E5-494E-A1A4-AF11C00ADF7E}" type="pres">
      <dgm:prSet presAssocID="{0904AD78-1724-4DDA-870F-EC1857CFD66A}" presName="hierChild5" presStyleCnt="0"/>
      <dgm:spPr/>
    </dgm:pt>
    <dgm:pt modelId="{DAFA448B-312E-41B3-A7E2-1C291EB0BE7E}" type="pres">
      <dgm:prSet presAssocID="{DA894D90-69A4-411B-A54B-87BBA7826E7A}" presName="Name37" presStyleLbl="parChTrans1D2" presStyleIdx="1" presStyleCnt="4"/>
      <dgm:spPr>
        <a:custGeom>
          <a:avLst/>
          <a:gdLst/>
          <a:ahLst/>
          <a:cxnLst/>
          <a:rect l="0" t="0" r="0" b="0"/>
          <a:pathLst>
            <a:path>
              <a:moveTo>
                <a:pt x="685443" y="0"/>
              </a:moveTo>
              <a:lnTo>
                <a:pt x="685443" y="118961"/>
              </a:lnTo>
              <a:lnTo>
                <a:pt x="0" y="118961"/>
              </a:lnTo>
              <a:lnTo>
                <a:pt x="0" y="237922"/>
              </a:lnTo>
            </a:path>
          </a:pathLst>
        </a:custGeom>
      </dgm:spPr>
    </dgm:pt>
    <dgm:pt modelId="{F60795AB-771A-4A44-A2AF-97CE51C15B59}" type="pres">
      <dgm:prSet presAssocID="{DA7C1843-1FD3-4682-ADB9-F80E4121FC3D}" presName="hierRoot2" presStyleCnt="0">
        <dgm:presLayoutVars>
          <dgm:hierBranch val="init"/>
        </dgm:presLayoutVars>
      </dgm:prSet>
      <dgm:spPr/>
    </dgm:pt>
    <dgm:pt modelId="{4C3F123C-9A10-49F4-988E-80AF047F53F5}" type="pres">
      <dgm:prSet presAssocID="{DA7C1843-1FD3-4682-ADB9-F80E4121FC3D}" presName="rootComposite" presStyleCnt="0"/>
      <dgm:spPr/>
    </dgm:pt>
    <dgm:pt modelId="{4C861250-08C3-408A-B232-2AEE9FA5FA13}" type="pres">
      <dgm:prSet presAssocID="{DA7C1843-1FD3-4682-ADB9-F80E4121FC3D}" presName="rootText" presStyleLbl="node2" presStyleIdx="1" presStyleCnt="4">
        <dgm:presLayoutVars>
          <dgm:chPref val="3"/>
        </dgm:presLayoutVars>
      </dgm:prSet>
      <dgm:spPr>
        <a:prstGeom prst="rect">
          <a:avLst/>
        </a:prstGeom>
      </dgm:spPr>
    </dgm:pt>
    <dgm:pt modelId="{57FADA93-04B0-4B57-92A5-7B55F1AA6D8B}" type="pres">
      <dgm:prSet presAssocID="{DA7C1843-1FD3-4682-ADB9-F80E4121FC3D}" presName="rootConnector" presStyleLbl="node2" presStyleIdx="1" presStyleCnt="4"/>
      <dgm:spPr/>
    </dgm:pt>
    <dgm:pt modelId="{FECC7181-0E2D-4AFD-9743-0BCFD94612E2}" type="pres">
      <dgm:prSet presAssocID="{DA7C1843-1FD3-4682-ADB9-F80E4121FC3D}" presName="hierChild4" presStyleCnt="0"/>
      <dgm:spPr/>
    </dgm:pt>
    <dgm:pt modelId="{62DAE585-945E-44E8-9A50-96831C0D56B2}" type="pres">
      <dgm:prSet presAssocID="{DA7C1843-1FD3-4682-ADB9-F80E4121FC3D}" presName="hierChild5" presStyleCnt="0"/>
      <dgm:spPr/>
    </dgm:pt>
    <dgm:pt modelId="{94D2BEC5-E8F5-4C19-B9FC-B76A577A27D5}" type="pres">
      <dgm:prSet presAssocID="{E2E647D2-685E-4848-9D32-5F87A14588FD}" presName="Name37" presStyleLbl="parChTrans1D2" presStyleIdx="2" presStyleCnt="4"/>
      <dgm:spPr>
        <a:custGeom>
          <a:avLst/>
          <a:gdLst/>
          <a:ahLst/>
          <a:cxnLst/>
          <a:rect l="0" t="0" r="0" b="0"/>
          <a:pathLst>
            <a:path>
              <a:moveTo>
                <a:pt x="0" y="0"/>
              </a:moveTo>
              <a:lnTo>
                <a:pt x="0" y="118961"/>
              </a:lnTo>
              <a:lnTo>
                <a:pt x="685443" y="118961"/>
              </a:lnTo>
              <a:lnTo>
                <a:pt x="685443" y="237922"/>
              </a:lnTo>
            </a:path>
          </a:pathLst>
        </a:custGeom>
      </dgm:spPr>
    </dgm:pt>
    <dgm:pt modelId="{E71E770E-8C93-4CA9-8ACE-B804D9266FF0}" type="pres">
      <dgm:prSet presAssocID="{B2067274-3840-46E9-9460-F7E03481A1DB}" presName="hierRoot2" presStyleCnt="0">
        <dgm:presLayoutVars>
          <dgm:hierBranch val="init"/>
        </dgm:presLayoutVars>
      </dgm:prSet>
      <dgm:spPr/>
    </dgm:pt>
    <dgm:pt modelId="{616D1F92-2755-493B-A859-5E8C68B901C2}" type="pres">
      <dgm:prSet presAssocID="{B2067274-3840-46E9-9460-F7E03481A1DB}" presName="rootComposite" presStyleCnt="0"/>
      <dgm:spPr/>
    </dgm:pt>
    <dgm:pt modelId="{D989A4E5-E9EC-41AF-9358-AC0123E8B6B9}" type="pres">
      <dgm:prSet presAssocID="{B2067274-3840-46E9-9460-F7E03481A1DB}" presName="rootText" presStyleLbl="node2" presStyleIdx="2" presStyleCnt="4">
        <dgm:presLayoutVars>
          <dgm:chPref val="3"/>
        </dgm:presLayoutVars>
      </dgm:prSet>
      <dgm:spPr>
        <a:prstGeom prst="rect">
          <a:avLst/>
        </a:prstGeom>
      </dgm:spPr>
    </dgm:pt>
    <dgm:pt modelId="{F2599EA9-2C04-4104-9204-35E2B0B6F32F}" type="pres">
      <dgm:prSet presAssocID="{B2067274-3840-46E9-9460-F7E03481A1DB}" presName="rootConnector" presStyleLbl="node2" presStyleIdx="2" presStyleCnt="4"/>
      <dgm:spPr/>
    </dgm:pt>
    <dgm:pt modelId="{C68DDCF6-6A88-44A5-9D18-16353287CE01}" type="pres">
      <dgm:prSet presAssocID="{B2067274-3840-46E9-9460-F7E03481A1DB}" presName="hierChild4" presStyleCnt="0"/>
      <dgm:spPr/>
    </dgm:pt>
    <dgm:pt modelId="{AB794C31-BD79-4983-A14B-363589424F66}" type="pres">
      <dgm:prSet presAssocID="{B2067274-3840-46E9-9460-F7E03481A1DB}" presName="hierChild5" presStyleCnt="0"/>
      <dgm:spPr/>
    </dgm:pt>
    <dgm:pt modelId="{0A98F84F-E8D7-4D35-8509-42AA9717A639}" type="pres">
      <dgm:prSet presAssocID="{A788AF87-7925-441C-9C90-E4C22D3DCB9A}" presName="Name37" presStyleLbl="parChTrans1D2" presStyleIdx="3" presStyleCnt="4"/>
      <dgm:spPr>
        <a:custGeom>
          <a:avLst/>
          <a:gdLst/>
          <a:ahLst/>
          <a:cxnLst/>
          <a:rect l="0" t="0" r="0" b="0"/>
          <a:pathLst>
            <a:path>
              <a:moveTo>
                <a:pt x="0" y="0"/>
              </a:moveTo>
              <a:lnTo>
                <a:pt x="0" y="118961"/>
              </a:lnTo>
              <a:lnTo>
                <a:pt x="2056331" y="118961"/>
              </a:lnTo>
              <a:lnTo>
                <a:pt x="2056331" y="237922"/>
              </a:lnTo>
            </a:path>
          </a:pathLst>
        </a:custGeom>
      </dgm:spPr>
    </dgm:pt>
    <dgm:pt modelId="{1D64CD60-E4E6-4136-A962-E09635D0D356}" type="pres">
      <dgm:prSet presAssocID="{1A1636A1-F322-4F25-8D5E-7D3F170C0CD7}" presName="hierRoot2" presStyleCnt="0">
        <dgm:presLayoutVars>
          <dgm:hierBranch val="init"/>
        </dgm:presLayoutVars>
      </dgm:prSet>
      <dgm:spPr/>
    </dgm:pt>
    <dgm:pt modelId="{61938834-EE7B-47F9-ADDF-C64B1DA11EE1}" type="pres">
      <dgm:prSet presAssocID="{1A1636A1-F322-4F25-8D5E-7D3F170C0CD7}" presName="rootComposite" presStyleCnt="0"/>
      <dgm:spPr/>
    </dgm:pt>
    <dgm:pt modelId="{8D03A5D3-F854-401A-97C0-02B3929AA642}" type="pres">
      <dgm:prSet presAssocID="{1A1636A1-F322-4F25-8D5E-7D3F170C0CD7}" presName="rootText" presStyleLbl="node2" presStyleIdx="3" presStyleCnt="4">
        <dgm:presLayoutVars>
          <dgm:chPref val="3"/>
        </dgm:presLayoutVars>
      </dgm:prSet>
      <dgm:spPr>
        <a:prstGeom prst="rect">
          <a:avLst/>
        </a:prstGeom>
      </dgm:spPr>
    </dgm:pt>
    <dgm:pt modelId="{AA856BE5-BD43-4E3D-A3EA-37A11B791DFF}" type="pres">
      <dgm:prSet presAssocID="{1A1636A1-F322-4F25-8D5E-7D3F170C0CD7}" presName="rootConnector" presStyleLbl="node2" presStyleIdx="3" presStyleCnt="4"/>
      <dgm:spPr/>
    </dgm:pt>
    <dgm:pt modelId="{84BBCFC1-B1FC-4C3A-A55C-DA3126FFA197}" type="pres">
      <dgm:prSet presAssocID="{1A1636A1-F322-4F25-8D5E-7D3F170C0CD7}" presName="hierChild4" presStyleCnt="0"/>
      <dgm:spPr/>
    </dgm:pt>
    <dgm:pt modelId="{7C9F51F3-28B4-4684-A8BC-C181F26D03B9}" type="pres">
      <dgm:prSet presAssocID="{1A1636A1-F322-4F25-8D5E-7D3F170C0CD7}" presName="hierChild5" presStyleCnt="0"/>
      <dgm:spPr/>
    </dgm:pt>
    <dgm:pt modelId="{0DF18DA4-777A-464F-8E76-8A36B6B7DF11}" type="pres">
      <dgm:prSet presAssocID="{3CADAF39-13AD-41FA-917A-51BCF9914223}" presName="hierChild3" presStyleCnt="0"/>
      <dgm:spPr/>
    </dgm:pt>
  </dgm:ptLst>
  <dgm:cxnLst>
    <dgm:cxn modelId="{734DBD01-F296-465D-A3DE-363508B27505}" type="presOf" srcId="{DA7C1843-1FD3-4682-ADB9-F80E4121FC3D}" destId="{57FADA93-04B0-4B57-92A5-7B55F1AA6D8B}" srcOrd="1" destOrd="0" presId="urn:microsoft.com/office/officeart/2005/8/layout/orgChart1"/>
    <dgm:cxn modelId="{E47C9807-91CD-406F-ADE1-9DEB5161C401}" type="presOf" srcId="{3CADAF39-13AD-41FA-917A-51BCF9914223}" destId="{2CB9DEAE-3E0D-4A69-BE6D-23A96D925037}" srcOrd="1" destOrd="0" presId="urn:microsoft.com/office/officeart/2005/8/layout/orgChart1"/>
    <dgm:cxn modelId="{BB57B10E-D718-4DEA-A1B9-E295BD2F77A2}" type="presOf" srcId="{DA7C1843-1FD3-4682-ADB9-F80E4121FC3D}" destId="{4C861250-08C3-408A-B232-2AEE9FA5FA13}" srcOrd="0" destOrd="0" presId="urn:microsoft.com/office/officeart/2005/8/layout/orgChart1"/>
    <dgm:cxn modelId="{A53BE928-EEE8-4A0F-91EB-E40CE17A598F}" srcId="{111EA88A-1FD8-4EB5-9F6B-9EECF476E79C}" destId="{3CADAF39-13AD-41FA-917A-51BCF9914223}" srcOrd="2" destOrd="0" parTransId="{0CD57D2F-156D-4683-8502-FC77AD4B360F}" sibTransId="{F633D4B6-D0EC-44EF-BC79-056EB18E486D}"/>
    <dgm:cxn modelId="{F46A5C2F-593E-4AB2-A7A3-756E4A5012D7}" srcId="{3CADAF39-13AD-41FA-917A-51BCF9914223}" destId="{1A1636A1-F322-4F25-8D5E-7D3F170C0CD7}" srcOrd="3" destOrd="0" parTransId="{A788AF87-7925-441C-9C90-E4C22D3DCB9A}" sibTransId="{F0DFC30E-2002-4502-B80C-C1D12EEE9FAD}"/>
    <dgm:cxn modelId="{9445675C-6F4C-49F7-90D3-32D01DF9C6E9}" type="presOf" srcId="{8868307F-F961-462D-A092-794E55F703D5}" destId="{43019F6E-3641-4FC8-86ED-7E0A12FF3DC6}" srcOrd="0" destOrd="0" presId="urn:microsoft.com/office/officeart/2005/8/layout/orgChart1"/>
    <dgm:cxn modelId="{59FB1C60-510C-44AE-ABDA-102D37A84091}" srcId="{3CADAF39-13AD-41FA-917A-51BCF9914223}" destId="{DA7C1843-1FD3-4682-ADB9-F80E4121FC3D}" srcOrd="1" destOrd="0" parTransId="{DA894D90-69A4-411B-A54B-87BBA7826E7A}" sibTransId="{F9419C2E-096E-4370-A4F4-1F64FB327A59}"/>
    <dgm:cxn modelId="{68842E65-C810-407B-AF6B-396273097C62}" type="presOf" srcId="{0904AD78-1724-4DDA-870F-EC1857CFD66A}" destId="{282D90A2-90DA-450C-B2FC-74BCCCF2BB23}" srcOrd="1" destOrd="0" presId="urn:microsoft.com/office/officeart/2005/8/layout/orgChart1"/>
    <dgm:cxn modelId="{98FD1A4B-3CDC-45EE-A5C9-11CEA84FFE3B}" type="presOf" srcId="{B2067274-3840-46E9-9460-F7E03481A1DB}" destId="{F2599EA9-2C04-4104-9204-35E2B0B6F32F}" srcOrd="1" destOrd="0" presId="urn:microsoft.com/office/officeart/2005/8/layout/orgChart1"/>
    <dgm:cxn modelId="{C395AD6B-2635-4205-8FF5-E02DCC77223A}" type="presOf" srcId="{69D5D3DD-70FC-43F9-B829-2AACDBC6CA82}" destId="{7A46CC31-C00A-4482-A7FE-72E2A4A2C947}" srcOrd="0" destOrd="0" presId="urn:microsoft.com/office/officeart/2005/8/layout/orgChart1"/>
    <dgm:cxn modelId="{9ADEAB70-083B-402A-80A3-053171BF319F}" srcId="{3CADAF39-13AD-41FA-917A-51BCF9914223}" destId="{0904AD78-1724-4DDA-870F-EC1857CFD66A}" srcOrd="0" destOrd="0" parTransId="{D25E53FF-9538-4B24-84A1-0D7DF4B592C9}" sibTransId="{D8C21D63-1FBE-4CC2-8229-B122AEB7A395}"/>
    <dgm:cxn modelId="{C3CD2173-31A5-4C05-B293-704367C37CBC}" type="presOf" srcId="{3CADAF39-13AD-41FA-917A-51BCF9914223}" destId="{B466C297-9EAE-4DCB-A771-C0D1B68BCA4E}" srcOrd="0" destOrd="0" presId="urn:microsoft.com/office/officeart/2005/8/layout/orgChart1"/>
    <dgm:cxn modelId="{6F440C76-8AA5-48B4-989C-A6E951D69FF1}" type="presOf" srcId="{B2067274-3840-46E9-9460-F7E03481A1DB}" destId="{D989A4E5-E9EC-41AF-9358-AC0123E8B6B9}" srcOrd="0" destOrd="0" presId="urn:microsoft.com/office/officeart/2005/8/layout/orgChart1"/>
    <dgm:cxn modelId="{A3D32E76-F3E5-4C4A-B391-73E1D535766E}" type="presOf" srcId="{D25E53FF-9538-4B24-84A1-0D7DF4B592C9}" destId="{7AAB94CD-6C08-402B-A9AD-6EAEA6E285C5}" srcOrd="0" destOrd="0" presId="urn:microsoft.com/office/officeart/2005/8/layout/orgChart1"/>
    <dgm:cxn modelId="{CB471057-6D42-498C-B7CF-EF9BD7CA6F03}" type="presOf" srcId="{1A1636A1-F322-4F25-8D5E-7D3F170C0CD7}" destId="{8D03A5D3-F854-401A-97C0-02B3929AA642}" srcOrd="0" destOrd="0" presId="urn:microsoft.com/office/officeart/2005/8/layout/orgChart1"/>
    <dgm:cxn modelId="{7CC97958-32E5-4057-AB7C-47BAEB68846A}" srcId="{3CADAF39-13AD-41FA-917A-51BCF9914223}" destId="{B2067274-3840-46E9-9460-F7E03481A1DB}" srcOrd="2" destOrd="0" parTransId="{E2E647D2-685E-4848-9D32-5F87A14588FD}" sibTransId="{AB08B76A-F305-418D-841F-36523D2199C7}"/>
    <dgm:cxn modelId="{C007297B-77D3-47C0-AFDD-B887633B26B7}" type="presOf" srcId="{69D5D3DD-70FC-43F9-B829-2AACDBC6CA82}" destId="{DB24C895-A8DD-4105-8016-6F4C7D6DCBE9}" srcOrd="1" destOrd="0" presId="urn:microsoft.com/office/officeart/2005/8/layout/orgChart1"/>
    <dgm:cxn modelId="{C8653D8E-C076-46DA-81F7-2EF55E2DFAEE}" type="presOf" srcId="{E2E647D2-685E-4848-9D32-5F87A14588FD}" destId="{94D2BEC5-E8F5-4C19-B9FC-B76A577A27D5}" srcOrd="0" destOrd="0" presId="urn:microsoft.com/office/officeart/2005/8/layout/orgChart1"/>
    <dgm:cxn modelId="{75110998-6267-4D80-B080-D6E2224BFB6E}" srcId="{111EA88A-1FD8-4EB5-9F6B-9EECF476E79C}" destId="{69D5D3DD-70FC-43F9-B829-2AACDBC6CA82}" srcOrd="1" destOrd="0" parTransId="{ECE948CE-575D-4059-99A4-92B46E6E2115}" sibTransId="{FB7C7A8C-34A0-4948-8609-A714800F52C7}"/>
    <dgm:cxn modelId="{6706099F-7AFD-4196-A3C9-874A8F32507C}" type="presOf" srcId="{64D217E4-0DA7-4401-8355-7057917BB684}" destId="{64F9AA58-5014-4F9D-B05C-C3A452B43D21}" srcOrd="1" destOrd="0" presId="urn:microsoft.com/office/officeart/2005/8/layout/orgChart1"/>
    <dgm:cxn modelId="{850B479F-76D0-46D8-90D7-00BBC2ED3A8F}" type="presOf" srcId="{111EA88A-1FD8-4EB5-9F6B-9EECF476E79C}" destId="{9E62F5DC-A15C-4EC1-ADDA-5FEA998601DC}" srcOrd="0" destOrd="0" presId="urn:microsoft.com/office/officeart/2005/8/layout/orgChart1"/>
    <dgm:cxn modelId="{DC0F539F-CAB6-4313-8180-FAEF1DFA48EA}" type="presOf" srcId="{8B92A557-09A9-4F8A-8C35-D43DC40B74A7}" destId="{B5D368BE-1658-4DF8-8E01-DD0E9A5E694B}" srcOrd="0" destOrd="0" presId="urn:microsoft.com/office/officeart/2005/8/layout/orgChart1"/>
    <dgm:cxn modelId="{D2C00EA4-D63A-409E-8D85-41FB8984262C}" type="presOf" srcId="{8868307F-F961-462D-A092-794E55F703D5}" destId="{E43755BD-C14A-4592-806E-FECA0880F39D}" srcOrd="1" destOrd="0" presId="urn:microsoft.com/office/officeart/2005/8/layout/orgChart1"/>
    <dgm:cxn modelId="{55013AAB-8BFB-461D-A2EA-A43CA99F1FFA}" type="presOf" srcId="{0904AD78-1724-4DDA-870F-EC1857CFD66A}" destId="{A68C38DE-2147-4E12-B9E1-F4ECC2857DBD}" srcOrd="0" destOrd="0" presId="urn:microsoft.com/office/officeart/2005/8/layout/orgChart1"/>
    <dgm:cxn modelId="{3C4013B0-5B67-4A6C-814E-B6EE631E281C}" srcId="{0904AD78-1724-4DDA-870F-EC1857CFD66A}" destId="{64D217E4-0DA7-4401-8355-7057917BB684}" srcOrd="0" destOrd="0" parTransId="{8B92A557-09A9-4F8A-8C35-D43DC40B74A7}" sibTransId="{A59391EC-B3C4-44E4-9310-B45538B99FE2}"/>
    <dgm:cxn modelId="{00809BB5-C9FB-4172-99CB-4C72E2D23D24}" type="presOf" srcId="{A788AF87-7925-441C-9C90-E4C22D3DCB9A}" destId="{0A98F84F-E8D7-4D35-8509-42AA9717A639}" srcOrd="0" destOrd="0" presId="urn:microsoft.com/office/officeart/2005/8/layout/orgChart1"/>
    <dgm:cxn modelId="{92DD65B9-481F-480A-AD14-DFBEBA97468E}" type="presOf" srcId="{64D217E4-0DA7-4401-8355-7057917BB684}" destId="{84EC500A-948C-4737-AE33-FEE1666A5721}" srcOrd="0" destOrd="0" presId="urn:microsoft.com/office/officeart/2005/8/layout/orgChart1"/>
    <dgm:cxn modelId="{C30CD0D0-03FD-4F4D-987D-586795CDFD63}" type="presOf" srcId="{1A1636A1-F322-4F25-8D5E-7D3F170C0CD7}" destId="{AA856BE5-BD43-4E3D-A3EA-37A11B791DFF}" srcOrd="1" destOrd="0" presId="urn:microsoft.com/office/officeart/2005/8/layout/orgChart1"/>
    <dgm:cxn modelId="{D6F3FBD2-0551-40AA-B4EE-57F651830573}" type="presOf" srcId="{DA894D90-69A4-411B-A54B-87BBA7826E7A}" destId="{DAFA448B-312E-41B3-A7E2-1C291EB0BE7E}" srcOrd="0" destOrd="0" presId="urn:microsoft.com/office/officeart/2005/8/layout/orgChart1"/>
    <dgm:cxn modelId="{572772D5-FC39-4920-BB73-6B32FEB84B10}" srcId="{111EA88A-1FD8-4EB5-9F6B-9EECF476E79C}" destId="{8868307F-F961-462D-A092-794E55F703D5}" srcOrd="0" destOrd="0" parTransId="{9EE14590-7A32-4684-8A00-74935CC85EB3}" sibTransId="{C7E4C2C4-0262-4337-8AFC-60ADA1DB08F6}"/>
    <dgm:cxn modelId="{B2973622-7C5C-437A-9851-A30E02F88BED}" type="presParOf" srcId="{9E62F5DC-A15C-4EC1-ADDA-5FEA998601DC}" destId="{CD232844-B084-435E-BE1B-EAC217A8B1B5}" srcOrd="0" destOrd="0" presId="urn:microsoft.com/office/officeart/2005/8/layout/orgChart1"/>
    <dgm:cxn modelId="{7F78A72A-8A88-4F2C-8C7C-97784BA09718}" type="presParOf" srcId="{CD232844-B084-435E-BE1B-EAC217A8B1B5}" destId="{53ABEC2D-B657-44C0-BB81-03AA32A982A6}" srcOrd="0" destOrd="0" presId="urn:microsoft.com/office/officeart/2005/8/layout/orgChart1"/>
    <dgm:cxn modelId="{B11FCCD8-01DF-4DF4-9092-210982BC554F}" type="presParOf" srcId="{53ABEC2D-B657-44C0-BB81-03AA32A982A6}" destId="{43019F6E-3641-4FC8-86ED-7E0A12FF3DC6}" srcOrd="0" destOrd="0" presId="urn:microsoft.com/office/officeart/2005/8/layout/orgChart1"/>
    <dgm:cxn modelId="{2A450F71-F00E-499D-A031-907B0E901A64}" type="presParOf" srcId="{53ABEC2D-B657-44C0-BB81-03AA32A982A6}" destId="{E43755BD-C14A-4592-806E-FECA0880F39D}" srcOrd="1" destOrd="0" presId="urn:microsoft.com/office/officeart/2005/8/layout/orgChart1"/>
    <dgm:cxn modelId="{F812173D-7899-4A97-BE45-04E6E21DCBDD}" type="presParOf" srcId="{CD232844-B084-435E-BE1B-EAC217A8B1B5}" destId="{2E8D90B4-7627-432F-8153-D06968C93EE6}" srcOrd="1" destOrd="0" presId="urn:microsoft.com/office/officeart/2005/8/layout/orgChart1"/>
    <dgm:cxn modelId="{BE084459-1CAD-4EF6-AE13-BAFFF9CE2908}" type="presParOf" srcId="{CD232844-B084-435E-BE1B-EAC217A8B1B5}" destId="{4D5557FA-F3BA-4216-9060-4F9F705D4022}" srcOrd="2" destOrd="0" presId="urn:microsoft.com/office/officeart/2005/8/layout/orgChart1"/>
    <dgm:cxn modelId="{E7648550-6469-46A4-AC20-3F694A16165E}" type="presParOf" srcId="{9E62F5DC-A15C-4EC1-ADDA-5FEA998601DC}" destId="{57D8139D-F7EE-48DF-837F-CFB6E10238D9}" srcOrd="1" destOrd="0" presId="urn:microsoft.com/office/officeart/2005/8/layout/orgChart1"/>
    <dgm:cxn modelId="{08C5015D-BCAB-4A19-A1D8-075012DEEF1B}" type="presParOf" srcId="{57D8139D-F7EE-48DF-837F-CFB6E10238D9}" destId="{2F74F79B-2FAD-4AE8-A6A1-7BCE2341A729}" srcOrd="0" destOrd="0" presId="urn:microsoft.com/office/officeart/2005/8/layout/orgChart1"/>
    <dgm:cxn modelId="{6A3355F1-45B8-4200-A3AA-0F0D94A05D91}" type="presParOf" srcId="{2F74F79B-2FAD-4AE8-A6A1-7BCE2341A729}" destId="{7A46CC31-C00A-4482-A7FE-72E2A4A2C947}" srcOrd="0" destOrd="0" presId="urn:microsoft.com/office/officeart/2005/8/layout/orgChart1"/>
    <dgm:cxn modelId="{6716F21B-5487-4966-8105-F35BF761F55D}" type="presParOf" srcId="{2F74F79B-2FAD-4AE8-A6A1-7BCE2341A729}" destId="{DB24C895-A8DD-4105-8016-6F4C7D6DCBE9}" srcOrd="1" destOrd="0" presId="urn:microsoft.com/office/officeart/2005/8/layout/orgChart1"/>
    <dgm:cxn modelId="{B5553EFB-2BC8-460C-95F9-B6C707F46CF6}" type="presParOf" srcId="{57D8139D-F7EE-48DF-837F-CFB6E10238D9}" destId="{51D19C8E-6627-4762-A1AE-630FC72AE421}" srcOrd="1" destOrd="0" presId="urn:microsoft.com/office/officeart/2005/8/layout/orgChart1"/>
    <dgm:cxn modelId="{79B35FB9-DB7C-453F-90BC-991B1B2559AC}" type="presParOf" srcId="{57D8139D-F7EE-48DF-837F-CFB6E10238D9}" destId="{B682B6FF-80E7-46D8-A8D3-A71DE8B9009F}" srcOrd="2" destOrd="0" presId="urn:microsoft.com/office/officeart/2005/8/layout/orgChart1"/>
    <dgm:cxn modelId="{B9D8BC4A-E906-4715-AB21-8F597EFAEAD2}" type="presParOf" srcId="{9E62F5DC-A15C-4EC1-ADDA-5FEA998601DC}" destId="{59721764-2F65-4755-82D2-A91C29B41B56}" srcOrd="2" destOrd="0" presId="urn:microsoft.com/office/officeart/2005/8/layout/orgChart1"/>
    <dgm:cxn modelId="{AC2C600F-86F0-410E-8A2A-CB641423F2B3}" type="presParOf" srcId="{59721764-2F65-4755-82D2-A91C29B41B56}" destId="{A793EAFB-0E51-4068-97FE-5A1458C71CF2}" srcOrd="0" destOrd="0" presId="urn:microsoft.com/office/officeart/2005/8/layout/orgChart1"/>
    <dgm:cxn modelId="{75FDC0B9-FF33-4F6D-AF86-7FD771911134}" type="presParOf" srcId="{A793EAFB-0E51-4068-97FE-5A1458C71CF2}" destId="{B466C297-9EAE-4DCB-A771-C0D1B68BCA4E}" srcOrd="0" destOrd="0" presId="urn:microsoft.com/office/officeart/2005/8/layout/orgChart1"/>
    <dgm:cxn modelId="{F75F7FD8-7724-4155-9534-CED84AF5F23D}" type="presParOf" srcId="{A793EAFB-0E51-4068-97FE-5A1458C71CF2}" destId="{2CB9DEAE-3E0D-4A69-BE6D-23A96D925037}" srcOrd="1" destOrd="0" presId="urn:microsoft.com/office/officeart/2005/8/layout/orgChart1"/>
    <dgm:cxn modelId="{49972020-E551-46B8-A73A-7E0A5B2F90C6}" type="presParOf" srcId="{59721764-2F65-4755-82D2-A91C29B41B56}" destId="{ACDE1063-111C-489C-917B-04894568B33D}" srcOrd="1" destOrd="0" presId="urn:microsoft.com/office/officeart/2005/8/layout/orgChart1"/>
    <dgm:cxn modelId="{6CB028C8-D6F2-405A-A70F-8F0173432C32}" type="presParOf" srcId="{ACDE1063-111C-489C-917B-04894568B33D}" destId="{7AAB94CD-6C08-402B-A9AD-6EAEA6E285C5}" srcOrd="0" destOrd="0" presId="urn:microsoft.com/office/officeart/2005/8/layout/orgChart1"/>
    <dgm:cxn modelId="{7D871AF6-97FC-439C-A2D2-C5B4C532A258}" type="presParOf" srcId="{ACDE1063-111C-489C-917B-04894568B33D}" destId="{5C59A276-8FEB-43A5-B6DC-688CED888C0B}" srcOrd="1" destOrd="0" presId="urn:microsoft.com/office/officeart/2005/8/layout/orgChart1"/>
    <dgm:cxn modelId="{95080B7B-6D53-450B-A1AD-53E845857231}" type="presParOf" srcId="{5C59A276-8FEB-43A5-B6DC-688CED888C0B}" destId="{9E1D139D-54A2-4451-AB37-6EC106B17D9C}" srcOrd="0" destOrd="0" presId="urn:microsoft.com/office/officeart/2005/8/layout/orgChart1"/>
    <dgm:cxn modelId="{A2C3365D-DBCF-4E1A-A6D8-0F852ACC7096}" type="presParOf" srcId="{9E1D139D-54A2-4451-AB37-6EC106B17D9C}" destId="{A68C38DE-2147-4E12-B9E1-F4ECC2857DBD}" srcOrd="0" destOrd="0" presId="urn:microsoft.com/office/officeart/2005/8/layout/orgChart1"/>
    <dgm:cxn modelId="{2F148FB9-8D61-452E-8450-4D2AF18DCC5F}" type="presParOf" srcId="{9E1D139D-54A2-4451-AB37-6EC106B17D9C}" destId="{282D90A2-90DA-450C-B2FC-74BCCCF2BB23}" srcOrd="1" destOrd="0" presId="urn:microsoft.com/office/officeart/2005/8/layout/orgChart1"/>
    <dgm:cxn modelId="{4139617B-FFBB-48FB-AB61-DA53B9104A84}" type="presParOf" srcId="{5C59A276-8FEB-43A5-B6DC-688CED888C0B}" destId="{C98B52DE-1B10-4615-8FA3-E72B49C07424}" srcOrd="1" destOrd="0" presId="urn:microsoft.com/office/officeart/2005/8/layout/orgChart1"/>
    <dgm:cxn modelId="{68BE2F50-A2E3-4C2D-97A7-16C74DE4CBB1}" type="presParOf" srcId="{C98B52DE-1B10-4615-8FA3-E72B49C07424}" destId="{B5D368BE-1658-4DF8-8E01-DD0E9A5E694B}" srcOrd="0" destOrd="0" presId="urn:microsoft.com/office/officeart/2005/8/layout/orgChart1"/>
    <dgm:cxn modelId="{21C2CC09-F925-4411-931F-F42EFFB80DC7}" type="presParOf" srcId="{C98B52DE-1B10-4615-8FA3-E72B49C07424}" destId="{3835A4EB-C997-4236-A313-21489C4B9D10}" srcOrd="1" destOrd="0" presId="urn:microsoft.com/office/officeart/2005/8/layout/orgChart1"/>
    <dgm:cxn modelId="{7538A99D-4EA0-43B8-9874-4816DF776B4F}" type="presParOf" srcId="{3835A4EB-C997-4236-A313-21489C4B9D10}" destId="{A919C159-B130-48BA-91A5-009922FE5540}" srcOrd="0" destOrd="0" presId="urn:microsoft.com/office/officeart/2005/8/layout/orgChart1"/>
    <dgm:cxn modelId="{8342622E-FF78-4626-A5A7-745CAD85720D}" type="presParOf" srcId="{A919C159-B130-48BA-91A5-009922FE5540}" destId="{84EC500A-948C-4737-AE33-FEE1666A5721}" srcOrd="0" destOrd="0" presId="urn:microsoft.com/office/officeart/2005/8/layout/orgChart1"/>
    <dgm:cxn modelId="{F22410ED-3E45-4527-9EAF-64FB744AC01A}" type="presParOf" srcId="{A919C159-B130-48BA-91A5-009922FE5540}" destId="{64F9AA58-5014-4F9D-B05C-C3A452B43D21}" srcOrd="1" destOrd="0" presId="urn:microsoft.com/office/officeart/2005/8/layout/orgChart1"/>
    <dgm:cxn modelId="{74E2A19E-3C30-4A8D-9EDC-79B57F4EE5E6}" type="presParOf" srcId="{3835A4EB-C997-4236-A313-21489C4B9D10}" destId="{EC70F438-F3DD-4E20-B4F0-19E4815BA5B7}" srcOrd="1" destOrd="0" presId="urn:microsoft.com/office/officeart/2005/8/layout/orgChart1"/>
    <dgm:cxn modelId="{E5961EFE-5D98-48C1-9FDC-CCE93BDFAA95}" type="presParOf" srcId="{3835A4EB-C997-4236-A313-21489C4B9D10}" destId="{16DC256B-58B0-44D8-A482-ED07EFEFB54F}" srcOrd="2" destOrd="0" presId="urn:microsoft.com/office/officeart/2005/8/layout/orgChart1"/>
    <dgm:cxn modelId="{19FEF316-022A-4112-8DB3-5BFCA9B33020}" type="presParOf" srcId="{5C59A276-8FEB-43A5-B6DC-688CED888C0B}" destId="{1E8FE63F-33E5-494E-A1A4-AF11C00ADF7E}" srcOrd="2" destOrd="0" presId="urn:microsoft.com/office/officeart/2005/8/layout/orgChart1"/>
    <dgm:cxn modelId="{2B593CCD-071E-4BBC-98F6-993806BC98B3}" type="presParOf" srcId="{ACDE1063-111C-489C-917B-04894568B33D}" destId="{DAFA448B-312E-41B3-A7E2-1C291EB0BE7E}" srcOrd="2" destOrd="0" presId="urn:microsoft.com/office/officeart/2005/8/layout/orgChart1"/>
    <dgm:cxn modelId="{CC85D0C6-C829-44E1-852B-739BE4AC857B}" type="presParOf" srcId="{ACDE1063-111C-489C-917B-04894568B33D}" destId="{F60795AB-771A-4A44-A2AF-97CE51C15B59}" srcOrd="3" destOrd="0" presId="urn:microsoft.com/office/officeart/2005/8/layout/orgChart1"/>
    <dgm:cxn modelId="{69F40148-0E26-4130-BBBC-877CE9038A7B}" type="presParOf" srcId="{F60795AB-771A-4A44-A2AF-97CE51C15B59}" destId="{4C3F123C-9A10-49F4-988E-80AF047F53F5}" srcOrd="0" destOrd="0" presId="urn:microsoft.com/office/officeart/2005/8/layout/orgChart1"/>
    <dgm:cxn modelId="{B39AAAD7-5024-489A-B133-D98CF5FA4EFF}" type="presParOf" srcId="{4C3F123C-9A10-49F4-988E-80AF047F53F5}" destId="{4C861250-08C3-408A-B232-2AEE9FA5FA13}" srcOrd="0" destOrd="0" presId="urn:microsoft.com/office/officeart/2005/8/layout/orgChart1"/>
    <dgm:cxn modelId="{4213E1F2-A0F7-49F8-B00C-8C2F3F1C9F6F}" type="presParOf" srcId="{4C3F123C-9A10-49F4-988E-80AF047F53F5}" destId="{57FADA93-04B0-4B57-92A5-7B55F1AA6D8B}" srcOrd="1" destOrd="0" presId="urn:microsoft.com/office/officeart/2005/8/layout/orgChart1"/>
    <dgm:cxn modelId="{EA755798-4B9D-48CD-AD50-CC2BFC207828}" type="presParOf" srcId="{F60795AB-771A-4A44-A2AF-97CE51C15B59}" destId="{FECC7181-0E2D-4AFD-9743-0BCFD94612E2}" srcOrd="1" destOrd="0" presId="urn:microsoft.com/office/officeart/2005/8/layout/orgChart1"/>
    <dgm:cxn modelId="{FF0E88D2-035E-488C-A0DD-F0F5983B2997}" type="presParOf" srcId="{F60795AB-771A-4A44-A2AF-97CE51C15B59}" destId="{62DAE585-945E-44E8-9A50-96831C0D56B2}" srcOrd="2" destOrd="0" presId="urn:microsoft.com/office/officeart/2005/8/layout/orgChart1"/>
    <dgm:cxn modelId="{F5F6BE52-8E8D-4464-9986-25792A5B12A8}" type="presParOf" srcId="{ACDE1063-111C-489C-917B-04894568B33D}" destId="{94D2BEC5-E8F5-4C19-B9FC-B76A577A27D5}" srcOrd="4" destOrd="0" presId="urn:microsoft.com/office/officeart/2005/8/layout/orgChart1"/>
    <dgm:cxn modelId="{B00BE7CF-9995-45A4-AD2C-B837DAD58306}" type="presParOf" srcId="{ACDE1063-111C-489C-917B-04894568B33D}" destId="{E71E770E-8C93-4CA9-8ACE-B804D9266FF0}" srcOrd="5" destOrd="0" presId="urn:microsoft.com/office/officeart/2005/8/layout/orgChart1"/>
    <dgm:cxn modelId="{7C8259DD-0FE7-47D1-80DD-12BCA5665344}" type="presParOf" srcId="{E71E770E-8C93-4CA9-8ACE-B804D9266FF0}" destId="{616D1F92-2755-493B-A859-5E8C68B901C2}" srcOrd="0" destOrd="0" presId="urn:microsoft.com/office/officeart/2005/8/layout/orgChart1"/>
    <dgm:cxn modelId="{D9C04B2E-E120-47BD-A4B5-EB2A8A02DD88}" type="presParOf" srcId="{616D1F92-2755-493B-A859-5E8C68B901C2}" destId="{D989A4E5-E9EC-41AF-9358-AC0123E8B6B9}" srcOrd="0" destOrd="0" presId="urn:microsoft.com/office/officeart/2005/8/layout/orgChart1"/>
    <dgm:cxn modelId="{4827A5F8-CD93-490A-B9E0-3E8311E3A4B8}" type="presParOf" srcId="{616D1F92-2755-493B-A859-5E8C68B901C2}" destId="{F2599EA9-2C04-4104-9204-35E2B0B6F32F}" srcOrd="1" destOrd="0" presId="urn:microsoft.com/office/officeart/2005/8/layout/orgChart1"/>
    <dgm:cxn modelId="{67B532D7-F6B8-434D-B156-E9B275ED5840}" type="presParOf" srcId="{E71E770E-8C93-4CA9-8ACE-B804D9266FF0}" destId="{C68DDCF6-6A88-44A5-9D18-16353287CE01}" srcOrd="1" destOrd="0" presId="urn:microsoft.com/office/officeart/2005/8/layout/orgChart1"/>
    <dgm:cxn modelId="{59D6FB57-D807-4D3C-93A9-5233A20864D3}" type="presParOf" srcId="{E71E770E-8C93-4CA9-8ACE-B804D9266FF0}" destId="{AB794C31-BD79-4983-A14B-363589424F66}" srcOrd="2" destOrd="0" presId="urn:microsoft.com/office/officeart/2005/8/layout/orgChart1"/>
    <dgm:cxn modelId="{2F46427A-6B54-4A21-9EFD-1F9EFC65E37E}" type="presParOf" srcId="{ACDE1063-111C-489C-917B-04894568B33D}" destId="{0A98F84F-E8D7-4D35-8509-42AA9717A639}" srcOrd="6" destOrd="0" presId="urn:microsoft.com/office/officeart/2005/8/layout/orgChart1"/>
    <dgm:cxn modelId="{6A317A3E-DB17-49C0-85B2-9120AC7F49DE}" type="presParOf" srcId="{ACDE1063-111C-489C-917B-04894568B33D}" destId="{1D64CD60-E4E6-4136-A962-E09635D0D356}" srcOrd="7" destOrd="0" presId="urn:microsoft.com/office/officeart/2005/8/layout/orgChart1"/>
    <dgm:cxn modelId="{56619C88-914A-4D42-A8AB-890EB4403712}" type="presParOf" srcId="{1D64CD60-E4E6-4136-A962-E09635D0D356}" destId="{61938834-EE7B-47F9-ADDF-C64B1DA11EE1}" srcOrd="0" destOrd="0" presId="urn:microsoft.com/office/officeart/2005/8/layout/orgChart1"/>
    <dgm:cxn modelId="{2AA95D33-3072-49AB-AF76-4003F2C32098}" type="presParOf" srcId="{61938834-EE7B-47F9-ADDF-C64B1DA11EE1}" destId="{8D03A5D3-F854-401A-97C0-02B3929AA642}" srcOrd="0" destOrd="0" presId="urn:microsoft.com/office/officeart/2005/8/layout/orgChart1"/>
    <dgm:cxn modelId="{B24AD92D-969E-4EE0-8A4D-B2E6855FE536}" type="presParOf" srcId="{61938834-EE7B-47F9-ADDF-C64B1DA11EE1}" destId="{AA856BE5-BD43-4E3D-A3EA-37A11B791DFF}" srcOrd="1" destOrd="0" presId="urn:microsoft.com/office/officeart/2005/8/layout/orgChart1"/>
    <dgm:cxn modelId="{0809DC50-A8F7-4B1F-BE15-719F2B6B66F3}" type="presParOf" srcId="{1D64CD60-E4E6-4136-A962-E09635D0D356}" destId="{84BBCFC1-B1FC-4C3A-A55C-DA3126FFA197}" srcOrd="1" destOrd="0" presId="urn:microsoft.com/office/officeart/2005/8/layout/orgChart1"/>
    <dgm:cxn modelId="{C9F43B08-AEDA-4E02-B24A-FA177182ECB0}" type="presParOf" srcId="{1D64CD60-E4E6-4136-A962-E09635D0D356}" destId="{7C9F51F3-28B4-4684-A8BC-C181F26D03B9}" srcOrd="2" destOrd="0" presId="urn:microsoft.com/office/officeart/2005/8/layout/orgChart1"/>
    <dgm:cxn modelId="{5B06CB13-61B3-4646-AA0C-9A8F19110B94}" type="presParOf" srcId="{59721764-2F65-4755-82D2-A91C29B41B56}" destId="{0DF18DA4-777A-464F-8E76-8A36B6B7DF11}" srcOrd="2" destOrd="0" presId="urn:microsoft.com/office/officeart/2005/8/layout/orgChart1"/>
  </dgm:cxnLst>
  <dgm:bg>
    <a:noFill/>
  </dgm:bg>
  <dgm:whole>
    <a:ln w="317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EBB1672-7D47-4A12-90D1-31ECF1602FF5}"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ru-RU"/>
        </a:p>
      </dgm:t>
    </dgm:pt>
    <dgm:pt modelId="{0C226FBE-6F1D-426D-AD27-05F66A3CF03A}">
      <dgm:prSet phldrT="[Текст]" custT="1">
        <dgm:style>
          <a:lnRef idx="2">
            <a:schemeClr val="dk1"/>
          </a:lnRef>
          <a:fillRef idx="1">
            <a:schemeClr val="lt1"/>
          </a:fillRef>
          <a:effectRef idx="0">
            <a:schemeClr val="dk1"/>
          </a:effectRef>
          <a:fontRef idx="minor">
            <a:schemeClr val="dk1"/>
          </a:fontRef>
        </dgm:style>
      </dgm:prSet>
      <dgm:spPr>
        <a:xfrm>
          <a:off x="3569041" y="103532"/>
          <a:ext cx="1078707" cy="539353"/>
        </a:xfrm>
      </dgm:spPr>
      <dgm:t>
        <a:bodyPr/>
        <a:lstStyle/>
        <a:p>
          <a:r>
            <a:rPr lang="ru-RU" sz="1100">
              <a:latin typeface="Times New Roman" panose="02020603050405020304" pitchFamily="18" charset="0"/>
              <a:ea typeface="+mn-ea"/>
              <a:cs typeface="Times New Roman" panose="02020603050405020304" pitchFamily="18" charset="0"/>
            </a:rPr>
            <a:t>Премьер-министр</a:t>
          </a:r>
        </a:p>
      </dgm:t>
    </dgm:pt>
    <dgm:pt modelId="{BE451C4E-9C7E-4238-B823-A4F6F6E2D583}" type="parTrans" cxnId="{79868B5C-4116-4D60-951B-881C35D7A1FB}">
      <dgm:prSet/>
      <dgm:spPr/>
      <dgm:t>
        <a:bodyPr/>
        <a:lstStyle/>
        <a:p>
          <a:endParaRPr lang="ru-RU" sz="1100"/>
        </a:p>
      </dgm:t>
    </dgm:pt>
    <dgm:pt modelId="{690D6862-CB00-4178-ADCA-220C7EFAC242}" type="sibTrans" cxnId="{79868B5C-4116-4D60-951B-881C35D7A1FB}">
      <dgm:prSet/>
      <dgm:spPr/>
      <dgm:t>
        <a:bodyPr/>
        <a:lstStyle/>
        <a:p>
          <a:endParaRPr lang="ru-RU" sz="1100"/>
        </a:p>
      </dgm:t>
    </dgm:pt>
    <dgm:pt modelId="{3DF0F7CE-0E00-42CD-B448-5194E4502974}">
      <dgm:prSet phldrT="[Текст]" custT="1">
        <dgm:style>
          <a:lnRef idx="2">
            <a:schemeClr val="dk1"/>
          </a:lnRef>
          <a:fillRef idx="1">
            <a:schemeClr val="lt1"/>
          </a:fillRef>
          <a:effectRef idx="0">
            <a:schemeClr val="dk1"/>
          </a:effectRef>
          <a:fontRef idx="minor">
            <a:schemeClr val="dk1"/>
          </a:fontRef>
        </dgm:style>
      </dgm:prSet>
      <dgm:spPr>
        <a:xfrm>
          <a:off x="2010768" y="420773"/>
          <a:ext cx="1078707" cy="539353"/>
        </a:xfrm>
      </dgm:spPr>
      <dgm:t>
        <a:bodyPr/>
        <a:lstStyle/>
        <a:p>
          <a:r>
            <a:rPr lang="ru-RU" sz="1100">
              <a:latin typeface="Times New Roman" panose="02020603050405020304" pitchFamily="18" charset="0"/>
              <a:ea typeface="+mn-ea"/>
              <a:cs typeface="Times New Roman" panose="02020603050405020304" pitchFamily="18" charset="0"/>
            </a:rPr>
            <a:t>Министерство торговли и промышленности</a:t>
          </a:r>
        </a:p>
      </dgm:t>
    </dgm:pt>
    <dgm:pt modelId="{9B346879-C0C5-4CFB-9FF6-5189C9F5EDA1}" type="parTrans" cxnId="{5BC584BF-4BA0-4880-A0F3-CEC37D82F656}">
      <dgm:prSet>
        <dgm:style>
          <a:lnRef idx="1">
            <a:schemeClr val="dk1"/>
          </a:lnRef>
          <a:fillRef idx="0">
            <a:schemeClr val="dk1"/>
          </a:fillRef>
          <a:effectRef idx="0">
            <a:schemeClr val="dk1"/>
          </a:effectRef>
          <a:fontRef idx="minor">
            <a:schemeClr val="tx1"/>
          </a:fontRef>
        </dgm:style>
      </dgm:prSet>
      <dgm:spPr>
        <a:xfrm>
          <a:off x="3089476" y="597165"/>
          <a:ext cx="1018919" cy="91440"/>
        </a:xfrm>
      </dgm:spPr>
      <dgm:t>
        <a:bodyPr/>
        <a:lstStyle/>
        <a:p>
          <a:endParaRPr lang="ru-RU" sz="1100"/>
        </a:p>
      </dgm:t>
    </dgm:pt>
    <dgm:pt modelId="{00A4EC57-C298-4605-A255-90491F703CFD}" type="sibTrans" cxnId="{5BC584BF-4BA0-4880-A0F3-CEC37D82F656}">
      <dgm:prSet/>
      <dgm:spPr/>
      <dgm:t>
        <a:bodyPr/>
        <a:lstStyle/>
        <a:p>
          <a:endParaRPr lang="ru-RU" sz="1100"/>
        </a:p>
      </dgm:t>
    </dgm:pt>
    <dgm:pt modelId="{6E7D7C43-B491-4BF4-B45A-50FAFD0DA819}">
      <dgm:prSet phldrT="[Текст]" custT="1">
        <dgm:style>
          <a:lnRef idx="2">
            <a:schemeClr val="dk1"/>
          </a:lnRef>
          <a:fillRef idx="1">
            <a:schemeClr val="lt1"/>
          </a:fillRef>
          <a:effectRef idx="0">
            <a:schemeClr val="dk1"/>
          </a:effectRef>
          <a:fontRef idx="minor">
            <a:schemeClr val="dk1"/>
          </a:fontRef>
        </dgm:style>
      </dgm:prSet>
      <dgm:spPr>
        <a:xfrm>
          <a:off x="4228267" y="1044479"/>
          <a:ext cx="1078707" cy="539353"/>
        </a:xfrm>
      </dgm:spPr>
      <dgm:t>
        <a:bodyPr/>
        <a:lstStyle/>
        <a:p>
          <a:r>
            <a:rPr lang="ru-RU" sz="1100">
              <a:latin typeface="Times New Roman" panose="02020603050405020304" pitchFamily="18" charset="0"/>
              <a:ea typeface="+mn-ea"/>
              <a:cs typeface="Times New Roman" panose="02020603050405020304" pitchFamily="18" charset="0"/>
            </a:rPr>
            <a:t>Стратегический совет ОМБ</a:t>
          </a:r>
        </a:p>
      </dgm:t>
    </dgm:pt>
    <dgm:pt modelId="{FF1BDD32-AFCF-4920-B104-350AA1592DFC}" type="parTrans" cxnId="{36CD1E77-3619-4A5B-BD4C-1FF9F0F031F4}">
      <dgm:prSet>
        <dgm:style>
          <a:lnRef idx="1">
            <a:schemeClr val="dk1"/>
          </a:lnRef>
          <a:fillRef idx="0">
            <a:schemeClr val="dk1"/>
          </a:fillRef>
          <a:effectRef idx="0">
            <a:schemeClr val="dk1"/>
          </a:effectRef>
          <a:fontRef idx="minor">
            <a:schemeClr val="tx1"/>
          </a:fontRef>
        </dgm:style>
      </dgm:prSet>
      <dgm:spPr>
        <a:xfrm>
          <a:off x="2550122" y="960127"/>
          <a:ext cx="1678144" cy="354029"/>
        </a:xfrm>
      </dgm:spPr>
      <dgm:t>
        <a:bodyPr/>
        <a:lstStyle/>
        <a:p>
          <a:endParaRPr lang="ru-RU" sz="1100"/>
        </a:p>
      </dgm:t>
    </dgm:pt>
    <dgm:pt modelId="{27383540-04A3-4A41-8D32-97566BFDF353}" type="sibTrans" cxnId="{36CD1E77-3619-4A5B-BD4C-1FF9F0F031F4}">
      <dgm:prSet/>
      <dgm:spPr/>
      <dgm:t>
        <a:bodyPr/>
        <a:lstStyle/>
        <a:p>
          <a:endParaRPr lang="ru-RU" sz="1100"/>
        </a:p>
      </dgm:t>
    </dgm:pt>
    <dgm:pt modelId="{AB9C68A3-5B06-4DC3-AD3E-659379E69CB9}">
      <dgm:prSet phldrT="[Текст]" custT="1">
        <dgm:style>
          <a:lnRef idx="2">
            <a:schemeClr val="dk1"/>
          </a:lnRef>
          <a:fillRef idx="1">
            <a:schemeClr val="lt1"/>
          </a:fillRef>
          <a:effectRef idx="0">
            <a:schemeClr val="dk1"/>
          </a:effectRef>
          <a:fontRef idx="minor">
            <a:schemeClr val="dk1"/>
          </a:fontRef>
        </dgm:style>
      </dgm:prSet>
      <dgm:spPr>
        <a:xfrm>
          <a:off x="3653211" y="1745876"/>
          <a:ext cx="1078707" cy="539353"/>
        </a:xfrm>
      </dgm:spPr>
      <dgm:t>
        <a:bodyPr/>
        <a:lstStyle/>
        <a:p>
          <a:r>
            <a:rPr lang="ru-RU" sz="1100">
              <a:latin typeface="Times New Roman" panose="02020603050405020304" pitchFamily="18" charset="0"/>
              <a:ea typeface="+mn-ea"/>
              <a:cs typeface="Times New Roman" panose="02020603050405020304" pitchFamily="18" charset="0"/>
            </a:rPr>
            <a:t>Агентство ОМБ</a:t>
          </a:r>
        </a:p>
      </dgm:t>
    </dgm:pt>
    <dgm:pt modelId="{7431643B-C529-4162-8FFA-65CB80C1A292}" type="parTrans" cxnId="{FB8F9B3B-C142-4405-B3F7-34C6038B8C21}">
      <dgm:prSet>
        <dgm:style>
          <a:lnRef idx="1">
            <a:schemeClr val="dk1"/>
          </a:lnRef>
          <a:fillRef idx="0">
            <a:schemeClr val="dk1"/>
          </a:fillRef>
          <a:effectRef idx="0">
            <a:schemeClr val="dk1"/>
          </a:effectRef>
          <a:fontRef idx="minor">
            <a:schemeClr val="tx1"/>
          </a:fontRef>
        </dgm:style>
      </dgm:prSet>
      <dgm:spPr>
        <a:xfrm>
          <a:off x="4686198" y="1583833"/>
          <a:ext cx="91440" cy="431719"/>
        </a:xfrm>
      </dgm:spPr>
      <dgm:t>
        <a:bodyPr/>
        <a:lstStyle/>
        <a:p>
          <a:endParaRPr lang="ru-RU" sz="1100"/>
        </a:p>
      </dgm:t>
    </dgm:pt>
    <dgm:pt modelId="{AE4F4283-F451-4BF2-83EB-DE26B5AD94FF}" type="sibTrans" cxnId="{FB8F9B3B-C142-4405-B3F7-34C6038B8C21}">
      <dgm:prSet/>
      <dgm:spPr/>
      <dgm:t>
        <a:bodyPr/>
        <a:lstStyle/>
        <a:p>
          <a:endParaRPr lang="ru-RU" sz="1100"/>
        </a:p>
      </dgm:t>
    </dgm:pt>
    <dgm:pt modelId="{FFF1E453-B957-4B52-805F-9F02FB673FCC}">
      <dgm:prSet phldrT="[Текст]" custT="1">
        <dgm:style>
          <a:lnRef idx="2">
            <a:schemeClr val="dk1"/>
          </a:lnRef>
          <a:fillRef idx="1">
            <a:schemeClr val="lt1"/>
          </a:fillRef>
          <a:effectRef idx="0">
            <a:schemeClr val="dk1"/>
          </a:effectRef>
          <a:fontRef idx="minor">
            <a:schemeClr val="dk1"/>
          </a:fontRef>
        </dgm:style>
      </dgm:prSet>
      <dgm:spPr>
        <a:xfrm>
          <a:off x="2689702" y="2265995"/>
          <a:ext cx="1078707" cy="539353"/>
        </a:xfrm>
      </dgm:spPr>
      <dgm:t>
        <a:bodyPr/>
        <a:lstStyle/>
        <a:p>
          <a:r>
            <a:rPr lang="ru-RU" sz="1100">
              <a:latin typeface="Times New Roman" panose="02020603050405020304" pitchFamily="18" charset="0"/>
              <a:ea typeface="+mn-ea"/>
              <a:cs typeface="Times New Roman" panose="02020603050405020304" pitchFamily="18" charset="0"/>
            </a:rPr>
            <a:t>Партнерские организации</a:t>
          </a:r>
        </a:p>
      </dgm:t>
    </dgm:pt>
    <dgm:pt modelId="{650B71B8-6176-4CFF-9513-677CBD19C076}" type="parTrans" cxnId="{FFA21633-047A-4F75-8BBB-67CA21F47654}">
      <dgm:prSet>
        <dgm:style>
          <a:lnRef idx="1">
            <a:schemeClr val="dk1"/>
          </a:lnRef>
          <a:fillRef idx="0">
            <a:schemeClr val="dk1"/>
          </a:fillRef>
          <a:effectRef idx="0">
            <a:schemeClr val="dk1"/>
          </a:effectRef>
          <a:fontRef idx="minor">
            <a:schemeClr val="tx1"/>
          </a:fontRef>
        </dgm:style>
      </dgm:prSet>
      <dgm:spPr>
        <a:xfrm>
          <a:off x="3768410" y="2285230"/>
          <a:ext cx="424154" cy="250441"/>
        </a:xfrm>
      </dgm:spPr>
      <dgm:t>
        <a:bodyPr/>
        <a:lstStyle/>
        <a:p>
          <a:endParaRPr lang="ru-RU" sz="1100"/>
        </a:p>
      </dgm:t>
    </dgm:pt>
    <dgm:pt modelId="{B8D4E71F-D29E-4E05-AD54-98DA4E5BC3E9}" type="sibTrans" cxnId="{FFA21633-047A-4F75-8BBB-67CA21F47654}">
      <dgm:prSet/>
      <dgm:spPr/>
      <dgm:t>
        <a:bodyPr/>
        <a:lstStyle/>
        <a:p>
          <a:endParaRPr lang="ru-RU" sz="1100"/>
        </a:p>
      </dgm:t>
    </dgm:pt>
    <dgm:pt modelId="{DAF271DC-1186-491C-94B1-99001C812BAC}">
      <dgm:prSet phldrT="[Текст]" custT="1">
        <dgm:style>
          <a:lnRef idx="2">
            <a:schemeClr val="dk1"/>
          </a:lnRef>
          <a:fillRef idx="1">
            <a:schemeClr val="lt1"/>
          </a:fillRef>
          <a:effectRef idx="0">
            <a:schemeClr val="dk1"/>
          </a:effectRef>
          <a:fontRef idx="minor">
            <a:schemeClr val="dk1"/>
          </a:fontRef>
        </dgm:style>
      </dgm:prSet>
      <dgm:spPr>
        <a:xfrm>
          <a:off x="223404" y="1046445"/>
          <a:ext cx="1078707" cy="539353"/>
        </a:xfrm>
      </dgm:spPr>
      <dgm:t>
        <a:bodyPr/>
        <a:lstStyle/>
        <a:p>
          <a:r>
            <a:rPr lang="ru-RU" sz="1100">
              <a:latin typeface="Times New Roman" panose="02020603050405020304" pitchFamily="18" charset="0"/>
              <a:ea typeface="+mn-ea"/>
              <a:cs typeface="Times New Roman" panose="02020603050405020304" pitchFamily="18" charset="0"/>
            </a:rPr>
            <a:t>Общественный совет</a:t>
          </a:r>
        </a:p>
      </dgm:t>
    </dgm:pt>
    <dgm:pt modelId="{F554966C-7DB1-448F-A717-72C046EE2616}" type="parTrans" cxnId="{ED7A5298-32F2-47CB-8C86-87D195F791A5}">
      <dgm:prSet>
        <dgm:style>
          <a:lnRef idx="1">
            <a:schemeClr val="dk1"/>
          </a:lnRef>
          <a:fillRef idx="0">
            <a:schemeClr val="dk1"/>
          </a:fillRef>
          <a:effectRef idx="0">
            <a:schemeClr val="dk1"/>
          </a:effectRef>
          <a:fontRef idx="minor">
            <a:schemeClr val="tx1"/>
          </a:fontRef>
        </dgm:style>
      </dgm:prSet>
      <dgm:spPr>
        <a:xfrm>
          <a:off x="1302111" y="960127"/>
          <a:ext cx="1248010" cy="355995"/>
        </a:xfrm>
      </dgm:spPr>
      <dgm:t>
        <a:bodyPr/>
        <a:lstStyle/>
        <a:p>
          <a:endParaRPr lang="ru-RU" sz="1100"/>
        </a:p>
      </dgm:t>
    </dgm:pt>
    <dgm:pt modelId="{F4EE82F5-819A-4A35-A013-C1DA8AC8F5A6}" type="sibTrans" cxnId="{ED7A5298-32F2-47CB-8C86-87D195F791A5}">
      <dgm:prSet/>
      <dgm:spPr/>
      <dgm:t>
        <a:bodyPr/>
        <a:lstStyle/>
        <a:p>
          <a:endParaRPr lang="ru-RU" sz="1100"/>
        </a:p>
      </dgm:t>
    </dgm:pt>
    <dgm:pt modelId="{9A41B39D-2476-4C38-92B1-B9D996656D6A}">
      <dgm:prSet phldrT="[Текст]" custT="1">
        <dgm:style>
          <a:lnRef idx="2">
            <a:schemeClr val="dk1"/>
          </a:lnRef>
          <a:fillRef idx="1">
            <a:schemeClr val="lt1"/>
          </a:fillRef>
          <a:effectRef idx="0">
            <a:schemeClr val="dk1"/>
          </a:effectRef>
          <a:fontRef idx="minor">
            <a:schemeClr val="dk1"/>
          </a:fontRef>
        </dgm:style>
      </dgm:prSet>
      <dgm:spPr>
        <a:xfrm>
          <a:off x="1525493" y="2663103"/>
          <a:ext cx="1078707" cy="539353"/>
        </a:xfrm>
      </dgm:spPr>
      <dgm:t>
        <a:bodyPr/>
        <a:lstStyle/>
        <a:p>
          <a:r>
            <a:rPr lang="ru-RU" sz="1100">
              <a:latin typeface="Times New Roman" panose="02020603050405020304" pitchFamily="18" charset="0"/>
              <a:ea typeface="+mn-ea"/>
              <a:cs typeface="Times New Roman" panose="02020603050405020304" pitchFamily="18" charset="0"/>
            </a:rPr>
            <a:t>Подчиненные и уполномоченные организации</a:t>
          </a:r>
        </a:p>
      </dgm:t>
    </dgm:pt>
    <dgm:pt modelId="{45868BDE-5B7C-419D-A82F-55162696BF50}" type="parTrans" cxnId="{809003A8-A849-40D6-B814-1F8F8485E55C}">
      <dgm:prSet>
        <dgm:style>
          <a:lnRef idx="1">
            <a:schemeClr val="dk1"/>
          </a:lnRef>
          <a:fillRef idx="0">
            <a:schemeClr val="dk1"/>
          </a:fillRef>
          <a:effectRef idx="0">
            <a:schemeClr val="dk1"/>
          </a:effectRef>
          <a:fontRef idx="minor">
            <a:schemeClr val="tx1"/>
          </a:fontRef>
        </dgm:style>
      </dgm:prSet>
      <dgm:spPr>
        <a:xfrm>
          <a:off x="2604200" y="2805348"/>
          <a:ext cx="624855" cy="127431"/>
        </a:xfrm>
      </dgm:spPr>
      <dgm:t>
        <a:bodyPr/>
        <a:lstStyle/>
        <a:p>
          <a:endParaRPr lang="ru-RU" sz="1100"/>
        </a:p>
      </dgm:t>
    </dgm:pt>
    <dgm:pt modelId="{54E735D5-9013-4E89-AF30-1D2360F0A977}" type="sibTrans" cxnId="{809003A8-A849-40D6-B814-1F8F8485E55C}">
      <dgm:prSet/>
      <dgm:spPr/>
      <dgm:t>
        <a:bodyPr/>
        <a:lstStyle/>
        <a:p>
          <a:endParaRPr lang="ru-RU" sz="1100"/>
        </a:p>
      </dgm:t>
    </dgm:pt>
    <dgm:pt modelId="{A9EE2F18-F020-4553-AC26-EB29F2DC8F6E}">
      <dgm:prSet phldrT="[Текст]" custT="1">
        <dgm:style>
          <a:lnRef idx="2">
            <a:schemeClr val="dk1"/>
          </a:lnRef>
          <a:fillRef idx="1">
            <a:schemeClr val="lt1"/>
          </a:fillRef>
          <a:effectRef idx="0">
            <a:schemeClr val="dk1"/>
          </a:effectRef>
          <a:fontRef idx="minor">
            <a:schemeClr val="dk1"/>
          </a:fontRef>
        </dgm:style>
      </dgm:prSet>
      <dgm:spPr>
        <a:xfrm>
          <a:off x="299419" y="3202633"/>
          <a:ext cx="1078707" cy="317230"/>
        </a:xfrm>
      </dgm:spPr>
      <dgm:t>
        <a:bodyPr/>
        <a:lstStyle/>
        <a:p>
          <a:r>
            <a:rPr lang="ru-RU" sz="1100">
              <a:latin typeface="Times New Roman" panose="02020603050405020304" pitchFamily="18" charset="0"/>
              <a:ea typeface="+mn-ea"/>
              <a:cs typeface="Times New Roman" panose="02020603050405020304" pitchFamily="18" charset="0"/>
            </a:rPr>
            <a:t>Территориальная инфраструктура</a:t>
          </a:r>
        </a:p>
      </dgm:t>
    </dgm:pt>
    <dgm:pt modelId="{819ABF50-D71A-460E-B70B-FB5833533A2C}" type="parTrans" cxnId="{97E3F6FA-48C4-4692-A836-F36A06F772CE}">
      <dgm:prSet>
        <dgm:style>
          <a:lnRef idx="1">
            <a:schemeClr val="dk1"/>
          </a:lnRef>
          <a:fillRef idx="0">
            <a:schemeClr val="dk1"/>
          </a:fillRef>
          <a:effectRef idx="0">
            <a:schemeClr val="dk1"/>
          </a:effectRef>
          <a:fontRef idx="minor">
            <a:schemeClr val="tx1"/>
          </a:fontRef>
        </dgm:style>
      </dgm:prSet>
      <dgm:spPr>
        <a:xfrm>
          <a:off x="1378126" y="3202457"/>
          <a:ext cx="686720" cy="158791"/>
        </a:xfrm>
      </dgm:spPr>
      <dgm:t>
        <a:bodyPr/>
        <a:lstStyle/>
        <a:p>
          <a:endParaRPr lang="ru-RU" sz="1100"/>
        </a:p>
      </dgm:t>
    </dgm:pt>
    <dgm:pt modelId="{FF67DD30-DE46-43F7-BA14-6A92667E4CE3}" type="sibTrans" cxnId="{97E3F6FA-48C4-4692-A836-F36A06F772CE}">
      <dgm:prSet/>
      <dgm:spPr/>
      <dgm:t>
        <a:bodyPr/>
        <a:lstStyle/>
        <a:p>
          <a:endParaRPr lang="ru-RU" sz="1100"/>
        </a:p>
      </dgm:t>
    </dgm:pt>
    <dgm:pt modelId="{11577A8E-3356-4D4A-91B9-D99CF69A5F15}" type="pres">
      <dgm:prSet presAssocID="{7EBB1672-7D47-4A12-90D1-31ECF1602FF5}" presName="hierChild1" presStyleCnt="0">
        <dgm:presLayoutVars>
          <dgm:orgChart val="1"/>
          <dgm:chPref val="1"/>
          <dgm:dir/>
          <dgm:animOne val="branch"/>
          <dgm:animLvl val="lvl"/>
          <dgm:resizeHandles/>
        </dgm:presLayoutVars>
      </dgm:prSet>
      <dgm:spPr/>
    </dgm:pt>
    <dgm:pt modelId="{3EF9F29A-DD4F-4BE5-9EDF-A8EC2FA34620}" type="pres">
      <dgm:prSet presAssocID="{0C226FBE-6F1D-426D-AD27-05F66A3CF03A}" presName="hierRoot1" presStyleCnt="0">
        <dgm:presLayoutVars>
          <dgm:hierBranch val="hang"/>
        </dgm:presLayoutVars>
      </dgm:prSet>
      <dgm:spPr/>
    </dgm:pt>
    <dgm:pt modelId="{97B62732-307E-49D6-8A17-FDB1425F82C3}" type="pres">
      <dgm:prSet presAssocID="{0C226FBE-6F1D-426D-AD27-05F66A3CF03A}" presName="rootComposite1" presStyleCnt="0"/>
      <dgm:spPr/>
    </dgm:pt>
    <dgm:pt modelId="{18F7D695-AF2B-472B-BDEA-26C4C11C82F0}" type="pres">
      <dgm:prSet presAssocID="{0C226FBE-6F1D-426D-AD27-05F66A3CF03A}" presName="rootText1" presStyleLbl="node0" presStyleIdx="0" presStyleCnt="1" custScaleX="3400393" custScaleY="3400393" custLinFactX="-1198891" custLinFactY="300000" custLinFactNeighborX="-1200000" custLinFactNeighborY="331680">
        <dgm:presLayoutVars>
          <dgm:chPref val="3"/>
        </dgm:presLayoutVars>
      </dgm:prSet>
      <dgm:spPr>
        <a:prstGeom prst="rect">
          <a:avLst/>
        </a:prstGeom>
      </dgm:spPr>
    </dgm:pt>
    <dgm:pt modelId="{543132D0-6142-4036-84F2-2B39877502D2}" type="pres">
      <dgm:prSet presAssocID="{0C226FBE-6F1D-426D-AD27-05F66A3CF03A}" presName="rootConnector1" presStyleLbl="node1" presStyleIdx="0" presStyleCnt="0"/>
      <dgm:spPr/>
    </dgm:pt>
    <dgm:pt modelId="{37E7552D-E3C1-4F73-BFDF-ACEFC90C862F}" type="pres">
      <dgm:prSet presAssocID="{0C226FBE-6F1D-426D-AD27-05F66A3CF03A}" presName="hierChild2" presStyleCnt="0"/>
      <dgm:spPr/>
    </dgm:pt>
    <dgm:pt modelId="{B6C3E7EA-BBCD-4FDB-9C79-E176B9906B70}" type="pres">
      <dgm:prSet presAssocID="{9B346879-C0C5-4CFB-9FF6-5189C9F5EDA1}" presName="Name48" presStyleLbl="parChTrans1D2" presStyleIdx="0" presStyleCnt="1"/>
      <dgm:spPr>
        <a:custGeom>
          <a:avLst/>
          <a:gdLst/>
          <a:ahLst/>
          <a:cxnLst/>
          <a:rect l="0" t="0" r="0" b="0"/>
          <a:pathLst>
            <a:path>
              <a:moveTo>
                <a:pt x="1018919" y="45720"/>
              </a:moveTo>
              <a:lnTo>
                <a:pt x="1018919" y="93284"/>
              </a:lnTo>
              <a:lnTo>
                <a:pt x="0" y="93284"/>
              </a:lnTo>
            </a:path>
          </a:pathLst>
        </a:custGeom>
      </dgm:spPr>
    </dgm:pt>
    <dgm:pt modelId="{3DB6A324-2857-488E-9D18-EEB4E93318F8}" type="pres">
      <dgm:prSet presAssocID="{3DF0F7CE-0E00-42CD-B448-5194E4502974}" presName="hierRoot2" presStyleCnt="0">
        <dgm:presLayoutVars>
          <dgm:hierBranch val="hang"/>
        </dgm:presLayoutVars>
      </dgm:prSet>
      <dgm:spPr/>
    </dgm:pt>
    <dgm:pt modelId="{13296660-0281-44E7-A054-960414A36D08}" type="pres">
      <dgm:prSet presAssocID="{3DF0F7CE-0E00-42CD-B448-5194E4502974}" presName="rootComposite" presStyleCnt="0"/>
      <dgm:spPr/>
    </dgm:pt>
    <dgm:pt modelId="{4782618E-001A-4501-9437-B7231CEDDDE7}" type="pres">
      <dgm:prSet presAssocID="{3DF0F7CE-0E00-42CD-B448-5194E4502974}" presName="rootText" presStyleLbl="node2" presStyleIdx="0" presStyleCnt="1" custScaleX="3400393" custScaleY="2000000" custLinFactX="1453168" custLinFactY="-400000" custLinFactNeighborX="1500000" custLinFactNeighborY="-410643">
        <dgm:presLayoutVars>
          <dgm:chPref val="3"/>
        </dgm:presLayoutVars>
      </dgm:prSet>
      <dgm:spPr>
        <a:prstGeom prst="rect">
          <a:avLst/>
        </a:prstGeom>
      </dgm:spPr>
    </dgm:pt>
    <dgm:pt modelId="{28D73678-40D1-4161-B9FC-147E5445B0BA}" type="pres">
      <dgm:prSet presAssocID="{3DF0F7CE-0E00-42CD-B448-5194E4502974}" presName="rootConnector" presStyleLbl="node2" presStyleIdx="0" presStyleCnt="1"/>
      <dgm:spPr/>
    </dgm:pt>
    <dgm:pt modelId="{CF4EC6DD-2E0C-4139-9905-E3DE6FD7BADA}" type="pres">
      <dgm:prSet presAssocID="{3DF0F7CE-0E00-42CD-B448-5194E4502974}" presName="hierChild4" presStyleCnt="0"/>
      <dgm:spPr/>
    </dgm:pt>
    <dgm:pt modelId="{C7B72D88-D2C3-4674-A290-86DE0AECC48D}" type="pres">
      <dgm:prSet presAssocID="{F554966C-7DB1-448F-A717-72C046EE2616}" presName="Name48" presStyleLbl="parChTrans1D3" presStyleIdx="0" presStyleCnt="2"/>
      <dgm:spPr>
        <a:custGeom>
          <a:avLst/>
          <a:gdLst/>
          <a:ahLst/>
          <a:cxnLst/>
          <a:rect l="0" t="0" r="0" b="0"/>
          <a:pathLst>
            <a:path>
              <a:moveTo>
                <a:pt x="1248010" y="0"/>
              </a:moveTo>
              <a:lnTo>
                <a:pt x="1248010" y="355995"/>
              </a:lnTo>
              <a:lnTo>
                <a:pt x="0" y="355995"/>
              </a:lnTo>
            </a:path>
          </a:pathLst>
        </a:custGeom>
      </dgm:spPr>
    </dgm:pt>
    <dgm:pt modelId="{4C9D40EC-9C3B-48F8-A7B6-EFFF90898DCB}" type="pres">
      <dgm:prSet presAssocID="{DAF271DC-1186-491C-94B1-99001C812BAC}" presName="hierRoot2" presStyleCnt="0">
        <dgm:presLayoutVars>
          <dgm:hierBranch val="hang"/>
        </dgm:presLayoutVars>
      </dgm:prSet>
      <dgm:spPr/>
    </dgm:pt>
    <dgm:pt modelId="{ABAD2042-955D-4465-A5B6-0C6F7324B157}" type="pres">
      <dgm:prSet presAssocID="{DAF271DC-1186-491C-94B1-99001C812BAC}" presName="rootComposite" presStyleCnt="0"/>
      <dgm:spPr/>
    </dgm:pt>
    <dgm:pt modelId="{1D090B3E-DFF1-4858-A3F9-8098C7C0B314}" type="pres">
      <dgm:prSet presAssocID="{DAF271DC-1186-491C-94B1-99001C812BAC}" presName="rootText" presStyleLbl="node3" presStyleIdx="0" presStyleCnt="2" custScaleX="3400393" custScaleY="3400393" custLinFactX="-470417" custLinFactY="-108441" custLinFactNeighborX="-500000" custLinFactNeighborY="-200000">
        <dgm:presLayoutVars>
          <dgm:chPref val="3"/>
        </dgm:presLayoutVars>
      </dgm:prSet>
      <dgm:spPr>
        <a:prstGeom prst="rect">
          <a:avLst/>
        </a:prstGeom>
      </dgm:spPr>
    </dgm:pt>
    <dgm:pt modelId="{ED5163F4-982B-4C92-8DD6-E32A7409D606}" type="pres">
      <dgm:prSet presAssocID="{DAF271DC-1186-491C-94B1-99001C812BAC}" presName="rootConnector" presStyleLbl="node3" presStyleIdx="0" presStyleCnt="2"/>
      <dgm:spPr/>
    </dgm:pt>
    <dgm:pt modelId="{7BD2CC53-FA38-49C5-A884-D6C98F20C667}" type="pres">
      <dgm:prSet presAssocID="{DAF271DC-1186-491C-94B1-99001C812BAC}" presName="hierChild4" presStyleCnt="0"/>
      <dgm:spPr/>
    </dgm:pt>
    <dgm:pt modelId="{D6D46751-2379-4659-881C-70FFFDA6DCA2}" type="pres">
      <dgm:prSet presAssocID="{DAF271DC-1186-491C-94B1-99001C812BAC}" presName="hierChild5" presStyleCnt="0"/>
      <dgm:spPr/>
    </dgm:pt>
    <dgm:pt modelId="{D1C8DAB8-5FCD-4AE9-B5F0-164449C25243}" type="pres">
      <dgm:prSet presAssocID="{FF1BDD32-AFCF-4920-B104-350AA1592DFC}" presName="Name48" presStyleLbl="parChTrans1D3" presStyleIdx="1" presStyleCnt="2"/>
      <dgm:spPr>
        <a:custGeom>
          <a:avLst/>
          <a:gdLst/>
          <a:ahLst/>
          <a:cxnLst/>
          <a:rect l="0" t="0" r="0" b="0"/>
          <a:pathLst>
            <a:path>
              <a:moveTo>
                <a:pt x="0" y="0"/>
              </a:moveTo>
              <a:lnTo>
                <a:pt x="0" y="354029"/>
              </a:lnTo>
              <a:lnTo>
                <a:pt x="1678144" y="354029"/>
              </a:lnTo>
            </a:path>
          </a:pathLst>
        </a:custGeom>
      </dgm:spPr>
    </dgm:pt>
    <dgm:pt modelId="{CF9DCCE3-0473-4866-B09B-2AA512486706}" type="pres">
      <dgm:prSet presAssocID="{6E7D7C43-B491-4BF4-B45A-50FAFD0DA819}" presName="hierRoot2" presStyleCnt="0">
        <dgm:presLayoutVars>
          <dgm:hierBranch val="hang"/>
        </dgm:presLayoutVars>
      </dgm:prSet>
      <dgm:spPr/>
    </dgm:pt>
    <dgm:pt modelId="{0254FC8C-ABFC-474F-AA2A-DDFC6401E088}" type="pres">
      <dgm:prSet presAssocID="{6E7D7C43-B491-4BF4-B45A-50FAFD0DA819}" presName="rootComposite" presStyleCnt="0"/>
      <dgm:spPr/>
    </dgm:pt>
    <dgm:pt modelId="{48863D7E-5FC9-4506-81A4-6731A6757152}" type="pres">
      <dgm:prSet presAssocID="{6E7D7C43-B491-4BF4-B45A-50FAFD0DA819}" presName="rootText" presStyleLbl="node3" presStyleIdx="1" presStyleCnt="2" custScaleX="3400393" custScaleY="3400393" custLinFactX="689872" custLinFactY="-120838" custLinFactNeighborX="700000" custLinFactNeighborY="-200000">
        <dgm:presLayoutVars>
          <dgm:chPref val="3"/>
        </dgm:presLayoutVars>
      </dgm:prSet>
      <dgm:spPr>
        <a:prstGeom prst="rect">
          <a:avLst/>
        </a:prstGeom>
      </dgm:spPr>
    </dgm:pt>
    <dgm:pt modelId="{12E3B584-7441-40EC-BD20-D55079D996F9}" type="pres">
      <dgm:prSet presAssocID="{6E7D7C43-B491-4BF4-B45A-50FAFD0DA819}" presName="rootConnector" presStyleLbl="node3" presStyleIdx="1" presStyleCnt="2"/>
      <dgm:spPr/>
    </dgm:pt>
    <dgm:pt modelId="{3F5FC054-02B0-4CA9-A876-6ECF7C94B537}" type="pres">
      <dgm:prSet presAssocID="{6E7D7C43-B491-4BF4-B45A-50FAFD0DA819}" presName="hierChild4" presStyleCnt="0"/>
      <dgm:spPr/>
    </dgm:pt>
    <dgm:pt modelId="{FAF15BCD-26D2-470E-9569-8BD467E419FB}" type="pres">
      <dgm:prSet presAssocID="{7431643B-C529-4162-8FFA-65CB80C1A292}" presName="Name48" presStyleLbl="parChTrans1D4" presStyleIdx="0" presStyleCnt="4"/>
      <dgm:spPr>
        <a:custGeom>
          <a:avLst/>
          <a:gdLst/>
          <a:ahLst/>
          <a:cxnLst/>
          <a:rect l="0" t="0" r="0" b="0"/>
          <a:pathLst>
            <a:path>
              <a:moveTo>
                <a:pt x="81422" y="0"/>
              </a:moveTo>
              <a:lnTo>
                <a:pt x="81422" y="431719"/>
              </a:lnTo>
              <a:lnTo>
                <a:pt x="45720" y="431719"/>
              </a:lnTo>
            </a:path>
          </a:pathLst>
        </a:custGeom>
      </dgm:spPr>
    </dgm:pt>
    <dgm:pt modelId="{436E71DB-700D-4365-8AD0-0A0BC64BA8D5}" type="pres">
      <dgm:prSet presAssocID="{AB9C68A3-5B06-4DC3-AD3E-659379E69CB9}" presName="hierRoot2" presStyleCnt="0">
        <dgm:presLayoutVars>
          <dgm:hierBranch val="hang"/>
        </dgm:presLayoutVars>
      </dgm:prSet>
      <dgm:spPr/>
    </dgm:pt>
    <dgm:pt modelId="{09BCA816-964C-4E48-8445-3765EE08DBB5}" type="pres">
      <dgm:prSet presAssocID="{AB9C68A3-5B06-4DC3-AD3E-659379E69CB9}" presName="rootComposite" presStyleCnt="0"/>
      <dgm:spPr/>
    </dgm:pt>
    <dgm:pt modelId="{14AFC867-0741-4AB9-A268-23CA6EA33B5A}" type="pres">
      <dgm:prSet presAssocID="{AB9C68A3-5B06-4DC3-AD3E-659379E69CB9}" presName="rootText" presStyleLbl="node4" presStyleIdx="0" presStyleCnt="4" custScaleX="3400393" custScaleY="3400393" custLinFactX="600000" custLinFactY="300000" custLinFactNeighborX="687829" custLinFactNeighborY="358774">
        <dgm:presLayoutVars>
          <dgm:chPref val="3"/>
        </dgm:presLayoutVars>
      </dgm:prSet>
      <dgm:spPr>
        <a:prstGeom prst="rect">
          <a:avLst/>
        </a:prstGeom>
      </dgm:spPr>
    </dgm:pt>
    <dgm:pt modelId="{2D3B9D4D-AB04-4FCE-A90D-D299115B520C}" type="pres">
      <dgm:prSet presAssocID="{AB9C68A3-5B06-4DC3-AD3E-659379E69CB9}" presName="rootConnector" presStyleLbl="node4" presStyleIdx="0" presStyleCnt="4"/>
      <dgm:spPr/>
    </dgm:pt>
    <dgm:pt modelId="{1F977F92-5C69-4599-9350-91F2BCEC8428}" type="pres">
      <dgm:prSet presAssocID="{AB9C68A3-5B06-4DC3-AD3E-659379E69CB9}" presName="hierChild4" presStyleCnt="0"/>
      <dgm:spPr/>
    </dgm:pt>
    <dgm:pt modelId="{186BF292-0A7E-4FD6-BA2A-E9C805018A8E}" type="pres">
      <dgm:prSet presAssocID="{650B71B8-6176-4CFF-9513-677CBD19C076}" presName="Name48" presStyleLbl="parChTrans1D4" presStyleIdx="1" presStyleCnt="4"/>
      <dgm:spPr>
        <a:custGeom>
          <a:avLst/>
          <a:gdLst/>
          <a:ahLst/>
          <a:cxnLst/>
          <a:rect l="0" t="0" r="0" b="0"/>
          <a:pathLst>
            <a:path>
              <a:moveTo>
                <a:pt x="424154" y="0"/>
              </a:moveTo>
              <a:lnTo>
                <a:pt x="424154" y="250441"/>
              </a:lnTo>
              <a:lnTo>
                <a:pt x="0" y="250441"/>
              </a:lnTo>
            </a:path>
          </a:pathLst>
        </a:custGeom>
      </dgm:spPr>
    </dgm:pt>
    <dgm:pt modelId="{4FA25965-A24A-42A6-AC46-41FDC9727236}" type="pres">
      <dgm:prSet presAssocID="{FFF1E453-B957-4B52-805F-9F02FB673FCC}" presName="hierRoot2" presStyleCnt="0">
        <dgm:presLayoutVars>
          <dgm:hierBranch val="hang"/>
        </dgm:presLayoutVars>
      </dgm:prSet>
      <dgm:spPr/>
    </dgm:pt>
    <dgm:pt modelId="{6B5E02FB-7173-4D33-B13B-316EE5C99C0F}" type="pres">
      <dgm:prSet presAssocID="{FFF1E453-B957-4B52-805F-9F02FB673FCC}" presName="rootComposite" presStyleCnt="0"/>
      <dgm:spPr/>
    </dgm:pt>
    <dgm:pt modelId="{67C5DC21-668C-4F02-8D1E-EC4DBEA67352}" type="pres">
      <dgm:prSet presAssocID="{FFF1E453-B957-4B52-805F-9F02FB673FCC}" presName="rootText" presStyleLbl="node4" presStyleIdx="1" presStyleCnt="4" custScaleX="3400393" custScaleY="3400393" custLinFactY="200000" custLinFactNeighborX="-38728" custLinFactNeighborY="295505">
        <dgm:presLayoutVars>
          <dgm:chPref val="3"/>
        </dgm:presLayoutVars>
      </dgm:prSet>
      <dgm:spPr>
        <a:prstGeom prst="rect">
          <a:avLst/>
        </a:prstGeom>
      </dgm:spPr>
    </dgm:pt>
    <dgm:pt modelId="{AEB5C8FB-DF66-4E46-BBD5-A9B350AC5DBF}" type="pres">
      <dgm:prSet presAssocID="{FFF1E453-B957-4B52-805F-9F02FB673FCC}" presName="rootConnector" presStyleLbl="node4" presStyleIdx="1" presStyleCnt="4"/>
      <dgm:spPr/>
    </dgm:pt>
    <dgm:pt modelId="{DE82D92A-273E-45A8-B89E-B7D074B96C68}" type="pres">
      <dgm:prSet presAssocID="{FFF1E453-B957-4B52-805F-9F02FB673FCC}" presName="hierChild4" presStyleCnt="0"/>
      <dgm:spPr/>
    </dgm:pt>
    <dgm:pt modelId="{4267DD01-A96C-4E8E-AA74-C850AC3FCBD2}" type="pres">
      <dgm:prSet presAssocID="{45868BDE-5B7C-419D-A82F-55162696BF50}" presName="Name48" presStyleLbl="parChTrans1D4" presStyleIdx="2" presStyleCnt="4"/>
      <dgm:spPr>
        <a:custGeom>
          <a:avLst/>
          <a:gdLst/>
          <a:ahLst/>
          <a:cxnLst/>
          <a:rect l="0" t="0" r="0" b="0"/>
          <a:pathLst>
            <a:path>
              <a:moveTo>
                <a:pt x="624855" y="0"/>
              </a:moveTo>
              <a:lnTo>
                <a:pt x="624855" y="127431"/>
              </a:lnTo>
              <a:lnTo>
                <a:pt x="0" y="127431"/>
              </a:lnTo>
            </a:path>
          </a:pathLst>
        </a:custGeom>
      </dgm:spPr>
    </dgm:pt>
    <dgm:pt modelId="{A26784BC-9E9E-47A1-91DB-DB4306F6A323}" type="pres">
      <dgm:prSet presAssocID="{9A41B39D-2476-4C38-92B1-B9D996656D6A}" presName="hierRoot2" presStyleCnt="0">
        <dgm:presLayoutVars>
          <dgm:hierBranch val="hang"/>
        </dgm:presLayoutVars>
      </dgm:prSet>
      <dgm:spPr/>
    </dgm:pt>
    <dgm:pt modelId="{E24BA341-E920-409C-B5AB-0BFCED6289CE}" type="pres">
      <dgm:prSet presAssocID="{9A41B39D-2476-4C38-92B1-B9D996656D6A}" presName="rootComposite" presStyleCnt="0"/>
      <dgm:spPr/>
    </dgm:pt>
    <dgm:pt modelId="{A24BB624-8A0D-4400-BF5E-77D10EB7B85D}" type="pres">
      <dgm:prSet presAssocID="{9A41B39D-2476-4C38-92B1-B9D996656D6A}" presName="rootText" presStyleLbl="node4" presStyleIdx="2" presStyleCnt="4" custScaleX="3400393" custScaleY="3400393" custLinFactX="-997951" custLinFactY="-200000" custLinFactNeighborX="-1000000" custLinFactNeighborY="-243289">
        <dgm:presLayoutVars>
          <dgm:chPref val="3"/>
        </dgm:presLayoutVars>
      </dgm:prSet>
      <dgm:spPr>
        <a:prstGeom prst="rect">
          <a:avLst/>
        </a:prstGeom>
      </dgm:spPr>
    </dgm:pt>
    <dgm:pt modelId="{34B7502B-FFBA-47FC-977B-3958FA51B388}" type="pres">
      <dgm:prSet presAssocID="{9A41B39D-2476-4C38-92B1-B9D996656D6A}" presName="rootConnector" presStyleLbl="node4" presStyleIdx="2" presStyleCnt="4"/>
      <dgm:spPr/>
    </dgm:pt>
    <dgm:pt modelId="{DCAF6589-4A50-4CAD-AE7B-E6DCA358D63F}" type="pres">
      <dgm:prSet presAssocID="{9A41B39D-2476-4C38-92B1-B9D996656D6A}" presName="hierChild4" presStyleCnt="0"/>
      <dgm:spPr/>
    </dgm:pt>
    <dgm:pt modelId="{344DC846-65D6-47F3-9598-855B9DEA33C8}" type="pres">
      <dgm:prSet presAssocID="{819ABF50-D71A-460E-B70B-FB5833533A2C}" presName="Name48" presStyleLbl="parChTrans1D4" presStyleIdx="3" presStyleCnt="4"/>
      <dgm:spPr>
        <a:custGeom>
          <a:avLst/>
          <a:gdLst/>
          <a:ahLst/>
          <a:cxnLst/>
          <a:rect l="0" t="0" r="0" b="0"/>
          <a:pathLst>
            <a:path>
              <a:moveTo>
                <a:pt x="686720" y="0"/>
              </a:moveTo>
              <a:lnTo>
                <a:pt x="686720" y="158791"/>
              </a:lnTo>
              <a:lnTo>
                <a:pt x="0" y="158791"/>
              </a:lnTo>
            </a:path>
          </a:pathLst>
        </a:custGeom>
      </dgm:spPr>
    </dgm:pt>
    <dgm:pt modelId="{F68DDDA0-2F3C-4AFA-979C-3FCCCCC208C1}" type="pres">
      <dgm:prSet presAssocID="{A9EE2F18-F020-4553-AC26-EB29F2DC8F6E}" presName="hierRoot2" presStyleCnt="0">
        <dgm:presLayoutVars>
          <dgm:hierBranch val="hang"/>
        </dgm:presLayoutVars>
      </dgm:prSet>
      <dgm:spPr/>
    </dgm:pt>
    <dgm:pt modelId="{C3AAC43F-1795-4570-9FB7-C84F6EE63875}" type="pres">
      <dgm:prSet presAssocID="{A9EE2F18-F020-4553-AC26-EB29F2DC8F6E}" presName="rootComposite" presStyleCnt="0"/>
      <dgm:spPr/>
    </dgm:pt>
    <dgm:pt modelId="{64331D03-DDFC-4EB5-A1BD-578E2F34FB41}" type="pres">
      <dgm:prSet presAssocID="{A9EE2F18-F020-4553-AC26-EB29F2DC8F6E}" presName="rootText" presStyleLbl="node4" presStyleIdx="3" presStyleCnt="4" custScaleX="3400393" custScaleY="2000000" custLinFactX="-2052189" custLinFactY="-200000" custLinFactNeighborX="-2100000" custLinFactNeighborY="-284179">
        <dgm:presLayoutVars>
          <dgm:chPref val="3"/>
        </dgm:presLayoutVars>
      </dgm:prSet>
      <dgm:spPr>
        <a:prstGeom prst="rect">
          <a:avLst/>
        </a:prstGeom>
      </dgm:spPr>
    </dgm:pt>
    <dgm:pt modelId="{B84CFDAA-750A-4C39-BED1-B14400B9D092}" type="pres">
      <dgm:prSet presAssocID="{A9EE2F18-F020-4553-AC26-EB29F2DC8F6E}" presName="rootConnector" presStyleLbl="node4" presStyleIdx="3" presStyleCnt="4"/>
      <dgm:spPr/>
    </dgm:pt>
    <dgm:pt modelId="{9C2E2092-E810-467C-8A59-880475A78A64}" type="pres">
      <dgm:prSet presAssocID="{A9EE2F18-F020-4553-AC26-EB29F2DC8F6E}" presName="hierChild4" presStyleCnt="0"/>
      <dgm:spPr/>
    </dgm:pt>
    <dgm:pt modelId="{F862F0EE-3824-48E2-BF94-401C5D730AEE}" type="pres">
      <dgm:prSet presAssocID="{A9EE2F18-F020-4553-AC26-EB29F2DC8F6E}" presName="hierChild5" presStyleCnt="0"/>
      <dgm:spPr/>
    </dgm:pt>
    <dgm:pt modelId="{71F1E6DF-FC65-4752-9AB8-DFDDBE2E81B7}" type="pres">
      <dgm:prSet presAssocID="{9A41B39D-2476-4C38-92B1-B9D996656D6A}" presName="hierChild5" presStyleCnt="0"/>
      <dgm:spPr/>
    </dgm:pt>
    <dgm:pt modelId="{DACABC29-4D28-4901-9512-90D1609931EF}" type="pres">
      <dgm:prSet presAssocID="{FFF1E453-B957-4B52-805F-9F02FB673FCC}" presName="hierChild5" presStyleCnt="0"/>
      <dgm:spPr/>
    </dgm:pt>
    <dgm:pt modelId="{E1B34F0D-94E9-4A76-AFD0-06B2B29EA387}" type="pres">
      <dgm:prSet presAssocID="{AB9C68A3-5B06-4DC3-AD3E-659379E69CB9}" presName="hierChild5" presStyleCnt="0"/>
      <dgm:spPr/>
    </dgm:pt>
    <dgm:pt modelId="{37C26EA8-A72B-4972-B30A-1D642269ABA8}" type="pres">
      <dgm:prSet presAssocID="{6E7D7C43-B491-4BF4-B45A-50FAFD0DA819}" presName="hierChild5" presStyleCnt="0"/>
      <dgm:spPr/>
    </dgm:pt>
    <dgm:pt modelId="{66A92099-5B79-4E1F-958A-1ABFAA1437DA}" type="pres">
      <dgm:prSet presAssocID="{3DF0F7CE-0E00-42CD-B448-5194E4502974}" presName="hierChild5" presStyleCnt="0"/>
      <dgm:spPr/>
    </dgm:pt>
    <dgm:pt modelId="{448ACFCF-E72F-43A5-AAF3-311B900FDFDA}" type="pres">
      <dgm:prSet presAssocID="{0C226FBE-6F1D-426D-AD27-05F66A3CF03A}" presName="hierChild3" presStyleCnt="0"/>
      <dgm:spPr/>
    </dgm:pt>
  </dgm:ptLst>
  <dgm:cxnLst>
    <dgm:cxn modelId="{83623F1B-CC97-426E-B012-BD5C061F2C93}" type="presOf" srcId="{45868BDE-5B7C-419D-A82F-55162696BF50}" destId="{4267DD01-A96C-4E8E-AA74-C850AC3FCBD2}" srcOrd="0" destOrd="0" presId="urn:microsoft.com/office/officeart/2005/8/layout/orgChart1"/>
    <dgm:cxn modelId="{84860329-CD94-42A6-8665-C6AFF9514E20}" type="presOf" srcId="{3DF0F7CE-0E00-42CD-B448-5194E4502974}" destId="{4782618E-001A-4501-9437-B7231CEDDDE7}" srcOrd="0" destOrd="0" presId="urn:microsoft.com/office/officeart/2005/8/layout/orgChart1"/>
    <dgm:cxn modelId="{B5714E2D-FFE6-4DD2-8C26-0086774C8BF0}" type="presOf" srcId="{6E7D7C43-B491-4BF4-B45A-50FAFD0DA819}" destId="{48863D7E-5FC9-4506-81A4-6731A6757152}" srcOrd="0" destOrd="0" presId="urn:microsoft.com/office/officeart/2005/8/layout/orgChart1"/>
    <dgm:cxn modelId="{FFA21633-047A-4F75-8BBB-67CA21F47654}" srcId="{AB9C68A3-5B06-4DC3-AD3E-659379E69CB9}" destId="{FFF1E453-B957-4B52-805F-9F02FB673FCC}" srcOrd="0" destOrd="0" parTransId="{650B71B8-6176-4CFF-9513-677CBD19C076}" sibTransId="{B8D4E71F-D29E-4E05-AD54-98DA4E5BC3E9}"/>
    <dgm:cxn modelId="{FB8F9B3B-C142-4405-B3F7-34C6038B8C21}" srcId="{6E7D7C43-B491-4BF4-B45A-50FAFD0DA819}" destId="{AB9C68A3-5B06-4DC3-AD3E-659379E69CB9}" srcOrd="0" destOrd="0" parTransId="{7431643B-C529-4162-8FFA-65CB80C1A292}" sibTransId="{AE4F4283-F451-4BF2-83EB-DE26B5AD94FF}"/>
    <dgm:cxn modelId="{73B32640-5BC4-4658-ADFD-3B15AE688681}" type="presOf" srcId="{A9EE2F18-F020-4553-AC26-EB29F2DC8F6E}" destId="{B84CFDAA-750A-4C39-BED1-B14400B9D092}" srcOrd="1" destOrd="0" presId="urn:microsoft.com/office/officeart/2005/8/layout/orgChart1"/>
    <dgm:cxn modelId="{79868B5C-4116-4D60-951B-881C35D7A1FB}" srcId="{7EBB1672-7D47-4A12-90D1-31ECF1602FF5}" destId="{0C226FBE-6F1D-426D-AD27-05F66A3CF03A}" srcOrd="0" destOrd="0" parTransId="{BE451C4E-9C7E-4238-B823-A4F6F6E2D583}" sibTransId="{690D6862-CB00-4178-ADCA-220C7EFAC242}"/>
    <dgm:cxn modelId="{A9D85F43-246E-4025-8B32-C260200D02B0}" type="presOf" srcId="{DAF271DC-1186-491C-94B1-99001C812BAC}" destId="{1D090B3E-DFF1-4858-A3F9-8098C7C0B314}" srcOrd="0" destOrd="0" presId="urn:microsoft.com/office/officeart/2005/8/layout/orgChart1"/>
    <dgm:cxn modelId="{0D873E44-2745-40D0-BC62-F8525759F1DF}" type="presOf" srcId="{FFF1E453-B957-4B52-805F-9F02FB673FCC}" destId="{67C5DC21-668C-4F02-8D1E-EC4DBEA67352}" srcOrd="0" destOrd="0" presId="urn:microsoft.com/office/officeart/2005/8/layout/orgChart1"/>
    <dgm:cxn modelId="{7AA04444-60E8-4230-B4D2-A9510F8270A0}" type="presOf" srcId="{FFF1E453-B957-4B52-805F-9F02FB673FCC}" destId="{AEB5C8FB-DF66-4E46-BBD5-A9B350AC5DBF}" srcOrd="1" destOrd="0" presId="urn:microsoft.com/office/officeart/2005/8/layout/orgChart1"/>
    <dgm:cxn modelId="{B5BB7166-03DB-4725-B573-2AC437FAF3EC}" type="presOf" srcId="{DAF271DC-1186-491C-94B1-99001C812BAC}" destId="{ED5163F4-982B-4C92-8DD6-E32A7409D606}" srcOrd="1" destOrd="0" presId="urn:microsoft.com/office/officeart/2005/8/layout/orgChart1"/>
    <dgm:cxn modelId="{BB119748-8BE1-4DF7-9A81-63D8CBD31A24}" type="presOf" srcId="{AB9C68A3-5B06-4DC3-AD3E-659379E69CB9}" destId="{14AFC867-0741-4AB9-A268-23CA6EA33B5A}" srcOrd="0" destOrd="0" presId="urn:microsoft.com/office/officeart/2005/8/layout/orgChart1"/>
    <dgm:cxn modelId="{C59C9D6A-569E-4B9A-AFFD-4F0067E7DF82}" type="presOf" srcId="{650B71B8-6176-4CFF-9513-677CBD19C076}" destId="{186BF292-0A7E-4FD6-BA2A-E9C805018A8E}" srcOrd="0" destOrd="0" presId="urn:microsoft.com/office/officeart/2005/8/layout/orgChart1"/>
    <dgm:cxn modelId="{7278F76A-5B67-4E9A-A57B-7F9BBF960EFF}" type="presOf" srcId="{7EBB1672-7D47-4A12-90D1-31ECF1602FF5}" destId="{11577A8E-3356-4D4A-91B9-D99CF69A5F15}" srcOrd="0" destOrd="0" presId="urn:microsoft.com/office/officeart/2005/8/layout/orgChart1"/>
    <dgm:cxn modelId="{36CD1E77-3619-4A5B-BD4C-1FF9F0F031F4}" srcId="{3DF0F7CE-0E00-42CD-B448-5194E4502974}" destId="{6E7D7C43-B491-4BF4-B45A-50FAFD0DA819}" srcOrd="1" destOrd="0" parTransId="{FF1BDD32-AFCF-4920-B104-350AA1592DFC}" sibTransId="{27383540-04A3-4A41-8D32-97566BFDF353}"/>
    <dgm:cxn modelId="{2342B280-DC33-485D-BDAA-79383D08960A}" type="presOf" srcId="{F554966C-7DB1-448F-A717-72C046EE2616}" destId="{C7B72D88-D2C3-4674-A290-86DE0AECC48D}" srcOrd="0" destOrd="0" presId="urn:microsoft.com/office/officeart/2005/8/layout/orgChart1"/>
    <dgm:cxn modelId="{CA058393-9564-4B46-B895-0E6923DACC81}" type="presOf" srcId="{9B346879-C0C5-4CFB-9FF6-5189C9F5EDA1}" destId="{B6C3E7EA-BBCD-4FDB-9C79-E176B9906B70}" srcOrd="0" destOrd="0" presId="urn:microsoft.com/office/officeart/2005/8/layout/orgChart1"/>
    <dgm:cxn modelId="{35B86294-AC22-4377-BD75-116F40BDB4EB}" type="presOf" srcId="{9A41B39D-2476-4C38-92B1-B9D996656D6A}" destId="{A24BB624-8A0D-4400-BF5E-77D10EB7B85D}" srcOrd="0" destOrd="0" presId="urn:microsoft.com/office/officeart/2005/8/layout/orgChart1"/>
    <dgm:cxn modelId="{ED7A5298-32F2-47CB-8C86-87D195F791A5}" srcId="{3DF0F7CE-0E00-42CD-B448-5194E4502974}" destId="{DAF271DC-1186-491C-94B1-99001C812BAC}" srcOrd="0" destOrd="0" parTransId="{F554966C-7DB1-448F-A717-72C046EE2616}" sibTransId="{F4EE82F5-819A-4A35-A013-C1DA8AC8F5A6}"/>
    <dgm:cxn modelId="{4F4FF29A-83C1-43F9-9741-261BCC002EF9}" type="presOf" srcId="{819ABF50-D71A-460E-B70B-FB5833533A2C}" destId="{344DC846-65D6-47F3-9598-855B9DEA33C8}" srcOrd="0" destOrd="0" presId="urn:microsoft.com/office/officeart/2005/8/layout/orgChart1"/>
    <dgm:cxn modelId="{ED9F46A2-A639-4543-B60C-839E0619FA1E}" type="presOf" srcId="{A9EE2F18-F020-4553-AC26-EB29F2DC8F6E}" destId="{64331D03-DDFC-4EB5-A1BD-578E2F34FB41}" srcOrd="0" destOrd="0" presId="urn:microsoft.com/office/officeart/2005/8/layout/orgChart1"/>
    <dgm:cxn modelId="{809003A8-A849-40D6-B814-1F8F8485E55C}" srcId="{FFF1E453-B957-4B52-805F-9F02FB673FCC}" destId="{9A41B39D-2476-4C38-92B1-B9D996656D6A}" srcOrd="0" destOrd="0" parTransId="{45868BDE-5B7C-419D-A82F-55162696BF50}" sibTransId="{54E735D5-9013-4E89-AF30-1D2360F0A977}"/>
    <dgm:cxn modelId="{6126DEA8-54C8-4C81-980D-EDE20AC2192E}" type="presOf" srcId="{3DF0F7CE-0E00-42CD-B448-5194E4502974}" destId="{28D73678-40D1-4161-B9FC-147E5445B0BA}" srcOrd="1" destOrd="0" presId="urn:microsoft.com/office/officeart/2005/8/layout/orgChart1"/>
    <dgm:cxn modelId="{71811FAC-7A41-465A-8CBA-B5D13141DF1E}" type="presOf" srcId="{6E7D7C43-B491-4BF4-B45A-50FAFD0DA819}" destId="{12E3B584-7441-40EC-BD20-D55079D996F9}" srcOrd="1" destOrd="0" presId="urn:microsoft.com/office/officeart/2005/8/layout/orgChart1"/>
    <dgm:cxn modelId="{EF2042AE-6108-4D5E-BEBF-A972140F4836}" type="presOf" srcId="{FF1BDD32-AFCF-4920-B104-350AA1592DFC}" destId="{D1C8DAB8-5FCD-4AE9-B5F0-164449C25243}" srcOrd="0" destOrd="0" presId="urn:microsoft.com/office/officeart/2005/8/layout/orgChart1"/>
    <dgm:cxn modelId="{E2DBE7B2-CF68-4EC1-9C47-C09F5DFFD5C5}" type="presOf" srcId="{0C226FBE-6F1D-426D-AD27-05F66A3CF03A}" destId="{18F7D695-AF2B-472B-BDEA-26C4C11C82F0}" srcOrd="0" destOrd="0" presId="urn:microsoft.com/office/officeart/2005/8/layout/orgChart1"/>
    <dgm:cxn modelId="{B7EF9BB7-1C6D-4D79-A5A0-A394EC0DD887}" type="presOf" srcId="{0C226FBE-6F1D-426D-AD27-05F66A3CF03A}" destId="{543132D0-6142-4036-84F2-2B39877502D2}" srcOrd="1" destOrd="0" presId="urn:microsoft.com/office/officeart/2005/8/layout/orgChart1"/>
    <dgm:cxn modelId="{5BC584BF-4BA0-4880-A0F3-CEC37D82F656}" srcId="{0C226FBE-6F1D-426D-AD27-05F66A3CF03A}" destId="{3DF0F7CE-0E00-42CD-B448-5194E4502974}" srcOrd="0" destOrd="0" parTransId="{9B346879-C0C5-4CFB-9FF6-5189C9F5EDA1}" sibTransId="{00A4EC57-C298-4605-A255-90491F703CFD}"/>
    <dgm:cxn modelId="{1E5EC2C9-B7F2-4B3D-88B6-212735BE000A}" type="presOf" srcId="{9A41B39D-2476-4C38-92B1-B9D996656D6A}" destId="{34B7502B-FFBA-47FC-977B-3958FA51B388}" srcOrd="1" destOrd="0" presId="urn:microsoft.com/office/officeart/2005/8/layout/orgChart1"/>
    <dgm:cxn modelId="{8DE71FDD-20B3-4B33-9EF3-D55890D53443}" type="presOf" srcId="{AB9C68A3-5B06-4DC3-AD3E-659379E69CB9}" destId="{2D3B9D4D-AB04-4FCE-A90D-D299115B520C}" srcOrd="1" destOrd="0" presId="urn:microsoft.com/office/officeart/2005/8/layout/orgChart1"/>
    <dgm:cxn modelId="{6A8703F5-AE0E-4D86-8FE2-880BB6F28C5E}" type="presOf" srcId="{7431643B-C529-4162-8FFA-65CB80C1A292}" destId="{FAF15BCD-26D2-470E-9569-8BD467E419FB}" srcOrd="0" destOrd="0" presId="urn:microsoft.com/office/officeart/2005/8/layout/orgChart1"/>
    <dgm:cxn modelId="{97E3F6FA-48C4-4692-A836-F36A06F772CE}" srcId="{9A41B39D-2476-4C38-92B1-B9D996656D6A}" destId="{A9EE2F18-F020-4553-AC26-EB29F2DC8F6E}" srcOrd="0" destOrd="0" parTransId="{819ABF50-D71A-460E-B70B-FB5833533A2C}" sibTransId="{FF67DD30-DE46-43F7-BA14-6A92667E4CE3}"/>
    <dgm:cxn modelId="{44E8CB52-4163-414C-A352-FA5D674842BA}" type="presParOf" srcId="{11577A8E-3356-4D4A-91B9-D99CF69A5F15}" destId="{3EF9F29A-DD4F-4BE5-9EDF-A8EC2FA34620}" srcOrd="0" destOrd="0" presId="urn:microsoft.com/office/officeart/2005/8/layout/orgChart1"/>
    <dgm:cxn modelId="{0443D6D8-B294-4808-BFA4-35318E0749F4}" type="presParOf" srcId="{3EF9F29A-DD4F-4BE5-9EDF-A8EC2FA34620}" destId="{97B62732-307E-49D6-8A17-FDB1425F82C3}" srcOrd="0" destOrd="0" presId="urn:microsoft.com/office/officeart/2005/8/layout/orgChart1"/>
    <dgm:cxn modelId="{535ACBBD-76E9-41B4-BC84-EFB7435A4B47}" type="presParOf" srcId="{97B62732-307E-49D6-8A17-FDB1425F82C3}" destId="{18F7D695-AF2B-472B-BDEA-26C4C11C82F0}" srcOrd="0" destOrd="0" presId="urn:microsoft.com/office/officeart/2005/8/layout/orgChart1"/>
    <dgm:cxn modelId="{BC7EAA83-B1B1-4A7D-8AB1-14AAB9963F35}" type="presParOf" srcId="{97B62732-307E-49D6-8A17-FDB1425F82C3}" destId="{543132D0-6142-4036-84F2-2B39877502D2}" srcOrd="1" destOrd="0" presId="urn:microsoft.com/office/officeart/2005/8/layout/orgChart1"/>
    <dgm:cxn modelId="{A6E28967-2440-4262-BCFD-C6C84C93C656}" type="presParOf" srcId="{3EF9F29A-DD4F-4BE5-9EDF-A8EC2FA34620}" destId="{37E7552D-E3C1-4F73-BFDF-ACEFC90C862F}" srcOrd="1" destOrd="0" presId="urn:microsoft.com/office/officeart/2005/8/layout/orgChart1"/>
    <dgm:cxn modelId="{4CF561CA-B86F-4EE0-982A-6AC9EA50F7AF}" type="presParOf" srcId="{37E7552D-E3C1-4F73-BFDF-ACEFC90C862F}" destId="{B6C3E7EA-BBCD-4FDB-9C79-E176B9906B70}" srcOrd="0" destOrd="0" presId="urn:microsoft.com/office/officeart/2005/8/layout/orgChart1"/>
    <dgm:cxn modelId="{F7CF2E35-83C3-471C-B591-11DA5E6214BD}" type="presParOf" srcId="{37E7552D-E3C1-4F73-BFDF-ACEFC90C862F}" destId="{3DB6A324-2857-488E-9D18-EEB4E93318F8}" srcOrd="1" destOrd="0" presId="urn:microsoft.com/office/officeart/2005/8/layout/orgChart1"/>
    <dgm:cxn modelId="{4C6B6E29-A8A6-4B98-BD65-3506131DB190}" type="presParOf" srcId="{3DB6A324-2857-488E-9D18-EEB4E93318F8}" destId="{13296660-0281-44E7-A054-960414A36D08}" srcOrd="0" destOrd="0" presId="urn:microsoft.com/office/officeart/2005/8/layout/orgChart1"/>
    <dgm:cxn modelId="{B33963F5-3A3C-441C-8493-70539D8E18BA}" type="presParOf" srcId="{13296660-0281-44E7-A054-960414A36D08}" destId="{4782618E-001A-4501-9437-B7231CEDDDE7}" srcOrd="0" destOrd="0" presId="urn:microsoft.com/office/officeart/2005/8/layout/orgChart1"/>
    <dgm:cxn modelId="{315AB1A8-7F04-4164-B6A3-02629163E3A6}" type="presParOf" srcId="{13296660-0281-44E7-A054-960414A36D08}" destId="{28D73678-40D1-4161-B9FC-147E5445B0BA}" srcOrd="1" destOrd="0" presId="urn:microsoft.com/office/officeart/2005/8/layout/orgChart1"/>
    <dgm:cxn modelId="{2D6D41B7-7B33-407F-8ACE-A17D4E74A2EC}" type="presParOf" srcId="{3DB6A324-2857-488E-9D18-EEB4E93318F8}" destId="{CF4EC6DD-2E0C-4139-9905-E3DE6FD7BADA}" srcOrd="1" destOrd="0" presId="urn:microsoft.com/office/officeart/2005/8/layout/orgChart1"/>
    <dgm:cxn modelId="{1C394093-3D6F-4191-A4F2-29784E47BDDB}" type="presParOf" srcId="{CF4EC6DD-2E0C-4139-9905-E3DE6FD7BADA}" destId="{C7B72D88-D2C3-4674-A290-86DE0AECC48D}" srcOrd="0" destOrd="0" presId="urn:microsoft.com/office/officeart/2005/8/layout/orgChart1"/>
    <dgm:cxn modelId="{21B4826F-94BE-4CB6-B9AE-8555C3128646}" type="presParOf" srcId="{CF4EC6DD-2E0C-4139-9905-E3DE6FD7BADA}" destId="{4C9D40EC-9C3B-48F8-A7B6-EFFF90898DCB}" srcOrd="1" destOrd="0" presId="urn:microsoft.com/office/officeart/2005/8/layout/orgChart1"/>
    <dgm:cxn modelId="{A4A2A1BF-C33D-493F-96D5-55712DA8D9AC}" type="presParOf" srcId="{4C9D40EC-9C3B-48F8-A7B6-EFFF90898DCB}" destId="{ABAD2042-955D-4465-A5B6-0C6F7324B157}" srcOrd="0" destOrd="0" presId="urn:microsoft.com/office/officeart/2005/8/layout/orgChart1"/>
    <dgm:cxn modelId="{AE4BD1D1-669C-4CDE-BECC-5EA625C11C71}" type="presParOf" srcId="{ABAD2042-955D-4465-A5B6-0C6F7324B157}" destId="{1D090B3E-DFF1-4858-A3F9-8098C7C0B314}" srcOrd="0" destOrd="0" presId="urn:microsoft.com/office/officeart/2005/8/layout/orgChart1"/>
    <dgm:cxn modelId="{24032514-B338-46B8-8043-C1EBD78DD955}" type="presParOf" srcId="{ABAD2042-955D-4465-A5B6-0C6F7324B157}" destId="{ED5163F4-982B-4C92-8DD6-E32A7409D606}" srcOrd="1" destOrd="0" presId="urn:microsoft.com/office/officeart/2005/8/layout/orgChart1"/>
    <dgm:cxn modelId="{EBDD8F95-3670-4B89-9C89-CBE5CED14C4E}" type="presParOf" srcId="{4C9D40EC-9C3B-48F8-A7B6-EFFF90898DCB}" destId="{7BD2CC53-FA38-49C5-A884-D6C98F20C667}" srcOrd="1" destOrd="0" presId="urn:microsoft.com/office/officeart/2005/8/layout/orgChart1"/>
    <dgm:cxn modelId="{808BD51F-7DA0-433B-A4F0-87E11F424446}" type="presParOf" srcId="{4C9D40EC-9C3B-48F8-A7B6-EFFF90898DCB}" destId="{D6D46751-2379-4659-881C-70FFFDA6DCA2}" srcOrd="2" destOrd="0" presId="urn:microsoft.com/office/officeart/2005/8/layout/orgChart1"/>
    <dgm:cxn modelId="{6D9FA1CF-4F40-4990-BD79-B79196690BD5}" type="presParOf" srcId="{CF4EC6DD-2E0C-4139-9905-E3DE6FD7BADA}" destId="{D1C8DAB8-5FCD-4AE9-B5F0-164449C25243}" srcOrd="2" destOrd="0" presId="urn:microsoft.com/office/officeart/2005/8/layout/orgChart1"/>
    <dgm:cxn modelId="{D810DACF-DBE6-4B78-A660-CA5BD27E4AA2}" type="presParOf" srcId="{CF4EC6DD-2E0C-4139-9905-E3DE6FD7BADA}" destId="{CF9DCCE3-0473-4866-B09B-2AA512486706}" srcOrd="3" destOrd="0" presId="urn:microsoft.com/office/officeart/2005/8/layout/orgChart1"/>
    <dgm:cxn modelId="{DBBA2C61-A7BA-4737-8E4E-9589BB55DAA6}" type="presParOf" srcId="{CF9DCCE3-0473-4866-B09B-2AA512486706}" destId="{0254FC8C-ABFC-474F-AA2A-DDFC6401E088}" srcOrd="0" destOrd="0" presId="urn:microsoft.com/office/officeart/2005/8/layout/orgChart1"/>
    <dgm:cxn modelId="{FDDFC195-853E-4CEB-A2A6-C674B1DC9B5A}" type="presParOf" srcId="{0254FC8C-ABFC-474F-AA2A-DDFC6401E088}" destId="{48863D7E-5FC9-4506-81A4-6731A6757152}" srcOrd="0" destOrd="0" presId="urn:microsoft.com/office/officeart/2005/8/layout/orgChart1"/>
    <dgm:cxn modelId="{2967867E-0263-4DBE-8BFF-697F68EACE90}" type="presParOf" srcId="{0254FC8C-ABFC-474F-AA2A-DDFC6401E088}" destId="{12E3B584-7441-40EC-BD20-D55079D996F9}" srcOrd="1" destOrd="0" presId="urn:microsoft.com/office/officeart/2005/8/layout/orgChart1"/>
    <dgm:cxn modelId="{A91100FE-3FE1-4B68-AC6C-31EC8C8E5343}" type="presParOf" srcId="{CF9DCCE3-0473-4866-B09B-2AA512486706}" destId="{3F5FC054-02B0-4CA9-A876-6ECF7C94B537}" srcOrd="1" destOrd="0" presId="urn:microsoft.com/office/officeart/2005/8/layout/orgChart1"/>
    <dgm:cxn modelId="{6C4C5CE2-D7C0-4E00-960C-0BC780E9A6B3}" type="presParOf" srcId="{3F5FC054-02B0-4CA9-A876-6ECF7C94B537}" destId="{FAF15BCD-26D2-470E-9569-8BD467E419FB}" srcOrd="0" destOrd="0" presId="urn:microsoft.com/office/officeart/2005/8/layout/orgChart1"/>
    <dgm:cxn modelId="{DE790E05-D2DC-4774-89B1-A6758C030011}" type="presParOf" srcId="{3F5FC054-02B0-4CA9-A876-6ECF7C94B537}" destId="{436E71DB-700D-4365-8AD0-0A0BC64BA8D5}" srcOrd="1" destOrd="0" presId="urn:microsoft.com/office/officeart/2005/8/layout/orgChart1"/>
    <dgm:cxn modelId="{E23F1725-F2D9-473A-969F-E6E25AF8BF76}" type="presParOf" srcId="{436E71DB-700D-4365-8AD0-0A0BC64BA8D5}" destId="{09BCA816-964C-4E48-8445-3765EE08DBB5}" srcOrd="0" destOrd="0" presId="urn:microsoft.com/office/officeart/2005/8/layout/orgChart1"/>
    <dgm:cxn modelId="{6A217B60-FD52-47DD-BB2F-EF929BCB483F}" type="presParOf" srcId="{09BCA816-964C-4E48-8445-3765EE08DBB5}" destId="{14AFC867-0741-4AB9-A268-23CA6EA33B5A}" srcOrd="0" destOrd="0" presId="urn:microsoft.com/office/officeart/2005/8/layout/orgChart1"/>
    <dgm:cxn modelId="{C4FE0EF3-DC8E-433E-A5F6-71277EB7F5E1}" type="presParOf" srcId="{09BCA816-964C-4E48-8445-3765EE08DBB5}" destId="{2D3B9D4D-AB04-4FCE-A90D-D299115B520C}" srcOrd="1" destOrd="0" presId="urn:microsoft.com/office/officeart/2005/8/layout/orgChart1"/>
    <dgm:cxn modelId="{5260208E-2B79-4BBB-9EB2-8BA9253A20A5}" type="presParOf" srcId="{436E71DB-700D-4365-8AD0-0A0BC64BA8D5}" destId="{1F977F92-5C69-4599-9350-91F2BCEC8428}" srcOrd="1" destOrd="0" presId="urn:microsoft.com/office/officeart/2005/8/layout/orgChart1"/>
    <dgm:cxn modelId="{DFA2210A-FBED-44A3-A48D-18F6318F5AC8}" type="presParOf" srcId="{1F977F92-5C69-4599-9350-91F2BCEC8428}" destId="{186BF292-0A7E-4FD6-BA2A-E9C805018A8E}" srcOrd="0" destOrd="0" presId="urn:microsoft.com/office/officeart/2005/8/layout/orgChart1"/>
    <dgm:cxn modelId="{57E383E2-3DF8-4524-BBCA-05F6D40B2081}" type="presParOf" srcId="{1F977F92-5C69-4599-9350-91F2BCEC8428}" destId="{4FA25965-A24A-42A6-AC46-41FDC9727236}" srcOrd="1" destOrd="0" presId="urn:microsoft.com/office/officeart/2005/8/layout/orgChart1"/>
    <dgm:cxn modelId="{9D696FBB-DEC0-4792-AFE8-302268AB925F}" type="presParOf" srcId="{4FA25965-A24A-42A6-AC46-41FDC9727236}" destId="{6B5E02FB-7173-4D33-B13B-316EE5C99C0F}" srcOrd="0" destOrd="0" presId="urn:microsoft.com/office/officeart/2005/8/layout/orgChart1"/>
    <dgm:cxn modelId="{AC491A0C-BEB9-4B56-BC72-6985F44B7A81}" type="presParOf" srcId="{6B5E02FB-7173-4D33-B13B-316EE5C99C0F}" destId="{67C5DC21-668C-4F02-8D1E-EC4DBEA67352}" srcOrd="0" destOrd="0" presId="urn:microsoft.com/office/officeart/2005/8/layout/orgChart1"/>
    <dgm:cxn modelId="{3CA16911-A83A-4752-8F62-1CED363F974C}" type="presParOf" srcId="{6B5E02FB-7173-4D33-B13B-316EE5C99C0F}" destId="{AEB5C8FB-DF66-4E46-BBD5-A9B350AC5DBF}" srcOrd="1" destOrd="0" presId="urn:microsoft.com/office/officeart/2005/8/layout/orgChart1"/>
    <dgm:cxn modelId="{C389DE87-2A43-413B-9F22-5D7374D72189}" type="presParOf" srcId="{4FA25965-A24A-42A6-AC46-41FDC9727236}" destId="{DE82D92A-273E-45A8-B89E-B7D074B96C68}" srcOrd="1" destOrd="0" presId="urn:microsoft.com/office/officeart/2005/8/layout/orgChart1"/>
    <dgm:cxn modelId="{A45920B4-9F77-4AEC-BCBF-81F09F446DB3}" type="presParOf" srcId="{DE82D92A-273E-45A8-B89E-B7D074B96C68}" destId="{4267DD01-A96C-4E8E-AA74-C850AC3FCBD2}" srcOrd="0" destOrd="0" presId="urn:microsoft.com/office/officeart/2005/8/layout/orgChart1"/>
    <dgm:cxn modelId="{FA05E5D8-D94C-41E8-86AE-73FFB30899EF}" type="presParOf" srcId="{DE82D92A-273E-45A8-B89E-B7D074B96C68}" destId="{A26784BC-9E9E-47A1-91DB-DB4306F6A323}" srcOrd="1" destOrd="0" presId="urn:microsoft.com/office/officeart/2005/8/layout/orgChart1"/>
    <dgm:cxn modelId="{40B593B3-CBBF-4B3D-A918-597A2091D78C}" type="presParOf" srcId="{A26784BC-9E9E-47A1-91DB-DB4306F6A323}" destId="{E24BA341-E920-409C-B5AB-0BFCED6289CE}" srcOrd="0" destOrd="0" presId="urn:microsoft.com/office/officeart/2005/8/layout/orgChart1"/>
    <dgm:cxn modelId="{BCC8A00B-F231-4CD8-960B-4BB9EEFA2398}" type="presParOf" srcId="{E24BA341-E920-409C-B5AB-0BFCED6289CE}" destId="{A24BB624-8A0D-4400-BF5E-77D10EB7B85D}" srcOrd="0" destOrd="0" presId="urn:microsoft.com/office/officeart/2005/8/layout/orgChart1"/>
    <dgm:cxn modelId="{D113B6D6-D2E7-44DA-B817-5862D9511202}" type="presParOf" srcId="{E24BA341-E920-409C-B5AB-0BFCED6289CE}" destId="{34B7502B-FFBA-47FC-977B-3958FA51B388}" srcOrd="1" destOrd="0" presId="urn:microsoft.com/office/officeart/2005/8/layout/orgChart1"/>
    <dgm:cxn modelId="{854A420D-6F07-40B6-B76B-5693560BCA86}" type="presParOf" srcId="{A26784BC-9E9E-47A1-91DB-DB4306F6A323}" destId="{DCAF6589-4A50-4CAD-AE7B-E6DCA358D63F}" srcOrd="1" destOrd="0" presId="urn:microsoft.com/office/officeart/2005/8/layout/orgChart1"/>
    <dgm:cxn modelId="{FA72370B-5C04-4A36-AC65-83B01F99A532}" type="presParOf" srcId="{DCAF6589-4A50-4CAD-AE7B-E6DCA358D63F}" destId="{344DC846-65D6-47F3-9598-855B9DEA33C8}" srcOrd="0" destOrd="0" presId="urn:microsoft.com/office/officeart/2005/8/layout/orgChart1"/>
    <dgm:cxn modelId="{FB5D9128-E4B3-456B-BEE5-A31A56A95976}" type="presParOf" srcId="{DCAF6589-4A50-4CAD-AE7B-E6DCA358D63F}" destId="{F68DDDA0-2F3C-4AFA-979C-3FCCCCC208C1}" srcOrd="1" destOrd="0" presId="urn:microsoft.com/office/officeart/2005/8/layout/orgChart1"/>
    <dgm:cxn modelId="{D26E3487-E630-4B22-93D0-FDB047C4F55E}" type="presParOf" srcId="{F68DDDA0-2F3C-4AFA-979C-3FCCCCC208C1}" destId="{C3AAC43F-1795-4570-9FB7-C84F6EE63875}" srcOrd="0" destOrd="0" presId="urn:microsoft.com/office/officeart/2005/8/layout/orgChart1"/>
    <dgm:cxn modelId="{5A475865-4A43-485F-AEF3-E97D4C3279C6}" type="presParOf" srcId="{C3AAC43F-1795-4570-9FB7-C84F6EE63875}" destId="{64331D03-DDFC-4EB5-A1BD-578E2F34FB41}" srcOrd="0" destOrd="0" presId="urn:microsoft.com/office/officeart/2005/8/layout/orgChart1"/>
    <dgm:cxn modelId="{B2694C25-F1D9-4C1F-9D07-B1A08039A97C}" type="presParOf" srcId="{C3AAC43F-1795-4570-9FB7-C84F6EE63875}" destId="{B84CFDAA-750A-4C39-BED1-B14400B9D092}" srcOrd="1" destOrd="0" presId="urn:microsoft.com/office/officeart/2005/8/layout/orgChart1"/>
    <dgm:cxn modelId="{074D8751-8E61-423D-A805-D70B7E3ADE54}" type="presParOf" srcId="{F68DDDA0-2F3C-4AFA-979C-3FCCCCC208C1}" destId="{9C2E2092-E810-467C-8A59-880475A78A64}" srcOrd="1" destOrd="0" presId="urn:microsoft.com/office/officeart/2005/8/layout/orgChart1"/>
    <dgm:cxn modelId="{340353A0-F7A9-4461-9459-BB6AFC55C38B}" type="presParOf" srcId="{F68DDDA0-2F3C-4AFA-979C-3FCCCCC208C1}" destId="{F862F0EE-3824-48E2-BF94-401C5D730AEE}" srcOrd="2" destOrd="0" presId="urn:microsoft.com/office/officeart/2005/8/layout/orgChart1"/>
    <dgm:cxn modelId="{212EFE6F-EE23-4BBC-B945-0D5E4347BD61}" type="presParOf" srcId="{A26784BC-9E9E-47A1-91DB-DB4306F6A323}" destId="{71F1E6DF-FC65-4752-9AB8-DFDDBE2E81B7}" srcOrd="2" destOrd="0" presId="urn:microsoft.com/office/officeart/2005/8/layout/orgChart1"/>
    <dgm:cxn modelId="{D54929A9-0D31-490B-B7AC-3927C6563F86}" type="presParOf" srcId="{4FA25965-A24A-42A6-AC46-41FDC9727236}" destId="{DACABC29-4D28-4901-9512-90D1609931EF}" srcOrd="2" destOrd="0" presId="urn:microsoft.com/office/officeart/2005/8/layout/orgChart1"/>
    <dgm:cxn modelId="{BDEF2DCC-74E0-4D19-AC4A-89066BCA03D0}" type="presParOf" srcId="{436E71DB-700D-4365-8AD0-0A0BC64BA8D5}" destId="{E1B34F0D-94E9-4A76-AFD0-06B2B29EA387}" srcOrd="2" destOrd="0" presId="urn:microsoft.com/office/officeart/2005/8/layout/orgChart1"/>
    <dgm:cxn modelId="{AC8E0A3B-9C95-404A-8551-57833DF077C0}" type="presParOf" srcId="{CF9DCCE3-0473-4866-B09B-2AA512486706}" destId="{37C26EA8-A72B-4972-B30A-1D642269ABA8}" srcOrd="2" destOrd="0" presId="urn:microsoft.com/office/officeart/2005/8/layout/orgChart1"/>
    <dgm:cxn modelId="{96C4990C-39A4-462F-BB4C-FAE5D303BA32}" type="presParOf" srcId="{3DB6A324-2857-488E-9D18-EEB4E93318F8}" destId="{66A92099-5B79-4E1F-958A-1ABFAA1437DA}" srcOrd="2" destOrd="0" presId="urn:microsoft.com/office/officeart/2005/8/layout/orgChart1"/>
    <dgm:cxn modelId="{097CA874-ED29-4EC3-B133-12A6FC045E5F}" type="presParOf" srcId="{3EF9F29A-DD4F-4BE5-9EDF-A8EC2FA34620}" destId="{448ACFCF-E72F-43A5-AAF3-311B900FDFDA}"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44B0734-83E8-4790-9438-1754BFE7C145}"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ru-RU"/>
        </a:p>
      </dgm:t>
    </dgm:pt>
    <dgm:pt modelId="{04251264-E652-4729-A9B9-AFAFD050893D}">
      <dgm:prSet phldrT="[Текст]" custT="1">
        <dgm:style>
          <a:lnRef idx="2">
            <a:schemeClr val="dk1"/>
          </a:lnRef>
          <a:fillRef idx="1">
            <a:schemeClr val="lt1"/>
          </a:fillRef>
          <a:effectRef idx="0">
            <a:schemeClr val="dk1"/>
          </a:effectRef>
          <a:fontRef idx="minor">
            <a:schemeClr val="dk1"/>
          </a:fontRef>
        </dgm:style>
      </dgm:prSet>
      <dgm:spPr>
        <a:xfrm>
          <a:off x="2447993" y="1530"/>
          <a:ext cx="1044012" cy="522006"/>
        </a:xfrm>
      </dgm:spPr>
      <dgm:t>
        <a:bodyPr/>
        <a:lstStyle/>
        <a:p>
          <a:r>
            <a:rPr lang="ru-RU" sz="1100">
              <a:latin typeface="Times New Roman" pitchFamily="18" charset="0"/>
              <a:ea typeface="+mn-ea"/>
              <a:cs typeface="Times New Roman" pitchFamily="18" charset="0"/>
            </a:rPr>
            <a:t>Президент</a:t>
          </a:r>
          <a:r>
            <a:rPr lang="en-US" sz="1100">
              <a:latin typeface="Times New Roman" pitchFamily="18" charset="0"/>
              <a:ea typeface="+mn-ea"/>
              <a:cs typeface="Times New Roman" pitchFamily="18" charset="0"/>
            </a:rPr>
            <a:t>|</a:t>
          </a:r>
          <a:r>
            <a:rPr lang="ru-RU" sz="1100">
              <a:latin typeface="Times New Roman" pitchFamily="18" charset="0"/>
              <a:ea typeface="+mn-ea"/>
              <a:cs typeface="Times New Roman" pitchFamily="18" charset="0"/>
            </a:rPr>
            <a:t>Конгресс</a:t>
          </a:r>
        </a:p>
      </dgm:t>
    </dgm:pt>
    <dgm:pt modelId="{72AAAC6F-5490-48D8-9200-210EAC738021}" type="parTrans" cxnId="{908CAD13-B101-4A0B-8C38-A8AF8B052DA4}">
      <dgm:prSet/>
      <dgm:spPr/>
      <dgm:t>
        <a:bodyPr/>
        <a:lstStyle/>
        <a:p>
          <a:endParaRPr lang="ru-RU"/>
        </a:p>
      </dgm:t>
    </dgm:pt>
    <dgm:pt modelId="{80F5D1EA-C021-4ECC-82D3-5E763F6C531C}" type="sibTrans" cxnId="{908CAD13-B101-4A0B-8C38-A8AF8B052DA4}">
      <dgm:prSet/>
      <dgm:spPr/>
      <dgm:t>
        <a:bodyPr/>
        <a:lstStyle/>
        <a:p>
          <a:endParaRPr lang="ru-RU"/>
        </a:p>
      </dgm:t>
    </dgm:pt>
    <dgm:pt modelId="{40CB503D-9ECE-4686-AFC8-684417E6F326}">
      <dgm:prSet phldrT="[Текст]">
        <dgm:style>
          <a:lnRef idx="2">
            <a:schemeClr val="dk1"/>
          </a:lnRef>
          <a:fillRef idx="1">
            <a:schemeClr val="lt1"/>
          </a:fillRef>
          <a:effectRef idx="0">
            <a:schemeClr val="dk1"/>
          </a:effectRef>
          <a:fontRef idx="minor">
            <a:schemeClr val="dk1"/>
          </a:fontRef>
        </dgm:style>
      </dgm:prSet>
      <dgm:spPr>
        <a:xfrm>
          <a:off x="788731" y="645004"/>
          <a:ext cx="1044012" cy="522006"/>
        </a:xfrm>
      </dgm:spPr>
      <dgm:t>
        <a:bodyPr/>
        <a:lstStyle/>
        <a:p>
          <a:r>
            <a:rPr lang="ru-RU">
              <a:latin typeface="Times New Roman" pitchFamily="18" charset="0"/>
              <a:ea typeface="+mn-ea"/>
              <a:cs typeface="Times New Roman" pitchFamily="18" charset="0"/>
            </a:rPr>
            <a:t>Адвокатура</a:t>
          </a:r>
        </a:p>
      </dgm:t>
    </dgm:pt>
    <dgm:pt modelId="{25BEB55A-041D-4D05-B4E3-9D2848488FE7}" type="parTrans" cxnId="{0BD1F97D-3625-4E46-8AE8-6AD696AA9598}">
      <dgm:prSet>
        <dgm:style>
          <a:lnRef idx="1">
            <a:schemeClr val="dk1"/>
          </a:lnRef>
          <a:fillRef idx="0">
            <a:schemeClr val="dk1"/>
          </a:fillRef>
          <a:effectRef idx="0">
            <a:schemeClr val="dk1"/>
          </a:effectRef>
          <a:fontRef idx="minor">
            <a:schemeClr val="tx1"/>
          </a:fontRef>
        </dgm:style>
      </dgm:prSet>
      <dgm:spPr>
        <a:xfrm>
          <a:off x="1310737" y="523537"/>
          <a:ext cx="1659262" cy="121467"/>
        </a:xfrm>
      </dgm:spPr>
      <dgm:t>
        <a:bodyPr/>
        <a:lstStyle/>
        <a:p>
          <a:endParaRPr lang="ru-RU"/>
        </a:p>
      </dgm:t>
    </dgm:pt>
    <dgm:pt modelId="{FAFA2763-2EA4-4398-8B74-4B1FCCE994B3}" type="sibTrans" cxnId="{0BD1F97D-3625-4E46-8AE8-6AD696AA9598}">
      <dgm:prSet/>
      <dgm:spPr/>
      <dgm:t>
        <a:bodyPr/>
        <a:lstStyle/>
        <a:p>
          <a:endParaRPr lang="ru-RU"/>
        </a:p>
      </dgm:t>
    </dgm:pt>
    <dgm:pt modelId="{12E0B01F-FCF0-41A7-BF6B-61E8B7B5B7D2}">
      <dgm:prSet phldrT="[Текст]">
        <dgm:style>
          <a:lnRef idx="2">
            <a:schemeClr val="dk1"/>
          </a:lnRef>
          <a:fillRef idx="1">
            <a:schemeClr val="lt1"/>
          </a:fillRef>
          <a:effectRef idx="0">
            <a:schemeClr val="dk1"/>
          </a:effectRef>
          <a:fontRef idx="minor">
            <a:schemeClr val="dk1"/>
          </a:fontRef>
        </dgm:style>
      </dgm:prSet>
      <dgm:spPr>
        <a:xfrm>
          <a:off x="2447993" y="616517"/>
          <a:ext cx="1044012" cy="522006"/>
        </a:xfrm>
      </dgm:spPr>
      <dgm:t>
        <a:bodyPr/>
        <a:lstStyle/>
        <a:p>
          <a:r>
            <a:rPr lang="ru-RU">
              <a:latin typeface="Times New Roman" pitchFamily="18" charset="0"/>
              <a:ea typeface="+mn-ea"/>
              <a:cs typeface="Times New Roman" pitchFamily="18" charset="0"/>
            </a:rPr>
            <a:t>Администрация малого бизнеса (АМБ)</a:t>
          </a:r>
        </a:p>
      </dgm:t>
    </dgm:pt>
    <dgm:pt modelId="{B0BC9E46-2A41-4BDA-ACD8-5820AB2D49FF}" type="parTrans" cxnId="{430597EB-B870-4DE7-8C33-2F915E639D70}">
      <dgm:prSet/>
      <dgm:spPr>
        <a:xfrm>
          <a:off x="2924280" y="523537"/>
          <a:ext cx="91440" cy="92980"/>
        </a:xfrm>
      </dgm:spPr>
      <dgm:t>
        <a:bodyPr/>
        <a:lstStyle/>
        <a:p>
          <a:endParaRPr lang="ru-RU"/>
        </a:p>
      </dgm:t>
    </dgm:pt>
    <dgm:pt modelId="{A8129141-6117-4BA2-AD02-CFA46EDE2029}" type="sibTrans" cxnId="{430597EB-B870-4DE7-8C33-2F915E639D70}">
      <dgm:prSet/>
      <dgm:spPr/>
      <dgm:t>
        <a:bodyPr/>
        <a:lstStyle/>
        <a:p>
          <a:endParaRPr lang="ru-RU"/>
        </a:p>
      </dgm:t>
    </dgm:pt>
    <dgm:pt modelId="{61CA9F70-902B-44A2-8444-42D60E9B99FD}">
      <dgm:prSet phldrT="[Текст]">
        <dgm:style>
          <a:lnRef idx="2">
            <a:schemeClr val="dk1"/>
          </a:lnRef>
          <a:fillRef idx="1">
            <a:schemeClr val="lt1"/>
          </a:fillRef>
          <a:effectRef idx="0">
            <a:schemeClr val="dk1"/>
          </a:effectRef>
          <a:fontRef idx="minor">
            <a:schemeClr val="dk1"/>
          </a:fontRef>
        </dgm:style>
      </dgm:prSet>
      <dgm:spPr>
        <a:xfrm>
          <a:off x="4055032" y="649753"/>
          <a:ext cx="1044012" cy="522006"/>
        </a:xfrm>
      </dgm:spPr>
      <dgm:t>
        <a:bodyPr/>
        <a:lstStyle/>
        <a:p>
          <a:r>
            <a:rPr lang="ru-RU">
              <a:latin typeface="Times New Roman" pitchFamily="18" charset="0"/>
              <a:ea typeface="+mn-ea"/>
              <a:cs typeface="Times New Roman" pitchFamily="18" charset="0"/>
            </a:rPr>
            <a:t>Генеральная инспекция</a:t>
          </a:r>
        </a:p>
      </dgm:t>
    </dgm:pt>
    <dgm:pt modelId="{94E91FBB-B7DA-47BF-AA7C-FC9479AFA0BA}" type="parTrans" cxnId="{D779094D-FDEB-489A-97AB-11149FAE9BCD}">
      <dgm:prSet>
        <dgm:style>
          <a:lnRef idx="1">
            <a:schemeClr val="dk1"/>
          </a:lnRef>
          <a:fillRef idx="0">
            <a:schemeClr val="dk1"/>
          </a:fillRef>
          <a:effectRef idx="0">
            <a:schemeClr val="dk1"/>
          </a:effectRef>
          <a:fontRef idx="minor">
            <a:schemeClr val="tx1"/>
          </a:fontRef>
        </dgm:style>
      </dgm:prSet>
      <dgm:spPr>
        <a:xfrm>
          <a:off x="2970000" y="523537"/>
          <a:ext cx="1607038" cy="126216"/>
        </a:xfrm>
      </dgm:spPr>
      <dgm:t>
        <a:bodyPr/>
        <a:lstStyle/>
        <a:p>
          <a:endParaRPr lang="ru-RU"/>
        </a:p>
      </dgm:t>
    </dgm:pt>
    <dgm:pt modelId="{0E916D62-9866-4CF2-8240-DA57C813B5F1}" type="sibTrans" cxnId="{D779094D-FDEB-489A-97AB-11149FAE9BCD}">
      <dgm:prSet/>
      <dgm:spPr/>
      <dgm:t>
        <a:bodyPr/>
        <a:lstStyle/>
        <a:p>
          <a:endParaRPr lang="ru-RU"/>
        </a:p>
      </dgm:t>
    </dgm:pt>
    <dgm:pt modelId="{A9195C54-208B-43E7-A2DD-8C5EDA8A56EC}">
      <dgm:prSet phldrT="[Текст]">
        <dgm:style>
          <a:lnRef idx="2">
            <a:schemeClr val="dk1"/>
          </a:lnRef>
          <a:fillRef idx="1">
            <a:schemeClr val="lt1"/>
          </a:fillRef>
          <a:effectRef idx="0">
            <a:schemeClr val="dk1"/>
          </a:effectRef>
          <a:fontRef idx="minor">
            <a:schemeClr val="dk1"/>
          </a:fontRef>
        </dgm:style>
      </dgm:prSet>
      <dgm:spPr>
        <a:xfrm>
          <a:off x="2708996" y="1231503"/>
          <a:ext cx="1044012" cy="522006"/>
        </a:xfrm>
      </dgm:spPr>
      <dgm:t>
        <a:bodyPr/>
        <a:lstStyle/>
        <a:p>
          <a:r>
            <a:rPr lang="ru-RU">
              <a:latin typeface="Times New Roman" pitchFamily="18" charset="0"/>
              <a:ea typeface="+mn-ea"/>
              <a:cs typeface="Times New Roman" pitchFamily="18" charset="0"/>
            </a:rPr>
            <a:t>Центральный аппарат</a:t>
          </a:r>
        </a:p>
      </dgm:t>
    </dgm:pt>
    <dgm:pt modelId="{73D74857-ED99-47C3-8311-5F6E62CDC557}" type="parTrans" cxnId="{0747FD80-33BA-4FDC-B6E0-62E9EFD34EE6}">
      <dgm:prSet>
        <dgm:style>
          <a:lnRef idx="1">
            <a:schemeClr val="dk1"/>
          </a:lnRef>
          <a:fillRef idx="0">
            <a:schemeClr val="dk1"/>
          </a:fillRef>
          <a:effectRef idx="0">
            <a:schemeClr val="dk1"/>
          </a:effectRef>
          <a:fontRef idx="minor">
            <a:schemeClr val="tx1"/>
          </a:fontRef>
        </dgm:style>
      </dgm:prSet>
      <dgm:spPr>
        <a:xfrm>
          <a:off x="2552395" y="1138523"/>
          <a:ext cx="156601" cy="353983"/>
        </a:xfrm>
      </dgm:spPr>
      <dgm:t>
        <a:bodyPr/>
        <a:lstStyle/>
        <a:p>
          <a:endParaRPr lang="ru-RU"/>
        </a:p>
      </dgm:t>
    </dgm:pt>
    <dgm:pt modelId="{710E27B1-B6B8-41D3-AA9C-878813F89B90}" type="sibTrans" cxnId="{0747FD80-33BA-4FDC-B6E0-62E9EFD34EE6}">
      <dgm:prSet/>
      <dgm:spPr/>
      <dgm:t>
        <a:bodyPr/>
        <a:lstStyle/>
        <a:p>
          <a:endParaRPr lang="ru-RU"/>
        </a:p>
      </dgm:t>
    </dgm:pt>
    <dgm:pt modelId="{EBC54B05-4557-45E3-B55D-32973FC6047C}">
      <dgm:prSet phldrT="[Текст]">
        <dgm:style>
          <a:lnRef idx="2">
            <a:schemeClr val="dk1"/>
          </a:lnRef>
          <a:fillRef idx="1">
            <a:schemeClr val="lt1"/>
          </a:fillRef>
          <a:effectRef idx="0">
            <a:schemeClr val="dk1"/>
          </a:effectRef>
          <a:fontRef idx="minor">
            <a:schemeClr val="dk1"/>
          </a:fontRef>
        </dgm:style>
      </dgm:prSet>
      <dgm:spPr>
        <a:xfrm>
          <a:off x="2708996" y="1846490"/>
          <a:ext cx="1044012" cy="522006"/>
        </a:xfrm>
      </dgm:spPr>
      <dgm:t>
        <a:bodyPr/>
        <a:lstStyle/>
        <a:p>
          <a:r>
            <a:rPr lang="ru-RU">
              <a:latin typeface="Times New Roman" pitchFamily="18" charset="0"/>
              <a:ea typeface="+mn-ea"/>
              <a:cs typeface="Times New Roman" pitchFamily="18" charset="0"/>
            </a:rPr>
            <a:t>Региональные отделения</a:t>
          </a:r>
        </a:p>
      </dgm:t>
    </dgm:pt>
    <dgm:pt modelId="{52E391EC-4BCE-4D84-BF89-B00E0988B0FB}" type="parTrans" cxnId="{2EF7F723-1C9B-4DD7-9E72-2666510460CD}">
      <dgm:prSet>
        <dgm:style>
          <a:lnRef idx="1">
            <a:schemeClr val="dk1"/>
          </a:lnRef>
          <a:fillRef idx="0">
            <a:schemeClr val="dk1"/>
          </a:fillRef>
          <a:effectRef idx="0">
            <a:schemeClr val="dk1"/>
          </a:effectRef>
          <a:fontRef idx="minor">
            <a:schemeClr val="tx1"/>
          </a:fontRef>
        </dgm:style>
      </dgm:prSet>
      <dgm:spPr>
        <a:xfrm>
          <a:off x="2552395" y="1138523"/>
          <a:ext cx="156601" cy="968969"/>
        </a:xfrm>
      </dgm:spPr>
      <dgm:t>
        <a:bodyPr/>
        <a:lstStyle/>
        <a:p>
          <a:endParaRPr lang="ru-RU"/>
        </a:p>
      </dgm:t>
    </dgm:pt>
    <dgm:pt modelId="{B56FAF3A-9053-421B-AE65-F5614C7EB771}" type="sibTrans" cxnId="{2EF7F723-1C9B-4DD7-9E72-2666510460CD}">
      <dgm:prSet/>
      <dgm:spPr/>
      <dgm:t>
        <a:bodyPr/>
        <a:lstStyle/>
        <a:p>
          <a:endParaRPr lang="ru-RU"/>
        </a:p>
      </dgm:t>
    </dgm:pt>
    <dgm:pt modelId="{A4F89368-7202-43DF-B349-12F4CD9D888F}">
      <dgm:prSet phldrT="[Текст]">
        <dgm:style>
          <a:lnRef idx="2">
            <a:schemeClr val="dk1"/>
          </a:lnRef>
          <a:fillRef idx="1">
            <a:schemeClr val="lt1"/>
          </a:fillRef>
          <a:effectRef idx="0">
            <a:schemeClr val="dk1"/>
          </a:effectRef>
          <a:fontRef idx="minor">
            <a:schemeClr val="dk1"/>
          </a:fontRef>
        </dgm:style>
      </dgm:prSet>
      <dgm:spPr>
        <a:xfrm>
          <a:off x="2708996" y="2461476"/>
          <a:ext cx="1044012" cy="522006"/>
        </a:xfrm>
      </dgm:spPr>
      <dgm:t>
        <a:bodyPr/>
        <a:lstStyle/>
        <a:p>
          <a:r>
            <a:rPr lang="ru-RU">
              <a:latin typeface="Times New Roman" pitchFamily="18" charset="0"/>
              <a:ea typeface="+mn-ea"/>
              <a:cs typeface="Times New Roman" pitchFamily="18" charset="0"/>
            </a:rPr>
            <a:t>Уполномоченные организации</a:t>
          </a:r>
        </a:p>
      </dgm:t>
    </dgm:pt>
    <dgm:pt modelId="{EF1CEF46-2396-47F4-9B6A-FE480660FFA0}" type="parTrans" cxnId="{2EBFD0F4-E93C-42D8-AD76-86C08A222CB0}">
      <dgm:prSet>
        <dgm:style>
          <a:lnRef idx="1">
            <a:schemeClr val="dk1"/>
          </a:lnRef>
          <a:fillRef idx="0">
            <a:schemeClr val="dk1"/>
          </a:fillRef>
          <a:effectRef idx="0">
            <a:schemeClr val="dk1"/>
          </a:effectRef>
          <a:fontRef idx="minor">
            <a:schemeClr val="tx1"/>
          </a:fontRef>
        </dgm:style>
      </dgm:prSet>
      <dgm:spPr>
        <a:xfrm>
          <a:off x="2552395" y="1138523"/>
          <a:ext cx="156601" cy="1583956"/>
        </a:xfrm>
      </dgm:spPr>
      <dgm:t>
        <a:bodyPr/>
        <a:lstStyle/>
        <a:p>
          <a:endParaRPr lang="ru-RU"/>
        </a:p>
      </dgm:t>
    </dgm:pt>
    <dgm:pt modelId="{DE3668DC-3238-4A7E-88EB-93DD9F463EED}" type="sibTrans" cxnId="{2EBFD0F4-E93C-42D8-AD76-86C08A222CB0}">
      <dgm:prSet/>
      <dgm:spPr/>
      <dgm:t>
        <a:bodyPr/>
        <a:lstStyle/>
        <a:p>
          <a:endParaRPr lang="ru-RU"/>
        </a:p>
      </dgm:t>
    </dgm:pt>
    <dgm:pt modelId="{0C791536-9910-457F-AA2A-F7AE33930356}">
      <dgm:prSet phldrT="[Текст]">
        <dgm:style>
          <a:lnRef idx="2">
            <a:schemeClr val="dk1"/>
          </a:lnRef>
          <a:fillRef idx="1">
            <a:schemeClr val="lt1"/>
          </a:fillRef>
          <a:effectRef idx="0">
            <a:schemeClr val="dk1"/>
          </a:effectRef>
          <a:fontRef idx="minor">
            <a:schemeClr val="dk1"/>
          </a:fontRef>
        </dgm:style>
      </dgm:prSet>
      <dgm:spPr>
        <a:xfrm>
          <a:off x="2708996" y="3076462"/>
          <a:ext cx="1044012" cy="522006"/>
        </a:xfrm>
      </dgm:spPr>
      <dgm:t>
        <a:bodyPr/>
        <a:lstStyle/>
        <a:p>
          <a:r>
            <a:rPr lang="ru-RU">
              <a:latin typeface="Times New Roman" pitchFamily="18" charset="0"/>
              <a:ea typeface="+mn-ea"/>
              <a:cs typeface="Times New Roman" pitchFamily="18" charset="0"/>
            </a:rPr>
            <a:t>Территориальная инфраструктура</a:t>
          </a:r>
        </a:p>
      </dgm:t>
    </dgm:pt>
    <dgm:pt modelId="{E9FF8AF8-CC65-44CF-9B1D-B7E334C8F21A}" type="parTrans" cxnId="{E7CB5104-6E6C-4520-9A66-159B2079DB3C}">
      <dgm:prSet>
        <dgm:style>
          <a:lnRef idx="1">
            <a:schemeClr val="dk1"/>
          </a:lnRef>
          <a:fillRef idx="0">
            <a:schemeClr val="dk1"/>
          </a:fillRef>
          <a:effectRef idx="0">
            <a:schemeClr val="dk1"/>
          </a:effectRef>
          <a:fontRef idx="minor">
            <a:schemeClr val="tx1"/>
          </a:fontRef>
        </dgm:style>
      </dgm:prSet>
      <dgm:spPr>
        <a:xfrm>
          <a:off x="2552395" y="1138523"/>
          <a:ext cx="156601" cy="2198942"/>
        </a:xfrm>
      </dgm:spPr>
      <dgm:t>
        <a:bodyPr/>
        <a:lstStyle/>
        <a:p>
          <a:endParaRPr lang="ru-RU"/>
        </a:p>
      </dgm:t>
    </dgm:pt>
    <dgm:pt modelId="{B9409788-C1EC-4322-9C46-BFD9E27E232D}" type="sibTrans" cxnId="{E7CB5104-6E6C-4520-9A66-159B2079DB3C}">
      <dgm:prSet/>
      <dgm:spPr/>
      <dgm:t>
        <a:bodyPr/>
        <a:lstStyle/>
        <a:p>
          <a:endParaRPr lang="ru-RU"/>
        </a:p>
      </dgm:t>
    </dgm:pt>
    <dgm:pt modelId="{86248075-58A4-4977-B2BA-156EF5F42C98}" type="pres">
      <dgm:prSet presAssocID="{744B0734-83E8-4790-9438-1754BFE7C145}" presName="hierChild1" presStyleCnt="0">
        <dgm:presLayoutVars>
          <dgm:orgChart val="1"/>
          <dgm:chPref val="1"/>
          <dgm:dir/>
          <dgm:animOne val="branch"/>
          <dgm:animLvl val="lvl"/>
          <dgm:resizeHandles/>
        </dgm:presLayoutVars>
      </dgm:prSet>
      <dgm:spPr/>
    </dgm:pt>
    <dgm:pt modelId="{52BC282C-8C1C-40D1-9F37-2E7556D429AA}" type="pres">
      <dgm:prSet presAssocID="{04251264-E652-4729-A9B9-AFAFD050893D}" presName="hierRoot1" presStyleCnt="0">
        <dgm:presLayoutVars>
          <dgm:hierBranch val="init"/>
        </dgm:presLayoutVars>
      </dgm:prSet>
      <dgm:spPr/>
    </dgm:pt>
    <dgm:pt modelId="{797D0B5C-F7D9-4F97-ACC5-C272B6F7C452}" type="pres">
      <dgm:prSet presAssocID="{04251264-E652-4729-A9B9-AFAFD050893D}" presName="rootComposite1" presStyleCnt="0"/>
      <dgm:spPr/>
    </dgm:pt>
    <dgm:pt modelId="{36F2463E-4A88-4065-B973-CE2D2A7D9C69}" type="pres">
      <dgm:prSet presAssocID="{04251264-E652-4729-A9B9-AFAFD050893D}" presName="rootText1" presStyleLbl="node0" presStyleIdx="0" presStyleCnt="1" custScaleX="411762" custScaleY="235795">
        <dgm:presLayoutVars>
          <dgm:chPref val="3"/>
        </dgm:presLayoutVars>
      </dgm:prSet>
      <dgm:spPr>
        <a:prstGeom prst="rect">
          <a:avLst/>
        </a:prstGeom>
      </dgm:spPr>
    </dgm:pt>
    <dgm:pt modelId="{3DF1CF61-0572-4ED2-B045-AB9EE2293ED9}" type="pres">
      <dgm:prSet presAssocID="{04251264-E652-4729-A9B9-AFAFD050893D}" presName="rootConnector1" presStyleLbl="node1" presStyleIdx="0" presStyleCnt="0"/>
      <dgm:spPr/>
    </dgm:pt>
    <dgm:pt modelId="{82573316-7326-4464-8486-D3332E2686BF}" type="pres">
      <dgm:prSet presAssocID="{04251264-E652-4729-A9B9-AFAFD050893D}" presName="hierChild2" presStyleCnt="0"/>
      <dgm:spPr/>
    </dgm:pt>
    <dgm:pt modelId="{AD322DE1-FF10-402C-8CF2-C1A143BAA944}" type="pres">
      <dgm:prSet presAssocID="{25BEB55A-041D-4D05-B4E3-9D2848488FE7}" presName="Name37" presStyleLbl="parChTrans1D2" presStyleIdx="0" presStyleCnt="3"/>
      <dgm:spPr>
        <a:custGeom>
          <a:avLst/>
          <a:gdLst/>
          <a:ahLst/>
          <a:cxnLst/>
          <a:rect l="0" t="0" r="0" b="0"/>
          <a:pathLst>
            <a:path>
              <a:moveTo>
                <a:pt x="1659262" y="0"/>
              </a:moveTo>
              <a:lnTo>
                <a:pt x="1659262" y="74977"/>
              </a:lnTo>
              <a:lnTo>
                <a:pt x="0" y="74977"/>
              </a:lnTo>
              <a:lnTo>
                <a:pt x="0" y="121467"/>
              </a:lnTo>
            </a:path>
          </a:pathLst>
        </a:custGeom>
      </dgm:spPr>
    </dgm:pt>
    <dgm:pt modelId="{B7F10F08-8549-4DB2-8C5A-C17C101ED92C}" type="pres">
      <dgm:prSet presAssocID="{40CB503D-9ECE-4686-AFC8-684417E6F326}" presName="hierRoot2" presStyleCnt="0">
        <dgm:presLayoutVars>
          <dgm:hierBranch val="init"/>
        </dgm:presLayoutVars>
      </dgm:prSet>
      <dgm:spPr/>
    </dgm:pt>
    <dgm:pt modelId="{7AF847E1-436A-430D-92B0-2600842FDF07}" type="pres">
      <dgm:prSet presAssocID="{40CB503D-9ECE-4686-AFC8-684417E6F326}" presName="rootComposite" presStyleCnt="0"/>
      <dgm:spPr/>
    </dgm:pt>
    <dgm:pt modelId="{09A3B6E1-3FD4-4F96-88B6-E099E56F4727}" type="pres">
      <dgm:prSet presAssocID="{40CB503D-9ECE-4686-AFC8-684417E6F326}" presName="rootText" presStyleLbl="node2" presStyleIdx="0" presStyleCnt="3" custScaleX="235795" custScaleY="235795" custLinFactX="-17957" custLinFactNeighborX="-100000" custLinFactNeighborY="12868">
        <dgm:presLayoutVars>
          <dgm:chPref val="3"/>
        </dgm:presLayoutVars>
      </dgm:prSet>
      <dgm:spPr>
        <a:prstGeom prst="rect">
          <a:avLst/>
        </a:prstGeom>
      </dgm:spPr>
    </dgm:pt>
    <dgm:pt modelId="{94D9882E-9768-456B-BDA8-1941B91D1A7E}" type="pres">
      <dgm:prSet presAssocID="{40CB503D-9ECE-4686-AFC8-684417E6F326}" presName="rootConnector" presStyleLbl="node2" presStyleIdx="0" presStyleCnt="3"/>
      <dgm:spPr/>
    </dgm:pt>
    <dgm:pt modelId="{C14153F3-3DE6-4A29-917E-F753C28C8FCD}" type="pres">
      <dgm:prSet presAssocID="{40CB503D-9ECE-4686-AFC8-684417E6F326}" presName="hierChild4" presStyleCnt="0"/>
      <dgm:spPr/>
    </dgm:pt>
    <dgm:pt modelId="{DD400EB2-F527-473A-9DE2-8F8A7D483CFE}" type="pres">
      <dgm:prSet presAssocID="{40CB503D-9ECE-4686-AFC8-684417E6F326}" presName="hierChild5" presStyleCnt="0"/>
      <dgm:spPr/>
    </dgm:pt>
    <dgm:pt modelId="{8EB51A2A-7971-40A3-9552-5E9C6DBFD8A3}" type="pres">
      <dgm:prSet presAssocID="{B0BC9E46-2A41-4BDA-ACD8-5820AB2D49FF}" presName="Name37" presStyleLbl="parChTrans1D2" presStyleIdx="1" presStyleCnt="3"/>
      <dgm:spPr>
        <a:custGeom>
          <a:avLst/>
          <a:gdLst/>
          <a:ahLst/>
          <a:cxnLst/>
          <a:rect l="0" t="0" r="0" b="0"/>
          <a:pathLst>
            <a:path>
              <a:moveTo>
                <a:pt x="45720" y="0"/>
              </a:moveTo>
              <a:lnTo>
                <a:pt x="45720" y="92980"/>
              </a:lnTo>
            </a:path>
          </a:pathLst>
        </a:custGeom>
      </dgm:spPr>
    </dgm:pt>
    <dgm:pt modelId="{8A8DE638-9373-418B-9284-B118D93D215D}" type="pres">
      <dgm:prSet presAssocID="{12E0B01F-FCF0-41A7-BF6B-61E8B7B5B7D2}" presName="hierRoot2" presStyleCnt="0">
        <dgm:presLayoutVars>
          <dgm:hierBranch val="init"/>
        </dgm:presLayoutVars>
      </dgm:prSet>
      <dgm:spPr/>
    </dgm:pt>
    <dgm:pt modelId="{D773FFDE-AAED-41AA-B315-E48B8981B2BE}" type="pres">
      <dgm:prSet presAssocID="{12E0B01F-FCF0-41A7-BF6B-61E8B7B5B7D2}" presName="rootComposite" presStyleCnt="0"/>
      <dgm:spPr/>
    </dgm:pt>
    <dgm:pt modelId="{B4280EBD-E7A9-4BE7-8D17-9BD922742C0E}" type="pres">
      <dgm:prSet presAssocID="{12E0B01F-FCF0-41A7-BF6B-61E8B7B5B7D2}" presName="rootText" presStyleLbl="node2" presStyleIdx="1" presStyleCnt="3" custScaleX="235795" custScaleY="235795">
        <dgm:presLayoutVars>
          <dgm:chPref val="3"/>
        </dgm:presLayoutVars>
      </dgm:prSet>
      <dgm:spPr>
        <a:prstGeom prst="rect">
          <a:avLst/>
        </a:prstGeom>
      </dgm:spPr>
    </dgm:pt>
    <dgm:pt modelId="{E73A99A5-2F72-4752-903E-49E3B2A0ED8D}" type="pres">
      <dgm:prSet presAssocID="{12E0B01F-FCF0-41A7-BF6B-61E8B7B5B7D2}" presName="rootConnector" presStyleLbl="node2" presStyleIdx="1" presStyleCnt="3"/>
      <dgm:spPr/>
    </dgm:pt>
    <dgm:pt modelId="{8BFC4E06-6474-431C-B0DE-115C6EE0939B}" type="pres">
      <dgm:prSet presAssocID="{12E0B01F-FCF0-41A7-BF6B-61E8B7B5B7D2}" presName="hierChild4" presStyleCnt="0"/>
      <dgm:spPr/>
    </dgm:pt>
    <dgm:pt modelId="{67107645-A03F-4B30-8BEC-A241EED6F32E}" type="pres">
      <dgm:prSet presAssocID="{73D74857-ED99-47C3-8311-5F6E62CDC557}" presName="Name37" presStyleLbl="parChTrans1D3" presStyleIdx="0" presStyleCnt="4"/>
      <dgm:spPr>
        <a:custGeom>
          <a:avLst/>
          <a:gdLst/>
          <a:ahLst/>
          <a:cxnLst/>
          <a:rect l="0" t="0" r="0" b="0"/>
          <a:pathLst>
            <a:path>
              <a:moveTo>
                <a:pt x="0" y="0"/>
              </a:moveTo>
              <a:lnTo>
                <a:pt x="0" y="353983"/>
              </a:lnTo>
              <a:lnTo>
                <a:pt x="156601" y="353983"/>
              </a:lnTo>
            </a:path>
          </a:pathLst>
        </a:custGeom>
      </dgm:spPr>
    </dgm:pt>
    <dgm:pt modelId="{26F27ED1-C871-4C92-B16A-3286BD0D1891}" type="pres">
      <dgm:prSet presAssocID="{A9195C54-208B-43E7-A2DD-8C5EDA8A56EC}" presName="hierRoot2" presStyleCnt="0">
        <dgm:presLayoutVars>
          <dgm:hierBranch val="init"/>
        </dgm:presLayoutVars>
      </dgm:prSet>
      <dgm:spPr/>
    </dgm:pt>
    <dgm:pt modelId="{A4A92049-7EE0-4BA4-9214-91022AD443CD}" type="pres">
      <dgm:prSet presAssocID="{A9195C54-208B-43E7-A2DD-8C5EDA8A56EC}" presName="rootComposite" presStyleCnt="0"/>
      <dgm:spPr/>
    </dgm:pt>
    <dgm:pt modelId="{390331CA-97A6-4FC1-ADB2-93BF077E58BF}" type="pres">
      <dgm:prSet presAssocID="{A9195C54-208B-43E7-A2DD-8C5EDA8A56EC}" presName="rootText" presStyleLbl="node3" presStyleIdx="0" presStyleCnt="4" custScaleX="235795" custScaleY="235795">
        <dgm:presLayoutVars>
          <dgm:chPref val="3"/>
        </dgm:presLayoutVars>
      </dgm:prSet>
      <dgm:spPr>
        <a:prstGeom prst="rect">
          <a:avLst/>
        </a:prstGeom>
      </dgm:spPr>
    </dgm:pt>
    <dgm:pt modelId="{D60FD929-2FDF-48E5-B8A1-C7A924AF681B}" type="pres">
      <dgm:prSet presAssocID="{A9195C54-208B-43E7-A2DD-8C5EDA8A56EC}" presName="rootConnector" presStyleLbl="node3" presStyleIdx="0" presStyleCnt="4"/>
      <dgm:spPr/>
    </dgm:pt>
    <dgm:pt modelId="{500FDF08-5CB9-4A14-A1DB-70F8827F350F}" type="pres">
      <dgm:prSet presAssocID="{A9195C54-208B-43E7-A2DD-8C5EDA8A56EC}" presName="hierChild4" presStyleCnt="0"/>
      <dgm:spPr/>
    </dgm:pt>
    <dgm:pt modelId="{51D7BB3E-4A03-4ACA-AB48-468436DFF64F}" type="pres">
      <dgm:prSet presAssocID="{A9195C54-208B-43E7-A2DD-8C5EDA8A56EC}" presName="hierChild5" presStyleCnt="0"/>
      <dgm:spPr/>
    </dgm:pt>
    <dgm:pt modelId="{8DC81BB1-18E3-4A9B-A7CB-9B4BE549EF47}" type="pres">
      <dgm:prSet presAssocID="{52E391EC-4BCE-4D84-BF89-B00E0988B0FB}" presName="Name37" presStyleLbl="parChTrans1D3" presStyleIdx="1" presStyleCnt="4"/>
      <dgm:spPr>
        <a:custGeom>
          <a:avLst/>
          <a:gdLst/>
          <a:ahLst/>
          <a:cxnLst/>
          <a:rect l="0" t="0" r="0" b="0"/>
          <a:pathLst>
            <a:path>
              <a:moveTo>
                <a:pt x="0" y="0"/>
              </a:moveTo>
              <a:lnTo>
                <a:pt x="0" y="968969"/>
              </a:lnTo>
              <a:lnTo>
                <a:pt x="156601" y="968969"/>
              </a:lnTo>
            </a:path>
          </a:pathLst>
        </a:custGeom>
      </dgm:spPr>
    </dgm:pt>
    <dgm:pt modelId="{A3E65DB1-BB49-4661-AE09-B0F68BA2767A}" type="pres">
      <dgm:prSet presAssocID="{EBC54B05-4557-45E3-B55D-32973FC6047C}" presName="hierRoot2" presStyleCnt="0">
        <dgm:presLayoutVars>
          <dgm:hierBranch val="init"/>
        </dgm:presLayoutVars>
      </dgm:prSet>
      <dgm:spPr/>
    </dgm:pt>
    <dgm:pt modelId="{2F8CA912-996A-43CE-9BE4-D82792AA1F2F}" type="pres">
      <dgm:prSet presAssocID="{EBC54B05-4557-45E3-B55D-32973FC6047C}" presName="rootComposite" presStyleCnt="0"/>
      <dgm:spPr/>
    </dgm:pt>
    <dgm:pt modelId="{17D7CB73-C232-427D-BBEC-82FAB8CA0ED5}" type="pres">
      <dgm:prSet presAssocID="{EBC54B05-4557-45E3-B55D-32973FC6047C}" presName="rootText" presStyleLbl="node3" presStyleIdx="1" presStyleCnt="4" custScaleX="235795" custScaleY="235795">
        <dgm:presLayoutVars>
          <dgm:chPref val="3"/>
        </dgm:presLayoutVars>
      </dgm:prSet>
      <dgm:spPr>
        <a:prstGeom prst="rect">
          <a:avLst/>
        </a:prstGeom>
      </dgm:spPr>
    </dgm:pt>
    <dgm:pt modelId="{CF8C5544-5CED-41EB-BFD4-CECEF6C9FA03}" type="pres">
      <dgm:prSet presAssocID="{EBC54B05-4557-45E3-B55D-32973FC6047C}" presName="rootConnector" presStyleLbl="node3" presStyleIdx="1" presStyleCnt="4"/>
      <dgm:spPr/>
    </dgm:pt>
    <dgm:pt modelId="{90C84C8E-074C-4AAA-8506-E4249E328243}" type="pres">
      <dgm:prSet presAssocID="{EBC54B05-4557-45E3-B55D-32973FC6047C}" presName="hierChild4" presStyleCnt="0"/>
      <dgm:spPr/>
    </dgm:pt>
    <dgm:pt modelId="{1847A0E3-CF65-4A79-AC9C-05E5F2D887A2}" type="pres">
      <dgm:prSet presAssocID="{EBC54B05-4557-45E3-B55D-32973FC6047C}" presName="hierChild5" presStyleCnt="0"/>
      <dgm:spPr/>
    </dgm:pt>
    <dgm:pt modelId="{57CCC67D-F9DD-4616-9127-0B96F78FAAF5}" type="pres">
      <dgm:prSet presAssocID="{EF1CEF46-2396-47F4-9B6A-FE480660FFA0}" presName="Name37" presStyleLbl="parChTrans1D3" presStyleIdx="2" presStyleCnt="4"/>
      <dgm:spPr>
        <a:custGeom>
          <a:avLst/>
          <a:gdLst/>
          <a:ahLst/>
          <a:cxnLst/>
          <a:rect l="0" t="0" r="0" b="0"/>
          <a:pathLst>
            <a:path>
              <a:moveTo>
                <a:pt x="0" y="0"/>
              </a:moveTo>
              <a:lnTo>
                <a:pt x="0" y="1583956"/>
              </a:lnTo>
              <a:lnTo>
                <a:pt x="156601" y="1583956"/>
              </a:lnTo>
            </a:path>
          </a:pathLst>
        </a:custGeom>
      </dgm:spPr>
    </dgm:pt>
    <dgm:pt modelId="{4E0EDBF9-5D59-4E61-BE17-0709E5108829}" type="pres">
      <dgm:prSet presAssocID="{A4F89368-7202-43DF-B349-12F4CD9D888F}" presName="hierRoot2" presStyleCnt="0">
        <dgm:presLayoutVars>
          <dgm:hierBranch val="init"/>
        </dgm:presLayoutVars>
      </dgm:prSet>
      <dgm:spPr/>
    </dgm:pt>
    <dgm:pt modelId="{C1E2F6D7-F0DB-4F3C-A84E-C091F1021841}" type="pres">
      <dgm:prSet presAssocID="{A4F89368-7202-43DF-B349-12F4CD9D888F}" presName="rootComposite" presStyleCnt="0"/>
      <dgm:spPr/>
    </dgm:pt>
    <dgm:pt modelId="{E8D11A60-95FA-4CB3-A4B7-754016F04333}" type="pres">
      <dgm:prSet presAssocID="{A4F89368-7202-43DF-B349-12F4CD9D888F}" presName="rootText" presStyleLbl="node3" presStyleIdx="2" presStyleCnt="4" custScaleX="235795" custScaleY="235795">
        <dgm:presLayoutVars>
          <dgm:chPref val="3"/>
        </dgm:presLayoutVars>
      </dgm:prSet>
      <dgm:spPr>
        <a:prstGeom prst="rect">
          <a:avLst/>
        </a:prstGeom>
      </dgm:spPr>
    </dgm:pt>
    <dgm:pt modelId="{785F9B1E-F342-42EE-BA53-FBD9DC363EF1}" type="pres">
      <dgm:prSet presAssocID="{A4F89368-7202-43DF-B349-12F4CD9D888F}" presName="rootConnector" presStyleLbl="node3" presStyleIdx="2" presStyleCnt="4"/>
      <dgm:spPr/>
    </dgm:pt>
    <dgm:pt modelId="{410BEB6C-4DBC-4E6F-8E5A-1D72D8FFAD4C}" type="pres">
      <dgm:prSet presAssocID="{A4F89368-7202-43DF-B349-12F4CD9D888F}" presName="hierChild4" presStyleCnt="0"/>
      <dgm:spPr/>
    </dgm:pt>
    <dgm:pt modelId="{C79FFA03-35B6-41ED-B669-22091E3FAAB9}" type="pres">
      <dgm:prSet presAssocID="{A4F89368-7202-43DF-B349-12F4CD9D888F}" presName="hierChild5" presStyleCnt="0"/>
      <dgm:spPr/>
    </dgm:pt>
    <dgm:pt modelId="{5CC533E8-5830-4801-BE51-BD752D37E1D7}" type="pres">
      <dgm:prSet presAssocID="{E9FF8AF8-CC65-44CF-9B1D-B7E334C8F21A}" presName="Name37" presStyleLbl="parChTrans1D3" presStyleIdx="3" presStyleCnt="4"/>
      <dgm:spPr>
        <a:custGeom>
          <a:avLst/>
          <a:gdLst/>
          <a:ahLst/>
          <a:cxnLst/>
          <a:rect l="0" t="0" r="0" b="0"/>
          <a:pathLst>
            <a:path>
              <a:moveTo>
                <a:pt x="0" y="0"/>
              </a:moveTo>
              <a:lnTo>
                <a:pt x="0" y="2198942"/>
              </a:lnTo>
              <a:lnTo>
                <a:pt x="156601" y="2198942"/>
              </a:lnTo>
            </a:path>
          </a:pathLst>
        </a:custGeom>
      </dgm:spPr>
    </dgm:pt>
    <dgm:pt modelId="{292422D3-A1B3-4BC6-8E01-F30977F3E48C}" type="pres">
      <dgm:prSet presAssocID="{0C791536-9910-457F-AA2A-F7AE33930356}" presName="hierRoot2" presStyleCnt="0">
        <dgm:presLayoutVars>
          <dgm:hierBranch val="init"/>
        </dgm:presLayoutVars>
      </dgm:prSet>
      <dgm:spPr/>
    </dgm:pt>
    <dgm:pt modelId="{39DCB895-D5CF-4435-8A39-65682EE7DBD8}" type="pres">
      <dgm:prSet presAssocID="{0C791536-9910-457F-AA2A-F7AE33930356}" presName="rootComposite" presStyleCnt="0"/>
      <dgm:spPr/>
    </dgm:pt>
    <dgm:pt modelId="{CA6C9783-3E77-4E10-A474-55DD9E40B73E}" type="pres">
      <dgm:prSet presAssocID="{0C791536-9910-457F-AA2A-F7AE33930356}" presName="rootText" presStyleLbl="node3" presStyleIdx="3" presStyleCnt="4" custScaleX="235795" custScaleY="235795">
        <dgm:presLayoutVars>
          <dgm:chPref val="3"/>
        </dgm:presLayoutVars>
      </dgm:prSet>
      <dgm:spPr>
        <a:prstGeom prst="rect">
          <a:avLst/>
        </a:prstGeom>
      </dgm:spPr>
    </dgm:pt>
    <dgm:pt modelId="{772019DB-1DB8-4949-B439-0DAB6F4B0157}" type="pres">
      <dgm:prSet presAssocID="{0C791536-9910-457F-AA2A-F7AE33930356}" presName="rootConnector" presStyleLbl="node3" presStyleIdx="3" presStyleCnt="4"/>
      <dgm:spPr/>
    </dgm:pt>
    <dgm:pt modelId="{F7765CDC-CAD9-4D1B-9A5A-2FFAF399BD07}" type="pres">
      <dgm:prSet presAssocID="{0C791536-9910-457F-AA2A-F7AE33930356}" presName="hierChild4" presStyleCnt="0"/>
      <dgm:spPr/>
    </dgm:pt>
    <dgm:pt modelId="{BA002F54-E75F-4892-AEE3-EB9F6CB7C885}" type="pres">
      <dgm:prSet presAssocID="{0C791536-9910-457F-AA2A-F7AE33930356}" presName="hierChild5" presStyleCnt="0"/>
      <dgm:spPr/>
    </dgm:pt>
    <dgm:pt modelId="{F8403585-AED0-4CFE-85EF-3C81499A489C}" type="pres">
      <dgm:prSet presAssocID="{12E0B01F-FCF0-41A7-BF6B-61E8B7B5B7D2}" presName="hierChild5" presStyleCnt="0"/>
      <dgm:spPr/>
    </dgm:pt>
    <dgm:pt modelId="{26274C8B-2BA9-4203-99ED-07C705F2C9ED}" type="pres">
      <dgm:prSet presAssocID="{94E91FBB-B7DA-47BF-AA7C-FC9479AFA0BA}" presName="Name37" presStyleLbl="parChTrans1D2" presStyleIdx="2" presStyleCnt="3"/>
      <dgm:spPr>
        <a:custGeom>
          <a:avLst/>
          <a:gdLst/>
          <a:ahLst/>
          <a:cxnLst/>
          <a:rect l="0" t="0" r="0" b="0"/>
          <a:pathLst>
            <a:path>
              <a:moveTo>
                <a:pt x="0" y="0"/>
              </a:moveTo>
              <a:lnTo>
                <a:pt x="0" y="79726"/>
              </a:lnTo>
              <a:lnTo>
                <a:pt x="1607038" y="79726"/>
              </a:lnTo>
              <a:lnTo>
                <a:pt x="1607038" y="126216"/>
              </a:lnTo>
            </a:path>
          </a:pathLst>
        </a:custGeom>
      </dgm:spPr>
    </dgm:pt>
    <dgm:pt modelId="{C72B17FD-E26D-400A-A870-EDDB18BE1A6A}" type="pres">
      <dgm:prSet presAssocID="{61CA9F70-902B-44A2-8444-42D60E9B99FD}" presName="hierRoot2" presStyleCnt="0">
        <dgm:presLayoutVars>
          <dgm:hierBranch val="init"/>
        </dgm:presLayoutVars>
      </dgm:prSet>
      <dgm:spPr/>
    </dgm:pt>
    <dgm:pt modelId="{9C95B54E-8CE0-4BBB-84CB-A0B8FFAF517F}" type="pres">
      <dgm:prSet presAssocID="{61CA9F70-902B-44A2-8444-42D60E9B99FD}" presName="rootComposite" presStyleCnt="0"/>
      <dgm:spPr/>
    </dgm:pt>
    <dgm:pt modelId="{B37A6B06-31DC-4C48-985A-A73F61EDFD6A}" type="pres">
      <dgm:prSet presAssocID="{61CA9F70-902B-44A2-8444-42D60E9B99FD}" presName="rootText" presStyleLbl="node2" presStyleIdx="2" presStyleCnt="3" custScaleX="235795" custScaleY="235795" custLinFactX="6162" custLinFactNeighborX="100000" custLinFactNeighborY="15013">
        <dgm:presLayoutVars>
          <dgm:chPref val="3"/>
        </dgm:presLayoutVars>
      </dgm:prSet>
      <dgm:spPr>
        <a:prstGeom prst="rect">
          <a:avLst/>
        </a:prstGeom>
      </dgm:spPr>
    </dgm:pt>
    <dgm:pt modelId="{570CFD19-FFF2-47BE-A187-A5CDE5329115}" type="pres">
      <dgm:prSet presAssocID="{61CA9F70-902B-44A2-8444-42D60E9B99FD}" presName="rootConnector" presStyleLbl="node2" presStyleIdx="2" presStyleCnt="3"/>
      <dgm:spPr/>
    </dgm:pt>
    <dgm:pt modelId="{A1584788-C30C-46E0-8D30-082B32AEE648}" type="pres">
      <dgm:prSet presAssocID="{61CA9F70-902B-44A2-8444-42D60E9B99FD}" presName="hierChild4" presStyleCnt="0"/>
      <dgm:spPr/>
    </dgm:pt>
    <dgm:pt modelId="{D863242D-0F19-4529-8F04-2BF2F3E278AD}" type="pres">
      <dgm:prSet presAssocID="{61CA9F70-902B-44A2-8444-42D60E9B99FD}" presName="hierChild5" presStyleCnt="0"/>
      <dgm:spPr/>
    </dgm:pt>
    <dgm:pt modelId="{5172E4CE-98DC-4F1C-9614-1CB081A9B67D}" type="pres">
      <dgm:prSet presAssocID="{04251264-E652-4729-A9B9-AFAFD050893D}" presName="hierChild3" presStyleCnt="0"/>
      <dgm:spPr/>
    </dgm:pt>
  </dgm:ptLst>
  <dgm:cxnLst>
    <dgm:cxn modelId="{E7CB5104-6E6C-4520-9A66-159B2079DB3C}" srcId="{12E0B01F-FCF0-41A7-BF6B-61E8B7B5B7D2}" destId="{0C791536-9910-457F-AA2A-F7AE33930356}" srcOrd="3" destOrd="0" parTransId="{E9FF8AF8-CC65-44CF-9B1D-B7E334C8F21A}" sibTransId="{B9409788-C1EC-4322-9C46-BFD9E27E232D}"/>
    <dgm:cxn modelId="{B6467712-5388-453A-8E99-5F9CE5E40FB1}" type="presOf" srcId="{04251264-E652-4729-A9B9-AFAFD050893D}" destId="{36F2463E-4A88-4065-B973-CE2D2A7D9C69}" srcOrd="0" destOrd="0" presId="urn:microsoft.com/office/officeart/2005/8/layout/orgChart1"/>
    <dgm:cxn modelId="{908CAD13-B101-4A0B-8C38-A8AF8B052DA4}" srcId="{744B0734-83E8-4790-9438-1754BFE7C145}" destId="{04251264-E652-4729-A9B9-AFAFD050893D}" srcOrd="0" destOrd="0" parTransId="{72AAAC6F-5490-48D8-9200-210EAC738021}" sibTransId="{80F5D1EA-C021-4ECC-82D3-5E763F6C531C}"/>
    <dgm:cxn modelId="{04BCF91E-8E95-46EA-B161-B7D41AD89723}" type="presOf" srcId="{04251264-E652-4729-A9B9-AFAFD050893D}" destId="{3DF1CF61-0572-4ED2-B045-AB9EE2293ED9}" srcOrd="1" destOrd="0" presId="urn:microsoft.com/office/officeart/2005/8/layout/orgChart1"/>
    <dgm:cxn modelId="{2EF7F723-1C9B-4DD7-9E72-2666510460CD}" srcId="{12E0B01F-FCF0-41A7-BF6B-61E8B7B5B7D2}" destId="{EBC54B05-4557-45E3-B55D-32973FC6047C}" srcOrd="1" destOrd="0" parTransId="{52E391EC-4BCE-4D84-BF89-B00E0988B0FB}" sibTransId="{B56FAF3A-9053-421B-AE65-F5614C7EB771}"/>
    <dgm:cxn modelId="{65CD0225-34A6-494C-9BA6-D0E70AF04DF3}" type="presOf" srcId="{744B0734-83E8-4790-9438-1754BFE7C145}" destId="{86248075-58A4-4977-B2BA-156EF5F42C98}" srcOrd="0" destOrd="0" presId="urn:microsoft.com/office/officeart/2005/8/layout/orgChart1"/>
    <dgm:cxn modelId="{8EE9AB36-524C-4B37-BA7F-0B9205655006}" type="presOf" srcId="{0C791536-9910-457F-AA2A-F7AE33930356}" destId="{772019DB-1DB8-4949-B439-0DAB6F4B0157}" srcOrd="1" destOrd="0" presId="urn:microsoft.com/office/officeart/2005/8/layout/orgChart1"/>
    <dgm:cxn modelId="{1E67F05F-A905-4AC3-BB9C-D674A070751B}" type="presOf" srcId="{73D74857-ED99-47C3-8311-5F6E62CDC557}" destId="{67107645-A03F-4B30-8BEC-A241EED6F32E}" srcOrd="0" destOrd="0" presId="urn:microsoft.com/office/officeart/2005/8/layout/orgChart1"/>
    <dgm:cxn modelId="{520FD94A-F4B8-4FA6-B5E5-38C3C71C5571}" type="presOf" srcId="{40CB503D-9ECE-4686-AFC8-684417E6F326}" destId="{94D9882E-9768-456B-BDA8-1941B91D1A7E}" srcOrd="1" destOrd="0" presId="urn:microsoft.com/office/officeart/2005/8/layout/orgChart1"/>
    <dgm:cxn modelId="{7B6DBB4B-4496-401A-B6C1-930B4C6321C8}" type="presOf" srcId="{A4F89368-7202-43DF-B349-12F4CD9D888F}" destId="{E8D11A60-95FA-4CB3-A4B7-754016F04333}" srcOrd="0" destOrd="0" presId="urn:microsoft.com/office/officeart/2005/8/layout/orgChart1"/>
    <dgm:cxn modelId="{D779094D-FDEB-489A-97AB-11149FAE9BCD}" srcId="{04251264-E652-4729-A9B9-AFAFD050893D}" destId="{61CA9F70-902B-44A2-8444-42D60E9B99FD}" srcOrd="2" destOrd="0" parTransId="{94E91FBB-B7DA-47BF-AA7C-FC9479AFA0BA}" sibTransId="{0E916D62-9866-4CF2-8240-DA57C813B5F1}"/>
    <dgm:cxn modelId="{4A3E324D-F12D-4E8D-B42B-4C2A9C3BA4A5}" type="presOf" srcId="{94E91FBB-B7DA-47BF-AA7C-FC9479AFA0BA}" destId="{26274C8B-2BA9-4203-99ED-07C705F2C9ED}" srcOrd="0" destOrd="0" presId="urn:microsoft.com/office/officeart/2005/8/layout/orgChart1"/>
    <dgm:cxn modelId="{3E3E9D6D-A536-4D3B-BADB-B4AB3A8484FE}" type="presOf" srcId="{EBC54B05-4557-45E3-B55D-32973FC6047C}" destId="{17D7CB73-C232-427D-BBEC-82FAB8CA0ED5}" srcOrd="0" destOrd="0" presId="urn:microsoft.com/office/officeart/2005/8/layout/orgChart1"/>
    <dgm:cxn modelId="{CDADB64E-FA28-41E9-8CC7-6ACA68A24015}" type="presOf" srcId="{25BEB55A-041D-4D05-B4E3-9D2848488FE7}" destId="{AD322DE1-FF10-402C-8CF2-C1A143BAA944}" srcOrd="0" destOrd="0" presId="urn:microsoft.com/office/officeart/2005/8/layout/orgChart1"/>
    <dgm:cxn modelId="{8D0A4950-D088-48E5-9733-167331F28D3C}" type="presOf" srcId="{61CA9F70-902B-44A2-8444-42D60E9B99FD}" destId="{B37A6B06-31DC-4C48-985A-A73F61EDFD6A}" srcOrd="0" destOrd="0" presId="urn:microsoft.com/office/officeart/2005/8/layout/orgChart1"/>
    <dgm:cxn modelId="{D4776F70-D23E-4838-91C9-276D4A5D7E00}" type="presOf" srcId="{61CA9F70-902B-44A2-8444-42D60E9B99FD}" destId="{570CFD19-FFF2-47BE-A187-A5CDE5329115}" srcOrd="1" destOrd="0" presId="urn:microsoft.com/office/officeart/2005/8/layout/orgChart1"/>
    <dgm:cxn modelId="{0BD1F97D-3625-4E46-8AE8-6AD696AA9598}" srcId="{04251264-E652-4729-A9B9-AFAFD050893D}" destId="{40CB503D-9ECE-4686-AFC8-684417E6F326}" srcOrd="0" destOrd="0" parTransId="{25BEB55A-041D-4D05-B4E3-9D2848488FE7}" sibTransId="{FAFA2763-2EA4-4398-8B74-4B1FCCE994B3}"/>
    <dgm:cxn modelId="{0747FD80-33BA-4FDC-B6E0-62E9EFD34EE6}" srcId="{12E0B01F-FCF0-41A7-BF6B-61E8B7B5B7D2}" destId="{A9195C54-208B-43E7-A2DD-8C5EDA8A56EC}" srcOrd="0" destOrd="0" parTransId="{73D74857-ED99-47C3-8311-5F6E62CDC557}" sibTransId="{710E27B1-B6B8-41D3-AA9C-878813F89B90}"/>
    <dgm:cxn modelId="{D4F9AC8C-17D0-4891-BBA2-D063C2217098}" type="presOf" srcId="{0C791536-9910-457F-AA2A-F7AE33930356}" destId="{CA6C9783-3E77-4E10-A474-55DD9E40B73E}" srcOrd="0" destOrd="0" presId="urn:microsoft.com/office/officeart/2005/8/layout/orgChart1"/>
    <dgm:cxn modelId="{8882B192-C1F7-414B-A29F-B5DC32E09988}" type="presOf" srcId="{12E0B01F-FCF0-41A7-BF6B-61E8B7B5B7D2}" destId="{B4280EBD-E7A9-4BE7-8D17-9BD922742C0E}" srcOrd="0" destOrd="0" presId="urn:microsoft.com/office/officeart/2005/8/layout/orgChart1"/>
    <dgm:cxn modelId="{A7A28399-B2E4-4A81-B7BD-091238D9B96B}" type="presOf" srcId="{52E391EC-4BCE-4D84-BF89-B00E0988B0FB}" destId="{8DC81BB1-18E3-4A9B-A7CB-9B4BE549EF47}" srcOrd="0" destOrd="0" presId="urn:microsoft.com/office/officeart/2005/8/layout/orgChart1"/>
    <dgm:cxn modelId="{8DD62C9F-FE8C-4776-A868-AD39F11B0956}" type="presOf" srcId="{B0BC9E46-2A41-4BDA-ACD8-5820AB2D49FF}" destId="{8EB51A2A-7971-40A3-9552-5E9C6DBFD8A3}" srcOrd="0" destOrd="0" presId="urn:microsoft.com/office/officeart/2005/8/layout/orgChart1"/>
    <dgm:cxn modelId="{E669F6A7-809E-45F3-B8E8-A76690FA4386}" type="presOf" srcId="{EBC54B05-4557-45E3-B55D-32973FC6047C}" destId="{CF8C5544-5CED-41EB-BFD4-CECEF6C9FA03}" srcOrd="1" destOrd="0" presId="urn:microsoft.com/office/officeart/2005/8/layout/orgChart1"/>
    <dgm:cxn modelId="{DFCF4CC3-3F35-495E-8ED4-DCF026CD5C16}" type="presOf" srcId="{A9195C54-208B-43E7-A2DD-8C5EDA8A56EC}" destId="{D60FD929-2FDF-48E5-B8A1-C7A924AF681B}" srcOrd="1" destOrd="0" presId="urn:microsoft.com/office/officeart/2005/8/layout/orgChart1"/>
    <dgm:cxn modelId="{0CE5EAC4-F386-4474-AB5E-AFCB949CD0A8}" type="presOf" srcId="{E9FF8AF8-CC65-44CF-9B1D-B7E334C8F21A}" destId="{5CC533E8-5830-4801-BE51-BD752D37E1D7}" srcOrd="0" destOrd="0" presId="urn:microsoft.com/office/officeart/2005/8/layout/orgChart1"/>
    <dgm:cxn modelId="{D13EA1D3-2043-4EE8-B51A-DE85311BEBA0}" type="presOf" srcId="{12E0B01F-FCF0-41A7-BF6B-61E8B7B5B7D2}" destId="{E73A99A5-2F72-4752-903E-49E3B2A0ED8D}" srcOrd="1" destOrd="0" presId="urn:microsoft.com/office/officeart/2005/8/layout/orgChart1"/>
    <dgm:cxn modelId="{3B1D60EA-4CEC-4E10-B1E2-126385A986CE}" type="presOf" srcId="{A9195C54-208B-43E7-A2DD-8C5EDA8A56EC}" destId="{390331CA-97A6-4FC1-ADB2-93BF077E58BF}" srcOrd="0" destOrd="0" presId="urn:microsoft.com/office/officeart/2005/8/layout/orgChart1"/>
    <dgm:cxn modelId="{430597EB-B870-4DE7-8C33-2F915E639D70}" srcId="{04251264-E652-4729-A9B9-AFAFD050893D}" destId="{12E0B01F-FCF0-41A7-BF6B-61E8B7B5B7D2}" srcOrd="1" destOrd="0" parTransId="{B0BC9E46-2A41-4BDA-ACD8-5820AB2D49FF}" sibTransId="{A8129141-6117-4BA2-AD02-CFA46EDE2029}"/>
    <dgm:cxn modelId="{14F3AEF0-6B96-4D40-91E8-DDBF89B430E2}" type="presOf" srcId="{40CB503D-9ECE-4686-AFC8-684417E6F326}" destId="{09A3B6E1-3FD4-4F96-88B6-E099E56F4727}" srcOrd="0" destOrd="0" presId="urn:microsoft.com/office/officeart/2005/8/layout/orgChart1"/>
    <dgm:cxn modelId="{4054EDF0-8D01-4683-9953-A75DE3D4116D}" type="presOf" srcId="{A4F89368-7202-43DF-B349-12F4CD9D888F}" destId="{785F9B1E-F342-42EE-BA53-FBD9DC363EF1}" srcOrd="1" destOrd="0" presId="urn:microsoft.com/office/officeart/2005/8/layout/orgChart1"/>
    <dgm:cxn modelId="{2EBFD0F4-E93C-42D8-AD76-86C08A222CB0}" srcId="{12E0B01F-FCF0-41A7-BF6B-61E8B7B5B7D2}" destId="{A4F89368-7202-43DF-B349-12F4CD9D888F}" srcOrd="2" destOrd="0" parTransId="{EF1CEF46-2396-47F4-9B6A-FE480660FFA0}" sibTransId="{DE3668DC-3238-4A7E-88EB-93DD9F463EED}"/>
    <dgm:cxn modelId="{D3C24AF7-A9EA-4BD5-8EA0-7AA99E547F07}" type="presOf" srcId="{EF1CEF46-2396-47F4-9B6A-FE480660FFA0}" destId="{57CCC67D-F9DD-4616-9127-0B96F78FAAF5}" srcOrd="0" destOrd="0" presId="urn:microsoft.com/office/officeart/2005/8/layout/orgChart1"/>
    <dgm:cxn modelId="{6F27A9FD-A5FE-463B-B05F-3F1CBB9EB02C}" type="presParOf" srcId="{86248075-58A4-4977-B2BA-156EF5F42C98}" destId="{52BC282C-8C1C-40D1-9F37-2E7556D429AA}" srcOrd="0" destOrd="0" presId="urn:microsoft.com/office/officeart/2005/8/layout/orgChart1"/>
    <dgm:cxn modelId="{C77384E3-B09D-4D98-8702-BD81CFB050FD}" type="presParOf" srcId="{52BC282C-8C1C-40D1-9F37-2E7556D429AA}" destId="{797D0B5C-F7D9-4F97-ACC5-C272B6F7C452}" srcOrd="0" destOrd="0" presId="urn:microsoft.com/office/officeart/2005/8/layout/orgChart1"/>
    <dgm:cxn modelId="{061E35D4-3471-4430-87A2-938AA1E0CC93}" type="presParOf" srcId="{797D0B5C-F7D9-4F97-ACC5-C272B6F7C452}" destId="{36F2463E-4A88-4065-B973-CE2D2A7D9C69}" srcOrd="0" destOrd="0" presId="urn:microsoft.com/office/officeart/2005/8/layout/orgChart1"/>
    <dgm:cxn modelId="{06E55230-7B7E-4AB1-9E9B-D2D487506726}" type="presParOf" srcId="{797D0B5C-F7D9-4F97-ACC5-C272B6F7C452}" destId="{3DF1CF61-0572-4ED2-B045-AB9EE2293ED9}" srcOrd="1" destOrd="0" presId="urn:microsoft.com/office/officeart/2005/8/layout/orgChart1"/>
    <dgm:cxn modelId="{E6FB6C3F-A146-4560-848D-2CF290412A6E}" type="presParOf" srcId="{52BC282C-8C1C-40D1-9F37-2E7556D429AA}" destId="{82573316-7326-4464-8486-D3332E2686BF}" srcOrd="1" destOrd="0" presId="urn:microsoft.com/office/officeart/2005/8/layout/orgChart1"/>
    <dgm:cxn modelId="{8F376AEA-CF47-4857-B147-EBB9C118C61B}" type="presParOf" srcId="{82573316-7326-4464-8486-D3332E2686BF}" destId="{AD322DE1-FF10-402C-8CF2-C1A143BAA944}" srcOrd="0" destOrd="0" presId="urn:microsoft.com/office/officeart/2005/8/layout/orgChart1"/>
    <dgm:cxn modelId="{827D6FEF-DE4B-4D18-8BE5-58490DAC6142}" type="presParOf" srcId="{82573316-7326-4464-8486-D3332E2686BF}" destId="{B7F10F08-8549-4DB2-8C5A-C17C101ED92C}" srcOrd="1" destOrd="0" presId="urn:microsoft.com/office/officeart/2005/8/layout/orgChart1"/>
    <dgm:cxn modelId="{4DA04B4F-38C2-4F16-8E7B-8155078AC19A}" type="presParOf" srcId="{B7F10F08-8549-4DB2-8C5A-C17C101ED92C}" destId="{7AF847E1-436A-430D-92B0-2600842FDF07}" srcOrd="0" destOrd="0" presId="urn:microsoft.com/office/officeart/2005/8/layout/orgChart1"/>
    <dgm:cxn modelId="{DCFA555C-F648-4AFC-97B7-D16BBE768A0D}" type="presParOf" srcId="{7AF847E1-436A-430D-92B0-2600842FDF07}" destId="{09A3B6E1-3FD4-4F96-88B6-E099E56F4727}" srcOrd="0" destOrd="0" presId="urn:microsoft.com/office/officeart/2005/8/layout/orgChart1"/>
    <dgm:cxn modelId="{5D927B68-805F-400B-B3FE-F13C8C7A4385}" type="presParOf" srcId="{7AF847E1-436A-430D-92B0-2600842FDF07}" destId="{94D9882E-9768-456B-BDA8-1941B91D1A7E}" srcOrd="1" destOrd="0" presId="urn:microsoft.com/office/officeart/2005/8/layout/orgChart1"/>
    <dgm:cxn modelId="{65DF1F04-A67C-44BC-84E2-3376B5B1D543}" type="presParOf" srcId="{B7F10F08-8549-4DB2-8C5A-C17C101ED92C}" destId="{C14153F3-3DE6-4A29-917E-F753C28C8FCD}" srcOrd="1" destOrd="0" presId="urn:microsoft.com/office/officeart/2005/8/layout/orgChart1"/>
    <dgm:cxn modelId="{59D3DAD3-0F6A-4BFA-97A1-81D3072BADC5}" type="presParOf" srcId="{B7F10F08-8549-4DB2-8C5A-C17C101ED92C}" destId="{DD400EB2-F527-473A-9DE2-8F8A7D483CFE}" srcOrd="2" destOrd="0" presId="urn:microsoft.com/office/officeart/2005/8/layout/orgChart1"/>
    <dgm:cxn modelId="{B437AD19-62FD-4382-9B16-8A8BB4A6A78F}" type="presParOf" srcId="{82573316-7326-4464-8486-D3332E2686BF}" destId="{8EB51A2A-7971-40A3-9552-5E9C6DBFD8A3}" srcOrd="2" destOrd="0" presId="urn:microsoft.com/office/officeart/2005/8/layout/orgChart1"/>
    <dgm:cxn modelId="{543F4D50-D8FA-4A29-B87A-CFF29704FC06}" type="presParOf" srcId="{82573316-7326-4464-8486-D3332E2686BF}" destId="{8A8DE638-9373-418B-9284-B118D93D215D}" srcOrd="3" destOrd="0" presId="urn:microsoft.com/office/officeart/2005/8/layout/orgChart1"/>
    <dgm:cxn modelId="{065EC4C6-CD63-4DBA-8994-4F186FE6EA90}" type="presParOf" srcId="{8A8DE638-9373-418B-9284-B118D93D215D}" destId="{D773FFDE-AAED-41AA-B315-E48B8981B2BE}" srcOrd="0" destOrd="0" presId="urn:microsoft.com/office/officeart/2005/8/layout/orgChart1"/>
    <dgm:cxn modelId="{30B2183C-D695-4CD6-993C-13EE411C2F50}" type="presParOf" srcId="{D773FFDE-AAED-41AA-B315-E48B8981B2BE}" destId="{B4280EBD-E7A9-4BE7-8D17-9BD922742C0E}" srcOrd="0" destOrd="0" presId="urn:microsoft.com/office/officeart/2005/8/layout/orgChart1"/>
    <dgm:cxn modelId="{0FCCDAF8-ECC0-46D5-BD6F-1C3CD95318DA}" type="presParOf" srcId="{D773FFDE-AAED-41AA-B315-E48B8981B2BE}" destId="{E73A99A5-2F72-4752-903E-49E3B2A0ED8D}" srcOrd="1" destOrd="0" presId="urn:microsoft.com/office/officeart/2005/8/layout/orgChart1"/>
    <dgm:cxn modelId="{EA739317-D2DF-42F2-9DE2-343343F5BD01}" type="presParOf" srcId="{8A8DE638-9373-418B-9284-B118D93D215D}" destId="{8BFC4E06-6474-431C-B0DE-115C6EE0939B}" srcOrd="1" destOrd="0" presId="urn:microsoft.com/office/officeart/2005/8/layout/orgChart1"/>
    <dgm:cxn modelId="{7696B342-BC8F-4F4A-A500-6FD47F65C9F1}" type="presParOf" srcId="{8BFC4E06-6474-431C-B0DE-115C6EE0939B}" destId="{67107645-A03F-4B30-8BEC-A241EED6F32E}" srcOrd="0" destOrd="0" presId="urn:microsoft.com/office/officeart/2005/8/layout/orgChart1"/>
    <dgm:cxn modelId="{2608DF52-C516-4E6F-90F4-5AF177EF0401}" type="presParOf" srcId="{8BFC4E06-6474-431C-B0DE-115C6EE0939B}" destId="{26F27ED1-C871-4C92-B16A-3286BD0D1891}" srcOrd="1" destOrd="0" presId="urn:microsoft.com/office/officeart/2005/8/layout/orgChart1"/>
    <dgm:cxn modelId="{B790286E-DED1-4730-8C6F-1C1BDCA60E12}" type="presParOf" srcId="{26F27ED1-C871-4C92-B16A-3286BD0D1891}" destId="{A4A92049-7EE0-4BA4-9214-91022AD443CD}" srcOrd="0" destOrd="0" presId="urn:microsoft.com/office/officeart/2005/8/layout/orgChart1"/>
    <dgm:cxn modelId="{5ABF7D22-1348-4360-9912-F0A4F8BC0E19}" type="presParOf" srcId="{A4A92049-7EE0-4BA4-9214-91022AD443CD}" destId="{390331CA-97A6-4FC1-ADB2-93BF077E58BF}" srcOrd="0" destOrd="0" presId="urn:microsoft.com/office/officeart/2005/8/layout/orgChart1"/>
    <dgm:cxn modelId="{579D4F99-8BAB-4780-9DC5-670ED10E578D}" type="presParOf" srcId="{A4A92049-7EE0-4BA4-9214-91022AD443CD}" destId="{D60FD929-2FDF-48E5-B8A1-C7A924AF681B}" srcOrd="1" destOrd="0" presId="urn:microsoft.com/office/officeart/2005/8/layout/orgChart1"/>
    <dgm:cxn modelId="{66D8AD94-E39A-4EF9-9B41-4ABB66D845C3}" type="presParOf" srcId="{26F27ED1-C871-4C92-B16A-3286BD0D1891}" destId="{500FDF08-5CB9-4A14-A1DB-70F8827F350F}" srcOrd="1" destOrd="0" presId="urn:microsoft.com/office/officeart/2005/8/layout/orgChart1"/>
    <dgm:cxn modelId="{434F7707-1DBA-4A52-83A5-F3F2F73DC819}" type="presParOf" srcId="{26F27ED1-C871-4C92-B16A-3286BD0D1891}" destId="{51D7BB3E-4A03-4ACA-AB48-468436DFF64F}" srcOrd="2" destOrd="0" presId="urn:microsoft.com/office/officeart/2005/8/layout/orgChart1"/>
    <dgm:cxn modelId="{F3BD886B-4CE1-484E-A399-26AEC2FA2BD2}" type="presParOf" srcId="{8BFC4E06-6474-431C-B0DE-115C6EE0939B}" destId="{8DC81BB1-18E3-4A9B-A7CB-9B4BE549EF47}" srcOrd="2" destOrd="0" presId="urn:microsoft.com/office/officeart/2005/8/layout/orgChart1"/>
    <dgm:cxn modelId="{DDF9F2E9-02A5-42D2-84ED-ACD554B63E80}" type="presParOf" srcId="{8BFC4E06-6474-431C-B0DE-115C6EE0939B}" destId="{A3E65DB1-BB49-4661-AE09-B0F68BA2767A}" srcOrd="3" destOrd="0" presId="urn:microsoft.com/office/officeart/2005/8/layout/orgChart1"/>
    <dgm:cxn modelId="{43ED9BE1-FE81-4C53-BE0B-4BE6C2F99458}" type="presParOf" srcId="{A3E65DB1-BB49-4661-AE09-B0F68BA2767A}" destId="{2F8CA912-996A-43CE-9BE4-D82792AA1F2F}" srcOrd="0" destOrd="0" presId="urn:microsoft.com/office/officeart/2005/8/layout/orgChart1"/>
    <dgm:cxn modelId="{70EF51D3-4935-41C0-9C9E-68623A0BFD30}" type="presParOf" srcId="{2F8CA912-996A-43CE-9BE4-D82792AA1F2F}" destId="{17D7CB73-C232-427D-BBEC-82FAB8CA0ED5}" srcOrd="0" destOrd="0" presId="urn:microsoft.com/office/officeart/2005/8/layout/orgChart1"/>
    <dgm:cxn modelId="{7CAF603D-90AE-42CC-AE85-16914A8F9CCC}" type="presParOf" srcId="{2F8CA912-996A-43CE-9BE4-D82792AA1F2F}" destId="{CF8C5544-5CED-41EB-BFD4-CECEF6C9FA03}" srcOrd="1" destOrd="0" presId="urn:microsoft.com/office/officeart/2005/8/layout/orgChart1"/>
    <dgm:cxn modelId="{DA060794-E4E6-4C99-87BF-5D39689933DA}" type="presParOf" srcId="{A3E65DB1-BB49-4661-AE09-B0F68BA2767A}" destId="{90C84C8E-074C-4AAA-8506-E4249E328243}" srcOrd="1" destOrd="0" presId="urn:microsoft.com/office/officeart/2005/8/layout/orgChart1"/>
    <dgm:cxn modelId="{2FB973EC-B7FA-4536-9CE5-72645749D9A1}" type="presParOf" srcId="{A3E65DB1-BB49-4661-AE09-B0F68BA2767A}" destId="{1847A0E3-CF65-4A79-AC9C-05E5F2D887A2}" srcOrd="2" destOrd="0" presId="urn:microsoft.com/office/officeart/2005/8/layout/orgChart1"/>
    <dgm:cxn modelId="{5002EAAB-5CE8-408F-8212-5A500A232DB2}" type="presParOf" srcId="{8BFC4E06-6474-431C-B0DE-115C6EE0939B}" destId="{57CCC67D-F9DD-4616-9127-0B96F78FAAF5}" srcOrd="4" destOrd="0" presId="urn:microsoft.com/office/officeart/2005/8/layout/orgChart1"/>
    <dgm:cxn modelId="{91353E33-7980-43F2-B130-439999E68126}" type="presParOf" srcId="{8BFC4E06-6474-431C-B0DE-115C6EE0939B}" destId="{4E0EDBF9-5D59-4E61-BE17-0709E5108829}" srcOrd="5" destOrd="0" presId="urn:microsoft.com/office/officeart/2005/8/layout/orgChart1"/>
    <dgm:cxn modelId="{E1ABA744-C81A-4801-981C-29F52A4D541D}" type="presParOf" srcId="{4E0EDBF9-5D59-4E61-BE17-0709E5108829}" destId="{C1E2F6D7-F0DB-4F3C-A84E-C091F1021841}" srcOrd="0" destOrd="0" presId="urn:microsoft.com/office/officeart/2005/8/layout/orgChart1"/>
    <dgm:cxn modelId="{AEDBB5D3-BC5A-428F-9E30-B46564E33964}" type="presParOf" srcId="{C1E2F6D7-F0DB-4F3C-A84E-C091F1021841}" destId="{E8D11A60-95FA-4CB3-A4B7-754016F04333}" srcOrd="0" destOrd="0" presId="urn:microsoft.com/office/officeart/2005/8/layout/orgChart1"/>
    <dgm:cxn modelId="{7C0C31A9-ED22-42A3-B02E-72673BEBFE26}" type="presParOf" srcId="{C1E2F6D7-F0DB-4F3C-A84E-C091F1021841}" destId="{785F9B1E-F342-42EE-BA53-FBD9DC363EF1}" srcOrd="1" destOrd="0" presId="urn:microsoft.com/office/officeart/2005/8/layout/orgChart1"/>
    <dgm:cxn modelId="{2EFDC1D0-4BA9-4367-8051-F7FAED18677A}" type="presParOf" srcId="{4E0EDBF9-5D59-4E61-BE17-0709E5108829}" destId="{410BEB6C-4DBC-4E6F-8E5A-1D72D8FFAD4C}" srcOrd="1" destOrd="0" presId="urn:microsoft.com/office/officeart/2005/8/layout/orgChart1"/>
    <dgm:cxn modelId="{368713F7-575A-4FA3-BDF1-6F68253F2238}" type="presParOf" srcId="{4E0EDBF9-5D59-4E61-BE17-0709E5108829}" destId="{C79FFA03-35B6-41ED-B669-22091E3FAAB9}" srcOrd="2" destOrd="0" presId="urn:microsoft.com/office/officeart/2005/8/layout/orgChart1"/>
    <dgm:cxn modelId="{5D0126F6-B039-40DF-ACD8-A871B08C33A0}" type="presParOf" srcId="{8BFC4E06-6474-431C-B0DE-115C6EE0939B}" destId="{5CC533E8-5830-4801-BE51-BD752D37E1D7}" srcOrd="6" destOrd="0" presId="urn:microsoft.com/office/officeart/2005/8/layout/orgChart1"/>
    <dgm:cxn modelId="{4B537459-FDC5-46CB-8D65-8D386E88BCE4}" type="presParOf" srcId="{8BFC4E06-6474-431C-B0DE-115C6EE0939B}" destId="{292422D3-A1B3-4BC6-8E01-F30977F3E48C}" srcOrd="7" destOrd="0" presId="urn:microsoft.com/office/officeart/2005/8/layout/orgChart1"/>
    <dgm:cxn modelId="{AB59A858-7B3A-40DE-BEA6-4BF867530552}" type="presParOf" srcId="{292422D3-A1B3-4BC6-8E01-F30977F3E48C}" destId="{39DCB895-D5CF-4435-8A39-65682EE7DBD8}" srcOrd="0" destOrd="0" presId="urn:microsoft.com/office/officeart/2005/8/layout/orgChart1"/>
    <dgm:cxn modelId="{FB92365F-6B8F-4369-AC3E-9E2C2C01EBD1}" type="presParOf" srcId="{39DCB895-D5CF-4435-8A39-65682EE7DBD8}" destId="{CA6C9783-3E77-4E10-A474-55DD9E40B73E}" srcOrd="0" destOrd="0" presId="urn:microsoft.com/office/officeart/2005/8/layout/orgChart1"/>
    <dgm:cxn modelId="{4D5E5A5F-D416-4F54-A9CB-93DC11C0D1DE}" type="presParOf" srcId="{39DCB895-D5CF-4435-8A39-65682EE7DBD8}" destId="{772019DB-1DB8-4949-B439-0DAB6F4B0157}" srcOrd="1" destOrd="0" presId="urn:microsoft.com/office/officeart/2005/8/layout/orgChart1"/>
    <dgm:cxn modelId="{35A05616-0951-4550-AD2D-EFBC3C9D6AAC}" type="presParOf" srcId="{292422D3-A1B3-4BC6-8E01-F30977F3E48C}" destId="{F7765CDC-CAD9-4D1B-9A5A-2FFAF399BD07}" srcOrd="1" destOrd="0" presId="urn:microsoft.com/office/officeart/2005/8/layout/orgChart1"/>
    <dgm:cxn modelId="{AD269095-632C-42E8-A0ED-218DE3439367}" type="presParOf" srcId="{292422D3-A1B3-4BC6-8E01-F30977F3E48C}" destId="{BA002F54-E75F-4892-AEE3-EB9F6CB7C885}" srcOrd="2" destOrd="0" presId="urn:microsoft.com/office/officeart/2005/8/layout/orgChart1"/>
    <dgm:cxn modelId="{E03B2351-53FC-425C-96A7-791207A032DE}" type="presParOf" srcId="{8A8DE638-9373-418B-9284-B118D93D215D}" destId="{F8403585-AED0-4CFE-85EF-3C81499A489C}" srcOrd="2" destOrd="0" presId="urn:microsoft.com/office/officeart/2005/8/layout/orgChart1"/>
    <dgm:cxn modelId="{CB01E7B0-A778-4D7F-9F0C-F1B28FF0E1FA}" type="presParOf" srcId="{82573316-7326-4464-8486-D3332E2686BF}" destId="{26274C8B-2BA9-4203-99ED-07C705F2C9ED}" srcOrd="4" destOrd="0" presId="urn:microsoft.com/office/officeart/2005/8/layout/orgChart1"/>
    <dgm:cxn modelId="{CDC9A91C-1134-4993-9446-7C3BEE462154}" type="presParOf" srcId="{82573316-7326-4464-8486-D3332E2686BF}" destId="{C72B17FD-E26D-400A-A870-EDDB18BE1A6A}" srcOrd="5" destOrd="0" presId="urn:microsoft.com/office/officeart/2005/8/layout/orgChart1"/>
    <dgm:cxn modelId="{FBDCC6BA-215B-4737-B344-107DF306123F}" type="presParOf" srcId="{C72B17FD-E26D-400A-A870-EDDB18BE1A6A}" destId="{9C95B54E-8CE0-4BBB-84CB-A0B8FFAF517F}" srcOrd="0" destOrd="0" presId="urn:microsoft.com/office/officeart/2005/8/layout/orgChart1"/>
    <dgm:cxn modelId="{2DA9AACD-1E6C-4B78-B8F6-DBA12194EB76}" type="presParOf" srcId="{9C95B54E-8CE0-4BBB-84CB-A0B8FFAF517F}" destId="{B37A6B06-31DC-4C48-985A-A73F61EDFD6A}" srcOrd="0" destOrd="0" presId="urn:microsoft.com/office/officeart/2005/8/layout/orgChart1"/>
    <dgm:cxn modelId="{8F667F44-56D3-4ED9-9E9D-E2F8677D2B77}" type="presParOf" srcId="{9C95B54E-8CE0-4BBB-84CB-A0B8FFAF517F}" destId="{570CFD19-FFF2-47BE-A187-A5CDE5329115}" srcOrd="1" destOrd="0" presId="urn:microsoft.com/office/officeart/2005/8/layout/orgChart1"/>
    <dgm:cxn modelId="{9A72B891-36CA-4DB0-A233-71844B2F2E3B}" type="presParOf" srcId="{C72B17FD-E26D-400A-A870-EDDB18BE1A6A}" destId="{A1584788-C30C-46E0-8D30-082B32AEE648}" srcOrd="1" destOrd="0" presId="urn:microsoft.com/office/officeart/2005/8/layout/orgChart1"/>
    <dgm:cxn modelId="{AA7E369D-1C31-4C05-9452-77B31D5046E2}" type="presParOf" srcId="{C72B17FD-E26D-400A-A870-EDDB18BE1A6A}" destId="{D863242D-0F19-4529-8F04-2BF2F3E278AD}" srcOrd="2" destOrd="0" presId="urn:microsoft.com/office/officeart/2005/8/layout/orgChart1"/>
    <dgm:cxn modelId="{B16E01EA-FE0B-42E3-8B10-9B0CADA0C839}" type="presParOf" srcId="{52BC282C-8C1C-40D1-9F37-2E7556D429AA}" destId="{5172E4CE-98DC-4F1C-9614-1CB081A9B67D}"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84320FE-411E-4A45-84ED-CEAD4E8F5EB6}" type="doc">
      <dgm:prSet loTypeId="urn:microsoft.com/office/officeart/2005/8/layout/process4" loCatId="process" qsTypeId="urn:microsoft.com/office/officeart/2005/8/quickstyle/simple1" qsCatId="simple" csTypeId="urn:microsoft.com/office/officeart/2005/8/colors/accent0_1" csCatId="mainScheme" phldr="1"/>
      <dgm:spPr/>
      <dgm:t>
        <a:bodyPr/>
        <a:lstStyle/>
        <a:p>
          <a:endParaRPr lang="ru-RU"/>
        </a:p>
      </dgm:t>
    </dgm:pt>
    <dgm:pt modelId="{1B691C35-54B2-4AEB-98A0-94BC8AF9559E}">
      <dgm:prSet custT="1"/>
      <dgm:spPr>
        <a:ln w="9525"/>
      </dgm:spPr>
      <dgm:t>
        <a:bodyPr/>
        <a:lstStyle/>
        <a:p>
          <a:r>
            <a:rPr lang="ru-RU" sz="1100">
              <a:latin typeface="Times New Roman" pitchFamily="18" charset="0"/>
              <a:cs typeface="Times New Roman" pitchFamily="18" charset="0"/>
            </a:rPr>
            <a:t>Механизм государственного стимулирования устойчивого развития предпринимательской деятельности в сфере обрабатывающей промышленности</a:t>
          </a:r>
        </a:p>
      </dgm:t>
    </dgm:pt>
    <dgm:pt modelId="{826363D6-B3C7-4B9F-A338-C146E7B0475C}" type="parTrans" cxnId="{711AAC30-1AD4-4669-B86B-7A324A94E37D}">
      <dgm:prSet/>
      <dgm:spPr/>
      <dgm:t>
        <a:bodyPr/>
        <a:lstStyle/>
        <a:p>
          <a:endParaRPr lang="ru-RU" sz="1100">
            <a:latin typeface="Times New Roman" pitchFamily="18" charset="0"/>
            <a:cs typeface="Times New Roman" pitchFamily="18" charset="0"/>
          </a:endParaRPr>
        </a:p>
      </dgm:t>
    </dgm:pt>
    <dgm:pt modelId="{29E2FEA1-22EB-4A4E-B506-7B7E47CEE7A5}" type="sibTrans" cxnId="{711AAC30-1AD4-4669-B86B-7A324A94E37D}">
      <dgm:prSet custT="1"/>
      <dgm:spPr/>
      <dgm:t>
        <a:bodyPr/>
        <a:lstStyle/>
        <a:p>
          <a:endParaRPr lang="ru-RU" sz="1100">
            <a:latin typeface="Times New Roman" pitchFamily="18" charset="0"/>
            <a:cs typeface="Times New Roman" pitchFamily="18" charset="0"/>
          </a:endParaRPr>
        </a:p>
      </dgm:t>
    </dgm:pt>
    <dgm:pt modelId="{3889215A-E07C-480E-9CE0-DFA8DCD3C154}">
      <dgm:prSet custT="1"/>
      <dgm:spPr>
        <a:ln w="9525"/>
      </dgm:spPr>
      <dgm:t>
        <a:bodyPr/>
        <a:lstStyle/>
        <a:p>
          <a:r>
            <a:rPr lang="ru-RU" sz="1100">
              <a:latin typeface="Times New Roman" pitchFamily="18" charset="0"/>
              <a:cs typeface="Times New Roman" pitchFamily="18" charset="0"/>
            </a:rPr>
            <a:t>Формирование целей и задач устойчивого развития предприятий</a:t>
          </a:r>
        </a:p>
      </dgm:t>
    </dgm:pt>
    <dgm:pt modelId="{50E58D5C-E4A2-4016-B0F5-D601F49F23C7}" type="sibTrans" cxnId="{E4D37A36-9DFF-4744-926D-9EA7C983ACC2}">
      <dgm:prSet custT="1"/>
      <dgm:spPr/>
      <dgm:t>
        <a:bodyPr/>
        <a:lstStyle/>
        <a:p>
          <a:endParaRPr lang="ru-RU" sz="1100">
            <a:latin typeface="Times New Roman" pitchFamily="18" charset="0"/>
            <a:cs typeface="Times New Roman" pitchFamily="18" charset="0"/>
          </a:endParaRPr>
        </a:p>
      </dgm:t>
    </dgm:pt>
    <dgm:pt modelId="{825025E9-A2C6-4064-92F7-625548423DC0}" type="parTrans" cxnId="{E4D37A36-9DFF-4744-926D-9EA7C983ACC2}">
      <dgm:prSet/>
      <dgm:spPr/>
      <dgm:t>
        <a:bodyPr/>
        <a:lstStyle/>
        <a:p>
          <a:endParaRPr lang="ru-RU" sz="1100">
            <a:latin typeface="Times New Roman" pitchFamily="18" charset="0"/>
            <a:cs typeface="Times New Roman" pitchFamily="18" charset="0"/>
          </a:endParaRPr>
        </a:p>
      </dgm:t>
    </dgm:pt>
    <dgm:pt modelId="{21668D1F-E795-4594-AA4E-7E114CFF95D4}">
      <dgm:prSet custT="1"/>
      <dgm:spPr>
        <a:ln w="9525"/>
      </dgm:spPr>
      <dgm:t>
        <a:bodyPr/>
        <a:lstStyle/>
        <a:p>
          <a:r>
            <a:rPr lang="ru-RU" sz="1100">
              <a:latin typeface="Times New Roman" pitchFamily="18" charset="0"/>
              <a:cs typeface="Times New Roman" pitchFamily="18" charset="0"/>
            </a:rPr>
            <a:t>Оценка потенциала устойчивого развития предприятий</a:t>
          </a:r>
        </a:p>
      </dgm:t>
    </dgm:pt>
    <dgm:pt modelId="{E07E0B4C-5395-4A3F-9A01-60D0C42D13F7}" type="parTrans" cxnId="{96284214-F031-4151-A532-8E52835469F4}">
      <dgm:prSet/>
      <dgm:spPr/>
      <dgm:t>
        <a:bodyPr/>
        <a:lstStyle/>
        <a:p>
          <a:endParaRPr lang="ru-RU" sz="1100">
            <a:latin typeface="Times New Roman" pitchFamily="18" charset="0"/>
            <a:cs typeface="Times New Roman" pitchFamily="18" charset="0"/>
          </a:endParaRPr>
        </a:p>
      </dgm:t>
    </dgm:pt>
    <dgm:pt modelId="{A8298C3E-06D2-4752-9A66-0922362A781A}" type="sibTrans" cxnId="{96284214-F031-4151-A532-8E52835469F4}">
      <dgm:prSet custT="1"/>
      <dgm:spPr/>
      <dgm:t>
        <a:bodyPr/>
        <a:lstStyle/>
        <a:p>
          <a:endParaRPr lang="ru-RU" sz="1100">
            <a:latin typeface="Times New Roman" pitchFamily="18" charset="0"/>
            <a:cs typeface="Times New Roman" pitchFamily="18" charset="0"/>
          </a:endParaRPr>
        </a:p>
      </dgm:t>
    </dgm:pt>
    <dgm:pt modelId="{9F725237-1349-40F2-ABB7-36A3ACD26754}">
      <dgm:prSet custT="1"/>
      <dgm:spPr>
        <a:ln w="9525"/>
      </dgm:spPr>
      <dgm:t>
        <a:bodyPr/>
        <a:lstStyle/>
        <a:p>
          <a:r>
            <a:rPr lang="ru-RU" sz="1100">
              <a:latin typeface="Times New Roman" pitchFamily="18" charset="0"/>
              <a:cs typeface="Times New Roman" pitchFamily="18" charset="0"/>
            </a:rPr>
            <a:t>Анализ полученных результатов оценки и выявления отклонений в достижении целей устойчивого развития</a:t>
          </a:r>
        </a:p>
      </dgm:t>
    </dgm:pt>
    <dgm:pt modelId="{A4793A34-166E-4D44-AC01-BC0CAB32F80A}" type="parTrans" cxnId="{A93E2609-E83C-4ABC-896C-717EA76DFF14}">
      <dgm:prSet/>
      <dgm:spPr/>
      <dgm:t>
        <a:bodyPr/>
        <a:lstStyle/>
        <a:p>
          <a:endParaRPr lang="ru-RU" sz="1100">
            <a:latin typeface="Times New Roman" pitchFamily="18" charset="0"/>
            <a:cs typeface="Times New Roman" pitchFamily="18" charset="0"/>
          </a:endParaRPr>
        </a:p>
      </dgm:t>
    </dgm:pt>
    <dgm:pt modelId="{25C9AE4E-7146-4DDC-9BE9-D323BE6AD75E}" type="sibTrans" cxnId="{A93E2609-E83C-4ABC-896C-717EA76DFF14}">
      <dgm:prSet custT="1"/>
      <dgm:spPr/>
      <dgm:t>
        <a:bodyPr/>
        <a:lstStyle/>
        <a:p>
          <a:endParaRPr lang="ru-RU" sz="1100">
            <a:latin typeface="Times New Roman" pitchFamily="18" charset="0"/>
            <a:cs typeface="Times New Roman" pitchFamily="18" charset="0"/>
          </a:endParaRPr>
        </a:p>
      </dgm:t>
    </dgm:pt>
    <dgm:pt modelId="{5E1D8475-CB34-4C76-88CB-D5897C55FE35}">
      <dgm:prSet custT="1"/>
      <dgm:spPr>
        <a:ln w="9525"/>
      </dgm:spPr>
      <dgm:t>
        <a:bodyPr/>
        <a:lstStyle/>
        <a:p>
          <a:r>
            <a:rPr lang="ru-RU" sz="1100">
              <a:latin typeface="Times New Roman" pitchFamily="18" charset="0"/>
              <a:cs typeface="Times New Roman" pitchFamily="18" charset="0"/>
            </a:rPr>
            <a:t>Формирование государственной программы стимулирования устойчивого развития предприятий обрабатывающей промышленности</a:t>
          </a:r>
        </a:p>
      </dgm:t>
    </dgm:pt>
    <dgm:pt modelId="{E8F8571C-1848-4773-A266-32FBEB69C342}" type="parTrans" cxnId="{2BA97380-C8F2-4E37-866B-C630A933F881}">
      <dgm:prSet/>
      <dgm:spPr/>
      <dgm:t>
        <a:bodyPr/>
        <a:lstStyle/>
        <a:p>
          <a:endParaRPr lang="ru-RU" sz="1100">
            <a:latin typeface="Times New Roman" pitchFamily="18" charset="0"/>
            <a:cs typeface="Times New Roman" pitchFamily="18" charset="0"/>
          </a:endParaRPr>
        </a:p>
      </dgm:t>
    </dgm:pt>
    <dgm:pt modelId="{C2403D6F-4BD4-4ED1-8670-6B1D1F72AB13}" type="sibTrans" cxnId="{2BA97380-C8F2-4E37-866B-C630A933F881}">
      <dgm:prSet/>
      <dgm:spPr/>
      <dgm:t>
        <a:bodyPr/>
        <a:lstStyle/>
        <a:p>
          <a:endParaRPr lang="ru-RU" sz="1100">
            <a:latin typeface="Times New Roman" pitchFamily="18" charset="0"/>
            <a:cs typeface="Times New Roman" pitchFamily="18" charset="0"/>
          </a:endParaRPr>
        </a:p>
      </dgm:t>
    </dgm:pt>
    <dgm:pt modelId="{A9CAEC4B-011F-42B8-8004-0E6982854237}">
      <dgm:prSet custT="1"/>
      <dgm:spPr>
        <a:ln w="9525"/>
      </dgm:spPr>
      <dgm:t>
        <a:bodyPr/>
        <a:lstStyle/>
        <a:p>
          <a:r>
            <a:rPr lang="ru-RU" sz="1100">
              <a:latin typeface="Times New Roman" pitchFamily="18" charset="0"/>
              <a:cs typeface="Times New Roman" pitchFamily="18" charset="0"/>
            </a:rPr>
            <a:t>Формирование и реализация инструментария стимулирования устойчивогоразвития экономики предприятий обрабатывающей промышленности</a:t>
          </a:r>
        </a:p>
      </dgm:t>
    </dgm:pt>
    <dgm:pt modelId="{3D5F4001-B87F-4732-91DE-144CBC3262A1}" type="parTrans" cxnId="{22889A89-CE07-41FB-85CD-F15BAC7166D0}">
      <dgm:prSet/>
      <dgm:spPr/>
      <dgm:t>
        <a:bodyPr/>
        <a:lstStyle/>
        <a:p>
          <a:endParaRPr lang="ru-RU" sz="1100"/>
        </a:p>
      </dgm:t>
    </dgm:pt>
    <dgm:pt modelId="{F76B9F95-74BC-43D3-A517-25C0018596BE}" type="sibTrans" cxnId="{22889A89-CE07-41FB-85CD-F15BAC7166D0}">
      <dgm:prSet/>
      <dgm:spPr/>
      <dgm:t>
        <a:bodyPr/>
        <a:lstStyle/>
        <a:p>
          <a:endParaRPr lang="ru-RU" sz="1100"/>
        </a:p>
      </dgm:t>
    </dgm:pt>
    <dgm:pt modelId="{3028A389-24D2-4690-9A29-78E3CECB7F8D}">
      <dgm:prSet custT="1"/>
      <dgm:spPr>
        <a:ln w="9525"/>
      </dgm:spPr>
      <dgm:t>
        <a:bodyPr/>
        <a:lstStyle/>
        <a:p>
          <a:r>
            <a:rPr lang="ru-RU" sz="1100">
              <a:latin typeface="Times New Roman" pitchFamily="18" charset="0"/>
              <a:cs typeface="Times New Roman" pitchFamily="18" charset="0"/>
            </a:rPr>
            <a:t>Изучение направлений повышения конкурентоспособности предприятий в соответствии с достижением нормативных характеристик устойчивого развития обрабатывающих отраслей </a:t>
          </a:r>
        </a:p>
      </dgm:t>
    </dgm:pt>
    <dgm:pt modelId="{4D5DB6F4-A815-4301-908E-E9683DD7EDB7}" type="parTrans" cxnId="{885AC78B-E9EA-4C0C-84A5-441EF15B1043}">
      <dgm:prSet/>
      <dgm:spPr/>
      <dgm:t>
        <a:bodyPr/>
        <a:lstStyle/>
        <a:p>
          <a:endParaRPr lang="ru-RU" sz="1100"/>
        </a:p>
      </dgm:t>
    </dgm:pt>
    <dgm:pt modelId="{D0B46510-A24C-4BBD-8468-C943E9C31943}" type="sibTrans" cxnId="{885AC78B-E9EA-4C0C-84A5-441EF15B1043}">
      <dgm:prSet/>
      <dgm:spPr/>
      <dgm:t>
        <a:bodyPr/>
        <a:lstStyle/>
        <a:p>
          <a:endParaRPr lang="ru-RU" sz="1100"/>
        </a:p>
      </dgm:t>
    </dgm:pt>
    <dgm:pt modelId="{5E46575A-0358-4A59-820C-BF5B8AA8DF7C}">
      <dgm:prSet custT="1"/>
      <dgm:spPr>
        <a:ln w="9525"/>
      </dgm:spPr>
      <dgm:t>
        <a:bodyPr/>
        <a:lstStyle/>
        <a:p>
          <a:r>
            <a:rPr lang="ru-RU" sz="1100">
              <a:latin typeface="Times New Roman" pitchFamily="18" charset="0"/>
              <a:cs typeface="Times New Roman" pitchFamily="18" charset="0"/>
            </a:rPr>
            <a:t>Контроль выполнения государственной программы стимулирования устойчивого развития предприятий обрабатывающей промышленности, мониторинг выполнения поставленных целей и обеспечения государственной поддержки развития конкурентных преимуществ предприятий в процессе устойчивого их развития, выявление отклонений, формирование корректирующих действий</a:t>
          </a:r>
        </a:p>
      </dgm:t>
    </dgm:pt>
    <dgm:pt modelId="{11D40F55-3F74-4C32-8F7E-A88131BBA122}" type="parTrans" cxnId="{B7A40076-605E-4C9E-9484-CB1F49C6AE5C}">
      <dgm:prSet/>
      <dgm:spPr/>
      <dgm:t>
        <a:bodyPr/>
        <a:lstStyle/>
        <a:p>
          <a:endParaRPr lang="ru-RU" sz="1100"/>
        </a:p>
      </dgm:t>
    </dgm:pt>
    <dgm:pt modelId="{069FF710-730C-4098-9B76-4B012DBBBBDC}" type="sibTrans" cxnId="{B7A40076-605E-4C9E-9484-CB1F49C6AE5C}">
      <dgm:prSet/>
      <dgm:spPr/>
      <dgm:t>
        <a:bodyPr/>
        <a:lstStyle/>
        <a:p>
          <a:endParaRPr lang="ru-RU" sz="1100"/>
        </a:p>
      </dgm:t>
    </dgm:pt>
    <dgm:pt modelId="{C99B2A3B-BFE1-4B47-A961-D1DDB18FC486}" type="pres">
      <dgm:prSet presAssocID="{284320FE-411E-4A45-84ED-CEAD4E8F5EB6}" presName="Name0" presStyleCnt="0">
        <dgm:presLayoutVars>
          <dgm:dir/>
          <dgm:animLvl val="lvl"/>
          <dgm:resizeHandles val="exact"/>
        </dgm:presLayoutVars>
      </dgm:prSet>
      <dgm:spPr/>
    </dgm:pt>
    <dgm:pt modelId="{637B3A20-2A79-4B6E-B5EC-F8D1DF41DA9D}" type="pres">
      <dgm:prSet presAssocID="{5E46575A-0358-4A59-820C-BF5B8AA8DF7C}" presName="boxAndChildren" presStyleCnt="0"/>
      <dgm:spPr/>
    </dgm:pt>
    <dgm:pt modelId="{3FFA557E-E269-440D-80B8-1EA70B8CDD1E}" type="pres">
      <dgm:prSet presAssocID="{5E46575A-0358-4A59-820C-BF5B8AA8DF7C}" presName="parentTextBox" presStyleLbl="node1" presStyleIdx="0" presStyleCnt="8" custScaleY="187156"/>
      <dgm:spPr/>
    </dgm:pt>
    <dgm:pt modelId="{D96BB618-89E3-42E2-8FDF-096003E96572}" type="pres">
      <dgm:prSet presAssocID="{D0B46510-A24C-4BBD-8468-C943E9C31943}" presName="sp" presStyleCnt="0"/>
      <dgm:spPr/>
    </dgm:pt>
    <dgm:pt modelId="{6B01524A-A96C-4641-84D1-0CE206FF1C13}" type="pres">
      <dgm:prSet presAssocID="{3028A389-24D2-4690-9A29-78E3CECB7F8D}" presName="arrowAndChildren" presStyleCnt="0"/>
      <dgm:spPr/>
    </dgm:pt>
    <dgm:pt modelId="{D40B558E-8117-4BA4-9863-4C4021E3802D}" type="pres">
      <dgm:prSet presAssocID="{3028A389-24D2-4690-9A29-78E3CECB7F8D}" presName="parentTextArrow" presStyleLbl="node1" presStyleIdx="1" presStyleCnt="8"/>
      <dgm:spPr/>
    </dgm:pt>
    <dgm:pt modelId="{D5039202-2955-468B-B8CA-89344BC978F4}" type="pres">
      <dgm:prSet presAssocID="{F76B9F95-74BC-43D3-A517-25C0018596BE}" presName="sp" presStyleCnt="0"/>
      <dgm:spPr/>
    </dgm:pt>
    <dgm:pt modelId="{DB61A723-2DA5-4B6B-859B-B79A891850E7}" type="pres">
      <dgm:prSet presAssocID="{A9CAEC4B-011F-42B8-8004-0E6982854237}" presName="arrowAndChildren" presStyleCnt="0"/>
      <dgm:spPr/>
    </dgm:pt>
    <dgm:pt modelId="{1BD67419-F8A8-4191-96CE-57B7168CDDF2}" type="pres">
      <dgm:prSet presAssocID="{A9CAEC4B-011F-42B8-8004-0E6982854237}" presName="parentTextArrow" presStyleLbl="node1" presStyleIdx="2" presStyleCnt="8"/>
      <dgm:spPr/>
    </dgm:pt>
    <dgm:pt modelId="{C6CE2A67-3A52-4D58-A8EB-9EED082C7DDC}" type="pres">
      <dgm:prSet presAssocID="{C2403D6F-4BD4-4ED1-8670-6B1D1F72AB13}" presName="sp" presStyleCnt="0"/>
      <dgm:spPr/>
    </dgm:pt>
    <dgm:pt modelId="{5C0E0D36-B6A5-4A5A-BEE3-254BB629E806}" type="pres">
      <dgm:prSet presAssocID="{5E1D8475-CB34-4C76-88CB-D5897C55FE35}" presName="arrowAndChildren" presStyleCnt="0"/>
      <dgm:spPr/>
    </dgm:pt>
    <dgm:pt modelId="{10C703BF-460E-4F78-97D5-43654A13902F}" type="pres">
      <dgm:prSet presAssocID="{5E1D8475-CB34-4C76-88CB-D5897C55FE35}" presName="parentTextArrow" presStyleLbl="node1" presStyleIdx="3" presStyleCnt="8"/>
      <dgm:spPr/>
    </dgm:pt>
    <dgm:pt modelId="{B42EA58A-78A0-415A-B7F6-73720DD070B2}" type="pres">
      <dgm:prSet presAssocID="{25C9AE4E-7146-4DDC-9BE9-D323BE6AD75E}" presName="sp" presStyleCnt="0"/>
      <dgm:spPr/>
    </dgm:pt>
    <dgm:pt modelId="{EA578787-1E94-49B6-8CCF-E1050F872D0D}" type="pres">
      <dgm:prSet presAssocID="{9F725237-1349-40F2-ABB7-36A3ACD26754}" presName="arrowAndChildren" presStyleCnt="0"/>
      <dgm:spPr/>
    </dgm:pt>
    <dgm:pt modelId="{D4F4990B-D5E4-4D23-9CD0-B89C34311B1E}" type="pres">
      <dgm:prSet presAssocID="{9F725237-1349-40F2-ABB7-36A3ACD26754}" presName="parentTextArrow" presStyleLbl="node1" presStyleIdx="4" presStyleCnt="8"/>
      <dgm:spPr/>
    </dgm:pt>
    <dgm:pt modelId="{2E89961E-F933-4755-9266-860C7CB5E94B}" type="pres">
      <dgm:prSet presAssocID="{A8298C3E-06D2-4752-9A66-0922362A781A}" presName="sp" presStyleCnt="0"/>
      <dgm:spPr/>
    </dgm:pt>
    <dgm:pt modelId="{4BF9C680-C594-4A51-8D4F-B3A1DE2509E1}" type="pres">
      <dgm:prSet presAssocID="{21668D1F-E795-4594-AA4E-7E114CFF95D4}" presName="arrowAndChildren" presStyleCnt="0"/>
      <dgm:spPr/>
    </dgm:pt>
    <dgm:pt modelId="{961DB5F7-4A13-4A0C-9631-C18A0FAED450}" type="pres">
      <dgm:prSet presAssocID="{21668D1F-E795-4594-AA4E-7E114CFF95D4}" presName="parentTextArrow" presStyleLbl="node1" presStyleIdx="5" presStyleCnt="8"/>
      <dgm:spPr/>
    </dgm:pt>
    <dgm:pt modelId="{07CC26E2-666F-4273-AAC9-A80200838983}" type="pres">
      <dgm:prSet presAssocID="{50E58D5C-E4A2-4016-B0F5-D601F49F23C7}" presName="sp" presStyleCnt="0"/>
      <dgm:spPr/>
    </dgm:pt>
    <dgm:pt modelId="{C6B94DA5-E3DF-494A-A423-998CA7D74B83}" type="pres">
      <dgm:prSet presAssocID="{3889215A-E07C-480E-9CE0-DFA8DCD3C154}" presName="arrowAndChildren" presStyleCnt="0"/>
      <dgm:spPr/>
    </dgm:pt>
    <dgm:pt modelId="{8B76ED55-CBCB-4D54-A786-D585C84A5AFA}" type="pres">
      <dgm:prSet presAssocID="{3889215A-E07C-480E-9CE0-DFA8DCD3C154}" presName="parentTextArrow" presStyleLbl="node1" presStyleIdx="6" presStyleCnt="8"/>
      <dgm:spPr/>
    </dgm:pt>
    <dgm:pt modelId="{5C5B4F84-564B-41F2-A512-732D3DA01FBE}" type="pres">
      <dgm:prSet presAssocID="{29E2FEA1-22EB-4A4E-B506-7B7E47CEE7A5}" presName="sp" presStyleCnt="0"/>
      <dgm:spPr/>
    </dgm:pt>
    <dgm:pt modelId="{5ABF1DCF-D5FA-4593-82F0-DEC8EED8E9C1}" type="pres">
      <dgm:prSet presAssocID="{1B691C35-54B2-4AEB-98A0-94BC8AF9559E}" presName="arrowAndChildren" presStyleCnt="0"/>
      <dgm:spPr/>
    </dgm:pt>
    <dgm:pt modelId="{F4C3B9B0-A956-45A5-9359-5D210A0B864E}" type="pres">
      <dgm:prSet presAssocID="{1B691C35-54B2-4AEB-98A0-94BC8AF9559E}" presName="parentTextArrow" presStyleLbl="node1" presStyleIdx="7" presStyleCnt="8"/>
      <dgm:spPr/>
    </dgm:pt>
  </dgm:ptLst>
  <dgm:cxnLst>
    <dgm:cxn modelId="{A93E2609-E83C-4ABC-896C-717EA76DFF14}" srcId="{284320FE-411E-4A45-84ED-CEAD4E8F5EB6}" destId="{9F725237-1349-40F2-ABB7-36A3ACD26754}" srcOrd="3" destOrd="0" parTransId="{A4793A34-166E-4D44-AC01-BC0CAB32F80A}" sibTransId="{25C9AE4E-7146-4DDC-9BE9-D323BE6AD75E}"/>
    <dgm:cxn modelId="{96284214-F031-4151-A532-8E52835469F4}" srcId="{284320FE-411E-4A45-84ED-CEAD4E8F5EB6}" destId="{21668D1F-E795-4594-AA4E-7E114CFF95D4}" srcOrd="2" destOrd="0" parTransId="{E07E0B4C-5395-4A3F-9A01-60D0C42D13F7}" sibTransId="{A8298C3E-06D2-4752-9A66-0922362A781A}"/>
    <dgm:cxn modelId="{711AAC30-1AD4-4669-B86B-7A324A94E37D}" srcId="{284320FE-411E-4A45-84ED-CEAD4E8F5EB6}" destId="{1B691C35-54B2-4AEB-98A0-94BC8AF9559E}" srcOrd="0" destOrd="0" parTransId="{826363D6-B3C7-4B9F-A338-C146E7B0475C}" sibTransId="{29E2FEA1-22EB-4A4E-B506-7B7E47CEE7A5}"/>
    <dgm:cxn modelId="{E4D37A36-9DFF-4744-926D-9EA7C983ACC2}" srcId="{284320FE-411E-4A45-84ED-CEAD4E8F5EB6}" destId="{3889215A-E07C-480E-9CE0-DFA8DCD3C154}" srcOrd="1" destOrd="0" parTransId="{825025E9-A2C6-4064-92F7-625548423DC0}" sibTransId="{50E58D5C-E4A2-4016-B0F5-D601F49F23C7}"/>
    <dgm:cxn modelId="{9C1C1F3B-8BC6-4ACB-A91B-9EA16BC05BB4}" type="presOf" srcId="{5E46575A-0358-4A59-820C-BF5B8AA8DF7C}" destId="{3FFA557E-E269-440D-80B8-1EA70B8CDD1E}" srcOrd="0" destOrd="0" presId="urn:microsoft.com/office/officeart/2005/8/layout/process4"/>
    <dgm:cxn modelId="{74D5735E-1A58-43A8-8675-847078E868D1}" type="presOf" srcId="{3028A389-24D2-4690-9A29-78E3CECB7F8D}" destId="{D40B558E-8117-4BA4-9863-4C4021E3802D}" srcOrd="0" destOrd="0" presId="urn:microsoft.com/office/officeart/2005/8/layout/process4"/>
    <dgm:cxn modelId="{AE4A6C5F-263B-4F64-B0B7-4A02DC8F8E90}" type="presOf" srcId="{1B691C35-54B2-4AEB-98A0-94BC8AF9559E}" destId="{F4C3B9B0-A956-45A5-9359-5D210A0B864E}" srcOrd="0" destOrd="0" presId="urn:microsoft.com/office/officeart/2005/8/layout/process4"/>
    <dgm:cxn modelId="{B7A40076-605E-4C9E-9484-CB1F49C6AE5C}" srcId="{284320FE-411E-4A45-84ED-CEAD4E8F5EB6}" destId="{5E46575A-0358-4A59-820C-BF5B8AA8DF7C}" srcOrd="7" destOrd="0" parTransId="{11D40F55-3F74-4C32-8F7E-A88131BBA122}" sibTransId="{069FF710-730C-4098-9B76-4B012DBBBBDC}"/>
    <dgm:cxn modelId="{6825B458-273A-4802-AB42-3044DB9BE05C}" type="presOf" srcId="{284320FE-411E-4A45-84ED-CEAD4E8F5EB6}" destId="{C99B2A3B-BFE1-4B47-A961-D1DDB18FC486}" srcOrd="0" destOrd="0" presId="urn:microsoft.com/office/officeart/2005/8/layout/process4"/>
    <dgm:cxn modelId="{2BA97380-C8F2-4E37-866B-C630A933F881}" srcId="{284320FE-411E-4A45-84ED-CEAD4E8F5EB6}" destId="{5E1D8475-CB34-4C76-88CB-D5897C55FE35}" srcOrd="4" destOrd="0" parTransId="{E8F8571C-1848-4773-A266-32FBEB69C342}" sibTransId="{C2403D6F-4BD4-4ED1-8670-6B1D1F72AB13}"/>
    <dgm:cxn modelId="{22889A89-CE07-41FB-85CD-F15BAC7166D0}" srcId="{284320FE-411E-4A45-84ED-CEAD4E8F5EB6}" destId="{A9CAEC4B-011F-42B8-8004-0E6982854237}" srcOrd="5" destOrd="0" parTransId="{3D5F4001-B87F-4732-91DE-144CBC3262A1}" sibTransId="{F76B9F95-74BC-43D3-A517-25C0018596BE}"/>
    <dgm:cxn modelId="{885AC78B-E9EA-4C0C-84A5-441EF15B1043}" srcId="{284320FE-411E-4A45-84ED-CEAD4E8F5EB6}" destId="{3028A389-24D2-4690-9A29-78E3CECB7F8D}" srcOrd="6" destOrd="0" parTransId="{4D5DB6F4-A815-4301-908E-E9683DD7EDB7}" sibTransId="{D0B46510-A24C-4BBD-8468-C943E9C31943}"/>
    <dgm:cxn modelId="{6B9BE29A-06EC-4817-A980-915A229E377B}" type="presOf" srcId="{5E1D8475-CB34-4C76-88CB-D5897C55FE35}" destId="{10C703BF-460E-4F78-97D5-43654A13902F}" srcOrd="0" destOrd="0" presId="urn:microsoft.com/office/officeart/2005/8/layout/process4"/>
    <dgm:cxn modelId="{CF2478B9-3AEA-4717-A406-9374358F0E34}" type="presOf" srcId="{3889215A-E07C-480E-9CE0-DFA8DCD3C154}" destId="{8B76ED55-CBCB-4D54-A786-D585C84A5AFA}" srcOrd="0" destOrd="0" presId="urn:microsoft.com/office/officeart/2005/8/layout/process4"/>
    <dgm:cxn modelId="{D42DA5BB-8663-401E-BB2C-A9D5298FC2C6}" type="presOf" srcId="{A9CAEC4B-011F-42B8-8004-0E6982854237}" destId="{1BD67419-F8A8-4191-96CE-57B7168CDDF2}" srcOrd="0" destOrd="0" presId="urn:microsoft.com/office/officeart/2005/8/layout/process4"/>
    <dgm:cxn modelId="{DB6868EE-E0C7-4E7D-AEC4-FB2E39466CFD}" type="presOf" srcId="{21668D1F-E795-4594-AA4E-7E114CFF95D4}" destId="{961DB5F7-4A13-4A0C-9631-C18A0FAED450}" srcOrd="0" destOrd="0" presId="urn:microsoft.com/office/officeart/2005/8/layout/process4"/>
    <dgm:cxn modelId="{AAA700FC-2BDC-4919-91B2-A676FF9C5591}" type="presOf" srcId="{9F725237-1349-40F2-ABB7-36A3ACD26754}" destId="{D4F4990B-D5E4-4D23-9CD0-B89C34311B1E}" srcOrd="0" destOrd="0" presId="urn:microsoft.com/office/officeart/2005/8/layout/process4"/>
    <dgm:cxn modelId="{547A74FD-F3D9-4D28-9282-F29E61E06362}" type="presParOf" srcId="{C99B2A3B-BFE1-4B47-A961-D1DDB18FC486}" destId="{637B3A20-2A79-4B6E-B5EC-F8D1DF41DA9D}" srcOrd="0" destOrd="0" presId="urn:microsoft.com/office/officeart/2005/8/layout/process4"/>
    <dgm:cxn modelId="{E8B6B386-058C-445A-B233-743C5E0BF3A0}" type="presParOf" srcId="{637B3A20-2A79-4B6E-B5EC-F8D1DF41DA9D}" destId="{3FFA557E-E269-440D-80B8-1EA70B8CDD1E}" srcOrd="0" destOrd="0" presId="urn:microsoft.com/office/officeart/2005/8/layout/process4"/>
    <dgm:cxn modelId="{404F2154-846F-43A0-A414-0C6166CF1DCA}" type="presParOf" srcId="{C99B2A3B-BFE1-4B47-A961-D1DDB18FC486}" destId="{D96BB618-89E3-42E2-8FDF-096003E96572}" srcOrd="1" destOrd="0" presId="urn:microsoft.com/office/officeart/2005/8/layout/process4"/>
    <dgm:cxn modelId="{8AD98500-776A-41B2-8C97-2AB44C0CF356}" type="presParOf" srcId="{C99B2A3B-BFE1-4B47-A961-D1DDB18FC486}" destId="{6B01524A-A96C-4641-84D1-0CE206FF1C13}" srcOrd="2" destOrd="0" presId="urn:microsoft.com/office/officeart/2005/8/layout/process4"/>
    <dgm:cxn modelId="{52A4AC01-C17E-413C-8CE7-F5CA50A6D2EA}" type="presParOf" srcId="{6B01524A-A96C-4641-84D1-0CE206FF1C13}" destId="{D40B558E-8117-4BA4-9863-4C4021E3802D}" srcOrd="0" destOrd="0" presId="urn:microsoft.com/office/officeart/2005/8/layout/process4"/>
    <dgm:cxn modelId="{DB091C54-2E3E-41C1-A467-235F7B136BCC}" type="presParOf" srcId="{C99B2A3B-BFE1-4B47-A961-D1DDB18FC486}" destId="{D5039202-2955-468B-B8CA-89344BC978F4}" srcOrd="3" destOrd="0" presId="urn:microsoft.com/office/officeart/2005/8/layout/process4"/>
    <dgm:cxn modelId="{EA7356A8-7372-49E7-885B-EA3020E964F3}" type="presParOf" srcId="{C99B2A3B-BFE1-4B47-A961-D1DDB18FC486}" destId="{DB61A723-2DA5-4B6B-859B-B79A891850E7}" srcOrd="4" destOrd="0" presId="urn:microsoft.com/office/officeart/2005/8/layout/process4"/>
    <dgm:cxn modelId="{675557D9-12C7-49C4-B93A-528D5F054BF8}" type="presParOf" srcId="{DB61A723-2DA5-4B6B-859B-B79A891850E7}" destId="{1BD67419-F8A8-4191-96CE-57B7168CDDF2}" srcOrd="0" destOrd="0" presId="urn:microsoft.com/office/officeart/2005/8/layout/process4"/>
    <dgm:cxn modelId="{71A6BB32-2FC7-46D1-ADCE-027981EC2AB8}" type="presParOf" srcId="{C99B2A3B-BFE1-4B47-A961-D1DDB18FC486}" destId="{C6CE2A67-3A52-4D58-A8EB-9EED082C7DDC}" srcOrd="5" destOrd="0" presId="urn:microsoft.com/office/officeart/2005/8/layout/process4"/>
    <dgm:cxn modelId="{444446D6-6934-4A79-8C29-A4E100E2482C}" type="presParOf" srcId="{C99B2A3B-BFE1-4B47-A961-D1DDB18FC486}" destId="{5C0E0D36-B6A5-4A5A-BEE3-254BB629E806}" srcOrd="6" destOrd="0" presId="urn:microsoft.com/office/officeart/2005/8/layout/process4"/>
    <dgm:cxn modelId="{BD1F84CD-02D4-43C7-B2E1-BEF4378FC355}" type="presParOf" srcId="{5C0E0D36-B6A5-4A5A-BEE3-254BB629E806}" destId="{10C703BF-460E-4F78-97D5-43654A13902F}" srcOrd="0" destOrd="0" presId="urn:microsoft.com/office/officeart/2005/8/layout/process4"/>
    <dgm:cxn modelId="{08868692-38A1-483A-97E0-3559B621B384}" type="presParOf" srcId="{C99B2A3B-BFE1-4B47-A961-D1DDB18FC486}" destId="{B42EA58A-78A0-415A-B7F6-73720DD070B2}" srcOrd="7" destOrd="0" presId="urn:microsoft.com/office/officeart/2005/8/layout/process4"/>
    <dgm:cxn modelId="{FFDF8DF8-DF9B-4327-85B5-4D8CF99CADC9}" type="presParOf" srcId="{C99B2A3B-BFE1-4B47-A961-D1DDB18FC486}" destId="{EA578787-1E94-49B6-8CCF-E1050F872D0D}" srcOrd="8" destOrd="0" presId="urn:microsoft.com/office/officeart/2005/8/layout/process4"/>
    <dgm:cxn modelId="{CFE6CB37-8301-41AF-B7A1-BA15417669AA}" type="presParOf" srcId="{EA578787-1E94-49B6-8CCF-E1050F872D0D}" destId="{D4F4990B-D5E4-4D23-9CD0-B89C34311B1E}" srcOrd="0" destOrd="0" presId="urn:microsoft.com/office/officeart/2005/8/layout/process4"/>
    <dgm:cxn modelId="{4D6CCF87-45F1-4253-BAE7-0E643D1FB5E3}" type="presParOf" srcId="{C99B2A3B-BFE1-4B47-A961-D1DDB18FC486}" destId="{2E89961E-F933-4755-9266-860C7CB5E94B}" srcOrd="9" destOrd="0" presId="urn:microsoft.com/office/officeart/2005/8/layout/process4"/>
    <dgm:cxn modelId="{841AFB6A-2E21-4801-9D35-97E1DFD4FE43}" type="presParOf" srcId="{C99B2A3B-BFE1-4B47-A961-D1DDB18FC486}" destId="{4BF9C680-C594-4A51-8D4F-B3A1DE2509E1}" srcOrd="10" destOrd="0" presId="urn:microsoft.com/office/officeart/2005/8/layout/process4"/>
    <dgm:cxn modelId="{6EB5A356-1565-4B7F-8C5B-8FB5F0B77721}" type="presParOf" srcId="{4BF9C680-C594-4A51-8D4F-B3A1DE2509E1}" destId="{961DB5F7-4A13-4A0C-9631-C18A0FAED450}" srcOrd="0" destOrd="0" presId="urn:microsoft.com/office/officeart/2005/8/layout/process4"/>
    <dgm:cxn modelId="{7D8AA267-6F40-4666-A17A-E53FAB644153}" type="presParOf" srcId="{C99B2A3B-BFE1-4B47-A961-D1DDB18FC486}" destId="{07CC26E2-666F-4273-AAC9-A80200838983}" srcOrd="11" destOrd="0" presId="urn:microsoft.com/office/officeart/2005/8/layout/process4"/>
    <dgm:cxn modelId="{20CDD04F-FB59-4CD4-AC9E-412BDF7165F5}" type="presParOf" srcId="{C99B2A3B-BFE1-4B47-A961-D1DDB18FC486}" destId="{C6B94DA5-E3DF-494A-A423-998CA7D74B83}" srcOrd="12" destOrd="0" presId="urn:microsoft.com/office/officeart/2005/8/layout/process4"/>
    <dgm:cxn modelId="{1E75B118-0761-48EF-AED3-BE4492AF64FA}" type="presParOf" srcId="{C6B94DA5-E3DF-494A-A423-998CA7D74B83}" destId="{8B76ED55-CBCB-4D54-A786-D585C84A5AFA}" srcOrd="0" destOrd="0" presId="urn:microsoft.com/office/officeart/2005/8/layout/process4"/>
    <dgm:cxn modelId="{DA7CE578-B70D-4AC9-88A3-BE39F6CFEB1C}" type="presParOf" srcId="{C99B2A3B-BFE1-4B47-A961-D1DDB18FC486}" destId="{5C5B4F84-564B-41F2-A512-732D3DA01FBE}" srcOrd="13" destOrd="0" presId="urn:microsoft.com/office/officeart/2005/8/layout/process4"/>
    <dgm:cxn modelId="{C08F27CF-AF54-484E-8218-0748DA0A872A}" type="presParOf" srcId="{C99B2A3B-BFE1-4B47-A961-D1DDB18FC486}" destId="{5ABF1DCF-D5FA-4593-82F0-DEC8EED8E9C1}" srcOrd="14" destOrd="0" presId="urn:microsoft.com/office/officeart/2005/8/layout/process4"/>
    <dgm:cxn modelId="{8E674418-84F1-4367-AD65-052B277A49D7}" type="presParOf" srcId="{5ABF1DCF-D5FA-4593-82F0-DEC8EED8E9C1}" destId="{F4C3B9B0-A956-45A5-9359-5D210A0B864E}" srcOrd="0" destOrd="0" presId="urn:microsoft.com/office/officeart/2005/8/layout/process4"/>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CE46192-2D96-42AF-9A7A-D5341F5A8684}"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ru-RU"/>
        </a:p>
      </dgm:t>
    </dgm:pt>
    <dgm:pt modelId="{6EAFA82B-3CCE-4655-9635-DB213826F074}">
      <dgm:prSet phldrT="[Текст]" custT="1">
        <dgm:style>
          <a:lnRef idx="2">
            <a:schemeClr val="dk1"/>
          </a:lnRef>
          <a:fillRef idx="1">
            <a:schemeClr val="lt1"/>
          </a:fillRef>
          <a:effectRef idx="0">
            <a:schemeClr val="dk1"/>
          </a:effectRef>
          <a:fontRef idx="minor">
            <a:schemeClr val="dk1"/>
          </a:fontRef>
        </dgm:style>
      </dgm:prSet>
      <dgm:spPr>
        <a:xfrm>
          <a:off x="1824975" y="111209"/>
          <a:ext cx="1840863" cy="312908"/>
        </a:xfrm>
        <a:ln/>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Проблема</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3126087-732D-4C30-B751-DC7A71D0399F}" type="parTrans" cxnId="{8B6B0148-EFF4-4A1E-87C6-B9F8FEE1FD6A}">
      <dgm:prSet/>
      <dgm:spPr/>
      <dgm:t>
        <a:bodyPr/>
        <a:lstStyle/>
        <a:p>
          <a:endParaRPr lang="ru-RU" sz="1100">
            <a:latin typeface="Times New Roman" pitchFamily="18" charset="0"/>
            <a:cs typeface="Times New Roman" pitchFamily="18" charset="0"/>
          </a:endParaRPr>
        </a:p>
      </dgm:t>
    </dgm:pt>
    <dgm:pt modelId="{C76032D0-D349-436E-AB5D-7BC381C5DC9C}" type="sibTrans" cxnId="{8B6B0148-EFF4-4A1E-87C6-B9F8FEE1FD6A}">
      <dgm:prSet/>
      <dgm:spPr/>
      <dgm:t>
        <a:bodyPr/>
        <a:lstStyle/>
        <a:p>
          <a:endParaRPr lang="ru-RU" sz="1100">
            <a:latin typeface="Times New Roman" pitchFamily="18" charset="0"/>
            <a:cs typeface="Times New Roman" pitchFamily="18" charset="0"/>
          </a:endParaRPr>
        </a:p>
      </dgm:t>
    </dgm:pt>
    <dgm:pt modelId="{E3128392-B831-4C64-AB4F-698AB6B961A7}" type="asst">
      <dgm:prSet phldrT="[Текст]" custT="1">
        <dgm:style>
          <a:lnRef idx="2">
            <a:schemeClr val="dk1"/>
          </a:lnRef>
          <a:fillRef idx="1">
            <a:schemeClr val="lt1"/>
          </a:fillRef>
          <a:effectRef idx="0">
            <a:schemeClr val="dk1"/>
          </a:effectRef>
          <a:fontRef idx="minor">
            <a:schemeClr val="dk1"/>
          </a:fontRef>
        </dgm:style>
      </dgm:prSet>
      <dgm:spPr>
        <a:xfrm>
          <a:off x="960386" y="663911"/>
          <a:ext cx="492769" cy="312908"/>
        </a:xfrm>
        <a:ln/>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1.0</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FF49258-F264-4F39-9E60-3E2376AF906E}" type="parTrans" cxnId="{2048AB0D-4CFD-4912-BEAC-14626ACE0FB0}">
      <dgm:prSet>
        <dgm:style>
          <a:lnRef idx="1">
            <a:schemeClr val="dk1"/>
          </a:lnRef>
          <a:fillRef idx="0">
            <a:schemeClr val="dk1"/>
          </a:fillRef>
          <a:effectRef idx="0">
            <a:schemeClr val="dk1"/>
          </a:effectRef>
          <a:fontRef idx="minor">
            <a:schemeClr val="tx1"/>
          </a:fontRef>
        </dgm:style>
      </dgm:prSet>
      <dgm:spPr>
        <a:xfrm>
          <a:off x="1152018" y="372103"/>
          <a:ext cx="1538635" cy="239792"/>
        </a:xfrm>
        <a:ln/>
      </dgm:spPr>
      <dgm:t>
        <a:bodyPr/>
        <a:lstStyle/>
        <a:p>
          <a:endParaRPr lang="ru-RU" sz="1100">
            <a:latin typeface="Times New Roman" pitchFamily="18" charset="0"/>
            <a:cs typeface="Times New Roman" pitchFamily="18" charset="0"/>
          </a:endParaRPr>
        </a:p>
      </dgm:t>
    </dgm:pt>
    <dgm:pt modelId="{3D481E86-22CC-412E-B6A3-D453800B767C}" type="sibTrans" cxnId="{2048AB0D-4CFD-4912-BEAC-14626ACE0FB0}">
      <dgm:prSet/>
      <dgm:spPr/>
      <dgm:t>
        <a:bodyPr/>
        <a:lstStyle/>
        <a:p>
          <a:endParaRPr lang="ru-RU" sz="1100">
            <a:latin typeface="Times New Roman" pitchFamily="18" charset="0"/>
            <a:cs typeface="Times New Roman" pitchFamily="18" charset="0"/>
          </a:endParaRPr>
        </a:p>
      </dgm:t>
    </dgm:pt>
    <dgm:pt modelId="{9FFC9535-018A-4133-9796-1EE8442CD4EE}" type="asst">
      <dgm:prSet custT="1">
        <dgm:style>
          <a:lnRef idx="2">
            <a:schemeClr val="dk1"/>
          </a:lnRef>
          <a:fillRef idx="1">
            <a:schemeClr val="lt1"/>
          </a:fillRef>
          <a:effectRef idx="0">
            <a:schemeClr val="dk1"/>
          </a:effectRef>
          <a:fontRef idx="minor">
            <a:schemeClr val="dk1"/>
          </a:fontRef>
        </dgm:style>
      </dgm:prSet>
      <dgm:spPr>
        <a:xfrm>
          <a:off x="3971754" y="663911"/>
          <a:ext cx="492769" cy="312908"/>
        </a:xfrm>
        <a:ln/>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2.0</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0D7B46A0-A35E-4916-A5B8-0853FEED57FE}" type="parTrans" cxnId="{46942A83-AD01-486A-8B77-F0B29B52FA43}">
      <dgm:prSet>
        <dgm:style>
          <a:lnRef idx="1">
            <a:schemeClr val="dk1"/>
          </a:lnRef>
          <a:fillRef idx="0">
            <a:schemeClr val="dk1"/>
          </a:fillRef>
          <a:effectRef idx="0">
            <a:schemeClr val="dk1"/>
          </a:effectRef>
          <a:fontRef idx="minor">
            <a:schemeClr val="tx1"/>
          </a:fontRef>
        </dgm:style>
      </dgm:prSet>
      <dgm:spPr>
        <a:xfrm>
          <a:off x="2690654" y="372103"/>
          <a:ext cx="1472732" cy="239792"/>
        </a:xfrm>
        <a:ln w="12700"/>
      </dgm:spPr>
      <dgm:t>
        <a:bodyPr/>
        <a:lstStyle/>
        <a:p>
          <a:endParaRPr lang="ru-RU" sz="1100">
            <a:latin typeface="Times New Roman" pitchFamily="18" charset="0"/>
            <a:cs typeface="Times New Roman" pitchFamily="18" charset="0"/>
          </a:endParaRPr>
        </a:p>
      </dgm:t>
    </dgm:pt>
    <dgm:pt modelId="{9E056753-DE18-49C7-8473-08371A0B40A6}" type="sibTrans" cxnId="{46942A83-AD01-486A-8B77-F0B29B52FA43}">
      <dgm:prSet/>
      <dgm:spPr/>
      <dgm:t>
        <a:bodyPr/>
        <a:lstStyle/>
        <a:p>
          <a:endParaRPr lang="ru-RU" sz="1100">
            <a:latin typeface="Times New Roman" pitchFamily="18" charset="0"/>
            <a:cs typeface="Times New Roman" pitchFamily="18" charset="0"/>
          </a:endParaRPr>
        </a:p>
      </dgm:t>
    </dgm:pt>
    <dgm:pt modelId="{616BA705-9877-496C-990F-A320B4634778}">
      <dgm:prSet custT="1"/>
      <dgm:spPr>
        <a:xfrm>
          <a:off x="56975" y="1120133"/>
          <a:ext cx="492769" cy="312908"/>
        </a:xfr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1.1</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16FF3A3-A2CA-4FE2-B7D0-3AAE53EBD661}" type="parTrans" cxnId="{94761A3E-ACEB-4904-AA68-6D91E86496D9}">
      <dgm:prSet/>
      <dgm:spPr>
        <a:xfrm>
          <a:off x="248608" y="924805"/>
          <a:ext cx="903410" cy="143313"/>
        </a:xfrm>
        <a:noFill/>
        <a:ln w="25400" cap="flat" cmpd="sng" algn="ctr">
          <a:solidFill>
            <a:srgbClr val="5F5F5F">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E98529DF-12A5-48DF-A02D-A166E62FA1DD}" type="sibTrans" cxnId="{94761A3E-ACEB-4904-AA68-6D91E86496D9}">
      <dgm:prSet/>
      <dgm:spPr/>
      <dgm:t>
        <a:bodyPr/>
        <a:lstStyle/>
        <a:p>
          <a:endParaRPr lang="ru-RU" sz="1100">
            <a:latin typeface="Times New Roman" pitchFamily="18" charset="0"/>
            <a:cs typeface="Times New Roman" pitchFamily="18" charset="0"/>
          </a:endParaRPr>
        </a:p>
      </dgm:t>
    </dgm:pt>
    <dgm:pt modelId="{5A1FC1EE-7E35-4D7F-A76B-412DCD43B8A1}">
      <dgm:prSet custT="1"/>
      <dgm:spPr>
        <a:xfrm>
          <a:off x="659249" y="1120133"/>
          <a:ext cx="492769" cy="312908"/>
        </a:xfr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1.2</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122C4F4-DFAD-4191-840A-B3F955DF5F68}" type="parTrans" cxnId="{577CB5CB-23B5-4520-9424-AC643A3E5DE2}">
      <dgm:prSet/>
      <dgm:spPr>
        <a:xfrm>
          <a:off x="850882" y="924805"/>
          <a:ext cx="301136" cy="143313"/>
        </a:xfrm>
        <a:noFill/>
        <a:ln w="25400" cap="flat" cmpd="sng" algn="ctr">
          <a:solidFill>
            <a:srgbClr val="5F5F5F">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374BE120-B416-4EC0-B215-7BAE91241B13}" type="sibTrans" cxnId="{577CB5CB-23B5-4520-9424-AC643A3E5DE2}">
      <dgm:prSet/>
      <dgm:spPr/>
      <dgm:t>
        <a:bodyPr/>
        <a:lstStyle/>
        <a:p>
          <a:endParaRPr lang="ru-RU" sz="1100">
            <a:latin typeface="Times New Roman" pitchFamily="18" charset="0"/>
            <a:cs typeface="Times New Roman" pitchFamily="18" charset="0"/>
          </a:endParaRPr>
        </a:p>
      </dgm:t>
    </dgm:pt>
    <dgm:pt modelId="{138F8A74-0BB3-46CD-86B9-F36B69FB71F9}">
      <dgm:prSet custT="1"/>
      <dgm:spPr>
        <a:xfrm>
          <a:off x="1261523" y="1120133"/>
          <a:ext cx="492769" cy="312908"/>
        </a:xfr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1.3</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38F3D5D-A81E-49E7-AD8F-E45350500C1A}" type="parTrans" cxnId="{D776E9A1-C512-4C46-91E7-C339ABBC8722}">
      <dgm:prSet/>
      <dgm:spPr>
        <a:xfrm>
          <a:off x="1152018" y="924805"/>
          <a:ext cx="301136" cy="143313"/>
        </a:xfrm>
        <a:noFill/>
        <a:ln w="25400" cap="flat" cmpd="sng" algn="ctr">
          <a:solidFill>
            <a:srgbClr val="5F5F5F">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352B5018-7A5D-46CE-B358-3C9EF32327D4}" type="sibTrans" cxnId="{D776E9A1-C512-4C46-91E7-C339ABBC8722}">
      <dgm:prSet/>
      <dgm:spPr/>
      <dgm:t>
        <a:bodyPr/>
        <a:lstStyle/>
        <a:p>
          <a:endParaRPr lang="ru-RU" sz="1100">
            <a:latin typeface="Times New Roman" pitchFamily="18" charset="0"/>
            <a:cs typeface="Times New Roman" pitchFamily="18" charset="0"/>
          </a:endParaRPr>
        </a:p>
      </dgm:t>
    </dgm:pt>
    <dgm:pt modelId="{6F0FF428-5A3B-44A2-A816-86E1E1D79569}">
      <dgm:prSet custT="1"/>
      <dgm:spPr>
        <a:xfrm>
          <a:off x="1863796" y="1120133"/>
          <a:ext cx="492769" cy="312908"/>
        </a:xfr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1.4</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C8E797-5DD6-49E0-8BE5-7EB96C98AAF3}" type="parTrans" cxnId="{9A67CAEC-2FF5-4049-A222-968473A9469A}">
      <dgm:prSet/>
      <dgm:spPr>
        <a:xfrm>
          <a:off x="1152018" y="924805"/>
          <a:ext cx="903410" cy="143313"/>
        </a:xfrm>
        <a:noFill/>
        <a:ln w="25400" cap="flat" cmpd="sng" algn="ctr">
          <a:solidFill>
            <a:srgbClr val="5F5F5F">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FA15D511-DEA5-40EF-9754-C1F124E491F9}" type="sibTrans" cxnId="{9A67CAEC-2FF5-4049-A222-968473A9469A}">
      <dgm:prSet/>
      <dgm:spPr/>
      <dgm:t>
        <a:bodyPr/>
        <a:lstStyle/>
        <a:p>
          <a:endParaRPr lang="ru-RU" sz="1100">
            <a:latin typeface="Times New Roman" pitchFamily="18" charset="0"/>
            <a:cs typeface="Times New Roman" pitchFamily="18" charset="0"/>
          </a:endParaRPr>
        </a:p>
      </dgm:t>
    </dgm:pt>
    <dgm:pt modelId="{091BA6CC-FFBE-42EE-9A04-EFE12D07C676}">
      <dgm:prSet custT="1"/>
      <dgm:spPr>
        <a:xfrm>
          <a:off x="2466070" y="1120133"/>
          <a:ext cx="492769" cy="312908"/>
        </a:xfr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0A7F5FB-4B77-462F-87D9-4AE723952674}" type="parTrans" cxnId="{8B4C85EA-6678-4628-9E06-C8B59DB7A2A9}">
      <dgm:prSet/>
      <dgm:spPr>
        <a:xfrm>
          <a:off x="2657703" y="924805"/>
          <a:ext cx="1505684" cy="143313"/>
        </a:xfrm>
        <a:noFill/>
        <a:ln w="25400" cap="flat" cmpd="sng" algn="ctr">
          <a:solidFill>
            <a:srgbClr val="5F5F5F">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5D4B0448-5247-47E1-A544-B02A68DEBCFB}" type="sibTrans" cxnId="{8B4C85EA-6678-4628-9E06-C8B59DB7A2A9}">
      <dgm:prSet/>
      <dgm:spPr/>
      <dgm:t>
        <a:bodyPr/>
        <a:lstStyle/>
        <a:p>
          <a:endParaRPr lang="ru-RU" sz="1100">
            <a:latin typeface="Times New Roman" pitchFamily="18" charset="0"/>
            <a:cs typeface="Times New Roman" pitchFamily="18" charset="0"/>
          </a:endParaRPr>
        </a:p>
      </dgm:t>
    </dgm:pt>
    <dgm:pt modelId="{2F2409E5-848B-4D61-8B67-2447BF848D3E}">
      <dgm:prSet custT="1"/>
      <dgm:spPr>
        <a:xfrm>
          <a:off x="3068344" y="1120133"/>
          <a:ext cx="492769" cy="312908"/>
        </a:xfr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2.2</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5A0B50D-685F-4DAF-A5DB-3E968D82A449}" type="parTrans" cxnId="{CB776525-DB96-43D9-BAAA-ED69037E0F80}">
      <dgm:prSet/>
      <dgm:spPr>
        <a:xfrm>
          <a:off x="3259976" y="924805"/>
          <a:ext cx="903410" cy="143313"/>
        </a:xfrm>
        <a:noFill/>
        <a:ln w="25400" cap="flat" cmpd="sng" algn="ctr">
          <a:solidFill>
            <a:srgbClr val="5F5F5F">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313C55EA-20A8-4A01-8378-194975F48743}" type="sibTrans" cxnId="{CB776525-DB96-43D9-BAAA-ED69037E0F80}">
      <dgm:prSet/>
      <dgm:spPr/>
      <dgm:t>
        <a:bodyPr/>
        <a:lstStyle/>
        <a:p>
          <a:endParaRPr lang="ru-RU" sz="1100">
            <a:latin typeface="Times New Roman" pitchFamily="18" charset="0"/>
            <a:cs typeface="Times New Roman" pitchFamily="18" charset="0"/>
          </a:endParaRPr>
        </a:p>
      </dgm:t>
    </dgm:pt>
    <dgm:pt modelId="{1302D6DA-0BB7-45C7-9A90-DD3502350295}">
      <dgm:prSet custT="1"/>
      <dgm:spPr>
        <a:xfrm>
          <a:off x="4875165" y="1120133"/>
          <a:ext cx="492769" cy="312908"/>
        </a:xfr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2.3</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91F8E5D-0BD2-4124-ACC8-70A67871BCB4}" type="parTrans" cxnId="{F774EEDF-2D3A-4299-BDAF-4F4E1F770A6D}">
      <dgm:prSet/>
      <dgm:spPr>
        <a:xfrm>
          <a:off x="4163387" y="924805"/>
          <a:ext cx="903410" cy="143313"/>
        </a:xfrm>
        <a:noFill/>
        <a:ln w="25400" cap="flat" cmpd="sng" algn="ctr">
          <a:solidFill>
            <a:srgbClr val="5F5F5F">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5D7F5B35-773B-4CA2-91CA-E3600F747A82}" type="sibTrans" cxnId="{F774EEDF-2D3A-4299-BDAF-4F4E1F770A6D}">
      <dgm:prSet/>
      <dgm:spPr/>
      <dgm:t>
        <a:bodyPr/>
        <a:lstStyle/>
        <a:p>
          <a:endParaRPr lang="ru-RU" sz="1100">
            <a:latin typeface="Times New Roman" pitchFamily="18" charset="0"/>
            <a:cs typeface="Times New Roman" pitchFamily="18" charset="0"/>
          </a:endParaRPr>
        </a:p>
      </dgm:t>
    </dgm:pt>
    <dgm:pt modelId="{F26F418A-4E0E-4854-ACD1-14B07C0320E7}">
      <dgm:prSet custT="1"/>
      <dgm:spPr>
        <a:xfrm>
          <a:off x="5477438" y="1120133"/>
          <a:ext cx="492769" cy="312908"/>
        </a:xfr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2.4</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6CD7865-84F8-48FC-9737-EA1A7F38E15D}" type="parTrans" cxnId="{0DA6944F-5807-446E-9BCC-2C1617FF279A}">
      <dgm:prSet/>
      <dgm:spPr>
        <a:xfrm>
          <a:off x="4163387" y="924805"/>
          <a:ext cx="1505684" cy="143313"/>
        </a:xfrm>
        <a:noFill/>
        <a:ln w="25400" cap="flat" cmpd="sng" algn="ctr">
          <a:solidFill>
            <a:srgbClr val="5F5F5F">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658E0288-23FB-4E26-96A4-BE1AA47BAA0D}" type="sibTrans" cxnId="{0DA6944F-5807-446E-9BCC-2C1617FF279A}">
      <dgm:prSet/>
      <dgm:spPr/>
      <dgm:t>
        <a:bodyPr/>
        <a:lstStyle/>
        <a:p>
          <a:endParaRPr lang="ru-RU" sz="1100">
            <a:latin typeface="Times New Roman" pitchFamily="18" charset="0"/>
            <a:cs typeface="Times New Roman" pitchFamily="18" charset="0"/>
          </a:endParaRPr>
        </a:p>
      </dgm:t>
    </dgm:pt>
    <dgm:pt modelId="{82522C92-5336-49FC-9A19-4222BC234ADD}">
      <dgm:prSet custT="1"/>
      <dgm:spPr>
        <a:xfrm>
          <a:off x="1261523" y="1576355"/>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2.11</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ABBD44B-9BF0-4E47-AD51-72822AEF9C01}" type="parTrans" cxnId="{15EFA13A-6FD3-4F16-A0CD-B74795B2170A}">
      <dgm:prSet/>
      <dgm:spPr>
        <a:xfrm>
          <a:off x="1453155" y="1381027"/>
          <a:ext cx="1204547"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0BC72D7A-D4D0-4E2D-B526-13E67B4991BA}" type="sibTrans" cxnId="{15EFA13A-6FD3-4F16-A0CD-B74795B2170A}">
      <dgm:prSet/>
      <dgm:spPr/>
      <dgm:t>
        <a:bodyPr/>
        <a:lstStyle/>
        <a:p>
          <a:endParaRPr lang="ru-RU" sz="1100">
            <a:latin typeface="Times New Roman" pitchFamily="18" charset="0"/>
            <a:cs typeface="Times New Roman" pitchFamily="18" charset="0"/>
          </a:endParaRPr>
        </a:p>
      </dgm:t>
    </dgm:pt>
    <dgm:pt modelId="{C1F8673A-A585-4FD6-A8FA-832BAECE824A}">
      <dgm:prSet custT="1"/>
      <dgm:spPr>
        <a:xfrm>
          <a:off x="3068344" y="1576355"/>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2.12</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B69D530-0F6B-4BFF-BB4B-5C4A28EC7F64}" type="parTrans" cxnId="{3F1D17F5-5501-411B-A8A4-8BBCEE64DA9C}">
      <dgm:prSet/>
      <dgm:spPr>
        <a:xfrm>
          <a:off x="2657703" y="1381027"/>
          <a:ext cx="602273"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90486A65-066F-4780-BDAE-5361B335AB35}" type="sibTrans" cxnId="{3F1D17F5-5501-411B-A8A4-8BBCEE64DA9C}">
      <dgm:prSet/>
      <dgm:spPr/>
      <dgm:t>
        <a:bodyPr/>
        <a:lstStyle/>
        <a:p>
          <a:endParaRPr lang="ru-RU" sz="1100">
            <a:latin typeface="Times New Roman" pitchFamily="18" charset="0"/>
            <a:cs typeface="Times New Roman" pitchFamily="18" charset="0"/>
          </a:endParaRPr>
        </a:p>
      </dgm:t>
    </dgm:pt>
    <dgm:pt modelId="{C9C4925A-2711-4254-8567-56E3FFE0DC8A}">
      <dgm:prSet custT="1"/>
      <dgm:spPr>
        <a:xfrm>
          <a:off x="2433119" y="1999625"/>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2.121</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6A3C6C5-35EC-429A-867F-792C2E7C3B25}" type="parTrans" cxnId="{EEBF9EA9-D44E-4AED-8960-C04C483B854B}">
      <dgm:prSet/>
      <dgm:spPr>
        <a:xfrm>
          <a:off x="2624751" y="1837249"/>
          <a:ext cx="635225" cy="110361"/>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5886C383-3C60-4DA0-900F-749D64DDE8E3}" type="sibTrans" cxnId="{EEBF9EA9-D44E-4AED-8960-C04C483B854B}">
      <dgm:prSet/>
      <dgm:spPr/>
      <dgm:t>
        <a:bodyPr/>
        <a:lstStyle/>
        <a:p>
          <a:endParaRPr lang="ru-RU" sz="1100">
            <a:latin typeface="Times New Roman" pitchFamily="18" charset="0"/>
            <a:cs typeface="Times New Roman" pitchFamily="18" charset="0"/>
          </a:endParaRPr>
        </a:p>
      </dgm:t>
    </dgm:pt>
    <dgm:pt modelId="{9514D697-7C1A-4483-841B-69F45DB451AE}">
      <dgm:prSet custT="1"/>
      <dgm:spPr>
        <a:xfrm>
          <a:off x="3670617" y="2032577"/>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2.122</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B64C277-3721-4606-8560-EAE9D0912901}" type="parTrans" cxnId="{AFD5A2F6-E73C-4315-84DF-495587CEDBCE}">
      <dgm:prSet/>
      <dgm:spPr>
        <a:xfrm>
          <a:off x="3259976" y="1837249"/>
          <a:ext cx="602273"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577119C7-E4CC-47BB-A384-1A99B9E2470A}" type="sibTrans" cxnId="{AFD5A2F6-E73C-4315-84DF-495587CEDBCE}">
      <dgm:prSet/>
      <dgm:spPr/>
      <dgm:t>
        <a:bodyPr/>
        <a:lstStyle/>
        <a:p>
          <a:endParaRPr lang="ru-RU" sz="1100">
            <a:latin typeface="Times New Roman" pitchFamily="18" charset="0"/>
            <a:cs typeface="Times New Roman" pitchFamily="18" charset="0"/>
          </a:endParaRPr>
        </a:p>
      </dgm:t>
    </dgm:pt>
    <dgm:pt modelId="{31D8ACED-91EB-45D5-9249-F708F66827EA}">
      <dgm:prSet custT="1"/>
      <dgm:spPr>
        <a:xfrm>
          <a:off x="2164933" y="2488800"/>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2.1211</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758CDF8-EF6B-4DF9-A007-8A7085C79533}" type="parTrans" cxnId="{70E6FAC6-69D1-405E-8DF1-9C98AAB1827C}">
      <dgm:prSet/>
      <dgm:spPr>
        <a:xfrm>
          <a:off x="2356566" y="2260519"/>
          <a:ext cx="268185" cy="176266"/>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695E63A1-D335-46B7-82EB-EA8EAECEA534}" type="sibTrans" cxnId="{70E6FAC6-69D1-405E-8DF1-9C98AAB1827C}">
      <dgm:prSet/>
      <dgm:spPr/>
      <dgm:t>
        <a:bodyPr/>
        <a:lstStyle/>
        <a:p>
          <a:endParaRPr lang="ru-RU" sz="1100">
            <a:latin typeface="Times New Roman" pitchFamily="18" charset="0"/>
            <a:cs typeface="Times New Roman" pitchFamily="18" charset="0"/>
          </a:endParaRPr>
        </a:p>
      </dgm:t>
    </dgm:pt>
    <dgm:pt modelId="{82A3B229-9F59-4AA0-A984-C69A3B221B62}">
      <dgm:prSet custT="1"/>
      <dgm:spPr>
        <a:xfrm>
          <a:off x="2767207" y="2488800"/>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2.1212</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2CF1597-6DF3-49BD-81FE-63A83D8B0BC2}" type="parTrans" cxnId="{1E841CDD-DFFC-421B-A738-0A86F6A14E72}">
      <dgm:prSet/>
      <dgm:spPr>
        <a:xfrm>
          <a:off x="2624751" y="2260519"/>
          <a:ext cx="334088" cy="176266"/>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CB7F5F55-49D7-4E8A-B758-490922A6CCD0}" type="sibTrans" cxnId="{1E841CDD-DFFC-421B-A738-0A86F6A14E72}">
      <dgm:prSet/>
      <dgm:spPr/>
      <dgm:t>
        <a:bodyPr/>
        <a:lstStyle/>
        <a:p>
          <a:endParaRPr lang="ru-RU" sz="1100">
            <a:latin typeface="Times New Roman" pitchFamily="18" charset="0"/>
            <a:cs typeface="Times New Roman" pitchFamily="18" charset="0"/>
          </a:endParaRPr>
        </a:p>
      </dgm:t>
    </dgm:pt>
    <dgm:pt modelId="{E4729655-673F-4D4F-80A2-C63103E6839D}">
      <dgm:prSet custT="1"/>
      <dgm:spPr>
        <a:xfrm>
          <a:off x="3369481" y="2488800"/>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2.1221</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178C40B-AA01-4B46-B366-6633CDDCC30E}" type="parTrans" cxnId="{00BF1806-1B80-4C30-B9AE-8D00F903EE6D}">
      <dgm:prSet/>
      <dgm:spPr>
        <a:xfrm>
          <a:off x="3561113" y="2293471"/>
          <a:ext cx="301136"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16D22657-02CF-4636-90D3-D42F2FED96B0}" type="sibTrans" cxnId="{00BF1806-1B80-4C30-B9AE-8D00F903EE6D}">
      <dgm:prSet/>
      <dgm:spPr/>
      <dgm:t>
        <a:bodyPr/>
        <a:lstStyle/>
        <a:p>
          <a:endParaRPr lang="ru-RU" sz="1100">
            <a:latin typeface="Times New Roman" pitchFamily="18" charset="0"/>
            <a:cs typeface="Times New Roman" pitchFamily="18" charset="0"/>
          </a:endParaRPr>
        </a:p>
      </dgm:t>
    </dgm:pt>
    <dgm:pt modelId="{BFD909EE-D9D2-4A2B-8C4E-35F72DCBEE41}">
      <dgm:prSet custT="1"/>
      <dgm:spPr>
        <a:xfrm>
          <a:off x="3971754" y="2488800"/>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2.1222</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A61862C-B597-4BAD-A1A8-501B82D68BDF}" type="parTrans" cxnId="{395DFE41-D838-4E23-B6A3-06E4A78DD473}">
      <dgm:prSet/>
      <dgm:spPr>
        <a:xfrm>
          <a:off x="3862250" y="2293471"/>
          <a:ext cx="301136"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7F0614F6-0306-4831-B0D2-2C1A63E863DE}" type="sibTrans" cxnId="{395DFE41-D838-4E23-B6A3-06E4A78DD473}">
      <dgm:prSet/>
      <dgm:spPr/>
      <dgm:t>
        <a:bodyPr/>
        <a:lstStyle/>
        <a:p>
          <a:endParaRPr lang="ru-RU" sz="1100">
            <a:latin typeface="Times New Roman" pitchFamily="18" charset="0"/>
            <a:cs typeface="Times New Roman" pitchFamily="18" charset="0"/>
          </a:endParaRPr>
        </a:p>
      </dgm:t>
    </dgm:pt>
    <dgm:pt modelId="{9E247262-57A0-4DF8-AA46-3A7A91807AA2}">
      <dgm:prSet custT="1"/>
      <dgm:spPr>
        <a:xfrm>
          <a:off x="4272891" y="1576355"/>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2.31</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1777C81-B09D-48C5-ABA9-F3E2B517B6EB}" type="parTrans" cxnId="{89A146A3-8A8F-4792-A75E-48DBB1933AC8}">
      <dgm:prSet/>
      <dgm:spPr>
        <a:xfrm>
          <a:off x="4464524" y="1381027"/>
          <a:ext cx="602273"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354253DD-3A51-40DD-8522-68ACAAE7F7AD}" type="sibTrans" cxnId="{89A146A3-8A8F-4792-A75E-48DBB1933AC8}">
      <dgm:prSet/>
      <dgm:spPr/>
      <dgm:t>
        <a:bodyPr/>
        <a:lstStyle/>
        <a:p>
          <a:endParaRPr lang="ru-RU" sz="1100">
            <a:latin typeface="Times New Roman" pitchFamily="18" charset="0"/>
            <a:cs typeface="Times New Roman" pitchFamily="18" charset="0"/>
          </a:endParaRPr>
        </a:p>
      </dgm:t>
    </dgm:pt>
    <dgm:pt modelId="{D1A582F1-A967-40E2-A448-743C5838B350}">
      <dgm:prSet custT="1"/>
      <dgm:spPr>
        <a:xfrm>
          <a:off x="4875165" y="1576355"/>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2.32</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A8BD3A6-C575-4AFF-ABCB-8C17A7870BAF}" type="parTrans" cxnId="{D447EC35-1BD0-469C-B37D-4F137A3D01ED}">
      <dgm:prSet/>
      <dgm:spPr>
        <a:xfrm>
          <a:off x="5021077" y="1381027"/>
          <a:ext cx="91440"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A5BD94FC-0F87-4AA9-BC3B-275652BE92C9}" type="sibTrans" cxnId="{D447EC35-1BD0-469C-B37D-4F137A3D01ED}">
      <dgm:prSet/>
      <dgm:spPr/>
      <dgm:t>
        <a:bodyPr/>
        <a:lstStyle/>
        <a:p>
          <a:endParaRPr lang="ru-RU" sz="1100">
            <a:latin typeface="Times New Roman" pitchFamily="18" charset="0"/>
            <a:cs typeface="Times New Roman" pitchFamily="18" charset="0"/>
          </a:endParaRPr>
        </a:p>
      </dgm:t>
    </dgm:pt>
    <dgm:pt modelId="{501D9172-5BC9-4ECB-92FD-5EC40E405168}">
      <dgm:prSet custT="1"/>
      <dgm:spPr>
        <a:xfrm>
          <a:off x="5477438" y="1576355"/>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2.33</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6E0A8AD-CD73-439E-949A-4CA725D3AFF7}" type="parTrans" cxnId="{0B256E21-F0AA-464E-9AB3-B73F2135E567}">
      <dgm:prSet/>
      <dgm:spPr>
        <a:xfrm>
          <a:off x="5066797" y="1381027"/>
          <a:ext cx="602273"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B694D24E-90D4-47C5-B2F9-2FCEF646BC58}" type="sibTrans" cxnId="{0B256E21-F0AA-464E-9AB3-B73F2135E567}">
      <dgm:prSet/>
      <dgm:spPr/>
      <dgm:t>
        <a:bodyPr/>
        <a:lstStyle/>
        <a:p>
          <a:endParaRPr lang="ru-RU" sz="1100">
            <a:latin typeface="Times New Roman" pitchFamily="18" charset="0"/>
            <a:cs typeface="Times New Roman" pitchFamily="18" charset="0"/>
          </a:endParaRPr>
        </a:p>
      </dgm:t>
    </dgm:pt>
    <dgm:pt modelId="{DA4C9A97-E541-4B3C-B36F-7E7139567464}">
      <dgm:prSet custT="1"/>
      <dgm:spPr>
        <a:xfrm>
          <a:off x="3670617" y="1576355"/>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2.13</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44C6081-BD78-45ED-B3C4-B9396CD3321F}" type="parTrans" cxnId="{AFE47297-94DB-4B5F-BB31-67854DD4C392}">
      <dgm:prSet/>
      <dgm:spPr>
        <a:xfrm>
          <a:off x="2657703" y="1381027"/>
          <a:ext cx="1204547"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EBE579C4-19BA-4424-817E-0F394CE8EA50}" type="sibTrans" cxnId="{AFE47297-94DB-4B5F-BB31-67854DD4C392}">
      <dgm:prSet/>
      <dgm:spPr/>
      <dgm:t>
        <a:bodyPr/>
        <a:lstStyle/>
        <a:p>
          <a:endParaRPr lang="ru-RU" sz="1100">
            <a:latin typeface="Times New Roman" pitchFamily="18" charset="0"/>
            <a:cs typeface="Times New Roman" pitchFamily="18" charset="0"/>
          </a:endParaRPr>
        </a:p>
      </dgm:t>
    </dgm:pt>
    <dgm:pt modelId="{BD0B28D2-2238-41F6-96E9-FA3456EB4379}">
      <dgm:prSet custT="1"/>
      <dgm:spPr>
        <a:xfrm>
          <a:off x="659249" y="2032577"/>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2.111</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ADAE94B-A539-4C36-97D8-4978BA631D41}" type="parTrans" cxnId="{83A2E099-6280-4303-A7B2-E5DC20D0E84E}">
      <dgm:prSet/>
      <dgm:spPr>
        <a:xfrm>
          <a:off x="850882" y="1837249"/>
          <a:ext cx="602273"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57188842-ED97-49A4-B0D4-EE1FD30D1F66}" type="sibTrans" cxnId="{83A2E099-6280-4303-A7B2-E5DC20D0E84E}">
      <dgm:prSet/>
      <dgm:spPr/>
      <dgm:t>
        <a:bodyPr/>
        <a:lstStyle/>
        <a:p>
          <a:endParaRPr lang="ru-RU" sz="1100">
            <a:latin typeface="Times New Roman" pitchFamily="18" charset="0"/>
            <a:cs typeface="Times New Roman" pitchFamily="18" charset="0"/>
          </a:endParaRPr>
        </a:p>
      </dgm:t>
    </dgm:pt>
    <dgm:pt modelId="{48C1CB2B-87EA-4B8B-A75D-2E0FD91BEBFA}">
      <dgm:prSet custT="1"/>
      <dgm:spPr>
        <a:xfrm>
          <a:off x="1261523" y="2032577"/>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2.112</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F0BCD95-E275-4649-9638-EADB88298608}" type="parTrans" cxnId="{BFE3AC1D-4EBC-4F0C-AC40-A92441919337}">
      <dgm:prSet/>
      <dgm:spPr>
        <a:xfrm>
          <a:off x="1407435" y="1837249"/>
          <a:ext cx="91440"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97275C9C-FF91-4F04-8823-CEF3E55C63CD}" type="sibTrans" cxnId="{BFE3AC1D-4EBC-4F0C-AC40-A92441919337}">
      <dgm:prSet/>
      <dgm:spPr/>
      <dgm:t>
        <a:bodyPr/>
        <a:lstStyle/>
        <a:p>
          <a:endParaRPr lang="ru-RU" sz="1100">
            <a:latin typeface="Times New Roman" pitchFamily="18" charset="0"/>
            <a:cs typeface="Times New Roman" pitchFamily="18" charset="0"/>
          </a:endParaRPr>
        </a:p>
      </dgm:t>
    </dgm:pt>
    <dgm:pt modelId="{A86E9B62-0EB2-4F20-8BD7-A8AB84F4C180}">
      <dgm:prSet custT="1"/>
      <dgm:spPr>
        <a:xfrm>
          <a:off x="1863796" y="2032577"/>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2.113</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E082361-4056-4D20-8458-77AD9FEA6F98}" type="parTrans" cxnId="{9DB38027-AA27-4FEF-A210-43FB64A8BD5C}">
      <dgm:prSet/>
      <dgm:spPr>
        <a:xfrm>
          <a:off x="1453155" y="1837249"/>
          <a:ext cx="602273"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148C5336-D892-44AD-954B-300DA716C1D8}" type="sibTrans" cxnId="{9DB38027-AA27-4FEF-A210-43FB64A8BD5C}">
      <dgm:prSet/>
      <dgm:spPr/>
      <dgm:t>
        <a:bodyPr/>
        <a:lstStyle/>
        <a:p>
          <a:endParaRPr lang="ru-RU" sz="1100">
            <a:latin typeface="Times New Roman" pitchFamily="18" charset="0"/>
            <a:cs typeface="Times New Roman" pitchFamily="18" charset="0"/>
          </a:endParaRPr>
        </a:p>
      </dgm:t>
    </dgm:pt>
    <dgm:pt modelId="{E353FCB5-18B9-43D9-AE27-5209E6B2C7FE}">
      <dgm:prSet custT="1"/>
      <dgm:spPr>
        <a:xfrm>
          <a:off x="659249" y="2488800"/>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2.1111</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F235740-1D87-42F4-AE1B-DA21EF397F93}" type="parTrans" cxnId="{A1A42ECC-6EC0-4B99-BCE2-FD71E37DDD02}">
      <dgm:prSet/>
      <dgm:spPr>
        <a:xfrm>
          <a:off x="805162" y="2293471"/>
          <a:ext cx="91440"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0A690485-1CB8-4D35-89D4-C3D53245B1E5}" type="sibTrans" cxnId="{A1A42ECC-6EC0-4B99-BCE2-FD71E37DDD02}">
      <dgm:prSet/>
      <dgm:spPr/>
      <dgm:t>
        <a:bodyPr/>
        <a:lstStyle/>
        <a:p>
          <a:endParaRPr lang="ru-RU" sz="1100">
            <a:latin typeface="Times New Roman" pitchFamily="18" charset="0"/>
            <a:cs typeface="Times New Roman" pitchFamily="18" charset="0"/>
          </a:endParaRPr>
        </a:p>
      </dgm:t>
    </dgm:pt>
    <dgm:pt modelId="{A1C8DE85-BBB5-4035-AE76-467675C23C1E}" type="pres">
      <dgm:prSet presAssocID="{5CE46192-2D96-42AF-9A7A-D5341F5A8684}" presName="hierChild1" presStyleCnt="0">
        <dgm:presLayoutVars>
          <dgm:orgChart val="1"/>
          <dgm:chPref val="1"/>
          <dgm:dir/>
          <dgm:animOne val="branch"/>
          <dgm:animLvl val="lvl"/>
          <dgm:resizeHandles/>
        </dgm:presLayoutVars>
      </dgm:prSet>
      <dgm:spPr/>
    </dgm:pt>
    <dgm:pt modelId="{31A602A3-438B-4DBD-B937-F17ABD8C0BF8}" type="pres">
      <dgm:prSet presAssocID="{6EAFA82B-3CCE-4655-9635-DB213826F074}" presName="hierRoot1" presStyleCnt="0">
        <dgm:presLayoutVars>
          <dgm:hierBranch val="init"/>
        </dgm:presLayoutVars>
      </dgm:prSet>
      <dgm:spPr/>
    </dgm:pt>
    <dgm:pt modelId="{FDA88E2D-7F74-4A90-A0C6-5DA9F0D4D307}" type="pres">
      <dgm:prSet presAssocID="{6EAFA82B-3CCE-4655-9635-DB213826F074}" presName="rootComposite1" presStyleCnt="0"/>
      <dgm:spPr/>
    </dgm:pt>
    <dgm:pt modelId="{FA9CE35D-1848-40FD-B5A2-9DE96AB94656}" type="pres">
      <dgm:prSet presAssocID="{6EAFA82B-3CCE-4655-9635-DB213826F074}" presName="rootText1" presStyleLbl="node0" presStyleIdx="0" presStyleCnt="1" custScaleX="191631">
        <dgm:presLayoutVars>
          <dgm:chPref val="3"/>
        </dgm:presLayoutVars>
      </dgm:prSet>
      <dgm:spPr/>
    </dgm:pt>
    <dgm:pt modelId="{2282BC2E-5AC8-49B0-89D8-F2C3B28415F5}" type="pres">
      <dgm:prSet presAssocID="{6EAFA82B-3CCE-4655-9635-DB213826F074}" presName="rootConnector1" presStyleLbl="node1" presStyleIdx="0" presStyleCnt="0"/>
      <dgm:spPr/>
    </dgm:pt>
    <dgm:pt modelId="{7F351137-B09D-4895-8B26-DB8D3B943217}" type="pres">
      <dgm:prSet presAssocID="{6EAFA82B-3CCE-4655-9635-DB213826F074}" presName="hierChild2" presStyleCnt="0"/>
      <dgm:spPr/>
    </dgm:pt>
    <dgm:pt modelId="{6CC86538-7F2B-4E79-BAE7-79247ED907C2}" type="pres">
      <dgm:prSet presAssocID="{6EAFA82B-3CCE-4655-9635-DB213826F074}" presName="hierChild3" presStyleCnt="0"/>
      <dgm:spPr/>
    </dgm:pt>
    <dgm:pt modelId="{C286FC79-D3E8-4459-9FA4-FA95CA94278C}" type="pres">
      <dgm:prSet presAssocID="{2FF49258-F264-4F39-9E60-3E2376AF906E}" presName="Name111" presStyleLbl="parChTrans1D2" presStyleIdx="0" presStyleCnt="2"/>
      <dgm:spPr/>
    </dgm:pt>
    <dgm:pt modelId="{B2A70F30-2001-4F24-948E-9FB68F136A28}" type="pres">
      <dgm:prSet presAssocID="{E3128392-B831-4C64-AB4F-698AB6B961A7}" presName="hierRoot3" presStyleCnt="0">
        <dgm:presLayoutVars>
          <dgm:hierBranch val="init"/>
        </dgm:presLayoutVars>
      </dgm:prSet>
      <dgm:spPr/>
    </dgm:pt>
    <dgm:pt modelId="{2321D191-F02D-4D30-8BF6-57839C5AE8E8}" type="pres">
      <dgm:prSet presAssocID="{E3128392-B831-4C64-AB4F-698AB6B961A7}" presName="rootComposite3" presStyleCnt="0"/>
      <dgm:spPr/>
    </dgm:pt>
    <dgm:pt modelId="{B8EA7EB4-91F3-4675-B5B5-4908859B61DA}" type="pres">
      <dgm:prSet presAssocID="{E3128392-B831-4C64-AB4F-698AB6B961A7}" presName="rootText3" presStyleLbl="asst1" presStyleIdx="0" presStyleCnt="2">
        <dgm:presLayoutVars>
          <dgm:chPref val="3"/>
        </dgm:presLayoutVars>
      </dgm:prSet>
      <dgm:spPr/>
    </dgm:pt>
    <dgm:pt modelId="{D41E7422-1EA7-4D67-8071-EF7647655A27}" type="pres">
      <dgm:prSet presAssocID="{E3128392-B831-4C64-AB4F-698AB6B961A7}" presName="rootConnector3" presStyleLbl="asst1" presStyleIdx="0" presStyleCnt="2"/>
      <dgm:spPr/>
    </dgm:pt>
    <dgm:pt modelId="{98EFD5AA-DD55-44C6-82A1-EB04D44F4F4B}" type="pres">
      <dgm:prSet presAssocID="{E3128392-B831-4C64-AB4F-698AB6B961A7}" presName="hierChild6" presStyleCnt="0"/>
      <dgm:spPr/>
    </dgm:pt>
    <dgm:pt modelId="{124A5625-50D9-4AD0-A996-DEADBF30B56D}" type="pres">
      <dgm:prSet presAssocID="{516FF3A3-A2CA-4FE2-B7D0-3AAE53EBD661}" presName="Name37" presStyleLbl="parChTrans1D3" presStyleIdx="0" presStyleCnt="8"/>
      <dgm:spPr/>
    </dgm:pt>
    <dgm:pt modelId="{DC33E18A-A7AF-4D0A-905A-BA015C5B66D8}" type="pres">
      <dgm:prSet presAssocID="{616BA705-9877-496C-990F-A320B4634778}" presName="hierRoot2" presStyleCnt="0">
        <dgm:presLayoutVars>
          <dgm:hierBranch val="init"/>
        </dgm:presLayoutVars>
      </dgm:prSet>
      <dgm:spPr/>
    </dgm:pt>
    <dgm:pt modelId="{5E04CFF8-61B5-4A74-9599-62446390DE51}" type="pres">
      <dgm:prSet presAssocID="{616BA705-9877-496C-990F-A320B4634778}" presName="rootComposite" presStyleCnt="0"/>
      <dgm:spPr/>
    </dgm:pt>
    <dgm:pt modelId="{0C5689AA-F856-4D93-A6E6-CBAFD43F39A1}" type="pres">
      <dgm:prSet presAssocID="{616BA705-9877-496C-990F-A320B4634778}" presName="rootText" presStyleLbl="node3" presStyleIdx="0" presStyleCnt="8">
        <dgm:presLayoutVars>
          <dgm:chPref val="3"/>
        </dgm:presLayoutVars>
      </dgm:prSet>
      <dgm:spPr/>
    </dgm:pt>
    <dgm:pt modelId="{E604537D-B35E-4CA8-AF2C-84DC0B046CA7}" type="pres">
      <dgm:prSet presAssocID="{616BA705-9877-496C-990F-A320B4634778}" presName="rootConnector" presStyleLbl="node3" presStyleIdx="0" presStyleCnt="8"/>
      <dgm:spPr/>
    </dgm:pt>
    <dgm:pt modelId="{FF6B9968-4FE8-46E7-A506-AAAAEF75AE17}" type="pres">
      <dgm:prSet presAssocID="{616BA705-9877-496C-990F-A320B4634778}" presName="hierChild4" presStyleCnt="0"/>
      <dgm:spPr/>
    </dgm:pt>
    <dgm:pt modelId="{E2C0C4D6-24E0-49A2-9CF3-34993BA25A19}" type="pres">
      <dgm:prSet presAssocID="{616BA705-9877-496C-990F-A320B4634778}" presName="hierChild5" presStyleCnt="0"/>
      <dgm:spPr/>
    </dgm:pt>
    <dgm:pt modelId="{F7E212F2-3F2C-49DE-8BC0-3F9D3E87160C}" type="pres">
      <dgm:prSet presAssocID="{5122C4F4-DFAD-4191-840A-B3F955DF5F68}" presName="Name37" presStyleLbl="parChTrans1D3" presStyleIdx="1" presStyleCnt="8"/>
      <dgm:spPr/>
    </dgm:pt>
    <dgm:pt modelId="{31DDA417-4A2D-4FFF-B1F6-EF2823D97515}" type="pres">
      <dgm:prSet presAssocID="{5A1FC1EE-7E35-4D7F-A76B-412DCD43B8A1}" presName="hierRoot2" presStyleCnt="0">
        <dgm:presLayoutVars>
          <dgm:hierBranch val="init"/>
        </dgm:presLayoutVars>
      </dgm:prSet>
      <dgm:spPr/>
    </dgm:pt>
    <dgm:pt modelId="{0A8DD377-4382-4863-B955-DF2E20CA9AC1}" type="pres">
      <dgm:prSet presAssocID="{5A1FC1EE-7E35-4D7F-A76B-412DCD43B8A1}" presName="rootComposite" presStyleCnt="0"/>
      <dgm:spPr/>
    </dgm:pt>
    <dgm:pt modelId="{9E99B8E5-9A26-4BBE-8A17-D619EBEDDA8C}" type="pres">
      <dgm:prSet presAssocID="{5A1FC1EE-7E35-4D7F-A76B-412DCD43B8A1}" presName="rootText" presStyleLbl="node3" presStyleIdx="1" presStyleCnt="8">
        <dgm:presLayoutVars>
          <dgm:chPref val="3"/>
        </dgm:presLayoutVars>
      </dgm:prSet>
      <dgm:spPr/>
    </dgm:pt>
    <dgm:pt modelId="{D929FF23-8EDF-48D4-A19C-FFF0068D9965}" type="pres">
      <dgm:prSet presAssocID="{5A1FC1EE-7E35-4D7F-A76B-412DCD43B8A1}" presName="rootConnector" presStyleLbl="node3" presStyleIdx="1" presStyleCnt="8"/>
      <dgm:spPr/>
    </dgm:pt>
    <dgm:pt modelId="{3280D3C6-258B-4BE6-B737-D976CDA108AE}" type="pres">
      <dgm:prSet presAssocID="{5A1FC1EE-7E35-4D7F-A76B-412DCD43B8A1}" presName="hierChild4" presStyleCnt="0"/>
      <dgm:spPr/>
    </dgm:pt>
    <dgm:pt modelId="{74CB8AD1-0D04-4054-8ED6-8E5427851C8E}" type="pres">
      <dgm:prSet presAssocID="{5A1FC1EE-7E35-4D7F-A76B-412DCD43B8A1}" presName="hierChild5" presStyleCnt="0"/>
      <dgm:spPr/>
    </dgm:pt>
    <dgm:pt modelId="{C0ADE1DE-1360-44E8-A2AE-4C13073C50E5}" type="pres">
      <dgm:prSet presAssocID="{F38F3D5D-A81E-49E7-AD8F-E45350500C1A}" presName="Name37" presStyleLbl="parChTrans1D3" presStyleIdx="2" presStyleCnt="8"/>
      <dgm:spPr/>
    </dgm:pt>
    <dgm:pt modelId="{F13DD502-ADFA-4262-9769-19A48091211A}" type="pres">
      <dgm:prSet presAssocID="{138F8A74-0BB3-46CD-86B9-F36B69FB71F9}" presName="hierRoot2" presStyleCnt="0">
        <dgm:presLayoutVars>
          <dgm:hierBranch val="init"/>
        </dgm:presLayoutVars>
      </dgm:prSet>
      <dgm:spPr/>
    </dgm:pt>
    <dgm:pt modelId="{C3DB0289-D71C-4D24-B518-4473D4AE7941}" type="pres">
      <dgm:prSet presAssocID="{138F8A74-0BB3-46CD-86B9-F36B69FB71F9}" presName="rootComposite" presStyleCnt="0"/>
      <dgm:spPr/>
    </dgm:pt>
    <dgm:pt modelId="{B9A4592A-C68C-4618-B70B-0004770910E6}" type="pres">
      <dgm:prSet presAssocID="{138F8A74-0BB3-46CD-86B9-F36B69FB71F9}" presName="rootText" presStyleLbl="node3" presStyleIdx="2" presStyleCnt="8">
        <dgm:presLayoutVars>
          <dgm:chPref val="3"/>
        </dgm:presLayoutVars>
      </dgm:prSet>
      <dgm:spPr/>
    </dgm:pt>
    <dgm:pt modelId="{C512C4A3-3CCC-424D-8C04-45629BF6BCCE}" type="pres">
      <dgm:prSet presAssocID="{138F8A74-0BB3-46CD-86B9-F36B69FB71F9}" presName="rootConnector" presStyleLbl="node3" presStyleIdx="2" presStyleCnt="8"/>
      <dgm:spPr/>
    </dgm:pt>
    <dgm:pt modelId="{CC2BC49F-3200-4221-B1AF-06954E4C361A}" type="pres">
      <dgm:prSet presAssocID="{138F8A74-0BB3-46CD-86B9-F36B69FB71F9}" presName="hierChild4" presStyleCnt="0"/>
      <dgm:spPr/>
    </dgm:pt>
    <dgm:pt modelId="{B0DDD111-F391-4FED-B923-539263E6143C}" type="pres">
      <dgm:prSet presAssocID="{138F8A74-0BB3-46CD-86B9-F36B69FB71F9}" presName="hierChild5" presStyleCnt="0"/>
      <dgm:spPr/>
    </dgm:pt>
    <dgm:pt modelId="{0C28BE98-DE6B-4E22-8D1E-582B9E042D12}" type="pres">
      <dgm:prSet presAssocID="{D9C8E797-5DD6-49E0-8BE5-7EB96C98AAF3}" presName="Name37" presStyleLbl="parChTrans1D3" presStyleIdx="3" presStyleCnt="8"/>
      <dgm:spPr/>
    </dgm:pt>
    <dgm:pt modelId="{D226D990-5A16-4474-B3B7-E6EA5FB50301}" type="pres">
      <dgm:prSet presAssocID="{6F0FF428-5A3B-44A2-A816-86E1E1D79569}" presName="hierRoot2" presStyleCnt="0">
        <dgm:presLayoutVars>
          <dgm:hierBranch val="init"/>
        </dgm:presLayoutVars>
      </dgm:prSet>
      <dgm:spPr/>
    </dgm:pt>
    <dgm:pt modelId="{FE5625FA-DFEE-46DA-8209-79F5A043A580}" type="pres">
      <dgm:prSet presAssocID="{6F0FF428-5A3B-44A2-A816-86E1E1D79569}" presName="rootComposite" presStyleCnt="0"/>
      <dgm:spPr/>
    </dgm:pt>
    <dgm:pt modelId="{256492C9-0F45-4696-9761-8282A3E658A9}" type="pres">
      <dgm:prSet presAssocID="{6F0FF428-5A3B-44A2-A816-86E1E1D79569}" presName="rootText" presStyleLbl="node3" presStyleIdx="3" presStyleCnt="8">
        <dgm:presLayoutVars>
          <dgm:chPref val="3"/>
        </dgm:presLayoutVars>
      </dgm:prSet>
      <dgm:spPr/>
    </dgm:pt>
    <dgm:pt modelId="{47038426-5658-456F-B6B6-315457E688CF}" type="pres">
      <dgm:prSet presAssocID="{6F0FF428-5A3B-44A2-A816-86E1E1D79569}" presName="rootConnector" presStyleLbl="node3" presStyleIdx="3" presStyleCnt="8"/>
      <dgm:spPr/>
    </dgm:pt>
    <dgm:pt modelId="{E07DFD89-47CA-43E3-BC01-10AB28BC3283}" type="pres">
      <dgm:prSet presAssocID="{6F0FF428-5A3B-44A2-A816-86E1E1D79569}" presName="hierChild4" presStyleCnt="0"/>
      <dgm:spPr/>
    </dgm:pt>
    <dgm:pt modelId="{D9FAF5D9-5461-40E1-B10F-7B6CFED726F3}" type="pres">
      <dgm:prSet presAssocID="{6F0FF428-5A3B-44A2-A816-86E1E1D79569}" presName="hierChild5" presStyleCnt="0"/>
      <dgm:spPr/>
    </dgm:pt>
    <dgm:pt modelId="{601DD861-F83F-4A44-B71E-593839D75DB5}" type="pres">
      <dgm:prSet presAssocID="{E3128392-B831-4C64-AB4F-698AB6B961A7}" presName="hierChild7" presStyleCnt="0"/>
      <dgm:spPr/>
    </dgm:pt>
    <dgm:pt modelId="{994BCEB6-0FB8-45C9-95B0-44BBC28018F3}" type="pres">
      <dgm:prSet presAssocID="{0D7B46A0-A35E-4916-A5B8-0853FEED57FE}" presName="Name111" presStyleLbl="parChTrans1D2" presStyleIdx="1" presStyleCnt="2"/>
      <dgm:spPr/>
    </dgm:pt>
    <dgm:pt modelId="{0E6C29A4-8966-4241-8A33-2AF137EE3305}" type="pres">
      <dgm:prSet presAssocID="{9FFC9535-018A-4133-9796-1EE8442CD4EE}" presName="hierRoot3" presStyleCnt="0">
        <dgm:presLayoutVars>
          <dgm:hierBranch val="init"/>
        </dgm:presLayoutVars>
      </dgm:prSet>
      <dgm:spPr/>
    </dgm:pt>
    <dgm:pt modelId="{922D6324-BEEA-411D-A851-1244512F6BE7}" type="pres">
      <dgm:prSet presAssocID="{9FFC9535-018A-4133-9796-1EE8442CD4EE}" presName="rootComposite3" presStyleCnt="0"/>
      <dgm:spPr/>
    </dgm:pt>
    <dgm:pt modelId="{25A00284-7C66-4C3E-9C9A-7E10B684F302}" type="pres">
      <dgm:prSet presAssocID="{9FFC9535-018A-4133-9796-1EE8442CD4EE}" presName="rootText3" presStyleLbl="asst1" presStyleIdx="1" presStyleCnt="2">
        <dgm:presLayoutVars>
          <dgm:chPref val="3"/>
        </dgm:presLayoutVars>
      </dgm:prSet>
      <dgm:spPr/>
    </dgm:pt>
    <dgm:pt modelId="{B0A97941-AB16-47D7-A360-D077188A535A}" type="pres">
      <dgm:prSet presAssocID="{9FFC9535-018A-4133-9796-1EE8442CD4EE}" presName="rootConnector3" presStyleLbl="asst1" presStyleIdx="1" presStyleCnt="2"/>
      <dgm:spPr/>
    </dgm:pt>
    <dgm:pt modelId="{F39EC667-40BB-42F3-A06B-F4AA853611F8}" type="pres">
      <dgm:prSet presAssocID="{9FFC9535-018A-4133-9796-1EE8442CD4EE}" presName="hierChild6" presStyleCnt="0"/>
      <dgm:spPr/>
    </dgm:pt>
    <dgm:pt modelId="{AB86AF5D-87B6-42D7-9F35-622B7FC304A1}" type="pres">
      <dgm:prSet presAssocID="{70A7F5FB-4B77-462F-87D9-4AE723952674}" presName="Name37" presStyleLbl="parChTrans1D3" presStyleIdx="4" presStyleCnt="8"/>
      <dgm:spPr/>
    </dgm:pt>
    <dgm:pt modelId="{2F7B1210-7D18-4272-BC44-0F03FB8A370F}" type="pres">
      <dgm:prSet presAssocID="{091BA6CC-FFBE-42EE-9A04-EFE12D07C676}" presName="hierRoot2" presStyleCnt="0">
        <dgm:presLayoutVars>
          <dgm:hierBranch val="init"/>
        </dgm:presLayoutVars>
      </dgm:prSet>
      <dgm:spPr/>
    </dgm:pt>
    <dgm:pt modelId="{F9C11F64-D5AF-410D-AA92-F199D0B9C455}" type="pres">
      <dgm:prSet presAssocID="{091BA6CC-FFBE-42EE-9A04-EFE12D07C676}" presName="rootComposite" presStyleCnt="0"/>
      <dgm:spPr/>
    </dgm:pt>
    <dgm:pt modelId="{DD4B8BA9-95D0-49E5-93C2-4DCFC4FB9E61}" type="pres">
      <dgm:prSet presAssocID="{091BA6CC-FFBE-42EE-9A04-EFE12D07C676}" presName="rootText" presStyleLbl="node3" presStyleIdx="4" presStyleCnt="8">
        <dgm:presLayoutVars>
          <dgm:chPref val="3"/>
        </dgm:presLayoutVars>
      </dgm:prSet>
      <dgm:spPr/>
    </dgm:pt>
    <dgm:pt modelId="{81CFD0E0-467C-4BF8-9EDA-BFD9F968EEE4}" type="pres">
      <dgm:prSet presAssocID="{091BA6CC-FFBE-42EE-9A04-EFE12D07C676}" presName="rootConnector" presStyleLbl="node3" presStyleIdx="4" presStyleCnt="8"/>
      <dgm:spPr/>
    </dgm:pt>
    <dgm:pt modelId="{7BCB649A-A4AB-45F1-BAF9-105F00C73CAC}" type="pres">
      <dgm:prSet presAssocID="{091BA6CC-FFBE-42EE-9A04-EFE12D07C676}" presName="hierChild4" presStyleCnt="0"/>
      <dgm:spPr/>
    </dgm:pt>
    <dgm:pt modelId="{5C696CDD-022D-4D5E-8D4F-D94B4286EF16}" type="pres">
      <dgm:prSet presAssocID="{FABBD44B-9BF0-4E47-AD51-72822AEF9C01}" presName="Name37" presStyleLbl="parChTrans1D4" presStyleIdx="0" presStyleCnt="16"/>
      <dgm:spPr/>
    </dgm:pt>
    <dgm:pt modelId="{E47BA647-CDC9-4224-B7B9-3582B83BB889}" type="pres">
      <dgm:prSet presAssocID="{82522C92-5336-49FC-9A19-4222BC234ADD}" presName="hierRoot2" presStyleCnt="0">
        <dgm:presLayoutVars>
          <dgm:hierBranch val="init"/>
        </dgm:presLayoutVars>
      </dgm:prSet>
      <dgm:spPr/>
    </dgm:pt>
    <dgm:pt modelId="{28B7B5B7-2E15-4F6B-BEF0-BE96836EC3B0}" type="pres">
      <dgm:prSet presAssocID="{82522C92-5336-49FC-9A19-4222BC234ADD}" presName="rootComposite" presStyleCnt="0"/>
      <dgm:spPr/>
    </dgm:pt>
    <dgm:pt modelId="{C3EAE177-EC92-4EFA-97A3-B6B7F28BE7B4}" type="pres">
      <dgm:prSet presAssocID="{82522C92-5336-49FC-9A19-4222BC234ADD}" presName="rootText" presStyleLbl="node4" presStyleIdx="0" presStyleCnt="16">
        <dgm:presLayoutVars>
          <dgm:chPref val="3"/>
        </dgm:presLayoutVars>
      </dgm:prSet>
      <dgm:spPr/>
    </dgm:pt>
    <dgm:pt modelId="{F38C4D79-3EB5-44DE-B9CB-DDD051CCA66E}" type="pres">
      <dgm:prSet presAssocID="{82522C92-5336-49FC-9A19-4222BC234ADD}" presName="rootConnector" presStyleLbl="node4" presStyleIdx="0" presStyleCnt="16"/>
      <dgm:spPr/>
    </dgm:pt>
    <dgm:pt modelId="{22B9ADC8-503F-4802-8E0C-272481D5575C}" type="pres">
      <dgm:prSet presAssocID="{82522C92-5336-49FC-9A19-4222BC234ADD}" presName="hierChild4" presStyleCnt="0"/>
      <dgm:spPr/>
    </dgm:pt>
    <dgm:pt modelId="{17475711-45D1-457A-B56C-C7D28A74E5F3}" type="pres">
      <dgm:prSet presAssocID="{CADAE94B-A539-4C36-97D8-4978BA631D41}" presName="Name37" presStyleLbl="parChTrans1D4" presStyleIdx="1" presStyleCnt="16"/>
      <dgm:spPr/>
    </dgm:pt>
    <dgm:pt modelId="{57766FF3-3F46-437C-BD29-61B9A7FB0BA3}" type="pres">
      <dgm:prSet presAssocID="{BD0B28D2-2238-41F6-96E9-FA3456EB4379}" presName="hierRoot2" presStyleCnt="0">
        <dgm:presLayoutVars>
          <dgm:hierBranch val="init"/>
        </dgm:presLayoutVars>
      </dgm:prSet>
      <dgm:spPr/>
    </dgm:pt>
    <dgm:pt modelId="{93B5D470-4F6F-496D-89C5-2505221EEA8A}" type="pres">
      <dgm:prSet presAssocID="{BD0B28D2-2238-41F6-96E9-FA3456EB4379}" presName="rootComposite" presStyleCnt="0"/>
      <dgm:spPr/>
    </dgm:pt>
    <dgm:pt modelId="{5E469CDA-5461-4E8F-A53D-225F85C80297}" type="pres">
      <dgm:prSet presAssocID="{BD0B28D2-2238-41F6-96E9-FA3456EB4379}" presName="rootText" presStyleLbl="node4" presStyleIdx="1" presStyleCnt="16">
        <dgm:presLayoutVars>
          <dgm:chPref val="3"/>
        </dgm:presLayoutVars>
      </dgm:prSet>
      <dgm:spPr/>
    </dgm:pt>
    <dgm:pt modelId="{6153C28A-23E6-4AEC-8F4C-E6E16B6F9E0B}" type="pres">
      <dgm:prSet presAssocID="{BD0B28D2-2238-41F6-96E9-FA3456EB4379}" presName="rootConnector" presStyleLbl="node4" presStyleIdx="1" presStyleCnt="16"/>
      <dgm:spPr/>
    </dgm:pt>
    <dgm:pt modelId="{B6912917-D7F0-47E6-87AB-26B16FBB53F1}" type="pres">
      <dgm:prSet presAssocID="{BD0B28D2-2238-41F6-96E9-FA3456EB4379}" presName="hierChild4" presStyleCnt="0"/>
      <dgm:spPr/>
    </dgm:pt>
    <dgm:pt modelId="{B0E040F6-3D22-4AB1-8D20-E52F7FEA1C37}" type="pres">
      <dgm:prSet presAssocID="{9F235740-1D87-42F4-AE1B-DA21EF397F93}" presName="Name37" presStyleLbl="parChTrans1D4" presStyleIdx="2" presStyleCnt="16"/>
      <dgm:spPr/>
    </dgm:pt>
    <dgm:pt modelId="{076978B5-4303-4A64-A93E-986A9ED366D2}" type="pres">
      <dgm:prSet presAssocID="{E353FCB5-18B9-43D9-AE27-5209E6B2C7FE}" presName="hierRoot2" presStyleCnt="0">
        <dgm:presLayoutVars>
          <dgm:hierBranch val="init"/>
        </dgm:presLayoutVars>
      </dgm:prSet>
      <dgm:spPr/>
    </dgm:pt>
    <dgm:pt modelId="{A504F1A4-6352-491C-97E5-08435DF20B0D}" type="pres">
      <dgm:prSet presAssocID="{E353FCB5-18B9-43D9-AE27-5209E6B2C7FE}" presName="rootComposite" presStyleCnt="0"/>
      <dgm:spPr/>
    </dgm:pt>
    <dgm:pt modelId="{4406308F-D0B0-4BC3-BDB3-263578CBEEF2}" type="pres">
      <dgm:prSet presAssocID="{E353FCB5-18B9-43D9-AE27-5209E6B2C7FE}" presName="rootText" presStyleLbl="node4" presStyleIdx="2" presStyleCnt="16">
        <dgm:presLayoutVars>
          <dgm:chPref val="3"/>
        </dgm:presLayoutVars>
      </dgm:prSet>
      <dgm:spPr/>
    </dgm:pt>
    <dgm:pt modelId="{E5D7C089-A029-4B6F-9FD2-C0F5014FAAEB}" type="pres">
      <dgm:prSet presAssocID="{E353FCB5-18B9-43D9-AE27-5209E6B2C7FE}" presName="rootConnector" presStyleLbl="node4" presStyleIdx="2" presStyleCnt="16"/>
      <dgm:spPr/>
    </dgm:pt>
    <dgm:pt modelId="{0FF50E8A-5EE6-4944-87C8-2F9678860001}" type="pres">
      <dgm:prSet presAssocID="{E353FCB5-18B9-43D9-AE27-5209E6B2C7FE}" presName="hierChild4" presStyleCnt="0"/>
      <dgm:spPr/>
    </dgm:pt>
    <dgm:pt modelId="{64F91FC0-DB74-4DA6-AD7F-F21302BF7778}" type="pres">
      <dgm:prSet presAssocID="{E353FCB5-18B9-43D9-AE27-5209E6B2C7FE}" presName="hierChild5" presStyleCnt="0"/>
      <dgm:spPr/>
    </dgm:pt>
    <dgm:pt modelId="{04A3C78D-B9BA-40EA-B910-29E2A589AD82}" type="pres">
      <dgm:prSet presAssocID="{BD0B28D2-2238-41F6-96E9-FA3456EB4379}" presName="hierChild5" presStyleCnt="0"/>
      <dgm:spPr/>
    </dgm:pt>
    <dgm:pt modelId="{F6EF5456-36AD-4B82-81BA-473D359C27AD}" type="pres">
      <dgm:prSet presAssocID="{BF0BCD95-E275-4649-9638-EADB88298608}" presName="Name37" presStyleLbl="parChTrans1D4" presStyleIdx="3" presStyleCnt="16"/>
      <dgm:spPr/>
    </dgm:pt>
    <dgm:pt modelId="{EEFCAA86-7AF3-4DAB-A056-062AFE1055FE}" type="pres">
      <dgm:prSet presAssocID="{48C1CB2B-87EA-4B8B-A75D-2E0FD91BEBFA}" presName="hierRoot2" presStyleCnt="0">
        <dgm:presLayoutVars>
          <dgm:hierBranch val="init"/>
        </dgm:presLayoutVars>
      </dgm:prSet>
      <dgm:spPr/>
    </dgm:pt>
    <dgm:pt modelId="{C532EBC0-BC43-412C-8597-67F164409E38}" type="pres">
      <dgm:prSet presAssocID="{48C1CB2B-87EA-4B8B-A75D-2E0FD91BEBFA}" presName="rootComposite" presStyleCnt="0"/>
      <dgm:spPr/>
    </dgm:pt>
    <dgm:pt modelId="{65368734-31BD-42AD-9D47-08E05430614A}" type="pres">
      <dgm:prSet presAssocID="{48C1CB2B-87EA-4B8B-A75D-2E0FD91BEBFA}" presName="rootText" presStyleLbl="node4" presStyleIdx="3" presStyleCnt="16">
        <dgm:presLayoutVars>
          <dgm:chPref val="3"/>
        </dgm:presLayoutVars>
      </dgm:prSet>
      <dgm:spPr/>
    </dgm:pt>
    <dgm:pt modelId="{48033F78-B892-4EB8-BA2E-B21B7EFB98C7}" type="pres">
      <dgm:prSet presAssocID="{48C1CB2B-87EA-4B8B-A75D-2E0FD91BEBFA}" presName="rootConnector" presStyleLbl="node4" presStyleIdx="3" presStyleCnt="16"/>
      <dgm:spPr/>
    </dgm:pt>
    <dgm:pt modelId="{1E8F168D-4AA9-478F-B62B-60C66E9E4E1E}" type="pres">
      <dgm:prSet presAssocID="{48C1CB2B-87EA-4B8B-A75D-2E0FD91BEBFA}" presName="hierChild4" presStyleCnt="0"/>
      <dgm:spPr/>
    </dgm:pt>
    <dgm:pt modelId="{ADBA137F-2476-42FB-B324-404A2465A3DF}" type="pres">
      <dgm:prSet presAssocID="{48C1CB2B-87EA-4B8B-A75D-2E0FD91BEBFA}" presName="hierChild5" presStyleCnt="0"/>
      <dgm:spPr/>
    </dgm:pt>
    <dgm:pt modelId="{0E9380B8-3272-496F-8424-CC0D914A0BA1}" type="pres">
      <dgm:prSet presAssocID="{DE082361-4056-4D20-8458-77AD9FEA6F98}" presName="Name37" presStyleLbl="parChTrans1D4" presStyleIdx="4" presStyleCnt="16"/>
      <dgm:spPr/>
    </dgm:pt>
    <dgm:pt modelId="{100212BE-43EA-419F-9C3A-7071BA68AAE4}" type="pres">
      <dgm:prSet presAssocID="{A86E9B62-0EB2-4F20-8BD7-A8AB84F4C180}" presName="hierRoot2" presStyleCnt="0">
        <dgm:presLayoutVars>
          <dgm:hierBranch val="init"/>
        </dgm:presLayoutVars>
      </dgm:prSet>
      <dgm:spPr/>
    </dgm:pt>
    <dgm:pt modelId="{BF6CD63A-98D2-4462-AC56-7E58487E234C}" type="pres">
      <dgm:prSet presAssocID="{A86E9B62-0EB2-4F20-8BD7-A8AB84F4C180}" presName="rootComposite" presStyleCnt="0"/>
      <dgm:spPr/>
    </dgm:pt>
    <dgm:pt modelId="{B00A06A1-D7BB-456E-AE04-CBD1F56C9417}" type="pres">
      <dgm:prSet presAssocID="{A86E9B62-0EB2-4F20-8BD7-A8AB84F4C180}" presName="rootText" presStyleLbl="node4" presStyleIdx="4" presStyleCnt="16">
        <dgm:presLayoutVars>
          <dgm:chPref val="3"/>
        </dgm:presLayoutVars>
      </dgm:prSet>
      <dgm:spPr/>
    </dgm:pt>
    <dgm:pt modelId="{C410FED7-4BB0-4F1E-BF0F-AF25FDDB5EAF}" type="pres">
      <dgm:prSet presAssocID="{A86E9B62-0EB2-4F20-8BD7-A8AB84F4C180}" presName="rootConnector" presStyleLbl="node4" presStyleIdx="4" presStyleCnt="16"/>
      <dgm:spPr/>
    </dgm:pt>
    <dgm:pt modelId="{13B4E337-5E39-46FC-9541-999637C2DAE1}" type="pres">
      <dgm:prSet presAssocID="{A86E9B62-0EB2-4F20-8BD7-A8AB84F4C180}" presName="hierChild4" presStyleCnt="0"/>
      <dgm:spPr/>
    </dgm:pt>
    <dgm:pt modelId="{FA12932E-9CDC-48F1-B797-CD7C05D6445F}" type="pres">
      <dgm:prSet presAssocID="{A86E9B62-0EB2-4F20-8BD7-A8AB84F4C180}" presName="hierChild5" presStyleCnt="0"/>
      <dgm:spPr/>
    </dgm:pt>
    <dgm:pt modelId="{0421A1A4-2F60-4D30-A1A8-4C110974352F}" type="pres">
      <dgm:prSet presAssocID="{82522C92-5336-49FC-9A19-4222BC234ADD}" presName="hierChild5" presStyleCnt="0"/>
      <dgm:spPr/>
    </dgm:pt>
    <dgm:pt modelId="{077AA546-3E47-45D3-BA89-2601067B0DC7}" type="pres">
      <dgm:prSet presAssocID="{5B69D530-0F6B-4BFF-BB4B-5C4A28EC7F64}" presName="Name37" presStyleLbl="parChTrans1D4" presStyleIdx="5" presStyleCnt="16"/>
      <dgm:spPr/>
    </dgm:pt>
    <dgm:pt modelId="{7ACCFCDF-E314-426A-9969-25B195A447B3}" type="pres">
      <dgm:prSet presAssocID="{C1F8673A-A585-4FD6-A8FA-832BAECE824A}" presName="hierRoot2" presStyleCnt="0">
        <dgm:presLayoutVars>
          <dgm:hierBranch val="init"/>
        </dgm:presLayoutVars>
      </dgm:prSet>
      <dgm:spPr/>
    </dgm:pt>
    <dgm:pt modelId="{9F8E030B-DFEB-4536-A1A0-1618285F90B1}" type="pres">
      <dgm:prSet presAssocID="{C1F8673A-A585-4FD6-A8FA-832BAECE824A}" presName="rootComposite" presStyleCnt="0"/>
      <dgm:spPr/>
    </dgm:pt>
    <dgm:pt modelId="{15EEB7F1-635F-4B66-9D6D-B7063806C0B0}" type="pres">
      <dgm:prSet presAssocID="{C1F8673A-A585-4FD6-A8FA-832BAECE824A}" presName="rootText" presStyleLbl="node4" presStyleIdx="5" presStyleCnt="16">
        <dgm:presLayoutVars>
          <dgm:chPref val="3"/>
        </dgm:presLayoutVars>
      </dgm:prSet>
      <dgm:spPr/>
    </dgm:pt>
    <dgm:pt modelId="{94A4C7F9-92A5-4DB2-8B7E-E33B9EB97C4C}" type="pres">
      <dgm:prSet presAssocID="{C1F8673A-A585-4FD6-A8FA-832BAECE824A}" presName="rootConnector" presStyleLbl="node4" presStyleIdx="5" presStyleCnt="16"/>
      <dgm:spPr/>
    </dgm:pt>
    <dgm:pt modelId="{0BDB3182-C554-4004-B261-7D2FB238DF43}" type="pres">
      <dgm:prSet presAssocID="{C1F8673A-A585-4FD6-A8FA-832BAECE824A}" presName="hierChild4" presStyleCnt="0"/>
      <dgm:spPr/>
    </dgm:pt>
    <dgm:pt modelId="{2963E1E5-35E3-46FB-B10C-52011F795F23}" type="pres">
      <dgm:prSet presAssocID="{76A3C6C5-35EC-429A-867F-792C2E7C3B25}" presName="Name37" presStyleLbl="parChTrans1D4" presStyleIdx="6" presStyleCnt="16"/>
      <dgm:spPr/>
    </dgm:pt>
    <dgm:pt modelId="{0EAE7B49-1F28-4CFE-A47A-EA5E9DF7F5CD}" type="pres">
      <dgm:prSet presAssocID="{C9C4925A-2711-4254-8567-56E3FFE0DC8A}" presName="hierRoot2" presStyleCnt="0">
        <dgm:presLayoutVars>
          <dgm:hierBranch val="init"/>
        </dgm:presLayoutVars>
      </dgm:prSet>
      <dgm:spPr/>
    </dgm:pt>
    <dgm:pt modelId="{886A4F9F-53B8-4619-A5E5-1692324080E8}" type="pres">
      <dgm:prSet presAssocID="{C9C4925A-2711-4254-8567-56E3FFE0DC8A}" presName="rootComposite" presStyleCnt="0"/>
      <dgm:spPr/>
    </dgm:pt>
    <dgm:pt modelId="{EE830BBF-AB7D-456A-936A-990033732923}" type="pres">
      <dgm:prSet presAssocID="{C9C4925A-2711-4254-8567-56E3FFE0DC8A}" presName="rootText" presStyleLbl="node4" presStyleIdx="6" presStyleCnt="16">
        <dgm:presLayoutVars>
          <dgm:chPref val="3"/>
        </dgm:presLayoutVars>
      </dgm:prSet>
      <dgm:spPr/>
    </dgm:pt>
    <dgm:pt modelId="{C40D9F7B-5355-4D24-9DFE-904BF6E7427A}" type="pres">
      <dgm:prSet presAssocID="{C9C4925A-2711-4254-8567-56E3FFE0DC8A}" presName="rootConnector" presStyleLbl="node4" presStyleIdx="6" presStyleCnt="16"/>
      <dgm:spPr/>
    </dgm:pt>
    <dgm:pt modelId="{0132A557-FD66-4C3B-9A00-DE4CFBF6BE06}" type="pres">
      <dgm:prSet presAssocID="{C9C4925A-2711-4254-8567-56E3FFE0DC8A}" presName="hierChild4" presStyleCnt="0"/>
      <dgm:spPr/>
    </dgm:pt>
    <dgm:pt modelId="{523EA90F-A459-4064-8F1B-73F8E676FD5F}" type="pres">
      <dgm:prSet presAssocID="{7758CDF8-EF6B-4DF9-A007-8A7085C79533}" presName="Name37" presStyleLbl="parChTrans1D4" presStyleIdx="7" presStyleCnt="16"/>
      <dgm:spPr/>
    </dgm:pt>
    <dgm:pt modelId="{EF9CE108-A686-4973-9DBD-4CBE4B96A5EE}" type="pres">
      <dgm:prSet presAssocID="{31D8ACED-91EB-45D5-9249-F708F66827EA}" presName="hierRoot2" presStyleCnt="0">
        <dgm:presLayoutVars>
          <dgm:hierBranch val="init"/>
        </dgm:presLayoutVars>
      </dgm:prSet>
      <dgm:spPr/>
    </dgm:pt>
    <dgm:pt modelId="{09DC7F58-82D0-4229-A8DA-F5BC2249B9ED}" type="pres">
      <dgm:prSet presAssocID="{31D8ACED-91EB-45D5-9249-F708F66827EA}" presName="rootComposite" presStyleCnt="0"/>
      <dgm:spPr/>
    </dgm:pt>
    <dgm:pt modelId="{C2DB1830-A126-496F-A35E-FCA51192B5C7}" type="pres">
      <dgm:prSet presAssocID="{31D8ACED-91EB-45D5-9249-F708F66827EA}" presName="rootText" presStyleLbl="node4" presStyleIdx="7" presStyleCnt="16">
        <dgm:presLayoutVars>
          <dgm:chPref val="3"/>
        </dgm:presLayoutVars>
      </dgm:prSet>
      <dgm:spPr/>
    </dgm:pt>
    <dgm:pt modelId="{1138062B-28D2-4145-BCCA-4539B8FA2895}" type="pres">
      <dgm:prSet presAssocID="{31D8ACED-91EB-45D5-9249-F708F66827EA}" presName="rootConnector" presStyleLbl="node4" presStyleIdx="7" presStyleCnt="16"/>
      <dgm:spPr/>
    </dgm:pt>
    <dgm:pt modelId="{9DF525E0-4C13-4D1A-B086-FD077D6082D2}" type="pres">
      <dgm:prSet presAssocID="{31D8ACED-91EB-45D5-9249-F708F66827EA}" presName="hierChild4" presStyleCnt="0"/>
      <dgm:spPr/>
    </dgm:pt>
    <dgm:pt modelId="{8051C2D2-566C-498C-A7D0-8F30C8B64A1C}" type="pres">
      <dgm:prSet presAssocID="{31D8ACED-91EB-45D5-9249-F708F66827EA}" presName="hierChild5" presStyleCnt="0"/>
      <dgm:spPr/>
    </dgm:pt>
    <dgm:pt modelId="{800FD838-A43B-4FFE-A778-55056CB936E8}" type="pres">
      <dgm:prSet presAssocID="{D2CF1597-6DF3-49BD-81FE-63A83D8B0BC2}" presName="Name37" presStyleLbl="parChTrans1D4" presStyleIdx="8" presStyleCnt="16"/>
      <dgm:spPr/>
    </dgm:pt>
    <dgm:pt modelId="{DCE8A4B1-AB9B-4EF3-9B11-40339982A167}" type="pres">
      <dgm:prSet presAssocID="{82A3B229-9F59-4AA0-A984-C69A3B221B62}" presName="hierRoot2" presStyleCnt="0">
        <dgm:presLayoutVars>
          <dgm:hierBranch val="init"/>
        </dgm:presLayoutVars>
      </dgm:prSet>
      <dgm:spPr/>
    </dgm:pt>
    <dgm:pt modelId="{65F358E4-F736-441F-AB73-C116568B0F78}" type="pres">
      <dgm:prSet presAssocID="{82A3B229-9F59-4AA0-A984-C69A3B221B62}" presName="rootComposite" presStyleCnt="0"/>
      <dgm:spPr/>
    </dgm:pt>
    <dgm:pt modelId="{AE7E1E71-D68A-4258-8B24-7E0746337525}" type="pres">
      <dgm:prSet presAssocID="{82A3B229-9F59-4AA0-A984-C69A3B221B62}" presName="rootText" presStyleLbl="node4" presStyleIdx="8" presStyleCnt="16">
        <dgm:presLayoutVars>
          <dgm:chPref val="3"/>
        </dgm:presLayoutVars>
      </dgm:prSet>
      <dgm:spPr/>
    </dgm:pt>
    <dgm:pt modelId="{350A495B-0C32-420C-BECD-E115B91E48E8}" type="pres">
      <dgm:prSet presAssocID="{82A3B229-9F59-4AA0-A984-C69A3B221B62}" presName="rootConnector" presStyleLbl="node4" presStyleIdx="8" presStyleCnt="16"/>
      <dgm:spPr/>
    </dgm:pt>
    <dgm:pt modelId="{3137D9B3-E260-4933-83D7-5FA332500804}" type="pres">
      <dgm:prSet presAssocID="{82A3B229-9F59-4AA0-A984-C69A3B221B62}" presName="hierChild4" presStyleCnt="0"/>
      <dgm:spPr/>
    </dgm:pt>
    <dgm:pt modelId="{9C6D4C90-6B9C-4BAB-8871-6722756AB6C7}" type="pres">
      <dgm:prSet presAssocID="{82A3B229-9F59-4AA0-A984-C69A3B221B62}" presName="hierChild5" presStyleCnt="0"/>
      <dgm:spPr/>
    </dgm:pt>
    <dgm:pt modelId="{2415FC94-0D02-4CE3-A3B1-43FA60D59492}" type="pres">
      <dgm:prSet presAssocID="{C9C4925A-2711-4254-8567-56E3FFE0DC8A}" presName="hierChild5" presStyleCnt="0"/>
      <dgm:spPr/>
    </dgm:pt>
    <dgm:pt modelId="{398BF2D6-21D8-4A71-892B-8976D8A8DE88}" type="pres">
      <dgm:prSet presAssocID="{7B64C277-3721-4606-8560-EAE9D0912901}" presName="Name37" presStyleLbl="parChTrans1D4" presStyleIdx="9" presStyleCnt="16"/>
      <dgm:spPr/>
    </dgm:pt>
    <dgm:pt modelId="{B12DBE0A-13C1-44FC-970F-031516B302AE}" type="pres">
      <dgm:prSet presAssocID="{9514D697-7C1A-4483-841B-69F45DB451AE}" presName="hierRoot2" presStyleCnt="0">
        <dgm:presLayoutVars>
          <dgm:hierBranch val="init"/>
        </dgm:presLayoutVars>
      </dgm:prSet>
      <dgm:spPr/>
    </dgm:pt>
    <dgm:pt modelId="{79579C06-527D-4E78-ACD0-18120512F6FE}" type="pres">
      <dgm:prSet presAssocID="{9514D697-7C1A-4483-841B-69F45DB451AE}" presName="rootComposite" presStyleCnt="0"/>
      <dgm:spPr/>
    </dgm:pt>
    <dgm:pt modelId="{501A96C0-10B8-4372-B74F-7F23D34B7D40}" type="pres">
      <dgm:prSet presAssocID="{9514D697-7C1A-4483-841B-69F45DB451AE}" presName="rootText" presStyleLbl="node4" presStyleIdx="9" presStyleCnt="16">
        <dgm:presLayoutVars>
          <dgm:chPref val="3"/>
        </dgm:presLayoutVars>
      </dgm:prSet>
      <dgm:spPr/>
    </dgm:pt>
    <dgm:pt modelId="{3AD59148-F9D8-4904-819A-830A5265B29F}" type="pres">
      <dgm:prSet presAssocID="{9514D697-7C1A-4483-841B-69F45DB451AE}" presName="rootConnector" presStyleLbl="node4" presStyleIdx="9" presStyleCnt="16"/>
      <dgm:spPr/>
    </dgm:pt>
    <dgm:pt modelId="{9ACBF804-2A3B-404F-8490-8C1EBFB16CC1}" type="pres">
      <dgm:prSet presAssocID="{9514D697-7C1A-4483-841B-69F45DB451AE}" presName="hierChild4" presStyleCnt="0"/>
      <dgm:spPr/>
    </dgm:pt>
    <dgm:pt modelId="{B04D9AAB-E7A0-4047-8150-6967862F9B4C}" type="pres">
      <dgm:prSet presAssocID="{F178C40B-AA01-4B46-B366-6633CDDCC30E}" presName="Name37" presStyleLbl="parChTrans1D4" presStyleIdx="10" presStyleCnt="16"/>
      <dgm:spPr/>
    </dgm:pt>
    <dgm:pt modelId="{71D3E015-CD36-42FF-837C-B875F0323872}" type="pres">
      <dgm:prSet presAssocID="{E4729655-673F-4D4F-80A2-C63103E6839D}" presName="hierRoot2" presStyleCnt="0">
        <dgm:presLayoutVars>
          <dgm:hierBranch val="init"/>
        </dgm:presLayoutVars>
      </dgm:prSet>
      <dgm:spPr/>
    </dgm:pt>
    <dgm:pt modelId="{B59A19BE-760F-45DF-8764-320D4A7D2FE6}" type="pres">
      <dgm:prSet presAssocID="{E4729655-673F-4D4F-80A2-C63103E6839D}" presName="rootComposite" presStyleCnt="0"/>
      <dgm:spPr/>
    </dgm:pt>
    <dgm:pt modelId="{4F5C16B9-7FDE-420C-A509-423B71304B9F}" type="pres">
      <dgm:prSet presAssocID="{E4729655-673F-4D4F-80A2-C63103E6839D}" presName="rootText" presStyleLbl="node4" presStyleIdx="10" presStyleCnt="16">
        <dgm:presLayoutVars>
          <dgm:chPref val="3"/>
        </dgm:presLayoutVars>
      </dgm:prSet>
      <dgm:spPr/>
    </dgm:pt>
    <dgm:pt modelId="{05C9F79A-4864-43E2-82E0-323864C6BBB5}" type="pres">
      <dgm:prSet presAssocID="{E4729655-673F-4D4F-80A2-C63103E6839D}" presName="rootConnector" presStyleLbl="node4" presStyleIdx="10" presStyleCnt="16"/>
      <dgm:spPr/>
    </dgm:pt>
    <dgm:pt modelId="{E8673340-053E-461B-875C-601D6C111116}" type="pres">
      <dgm:prSet presAssocID="{E4729655-673F-4D4F-80A2-C63103E6839D}" presName="hierChild4" presStyleCnt="0"/>
      <dgm:spPr/>
    </dgm:pt>
    <dgm:pt modelId="{01324133-88A9-4406-B360-0046F4E0548A}" type="pres">
      <dgm:prSet presAssocID="{E4729655-673F-4D4F-80A2-C63103E6839D}" presName="hierChild5" presStyleCnt="0"/>
      <dgm:spPr/>
    </dgm:pt>
    <dgm:pt modelId="{DD36EA14-7801-45F3-AE94-8FB3CF654999}" type="pres">
      <dgm:prSet presAssocID="{BA61862C-B597-4BAD-A1A8-501B82D68BDF}" presName="Name37" presStyleLbl="parChTrans1D4" presStyleIdx="11" presStyleCnt="16"/>
      <dgm:spPr/>
    </dgm:pt>
    <dgm:pt modelId="{BC105EB2-8A2D-40B4-8E6B-B34508366BEA}" type="pres">
      <dgm:prSet presAssocID="{BFD909EE-D9D2-4A2B-8C4E-35F72DCBEE41}" presName="hierRoot2" presStyleCnt="0">
        <dgm:presLayoutVars>
          <dgm:hierBranch val="init"/>
        </dgm:presLayoutVars>
      </dgm:prSet>
      <dgm:spPr/>
    </dgm:pt>
    <dgm:pt modelId="{10AE79FB-5FB5-455A-ABF3-844D1B816D1F}" type="pres">
      <dgm:prSet presAssocID="{BFD909EE-D9D2-4A2B-8C4E-35F72DCBEE41}" presName="rootComposite" presStyleCnt="0"/>
      <dgm:spPr/>
    </dgm:pt>
    <dgm:pt modelId="{9DDCDFB8-72A3-455D-AB2F-464290065019}" type="pres">
      <dgm:prSet presAssocID="{BFD909EE-D9D2-4A2B-8C4E-35F72DCBEE41}" presName="rootText" presStyleLbl="node4" presStyleIdx="11" presStyleCnt="16">
        <dgm:presLayoutVars>
          <dgm:chPref val="3"/>
        </dgm:presLayoutVars>
      </dgm:prSet>
      <dgm:spPr/>
    </dgm:pt>
    <dgm:pt modelId="{E1E64E46-9C77-4EBA-A020-0DE61709D287}" type="pres">
      <dgm:prSet presAssocID="{BFD909EE-D9D2-4A2B-8C4E-35F72DCBEE41}" presName="rootConnector" presStyleLbl="node4" presStyleIdx="11" presStyleCnt="16"/>
      <dgm:spPr/>
    </dgm:pt>
    <dgm:pt modelId="{69D6D2F6-ADD6-47F7-A135-69AAEDC2D8E3}" type="pres">
      <dgm:prSet presAssocID="{BFD909EE-D9D2-4A2B-8C4E-35F72DCBEE41}" presName="hierChild4" presStyleCnt="0"/>
      <dgm:spPr/>
    </dgm:pt>
    <dgm:pt modelId="{D2C2500A-C75B-45E5-89C5-67C362F3D964}" type="pres">
      <dgm:prSet presAssocID="{BFD909EE-D9D2-4A2B-8C4E-35F72DCBEE41}" presName="hierChild5" presStyleCnt="0"/>
      <dgm:spPr/>
    </dgm:pt>
    <dgm:pt modelId="{E6873C4A-B245-4599-A3A5-ADE3982DE4B2}" type="pres">
      <dgm:prSet presAssocID="{9514D697-7C1A-4483-841B-69F45DB451AE}" presName="hierChild5" presStyleCnt="0"/>
      <dgm:spPr/>
    </dgm:pt>
    <dgm:pt modelId="{F50E999E-CF1F-4106-A707-F0F0EA2E42DC}" type="pres">
      <dgm:prSet presAssocID="{C1F8673A-A585-4FD6-A8FA-832BAECE824A}" presName="hierChild5" presStyleCnt="0"/>
      <dgm:spPr/>
    </dgm:pt>
    <dgm:pt modelId="{79CE5B57-0CB6-4E8E-9042-426EED68C58B}" type="pres">
      <dgm:prSet presAssocID="{744C6081-BD78-45ED-B3C4-B9396CD3321F}" presName="Name37" presStyleLbl="parChTrans1D4" presStyleIdx="12" presStyleCnt="16"/>
      <dgm:spPr/>
    </dgm:pt>
    <dgm:pt modelId="{0E704FEA-EF00-4088-A546-E78B6F7A1E0B}" type="pres">
      <dgm:prSet presAssocID="{DA4C9A97-E541-4B3C-B36F-7E7139567464}" presName="hierRoot2" presStyleCnt="0">
        <dgm:presLayoutVars>
          <dgm:hierBranch val="init"/>
        </dgm:presLayoutVars>
      </dgm:prSet>
      <dgm:spPr/>
    </dgm:pt>
    <dgm:pt modelId="{D3D11245-7AAD-4555-A5FD-09FF8134D534}" type="pres">
      <dgm:prSet presAssocID="{DA4C9A97-E541-4B3C-B36F-7E7139567464}" presName="rootComposite" presStyleCnt="0"/>
      <dgm:spPr/>
    </dgm:pt>
    <dgm:pt modelId="{377679EC-3801-497C-BFF5-0380C5907082}" type="pres">
      <dgm:prSet presAssocID="{DA4C9A97-E541-4B3C-B36F-7E7139567464}" presName="rootText" presStyleLbl="node4" presStyleIdx="12" presStyleCnt="16">
        <dgm:presLayoutVars>
          <dgm:chPref val="3"/>
        </dgm:presLayoutVars>
      </dgm:prSet>
      <dgm:spPr/>
    </dgm:pt>
    <dgm:pt modelId="{1664912D-267E-4358-BAF8-385214F25E2E}" type="pres">
      <dgm:prSet presAssocID="{DA4C9A97-E541-4B3C-B36F-7E7139567464}" presName="rootConnector" presStyleLbl="node4" presStyleIdx="12" presStyleCnt="16"/>
      <dgm:spPr/>
    </dgm:pt>
    <dgm:pt modelId="{F10A6F9C-BDFE-46B7-871B-0C18695F546E}" type="pres">
      <dgm:prSet presAssocID="{DA4C9A97-E541-4B3C-B36F-7E7139567464}" presName="hierChild4" presStyleCnt="0"/>
      <dgm:spPr/>
    </dgm:pt>
    <dgm:pt modelId="{7883910C-304F-44DD-9EDB-7D33E827F50C}" type="pres">
      <dgm:prSet presAssocID="{DA4C9A97-E541-4B3C-B36F-7E7139567464}" presName="hierChild5" presStyleCnt="0"/>
      <dgm:spPr/>
    </dgm:pt>
    <dgm:pt modelId="{8379A33F-180A-442E-A8BD-E649CC4F331D}" type="pres">
      <dgm:prSet presAssocID="{091BA6CC-FFBE-42EE-9A04-EFE12D07C676}" presName="hierChild5" presStyleCnt="0"/>
      <dgm:spPr/>
    </dgm:pt>
    <dgm:pt modelId="{BED46929-4590-4286-AA0A-C52247BDC6E0}" type="pres">
      <dgm:prSet presAssocID="{C5A0B50D-685F-4DAF-A5DB-3E968D82A449}" presName="Name37" presStyleLbl="parChTrans1D3" presStyleIdx="5" presStyleCnt="8"/>
      <dgm:spPr/>
    </dgm:pt>
    <dgm:pt modelId="{512FCC23-37E6-4C83-A321-4AE5D804CD82}" type="pres">
      <dgm:prSet presAssocID="{2F2409E5-848B-4D61-8B67-2447BF848D3E}" presName="hierRoot2" presStyleCnt="0">
        <dgm:presLayoutVars>
          <dgm:hierBranch val="init"/>
        </dgm:presLayoutVars>
      </dgm:prSet>
      <dgm:spPr/>
    </dgm:pt>
    <dgm:pt modelId="{1A6CBDFF-3A30-48BD-AB18-FBDCE7EC9B43}" type="pres">
      <dgm:prSet presAssocID="{2F2409E5-848B-4D61-8B67-2447BF848D3E}" presName="rootComposite" presStyleCnt="0"/>
      <dgm:spPr/>
    </dgm:pt>
    <dgm:pt modelId="{5F2035A5-ED4F-4195-8012-064858015ACB}" type="pres">
      <dgm:prSet presAssocID="{2F2409E5-848B-4D61-8B67-2447BF848D3E}" presName="rootText" presStyleLbl="node3" presStyleIdx="5" presStyleCnt="8">
        <dgm:presLayoutVars>
          <dgm:chPref val="3"/>
        </dgm:presLayoutVars>
      </dgm:prSet>
      <dgm:spPr/>
    </dgm:pt>
    <dgm:pt modelId="{816CC21C-EDA7-4CDB-8229-766454FC5458}" type="pres">
      <dgm:prSet presAssocID="{2F2409E5-848B-4D61-8B67-2447BF848D3E}" presName="rootConnector" presStyleLbl="node3" presStyleIdx="5" presStyleCnt="8"/>
      <dgm:spPr/>
    </dgm:pt>
    <dgm:pt modelId="{B9D20158-86CD-4F47-AF24-B40D8F682A19}" type="pres">
      <dgm:prSet presAssocID="{2F2409E5-848B-4D61-8B67-2447BF848D3E}" presName="hierChild4" presStyleCnt="0"/>
      <dgm:spPr/>
    </dgm:pt>
    <dgm:pt modelId="{2A992E17-F0D6-441E-9580-479491E3E197}" type="pres">
      <dgm:prSet presAssocID="{2F2409E5-848B-4D61-8B67-2447BF848D3E}" presName="hierChild5" presStyleCnt="0"/>
      <dgm:spPr/>
    </dgm:pt>
    <dgm:pt modelId="{9CF898DB-089C-4CEB-9DEA-F7F4FA362F22}" type="pres">
      <dgm:prSet presAssocID="{491F8E5D-0BD2-4124-ACC8-70A67871BCB4}" presName="Name37" presStyleLbl="parChTrans1D3" presStyleIdx="6" presStyleCnt="8"/>
      <dgm:spPr/>
    </dgm:pt>
    <dgm:pt modelId="{E82D749A-8213-4D2A-91D9-30044F9EB17F}" type="pres">
      <dgm:prSet presAssocID="{1302D6DA-0BB7-45C7-9A90-DD3502350295}" presName="hierRoot2" presStyleCnt="0">
        <dgm:presLayoutVars>
          <dgm:hierBranch val="init"/>
        </dgm:presLayoutVars>
      </dgm:prSet>
      <dgm:spPr/>
    </dgm:pt>
    <dgm:pt modelId="{A4C7595F-41FF-4EAA-81BF-6B8A99E2F791}" type="pres">
      <dgm:prSet presAssocID="{1302D6DA-0BB7-45C7-9A90-DD3502350295}" presName="rootComposite" presStyleCnt="0"/>
      <dgm:spPr/>
    </dgm:pt>
    <dgm:pt modelId="{A4255FB5-1CFC-4A31-8C3F-59F111C6BF12}" type="pres">
      <dgm:prSet presAssocID="{1302D6DA-0BB7-45C7-9A90-DD3502350295}" presName="rootText" presStyleLbl="node3" presStyleIdx="6" presStyleCnt="8">
        <dgm:presLayoutVars>
          <dgm:chPref val="3"/>
        </dgm:presLayoutVars>
      </dgm:prSet>
      <dgm:spPr/>
    </dgm:pt>
    <dgm:pt modelId="{30D1165E-BC2D-49C1-8E53-68FD8E521E21}" type="pres">
      <dgm:prSet presAssocID="{1302D6DA-0BB7-45C7-9A90-DD3502350295}" presName="rootConnector" presStyleLbl="node3" presStyleIdx="6" presStyleCnt="8"/>
      <dgm:spPr/>
    </dgm:pt>
    <dgm:pt modelId="{E117FB20-0FE9-444B-9635-99873BC8619C}" type="pres">
      <dgm:prSet presAssocID="{1302D6DA-0BB7-45C7-9A90-DD3502350295}" presName="hierChild4" presStyleCnt="0"/>
      <dgm:spPr/>
    </dgm:pt>
    <dgm:pt modelId="{DD319F61-DABD-4B87-A3F0-092B08F60128}" type="pres">
      <dgm:prSet presAssocID="{51777C81-B09D-48C5-ABA9-F3E2B517B6EB}" presName="Name37" presStyleLbl="parChTrans1D4" presStyleIdx="13" presStyleCnt="16"/>
      <dgm:spPr/>
    </dgm:pt>
    <dgm:pt modelId="{4D1F52F3-051D-4C02-8279-BE18908335DD}" type="pres">
      <dgm:prSet presAssocID="{9E247262-57A0-4DF8-AA46-3A7A91807AA2}" presName="hierRoot2" presStyleCnt="0">
        <dgm:presLayoutVars>
          <dgm:hierBranch val="init"/>
        </dgm:presLayoutVars>
      </dgm:prSet>
      <dgm:spPr/>
    </dgm:pt>
    <dgm:pt modelId="{39556202-1770-4EAB-803D-FDBC930128DE}" type="pres">
      <dgm:prSet presAssocID="{9E247262-57A0-4DF8-AA46-3A7A91807AA2}" presName="rootComposite" presStyleCnt="0"/>
      <dgm:spPr/>
    </dgm:pt>
    <dgm:pt modelId="{A1D49240-AABF-4DEE-8B8C-374C0B2F1CC5}" type="pres">
      <dgm:prSet presAssocID="{9E247262-57A0-4DF8-AA46-3A7A91807AA2}" presName="rootText" presStyleLbl="node4" presStyleIdx="13" presStyleCnt="16">
        <dgm:presLayoutVars>
          <dgm:chPref val="3"/>
        </dgm:presLayoutVars>
      </dgm:prSet>
      <dgm:spPr/>
    </dgm:pt>
    <dgm:pt modelId="{92ADB94A-B42D-409D-84A6-BE82B7422768}" type="pres">
      <dgm:prSet presAssocID="{9E247262-57A0-4DF8-AA46-3A7A91807AA2}" presName="rootConnector" presStyleLbl="node4" presStyleIdx="13" presStyleCnt="16"/>
      <dgm:spPr/>
    </dgm:pt>
    <dgm:pt modelId="{E2BB7764-B893-4360-98CD-CBC870089E62}" type="pres">
      <dgm:prSet presAssocID="{9E247262-57A0-4DF8-AA46-3A7A91807AA2}" presName="hierChild4" presStyleCnt="0"/>
      <dgm:spPr/>
    </dgm:pt>
    <dgm:pt modelId="{867153C3-8932-4872-8072-671627186C6B}" type="pres">
      <dgm:prSet presAssocID="{9E247262-57A0-4DF8-AA46-3A7A91807AA2}" presName="hierChild5" presStyleCnt="0"/>
      <dgm:spPr/>
    </dgm:pt>
    <dgm:pt modelId="{56FC4528-CB00-4AE3-86D8-E833266FE17D}" type="pres">
      <dgm:prSet presAssocID="{9A8BD3A6-C575-4AFF-ABCB-8C17A7870BAF}" presName="Name37" presStyleLbl="parChTrans1D4" presStyleIdx="14" presStyleCnt="16"/>
      <dgm:spPr/>
    </dgm:pt>
    <dgm:pt modelId="{31C0D10B-05AF-4562-BFA0-86A33B8A9F02}" type="pres">
      <dgm:prSet presAssocID="{D1A582F1-A967-40E2-A448-743C5838B350}" presName="hierRoot2" presStyleCnt="0">
        <dgm:presLayoutVars>
          <dgm:hierBranch val="init"/>
        </dgm:presLayoutVars>
      </dgm:prSet>
      <dgm:spPr/>
    </dgm:pt>
    <dgm:pt modelId="{149C0EEC-8F0D-45B4-B35D-2CC048F2C0B1}" type="pres">
      <dgm:prSet presAssocID="{D1A582F1-A967-40E2-A448-743C5838B350}" presName="rootComposite" presStyleCnt="0"/>
      <dgm:spPr/>
    </dgm:pt>
    <dgm:pt modelId="{0170C88C-487E-4F14-84F5-788704C8C4BE}" type="pres">
      <dgm:prSet presAssocID="{D1A582F1-A967-40E2-A448-743C5838B350}" presName="rootText" presStyleLbl="node4" presStyleIdx="14" presStyleCnt="16">
        <dgm:presLayoutVars>
          <dgm:chPref val="3"/>
        </dgm:presLayoutVars>
      </dgm:prSet>
      <dgm:spPr/>
    </dgm:pt>
    <dgm:pt modelId="{9CEBFB18-3986-434C-BD81-6864508A3C35}" type="pres">
      <dgm:prSet presAssocID="{D1A582F1-A967-40E2-A448-743C5838B350}" presName="rootConnector" presStyleLbl="node4" presStyleIdx="14" presStyleCnt="16"/>
      <dgm:spPr/>
    </dgm:pt>
    <dgm:pt modelId="{DC782A31-CA0F-44E3-9C92-0EF0E55F7010}" type="pres">
      <dgm:prSet presAssocID="{D1A582F1-A967-40E2-A448-743C5838B350}" presName="hierChild4" presStyleCnt="0"/>
      <dgm:spPr/>
    </dgm:pt>
    <dgm:pt modelId="{8303A8CF-E2AD-4DDB-8446-E4534CFF00D8}" type="pres">
      <dgm:prSet presAssocID="{D1A582F1-A967-40E2-A448-743C5838B350}" presName="hierChild5" presStyleCnt="0"/>
      <dgm:spPr/>
    </dgm:pt>
    <dgm:pt modelId="{361891CD-0216-4983-809A-B18A8C202B3E}" type="pres">
      <dgm:prSet presAssocID="{B6E0A8AD-CD73-439E-949A-4CA725D3AFF7}" presName="Name37" presStyleLbl="parChTrans1D4" presStyleIdx="15" presStyleCnt="16"/>
      <dgm:spPr/>
    </dgm:pt>
    <dgm:pt modelId="{859FB114-8CD9-4BDD-84B2-3F75F7D7A3D1}" type="pres">
      <dgm:prSet presAssocID="{501D9172-5BC9-4ECB-92FD-5EC40E405168}" presName="hierRoot2" presStyleCnt="0">
        <dgm:presLayoutVars>
          <dgm:hierBranch val="init"/>
        </dgm:presLayoutVars>
      </dgm:prSet>
      <dgm:spPr/>
    </dgm:pt>
    <dgm:pt modelId="{22B620D6-D7FB-44AD-90D0-644FF3754E2A}" type="pres">
      <dgm:prSet presAssocID="{501D9172-5BC9-4ECB-92FD-5EC40E405168}" presName="rootComposite" presStyleCnt="0"/>
      <dgm:spPr/>
    </dgm:pt>
    <dgm:pt modelId="{B8F2EE1E-AB9C-45EE-8931-4294732EBB35}" type="pres">
      <dgm:prSet presAssocID="{501D9172-5BC9-4ECB-92FD-5EC40E405168}" presName="rootText" presStyleLbl="node4" presStyleIdx="15" presStyleCnt="16">
        <dgm:presLayoutVars>
          <dgm:chPref val="3"/>
        </dgm:presLayoutVars>
      </dgm:prSet>
      <dgm:spPr/>
    </dgm:pt>
    <dgm:pt modelId="{EC540544-BE8F-4422-8B32-CFB13B7AF6EF}" type="pres">
      <dgm:prSet presAssocID="{501D9172-5BC9-4ECB-92FD-5EC40E405168}" presName="rootConnector" presStyleLbl="node4" presStyleIdx="15" presStyleCnt="16"/>
      <dgm:spPr/>
    </dgm:pt>
    <dgm:pt modelId="{47585B1D-C3AF-450B-8250-01726CE4E5D3}" type="pres">
      <dgm:prSet presAssocID="{501D9172-5BC9-4ECB-92FD-5EC40E405168}" presName="hierChild4" presStyleCnt="0"/>
      <dgm:spPr/>
    </dgm:pt>
    <dgm:pt modelId="{64FC044F-EA14-4609-934A-68E1C9808DDB}" type="pres">
      <dgm:prSet presAssocID="{501D9172-5BC9-4ECB-92FD-5EC40E405168}" presName="hierChild5" presStyleCnt="0"/>
      <dgm:spPr/>
    </dgm:pt>
    <dgm:pt modelId="{E3EB9C85-BA0A-414E-9DE6-F9294F7C3124}" type="pres">
      <dgm:prSet presAssocID="{1302D6DA-0BB7-45C7-9A90-DD3502350295}" presName="hierChild5" presStyleCnt="0"/>
      <dgm:spPr/>
    </dgm:pt>
    <dgm:pt modelId="{11498210-25C9-460C-A028-D678A0C22296}" type="pres">
      <dgm:prSet presAssocID="{B6CD7865-84F8-48FC-9737-EA1A7F38E15D}" presName="Name37" presStyleLbl="parChTrans1D3" presStyleIdx="7" presStyleCnt="8"/>
      <dgm:spPr/>
    </dgm:pt>
    <dgm:pt modelId="{1B85ED60-02E8-47A0-B13E-CEB5DDA7B9E8}" type="pres">
      <dgm:prSet presAssocID="{F26F418A-4E0E-4854-ACD1-14B07C0320E7}" presName="hierRoot2" presStyleCnt="0">
        <dgm:presLayoutVars>
          <dgm:hierBranch val="init"/>
        </dgm:presLayoutVars>
      </dgm:prSet>
      <dgm:spPr/>
    </dgm:pt>
    <dgm:pt modelId="{A15134AF-2B17-45DE-A14D-1AF0A86DF376}" type="pres">
      <dgm:prSet presAssocID="{F26F418A-4E0E-4854-ACD1-14B07C0320E7}" presName="rootComposite" presStyleCnt="0"/>
      <dgm:spPr/>
    </dgm:pt>
    <dgm:pt modelId="{FCCB3A56-5A0E-48FA-ADC9-A51A7553F555}" type="pres">
      <dgm:prSet presAssocID="{F26F418A-4E0E-4854-ACD1-14B07C0320E7}" presName="rootText" presStyleLbl="node3" presStyleIdx="7" presStyleCnt="8">
        <dgm:presLayoutVars>
          <dgm:chPref val="3"/>
        </dgm:presLayoutVars>
      </dgm:prSet>
      <dgm:spPr/>
    </dgm:pt>
    <dgm:pt modelId="{6AE41DB1-3B2C-448B-BCA5-7008DB59BD9E}" type="pres">
      <dgm:prSet presAssocID="{F26F418A-4E0E-4854-ACD1-14B07C0320E7}" presName="rootConnector" presStyleLbl="node3" presStyleIdx="7" presStyleCnt="8"/>
      <dgm:spPr/>
    </dgm:pt>
    <dgm:pt modelId="{10BD99AD-B86C-4961-B458-1597800F6BBD}" type="pres">
      <dgm:prSet presAssocID="{F26F418A-4E0E-4854-ACD1-14B07C0320E7}" presName="hierChild4" presStyleCnt="0"/>
      <dgm:spPr/>
    </dgm:pt>
    <dgm:pt modelId="{CA71CCCA-60F8-4403-8DFC-08919B2C1418}" type="pres">
      <dgm:prSet presAssocID="{F26F418A-4E0E-4854-ACD1-14B07C0320E7}" presName="hierChild5" presStyleCnt="0"/>
      <dgm:spPr/>
    </dgm:pt>
    <dgm:pt modelId="{1E6CBA9D-9A2A-42AB-9F48-49A209883320}" type="pres">
      <dgm:prSet presAssocID="{9FFC9535-018A-4133-9796-1EE8442CD4EE}" presName="hierChild7" presStyleCnt="0"/>
      <dgm:spPr/>
    </dgm:pt>
  </dgm:ptLst>
  <dgm:cxnLst>
    <dgm:cxn modelId="{20F80B00-C5AE-4A35-9854-8C857BF12EF6}" type="presOf" srcId="{6F0FF428-5A3B-44A2-A816-86E1E1D79569}" destId="{256492C9-0F45-4696-9761-8282A3E658A9}" srcOrd="0" destOrd="0" presId="urn:microsoft.com/office/officeart/2005/8/layout/orgChart1"/>
    <dgm:cxn modelId="{27364500-EBDF-4846-A0B0-E24150BBC036}" type="presOf" srcId="{D9C8E797-5DD6-49E0-8BE5-7EB96C98AAF3}" destId="{0C28BE98-DE6B-4E22-8D1E-582B9E042D12}" srcOrd="0" destOrd="0" presId="urn:microsoft.com/office/officeart/2005/8/layout/orgChart1"/>
    <dgm:cxn modelId="{B211B701-96AC-4516-B7C2-C6A72FCAB9B3}" type="presOf" srcId="{51777C81-B09D-48C5-ABA9-F3E2B517B6EB}" destId="{DD319F61-DABD-4B87-A3F0-092B08F60128}" srcOrd="0" destOrd="0" presId="urn:microsoft.com/office/officeart/2005/8/layout/orgChart1"/>
    <dgm:cxn modelId="{199A2802-E2FB-42B2-B4C1-A70772AA09F2}" type="presOf" srcId="{82522C92-5336-49FC-9A19-4222BC234ADD}" destId="{C3EAE177-EC92-4EFA-97A3-B6B7F28BE7B4}" srcOrd="0" destOrd="0" presId="urn:microsoft.com/office/officeart/2005/8/layout/orgChart1"/>
    <dgm:cxn modelId="{9ACA8202-ACA0-4EC6-B8C8-AC0066CC4105}" type="presOf" srcId="{A86E9B62-0EB2-4F20-8BD7-A8AB84F4C180}" destId="{B00A06A1-D7BB-456E-AE04-CBD1F56C9417}" srcOrd="0" destOrd="0" presId="urn:microsoft.com/office/officeart/2005/8/layout/orgChart1"/>
    <dgm:cxn modelId="{00BF1806-1B80-4C30-B9AE-8D00F903EE6D}" srcId="{9514D697-7C1A-4483-841B-69F45DB451AE}" destId="{E4729655-673F-4D4F-80A2-C63103E6839D}" srcOrd="0" destOrd="0" parTransId="{F178C40B-AA01-4B46-B366-6633CDDCC30E}" sibTransId="{16D22657-02CF-4636-90D3-D42F2FED96B0}"/>
    <dgm:cxn modelId="{F921D407-83F4-4EB3-B052-D53D5AC8D8ED}" type="presOf" srcId="{DE082361-4056-4D20-8458-77AD9FEA6F98}" destId="{0E9380B8-3272-496F-8424-CC0D914A0BA1}" srcOrd="0" destOrd="0" presId="urn:microsoft.com/office/officeart/2005/8/layout/orgChart1"/>
    <dgm:cxn modelId="{2048AB0D-4CFD-4912-BEAC-14626ACE0FB0}" srcId="{6EAFA82B-3CCE-4655-9635-DB213826F074}" destId="{E3128392-B831-4C64-AB4F-698AB6B961A7}" srcOrd="0" destOrd="0" parTransId="{2FF49258-F264-4F39-9E60-3E2376AF906E}" sibTransId="{3D481E86-22CC-412E-B6A3-D453800B767C}"/>
    <dgm:cxn modelId="{D47A8B1C-4FFD-40FE-B043-A59A5A9FEFC1}" type="presOf" srcId="{BFD909EE-D9D2-4A2B-8C4E-35F72DCBEE41}" destId="{E1E64E46-9C77-4EBA-A020-0DE61709D287}" srcOrd="1" destOrd="0" presId="urn:microsoft.com/office/officeart/2005/8/layout/orgChart1"/>
    <dgm:cxn modelId="{BFE3AC1D-4EBC-4F0C-AC40-A92441919337}" srcId="{82522C92-5336-49FC-9A19-4222BC234ADD}" destId="{48C1CB2B-87EA-4B8B-A75D-2E0FD91BEBFA}" srcOrd="1" destOrd="0" parTransId="{BF0BCD95-E275-4649-9638-EADB88298608}" sibTransId="{97275C9C-FF91-4F04-8823-CEF3E55C63CD}"/>
    <dgm:cxn modelId="{C4F04320-FEE4-4155-AEBB-9095C15D377B}" type="presOf" srcId="{E3128392-B831-4C64-AB4F-698AB6B961A7}" destId="{B8EA7EB4-91F3-4675-B5B5-4908859B61DA}" srcOrd="0" destOrd="0" presId="urn:microsoft.com/office/officeart/2005/8/layout/orgChart1"/>
    <dgm:cxn modelId="{0B256E21-F0AA-464E-9AB3-B73F2135E567}" srcId="{1302D6DA-0BB7-45C7-9A90-DD3502350295}" destId="{501D9172-5BC9-4ECB-92FD-5EC40E405168}" srcOrd="2" destOrd="0" parTransId="{B6E0A8AD-CD73-439E-949A-4CA725D3AFF7}" sibTransId="{B694D24E-90D4-47C5-B2F9-2FCEF646BC58}"/>
    <dgm:cxn modelId="{CB776525-DB96-43D9-BAAA-ED69037E0F80}" srcId="{9FFC9535-018A-4133-9796-1EE8442CD4EE}" destId="{2F2409E5-848B-4D61-8B67-2447BF848D3E}" srcOrd="1" destOrd="0" parTransId="{C5A0B50D-685F-4DAF-A5DB-3E968D82A449}" sibTransId="{313C55EA-20A8-4A01-8378-194975F48743}"/>
    <dgm:cxn modelId="{6DB87D26-AAE7-478C-A1F3-C6BF9681FFBE}" type="presOf" srcId="{BD0B28D2-2238-41F6-96E9-FA3456EB4379}" destId="{6153C28A-23E6-4AEC-8F4C-E6E16B6F9E0B}" srcOrd="1" destOrd="0" presId="urn:microsoft.com/office/officeart/2005/8/layout/orgChart1"/>
    <dgm:cxn modelId="{9DB38027-AA27-4FEF-A210-43FB64A8BD5C}" srcId="{82522C92-5336-49FC-9A19-4222BC234ADD}" destId="{A86E9B62-0EB2-4F20-8BD7-A8AB84F4C180}" srcOrd="2" destOrd="0" parTransId="{DE082361-4056-4D20-8458-77AD9FEA6F98}" sibTransId="{148C5336-D892-44AD-954B-300DA716C1D8}"/>
    <dgm:cxn modelId="{CDF9ED2B-D38C-468F-99A5-4A7AA1CD8EA3}" type="presOf" srcId="{C5A0B50D-685F-4DAF-A5DB-3E968D82A449}" destId="{BED46929-4590-4286-AA0A-C52247BDC6E0}" srcOrd="0" destOrd="0" presId="urn:microsoft.com/office/officeart/2005/8/layout/orgChart1"/>
    <dgm:cxn modelId="{3D810431-851A-4BE3-9F03-FBE43C64BA29}" type="presOf" srcId="{1302D6DA-0BB7-45C7-9A90-DD3502350295}" destId="{A4255FB5-1CFC-4A31-8C3F-59F111C6BF12}" srcOrd="0" destOrd="0" presId="urn:microsoft.com/office/officeart/2005/8/layout/orgChart1"/>
    <dgm:cxn modelId="{3FFB4733-0663-4F3E-9BBD-3655F86D51CA}" type="presOf" srcId="{5CE46192-2D96-42AF-9A7A-D5341F5A8684}" destId="{A1C8DE85-BBB5-4035-AE76-467675C23C1E}" srcOrd="0" destOrd="0" presId="urn:microsoft.com/office/officeart/2005/8/layout/orgChart1"/>
    <dgm:cxn modelId="{79DE3A35-7232-4C21-9E60-9FCC72644B77}" type="presOf" srcId="{D1A582F1-A967-40E2-A448-743C5838B350}" destId="{0170C88C-487E-4F14-84F5-788704C8C4BE}" srcOrd="0" destOrd="0" presId="urn:microsoft.com/office/officeart/2005/8/layout/orgChart1"/>
    <dgm:cxn modelId="{D447EC35-1BD0-469C-B37D-4F137A3D01ED}" srcId="{1302D6DA-0BB7-45C7-9A90-DD3502350295}" destId="{D1A582F1-A967-40E2-A448-743C5838B350}" srcOrd="1" destOrd="0" parTransId="{9A8BD3A6-C575-4AFF-ABCB-8C17A7870BAF}" sibTransId="{A5BD94FC-0F87-4AA9-BC3B-275652BE92C9}"/>
    <dgm:cxn modelId="{230F9D39-6E62-4669-8CE3-33B5471EFDFF}" type="presOf" srcId="{9E247262-57A0-4DF8-AA46-3A7A91807AA2}" destId="{92ADB94A-B42D-409D-84A6-BE82B7422768}" srcOrd="1" destOrd="0" presId="urn:microsoft.com/office/officeart/2005/8/layout/orgChart1"/>
    <dgm:cxn modelId="{0A643B3A-64B6-43BF-A074-B5A190B74B47}" type="presOf" srcId="{744C6081-BD78-45ED-B3C4-B9396CD3321F}" destId="{79CE5B57-0CB6-4E8E-9042-426EED68C58B}" srcOrd="0" destOrd="0" presId="urn:microsoft.com/office/officeart/2005/8/layout/orgChart1"/>
    <dgm:cxn modelId="{15EFA13A-6FD3-4F16-A0CD-B74795B2170A}" srcId="{091BA6CC-FFBE-42EE-9A04-EFE12D07C676}" destId="{82522C92-5336-49FC-9A19-4222BC234ADD}" srcOrd="0" destOrd="0" parTransId="{FABBD44B-9BF0-4E47-AD51-72822AEF9C01}" sibTransId="{0BC72D7A-D4D0-4E2D-B526-13E67B4991BA}"/>
    <dgm:cxn modelId="{D4AF723C-5829-4A59-8C08-008F3A0AEE37}" type="presOf" srcId="{9E247262-57A0-4DF8-AA46-3A7A91807AA2}" destId="{A1D49240-AABF-4DEE-8B8C-374C0B2F1CC5}" srcOrd="0" destOrd="0" presId="urn:microsoft.com/office/officeart/2005/8/layout/orgChart1"/>
    <dgm:cxn modelId="{94761A3E-ACEB-4904-AA68-6D91E86496D9}" srcId="{E3128392-B831-4C64-AB4F-698AB6B961A7}" destId="{616BA705-9877-496C-990F-A320B4634778}" srcOrd="0" destOrd="0" parTransId="{516FF3A3-A2CA-4FE2-B7D0-3AAE53EBD661}" sibTransId="{E98529DF-12A5-48DF-A02D-A166E62FA1DD}"/>
    <dgm:cxn modelId="{CCD0B640-EB75-46E0-820F-D5AB4445BF04}" type="presOf" srcId="{48C1CB2B-87EA-4B8B-A75D-2E0FD91BEBFA}" destId="{65368734-31BD-42AD-9D47-08E05430614A}" srcOrd="0" destOrd="0" presId="urn:microsoft.com/office/officeart/2005/8/layout/orgChart1"/>
    <dgm:cxn modelId="{80B7BC40-7ABB-43DC-9BB6-7D024138A7E7}" type="presOf" srcId="{516FF3A3-A2CA-4FE2-B7D0-3AAE53EBD661}" destId="{124A5625-50D9-4AD0-A996-DEADBF30B56D}" srcOrd="0" destOrd="0" presId="urn:microsoft.com/office/officeart/2005/8/layout/orgChart1"/>
    <dgm:cxn modelId="{B8EB765B-F111-4AD2-9179-FEC987C7B250}" type="presOf" srcId="{6F0FF428-5A3B-44A2-A816-86E1E1D79569}" destId="{47038426-5658-456F-B6B6-315457E688CF}" srcOrd="1" destOrd="0" presId="urn:microsoft.com/office/officeart/2005/8/layout/orgChart1"/>
    <dgm:cxn modelId="{C1BCF25C-55BA-4554-AE3D-0F274C5AD24B}" type="presOf" srcId="{501D9172-5BC9-4ECB-92FD-5EC40E405168}" destId="{B8F2EE1E-AB9C-45EE-8931-4294732EBB35}" srcOrd="0" destOrd="0" presId="urn:microsoft.com/office/officeart/2005/8/layout/orgChart1"/>
    <dgm:cxn modelId="{74C2C660-83E9-4184-9DB9-A413DD716B7B}" type="presOf" srcId="{9FFC9535-018A-4133-9796-1EE8442CD4EE}" destId="{B0A97941-AB16-47D7-A360-D077188A535A}" srcOrd="1" destOrd="0" presId="urn:microsoft.com/office/officeart/2005/8/layout/orgChart1"/>
    <dgm:cxn modelId="{AF3EE561-F1FC-49F6-919C-64B5EBE40CCA}" type="presOf" srcId="{7758CDF8-EF6B-4DF9-A007-8A7085C79533}" destId="{523EA90F-A459-4064-8F1B-73F8E676FD5F}" srcOrd="0" destOrd="0" presId="urn:microsoft.com/office/officeart/2005/8/layout/orgChart1"/>
    <dgm:cxn modelId="{395DFE41-D838-4E23-B6A3-06E4A78DD473}" srcId="{9514D697-7C1A-4483-841B-69F45DB451AE}" destId="{BFD909EE-D9D2-4A2B-8C4E-35F72DCBEE41}" srcOrd="1" destOrd="0" parTransId="{BA61862C-B597-4BAD-A1A8-501B82D68BDF}" sibTransId="{7F0614F6-0306-4831-B0D2-2C1A63E863DE}"/>
    <dgm:cxn modelId="{5B098062-4D84-477C-920E-E7877826CCC7}" type="presOf" srcId="{D2CF1597-6DF3-49BD-81FE-63A83D8B0BC2}" destId="{800FD838-A43B-4FFE-A778-55056CB936E8}" srcOrd="0" destOrd="0" presId="urn:microsoft.com/office/officeart/2005/8/layout/orgChart1"/>
    <dgm:cxn modelId="{AA1AD762-6CE1-49DB-AFD3-3D2DD9A955D8}" type="presOf" srcId="{F178C40B-AA01-4B46-B366-6633CDDCC30E}" destId="{B04D9AAB-E7A0-4047-8150-6967862F9B4C}" srcOrd="0" destOrd="0" presId="urn:microsoft.com/office/officeart/2005/8/layout/orgChart1"/>
    <dgm:cxn modelId="{0778C446-7E3C-4A47-8C94-434BC560B9BD}" type="presOf" srcId="{31D8ACED-91EB-45D5-9249-F708F66827EA}" destId="{1138062B-28D2-4145-BCCA-4539B8FA2895}" srcOrd="1" destOrd="0" presId="urn:microsoft.com/office/officeart/2005/8/layout/orgChart1"/>
    <dgm:cxn modelId="{8B6B0148-EFF4-4A1E-87C6-B9F8FEE1FD6A}" srcId="{5CE46192-2D96-42AF-9A7A-D5341F5A8684}" destId="{6EAFA82B-3CCE-4655-9635-DB213826F074}" srcOrd="0" destOrd="0" parTransId="{D3126087-732D-4C30-B751-DC7A71D0399F}" sibTransId="{C76032D0-D349-436E-AB5D-7BC381C5DC9C}"/>
    <dgm:cxn modelId="{745FE268-892C-433E-A54F-D663F6D5ADE0}" type="presOf" srcId="{7B64C277-3721-4606-8560-EAE9D0912901}" destId="{398BF2D6-21D8-4A71-892B-8976D8A8DE88}" srcOrd="0" destOrd="0" presId="urn:microsoft.com/office/officeart/2005/8/layout/orgChart1"/>
    <dgm:cxn modelId="{16B32F69-D4CF-4682-9BEC-A692A70B0E52}" type="presOf" srcId="{E4729655-673F-4D4F-80A2-C63103E6839D}" destId="{4F5C16B9-7FDE-420C-A509-423B71304B9F}" srcOrd="0" destOrd="0" presId="urn:microsoft.com/office/officeart/2005/8/layout/orgChart1"/>
    <dgm:cxn modelId="{876CCC49-049A-430E-884A-BB82105CCAAF}" type="presOf" srcId="{9A8BD3A6-C575-4AFF-ABCB-8C17A7870BAF}" destId="{56FC4528-CB00-4AE3-86D8-E833266FE17D}" srcOrd="0" destOrd="0" presId="urn:microsoft.com/office/officeart/2005/8/layout/orgChart1"/>
    <dgm:cxn modelId="{4133D24B-EAE1-4E0C-A011-0BA258A966AF}" type="presOf" srcId="{82A3B229-9F59-4AA0-A984-C69A3B221B62}" destId="{350A495B-0C32-420C-BECD-E115B91E48E8}" srcOrd="1" destOrd="0" presId="urn:microsoft.com/office/officeart/2005/8/layout/orgChart1"/>
    <dgm:cxn modelId="{2837296C-F5B2-434E-A049-4B7154F4AE57}" type="presOf" srcId="{5A1FC1EE-7E35-4D7F-A76B-412DCD43B8A1}" destId="{D929FF23-8EDF-48D4-A19C-FFF0068D9965}" srcOrd="1" destOrd="0" presId="urn:microsoft.com/office/officeart/2005/8/layout/orgChart1"/>
    <dgm:cxn modelId="{B08E734D-990B-44CD-8E8D-B1515F752BB4}" type="presOf" srcId="{9FFC9535-018A-4133-9796-1EE8442CD4EE}" destId="{25A00284-7C66-4C3E-9C9A-7E10B684F302}" srcOrd="0" destOrd="0" presId="urn:microsoft.com/office/officeart/2005/8/layout/orgChart1"/>
    <dgm:cxn modelId="{1ECD626F-8AD1-4504-A28B-04DF96F97022}" type="presOf" srcId="{F26F418A-4E0E-4854-ACD1-14B07C0320E7}" destId="{6AE41DB1-3B2C-448B-BCA5-7008DB59BD9E}" srcOrd="1" destOrd="0" presId="urn:microsoft.com/office/officeart/2005/8/layout/orgChart1"/>
    <dgm:cxn modelId="{BC5C6D6F-1841-4F89-98C7-1C81494FC8D1}" type="presOf" srcId="{C1F8673A-A585-4FD6-A8FA-832BAECE824A}" destId="{94A4C7F9-92A5-4DB2-8B7E-E33B9EB97C4C}" srcOrd="1" destOrd="0" presId="urn:microsoft.com/office/officeart/2005/8/layout/orgChart1"/>
    <dgm:cxn modelId="{0DA6944F-5807-446E-9BCC-2C1617FF279A}" srcId="{9FFC9535-018A-4133-9796-1EE8442CD4EE}" destId="{F26F418A-4E0E-4854-ACD1-14B07C0320E7}" srcOrd="3" destOrd="0" parTransId="{B6CD7865-84F8-48FC-9737-EA1A7F38E15D}" sibTransId="{658E0288-23FB-4E26-96A4-BE1AA47BAA0D}"/>
    <dgm:cxn modelId="{0258F34F-9329-4968-ADC3-147F19FC4D57}" type="presOf" srcId="{091BA6CC-FFBE-42EE-9A04-EFE12D07C676}" destId="{81CFD0E0-467C-4BF8-9EDA-BFD9F968EEE4}" srcOrd="1" destOrd="0" presId="urn:microsoft.com/office/officeart/2005/8/layout/orgChart1"/>
    <dgm:cxn modelId="{9983DC71-2090-45A2-9ACE-B917A9B70639}" type="presOf" srcId="{C1F8673A-A585-4FD6-A8FA-832BAECE824A}" destId="{15EEB7F1-635F-4B66-9D6D-B7063806C0B0}" srcOrd="0" destOrd="0" presId="urn:microsoft.com/office/officeart/2005/8/layout/orgChart1"/>
    <dgm:cxn modelId="{B5B96B56-A122-49AB-8939-A79CCDBF87BD}" type="presOf" srcId="{B6E0A8AD-CD73-439E-949A-4CA725D3AFF7}" destId="{361891CD-0216-4983-809A-B18A8C202B3E}" srcOrd="0" destOrd="0" presId="urn:microsoft.com/office/officeart/2005/8/layout/orgChart1"/>
    <dgm:cxn modelId="{05ABAD76-87CB-4CAF-9575-7F8D40A58645}" type="presOf" srcId="{B6CD7865-84F8-48FC-9737-EA1A7F38E15D}" destId="{11498210-25C9-460C-A028-D678A0C22296}" srcOrd="0" destOrd="0" presId="urn:microsoft.com/office/officeart/2005/8/layout/orgChart1"/>
    <dgm:cxn modelId="{C14FDE76-9454-4982-A290-051909371932}" type="presOf" srcId="{6EAFA82B-3CCE-4655-9635-DB213826F074}" destId="{FA9CE35D-1848-40FD-B5A2-9DE96AB94656}" srcOrd="0" destOrd="0" presId="urn:microsoft.com/office/officeart/2005/8/layout/orgChart1"/>
    <dgm:cxn modelId="{E4A82177-0DB5-488F-BB31-144E2403F29A}" type="presOf" srcId="{E4729655-673F-4D4F-80A2-C63103E6839D}" destId="{05C9F79A-4864-43E2-82E0-323864C6BBB5}" srcOrd="1" destOrd="0" presId="urn:microsoft.com/office/officeart/2005/8/layout/orgChart1"/>
    <dgm:cxn modelId="{29699657-534E-4133-91BD-6F9F29014046}" type="presOf" srcId="{76A3C6C5-35EC-429A-867F-792C2E7C3B25}" destId="{2963E1E5-35E3-46FB-B10C-52011F795F23}" srcOrd="0" destOrd="0" presId="urn:microsoft.com/office/officeart/2005/8/layout/orgChart1"/>
    <dgm:cxn modelId="{C39D5B58-6899-42C1-AAF3-BC4D6FE87BCF}" type="presOf" srcId="{70A7F5FB-4B77-462F-87D9-4AE723952674}" destId="{AB86AF5D-87B6-42D7-9F35-622B7FC304A1}" srcOrd="0" destOrd="0" presId="urn:microsoft.com/office/officeart/2005/8/layout/orgChart1"/>
    <dgm:cxn modelId="{F493D758-F724-4CAA-B495-341F8042EDD1}" type="presOf" srcId="{091BA6CC-FFBE-42EE-9A04-EFE12D07C676}" destId="{DD4B8BA9-95D0-49E5-93C2-4DCFC4FB9E61}" srcOrd="0" destOrd="0" presId="urn:microsoft.com/office/officeart/2005/8/layout/orgChart1"/>
    <dgm:cxn modelId="{CA19B57A-F01E-4C58-AC26-6CD73703395F}" type="presOf" srcId="{E353FCB5-18B9-43D9-AE27-5209E6B2C7FE}" destId="{E5D7C089-A029-4B6F-9FD2-C0F5014FAAEB}" srcOrd="1" destOrd="0" presId="urn:microsoft.com/office/officeart/2005/8/layout/orgChart1"/>
    <dgm:cxn modelId="{438F1882-1672-4AB5-830E-11E45D2D7285}" type="presOf" srcId="{82A3B229-9F59-4AA0-A984-C69A3B221B62}" destId="{AE7E1E71-D68A-4258-8B24-7E0746337525}" srcOrd="0" destOrd="0" presId="urn:microsoft.com/office/officeart/2005/8/layout/orgChart1"/>
    <dgm:cxn modelId="{46942A83-AD01-486A-8B77-F0B29B52FA43}" srcId="{6EAFA82B-3CCE-4655-9635-DB213826F074}" destId="{9FFC9535-018A-4133-9796-1EE8442CD4EE}" srcOrd="1" destOrd="0" parTransId="{0D7B46A0-A35E-4916-A5B8-0853FEED57FE}" sibTransId="{9E056753-DE18-49C7-8473-08371A0B40A6}"/>
    <dgm:cxn modelId="{0E7C8B85-10DA-4245-A3F3-1AF971576D68}" type="presOf" srcId="{5B69D530-0F6B-4BFF-BB4B-5C4A28EC7F64}" destId="{077AA546-3E47-45D3-BA89-2601067B0DC7}" srcOrd="0" destOrd="0" presId="urn:microsoft.com/office/officeart/2005/8/layout/orgChart1"/>
    <dgm:cxn modelId="{D655A786-AE8F-46C8-B639-82DA3EEBB742}" type="presOf" srcId="{2FF49258-F264-4F39-9E60-3E2376AF906E}" destId="{C286FC79-D3E8-4459-9FA4-FA95CA94278C}" srcOrd="0" destOrd="0" presId="urn:microsoft.com/office/officeart/2005/8/layout/orgChart1"/>
    <dgm:cxn modelId="{19F7E686-25D2-472E-917F-434C5E992EEF}" type="presOf" srcId="{BFD909EE-D9D2-4A2B-8C4E-35F72DCBEE41}" destId="{9DDCDFB8-72A3-455D-AB2F-464290065019}" srcOrd="0" destOrd="0" presId="urn:microsoft.com/office/officeart/2005/8/layout/orgChart1"/>
    <dgm:cxn modelId="{8BA2E187-C951-405F-BDD9-07BA40C05552}" type="presOf" srcId="{491F8E5D-0BD2-4124-ACC8-70A67871BCB4}" destId="{9CF898DB-089C-4CEB-9DEA-F7F4FA362F22}" srcOrd="0" destOrd="0" presId="urn:microsoft.com/office/officeart/2005/8/layout/orgChart1"/>
    <dgm:cxn modelId="{AFE47297-94DB-4B5F-BB31-67854DD4C392}" srcId="{091BA6CC-FFBE-42EE-9A04-EFE12D07C676}" destId="{DA4C9A97-E541-4B3C-B36F-7E7139567464}" srcOrd="2" destOrd="0" parTransId="{744C6081-BD78-45ED-B3C4-B9396CD3321F}" sibTransId="{EBE579C4-19BA-4424-817E-0F394CE8EA50}"/>
    <dgm:cxn modelId="{C50E9399-378F-4B6C-A694-059884404DD7}" type="presOf" srcId="{1302D6DA-0BB7-45C7-9A90-DD3502350295}" destId="{30D1165E-BC2D-49C1-8E53-68FD8E521E21}" srcOrd="1" destOrd="0" presId="urn:microsoft.com/office/officeart/2005/8/layout/orgChart1"/>
    <dgm:cxn modelId="{83A2E099-6280-4303-A7B2-E5DC20D0E84E}" srcId="{82522C92-5336-49FC-9A19-4222BC234ADD}" destId="{BD0B28D2-2238-41F6-96E9-FA3456EB4379}" srcOrd="0" destOrd="0" parTransId="{CADAE94B-A539-4C36-97D8-4978BA631D41}" sibTransId="{57188842-ED97-49A4-B0D4-EE1FD30D1F66}"/>
    <dgm:cxn modelId="{0CB4169D-B354-4FE6-AB92-EA05061AB2B6}" type="presOf" srcId="{6EAFA82B-3CCE-4655-9635-DB213826F074}" destId="{2282BC2E-5AC8-49B0-89D8-F2C3B28415F5}" srcOrd="1" destOrd="0" presId="urn:microsoft.com/office/officeart/2005/8/layout/orgChart1"/>
    <dgm:cxn modelId="{75DA829F-F44C-4247-9024-9EBBEF43808F}" type="presOf" srcId="{D1A582F1-A967-40E2-A448-743C5838B350}" destId="{9CEBFB18-3986-434C-BD81-6864508A3C35}" srcOrd="1" destOrd="0" presId="urn:microsoft.com/office/officeart/2005/8/layout/orgChart1"/>
    <dgm:cxn modelId="{FA09D09F-686D-48F0-8047-4E7675B5B96F}" type="presOf" srcId="{DA4C9A97-E541-4B3C-B36F-7E7139567464}" destId="{377679EC-3801-497C-BFF5-0380C5907082}" srcOrd="0" destOrd="0" presId="urn:microsoft.com/office/officeart/2005/8/layout/orgChart1"/>
    <dgm:cxn modelId="{D776E9A1-C512-4C46-91E7-C339ABBC8722}" srcId="{E3128392-B831-4C64-AB4F-698AB6B961A7}" destId="{138F8A74-0BB3-46CD-86B9-F36B69FB71F9}" srcOrd="2" destOrd="0" parTransId="{F38F3D5D-A81E-49E7-AD8F-E45350500C1A}" sibTransId="{352B5018-7A5D-46CE-B358-3C9EF32327D4}"/>
    <dgm:cxn modelId="{728C1DA3-9A08-49BA-9B6C-87E80DE18935}" type="presOf" srcId="{BD0B28D2-2238-41F6-96E9-FA3456EB4379}" destId="{5E469CDA-5461-4E8F-A53D-225F85C80297}" srcOrd="0" destOrd="0" presId="urn:microsoft.com/office/officeart/2005/8/layout/orgChart1"/>
    <dgm:cxn modelId="{89A146A3-8A8F-4792-A75E-48DBB1933AC8}" srcId="{1302D6DA-0BB7-45C7-9A90-DD3502350295}" destId="{9E247262-57A0-4DF8-AA46-3A7A91807AA2}" srcOrd="0" destOrd="0" parTransId="{51777C81-B09D-48C5-ABA9-F3E2B517B6EB}" sibTransId="{354253DD-3A51-40DD-8522-68ACAAE7F7AD}"/>
    <dgm:cxn modelId="{10C5F6A4-F88C-4BBF-97AE-D134FE5F0419}" type="presOf" srcId="{BF0BCD95-E275-4649-9638-EADB88298608}" destId="{F6EF5456-36AD-4B82-81BA-473D359C27AD}" srcOrd="0" destOrd="0" presId="urn:microsoft.com/office/officeart/2005/8/layout/orgChart1"/>
    <dgm:cxn modelId="{F67F57A7-7CE5-478A-A12C-BACE06251A15}" type="presOf" srcId="{2F2409E5-848B-4D61-8B67-2447BF848D3E}" destId="{816CC21C-EDA7-4CDB-8229-766454FC5458}" srcOrd="1" destOrd="0" presId="urn:microsoft.com/office/officeart/2005/8/layout/orgChart1"/>
    <dgm:cxn modelId="{2D3D24A8-F2BF-40C8-AA69-A7CAC316E5C0}" type="presOf" srcId="{616BA705-9877-496C-990F-A320B4634778}" destId="{0C5689AA-F856-4D93-A6E6-CBAFD43F39A1}" srcOrd="0" destOrd="0" presId="urn:microsoft.com/office/officeart/2005/8/layout/orgChart1"/>
    <dgm:cxn modelId="{EEBF9EA9-D44E-4AED-8960-C04C483B854B}" srcId="{C1F8673A-A585-4FD6-A8FA-832BAECE824A}" destId="{C9C4925A-2711-4254-8567-56E3FFE0DC8A}" srcOrd="0" destOrd="0" parTransId="{76A3C6C5-35EC-429A-867F-792C2E7C3B25}" sibTransId="{5886C383-3C60-4DA0-900F-749D64DDE8E3}"/>
    <dgm:cxn modelId="{EEE749AA-F150-49A2-81D8-39A8F536F9DE}" type="presOf" srcId="{9514D697-7C1A-4483-841B-69F45DB451AE}" destId="{501A96C0-10B8-4372-B74F-7F23D34B7D40}" srcOrd="0" destOrd="0" presId="urn:microsoft.com/office/officeart/2005/8/layout/orgChart1"/>
    <dgm:cxn modelId="{073921AC-2ACA-4A68-BD33-B697D1B971FC}" type="presOf" srcId="{2F2409E5-848B-4D61-8B67-2447BF848D3E}" destId="{5F2035A5-ED4F-4195-8012-064858015ACB}" srcOrd="0" destOrd="0" presId="urn:microsoft.com/office/officeart/2005/8/layout/orgChart1"/>
    <dgm:cxn modelId="{F6B7CCAC-0EC0-4AE5-994B-F8A50C781DC6}" type="presOf" srcId="{CADAE94B-A539-4C36-97D8-4978BA631D41}" destId="{17475711-45D1-457A-B56C-C7D28A74E5F3}" srcOrd="0" destOrd="0" presId="urn:microsoft.com/office/officeart/2005/8/layout/orgChart1"/>
    <dgm:cxn modelId="{B20BB8B0-F104-433A-B498-1C9E17F88B11}" type="presOf" srcId="{E3128392-B831-4C64-AB4F-698AB6B961A7}" destId="{D41E7422-1EA7-4D67-8071-EF7647655A27}" srcOrd="1" destOrd="0" presId="urn:microsoft.com/office/officeart/2005/8/layout/orgChart1"/>
    <dgm:cxn modelId="{D69424B1-B461-44FD-8977-ED0C31DB58DB}" type="presOf" srcId="{F26F418A-4E0E-4854-ACD1-14B07C0320E7}" destId="{FCCB3A56-5A0E-48FA-ADC9-A51A7553F555}" srcOrd="0" destOrd="0" presId="urn:microsoft.com/office/officeart/2005/8/layout/orgChart1"/>
    <dgm:cxn modelId="{270059B1-FAA9-4D46-A6E9-225BB88D14BD}" type="presOf" srcId="{48C1CB2B-87EA-4B8B-A75D-2E0FD91BEBFA}" destId="{48033F78-B892-4EB8-BA2E-B21B7EFB98C7}" srcOrd="1" destOrd="0" presId="urn:microsoft.com/office/officeart/2005/8/layout/orgChart1"/>
    <dgm:cxn modelId="{65C71EB4-4173-45D2-B7FF-B6F9182AC4F9}" type="presOf" srcId="{C9C4925A-2711-4254-8567-56E3FFE0DC8A}" destId="{C40D9F7B-5355-4D24-9DFE-904BF6E7427A}" srcOrd="1" destOrd="0" presId="urn:microsoft.com/office/officeart/2005/8/layout/orgChart1"/>
    <dgm:cxn modelId="{21F41FB7-FBD8-4252-A1C6-F389CD14DFBE}" type="presOf" srcId="{616BA705-9877-496C-990F-A320B4634778}" destId="{E604537D-B35E-4CA8-AF2C-84DC0B046CA7}" srcOrd="1" destOrd="0" presId="urn:microsoft.com/office/officeart/2005/8/layout/orgChart1"/>
    <dgm:cxn modelId="{698EABB7-04DD-4767-B005-8F349A5B688F}" type="presOf" srcId="{FABBD44B-9BF0-4E47-AD51-72822AEF9C01}" destId="{5C696CDD-022D-4D5E-8D4F-D94B4286EF16}" srcOrd="0" destOrd="0" presId="urn:microsoft.com/office/officeart/2005/8/layout/orgChart1"/>
    <dgm:cxn modelId="{775024BE-28AE-480A-8724-6729D5F69E6C}" type="presOf" srcId="{138F8A74-0BB3-46CD-86B9-F36B69FB71F9}" destId="{B9A4592A-C68C-4618-B70B-0004770910E6}" srcOrd="0" destOrd="0" presId="urn:microsoft.com/office/officeart/2005/8/layout/orgChart1"/>
    <dgm:cxn modelId="{657CA4C0-C353-4FDB-BBB7-594ED6F4BA47}" type="presOf" srcId="{F38F3D5D-A81E-49E7-AD8F-E45350500C1A}" destId="{C0ADE1DE-1360-44E8-A2AE-4C13073C50E5}" srcOrd="0" destOrd="0" presId="urn:microsoft.com/office/officeart/2005/8/layout/orgChart1"/>
    <dgm:cxn modelId="{4C8308C4-9495-4683-909E-3F63077D9C3D}" type="presOf" srcId="{0D7B46A0-A35E-4916-A5B8-0853FEED57FE}" destId="{994BCEB6-0FB8-45C9-95B0-44BBC28018F3}" srcOrd="0" destOrd="0" presId="urn:microsoft.com/office/officeart/2005/8/layout/orgChart1"/>
    <dgm:cxn modelId="{70E6FAC6-69D1-405E-8DF1-9C98AAB1827C}" srcId="{C9C4925A-2711-4254-8567-56E3FFE0DC8A}" destId="{31D8ACED-91EB-45D5-9249-F708F66827EA}" srcOrd="0" destOrd="0" parTransId="{7758CDF8-EF6B-4DF9-A007-8A7085C79533}" sibTransId="{695E63A1-D335-46B7-82EB-EA8EAECEA534}"/>
    <dgm:cxn modelId="{C9D759C9-7CE4-43AB-ACBB-D90A65C2BE21}" type="presOf" srcId="{E353FCB5-18B9-43D9-AE27-5209E6B2C7FE}" destId="{4406308F-D0B0-4BC3-BDB3-263578CBEEF2}" srcOrd="0" destOrd="0" presId="urn:microsoft.com/office/officeart/2005/8/layout/orgChart1"/>
    <dgm:cxn modelId="{6ACE5DCB-69BE-48EF-88FF-C0B570F505C0}" type="presOf" srcId="{138F8A74-0BB3-46CD-86B9-F36B69FB71F9}" destId="{C512C4A3-3CCC-424D-8C04-45629BF6BCCE}" srcOrd="1" destOrd="0" presId="urn:microsoft.com/office/officeart/2005/8/layout/orgChart1"/>
    <dgm:cxn modelId="{577CB5CB-23B5-4520-9424-AC643A3E5DE2}" srcId="{E3128392-B831-4C64-AB4F-698AB6B961A7}" destId="{5A1FC1EE-7E35-4D7F-A76B-412DCD43B8A1}" srcOrd="1" destOrd="0" parTransId="{5122C4F4-DFAD-4191-840A-B3F955DF5F68}" sibTransId="{374BE120-B416-4EC0-B215-7BAE91241B13}"/>
    <dgm:cxn modelId="{A1A42ECC-6EC0-4B99-BCE2-FD71E37DDD02}" srcId="{BD0B28D2-2238-41F6-96E9-FA3456EB4379}" destId="{E353FCB5-18B9-43D9-AE27-5209E6B2C7FE}" srcOrd="0" destOrd="0" parTransId="{9F235740-1D87-42F4-AE1B-DA21EF397F93}" sibTransId="{0A690485-1CB8-4D35-89D4-C3D53245B1E5}"/>
    <dgm:cxn modelId="{0AA761CC-075A-42CC-BD9C-85407CDD0287}" type="presOf" srcId="{DA4C9A97-E541-4B3C-B36F-7E7139567464}" destId="{1664912D-267E-4358-BAF8-385214F25E2E}" srcOrd="1" destOrd="0" presId="urn:microsoft.com/office/officeart/2005/8/layout/orgChart1"/>
    <dgm:cxn modelId="{69E5BFCD-84FB-4A33-88D9-BE0BE10631B0}" type="presOf" srcId="{9F235740-1D87-42F4-AE1B-DA21EF397F93}" destId="{B0E040F6-3D22-4AB1-8D20-E52F7FEA1C37}" srcOrd="0" destOrd="0" presId="urn:microsoft.com/office/officeart/2005/8/layout/orgChart1"/>
    <dgm:cxn modelId="{E11B5BD1-EC85-44F2-9AB1-9E362C92DB3B}" type="presOf" srcId="{31D8ACED-91EB-45D5-9249-F708F66827EA}" destId="{C2DB1830-A126-496F-A35E-FCA51192B5C7}" srcOrd="0" destOrd="0" presId="urn:microsoft.com/office/officeart/2005/8/layout/orgChart1"/>
    <dgm:cxn modelId="{1B922ED3-156E-4F6C-88E3-E8C3BC8FEC6D}" type="presOf" srcId="{9514D697-7C1A-4483-841B-69F45DB451AE}" destId="{3AD59148-F9D8-4904-819A-830A5265B29F}" srcOrd="1" destOrd="0" presId="urn:microsoft.com/office/officeart/2005/8/layout/orgChart1"/>
    <dgm:cxn modelId="{80B5CBD8-0566-46E7-A8FC-5B46230BB840}" type="presOf" srcId="{5122C4F4-DFAD-4191-840A-B3F955DF5F68}" destId="{F7E212F2-3F2C-49DE-8BC0-3F9D3E87160C}" srcOrd="0" destOrd="0" presId="urn:microsoft.com/office/officeart/2005/8/layout/orgChart1"/>
    <dgm:cxn modelId="{1E841CDD-DFFC-421B-A738-0A86F6A14E72}" srcId="{C9C4925A-2711-4254-8567-56E3FFE0DC8A}" destId="{82A3B229-9F59-4AA0-A984-C69A3B221B62}" srcOrd="1" destOrd="0" parTransId="{D2CF1597-6DF3-49BD-81FE-63A83D8B0BC2}" sibTransId="{CB7F5F55-49D7-4E8A-B758-490922A6CCD0}"/>
    <dgm:cxn modelId="{F774EEDF-2D3A-4299-BDAF-4F4E1F770A6D}" srcId="{9FFC9535-018A-4133-9796-1EE8442CD4EE}" destId="{1302D6DA-0BB7-45C7-9A90-DD3502350295}" srcOrd="2" destOrd="0" parTransId="{491F8E5D-0BD2-4124-ACC8-70A67871BCB4}" sibTransId="{5D7F5B35-773B-4CA2-91CA-E3600F747A82}"/>
    <dgm:cxn modelId="{1B45ADE1-D425-4896-A36A-03D71E7FB8D6}" type="presOf" srcId="{BA61862C-B597-4BAD-A1A8-501B82D68BDF}" destId="{DD36EA14-7801-45F3-AE94-8FB3CF654999}" srcOrd="0" destOrd="0" presId="urn:microsoft.com/office/officeart/2005/8/layout/orgChart1"/>
    <dgm:cxn modelId="{88FC49E2-8EEF-4736-BA25-CA497BAC4424}" type="presOf" srcId="{82522C92-5336-49FC-9A19-4222BC234ADD}" destId="{F38C4D79-3EB5-44DE-B9CB-DDD051CCA66E}" srcOrd="1" destOrd="0" presId="urn:microsoft.com/office/officeart/2005/8/layout/orgChart1"/>
    <dgm:cxn modelId="{C39AC6E3-B5F6-4313-9987-442C85009EA1}" type="presOf" srcId="{C9C4925A-2711-4254-8567-56E3FFE0DC8A}" destId="{EE830BBF-AB7D-456A-936A-990033732923}" srcOrd="0" destOrd="0" presId="urn:microsoft.com/office/officeart/2005/8/layout/orgChart1"/>
    <dgm:cxn modelId="{E4A568E4-40C3-45C7-92D9-3AA734D6289B}" type="presOf" srcId="{5A1FC1EE-7E35-4D7F-A76B-412DCD43B8A1}" destId="{9E99B8E5-9A26-4BBE-8A17-D619EBEDDA8C}" srcOrd="0" destOrd="0" presId="urn:microsoft.com/office/officeart/2005/8/layout/orgChart1"/>
    <dgm:cxn modelId="{1EC9D2E8-5AD1-4DEA-9342-95A724574E59}" type="presOf" srcId="{A86E9B62-0EB2-4F20-8BD7-A8AB84F4C180}" destId="{C410FED7-4BB0-4F1E-BF0F-AF25FDDB5EAF}" srcOrd="1" destOrd="0" presId="urn:microsoft.com/office/officeart/2005/8/layout/orgChart1"/>
    <dgm:cxn modelId="{8B4C85EA-6678-4628-9E06-C8B59DB7A2A9}" srcId="{9FFC9535-018A-4133-9796-1EE8442CD4EE}" destId="{091BA6CC-FFBE-42EE-9A04-EFE12D07C676}" srcOrd="0" destOrd="0" parTransId="{70A7F5FB-4B77-462F-87D9-4AE723952674}" sibTransId="{5D4B0448-5247-47E1-A544-B02A68DEBCFB}"/>
    <dgm:cxn modelId="{9A67CAEC-2FF5-4049-A222-968473A9469A}" srcId="{E3128392-B831-4C64-AB4F-698AB6B961A7}" destId="{6F0FF428-5A3B-44A2-A816-86E1E1D79569}" srcOrd="3" destOrd="0" parTransId="{D9C8E797-5DD6-49E0-8BE5-7EB96C98AAF3}" sibTransId="{FA15D511-DEA5-40EF-9754-C1F124E491F9}"/>
    <dgm:cxn modelId="{E7E454EF-937F-4E98-93D5-4EA19938B8D1}" type="presOf" srcId="{501D9172-5BC9-4ECB-92FD-5EC40E405168}" destId="{EC540544-BE8F-4422-8B32-CFB13B7AF6EF}" srcOrd="1" destOrd="0" presId="urn:microsoft.com/office/officeart/2005/8/layout/orgChart1"/>
    <dgm:cxn modelId="{3F1D17F5-5501-411B-A8A4-8BBCEE64DA9C}" srcId="{091BA6CC-FFBE-42EE-9A04-EFE12D07C676}" destId="{C1F8673A-A585-4FD6-A8FA-832BAECE824A}" srcOrd="1" destOrd="0" parTransId="{5B69D530-0F6B-4BFF-BB4B-5C4A28EC7F64}" sibTransId="{90486A65-066F-4780-BDAE-5361B335AB35}"/>
    <dgm:cxn modelId="{AFD5A2F6-E73C-4315-84DF-495587CEDBCE}" srcId="{C1F8673A-A585-4FD6-A8FA-832BAECE824A}" destId="{9514D697-7C1A-4483-841B-69F45DB451AE}" srcOrd="1" destOrd="0" parTransId="{7B64C277-3721-4606-8560-EAE9D0912901}" sibTransId="{577119C7-E4CC-47BB-A384-1A99B9E2470A}"/>
    <dgm:cxn modelId="{24EBF766-7E9E-4A83-87CF-225B0E838A21}" type="presParOf" srcId="{A1C8DE85-BBB5-4035-AE76-467675C23C1E}" destId="{31A602A3-438B-4DBD-B937-F17ABD8C0BF8}" srcOrd="0" destOrd="0" presId="urn:microsoft.com/office/officeart/2005/8/layout/orgChart1"/>
    <dgm:cxn modelId="{33E28492-72CF-4D71-A8B5-6E3942EF4EFD}" type="presParOf" srcId="{31A602A3-438B-4DBD-B937-F17ABD8C0BF8}" destId="{FDA88E2D-7F74-4A90-A0C6-5DA9F0D4D307}" srcOrd="0" destOrd="0" presId="urn:microsoft.com/office/officeart/2005/8/layout/orgChart1"/>
    <dgm:cxn modelId="{0FA327A5-4437-45D2-857F-25DC7B56B444}" type="presParOf" srcId="{FDA88E2D-7F74-4A90-A0C6-5DA9F0D4D307}" destId="{FA9CE35D-1848-40FD-B5A2-9DE96AB94656}" srcOrd="0" destOrd="0" presId="urn:microsoft.com/office/officeart/2005/8/layout/orgChart1"/>
    <dgm:cxn modelId="{ADC24652-B479-48D6-8383-B4DC44A332F2}" type="presParOf" srcId="{FDA88E2D-7F74-4A90-A0C6-5DA9F0D4D307}" destId="{2282BC2E-5AC8-49B0-89D8-F2C3B28415F5}" srcOrd="1" destOrd="0" presId="urn:microsoft.com/office/officeart/2005/8/layout/orgChart1"/>
    <dgm:cxn modelId="{9F832B3F-3F5A-4823-900D-2EE8F645EEED}" type="presParOf" srcId="{31A602A3-438B-4DBD-B937-F17ABD8C0BF8}" destId="{7F351137-B09D-4895-8B26-DB8D3B943217}" srcOrd="1" destOrd="0" presId="urn:microsoft.com/office/officeart/2005/8/layout/orgChart1"/>
    <dgm:cxn modelId="{D53F39B7-F5DA-4805-ADED-E74720FBC3E9}" type="presParOf" srcId="{31A602A3-438B-4DBD-B937-F17ABD8C0BF8}" destId="{6CC86538-7F2B-4E79-BAE7-79247ED907C2}" srcOrd="2" destOrd="0" presId="urn:microsoft.com/office/officeart/2005/8/layout/orgChart1"/>
    <dgm:cxn modelId="{CEAEC4F2-46B8-4C4A-9A93-F96EB51EBC1F}" type="presParOf" srcId="{6CC86538-7F2B-4E79-BAE7-79247ED907C2}" destId="{C286FC79-D3E8-4459-9FA4-FA95CA94278C}" srcOrd="0" destOrd="0" presId="urn:microsoft.com/office/officeart/2005/8/layout/orgChart1"/>
    <dgm:cxn modelId="{F9482EF9-CD63-4113-9DAB-2A1B5A0D4220}" type="presParOf" srcId="{6CC86538-7F2B-4E79-BAE7-79247ED907C2}" destId="{B2A70F30-2001-4F24-948E-9FB68F136A28}" srcOrd="1" destOrd="0" presId="urn:microsoft.com/office/officeart/2005/8/layout/orgChart1"/>
    <dgm:cxn modelId="{8D659095-5D2A-4090-8CBF-48B9AA1B67CD}" type="presParOf" srcId="{B2A70F30-2001-4F24-948E-9FB68F136A28}" destId="{2321D191-F02D-4D30-8BF6-57839C5AE8E8}" srcOrd="0" destOrd="0" presId="urn:microsoft.com/office/officeart/2005/8/layout/orgChart1"/>
    <dgm:cxn modelId="{EC052768-158B-4EDA-9EA3-78D13C28CD2C}" type="presParOf" srcId="{2321D191-F02D-4D30-8BF6-57839C5AE8E8}" destId="{B8EA7EB4-91F3-4675-B5B5-4908859B61DA}" srcOrd="0" destOrd="0" presId="urn:microsoft.com/office/officeart/2005/8/layout/orgChart1"/>
    <dgm:cxn modelId="{1DF7593B-890F-4A2E-80C1-59103360B9D6}" type="presParOf" srcId="{2321D191-F02D-4D30-8BF6-57839C5AE8E8}" destId="{D41E7422-1EA7-4D67-8071-EF7647655A27}" srcOrd="1" destOrd="0" presId="urn:microsoft.com/office/officeart/2005/8/layout/orgChart1"/>
    <dgm:cxn modelId="{3434ECC0-D3A1-4598-8749-EACFD1F51290}" type="presParOf" srcId="{B2A70F30-2001-4F24-948E-9FB68F136A28}" destId="{98EFD5AA-DD55-44C6-82A1-EB04D44F4F4B}" srcOrd="1" destOrd="0" presId="urn:microsoft.com/office/officeart/2005/8/layout/orgChart1"/>
    <dgm:cxn modelId="{5A8582C6-6DD3-4460-B715-E5B2A3A0D17F}" type="presParOf" srcId="{98EFD5AA-DD55-44C6-82A1-EB04D44F4F4B}" destId="{124A5625-50D9-4AD0-A996-DEADBF30B56D}" srcOrd="0" destOrd="0" presId="urn:microsoft.com/office/officeart/2005/8/layout/orgChart1"/>
    <dgm:cxn modelId="{EA82EEA6-79E1-40F0-B1C5-85CEF27E4184}" type="presParOf" srcId="{98EFD5AA-DD55-44C6-82A1-EB04D44F4F4B}" destId="{DC33E18A-A7AF-4D0A-905A-BA015C5B66D8}" srcOrd="1" destOrd="0" presId="urn:microsoft.com/office/officeart/2005/8/layout/orgChart1"/>
    <dgm:cxn modelId="{A1A5685A-272B-4FF3-8C14-61B57E120C20}" type="presParOf" srcId="{DC33E18A-A7AF-4D0A-905A-BA015C5B66D8}" destId="{5E04CFF8-61B5-4A74-9599-62446390DE51}" srcOrd="0" destOrd="0" presId="urn:microsoft.com/office/officeart/2005/8/layout/orgChart1"/>
    <dgm:cxn modelId="{8E78F9BF-6EBD-418E-948A-7602E912DACE}" type="presParOf" srcId="{5E04CFF8-61B5-4A74-9599-62446390DE51}" destId="{0C5689AA-F856-4D93-A6E6-CBAFD43F39A1}" srcOrd="0" destOrd="0" presId="urn:microsoft.com/office/officeart/2005/8/layout/orgChart1"/>
    <dgm:cxn modelId="{34367EDD-F786-4BE0-BACD-49B7D0730C65}" type="presParOf" srcId="{5E04CFF8-61B5-4A74-9599-62446390DE51}" destId="{E604537D-B35E-4CA8-AF2C-84DC0B046CA7}" srcOrd="1" destOrd="0" presId="urn:microsoft.com/office/officeart/2005/8/layout/orgChart1"/>
    <dgm:cxn modelId="{9A8D821F-2EC2-4308-A56F-6845F59EBE17}" type="presParOf" srcId="{DC33E18A-A7AF-4D0A-905A-BA015C5B66D8}" destId="{FF6B9968-4FE8-46E7-A506-AAAAEF75AE17}" srcOrd="1" destOrd="0" presId="urn:microsoft.com/office/officeart/2005/8/layout/orgChart1"/>
    <dgm:cxn modelId="{1FF2D0A1-6AE9-4F45-B092-2F2B8E8F9742}" type="presParOf" srcId="{DC33E18A-A7AF-4D0A-905A-BA015C5B66D8}" destId="{E2C0C4D6-24E0-49A2-9CF3-34993BA25A19}" srcOrd="2" destOrd="0" presId="urn:microsoft.com/office/officeart/2005/8/layout/orgChart1"/>
    <dgm:cxn modelId="{53995479-6AD1-48C2-A5E3-80EB79C1539E}" type="presParOf" srcId="{98EFD5AA-DD55-44C6-82A1-EB04D44F4F4B}" destId="{F7E212F2-3F2C-49DE-8BC0-3F9D3E87160C}" srcOrd="2" destOrd="0" presId="urn:microsoft.com/office/officeart/2005/8/layout/orgChart1"/>
    <dgm:cxn modelId="{A146A4C1-E9B6-4BEB-8A4E-A0BDAAD5F521}" type="presParOf" srcId="{98EFD5AA-DD55-44C6-82A1-EB04D44F4F4B}" destId="{31DDA417-4A2D-4FFF-B1F6-EF2823D97515}" srcOrd="3" destOrd="0" presId="urn:microsoft.com/office/officeart/2005/8/layout/orgChart1"/>
    <dgm:cxn modelId="{148E50DF-68FD-47B9-BCE2-423C8FA7C5EE}" type="presParOf" srcId="{31DDA417-4A2D-4FFF-B1F6-EF2823D97515}" destId="{0A8DD377-4382-4863-B955-DF2E20CA9AC1}" srcOrd="0" destOrd="0" presId="urn:microsoft.com/office/officeart/2005/8/layout/orgChart1"/>
    <dgm:cxn modelId="{7A90691B-4A1A-4CC9-83A2-F9773F818D0D}" type="presParOf" srcId="{0A8DD377-4382-4863-B955-DF2E20CA9AC1}" destId="{9E99B8E5-9A26-4BBE-8A17-D619EBEDDA8C}" srcOrd="0" destOrd="0" presId="urn:microsoft.com/office/officeart/2005/8/layout/orgChart1"/>
    <dgm:cxn modelId="{70462390-E874-44E6-ACD5-A931CE8372E0}" type="presParOf" srcId="{0A8DD377-4382-4863-B955-DF2E20CA9AC1}" destId="{D929FF23-8EDF-48D4-A19C-FFF0068D9965}" srcOrd="1" destOrd="0" presId="urn:microsoft.com/office/officeart/2005/8/layout/orgChart1"/>
    <dgm:cxn modelId="{0D1246DC-58E7-4743-B9F1-D9BF85A59B8E}" type="presParOf" srcId="{31DDA417-4A2D-4FFF-B1F6-EF2823D97515}" destId="{3280D3C6-258B-4BE6-B737-D976CDA108AE}" srcOrd="1" destOrd="0" presId="urn:microsoft.com/office/officeart/2005/8/layout/orgChart1"/>
    <dgm:cxn modelId="{A40AD5FE-518F-4918-89AB-F207CD6C4361}" type="presParOf" srcId="{31DDA417-4A2D-4FFF-B1F6-EF2823D97515}" destId="{74CB8AD1-0D04-4054-8ED6-8E5427851C8E}" srcOrd="2" destOrd="0" presId="urn:microsoft.com/office/officeart/2005/8/layout/orgChart1"/>
    <dgm:cxn modelId="{5D56C783-1221-4116-A71E-BE6F87495A3B}" type="presParOf" srcId="{98EFD5AA-DD55-44C6-82A1-EB04D44F4F4B}" destId="{C0ADE1DE-1360-44E8-A2AE-4C13073C50E5}" srcOrd="4" destOrd="0" presId="urn:microsoft.com/office/officeart/2005/8/layout/orgChart1"/>
    <dgm:cxn modelId="{48EABA9C-C913-42F3-B9D2-0F4974BF2835}" type="presParOf" srcId="{98EFD5AA-DD55-44C6-82A1-EB04D44F4F4B}" destId="{F13DD502-ADFA-4262-9769-19A48091211A}" srcOrd="5" destOrd="0" presId="urn:microsoft.com/office/officeart/2005/8/layout/orgChart1"/>
    <dgm:cxn modelId="{B2BE1CA1-51F3-4324-B9DC-FFD3A48CFE6B}" type="presParOf" srcId="{F13DD502-ADFA-4262-9769-19A48091211A}" destId="{C3DB0289-D71C-4D24-B518-4473D4AE7941}" srcOrd="0" destOrd="0" presId="urn:microsoft.com/office/officeart/2005/8/layout/orgChart1"/>
    <dgm:cxn modelId="{6960FC94-6631-4481-BD33-7F1E55A82D60}" type="presParOf" srcId="{C3DB0289-D71C-4D24-B518-4473D4AE7941}" destId="{B9A4592A-C68C-4618-B70B-0004770910E6}" srcOrd="0" destOrd="0" presId="urn:microsoft.com/office/officeart/2005/8/layout/orgChart1"/>
    <dgm:cxn modelId="{0F3D287A-7919-427B-9435-A3D11DDC93C5}" type="presParOf" srcId="{C3DB0289-D71C-4D24-B518-4473D4AE7941}" destId="{C512C4A3-3CCC-424D-8C04-45629BF6BCCE}" srcOrd="1" destOrd="0" presId="urn:microsoft.com/office/officeart/2005/8/layout/orgChart1"/>
    <dgm:cxn modelId="{D12A5898-E257-433D-B800-D629E1D77F9C}" type="presParOf" srcId="{F13DD502-ADFA-4262-9769-19A48091211A}" destId="{CC2BC49F-3200-4221-B1AF-06954E4C361A}" srcOrd="1" destOrd="0" presId="urn:microsoft.com/office/officeart/2005/8/layout/orgChart1"/>
    <dgm:cxn modelId="{1AD4A8F5-6E6D-47AE-BE2F-E4AC954012F2}" type="presParOf" srcId="{F13DD502-ADFA-4262-9769-19A48091211A}" destId="{B0DDD111-F391-4FED-B923-539263E6143C}" srcOrd="2" destOrd="0" presId="urn:microsoft.com/office/officeart/2005/8/layout/orgChart1"/>
    <dgm:cxn modelId="{522B3976-02DA-4256-AE38-91AD4A062C59}" type="presParOf" srcId="{98EFD5AA-DD55-44C6-82A1-EB04D44F4F4B}" destId="{0C28BE98-DE6B-4E22-8D1E-582B9E042D12}" srcOrd="6" destOrd="0" presId="urn:microsoft.com/office/officeart/2005/8/layout/orgChart1"/>
    <dgm:cxn modelId="{C97136AA-4350-4203-833C-55C7D13C0C60}" type="presParOf" srcId="{98EFD5AA-DD55-44C6-82A1-EB04D44F4F4B}" destId="{D226D990-5A16-4474-B3B7-E6EA5FB50301}" srcOrd="7" destOrd="0" presId="urn:microsoft.com/office/officeart/2005/8/layout/orgChart1"/>
    <dgm:cxn modelId="{00D7BC33-CF4C-4011-A5D7-6CB9B9989EEA}" type="presParOf" srcId="{D226D990-5A16-4474-B3B7-E6EA5FB50301}" destId="{FE5625FA-DFEE-46DA-8209-79F5A043A580}" srcOrd="0" destOrd="0" presId="urn:microsoft.com/office/officeart/2005/8/layout/orgChart1"/>
    <dgm:cxn modelId="{2C0D1325-3D46-4825-BD88-489955AC8C8F}" type="presParOf" srcId="{FE5625FA-DFEE-46DA-8209-79F5A043A580}" destId="{256492C9-0F45-4696-9761-8282A3E658A9}" srcOrd="0" destOrd="0" presId="urn:microsoft.com/office/officeart/2005/8/layout/orgChart1"/>
    <dgm:cxn modelId="{226DDBC1-F188-415E-84DA-4363D3EB38C2}" type="presParOf" srcId="{FE5625FA-DFEE-46DA-8209-79F5A043A580}" destId="{47038426-5658-456F-B6B6-315457E688CF}" srcOrd="1" destOrd="0" presId="urn:microsoft.com/office/officeart/2005/8/layout/orgChart1"/>
    <dgm:cxn modelId="{6E97DC61-433B-42C7-B6B0-27BEB3D349CC}" type="presParOf" srcId="{D226D990-5A16-4474-B3B7-E6EA5FB50301}" destId="{E07DFD89-47CA-43E3-BC01-10AB28BC3283}" srcOrd="1" destOrd="0" presId="urn:microsoft.com/office/officeart/2005/8/layout/orgChart1"/>
    <dgm:cxn modelId="{FCA5D7B4-DD6A-429C-8AD5-973F2E0D23BD}" type="presParOf" srcId="{D226D990-5A16-4474-B3B7-E6EA5FB50301}" destId="{D9FAF5D9-5461-40E1-B10F-7B6CFED726F3}" srcOrd="2" destOrd="0" presId="urn:microsoft.com/office/officeart/2005/8/layout/orgChart1"/>
    <dgm:cxn modelId="{BC641D6D-5027-47EF-B90E-2F8687C37A89}" type="presParOf" srcId="{B2A70F30-2001-4F24-948E-9FB68F136A28}" destId="{601DD861-F83F-4A44-B71E-593839D75DB5}" srcOrd="2" destOrd="0" presId="urn:microsoft.com/office/officeart/2005/8/layout/orgChart1"/>
    <dgm:cxn modelId="{3269FBA7-3B15-40B6-946C-5969FE7FFB22}" type="presParOf" srcId="{6CC86538-7F2B-4E79-BAE7-79247ED907C2}" destId="{994BCEB6-0FB8-45C9-95B0-44BBC28018F3}" srcOrd="2" destOrd="0" presId="urn:microsoft.com/office/officeart/2005/8/layout/orgChart1"/>
    <dgm:cxn modelId="{162399F8-A983-4827-A7F1-E541BDF3FA16}" type="presParOf" srcId="{6CC86538-7F2B-4E79-BAE7-79247ED907C2}" destId="{0E6C29A4-8966-4241-8A33-2AF137EE3305}" srcOrd="3" destOrd="0" presId="urn:microsoft.com/office/officeart/2005/8/layout/orgChart1"/>
    <dgm:cxn modelId="{C3627B27-FF83-4184-AE0D-9EB7F4534ECD}" type="presParOf" srcId="{0E6C29A4-8966-4241-8A33-2AF137EE3305}" destId="{922D6324-BEEA-411D-A851-1244512F6BE7}" srcOrd="0" destOrd="0" presId="urn:microsoft.com/office/officeart/2005/8/layout/orgChart1"/>
    <dgm:cxn modelId="{BDA2E99E-FF60-49C1-A8AA-2BCBB53F2A12}" type="presParOf" srcId="{922D6324-BEEA-411D-A851-1244512F6BE7}" destId="{25A00284-7C66-4C3E-9C9A-7E10B684F302}" srcOrd="0" destOrd="0" presId="urn:microsoft.com/office/officeart/2005/8/layout/orgChart1"/>
    <dgm:cxn modelId="{50B8A92A-D298-4B6A-AC7C-0DF95DF375C4}" type="presParOf" srcId="{922D6324-BEEA-411D-A851-1244512F6BE7}" destId="{B0A97941-AB16-47D7-A360-D077188A535A}" srcOrd="1" destOrd="0" presId="urn:microsoft.com/office/officeart/2005/8/layout/orgChart1"/>
    <dgm:cxn modelId="{B83CF22F-EE4D-4D2C-99FA-244F611EC6A7}" type="presParOf" srcId="{0E6C29A4-8966-4241-8A33-2AF137EE3305}" destId="{F39EC667-40BB-42F3-A06B-F4AA853611F8}" srcOrd="1" destOrd="0" presId="urn:microsoft.com/office/officeart/2005/8/layout/orgChart1"/>
    <dgm:cxn modelId="{7F5A7135-BBA1-427F-AC5C-B6B5E0EAC28A}" type="presParOf" srcId="{F39EC667-40BB-42F3-A06B-F4AA853611F8}" destId="{AB86AF5D-87B6-42D7-9F35-622B7FC304A1}" srcOrd="0" destOrd="0" presId="urn:microsoft.com/office/officeart/2005/8/layout/orgChart1"/>
    <dgm:cxn modelId="{D4A2F574-13AC-4048-8EAF-F5FCE1F0D53E}" type="presParOf" srcId="{F39EC667-40BB-42F3-A06B-F4AA853611F8}" destId="{2F7B1210-7D18-4272-BC44-0F03FB8A370F}" srcOrd="1" destOrd="0" presId="urn:microsoft.com/office/officeart/2005/8/layout/orgChart1"/>
    <dgm:cxn modelId="{FC6EEC2C-0773-498D-815C-AD9F3347A8C4}" type="presParOf" srcId="{2F7B1210-7D18-4272-BC44-0F03FB8A370F}" destId="{F9C11F64-D5AF-410D-AA92-F199D0B9C455}" srcOrd="0" destOrd="0" presId="urn:microsoft.com/office/officeart/2005/8/layout/orgChart1"/>
    <dgm:cxn modelId="{44979084-1663-4153-8E2E-C7BCB352BB28}" type="presParOf" srcId="{F9C11F64-D5AF-410D-AA92-F199D0B9C455}" destId="{DD4B8BA9-95D0-49E5-93C2-4DCFC4FB9E61}" srcOrd="0" destOrd="0" presId="urn:microsoft.com/office/officeart/2005/8/layout/orgChart1"/>
    <dgm:cxn modelId="{E7DCF9FF-CF77-4C45-A34D-D1B3881814D2}" type="presParOf" srcId="{F9C11F64-D5AF-410D-AA92-F199D0B9C455}" destId="{81CFD0E0-467C-4BF8-9EDA-BFD9F968EEE4}" srcOrd="1" destOrd="0" presId="urn:microsoft.com/office/officeart/2005/8/layout/orgChart1"/>
    <dgm:cxn modelId="{5D3AA093-3647-4AB7-B51D-0FE3335DCB00}" type="presParOf" srcId="{2F7B1210-7D18-4272-BC44-0F03FB8A370F}" destId="{7BCB649A-A4AB-45F1-BAF9-105F00C73CAC}" srcOrd="1" destOrd="0" presId="urn:microsoft.com/office/officeart/2005/8/layout/orgChart1"/>
    <dgm:cxn modelId="{585A14BF-40C2-44DC-9B10-2A4E7778A989}" type="presParOf" srcId="{7BCB649A-A4AB-45F1-BAF9-105F00C73CAC}" destId="{5C696CDD-022D-4D5E-8D4F-D94B4286EF16}" srcOrd="0" destOrd="0" presId="urn:microsoft.com/office/officeart/2005/8/layout/orgChart1"/>
    <dgm:cxn modelId="{54891A2B-2A65-4D01-99C6-373FF01E029D}" type="presParOf" srcId="{7BCB649A-A4AB-45F1-BAF9-105F00C73CAC}" destId="{E47BA647-CDC9-4224-B7B9-3582B83BB889}" srcOrd="1" destOrd="0" presId="urn:microsoft.com/office/officeart/2005/8/layout/orgChart1"/>
    <dgm:cxn modelId="{AAD0FD64-DC6D-424A-9929-5E86DB96DCE7}" type="presParOf" srcId="{E47BA647-CDC9-4224-B7B9-3582B83BB889}" destId="{28B7B5B7-2E15-4F6B-BEF0-BE96836EC3B0}" srcOrd="0" destOrd="0" presId="urn:microsoft.com/office/officeart/2005/8/layout/orgChart1"/>
    <dgm:cxn modelId="{0A843F72-5BCD-489A-BDD7-AF3F67EE4C68}" type="presParOf" srcId="{28B7B5B7-2E15-4F6B-BEF0-BE96836EC3B0}" destId="{C3EAE177-EC92-4EFA-97A3-B6B7F28BE7B4}" srcOrd="0" destOrd="0" presId="urn:microsoft.com/office/officeart/2005/8/layout/orgChart1"/>
    <dgm:cxn modelId="{F6FDB387-5A2D-4F7D-A0B5-3C108B49CE43}" type="presParOf" srcId="{28B7B5B7-2E15-4F6B-BEF0-BE96836EC3B0}" destId="{F38C4D79-3EB5-44DE-B9CB-DDD051CCA66E}" srcOrd="1" destOrd="0" presId="urn:microsoft.com/office/officeart/2005/8/layout/orgChart1"/>
    <dgm:cxn modelId="{CCBA0C7E-DE66-42ED-85FC-7CA03A8C75C0}" type="presParOf" srcId="{E47BA647-CDC9-4224-B7B9-3582B83BB889}" destId="{22B9ADC8-503F-4802-8E0C-272481D5575C}" srcOrd="1" destOrd="0" presId="urn:microsoft.com/office/officeart/2005/8/layout/orgChart1"/>
    <dgm:cxn modelId="{4B6B511C-9998-43AC-BE49-14DF1FEC3A82}" type="presParOf" srcId="{22B9ADC8-503F-4802-8E0C-272481D5575C}" destId="{17475711-45D1-457A-B56C-C7D28A74E5F3}" srcOrd="0" destOrd="0" presId="urn:microsoft.com/office/officeart/2005/8/layout/orgChart1"/>
    <dgm:cxn modelId="{F7370ABE-3874-4504-9D84-192EAD9AE29A}" type="presParOf" srcId="{22B9ADC8-503F-4802-8E0C-272481D5575C}" destId="{57766FF3-3F46-437C-BD29-61B9A7FB0BA3}" srcOrd="1" destOrd="0" presId="urn:microsoft.com/office/officeart/2005/8/layout/orgChart1"/>
    <dgm:cxn modelId="{1E1DEFB7-4DD1-4945-9EFB-5BCA3CA065C8}" type="presParOf" srcId="{57766FF3-3F46-437C-BD29-61B9A7FB0BA3}" destId="{93B5D470-4F6F-496D-89C5-2505221EEA8A}" srcOrd="0" destOrd="0" presId="urn:microsoft.com/office/officeart/2005/8/layout/orgChart1"/>
    <dgm:cxn modelId="{E6964CD6-D7C8-40E4-8DB3-EEF49017C878}" type="presParOf" srcId="{93B5D470-4F6F-496D-89C5-2505221EEA8A}" destId="{5E469CDA-5461-4E8F-A53D-225F85C80297}" srcOrd="0" destOrd="0" presId="urn:microsoft.com/office/officeart/2005/8/layout/orgChart1"/>
    <dgm:cxn modelId="{056A47EB-CCE7-4186-9555-B54A8439DFE0}" type="presParOf" srcId="{93B5D470-4F6F-496D-89C5-2505221EEA8A}" destId="{6153C28A-23E6-4AEC-8F4C-E6E16B6F9E0B}" srcOrd="1" destOrd="0" presId="urn:microsoft.com/office/officeart/2005/8/layout/orgChart1"/>
    <dgm:cxn modelId="{88443DFD-0AA3-4F9F-98E1-7458218C9F27}" type="presParOf" srcId="{57766FF3-3F46-437C-BD29-61B9A7FB0BA3}" destId="{B6912917-D7F0-47E6-87AB-26B16FBB53F1}" srcOrd="1" destOrd="0" presId="urn:microsoft.com/office/officeart/2005/8/layout/orgChart1"/>
    <dgm:cxn modelId="{F7340A2F-198D-4B46-A54C-B2A1CD5D10EA}" type="presParOf" srcId="{B6912917-D7F0-47E6-87AB-26B16FBB53F1}" destId="{B0E040F6-3D22-4AB1-8D20-E52F7FEA1C37}" srcOrd="0" destOrd="0" presId="urn:microsoft.com/office/officeart/2005/8/layout/orgChart1"/>
    <dgm:cxn modelId="{D8ACD687-2D0F-43A3-A3A2-CC386899B126}" type="presParOf" srcId="{B6912917-D7F0-47E6-87AB-26B16FBB53F1}" destId="{076978B5-4303-4A64-A93E-986A9ED366D2}" srcOrd="1" destOrd="0" presId="urn:microsoft.com/office/officeart/2005/8/layout/orgChart1"/>
    <dgm:cxn modelId="{4878585D-8FB4-49F7-9FCA-D9134AC197C8}" type="presParOf" srcId="{076978B5-4303-4A64-A93E-986A9ED366D2}" destId="{A504F1A4-6352-491C-97E5-08435DF20B0D}" srcOrd="0" destOrd="0" presId="urn:microsoft.com/office/officeart/2005/8/layout/orgChart1"/>
    <dgm:cxn modelId="{4AD181A3-D621-4AF6-8452-A02FB5320C99}" type="presParOf" srcId="{A504F1A4-6352-491C-97E5-08435DF20B0D}" destId="{4406308F-D0B0-4BC3-BDB3-263578CBEEF2}" srcOrd="0" destOrd="0" presId="urn:microsoft.com/office/officeart/2005/8/layout/orgChart1"/>
    <dgm:cxn modelId="{3210EF04-455E-4BA7-8A56-502D4943D7E0}" type="presParOf" srcId="{A504F1A4-6352-491C-97E5-08435DF20B0D}" destId="{E5D7C089-A029-4B6F-9FD2-C0F5014FAAEB}" srcOrd="1" destOrd="0" presId="urn:microsoft.com/office/officeart/2005/8/layout/orgChart1"/>
    <dgm:cxn modelId="{0209352E-756C-46CB-8525-7100E076DDC9}" type="presParOf" srcId="{076978B5-4303-4A64-A93E-986A9ED366D2}" destId="{0FF50E8A-5EE6-4944-87C8-2F9678860001}" srcOrd="1" destOrd="0" presId="urn:microsoft.com/office/officeart/2005/8/layout/orgChart1"/>
    <dgm:cxn modelId="{0E0C5E4D-720D-4363-B11C-4B12EE40B1E9}" type="presParOf" srcId="{076978B5-4303-4A64-A93E-986A9ED366D2}" destId="{64F91FC0-DB74-4DA6-AD7F-F21302BF7778}" srcOrd="2" destOrd="0" presId="urn:microsoft.com/office/officeart/2005/8/layout/orgChart1"/>
    <dgm:cxn modelId="{E59A6E6F-DBCD-49C6-AA68-D75384F639EB}" type="presParOf" srcId="{57766FF3-3F46-437C-BD29-61B9A7FB0BA3}" destId="{04A3C78D-B9BA-40EA-B910-29E2A589AD82}" srcOrd="2" destOrd="0" presId="urn:microsoft.com/office/officeart/2005/8/layout/orgChart1"/>
    <dgm:cxn modelId="{E0F79A10-19BE-4A17-903C-EABECD83E851}" type="presParOf" srcId="{22B9ADC8-503F-4802-8E0C-272481D5575C}" destId="{F6EF5456-36AD-4B82-81BA-473D359C27AD}" srcOrd="2" destOrd="0" presId="urn:microsoft.com/office/officeart/2005/8/layout/orgChart1"/>
    <dgm:cxn modelId="{889D8B37-5949-4525-B086-02C88F342BC8}" type="presParOf" srcId="{22B9ADC8-503F-4802-8E0C-272481D5575C}" destId="{EEFCAA86-7AF3-4DAB-A056-062AFE1055FE}" srcOrd="3" destOrd="0" presId="urn:microsoft.com/office/officeart/2005/8/layout/orgChart1"/>
    <dgm:cxn modelId="{763D1FC5-07FE-4537-9B17-318D716ABFA0}" type="presParOf" srcId="{EEFCAA86-7AF3-4DAB-A056-062AFE1055FE}" destId="{C532EBC0-BC43-412C-8597-67F164409E38}" srcOrd="0" destOrd="0" presId="urn:microsoft.com/office/officeart/2005/8/layout/orgChart1"/>
    <dgm:cxn modelId="{4AEF166B-4145-4A09-9ABE-13AA7AB940E8}" type="presParOf" srcId="{C532EBC0-BC43-412C-8597-67F164409E38}" destId="{65368734-31BD-42AD-9D47-08E05430614A}" srcOrd="0" destOrd="0" presId="urn:microsoft.com/office/officeart/2005/8/layout/orgChart1"/>
    <dgm:cxn modelId="{521ACBD2-1E09-45C8-8776-F603C8919C43}" type="presParOf" srcId="{C532EBC0-BC43-412C-8597-67F164409E38}" destId="{48033F78-B892-4EB8-BA2E-B21B7EFB98C7}" srcOrd="1" destOrd="0" presId="urn:microsoft.com/office/officeart/2005/8/layout/orgChart1"/>
    <dgm:cxn modelId="{2F44743A-9F87-411B-A03E-FBBD68989343}" type="presParOf" srcId="{EEFCAA86-7AF3-4DAB-A056-062AFE1055FE}" destId="{1E8F168D-4AA9-478F-B62B-60C66E9E4E1E}" srcOrd="1" destOrd="0" presId="urn:microsoft.com/office/officeart/2005/8/layout/orgChart1"/>
    <dgm:cxn modelId="{58AFFA71-B78B-4049-9F25-C9E15E2B490A}" type="presParOf" srcId="{EEFCAA86-7AF3-4DAB-A056-062AFE1055FE}" destId="{ADBA137F-2476-42FB-B324-404A2465A3DF}" srcOrd="2" destOrd="0" presId="urn:microsoft.com/office/officeart/2005/8/layout/orgChart1"/>
    <dgm:cxn modelId="{54771D34-9F1D-450D-92CD-FC40D663E932}" type="presParOf" srcId="{22B9ADC8-503F-4802-8E0C-272481D5575C}" destId="{0E9380B8-3272-496F-8424-CC0D914A0BA1}" srcOrd="4" destOrd="0" presId="urn:microsoft.com/office/officeart/2005/8/layout/orgChart1"/>
    <dgm:cxn modelId="{D46AD547-CCE0-43EF-8318-A45ACD678014}" type="presParOf" srcId="{22B9ADC8-503F-4802-8E0C-272481D5575C}" destId="{100212BE-43EA-419F-9C3A-7071BA68AAE4}" srcOrd="5" destOrd="0" presId="urn:microsoft.com/office/officeart/2005/8/layout/orgChart1"/>
    <dgm:cxn modelId="{CE86120F-6CA4-4DCF-A5D9-31B6170C4C3D}" type="presParOf" srcId="{100212BE-43EA-419F-9C3A-7071BA68AAE4}" destId="{BF6CD63A-98D2-4462-AC56-7E58487E234C}" srcOrd="0" destOrd="0" presId="urn:microsoft.com/office/officeart/2005/8/layout/orgChart1"/>
    <dgm:cxn modelId="{7425FEC1-6C6C-4716-8391-E193BEDADB54}" type="presParOf" srcId="{BF6CD63A-98D2-4462-AC56-7E58487E234C}" destId="{B00A06A1-D7BB-456E-AE04-CBD1F56C9417}" srcOrd="0" destOrd="0" presId="urn:microsoft.com/office/officeart/2005/8/layout/orgChart1"/>
    <dgm:cxn modelId="{F01DABD4-D7BE-478B-9822-CC11A73CAEED}" type="presParOf" srcId="{BF6CD63A-98D2-4462-AC56-7E58487E234C}" destId="{C410FED7-4BB0-4F1E-BF0F-AF25FDDB5EAF}" srcOrd="1" destOrd="0" presId="urn:microsoft.com/office/officeart/2005/8/layout/orgChart1"/>
    <dgm:cxn modelId="{D0A27F39-6592-4A93-8007-A3E3EC7ED771}" type="presParOf" srcId="{100212BE-43EA-419F-9C3A-7071BA68AAE4}" destId="{13B4E337-5E39-46FC-9541-999637C2DAE1}" srcOrd="1" destOrd="0" presId="urn:microsoft.com/office/officeart/2005/8/layout/orgChart1"/>
    <dgm:cxn modelId="{A0618D7D-D739-4177-971E-A01C43C8121F}" type="presParOf" srcId="{100212BE-43EA-419F-9C3A-7071BA68AAE4}" destId="{FA12932E-9CDC-48F1-B797-CD7C05D6445F}" srcOrd="2" destOrd="0" presId="urn:microsoft.com/office/officeart/2005/8/layout/orgChart1"/>
    <dgm:cxn modelId="{9993564A-0724-45B4-9E56-70EFAC35F511}" type="presParOf" srcId="{E47BA647-CDC9-4224-B7B9-3582B83BB889}" destId="{0421A1A4-2F60-4D30-A1A8-4C110974352F}" srcOrd="2" destOrd="0" presId="urn:microsoft.com/office/officeart/2005/8/layout/orgChart1"/>
    <dgm:cxn modelId="{61A2311E-4FAB-485D-B9A9-C684E214EAB4}" type="presParOf" srcId="{7BCB649A-A4AB-45F1-BAF9-105F00C73CAC}" destId="{077AA546-3E47-45D3-BA89-2601067B0DC7}" srcOrd="2" destOrd="0" presId="urn:microsoft.com/office/officeart/2005/8/layout/orgChart1"/>
    <dgm:cxn modelId="{CC28022D-6B99-40EA-8DB3-A4EFBB6D35E5}" type="presParOf" srcId="{7BCB649A-A4AB-45F1-BAF9-105F00C73CAC}" destId="{7ACCFCDF-E314-426A-9969-25B195A447B3}" srcOrd="3" destOrd="0" presId="urn:microsoft.com/office/officeart/2005/8/layout/orgChart1"/>
    <dgm:cxn modelId="{DFE7020E-662C-4951-BD51-B55E5329534F}" type="presParOf" srcId="{7ACCFCDF-E314-426A-9969-25B195A447B3}" destId="{9F8E030B-DFEB-4536-A1A0-1618285F90B1}" srcOrd="0" destOrd="0" presId="urn:microsoft.com/office/officeart/2005/8/layout/orgChart1"/>
    <dgm:cxn modelId="{2F2EB1E5-822B-4DC6-BC1C-45D67D68FCD1}" type="presParOf" srcId="{9F8E030B-DFEB-4536-A1A0-1618285F90B1}" destId="{15EEB7F1-635F-4B66-9D6D-B7063806C0B0}" srcOrd="0" destOrd="0" presId="urn:microsoft.com/office/officeart/2005/8/layout/orgChart1"/>
    <dgm:cxn modelId="{621C90CF-AB23-4EFE-9C5C-A78F1AEB7FEF}" type="presParOf" srcId="{9F8E030B-DFEB-4536-A1A0-1618285F90B1}" destId="{94A4C7F9-92A5-4DB2-8B7E-E33B9EB97C4C}" srcOrd="1" destOrd="0" presId="urn:microsoft.com/office/officeart/2005/8/layout/orgChart1"/>
    <dgm:cxn modelId="{5A26845F-858F-4FEA-B63D-2C9989C0CF6F}" type="presParOf" srcId="{7ACCFCDF-E314-426A-9969-25B195A447B3}" destId="{0BDB3182-C554-4004-B261-7D2FB238DF43}" srcOrd="1" destOrd="0" presId="urn:microsoft.com/office/officeart/2005/8/layout/orgChart1"/>
    <dgm:cxn modelId="{7F329E3B-5C21-49D5-B448-59F60DE91305}" type="presParOf" srcId="{0BDB3182-C554-4004-B261-7D2FB238DF43}" destId="{2963E1E5-35E3-46FB-B10C-52011F795F23}" srcOrd="0" destOrd="0" presId="urn:microsoft.com/office/officeart/2005/8/layout/orgChart1"/>
    <dgm:cxn modelId="{16301769-DC24-4245-BA7D-7B4CA6E8E2E9}" type="presParOf" srcId="{0BDB3182-C554-4004-B261-7D2FB238DF43}" destId="{0EAE7B49-1F28-4CFE-A47A-EA5E9DF7F5CD}" srcOrd="1" destOrd="0" presId="urn:microsoft.com/office/officeart/2005/8/layout/orgChart1"/>
    <dgm:cxn modelId="{626151E2-9BE3-4EA3-86CB-23ED95D6BD7A}" type="presParOf" srcId="{0EAE7B49-1F28-4CFE-A47A-EA5E9DF7F5CD}" destId="{886A4F9F-53B8-4619-A5E5-1692324080E8}" srcOrd="0" destOrd="0" presId="urn:microsoft.com/office/officeart/2005/8/layout/orgChart1"/>
    <dgm:cxn modelId="{D0BE4504-C086-4F13-AFD8-8FF5D05CB945}" type="presParOf" srcId="{886A4F9F-53B8-4619-A5E5-1692324080E8}" destId="{EE830BBF-AB7D-456A-936A-990033732923}" srcOrd="0" destOrd="0" presId="urn:microsoft.com/office/officeart/2005/8/layout/orgChart1"/>
    <dgm:cxn modelId="{12340FF2-D495-46A9-A6B1-8E92709B7BD1}" type="presParOf" srcId="{886A4F9F-53B8-4619-A5E5-1692324080E8}" destId="{C40D9F7B-5355-4D24-9DFE-904BF6E7427A}" srcOrd="1" destOrd="0" presId="urn:microsoft.com/office/officeart/2005/8/layout/orgChart1"/>
    <dgm:cxn modelId="{58048ED2-C7BF-41FE-B95D-2CBF8C953243}" type="presParOf" srcId="{0EAE7B49-1F28-4CFE-A47A-EA5E9DF7F5CD}" destId="{0132A557-FD66-4C3B-9A00-DE4CFBF6BE06}" srcOrd="1" destOrd="0" presId="urn:microsoft.com/office/officeart/2005/8/layout/orgChart1"/>
    <dgm:cxn modelId="{3550F113-02FB-4791-B16F-A3B9A0E94C52}" type="presParOf" srcId="{0132A557-FD66-4C3B-9A00-DE4CFBF6BE06}" destId="{523EA90F-A459-4064-8F1B-73F8E676FD5F}" srcOrd="0" destOrd="0" presId="urn:microsoft.com/office/officeart/2005/8/layout/orgChart1"/>
    <dgm:cxn modelId="{CD4ABF90-B378-4646-B9D1-DBB975FC1441}" type="presParOf" srcId="{0132A557-FD66-4C3B-9A00-DE4CFBF6BE06}" destId="{EF9CE108-A686-4973-9DBD-4CBE4B96A5EE}" srcOrd="1" destOrd="0" presId="urn:microsoft.com/office/officeart/2005/8/layout/orgChart1"/>
    <dgm:cxn modelId="{5183D168-027E-41F6-B1A4-D74F211AA930}" type="presParOf" srcId="{EF9CE108-A686-4973-9DBD-4CBE4B96A5EE}" destId="{09DC7F58-82D0-4229-A8DA-F5BC2249B9ED}" srcOrd="0" destOrd="0" presId="urn:microsoft.com/office/officeart/2005/8/layout/orgChart1"/>
    <dgm:cxn modelId="{EE21B0FC-ACDB-4A50-A9AB-ACCB182242D8}" type="presParOf" srcId="{09DC7F58-82D0-4229-A8DA-F5BC2249B9ED}" destId="{C2DB1830-A126-496F-A35E-FCA51192B5C7}" srcOrd="0" destOrd="0" presId="urn:microsoft.com/office/officeart/2005/8/layout/orgChart1"/>
    <dgm:cxn modelId="{07257898-F70E-40F5-A84B-5B443A6F4C93}" type="presParOf" srcId="{09DC7F58-82D0-4229-A8DA-F5BC2249B9ED}" destId="{1138062B-28D2-4145-BCCA-4539B8FA2895}" srcOrd="1" destOrd="0" presId="urn:microsoft.com/office/officeart/2005/8/layout/orgChart1"/>
    <dgm:cxn modelId="{AD5E41A5-DC23-4BDD-832D-C72034B16C76}" type="presParOf" srcId="{EF9CE108-A686-4973-9DBD-4CBE4B96A5EE}" destId="{9DF525E0-4C13-4D1A-B086-FD077D6082D2}" srcOrd="1" destOrd="0" presId="urn:microsoft.com/office/officeart/2005/8/layout/orgChart1"/>
    <dgm:cxn modelId="{38755D6C-1557-4818-8EBD-AB9EB020DDEF}" type="presParOf" srcId="{EF9CE108-A686-4973-9DBD-4CBE4B96A5EE}" destId="{8051C2D2-566C-498C-A7D0-8F30C8B64A1C}" srcOrd="2" destOrd="0" presId="urn:microsoft.com/office/officeart/2005/8/layout/orgChart1"/>
    <dgm:cxn modelId="{38F446B3-C749-41CE-9EF1-0219DA078CCB}" type="presParOf" srcId="{0132A557-FD66-4C3B-9A00-DE4CFBF6BE06}" destId="{800FD838-A43B-4FFE-A778-55056CB936E8}" srcOrd="2" destOrd="0" presId="urn:microsoft.com/office/officeart/2005/8/layout/orgChart1"/>
    <dgm:cxn modelId="{D1710C7F-249D-41E1-ABD3-00A40E8474CF}" type="presParOf" srcId="{0132A557-FD66-4C3B-9A00-DE4CFBF6BE06}" destId="{DCE8A4B1-AB9B-4EF3-9B11-40339982A167}" srcOrd="3" destOrd="0" presId="urn:microsoft.com/office/officeart/2005/8/layout/orgChart1"/>
    <dgm:cxn modelId="{1B033511-1478-4351-9677-980F488BD31F}" type="presParOf" srcId="{DCE8A4B1-AB9B-4EF3-9B11-40339982A167}" destId="{65F358E4-F736-441F-AB73-C116568B0F78}" srcOrd="0" destOrd="0" presId="urn:microsoft.com/office/officeart/2005/8/layout/orgChart1"/>
    <dgm:cxn modelId="{A5B9D85D-9F65-4FBF-A6F5-4F17E0FC82C8}" type="presParOf" srcId="{65F358E4-F736-441F-AB73-C116568B0F78}" destId="{AE7E1E71-D68A-4258-8B24-7E0746337525}" srcOrd="0" destOrd="0" presId="urn:microsoft.com/office/officeart/2005/8/layout/orgChart1"/>
    <dgm:cxn modelId="{B3B447F0-1843-4263-95F8-9E42555D9AB0}" type="presParOf" srcId="{65F358E4-F736-441F-AB73-C116568B0F78}" destId="{350A495B-0C32-420C-BECD-E115B91E48E8}" srcOrd="1" destOrd="0" presId="urn:microsoft.com/office/officeart/2005/8/layout/orgChart1"/>
    <dgm:cxn modelId="{A5020251-A348-407C-86DF-2E0E5DDEB308}" type="presParOf" srcId="{DCE8A4B1-AB9B-4EF3-9B11-40339982A167}" destId="{3137D9B3-E260-4933-83D7-5FA332500804}" srcOrd="1" destOrd="0" presId="urn:microsoft.com/office/officeart/2005/8/layout/orgChart1"/>
    <dgm:cxn modelId="{E6EEF883-A2DB-4F14-834A-F512D84C37F9}" type="presParOf" srcId="{DCE8A4B1-AB9B-4EF3-9B11-40339982A167}" destId="{9C6D4C90-6B9C-4BAB-8871-6722756AB6C7}" srcOrd="2" destOrd="0" presId="urn:microsoft.com/office/officeart/2005/8/layout/orgChart1"/>
    <dgm:cxn modelId="{642DC465-0828-467D-9F8C-BDB9D21F47CB}" type="presParOf" srcId="{0EAE7B49-1F28-4CFE-A47A-EA5E9DF7F5CD}" destId="{2415FC94-0D02-4CE3-A3B1-43FA60D59492}" srcOrd="2" destOrd="0" presId="urn:microsoft.com/office/officeart/2005/8/layout/orgChart1"/>
    <dgm:cxn modelId="{6375C079-3C6C-44E3-B8DD-BD4BD5C02EBB}" type="presParOf" srcId="{0BDB3182-C554-4004-B261-7D2FB238DF43}" destId="{398BF2D6-21D8-4A71-892B-8976D8A8DE88}" srcOrd="2" destOrd="0" presId="urn:microsoft.com/office/officeart/2005/8/layout/orgChart1"/>
    <dgm:cxn modelId="{0F29B9E7-70B3-4068-81B7-89874319B179}" type="presParOf" srcId="{0BDB3182-C554-4004-B261-7D2FB238DF43}" destId="{B12DBE0A-13C1-44FC-970F-031516B302AE}" srcOrd="3" destOrd="0" presId="urn:microsoft.com/office/officeart/2005/8/layout/orgChart1"/>
    <dgm:cxn modelId="{3AD6656A-B9B4-4925-B85F-D58A3C74E9E0}" type="presParOf" srcId="{B12DBE0A-13C1-44FC-970F-031516B302AE}" destId="{79579C06-527D-4E78-ACD0-18120512F6FE}" srcOrd="0" destOrd="0" presId="urn:microsoft.com/office/officeart/2005/8/layout/orgChart1"/>
    <dgm:cxn modelId="{3EA97DAC-6DBB-41D6-BD9B-A466B29F1E24}" type="presParOf" srcId="{79579C06-527D-4E78-ACD0-18120512F6FE}" destId="{501A96C0-10B8-4372-B74F-7F23D34B7D40}" srcOrd="0" destOrd="0" presId="urn:microsoft.com/office/officeart/2005/8/layout/orgChart1"/>
    <dgm:cxn modelId="{79125653-C09C-455A-8756-38DF2AB4AF8D}" type="presParOf" srcId="{79579C06-527D-4E78-ACD0-18120512F6FE}" destId="{3AD59148-F9D8-4904-819A-830A5265B29F}" srcOrd="1" destOrd="0" presId="urn:microsoft.com/office/officeart/2005/8/layout/orgChart1"/>
    <dgm:cxn modelId="{3831414D-586F-4058-A950-494580E2AD8A}" type="presParOf" srcId="{B12DBE0A-13C1-44FC-970F-031516B302AE}" destId="{9ACBF804-2A3B-404F-8490-8C1EBFB16CC1}" srcOrd="1" destOrd="0" presId="urn:microsoft.com/office/officeart/2005/8/layout/orgChart1"/>
    <dgm:cxn modelId="{8CF8AC51-3862-4AFE-A6FF-548262FE54B2}" type="presParOf" srcId="{9ACBF804-2A3B-404F-8490-8C1EBFB16CC1}" destId="{B04D9AAB-E7A0-4047-8150-6967862F9B4C}" srcOrd="0" destOrd="0" presId="urn:microsoft.com/office/officeart/2005/8/layout/orgChart1"/>
    <dgm:cxn modelId="{DA0FE7E4-0F58-4A3E-B900-DFEE91916228}" type="presParOf" srcId="{9ACBF804-2A3B-404F-8490-8C1EBFB16CC1}" destId="{71D3E015-CD36-42FF-837C-B875F0323872}" srcOrd="1" destOrd="0" presId="urn:microsoft.com/office/officeart/2005/8/layout/orgChart1"/>
    <dgm:cxn modelId="{5A7D60F2-C7E3-4474-9917-C78FF6CAC901}" type="presParOf" srcId="{71D3E015-CD36-42FF-837C-B875F0323872}" destId="{B59A19BE-760F-45DF-8764-320D4A7D2FE6}" srcOrd="0" destOrd="0" presId="urn:microsoft.com/office/officeart/2005/8/layout/orgChart1"/>
    <dgm:cxn modelId="{3760008A-6BF3-4342-A16A-9FB3E02AE156}" type="presParOf" srcId="{B59A19BE-760F-45DF-8764-320D4A7D2FE6}" destId="{4F5C16B9-7FDE-420C-A509-423B71304B9F}" srcOrd="0" destOrd="0" presId="urn:microsoft.com/office/officeart/2005/8/layout/orgChart1"/>
    <dgm:cxn modelId="{BB326B00-F456-43E4-9212-595E674035F0}" type="presParOf" srcId="{B59A19BE-760F-45DF-8764-320D4A7D2FE6}" destId="{05C9F79A-4864-43E2-82E0-323864C6BBB5}" srcOrd="1" destOrd="0" presId="urn:microsoft.com/office/officeart/2005/8/layout/orgChart1"/>
    <dgm:cxn modelId="{CE749345-57C0-4388-8CC4-AD2394FCB3E3}" type="presParOf" srcId="{71D3E015-CD36-42FF-837C-B875F0323872}" destId="{E8673340-053E-461B-875C-601D6C111116}" srcOrd="1" destOrd="0" presId="urn:microsoft.com/office/officeart/2005/8/layout/orgChart1"/>
    <dgm:cxn modelId="{4D687D16-E52F-4571-A7C7-9A5B4047D700}" type="presParOf" srcId="{71D3E015-CD36-42FF-837C-B875F0323872}" destId="{01324133-88A9-4406-B360-0046F4E0548A}" srcOrd="2" destOrd="0" presId="urn:microsoft.com/office/officeart/2005/8/layout/orgChart1"/>
    <dgm:cxn modelId="{287ACF8C-EE22-419E-BF64-5EC8587265F8}" type="presParOf" srcId="{9ACBF804-2A3B-404F-8490-8C1EBFB16CC1}" destId="{DD36EA14-7801-45F3-AE94-8FB3CF654999}" srcOrd="2" destOrd="0" presId="urn:microsoft.com/office/officeart/2005/8/layout/orgChart1"/>
    <dgm:cxn modelId="{5DDDBE31-7552-4187-9B1F-6F876E902B66}" type="presParOf" srcId="{9ACBF804-2A3B-404F-8490-8C1EBFB16CC1}" destId="{BC105EB2-8A2D-40B4-8E6B-B34508366BEA}" srcOrd="3" destOrd="0" presId="urn:microsoft.com/office/officeart/2005/8/layout/orgChart1"/>
    <dgm:cxn modelId="{EAEB903A-1408-4304-B901-3E62C8F41709}" type="presParOf" srcId="{BC105EB2-8A2D-40B4-8E6B-B34508366BEA}" destId="{10AE79FB-5FB5-455A-ABF3-844D1B816D1F}" srcOrd="0" destOrd="0" presId="urn:microsoft.com/office/officeart/2005/8/layout/orgChart1"/>
    <dgm:cxn modelId="{7B361BD9-C8B3-4F16-A3E7-C3E8E0362E2A}" type="presParOf" srcId="{10AE79FB-5FB5-455A-ABF3-844D1B816D1F}" destId="{9DDCDFB8-72A3-455D-AB2F-464290065019}" srcOrd="0" destOrd="0" presId="urn:microsoft.com/office/officeart/2005/8/layout/orgChart1"/>
    <dgm:cxn modelId="{9B91719F-419A-4351-9645-5F635C2125EB}" type="presParOf" srcId="{10AE79FB-5FB5-455A-ABF3-844D1B816D1F}" destId="{E1E64E46-9C77-4EBA-A020-0DE61709D287}" srcOrd="1" destOrd="0" presId="urn:microsoft.com/office/officeart/2005/8/layout/orgChart1"/>
    <dgm:cxn modelId="{39944551-154E-40F6-9C15-B6A3359377D6}" type="presParOf" srcId="{BC105EB2-8A2D-40B4-8E6B-B34508366BEA}" destId="{69D6D2F6-ADD6-47F7-A135-69AAEDC2D8E3}" srcOrd="1" destOrd="0" presId="urn:microsoft.com/office/officeart/2005/8/layout/orgChart1"/>
    <dgm:cxn modelId="{6A706BB0-2E7E-40E2-9DD4-09D6CD3B3BD1}" type="presParOf" srcId="{BC105EB2-8A2D-40B4-8E6B-B34508366BEA}" destId="{D2C2500A-C75B-45E5-89C5-67C362F3D964}" srcOrd="2" destOrd="0" presId="urn:microsoft.com/office/officeart/2005/8/layout/orgChart1"/>
    <dgm:cxn modelId="{E11B8899-05EC-4270-8F1A-DFDF10A86DC2}" type="presParOf" srcId="{B12DBE0A-13C1-44FC-970F-031516B302AE}" destId="{E6873C4A-B245-4599-A3A5-ADE3982DE4B2}" srcOrd="2" destOrd="0" presId="urn:microsoft.com/office/officeart/2005/8/layout/orgChart1"/>
    <dgm:cxn modelId="{365E98BC-4888-4801-B880-7B12E4DD0D0D}" type="presParOf" srcId="{7ACCFCDF-E314-426A-9969-25B195A447B3}" destId="{F50E999E-CF1F-4106-A707-F0F0EA2E42DC}" srcOrd="2" destOrd="0" presId="urn:microsoft.com/office/officeart/2005/8/layout/orgChart1"/>
    <dgm:cxn modelId="{9D5B3DD5-5804-4011-A3F0-A646C079CF8A}" type="presParOf" srcId="{7BCB649A-A4AB-45F1-BAF9-105F00C73CAC}" destId="{79CE5B57-0CB6-4E8E-9042-426EED68C58B}" srcOrd="4" destOrd="0" presId="urn:microsoft.com/office/officeart/2005/8/layout/orgChart1"/>
    <dgm:cxn modelId="{12F795BF-6A40-43E3-BD2E-700879C49429}" type="presParOf" srcId="{7BCB649A-A4AB-45F1-BAF9-105F00C73CAC}" destId="{0E704FEA-EF00-4088-A546-E78B6F7A1E0B}" srcOrd="5" destOrd="0" presId="urn:microsoft.com/office/officeart/2005/8/layout/orgChart1"/>
    <dgm:cxn modelId="{2F1441D2-6A54-4274-ADD9-8158941CE72E}" type="presParOf" srcId="{0E704FEA-EF00-4088-A546-E78B6F7A1E0B}" destId="{D3D11245-7AAD-4555-A5FD-09FF8134D534}" srcOrd="0" destOrd="0" presId="urn:microsoft.com/office/officeart/2005/8/layout/orgChart1"/>
    <dgm:cxn modelId="{6B77F6E7-C242-4679-84A8-4C94CE66873B}" type="presParOf" srcId="{D3D11245-7AAD-4555-A5FD-09FF8134D534}" destId="{377679EC-3801-497C-BFF5-0380C5907082}" srcOrd="0" destOrd="0" presId="urn:microsoft.com/office/officeart/2005/8/layout/orgChart1"/>
    <dgm:cxn modelId="{C286D397-A986-424E-AF3B-666567980F2C}" type="presParOf" srcId="{D3D11245-7AAD-4555-A5FD-09FF8134D534}" destId="{1664912D-267E-4358-BAF8-385214F25E2E}" srcOrd="1" destOrd="0" presId="urn:microsoft.com/office/officeart/2005/8/layout/orgChart1"/>
    <dgm:cxn modelId="{EF1CF69F-AE37-40B0-A199-0044D84D2964}" type="presParOf" srcId="{0E704FEA-EF00-4088-A546-E78B6F7A1E0B}" destId="{F10A6F9C-BDFE-46B7-871B-0C18695F546E}" srcOrd="1" destOrd="0" presId="urn:microsoft.com/office/officeart/2005/8/layout/orgChart1"/>
    <dgm:cxn modelId="{A3E958C7-877E-460D-A5A0-4BA64F25642F}" type="presParOf" srcId="{0E704FEA-EF00-4088-A546-E78B6F7A1E0B}" destId="{7883910C-304F-44DD-9EDB-7D33E827F50C}" srcOrd="2" destOrd="0" presId="urn:microsoft.com/office/officeart/2005/8/layout/orgChart1"/>
    <dgm:cxn modelId="{44CF69E5-C471-44D6-90F7-833AFE7F483E}" type="presParOf" srcId="{2F7B1210-7D18-4272-BC44-0F03FB8A370F}" destId="{8379A33F-180A-442E-A8BD-E649CC4F331D}" srcOrd="2" destOrd="0" presId="urn:microsoft.com/office/officeart/2005/8/layout/orgChart1"/>
    <dgm:cxn modelId="{2FB48786-7BEE-436C-ACEE-2FE207A89362}" type="presParOf" srcId="{F39EC667-40BB-42F3-A06B-F4AA853611F8}" destId="{BED46929-4590-4286-AA0A-C52247BDC6E0}" srcOrd="2" destOrd="0" presId="urn:microsoft.com/office/officeart/2005/8/layout/orgChart1"/>
    <dgm:cxn modelId="{98EE8C74-EFD5-4DE5-8D81-6C778BC77167}" type="presParOf" srcId="{F39EC667-40BB-42F3-A06B-F4AA853611F8}" destId="{512FCC23-37E6-4C83-A321-4AE5D804CD82}" srcOrd="3" destOrd="0" presId="urn:microsoft.com/office/officeart/2005/8/layout/orgChart1"/>
    <dgm:cxn modelId="{B8B58E87-2143-4A75-9F41-694F6E0554F6}" type="presParOf" srcId="{512FCC23-37E6-4C83-A321-4AE5D804CD82}" destId="{1A6CBDFF-3A30-48BD-AB18-FBDCE7EC9B43}" srcOrd="0" destOrd="0" presId="urn:microsoft.com/office/officeart/2005/8/layout/orgChart1"/>
    <dgm:cxn modelId="{5F7F8794-0776-4533-9D4C-9ED782ED7E6A}" type="presParOf" srcId="{1A6CBDFF-3A30-48BD-AB18-FBDCE7EC9B43}" destId="{5F2035A5-ED4F-4195-8012-064858015ACB}" srcOrd="0" destOrd="0" presId="urn:microsoft.com/office/officeart/2005/8/layout/orgChart1"/>
    <dgm:cxn modelId="{D3E65AFA-8282-4F1B-90DE-E0453514914E}" type="presParOf" srcId="{1A6CBDFF-3A30-48BD-AB18-FBDCE7EC9B43}" destId="{816CC21C-EDA7-4CDB-8229-766454FC5458}" srcOrd="1" destOrd="0" presId="urn:microsoft.com/office/officeart/2005/8/layout/orgChart1"/>
    <dgm:cxn modelId="{BC8DD255-1E92-4076-A651-A4521FEC47DF}" type="presParOf" srcId="{512FCC23-37E6-4C83-A321-4AE5D804CD82}" destId="{B9D20158-86CD-4F47-AF24-B40D8F682A19}" srcOrd="1" destOrd="0" presId="urn:microsoft.com/office/officeart/2005/8/layout/orgChart1"/>
    <dgm:cxn modelId="{AA050FB4-2661-4385-B63E-C9107010D277}" type="presParOf" srcId="{512FCC23-37E6-4C83-A321-4AE5D804CD82}" destId="{2A992E17-F0D6-441E-9580-479491E3E197}" srcOrd="2" destOrd="0" presId="urn:microsoft.com/office/officeart/2005/8/layout/orgChart1"/>
    <dgm:cxn modelId="{60C8EA55-3EC5-43A6-8216-92183F67FFE8}" type="presParOf" srcId="{F39EC667-40BB-42F3-A06B-F4AA853611F8}" destId="{9CF898DB-089C-4CEB-9DEA-F7F4FA362F22}" srcOrd="4" destOrd="0" presId="urn:microsoft.com/office/officeart/2005/8/layout/orgChart1"/>
    <dgm:cxn modelId="{EE5368AF-6D1F-480B-9A49-4DDA8637E5C5}" type="presParOf" srcId="{F39EC667-40BB-42F3-A06B-F4AA853611F8}" destId="{E82D749A-8213-4D2A-91D9-30044F9EB17F}" srcOrd="5" destOrd="0" presId="urn:microsoft.com/office/officeart/2005/8/layout/orgChart1"/>
    <dgm:cxn modelId="{B858DF47-CC1E-4744-BA86-72B6756C2E89}" type="presParOf" srcId="{E82D749A-8213-4D2A-91D9-30044F9EB17F}" destId="{A4C7595F-41FF-4EAA-81BF-6B8A99E2F791}" srcOrd="0" destOrd="0" presId="urn:microsoft.com/office/officeart/2005/8/layout/orgChart1"/>
    <dgm:cxn modelId="{F43F7DA3-1A2A-4ABC-A507-A8A2B76D2B50}" type="presParOf" srcId="{A4C7595F-41FF-4EAA-81BF-6B8A99E2F791}" destId="{A4255FB5-1CFC-4A31-8C3F-59F111C6BF12}" srcOrd="0" destOrd="0" presId="urn:microsoft.com/office/officeart/2005/8/layout/orgChart1"/>
    <dgm:cxn modelId="{BFA8C34A-51EB-417A-9EB4-849A1C877361}" type="presParOf" srcId="{A4C7595F-41FF-4EAA-81BF-6B8A99E2F791}" destId="{30D1165E-BC2D-49C1-8E53-68FD8E521E21}" srcOrd="1" destOrd="0" presId="urn:microsoft.com/office/officeart/2005/8/layout/orgChart1"/>
    <dgm:cxn modelId="{0621A4EB-122C-4FA5-B50D-B02A2530CE9E}" type="presParOf" srcId="{E82D749A-8213-4D2A-91D9-30044F9EB17F}" destId="{E117FB20-0FE9-444B-9635-99873BC8619C}" srcOrd="1" destOrd="0" presId="urn:microsoft.com/office/officeart/2005/8/layout/orgChart1"/>
    <dgm:cxn modelId="{123ACCF1-0F85-455E-8625-DB891693E53F}" type="presParOf" srcId="{E117FB20-0FE9-444B-9635-99873BC8619C}" destId="{DD319F61-DABD-4B87-A3F0-092B08F60128}" srcOrd="0" destOrd="0" presId="urn:microsoft.com/office/officeart/2005/8/layout/orgChart1"/>
    <dgm:cxn modelId="{DA614278-1BD6-442A-9CFF-5BD79546FA7B}" type="presParOf" srcId="{E117FB20-0FE9-444B-9635-99873BC8619C}" destId="{4D1F52F3-051D-4C02-8279-BE18908335DD}" srcOrd="1" destOrd="0" presId="urn:microsoft.com/office/officeart/2005/8/layout/orgChart1"/>
    <dgm:cxn modelId="{B13386F1-876C-47D0-BF09-A333552EDA2B}" type="presParOf" srcId="{4D1F52F3-051D-4C02-8279-BE18908335DD}" destId="{39556202-1770-4EAB-803D-FDBC930128DE}" srcOrd="0" destOrd="0" presId="urn:microsoft.com/office/officeart/2005/8/layout/orgChart1"/>
    <dgm:cxn modelId="{56340083-EE5D-4FBC-A229-7889B826BB67}" type="presParOf" srcId="{39556202-1770-4EAB-803D-FDBC930128DE}" destId="{A1D49240-AABF-4DEE-8B8C-374C0B2F1CC5}" srcOrd="0" destOrd="0" presId="urn:microsoft.com/office/officeart/2005/8/layout/orgChart1"/>
    <dgm:cxn modelId="{509163EA-867D-4D10-BF31-AD25F6B1050A}" type="presParOf" srcId="{39556202-1770-4EAB-803D-FDBC930128DE}" destId="{92ADB94A-B42D-409D-84A6-BE82B7422768}" srcOrd="1" destOrd="0" presId="urn:microsoft.com/office/officeart/2005/8/layout/orgChart1"/>
    <dgm:cxn modelId="{D0BB3185-1B5C-4A38-BCC9-B038C6EE2D39}" type="presParOf" srcId="{4D1F52F3-051D-4C02-8279-BE18908335DD}" destId="{E2BB7764-B893-4360-98CD-CBC870089E62}" srcOrd="1" destOrd="0" presId="urn:microsoft.com/office/officeart/2005/8/layout/orgChart1"/>
    <dgm:cxn modelId="{E16E0612-5C89-4F72-A1D4-F378B6E11215}" type="presParOf" srcId="{4D1F52F3-051D-4C02-8279-BE18908335DD}" destId="{867153C3-8932-4872-8072-671627186C6B}" srcOrd="2" destOrd="0" presId="urn:microsoft.com/office/officeart/2005/8/layout/orgChart1"/>
    <dgm:cxn modelId="{AF27CD17-1713-429D-BE4B-DCCDBAF1E718}" type="presParOf" srcId="{E117FB20-0FE9-444B-9635-99873BC8619C}" destId="{56FC4528-CB00-4AE3-86D8-E833266FE17D}" srcOrd="2" destOrd="0" presId="urn:microsoft.com/office/officeart/2005/8/layout/orgChart1"/>
    <dgm:cxn modelId="{7C8EA25B-4B8D-48FF-9F26-B3288B0D7AE0}" type="presParOf" srcId="{E117FB20-0FE9-444B-9635-99873BC8619C}" destId="{31C0D10B-05AF-4562-BFA0-86A33B8A9F02}" srcOrd="3" destOrd="0" presId="urn:microsoft.com/office/officeart/2005/8/layout/orgChart1"/>
    <dgm:cxn modelId="{4C0A5624-57A8-4FA1-A814-6C27C16ED4D3}" type="presParOf" srcId="{31C0D10B-05AF-4562-BFA0-86A33B8A9F02}" destId="{149C0EEC-8F0D-45B4-B35D-2CC048F2C0B1}" srcOrd="0" destOrd="0" presId="urn:microsoft.com/office/officeart/2005/8/layout/orgChart1"/>
    <dgm:cxn modelId="{D7ACD5F6-114C-4803-8732-8409FD837238}" type="presParOf" srcId="{149C0EEC-8F0D-45B4-B35D-2CC048F2C0B1}" destId="{0170C88C-487E-4F14-84F5-788704C8C4BE}" srcOrd="0" destOrd="0" presId="urn:microsoft.com/office/officeart/2005/8/layout/orgChart1"/>
    <dgm:cxn modelId="{B7878817-0F47-4797-9656-EF3DF38C5955}" type="presParOf" srcId="{149C0EEC-8F0D-45B4-B35D-2CC048F2C0B1}" destId="{9CEBFB18-3986-434C-BD81-6864508A3C35}" srcOrd="1" destOrd="0" presId="urn:microsoft.com/office/officeart/2005/8/layout/orgChart1"/>
    <dgm:cxn modelId="{7FC4A113-D31F-4181-A9F1-FDC1FD0771CA}" type="presParOf" srcId="{31C0D10B-05AF-4562-BFA0-86A33B8A9F02}" destId="{DC782A31-CA0F-44E3-9C92-0EF0E55F7010}" srcOrd="1" destOrd="0" presId="urn:microsoft.com/office/officeart/2005/8/layout/orgChart1"/>
    <dgm:cxn modelId="{42B103E6-0C69-4D38-96E6-FF1700C6A0A0}" type="presParOf" srcId="{31C0D10B-05AF-4562-BFA0-86A33B8A9F02}" destId="{8303A8CF-E2AD-4DDB-8446-E4534CFF00D8}" srcOrd="2" destOrd="0" presId="urn:microsoft.com/office/officeart/2005/8/layout/orgChart1"/>
    <dgm:cxn modelId="{B8FBE929-84AD-4E5B-B63D-1F9630764E5D}" type="presParOf" srcId="{E117FB20-0FE9-444B-9635-99873BC8619C}" destId="{361891CD-0216-4983-809A-B18A8C202B3E}" srcOrd="4" destOrd="0" presId="urn:microsoft.com/office/officeart/2005/8/layout/orgChart1"/>
    <dgm:cxn modelId="{7F085EF5-B5F4-431B-9D42-AA6D9F0C764F}" type="presParOf" srcId="{E117FB20-0FE9-444B-9635-99873BC8619C}" destId="{859FB114-8CD9-4BDD-84B2-3F75F7D7A3D1}" srcOrd="5" destOrd="0" presId="urn:microsoft.com/office/officeart/2005/8/layout/orgChart1"/>
    <dgm:cxn modelId="{B24B66D3-9F09-45D8-B75C-69D680B5B5FC}" type="presParOf" srcId="{859FB114-8CD9-4BDD-84B2-3F75F7D7A3D1}" destId="{22B620D6-D7FB-44AD-90D0-644FF3754E2A}" srcOrd="0" destOrd="0" presId="urn:microsoft.com/office/officeart/2005/8/layout/orgChart1"/>
    <dgm:cxn modelId="{3A99E132-7BB0-458B-B8C9-6A0B840E6B4A}" type="presParOf" srcId="{22B620D6-D7FB-44AD-90D0-644FF3754E2A}" destId="{B8F2EE1E-AB9C-45EE-8931-4294732EBB35}" srcOrd="0" destOrd="0" presId="urn:microsoft.com/office/officeart/2005/8/layout/orgChart1"/>
    <dgm:cxn modelId="{ABCBB629-DF7A-43FA-B068-02016C90593D}" type="presParOf" srcId="{22B620D6-D7FB-44AD-90D0-644FF3754E2A}" destId="{EC540544-BE8F-4422-8B32-CFB13B7AF6EF}" srcOrd="1" destOrd="0" presId="urn:microsoft.com/office/officeart/2005/8/layout/orgChart1"/>
    <dgm:cxn modelId="{37812555-6FBB-4663-BFFB-BC5CF51FFEC4}" type="presParOf" srcId="{859FB114-8CD9-4BDD-84B2-3F75F7D7A3D1}" destId="{47585B1D-C3AF-450B-8250-01726CE4E5D3}" srcOrd="1" destOrd="0" presId="urn:microsoft.com/office/officeart/2005/8/layout/orgChart1"/>
    <dgm:cxn modelId="{8DD25AA1-C56A-4C1A-926D-ACD3A690D34F}" type="presParOf" srcId="{859FB114-8CD9-4BDD-84B2-3F75F7D7A3D1}" destId="{64FC044F-EA14-4609-934A-68E1C9808DDB}" srcOrd="2" destOrd="0" presId="urn:microsoft.com/office/officeart/2005/8/layout/orgChart1"/>
    <dgm:cxn modelId="{83D62237-F0B9-4C6A-8096-13B1F965F8C0}" type="presParOf" srcId="{E82D749A-8213-4D2A-91D9-30044F9EB17F}" destId="{E3EB9C85-BA0A-414E-9DE6-F9294F7C3124}" srcOrd="2" destOrd="0" presId="urn:microsoft.com/office/officeart/2005/8/layout/orgChart1"/>
    <dgm:cxn modelId="{43CB9B8A-4D9E-489D-8F4B-97012442A761}" type="presParOf" srcId="{F39EC667-40BB-42F3-A06B-F4AA853611F8}" destId="{11498210-25C9-460C-A028-D678A0C22296}" srcOrd="6" destOrd="0" presId="urn:microsoft.com/office/officeart/2005/8/layout/orgChart1"/>
    <dgm:cxn modelId="{C4BE47A8-9447-4B72-8E50-C57C6CCBF06A}" type="presParOf" srcId="{F39EC667-40BB-42F3-A06B-F4AA853611F8}" destId="{1B85ED60-02E8-47A0-B13E-CEB5DDA7B9E8}" srcOrd="7" destOrd="0" presId="urn:microsoft.com/office/officeart/2005/8/layout/orgChart1"/>
    <dgm:cxn modelId="{8F0D7A88-335A-4764-A883-9DD6410343F0}" type="presParOf" srcId="{1B85ED60-02E8-47A0-B13E-CEB5DDA7B9E8}" destId="{A15134AF-2B17-45DE-A14D-1AF0A86DF376}" srcOrd="0" destOrd="0" presId="urn:microsoft.com/office/officeart/2005/8/layout/orgChart1"/>
    <dgm:cxn modelId="{8ABDDB0D-B438-48A1-AEE1-C96B649B5290}" type="presParOf" srcId="{A15134AF-2B17-45DE-A14D-1AF0A86DF376}" destId="{FCCB3A56-5A0E-48FA-ADC9-A51A7553F555}" srcOrd="0" destOrd="0" presId="urn:microsoft.com/office/officeart/2005/8/layout/orgChart1"/>
    <dgm:cxn modelId="{395FB36B-28C3-48D6-A5BF-1F48980AE77A}" type="presParOf" srcId="{A15134AF-2B17-45DE-A14D-1AF0A86DF376}" destId="{6AE41DB1-3B2C-448B-BCA5-7008DB59BD9E}" srcOrd="1" destOrd="0" presId="urn:microsoft.com/office/officeart/2005/8/layout/orgChart1"/>
    <dgm:cxn modelId="{EC11789C-8CFA-4991-A4F2-5E639A0B2941}" type="presParOf" srcId="{1B85ED60-02E8-47A0-B13E-CEB5DDA7B9E8}" destId="{10BD99AD-B86C-4961-B458-1597800F6BBD}" srcOrd="1" destOrd="0" presId="urn:microsoft.com/office/officeart/2005/8/layout/orgChart1"/>
    <dgm:cxn modelId="{AA200DD8-E0DA-4536-B496-E558E69A4A72}" type="presParOf" srcId="{1B85ED60-02E8-47A0-B13E-CEB5DDA7B9E8}" destId="{CA71CCCA-60F8-4403-8DFC-08919B2C1418}" srcOrd="2" destOrd="0" presId="urn:microsoft.com/office/officeart/2005/8/layout/orgChart1"/>
    <dgm:cxn modelId="{B8C07A6C-D812-4EED-A493-1E9697A8F87A}" type="presParOf" srcId="{0E6C29A4-8966-4241-8A33-2AF137EE3305}" destId="{1E6CBA9D-9A2A-42AB-9F48-49A209883320}"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58"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4B785E98-432B-42CF-9E0A-5640D1DBB1BD}"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ru-RU"/>
        </a:p>
      </dgm:t>
    </dgm:pt>
    <dgm:pt modelId="{E65CA88E-23CD-4AB8-91D0-0D41A4545960}">
      <dgm:prSet phldrT="[Текст]" custT="1">
        <dgm:style>
          <a:lnRef idx="2">
            <a:schemeClr val="dk1"/>
          </a:lnRef>
          <a:fillRef idx="1">
            <a:schemeClr val="lt1"/>
          </a:fillRef>
          <a:effectRef idx="0">
            <a:schemeClr val="dk1"/>
          </a:effectRef>
          <a:fontRef idx="minor">
            <a:schemeClr val="dk1"/>
          </a:fontRef>
        </dgm:style>
      </dgm:prSet>
      <dgm:spPr>
        <a:xfrm>
          <a:off x="1405868" y="0"/>
          <a:ext cx="2339749" cy="296615"/>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Решение проблемы</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6835D3E-8392-4874-93C2-7A6B961FC2B8}" type="parTrans" cxnId="{B52F6116-1A62-46E4-89BB-F127ABB99C5D}">
      <dgm:prSet/>
      <dgm:spPr/>
      <dgm:t>
        <a:bodyPr/>
        <a:lstStyle/>
        <a:p>
          <a:endParaRPr lang="ru-RU" sz="1200">
            <a:latin typeface="Times New Roman" pitchFamily="18" charset="0"/>
            <a:cs typeface="Times New Roman" pitchFamily="18" charset="0"/>
          </a:endParaRPr>
        </a:p>
      </dgm:t>
    </dgm:pt>
    <dgm:pt modelId="{0381062A-3D5A-41A2-8BB6-6F362325A9F6}" type="sibTrans" cxnId="{B52F6116-1A62-46E4-89BB-F127ABB99C5D}">
      <dgm:prSet/>
      <dgm:spPr/>
      <dgm:t>
        <a:bodyPr/>
        <a:lstStyle/>
        <a:p>
          <a:endParaRPr lang="ru-RU" sz="1200">
            <a:latin typeface="Times New Roman" pitchFamily="18" charset="0"/>
            <a:cs typeface="Times New Roman" pitchFamily="18" charset="0"/>
          </a:endParaRPr>
        </a:p>
      </dgm:t>
    </dgm:pt>
    <dgm:pt modelId="{8101838F-3915-49E6-B44F-2A9E24E43624}">
      <dgm:prSet phldrT="[Текст]" custT="1">
        <dgm:style>
          <a:lnRef idx="2">
            <a:schemeClr val="dk1"/>
          </a:lnRef>
          <a:fillRef idx="1">
            <a:schemeClr val="lt1"/>
          </a:fillRef>
          <a:effectRef idx="0">
            <a:schemeClr val="dk1"/>
          </a:effectRef>
          <a:fontRef idx="minor">
            <a:schemeClr val="dk1"/>
          </a:fontRef>
        </dgm:style>
      </dgm:prSet>
      <dgm:spPr>
        <a:xfrm>
          <a:off x="703468" y="594043"/>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1.0</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A82E776-B6C3-4043-BA54-D454F7C812A5}" type="parTrans" cxnId="{F074B272-BFD2-4D9A-989E-75D88D0D356B}">
      <dgm:prSet>
        <dgm:style>
          <a:lnRef idx="1">
            <a:schemeClr val="dk1"/>
          </a:lnRef>
          <a:fillRef idx="0">
            <a:schemeClr val="dk1"/>
          </a:fillRef>
          <a:effectRef idx="0">
            <a:schemeClr val="dk1"/>
          </a:effectRef>
          <a:fontRef idx="minor">
            <a:schemeClr val="tx1"/>
          </a:fontRef>
        </dgm:style>
      </dgm:prSet>
      <dgm:spPr>
        <a:xfrm>
          <a:off x="908092" y="241075"/>
          <a:ext cx="1609187" cy="297427"/>
        </a:xfrm>
        <a:ln/>
      </dgm:spPr>
      <dgm:t>
        <a:bodyPr/>
        <a:lstStyle/>
        <a:p>
          <a:endParaRPr lang="ru-RU" sz="1200">
            <a:latin typeface="Times New Roman" pitchFamily="18" charset="0"/>
            <a:cs typeface="Times New Roman" pitchFamily="18" charset="0"/>
          </a:endParaRPr>
        </a:p>
      </dgm:t>
    </dgm:pt>
    <dgm:pt modelId="{36E79E9E-5675-477E-B71F-71D42DC6846B}" type="sibTrans" cxnId="{F074B272-BFD2-4D9A-989E-75D88D0D356B}">
      <dgm:prSet/>
      <dgm:spPr/>
      <dgm:t>
        <a:bodyPr/>
        <a:lstStyle/>
        <a:p>
          <a:endParaRPr lang="ru-RU" sz="1200">
            <a:latin typeface="Times New Roman" pitchFamily="18" charset="0"/>
            <a:cs typeface="Times New Roman" pitchFamily="18" charset="0"/>
          </a:endParaRPr>
        </a:p>
      </dgm:t>
    </dgm:pt>
    <dgm:pt modelId="{1877651B-A2BB-4EBB-B915-5A9F8A04B747}">
      <dgm:prSet phldrT="[Текст]" custT="1">
        <dgm:style>
          <a:lnRef idx="2">
            <a:schemeClr val="dk1"/>
          </a:lnRef>
          <a:fillRef idx="1">
            <a:schemeClr val="lt1"/>
          </a:fillRef>
          <a:effectRef idx="0">
            <a:schemeClr val="dk1"/>
          </a:effectRef>
          <a:fontRef idx="minor">
            <a:schemeClr val="dk1"/>
          </a:fontRef>
        </dgm:style>
      </dgm:prSet>
      <dgm:spPr>
        <a:xfrm>
          <a:off x="60367" y="1081193"/>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1.1</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EA06DAF-DF74-44EF-A5D8-A2F78266B474}" type="parTrans" cxnId="{E96B4160-D945-4E32-A90A-34C9CB515C40}">
      <dgm:prSet/>
      <dgm:spPr>
        <a:xfrm>
          <a:off x="264990" y="872623"/>
          <a:ext cx="643101" cy="153029"/>
        </a:xfrm>
        <a:noFill/>
        <a:ln w="25400" cap="flat" cmpd="sng" algn="ctr">
          <a:solidFill>
            <a:srgbClr val="5F5F5F">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954E55F1-7B0B-4499-9A72-A7C813969B11}" type="sibTrans" cxnId="{E96B4160-D945-4E32-A90A-34C9CB515C40}">
      <dgm:prSet/>
      <dgm:spPr/>
      <dgm:t>
        <a:bodyPr/>
        <a:lstStyle/>
        <a:p>
          <a:endParaRPr lang="ru-RU" sz="1200">
            <a:latin typeface="Times New Roman" pitchFamily="18" charset="0"/>
            <a:cs typeface="Times New Roman" pitchFamily="18" charset="0"/>
          </a:endParaRPr>
        </a:p>
      </dgm:t>
    </dgm:pt>
    <dgm:pt modelId="{500B6452-77A3-426B-B9E5-57EC986A293F}">
      <dgm:prSet phldrT="[Текст]" custT="1">
        <dgm:style>
          <a:lnRef idx="2">
            <a:schemeClr val="dk1"/>
          </a:lnRef>
          <a:fillRef idx="1">
            <a:schemeClr val="lt1"/>
          </a:fillRef>
          <a:effectRef idx="0">
            <a:schemeClr val="dk1"/>
          </a:effectRef>
          <a:fontRef idx="minor">
            <a:schemeClr val="dk1"/>
          </a:fontRef>
        </dgm:style>
      </dgm:prSet>
      <dgm:spPr>
        <a:xfrm>
          <a:off x="703468" y="1081193"/>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1.2</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22DC566-182E-4B3B-8C76-EA230284E145}" type="parTrans" cxnId="{A36ED90D-07D3-4693-B806-61BA000264F6}">
      <dgm:prSet/>
      <dgm:spPr>
        <a:xfrm>
          <a:off x="862372" y="872623"/>
          <a:ext cx="91440" cy="153029"/>
        </a:xfrm>
        <a:noFill/>
        <a:ln w="25400" cap="flat" cmpd="sng" algn="ctr">
          <a:solidFill>
            <a:srgbClr val="5F5F5F">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FC70495D-F986-4E4C-8F7E-E5B919FD5C12}" type="sibTrans" cxnId="{A36ED90D-07D3-4693-B806-61BA000264F6}">
      <dgm:prSet/>
      <dgm:spPr/>
      <dgm:t>
        <a:bodyPr/>
        <a:lstStyle/>
        <a:p>
          <a:endParaRPr lang="ru-RU" sz="1200">
            <a:latin typeface="Times New Roman" pitchFamily="18" charset="0"/>
            <a:cs typeface="Times New Roman" pitchFamily="18" charset="0"/>
          </a:endParaRPr>
        </a:p>
      </dgm:t>
    </dgm:pt>
    <dgm:pt modelId="{58B17932-E773-42E0-834B-03A4BEAB677C}">
      <dgm:prSet phldrT="[Текст]" custT="1">
        <dgm:style>
          <a:lnRef idx="2">
            <a:schemeClr val="dk1"/>
          </a:lnRef>
          <a:fillRef idx="1">
            <a:schemeClr val="lt1"/>
          </a:fillRef>
          <a:effectRef idx="0">
            <a:schemeClr val="dk1"/>
          </a:effectRef>
          <a:fontRef idx="minor">
            <a:schemeClr val="dk1"/>
          </a:fontRef>
        </dgm:style>
      </dgm:prSet>
      <dgm:spPr>
        <a:xfrm>
          <a:off x="3758203" y="594043"/>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2.0</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8A85E54-365A-4C27-9E7F-B8ABB8022696}" type="parTrans" cxnId="{0E6D4B58-A934-4581-BB4A-A68B42394306}">
      <dgm:prSet>
        <dgm:style>
          <a:lnRef idx="1">
            <a:schemeClr val="dk1"/>
          </a:lnRef>
          <a:fillRef idx="0">
            <a:schemeClr val="dk1"/>
          </a:fillRef>
          <a:effectRef idx="0">
            <a:schemeClr val="dk1"/>
          </a:effectRef>
          <a:fontRef idx="minor">
            <a:schemeClr val="tx1"/>
          </a:fontRef>
        </dgm:style>
      </dgm:prSet>
      <dgm:spPr>
        <a:xfrm>
          <a:off x="2517279" y="241075"/>
          <a:ext cx="1445546" cy="297427"/>
        </a:xfrm>
        <a:ln/>
      </dgm:spPr>
      <dgm:t>
        <a:bodyPr/>
        <a:lstStyle/>
        <a:p>
          <a:endParaRPr lang="ru-RU" sz="1200">
            <a:latin typeface="Times New Roman" pitchFamily="18" charset="0"/>
            <a:cs typeface="Times New Roman" pitchFamily="18" charset="0"/>
          </a:endParaRPr>
        </a:p>
      </dgm:t>
    </dgm:pt>
    <dgm:pt modelId="{0B07C222-F75D-40B4-91E7-74BC80862D2B}" type="sibTrans" cxnId="{0E6D4B58-A934-4581-BB4A-A68B42394306}">
      <dgm:prSet/>
      <dgm:spPr/>
      <dgm:t>
        <a:bodyPr/>
        <a:lstStyle/>
        <a:p>
          <a:endParaRPr lang="ru-RU" sz="1200">
            <a:latin typeface="Times New Roman" pitchFamily="18" charset="0"/>
            <a:cs typeface="Times New Roman" pitchFamily="18" charset="0"/>
          </a:endParaRPr>
        </a:p>
      </dgm:t>
    </dgm:pt>
    <dgm:pt modelId="{24D04A49-47B9-49D3-BF86-FE4D5A77842D}">
      <dgm:prSet phldrT="[Текст]" custT="1">
        <dgm:style>
          <a:lnRef idx="2">
            <a:schemeClr val="dk1"/>
          </a:lnRef>
          <a:fillRef idx="1">
            <a:schemeClr val="lt1"/>
          </a:fillRef>
          <a:effectRef idx="0">
            <a:schemeClr val="dk1"/>
          </a:effectRef>
          <a:fontRef idx="minor">
            <a:schemeClr val="dk1"/>
          </a:fontRef>
        </dgm:style>
      </dgm:prSet>
      <dgm:spPr>
        <a:xfrm>
          <a:off x="1989672" y="1081193"/>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2.1</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F4C616C-461B-401C-80E6-FB761EE0BDAD}" type="parTrans" cxnId="{C96425AE-2A68-4463-9B3C-B212C4EF6AFF}">
      <dgm:prSet/>
      <dgm:spPr>
        <a:xfrm>
          <a:off x="2194296" y="872623"/>
          <a:ext cx="1768530" cy="153029"/>
        </a:xfrm>
        <a:noFill/>
        <a:ln w="25400" cap="flat" cmpd="sng" algn="ctr">
          <a:solidFill>
            <a:srgbClr val="5F5F5F">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C748E2E5-57D9-461A-9F68-091A57D2F8C4}" type="sibTrans" cxnId="{C96425AE-2A68-4463-9B3C-B212C4EF6AFF}">
      <dgm:prSet/>
      <dgm:spPr/>
      <dgm:t>
        <a:bodyPr/>
        <a:lstStyle/>
        <a:p>
          <a:endParaRPr lang="ru-RU" sz="1200">
            <a:latin typeface="Times New Roman" pitchFamily="18" charset="0"/>
            <a:cs typeface="Times New Roman" pitchFamily="18" charset="0"/>
          </a:endParaRPr>
        </a:p>
      </dgm:t>
    </dgm:pt>
    <dgm:pt modelId="{2F9BC49C-661F-4BFF-81F9-515A8A0A6281}">
      <dgm:prSet custT="1">
        <dgm:style>
          <a:lnRef idx="2">
            <a:schemeClr val="dk1"/>
          </a:lnRef>
          <a:fillRef idx="1">
            <a:schemeClr val="lt1"/>
          </a:fillRef>
          <a:effectRef idx="0">
            <a:schemeClr val="dk1"/>
          </a:effectRef>
          <a:fontRef idx="minor">
            <a:schemeClr val="dk1"/>
          </a:fontRef>
        </dgm:style>
      </dgm:prSet>
      <dgm:spPr>
        <a:xfrm>
          <a:off x="1346570" y="1081193"/>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1.3</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AD2CB8E-2AC2-4CAE-8D5F-7413CCEE335B}" type="parTrans" cxnId="{AADDEC5A-24F8-4FDA-A9B2-85EEB81DA45E}">
      <dgm:prSet/>
      <dgm:spPr>
        <a:xfrm>
          <a:off x="908092" y="872623"/>
          <a:ext cx="643101" cy="153029"/>
        </a:xfrm>
        <a:noFill/>
        <a:ln w="25400" cap="flat" cmpd="sng" algn="ctr">
          <a:solidFill>
            <a:srgbClr val="5F5F5F">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CC3D7DBE-7134-4AF5-B003-12771E65D265}" type="sibTrans" cxnId="{AADDEC5A-24F8-4FDA-A9B2-85EEB81DA45E}">
      <dgm:prSet/>
      <dgm:spPr/>
      <dgm:t>
        <a:bodyPr/>
        <a:lstStyle/>
        <a:p>
          <a:endParaRPr lang="ru-RU" sz="1200">
            <a:latin typeface="Times New Roman" pitchFamily="18" charset="0"/>
            <a:cs typeface="Times New Roman" pitchFamily="18" charset="0"/>
          </a:endParaRPr>
        </a:p>
      </dgm:t>
    </dgm:pt>
    <dgm:pt modelId="{FF2A7FE7-CDFE-4EA7-9FA9-DA2B55A224CC}">
      <dgm:prSet custT="1">
        <dgm:style>
          <a:lnRef idx="2">
            <a:schemeClr val="dk1"/>
          </a:lnRef>
          <a:fillRef idx="1">
            <a:schemeClr val="lt1"/>
          </a:fillRef>
          <a:effectRef idx="0">
            <a:schemeClr val="dk1"/>
          </a:effectRef>
          <a:fontRef idx="minor">
            <a:schemeClr val="dk1"/>
          </a:fontRef>
        </dgm:style>
      </dgm:prSet>
      <dgm:spPr>
        <a:xfrm>
          <a:off x="3597427" y="1081193"/>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2.2</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E6E4331-85E1-4292-8AE2-4FDC8F03EDEF}" type="parTrans" cxnId="{5902E0EF-61C4-4AB9-AC6B-6145DBA5EF58}">
      <dgm:prSet/>
      <dgm:spPr>
        <a:xfrm>
          <a:off x="3802051" y="872623"/>
          <a:ext cx="160775" cy="153029"/>
        </a:xfrm>
        <a:noFill/>
        <a:ln w="25400" cap="flat" cmpd="sng" algn="ctr">
          <a:solidFill>
            <a:srgbClr val="5F5F5F">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BFB9F057-9445-4DBE-9072-C149FA0EB347}" type="sibTrans" cxnId="{5902E0EF-61C4-4AB9-AC6B-6145DBA5EF58}">
      <dgm:prSet/>
      <dgm:spPr/>
      <dgm:t>
        <a:bodyPr/>
        <a:lstStyle/>
        <a:p>
          <a:endParaRPr lang="ru-RU" sz="1200">
            <a:latin typeface="Times New Roman" pitchFamily="18" charset="0"/>
            <a:cs typeface="Times New Roman" pitchFamily="18" charset="0"/>
          </a:endParaRPr>
        </a:p>
      </dgm:t>
    </dgm:pt>
    <dgm:pt modelId="{F3B4D622-CADB-4CF3-9284-B61EB29BB6A3}">
      <dgm:prSet custT="1">
        <dgm:style>
          <a:lnRef idx="2">
            <a:schemeClr val="dk1"/>
          </a:lnRef>
          <a:fillRef idx="1">
            <a:schemeClr val="lt1"/>
          </a:fillRef>
          <a:effectRef idx="0">
            <a:schemeClr val="dk1"/>
          </a:effectRef>
          <a:fontRef idx="minor">
            <a:schemeClr val="dk1"/>
          </a:fontRef>
        </dgm:style>
      </dgm:prSet>
      <dgm:spPr>
        <a:xfrm>
          <a:off x="4957148" y="106114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2.3</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8934B66-17A4-4AA5-A619-AF490BA7D557}" type="parTrans" cxnId="{FFF4F84F-06C4-44FB-93EA-A187A99DF029}">
      <dgm:prSet/>
      <dgm:spPr>
        <a:xfrm>
          <a:off x="3962826" y="872623"/>
          <a:ext cx="1198945" cy="132978"/>
        </a:xfrm>
        <a:noFill/>
        <a:ln w="25400" cap="flat" cmpd="sng" algn="ctr">
          <a:solidFill>
            <a:srgbClr val="5F5F5F">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FBF7DEB5-C266-4901-A118-76E8EE14DAA6}" type="sibTrans" cxnId="{FFF4F84F-06C4-44FB-93EA-A187A99DF029}">
      <dgm:prSet/>
      <dgm:spPr/>
      <dgm:t>
        <a:bodyPr/>
        <a:lstStyle/>
        <a:p>
          <a:endParaRPr lang="ru-RU" sz="1200">
            <a:latin typeface="Times New Roman" pitchFamily="18" charset="0"/>
            <a:cs typeface="Times New Roman" pitchFamily="18" charset="0"/>
          </a:endParaRPr>
        </a:p>
      </dgm:t>
    </dgm:pt>
    <dgm:pt modelId="{08B8C6F4-A9AC-4E16-ABCC-456F837FDF0E}">
      <dgm:prSet custT="1">
        <dgm:style>
          <a:lnRef idx="2">
            <a:schemeClr val="dk1"/>
          </a:lnRef>
          <a:fillRef idx="1">
            <a:schemeClr val="lt1"/>
          </a:fillRef>
          <a:effectRef idx="0">
            <a:schemeClr val="dk1"/>
          </a:effectRef>
          <a:fontRef idx="minor">
            <a:schemeClr val="dk1"/>
          </a:fontRef>
        </dgm:style>
      </dgm:prSet>
      <dgm:spPr>
        <a:xfrm>
          <a:off x="5526733" y="1081193"/>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2.4</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D76CAD5-5DD1-4779-91FC-A51620017244}" type="parTrans" cxnId="{91BF0E88-709A-4112-9A46-360634191A0F}">
      <dgm:prSet/>
      <dgm:spPr>
        <a:xfrm>
          <a:off x="3962826" y="872623"/>
          <a:ext cx="1768530" cy="153029"/>
        </a:xfrm>
        <a:noFill/>
        <a:ln w="25400" cap="flat" cmpd="sng" algn="ctr">
          <a:solidFill>
            <a:srgbClr val="5F5F5F">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A731AC6E-E5C8-43E2-A6C3-D2ECBAF226BC}" type="sibTrans" cxnId="{91BF0E88-709A-4112-9A46-360634191A0F}">
      <dgm:prSet/>
      <dgm:spPr/>
      <dgm:t>
        <a:bodyPr/>
        <a:lstStyle/>
        <a:p>
          <a:endParaRPr lang="ru-RU" sz="1200">
            <a:latin typeface="Times New Roman" pitchFamily="18" charset="0"/>
            <a:cs typeface="Times New Roman" pitchFamily="18" charset="0"/>
          </a:endParaRPr>
        </a:p>
      </dgm:t>
    </dgm:pt>
    <dgm:pt modelId="{DC19FFF9-513B-4C0C-A2C9-173A419E1427}">
      <dgm:prSet custT="1">
        <dgm:style>
          <a:lnRef idx="2">
            <a:schemeClr val="dk1"/>
          </a:lnRef>
          <a:fillRef idx="1">
            <a:schemeClr val="lt1"/>
          </a:fillRef>
          <a:effectRef idx="0">
            <a:schemeClr val="dk1"/>
          </a:effectRef>
          <a:fontRef idx="minor">
            <a:schemeClr val="dk1"/>
          </a:fontRef>
        </dgm:style>
      </dgm:prSet>
      <dgm:spPr>
        <a:xfrm>
          <a:off x="1346570" y="156834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2.11</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7A4E3AE-7788-4174-9C95-DD934D34B06A}" type="parTrans" cxnId="{8B27F84E-E4CA-48F8-966F-90FBCC5722A8}">
      <dgm:prSet/>
      <dgm:spPr>
        <a:xfrm>
          <a:off x="1551194" y="1359773"/>
          <a:ext cx="643101" cy="153029"/>
        </a:xfrm>
        <a:noFill/>
        <a:ln w="25400" cap="flat" cmpd="sng" algn="ctr">
          <a:solidFill>
            <a:srgbClr val="4D4D4D">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07A92268-7C87-48F6-B39D-9EA4C8188CE7}" type="sibTrans" cxnId="{8B27F84E-E4CA-48F8-966F-90FBCC5722A8}">
      <dgm:prSet/>
      <dgm:spPr/>
      <dgm:t>
        <a:bodyPr/>
        <a:lstStyle/>
        <a:p>
          <a:endParaRPr lang="ru-RU" sz="1200">
            <a:latin typeface="Times New Roman" pitchFamily="18" charset="0"/>
            <a:cs typeface="Times New Roman" pitchFamily="18" charset="0"/>
          </a:endParaRPr>
        </a:p>
      </dgm:t>
    </dgm:pt>
    <dgm:pt modelId="{E7A58B33-E89A-4AAA-8B3E-1BB890C70E26}">
      <dgm:prSet custT="1">
        <dgm:style>
          <a:lnRef idx="2">
            <a:schemeClr val="dk1"/>
          </a:lnRef>
          <a:fillRef idx="1">
            <a:schemeClr val="lt1"/>
          </a:fillRef>
          <a:effectRef idx="0">
            <a:schemeClr val="dk1"/>
          </a:effectRef>
          <a:fontRef idx="minor">
            <a:schemeClr val="dk1"/>
          </a:fontRef>
        </dgm:style>
      </dgm:prSet>
      <dgm:spPr>
        <a:xfrm>
          <a:off x="1989672" y="156834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2.12</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DC4C0D6-AADB-42D4-975F-1CDEA2C36074}" type="parTrans" cxnId="{50A2E3E6-02EF-413D-A1E5-8260F29ECA8F}">
      <dgm:prSet/>
      <dgm:spPr>
        <a:xfrm>
          <a:off x="2148576" y="1359773"/>
          <a:ext cx="91440" cy="153029"/>
        </a:xfrm>
        <a:noFill/>
        <a:ln w="25400" cap="flat" cmpd="sng" algn="ctr">
          <a:solidFill>
            <a:srgbClr val="4D4D4D">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8636E15D-4A01-43F2-A1B4-E1680A6F03DB}" type="sibTrans" cxnId="{50A2E3E6-02EF-413D-A1E5-8260F29ECA8F}">
      <dgm:prSet/>
      <dgm:spPr/>
      <dgm:t>
        <a:bodyPr/>
        <a:lstStyle/>
        <a:p>
          <a:endParaRPr lang="ru-RU" sz="1200">
            <a:latin typeface="Times New Roman" pitchFamily="18" charset="0"/>
            <a:cs typeface="Times New Roman" pitchFamily="18" charset="0"/>
          </a:endParaRPr>
        </a:p>
      </dgm:t>
    </dgm:pt>
    <dgm:pt modelId="{8940A04E-473B-4BEA-9276-9BB058681037}">
      <dgm:prSet custT="1">
        <dgm:style>
          <a:lnRef idx="2">
            <a:schemeClr val="dk1"/>
          </a:lnRef>
          <a:fillRef idx="1">
            <a:schemeClr val="lt1"/>
          </a:fillRef>
          <a:effectRef idx="0">
            <a:schemeClr val="dk1"/>
          </a:effectRef>
          <a:fontRef idx="minor">
            <a:schemeClr val="dk1"/>
          </a:fontRef>
        </dgm:style>
      </dgm:prSet>
      <dgm:spPr>
        <a:xfrm>
          <a:off x="2632774" y="156834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2.13</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9B35E84-5B2C-4342-96AC-E5EA6D5731BB}" type="parTrans" cxnId="{CC518527-4D4F-4AC6-8A33-547762F01CDA}">
      <dgm:prSet/>
      <dgm:spPr>
        <a:xfrm>
          <a:off x="2194296" y="1359773"/>
          <a:ext cx="643101" cy="153029"/>
        </a:xfrm>
        <a:noFill/>
        <a:ln w="25400" cap="flat" cmpd="sng" algn="ctr">
          <a:solidFill>
            <a:srgbClr val="4D4D4D">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C13638B3-E7D7-4C50-A47E-2DAC17F73939}" type="sibTrans" cxnId="{CC518527-4D4F-4AC6-8A33-547762F01CDA}">
      <dgm:prSet/>
      <dgm:spPr/>
      <dgm:t>
        <a:bodyPr/>
        <a:lstStyle/>
        <a:p>
          <a:endParaRPr lang="ru-RU" sz="1200">
            <a:latin typeface="Times New Roman" pitchFamily="18" charset="0"/>
            <a:cs typeface="Times New Roman" pitchFamily="18" charset="0"/>
          </a:endParaRPr>
        </a:p>
      </dgm:t>
    </dgm:pt>
    <dgm:pt modelId="{E0CEF825-6258-45A5-8EF8-D067A5D343C9}">
      <dgm:prSet custT="1">
        <dgm:style>
          <a:lnRef idx="2">
            <a:schemeClr val="dk1"/>
          </a:lnRef>
          <a:fillRef idx="1">
            <a:schemeClr val="lt1"/>
          </a:fillRef>
          <a:effectRef idx="0">
            <a:schemeClr val="dk1"/>
          </a:effectRef>
          <a:fontRef idx="minor">
            <a:schemeClr val="dk1"/>
          </a:fontRef>
        </dgm:style>
      </dgm:prSet>
      <dgm:spPr>
        <a:xfrm>
          <a:off x="1025019" y="205549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2.111</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28CFDEB-8BC3-4E8B-B416-8D71C229DC28}" type="parTrans" cxnId="{D62F6BF4-F38B-497F-B3C1-2BCC97807552}">
      <dgm:prSet/>
      <dgm:spPr>
        <a:xfrm>
          <a:off x="1229643" y="1846922"/>
          <a:ext cx="321550" cy="153029"/>
        </a:xfrm>
        <a:noFill/>
        <a:ln w="25400" cap="flat" cmpd="sng" algn="ctr">
          <a:solidFill>
            <a:srgbClr val="4D4D4D">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0545753C-6DB2-4579-BF0D-D6FFCC1EF561}" type="sibTrans" cxnId="{D62F6BF4-F38B-497F-B3C1-2BCC97807552}">
      <dgm:prSet/>
      <dgm:spPr/>
      <dgm:t>
        <a:bodyPr/>
        <a:lstStyle/>
        <a:p>
          <a:endParaRPr lang="ru-RU" sz="1200">
            <a:latin typeface="Times New Roman" pitchFamily="18" charset="0"/>
            <a:cs typeface="Times New Roman" pitchFamily="18" charset="0"/>
          </a:endParaRPr>
        </a:p>
      </dgm:t>
    </dgm:pt>
    <dgm:pt modelId="{342F3ABA-D752-4552-91F3-16DB99834DAF}">
      <dgm:prSet custT="1">
        <dgm:style>
          <a:lnRef idx="2">
            <a:schemeClr val="dk1"/>
          </a:lnRef>
          <a:fillRef idx="1">
            <a:schemeClr val="lt1"/>
          </a:fillRef>
          <a:effectRef idx="0">
            <a:schemeClr val="dk1"/>
          </a:effectRef>
          <a:fontRef idx="minor">
            <a:schemeClr val="dk1"/>
          </a:fontRef>
        </dgm:style>
      </dgm:prSet>
      <dgm:spPr>
        <a:xfrm>
          <a:off x="1668121" y="205549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2.112</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DAB9ADA-7EB8-4410-9336-F090623271C6}" type="parTrans" cxnId="{5B89DDE8-8520-4B58-AFC5-29E96D47C5A6}">
      <dgm:prSet/>
      <dgm:spPr>
        <a:xfrm>
          <a:off x="1551194" y="1846922"/>
          <a:ext cx="321550" cy="153029"/>
        </a:xfrm>
        <a:noFill/>
        <a:ln w="25400" cap="flat" cmpd="sng" algn="ctr">
          <a:solidFill>
            <a:srgbClr val="4D4D4D">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55B70533-585B-4745-AB04-6106D4121A20}" type="sibTrans" cxnId="{5B89DDE8-8520-4B58-AFC5-29E96D47C5A6}">
      <dgm:prSet/>
      <dgm:spPr/>
      <dgm:t>
        <a:bodyPr/>
        <a:lstStyle/>
        <a:p>
          <a:endParaRPr lang="ru-RU" sz="1200">
            <a:latin typeface="Times New Roman" pitchFamily="18" charset="0"/>
            <a:cs typeface="Times New Roman" pitchFamily="18" charset="0"/>
          </a:endParaRPr>
        </a:p>
      </dgm:t>
    </dgm:pt>
    <dgm:pt modelId="{4692FC86-3C82-4654-8271-7BDAC94E2B3E}">
      <dgm:prSet custT="1">
        <dgm:style>
          <a:lnRef idx="2">
            <a:schemeClr val="dk1"/>
          </a:lnRef>
          <a:fillRef idx="1">
            <a:schemeClr val="lt1"/>
          </a:fillRef>
          <a:effectRef idx="0">
            <a:schemeClr val="dk1"/>
          </a:effectRef>
          <a:fontRef idx="minor">
            <a:schemeClr val="dk1"/>
          </a:fontRef>
        </dgm:style>
      </dgm:prSet>
      <dgm:spPr>
        <a:xfrm>
          <a:off x="1346570" y="254264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2.1121</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AC30B98-04AD-4D6E-BEDC-2904955B3578}" type="parTrans" cxnId="{A035C50D-2784-43FF-B0A1-F1495C024641}">
      <dgm:prSet/>
      <dgm:spPr>
        <a:xfrm>
          <a:off x="1551194" y="2334072"/>
          <a:ext cx="321550" cy="153029"/>
        </a:xfrm>
        <a:noFill/>
        <a:ln w="25400" cap="flat" cmpd="sng" algn="ctr">
          <a:solidFill>
            <a:srgbClr val="4D4D4D">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05A0B9FB-36CA-4708-9277-080C1A55AA70}" type="sibTrans" cxnId="{A035C50D-2784-43FF-B0A1-F1495C024641}">
      <dgm:prSet/>
      <dgm:spPr/>
      <dgm:t>
        <a:bodyPr/>
        <a:lstStyle/>
        <a:p>
          <a:endParaRPr lang="ru-RU" sz="1200">
            <a:latin typeface="Times New Roman" pitchFamily="18" charset="0"/>
            <a:cs typeface="Times New Roman" pitchFamily="18" charset="0"/>
          </a:endParaRPr>
        </a:p>
      </dgm:t>
    </dgm:pt>
    <dgm:pt modelId="{6AD2B8B5-CF5A-4764-9F9A-4ABA1C1B2AA0}">
      <dgm:prSet custT="1">
        <dgm:style>
          <a:lnRef idx="2">
            <a:schemeClr val="dk1"/>
          </a:lnRef>
          <a:fillRef idx="1">
            <a:schemeClr val="lt1"/>
          </a:fillRef>
          <a:effectRef idx="0">
            <a:schemeClr val="dk1"/>
          </a:effectRef>
          <a:fontRef idx="minor">
            <a:schemeClr val="dk1"/>
          </a:fontRef>
        </dgm:style>
      </dgm:prSet>
      <dgm:spPr>
        <a:xfrm>
          <a:off x="1989672" y="254264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21122</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465E7EB-8A78-4E91-A1D2-A97C1545C4E7}" type="parTrans" cxnId="{BE5EB907-6CD5-4EBB-B4F6-27D71D3BCA52}">
      <dgm:prSet/>
      <dgm:spPr>
        <a:xfrm>
          <a:off x="1872745" y="2334072"/>
          <a:ext cx="321550" cy="153029"/>
        </a:xfrm>
        <a:noFill/>
        <a:ln w="25400" cap="flat" cmpd="sng" algn="ctr">
          <a:solidFill>
            <a:srgbClr val="4D4D4D">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3BAF96DC-9DDB-478C-A146-A4B41B4FDF60}" type="sibTrans" cxnId="{BE5EB907-6CD5-4EBB-B4F6-27D71D3BCA52}">
      <dgm:prSet/>
      <dgm:spPr/>
      <dgm:t>
        <a:bodyPr/>
        <a:lstStyle/>
        <a:p>
          <a:endParaRPr lang="ru-RU" sz="1200">
            <a:latin typeface="Times New Roman" pitchFamily="18" charset="0"/>
            <a:cs typeface="Times New Roman" pitchFamily="18" charset="0"/>
          </a:endParaRPr>
        </a:p>
      </dgm:t>
    </dgm:pt>
    <dgm:pt modelId="{603E686B-B8A8-4BFA-BFFB-03D5953BAF3A}">
      <dgm:prSet custT="1">
        <dgm:style>
          <a:lnRef idx="2">
            <a:schemeClr val="dk1"/>
          </a:lnRef>
          <a:fillRef idx="1">
            <a:schemeClr val="lt1"/>
          </a:fillRef>
          <a:effectRef idx="0">
            <a:schemeClr val="dk1"/>
          </a:effectRef>
          <a:fontRef idx="minor">
            <a:schemeClr val="dk1"/>
          </a:fontRef>
        </dgm:style>
      </dgm:prSet>
      <dgm:spPr>
        <a:xfrm>
          <a:off x="3275876" y="156834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2.21</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90B6008-AFB1-40EE-8847-919C36BB03D9}" type="parTrans" cxnId="{1D41102E-7887-42B1-9E33-645B3C8F2F50}">
      <dgm:prSet/>
      <dgm:spPr>
        <a:xfrm>
          <a:off x="3480500" y="1359773"/>
          <a:ext cx="321550" cy="153029"/>
        </a:xfrm>
        <a:noFill/>
        <a:ln w="25400" cap="flat" cmpd="sng" algn="ctr">
          <a:solidFill>
            <a:srgbClr val="4D4D4D">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C524A659-4C7C-4003-AA85-9FAC46CF5CA8}" type="sibTrans" cxnId="{1D41102E-7887-42B1-9E33-645B3C8F2F50}">
      <dgm:prSet/>
      <dgm:spPr/>
      <dgm:t>
        <a:bodyPr/>
        <a:lstStyle/>
        <a:p>
          <a:endParaRPr lang="ru-RU" sz="1200">
            <a:latin typeface="Times New Roman" pitchFamily="18" charset="0"/>
            <a:cs typeface="Times New Roman" pitchFamily="18" charset="0"/>
          </a:endParaRPr>
        </a:p>
      </dgm:t>
    </dgm:pt>
    <dgm:pt modelId="{BD8D7D5F-B0F4-45DD-BEE5-5B1E32BBE003}">
      <dgm:prSet custT="1">
        <dgm:style>
          <a:lnRef idx="2">
            <a:schemeClr val="dk1"/>
          </a:lnRef>
          <a:fillRef idx="1">
            <a:schemeClr val="lt1"/>
          </a:fillRef>
          <a:effectRef idx="0">
            <a:schemeClr val="dk1"/>
          </a:effectRef>
          <a:fontRef idx="minor">
            <a:schemeClr val="dk1"/>
          </a:fontRef>
        </dgm:style>
      </dgm:prSet>
      <dgm:spPr>
        <a:xfrm>
          <a:off x="3918978" y="156834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2.22</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EC98054-D113-4B1D-AB35-15D02C519867}" type="parTrans" cxnId="{10D7FDA8-E46B-423E-AA1B-64E1181BFEF7}">
      <dgm:prSet/>
      <dgm:spPr>
        <a:xfrm>
          <a:off x="3802051" y="1359773"/>
          <a:ext cx="321550" cy="153029"/>
        </a:xfrm>
        <a:noFill/>
        <a:ln w="25400" cap="flat" cmpd="sng" algn="ctr">
          <a:solidFill>
            <a:srgbClr val="4D4D4D">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E6D13B04-197A-4505-BC79-1D3DDD62BCAA}" type="sibTrans" cxnId="{10D7FDA8-E46B-423E-AA1B-64E1181BFEF7}">
      <dgm:prSet/>
      <dgm:spPr/>
      <dgm:t>
        <a:bodyPr/>
        <a:lstStyle/>
        <a:p>
          <a:endParaRPr lang="ru-RU" sz="1200">
            <a:latin typeface="Times New Roman" pitchFamily="18" charset="0"/>
            <a:cs typeface="Times New Roman" pitchFamily="18" charset="0"/>
          </a:endParaRPr>
        </a:p>
      </dgm:t>
    </dgm:pt>
    <dgm:pt modelId="{298176CF-4C18-4220-847B-7B1EA703AF87}">
      <dgm:prSet custT="1">
        <dgm:style>
          <a:lnRef idx="2">
            <a:schemeClr val="dk1"/>
          </a:lnRef>
          <a:fillRef idx="1">
            <a:schemeClr val="lt1"/>
          </a:fillRef>
          <a:effectRef idx="0">
            <a:schemeClr val="dk1"/>
          </a:effectRef>
          <a:fontRef idx="minor">
            <a:schemeClr val="dk1"/>
          </a:fontRef>
        </dgm:style>
      </dgm:prSet>
      <dgm:spPr>
        <a:xfrm>
          <a:off x="3918978" y="205549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2.221</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4A0354E-EC48-4909-8DEC-B441BF362F04}" type="parTrans" cxnId="{60976594-F8F6-4C14-9A09-DD1B8567B202}">
      <dgm:prSet/>
      <dgm:spPr>
        <a:xfrm>
          <a:off x="4077881" y="1846922"/>
          <a:ext cx="91440" cy="153029"/>
        </a:xfrm>
        <a:noFill/>
        <a:ln w="25400" cap="flat" cmpd="sng" algn="ctr">
          <a:solidFill>
            <a:srgbClr val="4D4D4D">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32FE9272-5F5B-4524-80BF-6DFC3057D46B}" type="sibTrans" cxnId="{60976594-F8F6-4C14-9A09-DD1B8567B202}">
      <dgm:prSet/>
      <dgm:spPr/>
      <dgm:t>
        <a:bodyPr/>
        <a:lstStyle/>
        <a:p>
          <a:endParaRPr lang="ru-RU" sz="1200">
            <a:latin typeface="Times New Roman" pitchFamily="18" charset="0"/>
            <a:cs typeface="Times New Roman" pitchFamily="18" charset="0"/>
          </a:endParaRPr>
        </a:p>
      </dgm:t>
    </dgm:pt>
    <dgm:pt modelId="{F8DD1653-136D-4E18-9F4B-3782F61533AD}">
      <dgm:prSet custT="1">
        <dgm:style>
          <a:lnRef idx="2">
            <a:schemeClr val="dk1"/>
          </a:lnRef>
          <a:fillRef idx="1">
            <a:schemeClr val="lt1"/>
          </a:fillRef>
          <a:effectRef idx="0">
            <a:schemeClr val="dk1"/>
          </a:effectRef>
          <a:fontRef idx="minor">
            <a:schemeClr val="dk1"/>
          </a:fontRef>
        </dgm:style>
      </dgm:prSet>
      <dgm:spPr>
        <a:xfrm>
          <a:off x="4562080" y="156834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2.31</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E86E3A28-812D-4C11-802A-75C04E03D135}" type="parTrans" cxnId="{C0928699-F4F2-4BAC-9882-583DD9E89C25}">
      <dgm:prSet/>
      <dgm:spPr>
        <a:xfrm>
          <a:off x="4766703" y="1339722"/>
          <a:ext cx="395068" cy="173079"/>
        </a:xfrm>
        <a:noFill/>
        <a:ln w="25400" cap="flat" cmpd="sng" algn="ctr">
          <a:solidFill>
            <a:srgbClr val="4D4D4D">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EA3B1AAF-4C4C-41FE-81B1-4453C55EB79F}" type="sibTrans" cxnId="{C0928699-F4F2-4BAC-9882-583DD9E89C25}">
      <dgm:prSet/>
      <dgm:spPr/>
      <dgm:t>
        <a:bodyPr/>
        <a:lstStyle/>
        <a:p>
          <a:endParaRPr lang="ru-RU" sz="1200">
            <a:latin typeface="Times New Roman" pitchFamily="18" charset="0"/>
            <a:cs typeface="Times New Roman" pitchFamily="18" charset="0"/>
          </a:endParaRPr>
        </a:p>
      </dgm:t>
    </dgm:pt>
    <dgm:pt modelId="{1AC24203-CF2A-4092-A1A5-373E67623E1F}">
      <dgm:prSet custT="1">
        <dgm:style>
          <a:lnRef idx="2">
            <a:schemeClr val="dk1"/>
          </a:lnRef>
          <a:fillRef idx="1">
            <a:schemeClr val="lt1"/>
          </a:fillRef>
          <a:effectRef idx="0">
            <a:schemeClr val="dk1"/>
          </a:effectRef>
          <a:fontRef idx="minor">
            <a:schemeClr val="dk1"/>
          </a:fontRef>
        </dgm:style>
      </dgm:prSet>
      <dgm:spPr>
        <a:xfrm>
          <a:off x="5205182" y="156834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2.32</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E8790B3-5898-47CA-9C98-3F4F2947CD0D}" type="parTrans" cxnId="{4E2BB7D0-4395-4031-BFC7-E352297DD16D}">
      <dgm:prSet/>
      <dgm:spPr>
        <a:xfrm>
          <a:off x="5161771" y="1339722"/>
          <a:ext cx="248033" cy="173079"/>
        </a:xfrm>
        <a:noFill/>
        <a:ln w="25400" cap="flat" cmpd="sng" algn="ctr">
          <a:solidFill>
            <a:srgbClr val="4D4D4D">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D0FFD777-897F-4F1A-8DD4-7DB20E520541}" type="sibTrans" cxnId="{4E2BB7D0-4395-4031-BFC7-E352297DD16D}">
      <dgm:prSet/>
      <dgm:spPr/>
      <dgm:t>
        <a:bodyPr/>
        <a:lstStyle/>
        <a:p>
          <a:endParaRPr lang="ru-RU" sz="1200">
            <a:latin typeface="Times New Roman" pitchFamily="18" charset="0"/>
            <a:cs typeface="Times New Roman" pitchFamily="18" charset="0"/>
          </a:endParaRPr>
        </a:p>
      </dgm:t>
    </dgm:pt>
    <dgm:pt modelId="{A628AA84-1293-4703-BB4F-993905BB44E9}" type="pres">
      <dgm:prSet presAssocID="{4B785E98-432B-42CF-9E0A-5640D1DBB1BD}" presName="hierChild1" presStyleCnt="0">
        <dgm:presLayoutVars>
          <dgm:orgChart val="1"/>
          <dgm:chPref val="1"/>
          <dgm:dir/>
          <dgm:animOne val="branch"/>
          <dgm:animLvl val="lvl"/>
          <dgm:resizeHandles/>
        </dgm:presLayoutVars>
      </dgm:prSet>
      <dgm:spPr/>
    </dgm:pt>
    <dgm:pt modelId="{B77CF10E-A424-4EF4-AF29-B36E18451B8D}" type="pres">
      <dgm:prSet presAssocID="{E65CA88E-23CD-4AB8-91D0-0D41A4545960}" presName="hierRoot1" presStyleCnt="0">
        <dgm:presLayoutVars>
          <dgm:hierBranch val="init"/>
        </dgm:presLayoutVars>
      </dgm:prSet>
      <dgm:spPr/>
    </dgm:pt>
    <dgm:pt modelId="{22DF4A95-1C1E-4367-B22B-F718856FF12A}" type="pres">
      <dgm:prSet presAssocID="{E65CA88E-23CD-4AB8-91D0-0D41A4545960}" presName="rootComposite1" presStyleCnt="0"/>
      <dgm:spPr/>
    </dgm:pt>
    <dgm:pt modelId="{11DE3927-F8A1-4DEE-81B5-7D547D944A6C}" type="pres">
      <dgm:prSet presAssocID="{E65CA88E-23CD-4AB8-91D0-0D41A4545960}" presName="rootText1" presStyleLbl="node0" presStyleIdx="0" presStyleCnt="1" custScaleX="308291" custScaleY="84148" custLinFactNeighborY="7430">
        <dgm:presLayoutVars>
          <dgm:chPref val="3"/>
        </dgm:presLayoutVars>
      </dgm:prSet>
      <dgm:spPr/>
    </dgm:pt>
    <dgm:pt modelId="{5C768DCF-0EF5-4DDD-85E8-BA401DC962E1}" type="pres">
      <dgm:prSet presAssocID="{E65CA88E-23CD-4AB8-91D0-0D41A4545960}" presName="rootConnector1" presStyleLbl="node1" presStyleIdx="0" presStyleCnt="0"/>
      <dgm:spPr/>
    </dgm:pt>
    <dgm:pt modelId="{5DE315C6-95DA-4DDD-A1B1-BF5A38029791}" type="pres">
      <dgm:prSet presAssocID="{E65CA88E-23CD-4AB8-91D0-0D41A4545960}" presName="hierChild2" presStyleCnt="0"/>
      <dgm:spPr/>
    </dgm:pt>
    <dgm:pt modelId="{D7CB6412-3BA7-441B-BB60-07CEF9522DD5}" type="pres">
      <dgm:prSet presAssocID="{6A82E776-B6C3-4043-BA54-D454F7C812A5}" presName="Name37" presStyleLbl="parChTrans1D2" presStyleIdx="0" presStyleCnt="2"/>
      <dgm:spPr/>
    </dgm:pt>
    <dgm:pt modelId="{FCF0D767-812B-4E8C-A811-6A1A63395B98}" type="pres">
      <dgm:prSet presAssocID="{8101838F-3915-49E6-B44F-2A9E24E43624}" presName="hierRoot2" presStyleCnt="0">
        <dgm:presLayoutVars>
          <dgm:hierBranch val="init"/>
        </dgm:presLayoutVars>
      </dgm:prSet>
      <dgm:spPr/>
    </dgm:pt>
    <dgm:pt modelId="{38065919-B858-47A1-A485-96E3C96B8F90}" type="pres">
      <dgm:prSet presAssocID="{8101838F-3915-49E6-B44F-2A9E24E43624}" presName="rootComposite" presStyleCnt="0"/>
      <dgm:spPr/>
    </dgm:pt>
    <dgm:pt modelId="{2F92246C-2347-4188-83F3-A88C48222429}" type="pres">
      <dgm:prSet presAssocID="{8101838F-3915-49E6-B44F-2A9E24E43624}" presName="rootText" presStyleLbl="node2" presStyleIdx="0" presStyleCnt="2">
        <dgm:presLayoutVars>
          <dgm:chPref val="3"/>
        </dgm:presLayoutVars>
      </dgm:prSet>
      <dgm:spPr/>
    </dgm:pt>
    <dgm:pt modelId="{C290D776-6E6D-4C56-B376-F299F6B720A7}" type="pres">
      <dgm:prSet presAssocID="{8101838F-3915-49E6-B44F-2A9E24E43624}" presName="rootConnector" presStyleLbl="node2" presStyleIdx="0" presStyleCnt="2"/>
      <dgm:spPr/>
    </dgm:pt>
    <dgm:pt modelId="{E504AAE1-5F87-441D-BB42-57436C665C2D}" type="pres">
      <dgm:prSet presAssocID="{8101838F-3915-49E6-B44F-2A9E24E43624}" presName="hierChild4" presStyleCnt="0"/>
      <dgm:spPr/>
    </dgm:pt>
    <dgm:pt modelId="{0657EE3A-884F-4D2A-96E7-BF10FED522C4}" type="pres">
      <dgm:prSet presAssocID="{7EA06DAF-DF74-44EF-A5D8-A2F78266B474}" presName="Name37" presStyleLbl="parChTrans1D3" presStyleIdx="0" presStyleCnt="7"/>
      <dgm:spPr/>
    </dgm:pt>
    <dgm:pt modelId="{29620D25-D4C1-46D7-BB2B-0C75364E0252}" type="pres">
      <dgm:prSet presAssocID="{1877651B-A2BB-4EBB-B915-5A9F8A04B747}" presName="hierRoot2" presStyleCnt="0">
        <dgm:presLayoutVars>
          <dgm:hierBranch val="init"/>
        </dgm:presLayoutVars>
      </dgm:prSet>
      <dgm:spPr/>
    </dgm:pt>
    <dgm:pt modelId="{BFF9D842-074C-4474-B966-3DCF713B0F0C}" type="pres">
      <dgm:prSet presAssocID="{1877651B-A2BB-4EBB-B915-5A9F8A04B747}" presName="rootComposite" presStyleCnt="0"/>
      <dgm:spPr/>
    </dgm:pt>
    <dgm:pt modelId="{E9C99A41-C023-4117-B336-708A000DB068}" type="pres">
      <dgm:prSet presAssocID="{1877651B-A2BB-4EBB-B915-5A9F8A04B747}" presName="rootText" presStyleLbl="node3" presStyleIdx="0" presStyleCnt="7">
        <dgm:presLayoutVars>
          <dgm:chPref val="3"/>
        </dgm:presLayoutVars>
      </dgm:prSet>
      <dgm:spPr/>
    </dgm:pt>
    <dgm:pt modelId="{E4F49047-5426-43EC-85FD-62E24FB8D4CD}" type="pres">
      <dgm:prSet presAssocID="{1877651B-A2BB-4EBB-B915-5A9F8A04B747}" presName="rootConnector" presStyleLbl="node3" presStyleIdx="0" presStyleCnt="7"/>
      <dgm:spPr/>
    </dgm:pt>
    <dgm:pt modelId="{841BA315-BA4E-42B6-B791-3384787107F3}" type="pres">
      <dgm:prSet presAssocID="{1877651B-A2BB-4EBB-B915-5A9F8A04B747}" presName="hierChild4" presStyleCnt="0"/>
      <dgm:spPr/>
    </dgm:pt>
    <dgm:pt modelId="{FCD970CA-FD76-485F-A7FD-00CF5FFE9727}" type="pres">
      <dgm:prSet presAssocID="{1877651B-A2BB-4EBB-B915-5A9F8A04B747}" presName="hierChild5" presStyleCnt="0"/>
      <dgm:spPr/>
    </dgm:pt>
    <dgm:pt modelId="{21E6772B-F86F-4133-A6DB-97EBCDF6EE38}" type="pres">
      <dgm:prSet presAssocID="{F22DC566-182E-4B3B-8C76-EA230284E145}" presName="Name37" presStyleLbl="parChTrans1D3" presStyleIdx="1" presStyleCnt="7"/>
      <dgm:spPr/>
    </dgm:pt>
    <dgm:pt modelId="{F3613661-1943-4114-9DD5-232E6F6B3D96}" type="pres">
      <dgm:prSet presAssocID="{500B6452-77A3-426B-B9E5-57EC986A293F}" presName="hierRoot2" presStyleCnt="0">
        <dgm:presLayoutVars>
          <dgm:hierBranch val="init"/>
        </dgm:presLayoutVars>
      </dgm:prSet>
      <dgm:spPr/>
    </dgm:pt>
    <dgm:pt modelId="{ACD58B14-07C8-490B-B4CD-16F54080FBFC}" type="pres">
      <dgm:prSet presAssocID="{500B6452-77A3-426B-B9E5-57EC986A293F}" presName="rootComposite" presStyleCnt="0"/>
      <dgm:spPr/>
    </dgm:pt>
    <dgm:pt modelId="{872E347B-B49D-4EB2-B2FC-2CB84053C0B6}" type="pres">
      <dgm:prSet presAssocID="{500B6452-77A3-426B-B9E5-57EC986A293F}" presName="rootText" presStyleLbl="node3" presStyleIdx="1" presStyleCnt="7">
        <dgm:presLayoutVars>
          <dgm:chPref val="3"/>
        </dgm:presLayoutVars>
      </dgm:prSet>
      <dgm:spPr/>
    </dgm:pt>
    <dgm:pt modelId="{809967A9-6025-4637-8212-0660B2D09DF2}" type="pres">
      <dgm:prSet presAssocID="{500B6452-77A3-426B-B9E5-57EC986A293F}" presName="rootConnector" presStyleLbl="node3" presStyleIdx="1" presStyleCnt="7"/>
      <dgm:spPr/>
    </dgm:pt>
    <dgm:pt modelId="{6387E274-A6A7-403E-A9BD-833E7E281E62}" type="pres">
      <dgm:prSet presAssocID="{500B6452-77A3-426B-B9E5-57EC986A293F}" presName="hierChild4" presStyleCnt="0"/>
      <dgm:spPr/>
    </dgm:pt>
    <dgm:pt modelId="{82DBFD1D-C06E-42EF-89CB-36F610AA43B5}" type="pres">
      <dgm:prSet presAssocID="{500B6452-77A3-426B-B9E5-57EC986A293F}" presName="hierChild5" presStyleCnt="0"/>
      <dgm:spPr/>
    </dgm:pt>
    <dgm:pt modelId="{6418E351-C86B-4C28-BD2C-3B2B7D26325A}" type="pres">
      <dgm:prSet presAssocID="{BAD2CB8E-2AC2-4CAE-8D5F-7413CCEE335B}" presName="Name37" presStyleLbl="parChTrans1D3" presStyleIdx="2" presStyleCnt="7"/>
      <dgm:spPr/>
    </dgm:pt>
    <dgm:pt modelId="{D251D27D-793E-47B6-B665-CA3084A052FC}" type="pres">
      <dgm:prSet presAssocID="{2F9BC49C-661F-4BFF-81F9-515A8A0A6281}" presName="hierRoot2" presStyleCnt="0">
        <dgm:presLayoutVars>
          <dgm:hierBranch val="init"/>
        </dgm:presLayoutVars>
      </dgm:prSet>
      <dgm:spPr/>
    </dgm:pt>
    <dgm:pt modelId="{BC8BCDDD-B99B-4A61-9717-68D035488C2E}" type="pres">
      <dgm:prSet presAssocID="{2F9BC49C-661F-4BFF-81F9-515A8A0A6281}" presName="rootComposite" presStyleCnt="0"/>
      <dgm:spPr/>
    </dgm:pt>
    <dgm:pt modelId="{01D8B6C7-8A41-42B7-817C-7D5727773758}" type="pres">
      <dgm:prSet presAssocID="{2F9BC49C-661F-4BFF-81F9-515A8A0A6281}" presName="rootText" presStyleLbl="node3" presStyleIdx="2" presStyleCnt="7">
        <dgm:presLayoutVars>
          <dgm:chPref val="3"/>
        </dgm:presLayoutVars>
      </dgm:prSet>
      <dgm:spPr/>
    </dgm:pt>
    <dgm:pt modelId="{7F0CB4F6-12A2-44FB-9FAE-A69861508709}" type="pres">
      <dgm:prSet presAssocID="{2F9BC49C-661F-4BFF-81F9-515A8A0A6281}" presName="rootConnector" presStyleLbl="node3" presStyleIdx="2" presStyleCnt="7"/>
      <dgm:spPr/>
    </dgm:pt>
    <dgm:pt modelId="{7CD9E8F5-72C5-455C-84D0-DC75C931BCDD}" type="pres">
      <dgm:prSet presAssocID="{2F9BC49C-661F-4BFF-81F9-515A8A0A6281}" presName="hierChild4" presStyleCnt="0"/>
      <dgm:spPr/>
    </dgm:pt>
    <dgm:pt modelId="{D03DC9ED-F2F6-49C4-B9B5-47ABE3C7A29E}" type="pres">
      <dgm:prSet presAssocID="{2F9BC49C-661F-4BFF-81F9-515A8A0A6281}" presName="hierChild5" presStyleCnt="0"/>
      <dgm:spPr/>
    </dgm:pt>
    <dgm:pt modelId="{DB3F5AAD-B722-46CB-92A5-6DC3B739E778}" type="pres">
      <dgm:prSet presAssocID="{8101838F-3915-49E6-B44F-2A9E24E43624}" presName="hierChild5" presStyleCnt="0"/>
      <dgm:spPr/>
    </dgm:pt>
    <dgm:pt modelId="{AFCA8EA3-DA6E-4CC3-A45A-E3AF3BF58142}" type="pres">
      <dgm:prSet presAssocID="{A8A85E54-365A-4C27-9E7F-B8ABB8022696}" presName="Name37" presStyleLbl="parChTrans1D2" presStyleIdx="1" presStyleCnt="2"/>
      <dgm:spPr/>
    </dgm:pt>
    <dgm:pt modelId="{A8C2E00A-2E10-4C99-9D2F-901BB779DE8B}" type="pres">
      <dgm:prSet presAssocID="{58B17932-E773-42E0-834B-03A4BEAB677C}" presName="hierRoot2" presStyleCnt="0">
        <dgm:presLayoutVars>
          <dgm:hierBranch val="init"/>
        </dgm:presLayoutVars>
      </dgm:prSet>
      <dgm:spPr/>
    </dgm:pt>
    <dgm:pt modelId="{CFDC8AFA-CAC6-4295-84EE-284D5598266D}" type="pres">
      <dgm:prSet presAssocID="{58B17932-E773-42E0-834B-03A4BEAB677C}" presName="rootComposite" presStyleCnt="0"/>
      <dgm:spPr/>
    </dgm:pt>
    <dgm:pt modelId="{BF055D6F-1735-44EB-B5D1-A31661DB0478}" type="pres">
      <dgm:prSet presAssocID="{58B17932-E773-42E0-834B-03A4BEAB677C}" presName="rootText" presStyleLbl="node2" presStyleIdx="1" presStyleCnt="2">
        <dgm:presLayoutVars>
          <dgm:chPref val="3"/>
        </dgm:presLayoutVars>
      </dgm:prSet>
      <dgm:spPr/>
    </dgm:pt>
    <dgm:pt modelId="{F6E31F46-7CE1-4C17-8BE3-3D8F10AF2918}" type="pres">
      <dgm:prSet presAssocID="{58B17932-E773-42E0-834B-03A4BEAB677C}" presName="rootConnector" presStyleLbl="node2" presStyleIdx="1" presStyleCnt="2"/>
      <dgm:spPr/>
    </dgm:pt>
    <dgm:pt modelId="{D40EBE1D-9D1C-4205-8104-D923292FD2D6}" type="pres">
      <dgm:prSet presAssocID="{58B17932-E773-42E0-834B-03A4BEAB677C}" presName="hierChild4" presStyleCnt="0"/>
      <dgm:spPr/>
    </dgm:pt>
    <dgm:pt modelId="{2107490E-9602-4AA1-8A8C-67C15C63AC5C}" type="pres">
      <dgm:prSet presAssocID="{4F4C616C-461B-401C-80E6-FB761EE0BDAD}" presName="Name37" presStyleLbl="parChTrans1D3" presStyleIdx="3" presStyleCnt="7"/>
      <dgm:spPr/>
    </dgm:pt>
    <dgm:pt modelId="{C2C19460-36B2-4937-9B23-6BDC07551FE1}" type="pres">
      <dgm:prSet presAssocID="{24D04A49-47B9-49D3-BF86-FE4D5A77842D}" presName="hierRoot2" presStyleCnt="0">
        <dgm:presLayoutVars>
          <dgm:hierBranch val="init"/>
        </dgm:presLayoutVars>
      </dgm:prSet>
      <dgm:spPr/>
    </dgm:pt>
    <dgm:pt modelId="{9BB7BFF6-59CF-4CA6-892B-6EBCC4D94422}" type="pres">
      <dgm:prSet presAssocID="{24D04A49-47B9-49D3-BF86-FE4D5A77842D}" presName="rootComposite" presStyleCnt="0"/>
      <dgm:spPr/>
    </dgm:pt>
    <dgm:pt modelId="{86FC1C27-AB7B-4323-9643-98B9CC2B31F2}" type="pres">
      <dgm:prSet presAssocID="{24D04A49-47B9-49D3-BF86-FE4D5A77842D}" presName="rootText" presStyleLbl="node3" presStyleIdx="3" presStyleCnt="7">
        <dgm:presLayoutVars>
          <dgm:chPref val="3"/>
        </dgm:presLayoutVars>
      </dgm:prSet>
      <dgm:spPr/>
    </dgm:pt>
    <dgm:pt modelId="{906A3454-18A1-4973-8266-ECB1935A9416}" type="pres">
      <dgm:prSet presAssocID="{24D04A49-47B9-49D3-BF86-FE4D5A77842D}" presName="rootConnector" presStyleLbl="node3" presStyleIdx="3" presStyleCnt="7"/>
      <dgm:spPr/>
    </dgm:pt>
    <dgm:pt modelId="{2D2A152B-2188-49E9-8F33-A552E7452E40}" type="pres">
      <dgm:prSet presAssocID="{24D04A49-47B9-49D3-BF86-FE4D5A77842D}" presName="hierChild4" presStyleCnt="0"/>
      <dgm:spPr/>
    </dgm:pt>
    <dgm:pt modelId="{C19DCA42-052F-4958-8CB7-8C2ED5BFD2E4}" type="pres">
      <dgm:prSet presAssocID="{17A4E3AE-7788-4174-9C95-DD934D34B06A}" presName="Name37" presStyleLbl="parChTrans1D4" presStyleIdx="0" presStyleCnt="12"/>
      <dgm:spPr/>
    </dgm:pt>
    <dgm:pt modelId="{168E5B11-4FBF-4E3E-B49B-BCDE2130F824}" type="pres">
      <dgm:prSet presAssocID="{DC19FFF9-513B-4C0C-A2C9-173A419E1427}" presName="hierRoot2" presStyleCnt="0">
        <dgm:presLayoutVars>
          <dgm:hierBranch val="init"/>
        </dgm:presLayoutVars>
      </dgm:prSet>
      <dgm:spPr/>
    </dgm:pt>
    <dgm:pt modelId="{5847EB07-E1CD-4095-A898-68E8BAB83BD5}" type="pres">
      <dgm:prSet presAssocID="{DC19FFF9-513B-4C0C-A2C9-173A419E1427}" presName="rootComposite" presStyleCnt="0"/>
      <dgm:spPr/>
    </dgm:pt>
    <dgm:pt modelId="{D8E9F4B8-5CF5-40A4-9418-AEFD3B8BDD0F}" type="pres">
      <dgm:prSet presAssocID="{DC19FFF9-513B-4C0C-A2C9-173A419E1427}" presName="rootText" presStyleLbl="node4" presStyleIdx="0" presStyleCnt="12">
        <dgm:presLayoutVars>
          <dgm:chPref val="3"/>
        </dgm:presLayoutVars>
      </dgm:prSet>
      <dgm:spPr/>
    </dgm:pt>
    <dgm:pt modelId="{85395B4F-ADB3-481F-B55D-80B7BA464291}" type="pres">
      <dgm:prSet presAssocID="{DC19FFF9-513B-4C0C-A2C9-173A419E1427}" presName="rootConnector" presStyleLbl="node4" presStyleIdx="0" presStyleCnt="12"/>
      <dgm:spPr/>
    </dgm:pt>
    <dgm:pt modelId="{3E64AB67-E620-4EDD-8252-7F092DC2D00A}" type="pres">
      <dgm:prSet presAssocID="{DC19FFF9-513B-4C0C-A2C9-173A419E1427}" presName="hierChild4" presStyleCnt="0"/>
      <dgm:spPr/>
    </dgm:pt>
    <dgm:pt modelId="{CD28F4B8-8EE8-4BBF-B5C4-816D9543E48A}" type="pres">
      <dgm:prSet presAssocID="{728CFDEB-8BC3-4E8B-B416-8D71C229DC28}" presName="Name37" presStyleLbl="parChTrans1D4" presStyleIdx="1" presStyleCnt="12"/>
      <dgm:spPr/>
    </dgm:pt>
    <dgm:pt modelId="{3E718AEC-D8CC-464A-A2FC-AA0E710C7B82}" type="pres">
      <dgm:prSet presAssocID="{E0CEF825-6258-45A5-8EF8-D067A5D343C9}" presName="hierRoot2" presStyleCnt="0">
        <dgm:presLayoutVars>
          <dgm:hierBranch val="init"/>
        </dgm:presLayoutVars>
      </dgm:prSet>
      <dgm:spPr/>
    </dgm:pt>
    <dgm:pt modelId="{034F3A9D-531E-4875-B749-6C4ECE01C23A}" type="pres">
      <dgm:prSet presAssocID="{E0CEF825-6258-45A5-8EF8-D067A5D343C9}" presName="rootComposite" presStyleCnt="0"/>
      <dgm:spPr/>
    </dgm:pt>
    <dgm:pt modelId="{4DBFB9FC-1328-4F2F-BB2F-B5BFBFCF465C}" type="pres">
      <dgm:prSet presAssocID="{E0CEF825-6258-45A5-8EF8-D067A5D343C9}" presName="rootText" presStyleLbl="node4" presStyleIdx="1" presStyleCnt="12">
        <dgm:presLayoutVars>
          <dgm:chPref val="3"/>
        </dgm:presLayoutVars>
      </dgm:prSet>
      <dgm:spPr/>
    </dgm:pt>
    <dgm:pt modelId="{FDD40A94-9C45-4D46-8FA2-C64D043E7776}" type="pres">
      <dgm:prSet presAssocID="{E0CEF825-6258-45A5-8EF8-D067A5D343C9}" presName="rootConnector" presStyleLbl="node4" presStyleIdx="1" presStyleCnt="12"/>
      <dgm:spPr/>
    </dgm:pt>
    <dgm:pt modelId="{835782F0-73DD-4E5A-99E8-3000DF141B1F}" type="pres">
      <dgm:prSet presAssocID="{E0CEF825-6258-45A5-8EF8-D067A5D343C9}" presName="hierChild4" presStyleCnt="0"/>
      <dgm:spPr/>
    </dgm:pt>
    <dgm:pt modelId="{DDF14FA6-73D8-4AB1-B973-4FD13F8FC5F3}" type="pres">
      <dgm:prSet presAssocID="{E0CEF825-6258-45A5-8EF8-D067A5D343C9}" presName="hierChild5" presStyleCnt="0"/>
      <dgm:spPr/>
    </dgm:pt>
    <dgm:pt modelId="{6C647BDB-855C-4305-885C-5291747DA146}" type="pres">
      <dgm:prSet presAssocID="{CDAB9ADA-7EB8-4410-9336-F090623271C6}" presName="Name37" presStyleLbl="parChTrans1D4" presStyleIdx="2" presStyleCnt="12"/>
      <dgm:spPr/>
    </dgm:pt>
    <dgm:pt modelId="{1DAF48E8-C345-4A07-97C8-ECBC8411CC56}" type="pres">
      <dgm:prSet presAssocID="{342F3ABA-D752-4552-91F3-16DB99834DAF}" presName="hierRoot2" presStyleCnt="0">
        <dgm:presLayoutVars>
          <dgm:hierBranch val="init"/>
        </dgm:presLayoutVars>
      </dgm:prSet>
      <dgm:spPr/>
    </dgm:pt>
    <dgm:pt modelId="{7BF6828E-C5BB-49E5-8350-11620BDE5659}" type="pres">
      <dgm:prSet presAssocID="{342F3ABA-D752-4552-91F3-16DB99834DAF}" presName="rootComposite" presStyleCnt="0"/>
      <dgm:spPr/>
    </dgm:pt>
    <dgm:pt modelId="{A41C0BDC-099C-4B18-B493-7F1F0BF9174F}" type="pres">
      <dgm:prSet presAssocID="{342F3ABA-D752-4552-91F3-16DB99834DAF}" presName="rootText" presStyleLbl="node4" presStyleIdx="2" presStyleCnt="12">
        <dgm:presLayoutVars>
          <dgm:chPref val="3"/>
        </dgm:presLayoutVars>
      </dgm:prSet>
      <dgm:spPr/>
    </dgm:pt>
    <dgm:pt modelId="{2D24B1D7-9124-4ED0-8ACD-BC5D54E2220F}" type="pres">
      <dgm:prSet presAssocID="{342F3ABA-D752-4552-91F3-16DB99834DAF}" presName="rootConnector" presStyleLbl="node4" presStyleIdx="2" presStyleCnt="12"/>
      <dgm:spPr/>
    </dgm:pt>
    <dgm:pt modelId="{BF127D2E-ACE8-4286-BAB9-0FFA47D17704}" type="pres">
      <dgm:prSet presAssocID="{342F3ABA-D752-4552-91F3-16DB99834DAF}" presName="hierChild4" presStyleCnt="0"/>
      <dgm:spPr/>
    </dgm:pt>
    <dgm:pt modelId="{6B90ECA2-AE9B-4604-AF63-9EE906F72684}" type="pres">
      <dgm:prSet presAssocID="{BAC30B98-04AD-4D6E-BEDC-2904955B3578}" presName="Name37" presStyleLbl="parChTrans1D4" presStyleIdx="3" presStyleCnt="12"/>
      <dgm:spPr/>
    </dgm:pt>
    <dgm:pt modelId="{7E9C5048-9E14-4AB7-AD97-E0C56ABC7DE9}" type="pres">
      <dgm:prSet presAssocID="{4692FC86-3C82-4654-8271-7BDAC94E2B3E}" presName="hierRoot2" presStyleCnt="0">
        <dgm:presLayoutVars>
          <dgm:hierBranch val="init"/>
        </dgm:presLayoutVars>
      </dgm:prSet>
      <dgm:spPr/>
    </dgm:pt>
    <dgm:pt modelId="{4B478057-99DA-497A-8507-783781745BD0}" type="pres">
      <dgm:prSet presAssocID="{4692FC86-3C82-4654-8271-7BDAC94E2B3E}" presName="rootComposite" presStyleCnt="0"/>
      <dgm:spPr/>
    </dgm:pt>
    <dgm:pt modelId="{F51D8C72-7664-4DFA-AB86-ED7B01DAD9D3}" type="pres">
      <dgm:prSet presAssocID="{4692FC86-3C82-4654-8271-7BDAC94E2B3E}" presName="rootText" presStyleLbl="node4" presStyleIdx="3" presStyleCnt="12">
        <dgm:presLayoutVars>
          <dgm:chPref val="3"/>
        </dgm:presLayoutVars>
      </dgm:prSet>
      <dgm:spPr/>
    </dgm:pt>
    <dgm:pt modelId="{99B87486-CC3C-4C16-8D6A-0595C6B6876A}" type="pres">
      <dgm:prSet presAssocID="{4692FC86-3C82-4654-8271-7BDAC94E2B3E}" presName="rootConnector" presStyleLbl="node4" presStyleIdx="3" presStyleCnt="12"/>
      <dgm:spPr/>
    </dgm:pt>
    <dgm:pt modelId="{BC8C6927-7054-44AF-BD30-194B0E12D6C2}" type="pres">
      <dgm:prSet presAssocID="{4692FC86-3C82-4654-8271-7BDAC94E2B3E}" presName="hierChild4" presStyleCnt="0"/>
      <dgm:spPr/>
    </dgm:pt>
    <dgm:pt modelId="{DA491E9C-041D-420E-B55F-3C48593E96E3}" type="pres">
      <dgm:prSet presAssocID="{4692FC86-3C82-4654-8271-7BDAC94E2B3E}" presName="hierChild5" presStyleCnt="0"/>
      <dgm:spPr/>
    </dgm:pt>
    <dgm:pt modelId="{B9E9B2B0-8592-445A-8FCD-AA4912805DB2}" type="pres">
      <dgm:prSet presAssocID="{D465E7EB-8A78-4E91-A1D2-A97C1545C4E7}" presName="Name37" presStyleLbl="parChTrans1D4" presStyleIdx="4" presStyleCnt="12"/>
      <dgm:spPr/>
    </dgm:pt>
    <dgm:pt modelId="{8FD762BE-EBCD-4910-A33B-153F61B1D8FB}" type="pres">
      <dgm:prSet presAssocID="{6AD2B8B5-CF5A-4764-9F9A-4ABA1C1B2AA0}" presName="hierRoot2" presStyleCnt="0">
        <dgm:presLayoutVars>
          <dgm:hierBranch val="init"/>
        </dgm:presLayoutVars>
      </dgm:prSet>
      <dgm:spPr/>
    </dgm:pt>
    <dgm:pt modelId="{66B2DDD3-242F-4521-9B30-F4479B0A2688}" type="pres">
      <dgm:prSet presAssocID="{6AD2B8B5-CF5A-4764-9F9A-4ABA1C1B2AA0}" presName="rootComposite" presStyleCnt="0"/>
      <dgm:spPr/>
    </dgm:pt>
    <dgm:pt modelId="{2ABD4110-CA06-4059-A69E-838BDDF0B3AE}" type="pres">
      <dgm:prSet presAssocID="{6AD2B8B5-CF5A-4764-9F9A-4ABA1C1B2AA0}" presName="rootText" presStyleLbl="node4" presStyleIdx="4" presStyleCnt="12">
        <dgm:presLayoutVars>
          <dgm:chPref val="3"/>
        </dgm:presLayoutVars>
      </dgm:prSet>
      <dgm:spPr/>
    </dgm:pt>
    <dgm:pt modelId="{530C0DE3-A6E1-40A2-A9A9-F62BC69A3FE5}" type="pres">
      <dgm:prSet presAssocID="{6AD2B8B5-CF5A-4764-9F9A-4ABA1C1B2AA0}" presName="rootConnector" presStyleLbl="node4" presStyleIdx="4" presStyleCnt="12"/>
      <dgm:spPr/>
    </dgm:pt>
    <dgm:pt modelId="{421C7BE8-174F-4C42-8560-BBB319012AAC}" type="pres">
      <dgm:prSet presAssocID="{6AD2B8B5-CF5A-4764-9F9A-4ABA1C1B2AA0}" presName="hierChild4" presStyleCnt="0"/>
      <dgm:spPr/>
    </dgm:pt>
    <dgm:pt modelId="{1585E882-7980-44AC-A078-EF5B24E9C557}" type="pres">
      <dgm:prSet presAssocID="{6AD2B8B5-CF5A-4764-9F9A-4ABA1C1B2AA0}" presName="hierChild5" presStyleCnt="0"/>
      <dgm:spPr/>
    </dgm:pt>
    <dgm:pt modelId="{057D0053-CBE7-4191-ADE3-4D73CE1969AE}" type="pres">
      <dgm:prSet presAssocID="{342F3ABA-D752-4552-91F3-16DB99834DAF}" presName="hierChild5" presStyleCnt="0"/>
      <dgm:spPr/>
    </dgm:pt>
    <dgm:pt modelId="{3E81BFA0-2DBF-43B9-9A5D-799B1C785E83}" type="pres">
      <dgm:prSet presAssocID="{DC19FFF9-513B-4C0C-A2C9-173A419E1427}" presName="hierChild5" presStyleCnt="0"/>
      <dgm:spPr/>
    </dgm:pt>
    <dgm:pt modelId="{74DC7083-975C-4C5E-B183-F109D39B9970}" type="pres">
      <dgm:prSet presAssocID="{ADC4C0D6-AADB-42D4-975F-1CDEA2C36074}" presName="Name37" presStyleLbl="parChTrans1D4" presStyleIdx="5" presStyleCnt="12"/>
      <dgm:spPr/>
    </dgm:pt>
    <dgm:pt modelId="{E48FE82C-ED99-4FC7-B59F-CF391CA619F4}" type="pres">
      <dgm:prSet presAssocID="{E7A58B33-E89A-4AAA-8B3E-1BB890C70E26}" presName="hierRoot2" presStyleCnt="0">
        <dgm:presLayoutVars>
          <dgm:hierBranch val="init"/>
        </dgm:presLayoutVars>
      </dgm:prSet>
      <dgm:spPr/>
    </dgm:pt>
    <dgm:pt modelId="{A67AF66E-04C5-4E45-ABE9-B79C18BDFAEB}" type="pres">
      <dgm:prSet presAssocID="{E7A58B33-E89A-4AAA-8B3E-1BB890C70E26}" presName="rootComposite" presStyleCnt="0"/>
      <dgm:spPr/>
    </dgm:pt>
    <dgm:pt modelId="{506FDE4E-61E7-43C1-A634-1D589743CF0A}" type="pres">
      <dgm:prSet presAssocID="{E7A58B33-E89A-4AAA-8B3E-1BB890C70E26}" presName="rootText" presStyleLbl="node4" presStyleIdx="5" presStyleCnt="12">
        <dgm:presLayoutVars>
          <dgm:chPref val="3"/>
        </dgm:presLayoutVars>
      </dgm:prSet>
      <dgm:spPr/>
    </dgm:pt>
    <dgm:pt modelId="{C3E95C6E-F523-4EFC-BA77-A61723719F2A}" type="pres">
      <dgm:prSet presAssocID="{E7A58B33-E89A-4AAA-8B3E-1BB890C70E26}" presName="rootConnector" presStyleLbl="node4" presStyleIdx="5" presStyleCnt="12"/>
      <dgm:spPr/>
    </dgm:pt>
    <dgm:pt modelId="{12806BC8-60E1-4A43-A60A-0F3D9495C7CC}" type="pres">
      <dgm:prSet presAssocID="{E7A58B33-E89A-4AAA-8B3E-1BB890C70E26}" presName="hierChild4" presStyleCnt="0"/>
      <dgm:spPr/>
    </dgm:pt>
    <dgm:pt modelId="{EBF3D43E-8E43-474D-AA80-F47B1F7E44D5}" type="pres">
      <dgm:prSet presAssocID="{E7A58B33-E89A-4AAA-8B3E-1BB890C70E26}" presName="hierChild5" presStyleCnt="0"/>
      <dgm:spPr/>
    </dgm:pt>
    <dgm:pt modelId="{D1359809-58CF-42F9-936C-DB60B14743BF}" type="pres">
      <dgm:prSet presAssocID="{69B35E84-5B2C-4342-96AC-E5EA6D5731BB}" presName="Name37" presStyleLbl="parChTrans1D4" presStyleIdx="6" presStyleCnt="12"/>
      <dgm:spPr/>
    </dgm:pt>
    <dgm:pt modelId="{839B8B2E-3B9A-4ABA-A50A-57A4AC1F9CD4}" type="pres">
      <dgm:prSet presAssocID="{8940A04E-473B-4BEA-9276-9BB058681037}" presName="hierRoot2" presStyleCnt="0">
        <dgm:presLayoutVars>
          <dgm:hierBranch val="init"/>
        </dgm:presLayoutVars>
      </dgm:prSet>
      <dgm:spPr/>
    </dgm:pt>
    <dgm:pt modelId="{0E4B8B6D-F65E-4FCD-999D-8C9D054C34A3}" type="pres">
      <dgm:prSet presAssocID="{8940A04E-473B-4BEA-9276-9BB058681037}" presName="rootComposite" presStyleCnt="0"/>
      <dgm:spPr/>
    </dgm:pt>
    <dgm:pt modelId="{7E2392DF-E55C-47BA-A728-060580486616}" type="pres">
      <dgm:prSet presAssocID="{8940A04E-473B-4BEA-9276-9BB058681037}" presName="rootText" presStyleLbl="node4" presStyleIdx="6" presStyleCnt="12">
        <dgm:presLayoutVars>
          <dgm:chPref val="3"/>
        </dgm:presLayoutVars>
      </dgm:prSet>
      <dgm:spPr/>
    </dgm:pt>
    <dgm:pt modelId="{1B732190-4FF7-4124-889C-80C15C6B9BF0}" type="pres">
      <dgm:prSet presAssocID="{8940A04E-473B-4BEA-9276-9BB058681037}" presName="rootConnector" presStyleLbl="node4" presStyleIdx="6" presStyleCnt="12"/>
      <dgm:spPr/>
    </dgm:pt>
    <dgm:pt modelId="{9100F4F1-77DD-45BA-8EA1-647BAC4A7E20}" type="pres">
      <dgm:prSet presAssocID="{8940A04E-473B-4BEA-9276-9BB058681037}" presName="hierChild4" presStyleCnt="0"/>
      <dgm:spPr/>
    </dgm:pt>
    <dgm:pt modelId="{1DCD4073-6C3F-432E-B9C9-10817AFFE5E8}" type="pres">
      <dgm:prSet presAssocID="{8940A04E-473B-4BEA-9276-9BB058681037}" presName="hierChild5" presStyleCnt="0"/>
      <dgm:spPr/>
    </dgm:pt>
    <dgm:pt modelId="{A2378A36-24F9-4AC9-B4EE-23369B578630}" type="pres">
      <dgm:prSet presAssocID="{24D04A49-47B9-49D3-BF86-FE4D5A77842D}" presName="hierChild5" presStyleCnt="0"/>
      <dgm:spPr/>
    </dgm:pt>
    <dgm:pt modelId="{3B762EB6-35A1-4061-A279-CF8C5567DE49}" type="pres">
      <dgm:prSet presAssocID="{8E6E4331-85E1-4292-8AE2-4FDC8F03EDEF}" presName="Name37" presStyleLbl="parChTrans1D3" presStyleIdx="4" presStyleCnt="7"/>
      <dgm:spPr/>
    </dgm:pt>
    <dgm:pt modelId="{6B4C73A9-E5BB-43F9-B1F0-A842E00DE697}" type="pres">
      <dgm:prSet presAssocID="{FF2A7FE7-CDFE-4EA7-9FA9-DA2B55A224CC}" presName="hierRoot2" presStyleCnt="0">
        <dgm:presLayoutVars>
          <dgm:hierBranch val="init"/>
        </dgm:presLayoutVars>
      </dgm:prSet>
      <dgm:spPr/>
    </dgm:pt>
    <dgm:pt modelId="{6C978AF9-5E56-471D-AB68-0A98A0A1BC21}" type="pres">
      <dgm:prSet presAssocID="{FF2A7FE7-CDFE-4EA7-9FA9-DA2B55A224CC}" presName="rootComposite" presStyleCnt="0"/>
      <dgm:spPr/>
    </dgm:pt>
    <dgm:pt modelId="{A29EFAE7-E9A0-4B0D-B43B-018869F4E0E8}" type="pres">
      <dgm:prSet presAssocID="{FF2A7FE7-CDFE-4EA7-9FA9-DA2B55A224CC}" presName="rootText" presStyleLbl="node3" presStyleIdx="4" presStyleCnt="7">
        <dgm:presLayoutVars>
          <dgm:chPref val="3"/>
        </dgm:presLayoutVars>
      </dgm:prSet>
      <dgm:spPr/>
    </dgm:pt>
    <dgm:pt modelId="{29E03380-2534-498C-9303-162EA58FC39F}" type="pres">
      <dgm:prSet presAssocID="{FF2A7FE7-CDFE-4EA7-9FA9-DA2B55A224CC}" presName="rootConnector" presStyleLbl="node3" presStyleIdx="4" presStyleCnt="7"/>
      <dgm:spPr/>
    </dgm:pt>
    <dgm:pt modelId="{6E34BCDB-29DA-4E8D-AEE4-6747DE264D6A}" type="pres">
      <dgm:prSet presAssocID="{FF2A7FE7-CDFE-4EA7-9FA9-DA2B55A224CC}" presName="hierChild4" presStyleCnt="0"/>
      <dgm:spPr/>
    </dgm:pt>
    <dgm:pt modelId="{D5E40358-210E-4C49-ACB2-CE639AC03C05}" type="pres">
      <dgm:prSet presAssocID="{890B6008-AFB1-40EE-8847-919C36BB03D9}" presName="Name37" presStyleLbl="parChTrans1D4" presStyleIdx="7" presStyleCnt="12"/>
      <dgm:spPr/>
    </dgm:pt>
    <dgm:pt modelId="{583CBAC3-3594-49F4-87A5-C0511A21A992}" type="pres">
      <dgm:prSet presAssocID="{603E686B-B8A8-4BFA-BFFB-03D5953BAF3A}" presName="hierRoot2" presStyleCnt="0">
        <dgm:presLayoutVars>
          <dgm:hierBranch val="init"/>
        </dgm:presLayoutVars>
      </dgm:prSet>
      <dgm:spPr/>
    </dgm:pt>
    <dgm:pt modelId="{288C8087-2C31-4A9E-9440-A49A7D1BD2E4}" type="pres">
      <dgm:prSet presAssocID="{603E686B-B8A8-4BFA-BFFB-03D5953BAF3A}" presName="rootComposite" presStyleCnt="0"/>
      <dgm:spPr/>
    </dgm:pt>
    <dgm:pt modelId="{14666EAC-2DF7-4383-857D-5B092F02A200}" type="pres">
      <dgm:prSet presAssocID="{603E686B-B8A8-4BFA-BFFB-03D5953BAF3A}" presName="rootText" presStyleLbl="node4" presStyleIdx="7" presStyleCnt="12">
        <dgm:presLayoutVars>
          <dgm:chPref val="3"/>
        </dgm:presLayoutVars>
      </dgm:prSet>
      <dgm:spPr/>
    </dgm:pt>
    <dgm:pt modelId="{A89AE13B-3BBB-4E56-9B42-3384AEC4B2E7}" type="pres">
      <dgm:prSet presAssocID="{603E686B-B8A8-4BFA-BFFB-03D5953BAF3A}" presName="rootConnector" presStyleLbl="node4" presStyleIdx="7" presStyleCnt="12"/>
      <dgm:spPr/>
    </dgm:pt>
    <dgm:pt modelId="{2E371266-B89A-4822-B21F-DC1BC9C2BB0B}" type="pres">
      <dgm:prSet presAssocID="{603E686B-B8A8-4BFA-BFFB-03D5953BAF3A}" presName="hierChild4" presStyleCnt="0"/>
      <dgm:spPr/>
    </dgm:pt>
    <dgm:pt modelId="{D0757E03-6841-43B8-AF8C-F52E34A643F5}" type="pres">
      <dgm:prSet presAssocID="{603E686B-B8A8-4BFA-BFFB-03D5953BAF3A}" presName="hierChild5" presStyleCnt="0"/>
      <dgm:spPr/>
    </dgm:pt>
    <dgm:pt modelId="{5DE9ECD1-DEA8-4F94-8272-6E413872ACEE}" type="pres">
      <dgm:prSet presAssocID="{FEC98054-D113-4B1D-AB35-15D02C519867}" presName="Name37" presStyleLbl="parChTrans1D4" presStyleIdx="8" presStyleCnt="12"/>
      <dgm:spPr/>
    </dgm:pt>
    <dgm:pt modelId="{DCB654E6-D8BD-4053-9920-FECD643F76D6}" type="pres">
      <dgm:prSet presAssocID="{BD8D7D5F-B0F4-45DD-BEE5-5B1E32BBE003}" presName="hierRoot2" presStyleCnt="0">
        <dgm:presLayoutVars>
          <dgm:hierBranch val="init"/>
        </dgm:presLayoutVars>
      </dgm:prSet>
      <dgm:spPr/>
    </dgm:pt>
    <dgm:pt modelId="{E5E362B9-1CE0-48D9-9343-10DF7ECCE31F}" type="pres">
      <dgm:prSet presAssocID="{BD8D7D5F-B0F4-45DD-BEE5-5B1E32BBE003}" presName="rootComposite" presStyleCnt="0"/>
      <dgm:spPr/>
    </dgm:pt>
    <dgm:pt modelId="{349F7C92-D7BF-4AAF-8C8F-D9B6B0BF3E3B}" type="pres">
      <dgm:prSet presAssocID="{BD8D7D5F-B0F4-45DD-BEE5-5B1E32BBE003}" presName="rootText" presStyleLbl="node4" presStyleIdx="8" presStyleCnt="12">
        <dgm:presLayoutVars>
          <dgm:chPref val="3"/>
        </dgm:presLayoutVars>
      </dgm:prSet>
      <dgm:spPr/>
    </dgm:pt>
    <dgm:pt modelId="{AEABB73E-09F5-47FA-826F-9E5D0B1C37B7}" type="pres">
      <dgm:prSet presAssocID="{BD8D7D5F-B0F4-45DD-BEE5-5B1E32BBE003}" presName="rootConnector" presStyleLbl="node4" presStyleIdx="8" presStyleCnt="12"/>
      <dgm:spPr/>
    </dgm:pt>
    <dgm:pt modelId="{A28B1ACA-6DDC-4C04-B984-4F1C732386AA}" type="pres">
      <dgm:prSet presAssocID="{BD8D7D5F-B0F4-45DD-BEE5-5B1E32BBE003}" presName="hierChild4" presStyleCnt="0"/>
      <dgm:spPr/>
    </dgm:pt>
    <dgm:pt modelId="{DAAF7275-AE7E-444C-9701-FDE36EDFC507}" type="pres">
      <dgm:prSet presAssocID="{34A0354E-EC48-4909-8DEC-B441BF362F04}" presName="Name37" presStyleLbl="parChTrans1D4" presStyleIdx="9" presStyleCnt="12"/>
      <dgm:spPr/>
    </dgm:pt>
    <dgm:pt modelId="{9F5B11D6-03F2-47C7-A420-26FE35259D95}" type="pres">
      <dgm:prSet presAssocID="{298176CF-4C18-4220-847B-7B1EA703AF87}" presName="hierRoot2" presStyleCnt="0">
        <dgm:presLayoutVars>
          <dgm:hierBranch val="init"/>
        </dgm:presLayoutVars>
      </dgm:prSet>
      <dgm:spPr/>
    </dgm:pt>
    <dgm:pt modelId="{94D4051E-8848-4663-BE2E-1F4DF575C6FE}" type="pres">
      <dgm:prSet presAssocID="{298176CF-4C18-4220-847B-7B1EA703AF87}" presName="rootComposite" presStyleCnt="0"/>
      <dgm:spPr/>
    </dgm:pt>
    <dgm:pt modelId="{D6134F69-C3E2-480D-9AE6-6DD426DC0E4A}" type="pres">
      <dgm:prSet presAssocID="{298176CF-4C18-4220-847B-7B1EA703AF87}" presName="rootText" presStyleLbl="node4" presStyleIdx="9" presStyleCnt="12">
        <dgm:presLayoutVars>
          <dgm:chPref val="3"/>
        </dgm:presLayoutVars>
      </dgm:prSet>
      <dgm:spPr/>
    </dgm:pt>
    <dgm:pt modelId="{FD49655A-F14B-46BA-9FA7-64DA867D5F31}" type="pres">
      <dgm:prSet presAssocID="{298176CF-4C18-4220-847B-7B1EA703AF87}" presName="rootConnector" presStyleLbl="node4" presStyleIdx="9" presStyleCnt="12"/>
      <dgm:spPr/>
    </dgm:pt>
    <dgm:pt modelId="{64279464-C998-4CFC-A43D-6F8706C816BB}" type="pres">
      <dgm:prSet presAssocID="{298176CF-4C18-4220-847B-7B1EA703AF87}" presName="hierChild4" presStyleCnt="0"/>
      <dgm:spPr/>
    </dgm:pt>
    <dgm:pt modelId="{1F9FE67F-FED5-4E1C-A8AA-4E255030AEF0}" type="pres">
      <dgm:prSet presAssocID="{298176CF-4C18-4220-847B-7B1EA703AF87}" presName="hierChild5" presStyleCnt="0"/>
      <dgm:spPr/>
    </dgm:pt>
    <dgm:pt modelId="{9E0195CA-4146-4B71-8EE6-13ACC73E544E}" type="pres">
      <dgm:prSet presAssocID="{BD8D7D5F-B0F4-45DD-BEE5-5B1E32BBE003}" presName="hierChild5" presStyleCnt="0"/>
      <dgm:spPr/>
    </dgm:pt>
    <dgm:pt modelId="{26F90EAB-E7F2-45E4-9616-4964B0BBD548}" type="pres">
      <dgm:prSet presAssocID="{FF2A7FE7-CDFE-4EA7-9FA9-DA2B55A224CC}" presName="hierChild5" presStyleCnt="0"/>
      <dgm:spPr/>
    </dgm:pt>
    <dgm:pt modelId="{BABFBF84-E898-4303-A730-A03229311951}" type="pres">
      <dgm:prSet presAssocID="{98934B66-17A4-4AA5-A619-AF490BA7D557}" presName="Name37" presStyleLbl="parChTrans1D3" presStyleIdx="5" presStyleCnt="7"/>
      <dgm:spPr/>
    </dgm:pt>
    <dgm:pt modelId="{7CEF153F-FD2C-4532-98C1-386C70ACC365}" type="pres">
      <dgm:prSet presAssocID="{F3B4D622-CADB-4CF3-9284-B61EB29BB6A3}" presName="hierRoot2" presStyleCnt="0">
        <dgm:presLayoutVars>
          <dgm:hierBranch val="init"/>
        </dgm:presLayoutVars>
      </dgm:prSet>
      <dgm:spPr/>
    </dgm:pt>
    <dgm:pt modelId="{52CBFD15-693B-4496-B2D5-CCE2AA047EC4}" type="pres">
      <dgm:prSet presAssocID="{F3B4D622-CADB-4CF3-9284-B61EB29BB6A3}" presName="rootComposite" presStyleCnt="0"/>
      <dgm:spPr/>
    </dgm:pt>
    <dgm:pt modelId="{D0177E4B-2672-4B01-BA83-34992B83729D}" type="pres">
      <dgm:prSet presAssocID="{F3B4D622-CADB-4CF3-9284-B61EB29BB6A3}" presName="rootText" presStyleLbl="node3" presStyleIdx="5" presStyleCnt="7">
        <dgm:presLayoutVars>
          <dgm:chPref val="3"/>
        </dgm:presLayoutVars>
      </dgm:prSet>
      <dgm:spPr/>
    </dgm:pt>
    <dgm:pt modelId="{B80B81F1-2F4D-425E-839C-7007B478BCCE}" type="pres">
      <dgm:prSet presAssocID="{F3B4D622-CADB-4CF3-9284-B61EB29BB6A3}" presName="rootConnector" presStyleLbl="node3" presStyleIdx="5" presStyleCnt="7"/>
      <dgm:spPr/>
    </dgm:pt>
    <dgm:pt modelId="{EC3BE5D6-C087-483E-BA57-0DEBCD2BD253}" type="pres">
      <dgm:prSet presAssocID="{F3B4D622-CADB-4CF3-9284-B61EB29BB6A3}" presName="hierChild4" presStyleCnt="0"/>
      <dgm:spPr/>
    </dgm:pt>
    <dgm:pt modelId="{B0E946A3-F74E-4BBC-9C8E-1927B265177F}" type="pres">
      <dgm:prSet presAssocID="{E86E3A28-812D-4C11-802A-75C04E03D135}" presName="Name37" presStyleLbl="parChTrans1D4" presStyleIdx="10" presStyleCnt="12"/>
      <dgm:spPr/>
    </dgm:pt>
    <dgm:pt modelId="{F171E017-A053-4A71-A46F-A0EC693AC15D}" type="pres">
      <dgm:prSet presAssocID="{F8DD1653-136D-4E18-9F4B-3782F61533AD}" presName="hierRoot2" presStyleCnt="0">
        <dgm:presLayoutVars>
          <dgm:hierBranch val="init"/>
        </dgm:presLayoutVars>
      </dgm:prSet>
      <dgm:spPr/>
    </dgm:pt>
    <dgm:pt modelId="{CD00CEC9-CFFB-4854-A446-DBEEE4EFCDF4}" type="pres">
      <dgm:prSet presAssocID="{F8DD1653-136D-4E18-9F4B-3782F61533AD}" presName="rootComposite" presStyleCnt="0"/>
      <dgm:spPr/>
    </dgm:pt>
    <dgm:pt modelId="{8CF33EDF-6A2E-4D6A-923F-0FF4CA338203}" type="pres">
      <dgm:prSet presAssocID="{F8DD1653-136D-4E18-9F4B-3782F61533AD}" presName="rootText" presStyleLbl="node4" presStyleIdx="10" presStyleCnt="12">
        <dgm:presLayoutVars>
          <dgm:chPref val="3"/>
        </dgm:presLayoutVars>
      </dgm:prSet>
      <dgm:spPr/>
    </dgm:pt>
    <dgm:pt modelId="{BCCB7AA9-EE6F-4BC7-9F92-BA658A98F3C2}" type="pres">
      <dgm:prSet presAssocID="{F8DD1653-136D-4E18-9F4B-3782F61533AD}" presName="rootConnector" presStyleLbl="node4" presStyleIdx="10" presStyleCnt="12"/>
      <dgm:spPr/>
    </dgm:pt>
    <dgm:pt modelId="{3154DFFB-EB1B-4B81-B937-C43294D6B2AB}" type="pres">
      <dgm:prSet presAssocID="{F8DD1653-136D-4E18-9F4B-3782F61533AD}" presName="hierChild4" presStyleCnt="0"/>
      <dgm:spPr/>
    </dgm:pt>
    <dgm:pt modelId="{0A35D98C-5069-4786-B94F-E367E6F2A307}" type="pres">
      <dgm:prSet presAssocID="{F8DD1653-136D-4E18-9F4B-3782F61533AD}" presName="hierChild5" presStyleCnt="0"/>
      <dgm:spPr/>
    </dgm:pt>
    <dgm:pt modelId="{B5DDB390-EF2B-471D-B4F8-B475CDC559ED}" type="pres">
      <dgm:prSet presAssocID="{8E8790B3-5898-47CA-9C98-3F4F2947CD0D}" presName="Name37" presStyleLbl="parChTrans1D4" presStyleIdx="11" presStyleCnt="12"/>
      <dgm:spPr/>
    </dgm:pt>
    <dgm:pt modelId="{3CA2020E-C0A6-4F4F-B16E-2888353F4DFA}" type="pres">
      <dgm:prSet presAssocID="{1AC24203-CF2A-4092-A1A5-373E67623E1F}" presName="hierRoot2" presStyleCnt="0">
        <dgm:presLayoutVars>
          <dgm:hierBranch val="init"/>
        </dgm:presLayoutVars>
      </dgm:prSet>
      <dgm:spPr/>
    </dgm:pt>
    <dgm:pt modelId="{C62895DD-B3EC-4851-A4C5-59F00A5B080E}" type="pres">
      <dgm:prSet presAssocID="{1AC24203-CF2A-4092-A1A5-373E67623E1F}" presName="rootComposite" presStyleCnt="0"/>
      <dgm:spPr/>
    </dgm:pt>
    <dgm:pt modelId="{7AF2E9CE-1737-4727-97E9-94CB5AE1012F}" type="pres">
      <dgm:prSet presAssocID="{1AC24203-CF2A-4092-A1A5-373E67623E1F}" presName="rootText" presStyleLbl="node4" presStyleIdx="11" presStyleCnt="12">
        <dgm:presLayoutVars>
          <dgm:chPref val="3"/>
        </dgm:presLayoutVars>
      </dgm:prSet>
      <dgm:spPr/>
    </dgm:pt>
    <dgm:pt modelId="{0FE38E42-D11B-47D8-9CD9-F531C842CE18}" type="pres">
      <dgm:prSet presAssocID="{1AC24203-CF2A-4092-A1A5-373E67623E1F}" presName="rootConnector" presStyleLbl="node4" presStyleIdx="11" presStyleCnt="12"/>
      <dgm:spPr/>
    </dgm:pt>
    <dgm:pt modelId="{9638ACCD-858A-49A6-8E54-2CB6F4C9E045}" type="pres">
      <dgm:prSet presAssocID="{1AC24203-CF2A-4092-A1A5-373E67623E1F}" presName="hierChild4" presStyleCnt="0"/>
      <dgm:spPr/>
    </dgm:pt>
    <dgm:pt modelId="{20808841-3D56-4139-9624-75D894098764}" type="pres">
      <dgm:prSet presAssocID="{1AC24203-CF2A-4092-A1A5-373E67623E1F}" presName="hierChild5" presStyleCnt="0"/>
      <dgm:spPr/>
    </dgm:pt>
    <dgm:pt modelId="{E834A890-3A1D-41FF-9519-EA365E206FE3}" type="pres">
      <dgm:prSet presAssocID="{F3B4D622-CADB-4CF3-9284-B61EB29BB6A3}" presName="hierChild5" presStyleCnt="0"/>
      <dgm:spPr/>
    </dgm:pt>
    <dgm:pt modelId="{3EDB9C7C-8796-427B-87C5-8945575F90BF}" type="pres">
      <dgm:prSet presAssocID="{AD76CAD5-5DD1-4779-91FC-A51620017244}" presName="Name37" presStyleLbl="parChTrans1D3" presStyleIdx="6" presStyleCnt="7"/>
      <dgm:spPr/>
    </dgm:pt>
    <dgm:pt modelId="{0484A6FA-4772-48BE-82D8-5F686F1022AE}" type="pres">
      <dgm:prSet presAssocID="{08B8C6F4-A9AC-4E16-ABCC-456F837FDF0E}" presName="hierRoot2" presStyleCnt="0">
        <dgm:presLayoutVars>
          <dgm:hierBranch val="init"/>
        </dgm:presLayoutVars>
      </dgm:prSet>
      <dgm:spPr/>
    </dgm:pt>
    <dgm:pt modelId="{6497E2F8-B798-4EA6-9B05-9D8A566CCC53}" type="pres">
      <dgm:prSet presAssocID="{08B8C6F4-A9AC-4E16-ABCC-456F837FDF0E}" presName="rootComposite" presStyleCnt="0"/>
      <dgm:spPr/>
    </dgm:pt>
    <dgm:pt modelId="{70857996-DA02-4DF2-AB63-2998BE9BC05C}" type="pres">
      <dgm:prSet presAssocID="{08B8C6F4-A9AC-4E16-ABCC-456F837FDF0E}" presName="rootText" presStyleLbl="node3" presStyleIdx="6" presStyleCnt="7">
        <dgm:presLayoutVars>
          <dgm:chPref val="3"/>
        </dgm:presLayoutVars>
      </dgm:prSet>
      <dgm:spPr/>
    </dgm:pt>
    <dgm:pt modelId="{0908B751-07B7-4978-9D57-71AD92313065}" type="pres">
      <dgm:prSet presAssocID="{08B8C6F4-A9AC-4E16-ABCC-456F837FDF0E}" presName="rootConnector" presStyleLbl="node3" presStyleIdx="6" presStyleCnt="7"/>
      <dgm:spPr/>
    </dgm:pt>
    <dgm:pt modelId="{A24B4CA8-025E-45F4-A08C-58C7E14CD4F0}" type="pres">
      <dgm:prSet presAssocID="{08B8C6F4-A9AC-4E16-ABCC-456F837FDF0E}" presName="hierChild4" presStyleCnt="0"/>
      <dgm:spPr/>
    </dgm:pt>
    <dgm:pt modelId="{76AF383A-13E9-4AEC-8C7E-4768AB38FA13}" type="pres">
      <dgm:prSet presAssocID="{08B8C6F4-A9AC-4E16-ABCC-456F837FDF0E}" presName="hierChild5" presStyleCnt="0"/>
      <dgm:spPr/>
    </dgm:pt>
    <dgm:pt modelId="{F2AF2AD4-E325-46B3-B5B3-72B7C71DF1F7}" type="pres">
      <dgm:prSet presAssocID="{58B17932-E773-42E0-834B-03A4BEAB677C}" presName="hierChild5" presStyleCnt="0"/>
      <dgm:spPr/>
    </dgm:pt>
    <dgm:pt modelId="{3352A67F-C326-462B-8D43-6D5FDDA5184C}" type="pres">
      <dgm:prSet presAssocID="{E65CA88E-23CD-4AB8-91D0-0D41A4545960}" presName="hierChild3" presStyleCnt="0"/>
      <dgm:spPr/>
    </dgm:pt>
  </dgm:ptLst>
  <dgm:cxnLst>
    <dgm:cxn modelId="{BE5EB907-6CD5-4EBB-B4F6-27D71D3BCA52}" srcId="{342F3ABA-D752-4552-91F3-16DB99834DAF}" destId="{6AD2B8B5-CF5A-4764-9F9A-4ABA1C1B2AA0}" srcOrd="1" destOrd="0" parTransId="{D465E7EB-8A78-4E91-A1D2-A97C1545C4E7}" sibTransId="{3BAF96DC-9DDB-478C-A146-A4B41B4FDF60}"/>
    <dgm:cxn modelId="{08561908-1CA1-4F69-8030-1D7FDC9464D8}" type="presOf" srcId="{DC19FFF9-513B-4C0C-A2C9-173A419E1427}" destId="{D8E9F4B8-5CF5-40A4-9418-AEFD3B8BDD0F}" srcOrd="0" destOrd="0" presId="urn:microsoft.com/office/officeart/2005/8/layout/orgChart1"/>
    <dgm:cxn modelId="{62A5830B-E465-406B-B5D2-6FF5C6B48230}" type="presOf" srcId="{BD8D7D5F-B0F4-45DD-BEE5-5B1E32BBE003}" destId="{AEABB73E-09F5-47FA-826F-9E5D0B1C37B7}" srcOrd="1" destOrd="0" presId="urn:microsoft.com/office/officeart/2005/8/layout/orgChart1"/>
    <dgm:cxn modelId="{22C5230C-3E55-434A-AB63-0D404ED7F3AA}" type="presOf" srcId="{603E686B-B8A8-4BFA-BFFB-03D5953BAF3A}" destId="{A89AE13B-3BBB-4E56-9B42-3384AEC4B2E7}" srcOrd="1" destOrd="0" presId="urn:microsoft.com/office/officeart/2005/8/layout/orgChart1"/>
    <dgm:cxn modelId="{A035C50D-2784-43FF-B0A1-F1495C024641}" srcId="{342F3ABA-D752-4552-91F3-16DB99834DAF}" destId="{4692FC86-3C82-4654-8271-7BDAC94E2B3E}" srcOrd="0" destOrd="0" parTransId="{BAC30B98-04AD-4D6E-BEDC-2904955B3578}" sibTransId="{05A0B9FB-36CA-4708-9277-080C1A55AA70}"/>
    <dgm:cxn modelId="{A36ED90D-07D3-4693-B806-61BA000264F6}" srcId="{8101838F-3915-49E6-B44F-2A9E24E43624}" destId="{500B6452-77A3-426B-B9E5-57EC986A293F}" srcOrd="1" destOrd="0" parTransId="{F22DC566-182E-4B3B-8C76-EA230284E145}" sibTransId="{FC70495D-F986-4E4C-8F7E-E5B919FD5C12}"/>
    <dgm:cxn modelId="{15822715-1563-488D-A2A3-66352A5F925F}" type="presOf" srcId="{1AC24203-CF2A-4092-A1A5-373E67623E1F}" destId="{0FE38E42-D11B-47D8-9CD9-F531C842CE18}" srcOrd="1" destOrd="0" presId="urn:microsoft.com/office/officeart/2005/8/layout/orgChart1"/>
    <dgm:cxn modelId="{B52F6116-1A62-46E4-89BB-F127ABB99C5D}" srcId="{4B785E98-432B-42CF-9E0A-5640D1DBB1BD}" destId="{E65CA88E-23CD-4AB8-91D0-0D41A4545960}" srcOrd="0" destOrd="0" parTransId="{A6835D3E-8392-4874-93C2-7A6B961FC2B8}" sibTransId="{0381062A-3D5A-41A2-8BB6-6F362325A9F6}"/>
    <dgm:cxn modelId="{CA095718-A35D-49AD-9522-FC8A71542960}" type="presOf" srcId="{E86E3A28-812D-4C11-802A-75C04E03D135}" destId="{B0E946A3-F74E-4BBC-9C8E-1927B265177F}" srcOrd="0" destOrd="0" presId="urn:microsoft.com/office/officeart/2005/8/layout/orgChart1"/>
    <dgm:cxn modelId="{3416271A-77FD-4854-B443-77D51B50087F}" type="presOf" srcId="{8101838F-3915-49E6-B44F-2A9E24E43624}" destId="{2F92246C-2347-4188-83F3-A88C48222429}" srcOrd="0" destOrd="0" presId="urn:microsoft.com/office/officeart/2005/8/layout/orgChart1"/>
    <dgm:cxn modelId="{9272641B-638C-4295-B668-0D1FAEC73AF9}" type="presOf" srcId="{58B17932-E773-42E0-834B-03A4BEAB677C}" destId="{BF055D6F-1735-44EB-B5D1-A31661DB0478}" srcOrd="0" destOrd="0" presId="urn:microsoft.com/office/officeart/2005/8/layout/orgChart1"/>
    <dgm:cxn modelId="{44DB051C-605D-46F4-91C4-2925149F712D}" type="presOf" srcId="{6AD2B8B5-CF5A-4764-9F9A-4ABA1C1B2AA0}" destId="{2ABD4110-CA06-4059-A69E-838BDDF0B3AE}" srcOrd="0" destOrd="0" presId="urn:microsoft.com/office/officeart/2005/8/layout/orgChart1"/>
    <dgm:cxn modelId="{FE3F141C-E58C-4C41-9D4D-F405BC84F641}" type="presOf" srcId="{500B6452-77A3-426B-B9E5-57EC986A293F}" destId="{872E347B-B49D-4EB2-B2FC-2CB84053C0B6}" srcOrd="0" destOrd="0" presId="urn:microsoft.com/office/officeart/2005/8/layout/orgChart1"/>
    <dgm:cxn modelId="{F1BF2826-D26A-47E7-B908-94B07A15691A}" type="presOf" srcId="{8940A04E-473B-4BEA-9276-9BB058681037}" destId="{7E2392DF-E55C-47BA-A728-060580486616}" srcOrd="0" destOrd="0" presId="urn:microsoft.com/office/officeart/2005/8/layout/orgChart1"/>
    <dgm:cxn modelId="{CC518527-4D4F-4AC6-8A33-547762F01CDA}" srcId="{24D04A49-47B9-49D3-BF86-FE4D5A77842D}" destId="{8940A04E-473B-4BEA-9276-9BB058681037}" srcOrd="2" destOrd="0" parTransId="{69B35E84-5B2C-4342-96AC-E5EA6D5731BB}" sibTransId="{C13638B3-E7D7-4C50-A47E-2DAC17F73939}"/>
    <dgm:cxn modelId="{C81BCF28-AA5F-416C-8D0A-21AF515C1EAF}" type="presOf" srcId="{6A82E776-B6C3-4043-BA54-D454F7C812A5}" destId="{D7CB6412-3BA7-441B-BB60-07CEF9522DD5}" srcOrd="0" destOrd="0" presId="urn:microsoft.com/office/officeart/2005/8/layout/orgChart1"/>
    <dgm:cxn modelId="{8204752C-C677-4DE1-9E47-BB4862A90E27}" type="presOf" srcId="{2F9BC49C-661F-4BFF-81F9-515A8A0A6281}" destId="{01D8B6C7-8A41-42B7-817C-7D5727773758}" srcOrd="0" destOrd="0" presId="urn:microsoft.com/office/officeart/2005/8/layout/orgChart1"/>
    <dgm:cxn modelId="{6096DD2D-1EEA-4507-8DC2-9E6312FEB9FF}" type="presOf" srcId="{728CFDEB-8BC3-4E8B-B416-8D71C229DC28}" destId="{CD28F4B8-8EE8-4BBF-B5C4-816D9543E48A}" srcOrd="0" destOrd="0" presId="urn:microsoft.com/office/officeart/2005/8/layout/orgChart1"/>
    <dgm:cxn modelId="{1D41102E-7887-42B1-9E33-645B3C8F2F50}" srcId="{FF2A7FE7-CDFE-4EA7-9FA9-DA2B55A224CC}" destId="{603E686B-B8A8-4BFA-BFFB-03D5953BAF3A}" srcOrd="0" destOrd="0" parTransId="{890B6008-AFB1-40EE-8847-919C36BB03D9}" sibTransId="{C524A659-4C7C-4003-AA85-9FAC46CF5CA8}"/>
    <dgm:cxn modelId="{D3BBE535-6883-4123-9426-0D1232D31B4B}" type="presOf" srcId="{1AC24203-CF2A-4092-A1A5-373E67623E1F}" destId="{7AF2E9CE-1737-4727-97E9-94CB5AE1012F}" srcOrd="0" destOrd="0" presId="urn:microsoft.com/office/officeart/2005/8/layout/orgChart1"/>
    <dgm:cxn modelId="{6A418F3B-12AF-4249-B80E-EB54A725539B}" type="presOf" srcId="{4F4C616C-461B-401C-80E6-FB761EE0BDAD}" destId="{2107490E-9602-4AA1-8A8C-67C15C63AC5C}" srcOrd="0" destOrd="0" presId="urn:microsoft.com/office/officeart/2005/8/layout/orgChart1"/>
    <dgm:cxn modelId="{C2E3FC3B-9ACB-44E5-BDC8-2C7E0E92194E}" type="presOf" srcId="{BAD2CB8E-2AC2-4CAE-8D5F-7413CCEE335B}" destId="{6418E351-C86B-4C28-BD2C-3B2B7D26325A}" srcOrd="0" destOrd="0" presId="urn:microsoft.com/office/officeart/2005/8/layout/orgChart1"/>
    <dgm:cxn modelId="{7117F03C-C181-42F6-BBF6-5A89EAD3794F}" type="presOf" srcId="{17A4E3AE-7788-4174-9C95-DD934D34B06A}" destId="{C19DCA42-052F-4958-8CB7-8C2ED5BFD2E4}" srcOrd="0" destOrd="0" presId="urn:microsoft.com/office/officeart/2005/8/layout/orgChart1"/>
    <dgm:cxn modelId="{1AAB3D40-7E25-42E9-AF78-43E906E2F957}" type="presOf" srcId="{FF2A7FE7-CDFE-4EA7-9FA9-DA2B55A224CC}" destId="{A29EFAE7-E9A0-4B0D-B43B-018869F4E0E8}" srcOrd="0" destOrd="0" presId="urn:microsoft.com/office/officeart/2005/8/layout/orgChart1"/>
    <dgm:cxn modelId="{E96B4160-D945-4E32-A90A-34C9CB515C40}" srcId="{8101838F-3915-49E6-B44F-2A9E24E43624}" destId="{1877651B-A2BB-4EBB-B915-5A9F8A04B747}" srcOrd="0" destOrd="0" parTransId="{7EA06DAF-DF74-44EF-A5D8-A2F78266B474}" sibTransId="{954E55F1-7B0B-4499-9A72-A7C813969B11}"/>
    <dgm:cxn modelId="{9E22C460-B704-49E3-9517-F98487B114DA}" type="presOf" srcId="{8E6E4331-85E1-4292-8AE2-4FDC8F03EDEF}" destId="{3B762EB6-35A1-4061-A279-CF8C5567DE49}" srcOrd="0" destOrd="0" presId="urn:microsoft.com/office/officeart/2005/8/layout/orgChart1"/>
    <dgm:cxn modelId="{DD4F4942-4825-4A47-94F0-2CA5E74D8123}" type="presOf" srcId="{E65CA88E-23CD-4AB8-91D0-0D41A4545960}" destId="{11DE3927-F8A1-4DEE-81B5-7D547D944A6C}" srcOrd="0" destOrd="0" presId="urn:microsoft.com/office/officeart/2005/8/layout/orgChart1"/>
    <dgm:cxn modelId="{EA32C262-076E-4A48-9348-54DD8E5651A8}" type="presOf" srcId="{1877651B-A2BB-4EBB-B915-5A9F8A04B747}" destId="{E4F49047-5426-43EC-85FD-62E24FB8D4CD}" srcOrd="1" destOrd="0" presId="urn:microsoft.com/office/officeart/2005/8/layout/orgChart1"/>
    <dgm:cxn modelId="{C8341243-1979-4AC0-94C7-2E9C3897AF84}" type="presOf" srcId="{8E8790B3-5898-47CA-9C98-3F4F2947CD0D}" destId="{B5DDB390-EF2B-471D-B4F8-B475CDC559ED}" srcOrd="0" destOrd="0" presId="urn:microsoft.com/office/officeart/2005/8/layout/orgChart1"/>
    <dgm:cxn modelId="{0D442865-EAC2-47DE-84DB-9AD4ACB14211}" type="presOf" srcId="{08B8C6F4-A9AC-4E16-ABCC-456F837FDF0E}" destId="{0908B751-07B7-4978-9D57-71AD92313065}" srcOrd="1" destOrd="0" presId="urn:microsoft.com/office/officeart/2005/8/layout/orgChart1"/>
    <dgm:cxn modelId="{2DA17765-C476-42C4-87B1-C8F129B258BF}" type="presOf" srcId="{A8A85E54-365A-4C27-9E7F-B8ABB8022696}" destId="{AFCA8EA3-DA6E-4CC3-A45A-E3AF3BF58142}" srcOrd="0" destOrd="0" presId="urn:microsoft.com/office/officeart/2005/8/layout/orgChart1"/>
    <dgm:cxn modelId="{92AD8346-4366-43C0-AC78-01D9243059C2}" type="presOf" srcId="{890B6008-AFB1-40EE-8847-919C36BB03D9}" destId="{D5E40358-210E-4C49-ACB2-CE639AC03C05}" srcOrd="0" destOrd="0" presId="urn:microsoft.com/office/officeart/2005/8/layout/orgChart1"/>
    <dgm:cxn modelId="{98BD0748-AF37-47BE-B1F3-DC042D1DA246}" type="presOf" srcId="{08B8C6F4-A9AC-4E16-ABCC-456F837FDF0E}" destId="{70857996-DA02-4DF2-AB63-2998BE9BC05C}" srcOrd="0" destOrd="0" presId="urn:microsoft.com/office/officeart/2005/8/layout/orgChart1"/>
    <dgm:cxn modelId="{0EBF9B69-3889-470F-8806-88F605CAB2F0}" type="presOf" srcId="{4692FC86-3C82-4654-8271-7BDAC94E2B3E}" destId="{99B87486-CC3C-4C16-8D6A-0595C6B6876A}" srcOrd="1" destOrd="0" presId="urn:microsoft.com/office/officeart/2005/8/layout/orgChart1"/>
    <dgm:cxn modelId="{B622F26C-8C12-4B7F-A3B3-0C00B2919712}" type="presOf" srcId="{98934B66-17A4-4AA5-A619-AF490BA7D557}" destId="{BABFBF84-E898-4303-A730-A03229311951}" srcOrd="0" destOrd="0" presId="urn:microsoft.com/office/officeart/2005/8/layout/orgChart1"/>
    <dgm:cxn modelId="{97ECB76E-5788-4DA8-A8C8-EEDDC8C9FF7C}" type="presOf" srcId="{AD76CAD5-5DD1-4779-91FC-A51620017244}" destId="{3EDB9C7C-8796-427B-87C5-8945575F90BF}" srcOrd="0" destOrd="0" presId="urn:microsoft.com/office/officeart/2005/8/layout/orgChart1"/>
    <dgm:cxn modelId="{8B27F84E-E4CA-48F8-966F-90FBCC5722A8}" srcId="{24D04A49-47B9-49D3-BF86-FE4D5A77842D}" destId="{DC19FFF9-513B-4C0C-A2C9-173A419E1427}" srcOrd="0" destOrd="0" parTransId="{17A4E3AE-7788-4174-9C95-DD934D34B06A}" sibTransId="{07A92268-7C87-48F6-B39D-9EA4C8188CE7}"/>
    <dgm:cxn modelId="{FFF4F84F-06C4-44FB-93EA-A187A99DF029}" srcId="{58B17932-E773-42E0-834B-03A4BEAB677C}" destId="{F3B4D622-CADB-4CF3-9284-B61EB29BB6A3}" srcOrd="2" destOrd="0" parTransId="{98934B66-17A4-4AA5-A619-AF490BA7D557}" sibTransId="{FBF7DEB5-C266-4901-A118-76E8EE14DAA6}"/>
    <dgm:cxn modelId="{66FEA170-7529-4867-A38A-170F9E1DA880}" type="presOf" srcId="{69B35E84-5B2C-4342-96AC-E5EA6D5731BB}" destId="{D1359809-58CF-42F9-936C-DB60B14743BF}" srcOrd="0" destOrd="0" presId="urn:microsoft.com/office/officeart/2005/8/layout/orgChart1"/>
    <dgm:cxn modelId="{F074B272-BFD2-4D9A-989E-75D88D0D356B}" srcId="{E65CA88E-23CD-4AB8-91D0-0D41A4545960}" destId="{8101838F-3915-49E6-B44F-2A9E24E43624}" srcOrd="0" destOrd="0" parTransId="{6A82E776-B6C3-4043-BA54-D454F7C812A5}" sibTransId="{36E79E9E-5675-477E-B71F-71D42DC6846B}"/>
    <dgm:cxn modelId="{F5829774-AA65-4AE3-80DA-FD5C54321886}" type="presOf" srcId="{24D04A49-47B9-49D3-BF86-FE4D5A77842D}" destId="{86FC1C27-AB7B-4323-9643-98B9CC2B31F2}" srcOrd="0" destOrd="0" presId="urn:microsoft.com/office/officeart/2005/8/layout/orgChart1"/>
    <dgm:cxn modelId="{38696057-4C6D-4EE3-B738-4AE0F76492A4}" type="presOf" srcId="{342F3ABA-D752-4552-91F3-16DB99834DAF}" destId="{A41C0BDC-099C-4B18-B493-7F1F0BF9174F}" srcOrd="0" destOrd="0" presId="urn:microsoft.com/office/officeart/2005/8/layout/orgChart1"/>
    <dgm:cxn modelId="{0E6D4B58-A934-4581-BB4A-A68B42394306}" srcId="{E65CA88E-23CD-4AB8-91D0-0D41A4545960}" destId="{58B17932-E773-42E0-834B-03A4BEAB677C}" srcOrd="1" destOrd="0" parTransId="{A8A85E54-365A-4C27-9E7F-B8ABB8022696}" sibTransId="{0B07C222-F75D-40B4-91E7-74BC80862D2B}"/>
    <dgm:cxn modelId="{F58D9C59-5015-41E1-8B41-E4B38449EB63}" type="presOf" srcId="{500B6452-77A3-426B-B9E5-57EC986A293F}" destId="{809967A9-6025-4637-8212-0660B2D09DF2}" srcOrd="1" destOrd="0" presId="urn:microsoft.com/office/officeart/2005/8/layout/orgChart1"/>
    <dgm:cxn modelId="{09C64C5A-0A31-4E44-8FC4-E5B1A6F51A73}" type="presOf" srcId="{E0CEF825-6258-45A5-8EF8-D067A5D343C9}" destId="{4DBFB9FC-1328-4F2F-BB2F-B5BFBFCF465C}" srcOrd="0" destOrd="0" presId="urn:microsoft.com/office/officeart/2005/8/layout/orgChart1"/>
    <dgm:cxn modelId="{6102C55A-D6FE-4C5F-928B-75C65FB0D6D4}" type="presOf" srcId="{34A0354E-EC48-4909-8DEC-B441BF362F04}" destId="{DAAF7275-AE7E-444C-9701-FDE36EDFC507}" srcOrd="0" destOrd="0" presId="urn:microsoft.com/office/officeart/2005/8/layout/orgChart1"/>
    <dgm:cxn modelId="{AADDEC5A-24F8-4FDA-A9B2-85EEB81DA45E}" srcId="{8101838F-3915-49E6-B44F-2A9E24E43624}" destId="{2F9BC49C-661F-4BFF-81F9-515A8A0A6281}" srcOrd="2" destOrd="0" parTransId="{BAD2CB8E-2AC2-4CAE-8D5F-7413CCEE335B}" sibTransId="{CC3D7DBE-7134-4AF5-B003-12771E65D265}"/>
    <dgm:cxn modelId="{2DB79780-2396-4883-9E45-714AEEA45E0C}" type="presOf" srcId="{1877651B-A2BB-4EBB-B915-5A9F8A04B747}" destId="{E9C99A41-C023-4117-B336-708A000DB068}" srcOrd="0" destOrd="0" presId="urn:microsoft.com/office/officeart/2005/8/layout/orgChart1"/>
    <dgm:cxn modelId="{91BF0E88-709A-4112-9A46-360634191A0F}" srcId="{58B17932-E773-42E0-834B-03A4BEAB677C}" destId="{08B8C6F4-A9AC-4E16-ABCC-456F837FDF0E}" srcOrd="3" destOrd="0" parTransId="{AD76CAD5-5DD1-4779-91FC-A51620017244}" sibTransId="{A731AC6E-E5C8-43E2-A6C3-D2ECBAF226BC}"/>
    <dgm:cxn modelId="{5B455A88-9533-4D62-87F7-E10EFE1B9778}" type="presOf" srcId="{D465E7EB-8A78-4E91-A1D2-A97C1545C4E7}" destId="{B9E9B2B0-8592-445A-8FCD-AA4912805DB2}" srcOrd="0" destOrd="0" presId="urn:microsoft.com/office/officeart/2005/8/layout/orgChart1"/>
    <dgm:cxn modelId="{4B0BE288-631D-4CA0-BC0C-1FD8CCA7CACD}" type="presOf" srcId="{58B17932-E773-42E0-834B-03A4BEAB677C}" destId="{F6E31F46-7CE1-4C17-8BE3-3D8F10AF2918}" srcOrd="1" destOrd="0" presId="urn:microsoft.com/office/officeart/2005/8/layout/orgChart1"/>
    <dgm:cxn modelId="{6B3E698E-5D4A-429E-BFBC-6ADCBF246A30}" type="presOf" srcId="{BAC30B98-04AD-4D6E-BEDC-2904955B3578}" destId="{6B90ECA2-AE9B-4604-AF63-9EE906F72684}" srcOrd="0" destOrd="0" presId="urn:microsoft.com/office/officeart/2005/8/layout/orgChart1"/>
    <dgm:cxn modelId="{60976594-F8F6-4C14-9A09-DD1B8567B202}" srcId="{BD8D7D5F-B0F4-45DD-BEE5-5B1E32BBE003}" destId="{298176CF-4C18-4220-847B-7B1EA703AF87}" srcOrd="0" destOrd="0" parTransId="{34A0354E-EC48-4909-8DEC-B441BF362F04}" sibTransId="{32FE9272-5F5B-4524-80BF-6DFC3057D46B}"/>
    <dgm:cxn modelId="{C0928699-F4F2-4BAC-9882-583DD9E89C25}" srcId="{F3B4D622-CADB-4CF3-9284-B61EB29BB6A3}" destId="{F8DD1653-136D-4E18-9F4B-3782F61533AD}" srcOrd="0" destOrd="0" parTransId="{E86E3A28-812D-4C11-802A-75C04E03D135}" sibTransId="{EA3B1AAF-4C4C-41FE-81B1-4453C55EB79F}"/>
    <dgm:cxn modelId="{9893EEA0-DD5E-4BB7-A51D-44AF08557260}" type="presOf" srcId="{F8DD1653-136D-4E18-9F4B-3782F61533AD}" destId="{8CF33EDF-6A2E-4D6A-923F-0FF4CA338203}" srcOrd="0" destOrd="0" presId="urn:microsoft.com/office/officeart/2005/8/layout/orgChart1"/>
    <dgm:cxn modelId="{11B388A3-A47A-43BA-97F7-AA771611E383}" type="presOf" srcId="{342F3ABA-D752-4552-91F3-16DB99834DAF}" destId="{2D24B1D7-9124-4ED0-8ACD-BC5D54E2220F}" srcOrd="1" destOrd="0" presId="urn:microsoft.com/office/officeart/2005/8/layout/orgChart1"/>
    <dgm:cxn modelId="{9CE34EA6-22B6-44D9-8F64-186A3322C91D}" type="presOf" srcId="{4B785E98-432B-42CF-9E0A-5640D1DBB1BD}" destId="{A628AA84-1293-4703-BB4F-993905BB44E9}" srcOrd="0" destOrd="0" presId="urn:microsoft.com/office/officeart/2005/8/layout/orgChart1"/>
    <dgm:cxn modelId="{1A4963A7-4F04-428C-AB97-4588A1CE6F80}" type="presOf" srcId="{FF2A7FE7-CDFE-4EA7-9FA9-DA2B55A224CC}" destId="{29E03380-2534-498C-9303-162EA58FC39F}" srcOrd="1" destOrd="0" presId="urn:microsoft.com/office/officeart/2005/8/layout/orgChart1"/>
    <dgm:cxn modelId="{10D7FDA8-E46B-423E-AA1B-64E1181BFEF7}" srcId="{FF2A7FE7-CDFE-4EA7-9FA9-DA2B55A224CC}" destId="{BD8D7D5F-B0F4-45DD-BEE5-5B1E32BBE003}" srcOrd="1" destOrd="0" parTransId="{FEC98054-D113-4B1D-AB35-15D02C519867}" sibTransId="{E6D13B04-197A-4505-BC79-1D3DDD62BCAA}"/>
    <dgm:cxn modelId="{3F1190AA-8200-431E-A8B1-41F51981165A}" type="presOf" srcId="{24D04A49-47B9-49D3-BF86-FE4D5A77842D}" destId="{906A3454-18A1-4973-8266-ECB1935A9416}" srcOrd="1" destOrd="0" presId="urn:microsoft.com/office/officeart/2005/8/layout/orgChart1"/>
    <dgm:cxn modelId="{89F69DAD-3B0D-4575-B5C2-403B2E1479A8}" type="presOf" srcId="{BD8D7D5F-B0F4-45DD-BEE5-5B1E32BBE003}" destId="{349F7C92-D7BF-4AAF-8C8F-D9B6B0BF3E3B}" srcOrd="0" destOrd="0" presId="urn:microsoft.com/office/officeart/2005/8/layout/orgChart1"/>
    <dgm:cxn modelId="{C96425AE-2A68-4463-9B3C-B212C4EF6AFF}" srcId="{58B17932-E773-42E0-834B-03A4BEAB677C}" destId="{24D04A49-47B9-49D3-BF86-FE4D5A77842D}" srcOrd="0" destOrd="0" parTransId="{4F4C616C-461B-401C-80E6-FB761EE0BDAD}" sibTransId="{C748E2E5-57D9-461A-9F68-091A57D2F8C4}"/>
    <dgm:cxn modelId="{33A5A3B2-AAB2-438A-A1B2-E8548DAD68E0}" type="presOf" srcId="{F3B4D622-CADB-4CF3-9284-B61EB29BB6A3}" destId="{D0177E4B-2672-4B01-BA83-34992B83729D}" srcOrd="0" destOrd="0" presId="urn:microsoft.com/office/officeart/2005/8/layout/orgChart1"/>
    <dgm:cxn modelId="{5AFE2CBE-D51B-4778-BCD5-FD902D4B5A83}" type="presOf" srcId="{FEC98054-D113-4B1D-AB35-15D02C519867}" destId="{5DE9ECD1-DEA8-4F94-8272-6E413872ACEE}" srcOrd="0" destOrd="0" presId="urn:microsoft.com/office/officeart/2005/8/layout/orgChart1"/>
    <dgm:cxn modelId="{320D5BC2-4929-4F09-B9C3-8F03D0CAFA02}" type="presOf" srcId="{ADC4C0D6-AADB-42D4-975F-1CDEA2C36074}" destId="{74DC7083-975C-4C5E-B183-F109D39B9970}" srcOrd="0" destOrd="0" presId="urn:microsoft.com/office/officeart/2005/8/layout/orgChart1"/>
    <dgm:cxn modelId="{4EAB86C6-828E-4713-B80A-D44407C7FB08}" type="presOf" srcId="{2F9BC49C-661F-4BFF-81F9-515A8A0A6281}" destId="{7F0CB4F6-12A2-44FB-9FAE-A69861508709}" srcOrd="1" destOrd="0" presId="urn:microsoft.com/office/officeart/2005/8/layout/orgChart1"/>
    <dgm:cxn modelId="{9D5C21CA-7CEB-4B3C-BCCD-70019EAB0913}" type="presOf" srcId="{E7A58B33-E89A-4AAA-8B3E-1BB890C70E26}" destId="{506FDE4E-61E7-43C1-A634-1D589743CF0A}" srcOrd="0" destOrd="0" presId="urn:microsoft.com/office/officeart/2005/8/layout/orgChart1"/>
    <dgm:cxn modelId="{501008CC-653D-4667-AFAA-C2CBC1AE0DD8}" type="presOf" srcId="{4692FC86-3C82-4654-8271-7BDAC94E2B3E}" destId="{F51D8C72-7664-4DFA-AB86-ED7B01DAD9D3}" srcOrd="0" destOrd="0" presId="urn:microsoft.com/office/officeart/2005/8/layout/orgChart1"/>
    <dgm:cxn modelId="{4E2BB7D0-4395-4031-BFC7-E352297DD16D}" srcId="{F3B4D622-CADB-4CF3-9284-B61EB29BB6A3}" destId="{1AC24203-CF2A-4092-A1A5-373E67623E1F}" srcOrd="1" destOrd="0" parTransId="{8E8790B3-5898-47CA-9C98-3F4F2947CD0D}" sibTransId="{D0FFD777-897F-4F1A-8DD4-7DB20E520541}"/>
    <dgm:cxn modelId="{BF0B14D4-173C-4ABC-9331-4B45EA031744}" type="presOf" srcId="{F22DC566-182E-4B3B-8C76-EA230284E145}" destId="{21E6772B-F86F-4133-A6DB-97EBCDF6EE38}" srcOrd="0" destOrd="0" presId="urn:microsoft.com/office/officeart/2005/8/layout/orgChart1"/>
    <dgm:cxn modelId="{7E66E5D5-54F0-4EE6-AB0C-CBFFCB6DEB7B}" type="presOf" srcId="{DC19FFF9-513B-4C0C-A2C9-173A419E1427}" destId="{85395B4F-ADB3-481F-B55D-80B7BA464291}" srcOrd="1" destOrd="0" presId="urn:microsoft.com/office/officeart/2005/8/layout/orgChart1"/>
    <dgm:cxn modelId="{1C2121D8-A957-4C62-B141-499EC1C1862F}" type="presOf" srcId="{7EA06DAF-DF74-44EF-A5D8-A2F78266B474}" destId="{0657EE3A-884F-4D2A-96E7-BF10FED522C4}" srcOrd="0" destOrd="0" presId="urn:microsoft.com/office/officeart/2005/8/layout/orgChart1"/>
    <dgm:cxn modelId="{F9FC8FE2-217F-4D56-B695-40C2A3354CAF}" type="presOf" srcId="{E0CEF825-6258-45A5-8EF8-D067A5D343C9}" destId="{FDD40A94-9C45-4D46-8FA2-C64D043E7776}" srcOrd="1" destOrd="0" presId="urn:microsoft.com/office/officeart/2005/8/layout/orgChart1"/>
    <dgm:cxn modelId="{3F0DAEE4-42DB-4986-A24C-C1D00D27B186}" type="presOf" srcId="{F3B4D622-CADB-4CF3-9284-B61EB29BB6A3}" destId="{B80B81F1-2F4D-425E-839C-7007B478BCCE}" srcOrd="1" destOrd="0" presId="urn:microsoft.com/office/officeart/2005/8/layout/orgChart1"/>
    <dgm:cxn modelId="{8F1521E6-641F-41D8-8FFC-EA6789521515}" type="presOf" srcId="{6AD2B8B5-CF5A-4764-9F9A-4ABA1C1B2AA0}" destId="{530C0DE3-A6E1-40A2-A9A9-F62BC69A3FE5}" srcOrd="1" destOrd="0" presId="urn:microsoft.com/office/officeart/2005/8/layout/orgChart1"/>
    <dgm:cxn modelId="{50A2E3E6-02EF-413D-A1E5-8260F29ECA8F}" srcId="{24D04A49-47B9-49D3-BF86-FE4D5A77842D}" destId="{E7A58B33-E89A-4AAA-8B3E-1BB890C70E26}" srcOrd="1" destOrd="0" parTransId="{ADC4C0D6-AADB-42D4-975F-1CDEA2C36074}" sibTransId="{8636E15D-4A01-43F2-A1B4-E1680A6F03DB}"/>
    <dgm:cxn modelId="{5B89DDE8-8520-4B58-AFC5-29E96D47C5A6}" srcId="{DC19FFF9-513B-4C0C-A2C9-173A419E1427}" destId="{342F3ABA-D752-4552-91F3-16DB99834DAF}" srcOrd="1" destOrd="0" parTransId="{CDAB9ADA-7EB8-4410-9336-F090623271C6}" sibTransId="{55B70533-585B-4745-AB04-6106D4121A20}"/>
    <dgm:cxn modelId="{B01285E9-EE5F-471E-B907-DE269B0B8614}" type="presOf" srcId="{8940A04E-473B-4BEA-9276-9BB058681037}" destId="{1B732190-4FF7-4124-889C-80C15C6B9BF0}" srcOrd="1" destOrd="0" presId="urn:microsoft.com/office/officeart/2005/8/layout/orgChart1"/>
    <dgm:cxn modelId="{369A22EA-35EC-465D-B564-4B0B5F88F83A}" type="presOf" srcId="{CDAB9ADA-7EB8-4410-9336-F090623271C6}" destId="{6C647BDB-855C-4305-885C-5291747DA146}" srcOrd="0" destOrd="0" presId="urn:microsoft.com/office/officeart/2005/8/layout/orgChart1"/>
    <dgm:cxn modelId="{C80D91EA-CA35-4A4E-B93C-C6918619F25E}" type="presOf" srcId="{F8DD1653-136D-4E18-9F4B-3782F61533AD}" destId="{BCCB7AA9-EE6F-4BC7-9F92-BA658A98F3C2}" srcOrd="1" destOrd="0" presId="urn:microsoft.com/office/officeart/2005/8/layout/orgChart1"/>
    <dgm:cxn modelId="{775A25EF-368A-45B9-9163-FC5D89FA134C}" type="presOf" srcId="{298176CF-4C18-4220-847B-7B1EA703AF87}" destId="{D6134F69-C3E2-480D-9AE6-6DD426DC0E4A}" srcOrd="0" destOrd="0" presId="urn:microsoft.com/office/officeart/2005/8/layout/orgChart1"/>
    <dgm:cxn modelId="{5902E0EF-61C4-4AB9-AC6B-6145DBA5EF58}" srcId="{58B17932-E773-42E0-834B-03A4BEAB677C}" destId="{FF2A7FE7-CDFE-4EA7-9FA9-DA2B55A224CC}" srcOrd="1" destOrd="0" parTransId="{8E6E4331-85E1-4292-8AE2-4FDC8F03EDEF}" sibTransId="{BFB9F057-9445-4DBE-9072-C149FA0EB347}"/>
    <dgm:cxn modelId="{D62F6BF4-F38B-497F-B3C1-2BCC97807552}" srcId="{DC19FFF9-513B-4C0C-A2C9-173A419E1427}" destId="{E0CEF825-6258-45A5-8EF8-D067A5D343C9}" srcOrd="0" destOrd="0" parTransId="{728CFDEB-8BC3-4E8B-B416-8D71C229DC28}" sibTransId="{0545753C-6DB2-4579-BF0D-D6FFCC1EF561}"/>
    <dgm:cxn modelId="{1CD212F5-AA42-447E-ABF7-329B89253363}" type="presOf" srcId="{603E686B-B8A8-4BFA-BFFB-03D5953BAF3A}" destId="{14666EAC-2DF7-4383-857D-5B092F02A200}" srcOrd="0" destOrd="0" presId="urn:microsoft.com/office/officeart/2005/8/layout/orgChart1"/>
    <dgm:cxn modelId="{0A0B85F7-246E-432C-BD5A-945BA262147F}" type="presOf" srcId="{8101838F-3915-49E6-B44F-2A9E24E43624}" destId="{C290D776-6E6D-4C56-B376-F299F6B720A7}" srcOrd="1" destOrd="0" presId="urn:microsoft.com/office/officeart/2005/8/layout/orgChart1"/>
    <dgm:cxn modelId="{058D51F9-9061-4B93-86F2-05C3FB7F7C31}" type="presOf" srcId="{298176CF-4C18-4220-847B-7B1EA703AF87}" destId="{FD49655A-F14B-46BA-9FA7-64DA867D5F31}" srcOrd="1" destOrd="0" presId="urn:microsoft.com/office/officeart/2005/8/layout/orgChart1"/>
    <dgm:cxn modelId="{9289EDFD-A5B6-4C6F-A622-D6AA9B3F2569}" type="presOf" srcId="{E7A58B33-E89A-4AAA-8B3E-1BB890C70E26}" destId="{C3E95C6E-F523-4EFC-BA77-A61723719F2A}" srcOrd="1" destOrd="0" presId="urn:microsoft.com/office/officeart/2005/8/layout/orgChart1"/>
    <dgm:cxn modelId="{6F5C84FE-DDDA-4E13-9D7F-9E1384F38F7C}" type="presOf" srcId="{E65CA88E-23CD-4AB8-91D0-0D41A4545960}" destId="{5C768DCF-0EF5-4DDD-85E8-BA401DC962E1}" srcOrd="1" destOrd="0" presId="urn:microsoft.com/office/officeart/2005/8/layout/orgChart1"/>
    <dgm:cxn modelId="{B8C6B54A-D7F0-4FC4-9BF9-AF0D33BD63C4}" type="presParOf" srcId="{A628AA84-1293-4703-BB4F-993905BB44E9}" destId="{B77CF10E-A424-4EF4-AF29-B36E18451B8D}" srcOrd="0" destOrd="0" presId="urn:microsoft.com/office/officeart/2005/8/layout/orgChart1"/>
    <dgm:cxn modelId="{6F788639-DBB8-4A3E-9DEA-7682F36FB3BA}" type="presParOf" srcId="{B77CF10E-A424-4EF4-AF29-B36E18451B8D}" destId="{22DF4A95-1C1E-4367-B22B-F718856FF12A}" srcOrd="0" destOrd="0" presId="urn:microsoft.com/office/officeart/2005/8/layout/orgChart1"/>
    <dgm:cxn modelId="{8B53BE96-3CD1-449B-9D94-805B1341FDBC}" type="presParOf" srcId="{22DF4A95-1C1E-4367-B22B-F718856FF12A}" destId="{11DE3927-F8A1-4DEE-81B5-7D547D944A6C}" srcOrd="0" destOrd="0" presId="urn:microsoft.com/office/officeart/2005/8/layout/orgChart1"/>
    <dgm:cxn modelId="{759F9952-9B5B-47A0-A46F-BC5AEB5DC30F}" type="presParOf" srcId="{22DF4A95-1C1E-4367-B22B-F718856FF12A}" destId="{5C768DCF-0EF5-4DDD-85E8-BA401DC962E1}" srcOrd="1" destOrd="0" presId="urn:microsoft.com/office/officeart/2005/8/layout/orgChart1"/>
    <dgm:cxn modelId="{B8BD1168-6B4A-4689-A795-FD69E9A1863B}" type="presParOf" srcId="{B77CF10E-A424-4EF4-AF29-B36E18451B8D}" destId="{5DE315C6-95DA-4DDD-A1B1-BF5A38029791}" srcOrd="1" destOrd="0" presId="urn:microsoft.com/office/officeart/2005/8/layout/orgChart1"/>
    <dgm:cxn modelId="{066007CE-F6DB-4908-9896-BB6D55C5E4BD}" type="presParOf" srcId="{5DE315C6-95DA-4DDD-A1B1-BF5A38029791}" destId="{D7CB6412-3BA7-441B-BB60-07CEF9522DD5}" srcOrd="0" destOrd="0" presId="urn:microsoft.com/office/officeart/2005/8/layout/orgChart1"/>
    <dgm:cxn modelId="{CCBE25FA-59DC-46B0-B167-56CED20F2B04}" type="presParOf" srcId="{5DE315C6-95DA-4DDD-A1B1-BF5A38029791}" destId="{FCF0D767-812B-4E8C-A811-6A1A63395B98}" srcOrd="1" destOrd="0" presId="urn:microsoft.com/office/officeart/2005/8/layout/orgChart1"/>
    <dgm:cxn modelId="{E03F1DE9-99B2-4317-B558-9A61FAF4FC3D}" type="presParOf" srcId="{FCF0D767-812B-4E8C-A811-6A1A63395B98}" destId="{38065919-B858-47A1-A485-96E3C96B8F90}" srcOrd="0" destOrd="0" presId="urn:microsoft.com/office/officeart/2005/8/layout/orgChart1"/>
    <dgm:cxn modelId="{5A1D91ED-1B31-4B5F-85C4-48767A0EF94E}" type="presParOf" srcId="{38065919-B858-47A1-A485-96E3C96B8F90}" destId="{2F92246C-2347-4188-83F3-A88C48222429}" srcOrd="0" destOrd="0" presId="urn:microsoft.com/office/officeart/2005/8/layout/orgChart1"/>
    <dgm:cxn modelId="{9EA60D12-9DEA-436F-8E85-ECC6EEBED3D2}" type="presParOf" srcId="{38065919-B858-47A1-A485-96E3C96B8F90}" destId="{C290D776-6E6D-4C56-B376-F299F6B720A7}" srcOrd="1" destOrd="0" presId="urn:microsoft.com/office/officeart/2005/8/layout/orgChart1"/>
    <dgm:cxn modelId="{BD03124D-9063-41B2-B84D-B5D19E6F39B4}" type="presParOf" srcId="{FCF0D767-812B-4E8C-A811-6A1A63395B98}" destId="{E504AAE1-5F87-441D-BB42-57436C665C2D}" srcOrd="1" destOrd="0" presId="urn:microsoft.com/office/officeart/2005/8/layout/orgChart1"/>
    <dgm:cxn modelId="{0B6DFD01-8DB0-4F32-912A-FCDA5BF79D5D}" type="presParOf" srcId="{E504AAE1-5F87-441D-BB42-57436C665C2D}" destId="{0657EE3A-884F-4D2A-96E7-BF10FED522C4}" srcOrd="0" destOrd="0" presId="urn:microsoft.com/office/officeart/2005/8/layout/orgChart1"/>
    <dgm:cxn modelId="{24DC2848-C10F-4DDD-B8C3-D449659CC76F}" type="presParOf" srcId="{E504AAE1-5F87-441D-BB42-57436C665C2D}" destId="{29620D25-D4C1-46D7-BB2B-0C75364E0252}" srcOrd="1" destOrd="0" presId="urn:microsoft.com/office/officeart/2005/8/layout/orgChart1"/>
    <dgm:cxn modelId="{0ABB7A9E-5D91-40D0-80AA-5102F8795D3E}" type="presParOf" srcId="{29620D25-D4C1-46D7-BB2B-0C75364E0252}" destId="{BFF9D842-074C-4474-B966-3DCF713B0F0C}" srcOrd="0" destOrd="0" presId="urn:microsoft.com/office/officeart/2005/8/layout/orgChart1"/>
    <dgm:cxn modelId="{E69A4FB1-B4A8-46D7-BD06-C285E65B5657}" type="presParOf" srcId="{BFF9D842-074C-4474-B966-3DCF713B0F0C}" destId="{E9C99A41-C023-4117-B336-708A000DB068}" srcOrd="0" destOrd="0" presId="urn:microsoft.com/office/officeart/2005/8/layout/orgChart1"/>
    <dgm:cxn modelId="{219E21FC-FC21-4BEF-9DFF-E779630A0467}" type="presParOf" srcId="{BFF9D842-074C-4474-B966-3DCF713B0F0C}" destId="{E4F49047-5426-43EC-85FD-62E24FB8D4CD}" srcOrd="1" destOrd="0" presId="urn:microsoft.com/office/officeart/2005/8/layout/orgChart1"/>
    <dgm:cxn modelId="{19CCD63B-B338-48A3-883A-B77F4AFB4102}" type="presParOf" srcId="{29620D25-D4C1-46D7-BB2B-0C75364E0252}" destId="{841BA315-BA4E-42B6-B791-3384787107F3}" srcOrd="1" destOrd="0" presId="urn:microsoft.com/office/officeart/2005/8/layout/orgChart1"/>
    <dgm:cxn modelId="{5185BD44-4B75-4C4D-A72C-26465C39137E}" type="presParOf" srcId="{29620D25-D4C1-46D7-BB2B-0C75364E0252}" destId="{FCD970CA-FD76-485F-A7FD-00CF5FFE9727}" srcOrd="2" destOrd="0" presId="urn:microsoft.com/office/officeart/2005/8/layout/orgChart1"/>
    <dgm:cxn modelId="{8552D73B-6409-4A0D-A821-8BF364E1A9ED}" type="presParOf" srcId="{E504AAE1-5F87-441D-BB42-57436C665C2D}" destId="{21E6772B-F86F-4133-A6DB-97EBCDF6EE38}" srcOrd="2" destOrd="0" presId="urn:microsoft.com/office/officeart/2005/8/layout/orgChart1"/>
    <dgm:cxn modelId="{A287163C-038C-4967-AB41-D313A5046C24}" type="presParOf" srcId="{E504AAE1-5F87-441D-BB42-57436C665C2D}" destId="{F3613661-1943-4114-9DD5-232E6F6B3D96}" srcOrd="3" destOrd="0" presId="urn:microsoft.com/office/officeart/2005/8/layout/orgChart1"/>
    <dgm:cxn modelId="{AD602929-ECD4-41DD-8CC9-FFEC7DAF04FB}" type="presParOf" srcId="{F3613661-1943-4114-9DD5-232E6F6B3D96}" destId="{ACD58B14-07C8-490B-B4CD-16F54080FBFC}" srcOrd="0" destOrd="0" presId="urn:microsoft.com/office/officeart/2005/8/layout/orgChart1"/>
    <dgm:cxn modelId="{96CFC2AF-761F-4DE7-A25F-C3DA2626B102}" type="presParOf" srcId="{ACD58B14-07C8-490B-B4CD-16F54080FBFC}" destId="{872E347B-B49D-4EB2-B2FC-2CB84053C0B6}" srcOrd="0" destOrd="0" presId="urn:microsoft.com/office/officeart/2005/8/layout/orgChart1"/>
    <dgm:cxn modelId="{EEB57F9D-132F-43F0-BBD3-21092498882B}" type="presParOf" srcId="{ACD58B14-07C8-490B-B4CD-16F54080FBFC}" destId="{809967A9-6025-4637-8212-0660B2D09DF2}" srcOrd="1" destOrd="0" presId="urn:microsoft.com/office/officeart/2005/8/layout/orgChart1"/>
    <dgm:cxn modelId="{7CB2CEDE-0D83-4CFC-9891-86EDE033198F}" type="presParOf" srcId="{F3613661-1943-4114-9DD5-232E6F6B3D96}" destId="{6387E274-A6A7-403E-A9BD-833E7E281E62}" srcOrd="1" destOrd="0" presId="urn:microsoft.com/office/officeart/2005/8/layout/orgChart1"/>
    <dgm:cxn modelId="{5CBCF41D-1688-4C63-AD15-D0ED29C0BC29}" type="presParOf" srcId="{F3613661-1943-4114-9DD5-232E6F6B3D96}" destId="{82DBFD1D-C06E-42EF-89CB-36F610AA43B5}" srcOrd="2" destOrd="0" presId="urn:microsoft.com/office/officeart/2005/8/layout/orgChart1"/>
    <dgm:cxn modelId="{C0E61578-F94D-49B7-A3CC-49472DE2D6A3}" type="presParOf" srcId="{E504AAE1-5F87-441D-BB42-57436C665C2D}" destId="{6418E351-C86B-4C28-BD2C-3B2B7D26325A}" srcOrd="4" destOrd="0" presId="urn:microsoft.com/office/officeart/2005/8/layout/orgChart1"/>
    <dgm:cxn modelId="{63ABC973-D54C-4208-AFFA-64DFE7D2E8EB}" type="presParOf" srcId="{E504AAE1-5F87-441D-BB42-57436C665C2D}" destId="{D251D27D-793E-47B6-B665-CA3084A052FC}" srcOrd="5" destOrd="0" presId="urn:microsoft.com/office/officeart/2005/8/layout/orgChart1"/>
    <dgm:cxn modelId="{EED6145C-DAE2-4E71-8A6D-434DC46FACAE}" type="presParOf" srcId="{D251D27D-793E-47B6-B665-CA3084A052FC}" destId="{BC8BCDDD-B99B-4A61-9717-68D035488C2E}" srcOrd="0" destOrd="0" presId="urn:microsoft.com/office/officeart/2005/8/layout/orgChart1"/>
    <dgm:cxn modelId="{638436F5-2360-47AE-8369-8492801FA463}" type="presParOf" srcId="{BC8BCDDD-B99B-4A61-9717-68D035488C2E}" destId="{01D8B6C7-8A41-42B7-817C-7D5727773758}" srcOrd="0" destOrd="0" presId="urn:microsoft.com/office/officeart/2005/8/layout/orgChart1"/>
    <dgm:cxn modelId="{002B7324-080A-4B88-A561-9FAB54001B36}" type="presParOf" srcId="{BC8BCDDD-B99B-4A61-9717-68D035488C2E}" destId="{7F0CB4F6-12A2-44FB-9FAE-A69861508709}" srcOrd="1" destOrd="0" presId="urn:microsoft.com/office/officeart/2005/8/layout/orgChart1"/>
    <dgm:cxn modelId="{0CCB08B5-BE8C-434E-9BE8-F04889ADC546}" type="presParOf" srcId="{D251D27D-793E-47B6-B665-CA3084A052FC}" destId="{7CD9E8F5-72C5-455C-84D0-DC75C931BCDD}" srcOrd="1" destOrd="0" presId="urn:microsoft.com/office/officeart/2005/8/layout/orgChart1"/>
    <dgm:cxn modelId="{3522D186-10DD-446B-9A98-5829F93A2713}" type="presParOf" srcId="{D251D27D-793E-47B6-B665-CA3084A052FC}" destId="{D03DC9ED-F2F6-49C4-B9B5-47ABE3C7A29E}" srcOrd="2" destOrd="0" presId="urn:microsoft.com/office/officeart/2005/8/layout/orgChart1"/>
    <dgm:cxn modelId="{5CF93BAB-BBA5-4E3F-95FB-6B89B42E4317}" type="presParOf" srcId="{FCF0D767-812B-4E8C-A811-6A1A63395B98}" destId="{DB3F5AAD-B722-46CB-92A5-6DC3B739E778}" srcOrd="2" destOrd="0" presId="urn:microsoft.com/office/officeart/2005/8/layout/orgChart1"/>
    <dgm:cxn modelId="{C485152E-5CDE-4426-BD0A-2400C040036B}" type="presParOf" srcId="{5DE315C6-95DA-4DDD-A1B1-BF5A38029791}" destId="{AFCA8EA3-DA6E-4CC3-A45A-E3AF3BF58142}" srcOrd="2" destOrd="0" presId="urn:microsoft.com/office/officeart/2005/8/layout/orgChart1"/>
    <dgm:cxn modelId="{CED27D83-DE2E-4750-B3AE-F779CF8D3F07}" type="presParOf" srcId="{5DE315C6-95DA-4DDD-A1B1-BF5A38029791}" destId="{A8C2E00A-2E10-4C99-9D2F-901BB779DE8B}" srcOrd="3" destOrd="0" presId="urn:microsoft.com/office/officeart/2005/8/layout/orgChart1"/>
    <dgm:cxn modelId="{765EE44A-8280-4447-A1D0-D5F16C74C7A2}" type="presParOf" srcId="{A8C2E00A-2E10-4C99-9D2F-901BB779DE8B}" destId="{CFDC8AFA-CAC6-4295-84EE-284D5598266D}" srcOrd="0" destOrd="0" presId="urn:microsoft.com/office/officeart/2005/8/layout/orgChart1"/>
    <dgm:cxn modelId="{F67E242C-94FF-44AF-9025-808D3083A415}" type="presParOf" srcId="{CFDC8AFA-CAC6-4295-84EE-284D5598266D}" destId="{BF055D6F-1735-44EB-B5D1-A31661DB0478}" srcOrd="0" destOrd="0" presId="urn:microsoft.com/office/officeart/2005/8/layout/orgChart1"/>
    <dgm:cxn modelId="{B580E13C-C53F-4A54-9400-4DF369C4E6B1}" type="presParOf" srcId="{CFDC8AFA-CAC6-4295-84EE-284D5598266D}" destId="{F6E31F46-7CE1-4C17-8BE3-3D8F10AF2918}" srcOrd="1" destOrd="0" presId="urn:microsoft.com/office/officeart/2005/8/layout/orgChart1"/>
    <dgm:cxn modelId="{249EC11E-05FD-47BC-BA3B-11B643DA0F07}" type="presParOf" srcId="{A8C2E00A-2E10-4C99-9D2F-901BB779DE8B}" destId="{D40EBE1D-9D1C-4205-8104-D923292FD2D6}" srcOrd="1" destOrd="0" presId="urn:microsoft.com/office/officeart/2005/8/layout/orgChart1"/>
    <dgm:cxn modelId="{E2E2A26F-0758-44A2-9814-4085243A2C66}" type="presParOf" srcId="{D40EBE1D-9D1C-4205-8104-D923292FD2D6}" destId="{2107490E-9602-4AA1-8A8C-67C15C63AC5C}" srcOrd="0" destOrd="0" presId="urn:microsoft.com/office/officeart/2005/8/layout/orgChart1"/>
    <dgm:cxn modelId="{89797DD9-6DC6-46B5-AE70-A4D692C55E8B}" type="presParOf" srcId="{D40EBE1D-9D1C-4205-8104-D923292FD2D6}" destId="{C2C19460-36B2-4937-9B23-6BDC07551FE1}" srcOrd="1" destOrd="0" presId="urn:microsoft.com/office/officeart/2005/8/layout/orgChart1"/>
    <dgm:cxn modelId="{2925A99D-2B24-4C80-87B5-4DE574C76139}" type="presParOf" srcId="{C2C19460-36B2-4937-9B23-6BDC07551FE1}" destId="{9BB7BFF6-59CF-4CA6-892B-6EBCC4D94422}" srcOrd="0" destOrd="0" presId="urn:microsoft.com/office/officeart/2005/8/layout/orgChart1"/>
    <dgm:cxn modelId="{ABBC7590-12A5-4116-9732-D625BC303179}" type="presParOf" srcId="{9BB7BFF6-59CF-4CA6-892B-6EBCC4D94422}" destId="{86FC1C27-AB7B-4323-9643-98B9CC2B31F2}" srcOrd="0" destOrd="0" presId="urn:microsoft.com/office/officeart/2005/8/layout/orgChart1"/>
    <dgm:cxn modelId="{8A2B81AF-2788-4F49-9121-91F18B4A1676}" type="presParOf" srcId="{9BB7BFF6-59CF-4CA6-892B-6EBCC4D94422}" destId="{906A3454-18A1-4973-8266-ECB1935A9416}" srcOrd="1" destOrd="0" presId="urn:microsoft.com/office/officeart/2005/8/layout/orgChart1"/>
    <dgm:cxn modelId="{4D31FBF3-FB8D-46CB-ADF6-1B3467990C39}" type="presParOf" srcId="{C2C19460-36B2-4937-9B23-6BDC07551FE1}" destId="{2D2A152B-2188-49E9-8F33-A552E7452E40}" srcOrd="1" destOrd="0" presId="urn:microsoft.com/office/officeart/2005/8/layout/orgChart1"/>
    <dgm:cxn modelId="{C02BAF01-093D-43F5-9B41-8818F505A5FF}" type="presParOf" srcId="{2D2A152B-2188-49E9-8F33-A552E7452E40}" destId="{C19DCA42-052F-4958-8CB7-8C2ED5BFD2E4}" srcOrd="0" destOrd="0" presId="urn:microsoft.com/office/officeart/2005/8/layout/orgChart1"/>
    <dgm:cxn modelId="{C1A560BB-33DD-4714-8AF2-65D3F2AD7CD7}" type="presParOf" srcId="{2D2A152B-2188-49E9-8F33-A552E7452E40}" destId="{168E5B11-4FBF-4E3E-B49B-BCDE2130F824}" srcOrd="1" destOrd="0" presId="urn:microsoft.com/office/officeart/2005/8/layout/orgChart1"/>
    <dgm:cxn modelId="{79E584B0-EF1E-4AAB-A1EC-F23412E75EFB}" type="presParOf" srcId="{168E5B11-4FBF-4E3E-B49B-BCDE2130F824}" destId="{5847EB07-E1CD-4095-A898-68E8BAB83BD5}" srcOrd="0" destOrd="0" presId="urn:microsoft.com/office/officeart/2005/8/layout/orgChart1"/>
    <dgm:cxn modelId="{97A29969-CCB4-4009-920A-57EEC5F92E7B}" type="presParOf" srcId="{5847EB07-E1CD-4095-A898-68E8BAB83BD5}" destId="{D8E9F4B8-5CF5-40A4-9418-AEFD3B8BDD0F}" srcOrd="0" destOrd="0" presId="urn:microsoft.com/office/officeart/2005/8/layout/orgChart1"/>
    <dgm:cxn modelId="{4B033CAB-AC70-4A42-9BE9-47E4996A2AB0}" type="presParOf" srcId="{5847EB07-E1CD-4095-A898-68E8BAB83BD5}" destId="{85395B4F-ADB3-481F-B55D-80B7BA464291}" srcOrd="1" destOrd="0" presId="urn:microsoft.com/office/officeart/2005/8/layout/orgChart1"/>
    <dgm:cxn modelId="{2EB8F88E-938B-4B5B-AD8F-55772C5CB372}" type="presParOf" srcId="{168E5B11-4FBF-4E3E-B49B-BCDE2130F824}" destId="{3E64AB67-E620-4EDD-8252-7F092DC2D00A}" srcOrd="1" destOrd="0" presId="urn:microsoft.com/office/officeart/2005/8/layout/orgChart1"/>
    <dgm:cxn modelId="{99A99CD1-F8F8-42E2-ABAA-580B5DB65313}" type="presParOf" srcId="{3E64AB67-E620-4EDD-8252-7F092DC2D00A}" destId="{CD28F4B8-8EE8-4BBF-B5C4-816D9543E48A}" srcOrd="0" destOrd="0" presId="urn:microsoft.com/office/officeart/2005/8/layout/orgChart1"/>
    <dgm:cxn modelId="{7D90D164-AB74-4E99-A5EC-E01D9024833B}" type="presParOf" srcId="{3E64AB67-E620-4EDD-8252-7F092DC2D00A}" destId="{3E718AEC-D8CC-464A-A2FC-AA0E710C7B82}" srcOrd="1" destOrd="0" presId="urn:microsoft.com/office/officeart/2005/8/layout/orgChart1"/>
    <dgm:cxn modelId="{1857D71C-BE0A-43F6-AD36-F2512E4D2F08}" type="presParOf" srcId="{3E718AEC-D8CC-464A-A2FC-AA0E710C7B82}" destId="{034F3A9D-531E-4875-B749-6C4ECE01C23A}" srcOrd="0" destOrd="0" presId="urn:microsoft.com/office/officeart/2005/8/layout/orgChart1"/>
    <dgm:cxn modelId="{07ED7DE1-8846-4BD1-8FBC-3EBE12FD8A97}" type="presParOf" srcId="{034F3A9D-531E-4875-B749-6C4ECE01C23A}" destId="{4DBFB9FC-1328-4F2F-BB2F-B5BFBFCF465C}" srcOrd="0" destOrd="0" presId="urn:microsoft.com/office/officeart/2005/8/layout/orgChart1"/>
    <dgm:cxn modelId="{02A0A429-931A-4DB7-9EFA-9BDC7BF465D2}" type="presParOf" srcId="{034F3A9D-531E-4875-B749-6C4ECE01C23A}" destId="{FDD40A94-9C45-4D46-8FA2-C64D043E7776}" srcOrd="1" destOrd="0" presId="urn:microsoft.com/office/officeart/2005/8/layout/orgChart1"/>
    <dgm:cxn modelId="{5F85C68B-8545-4D81-9414-956EFD6F7C8E}" type="presParOf" srcId="{3E718AEC-D8CC-464A-A2FC-AA0E710C7B82}" destId="{835782F0-73DD-4E5A-99E8-3000DF141B1F}" srcOrd="1" destOrd="0" presId="urn:microsoft.com/office/officeart/2005/8/layout/orgChart1"/>
    <dgm:cxn modelId="{89B5C7C0-9899-4743-AB20-02FA22F016A4}" type="presParOf" srcId="{3E718AEC-D8CC-464A-A2FC-AA0E710C7B82}" destId="{DDF14FA6-73D8-4AB1-B973-4FD13F8FC5F3}" srcOrd="2" destOrd="0" presId="urn:microsoft.com/office/officeart/2005/8/layout/orgChart1"/>
    <dgm:cxn modelId="{EE418283-4553-463A-BA07-65546119B3A0}" type="presParOf" srcId="{3E64AB67-E620-4EDD-8252-7F092DC2D00A}" destId="{6C647BDB-855C-4305-885C-5291747DA146}" srcOrd="2" destOrd="0" presId="urn:microsoft.com/office/officeart/2005/8/layout/orgChart1"/>
    <dgm:cxn modelId="{2EE8E74F-C475-41D2-AD51-D910552B7E5D}" type="presParOf" srcId="{3E64AB67-E620-4EDD-8252-7F092DC2D00A}" destId="{1DAF48E8-C345-4A07-97C8-ECBC8411CC56}" srcOrd="3" destOrd="0" presId="urn:microsoft.com/office/officeart/2005/8/layout/orgChart1"/>
    <dgm:cxn modelId="{CE32D8AA-0A92-41EE-961B-F1107D55C300}" type="presParOf" srcId="{1DAF48E8-C345-4A07-97C8-ECBC8411CC56}" destId="{7BF6828E-C5BB-49E5-8350-11620BDE5659}" srcOrd="0" destOrd="0" presId="urn:microsoft.com/office/officeart/2005/8/layout/orgChart1"/>
    <dgm:cxn modelId="{009F2114-7132-4DD3-9894-2CAB781244A5}" type="presParOf" srcId="{7BF6828E-C5BB-49E5-8350-11620BDE5659}" destId="{A41C0BDC-099C-4B18-B493-7F1F0BF9174F}" srcOrd="0" destOrd="0" presId="urn:microsoft.com/office/officeart/2005/8/layout/orgChart1"/>
    <dgm:cxn modelId="{492B0538-816B-4442-9AC1-09CF48A3E250}" type="presParOf" srcId="{7BF6828E-C5BB-49E5-8350-11620BDE5659}" destId="{2D24B1D7-9124-4ED0-8ACD-BC5D54E2220F}" srcOrd="1" destOrd="0" presId="urn:microsoft.com/office/officeart/2005/8/layout/orgChart1"/>
    <dgm:cxn modelId="{4E61D32F-B080-42AC-8E61-07E8E68F1673}" type="presParOf" srcId="{1DAF48E8-C345-4A07-97C8-ECBC8411CC56}" destId="{BF127D2E-ACE8-4286-BAB9-0FFA47D17704}" srcOrd="1" destOrd="0" presId="urn:microsoft.com/office/officeart/2005/8/layout/orgChart1"/>
    <dgm:cxn modelId="{C29707D3-C49D-450C-BD07-DD5BF61E06CA}" type="presParOf" srcId="{BF127D2E-ACE8-4286-BAB9-0FFA47D17704}" destId="{6B90ECA2-AE9B-4604-AF63-9EE906F72684}" srcOrd="0" destOrd="0" presId="urn:microsoft.com/office/officeart/2005/8/layout/orgChart1"/>
    <dgm:cxn modelId="{6A16A1F5-96B7-4096-B63F-A45753C21B1A}" type="presParOf" srcId="{BF127D2E-ACE8-4286-BAB9-0FFA47D17704}" destId="{7E9C5048-9E14-4AB7-AD97-E0C56ABC7DE9}" srcOrd="1" destOrd="0" presId="urn:microsoft.com/office/officeart/2005/8/layout/orgChart1"/>
    <dgm:cxn modelId="{F48DCCD4-1687-4381-99C5-4BBB1CC250A0}" type="presParOf" srcId="{7E9C5048-9E14-4AB7-AD97-E0C56ABC7DE9}" destId="{4B478057-99DA-497A-8507-783781745BD0}" srcOrd="0" destOrd="0" presId="urn:microsoft.com/office/officeart/2005/8/layout/orgChart1"/>
    <dgm:cxn modelId="{8B1B016E-A13A-4C34-A1B7-4F4081FB1F87}" type="presParOf" srcId="{4B478057-99DA-497A-8507-783781745BD0}" destId="{F51D8C72-7664-4DFA-AB86-ED7B01DAD9D3}" srcOrd="0" destOrd="0" presId="urn:microsoft.com/office/officeart/2005/8/layout/orgChart1"/>
    <dgm:cxn modelId="{64F9DEF6-5461-4C46-8DFF-0056287EFAA2}" type="presParOf" srcId="{4B478057-99DA-497A-8507-783781745BD0}" destId="{99B87486-CC3C-4C16-8D6A-0595C6B6876A}" srcOrd="1" destOrd="0" presId="urn:microsoft.com/office/officeart/2005/8/layout/orgChart1"/>
    <dgm:cxn modelId="{5D6A1F08-3CFB-4248-9723-94DD03F3F943}" type="presParOf" srcId="{7E9C5048-9E14-4AB7-AD97-E0C56ABC7DE9}" destId="{BC8C6927-7054-44AF-BD30-194B0E12D6C2}" srcOrd="1" destOrd="0" presId="urn:microsoft.com/office/officeart/2005/8/layout/orgChart1"/>
    <dgm:cxn modelId="{D874AF5C-B790-41AE-B38E-E88B814464AD}" type="presParOf" srcId="{7E9C5048-9E14-4AB7-AD97-E0C56ABC7DE9}" destId="{DA491E9C-041D-420E-B55F-3C48593E96E3}" srcOrd="2" destOrd="0" presId="urn:microsoft.com/office/officeart/2005/8/layout/orgChart1"/>
    <dgm:cxn modelId="{DDA33D03-472A-464D-AD35-3B0D46C4152C}" type="presParOf" srcId="{BF127D2E-ACE8-4286-BAB9-0FFA47D17704}" destId="{B9E9B2B0-8592-445A-8FCD-AA4912805DB2}" srcOrd="2" destOrd="0" presId="urn:microsoft.com/office/officeart/2005/8/layout/orgChart1"/>
    <dgm:cxn modelId="{27ABADE6-F350-42A4-9D14-1ACD54A9B005}" type="presParOf" srcId="{BF127D2E-ACE8-4286-BAB9-0FFA47D17704}" destId="{8FD762BE-EBCD-4910-A33B-153F61B1D8FB}" srcOrd="3" destOrd="0" presId="urn:microsoft.com/office/officeart/2005/8/layout/orgChart1"/>
    <dgm:cxn modelId="{4E8485F0-346A-40E5-A0D1-CF40FD4987C5}" type="presParOf" srcId="{8FD762BE-EBCD-4910-A33B-153F61B1D8FB}" destId="{66B2DDD3-242F-4521-9B30-F4479B0A2688}" srcOrd="0" destOrd="0" presId="urn:microsoft.com/office/officeart/2005/8/layout/orgChart1"/>
    <dgm:cxn modelId="{EED3E3F1-EB93-4047-96E6-59AFB00E7864}" type="presParOf" srcId="{66B2DDD3-242F-4521-9B30-F4479B0A2688}" destId="{2ABD4110-CA06-4059-A69E-838BDDF0B3AE}" srcOrd="0" destOrd="0" presId="urn:microsoft.com/office/officeart/2005/8/layout/orgChart1"/>
    <dgm:cxn modelId="{59EE841B-B2F5-4CF5-94BF-7F9E37B58ED5}" type="presParOf" srcId="{66B2DDD3-242F-4521-9B30-F4479B0A2688}" destId="{530C0DE3-A6E1-40A2-A9A9-F62BC69A3FE5}" srcOrd="1" destOrd="0" presId="urn:microsoft.com/office/officeart/2005/8/layout/orgChart1"/>
    <dgm:cxn modelId="{6D68A5E9-7688-438E-9BEF-C6F93435198F}" type="presParOf" srcId="{8FD762BE-EBCD-4910-A33B-153F61B1D8FB}" destId="{421C7BE8-174F-4C42-8560-BBB319012AAC}" srcOrd="1" destOrd="0" presId="urn:microsoft.com/office/officeart/2005/8/layout/orgChart1"/>
    <dgm:cxn modelId="{4AF726AC-81C0-460D-A7DA-C7D58886A59F}" type="presParOf" srcId="{8FD762BE-EBCD-4910-A33B-153F61B1D8FB}" destId="{1585E882-7980-44AC-A078-EF5B24E9C557}" srcOrd="2" destOrd="0" presId="urn:microsoft.com/office/officeart/2005/8/layout/orgChart1"/>
    <dgm:cxn modelId="{450C24D0-CAD4-4694-8959-44E36DDD7B22}" type="presParOf" srcId="{1DAF48E8-C345-4A07-97C8-ECBC8411CC56}" destId="{057D0053-CBE7-4191-ADE3-4D73CE1969AE}" srcOrd="2" destOrd="0" presId="urn:microsoft.com/office/officeart/2005/8/layout/orgChart1"/>
    <dgm:cxn modelId="{53623FD5-5569-48B6-9860-01AA91088142}" type="presParOf" srcId="{168E5B11-4FBF-4E3E-B49B-BCDE2130F824}" destId="{3E81BFA0-2DBF-43B9-9A5D-799B1C785E83}" srcOrd="2" destOrd="0" presId="urn:microsoft.com/office/officeart/2005/8/layout/orgChart1"/>
    <dgm:cxn modelId="{4D7198A6-B8C1-48A5-BB25-8574C0BADBA6}" type="presParOf" srcId="{2D2A152B-2188-49E9-8F33-A552E7452E40}" destId="{74DC7083-975C-4C5E-B183-F109D39B9970}" srcOrd="2" destOrd="0" presId="urn:microsoft.com/office/officeart/2005/8/layout/orgChart1"/>
    <dgm:cxn modelId="{BAD41903-2964-4C70-A23B-A2629F2A2C9A}" type="presParOf" srcId="{2D2A152B-2188-49E9-8F33-A552E7452E40}" destId="{E48FE82C-ED99-4FC7-B59F-CF391CA619F4}" srcOrd="3" destOrd="0" presId="urn:microsoft.com/office/officeart/2005/8/layout/orgChart1"/>
    <dgm:cxn modelId="{A7600495-6E2E-48C2-AFAD-0B73720C76B2}" type="presParOf" srcId="{E48FE82C-ED99-4FC7-B59F-CF391CA619F4}" destId="{A67AF66E-04C5-4E45-ABE9-B79C18BDFAEB}" srcOrd="0" destOrd="0" presId="urn:microsoft.com/office/officeart/2005/8/layout/orgChart1"/>
    <dgm:cxn modelId="{C16524A3-786A-40FF-B445-C72DBB466F4C}" type="presParOf" srcId="{A67AF66E-04C5-4E45-ABE9-B79C18BDFAEB}" destId="{506FDE4E-61E7-43C1-A634-1D589743CF0A}" srcOrd="0" destOrd="0" presId="urn:microsoft.com/office/officeart/2005/8/layout/orgChart1"/>
    <dgm:cxn modelId="{056D7554-4F1E-4F72-A9A7-8E656CAB88E9}" type="presParOf" srcId="{A67AF66E-04C5-4E45-ABE9-B79C18BDFAEB}" destId="{C3E95C6E-F523-4EFC-BA77-A61723719F2A}" srcOrd="1" destOrd="0" presId="urn:microsoft.com/office/officeart/2005/8/layout/orgChart1"/>
    <dgm:cxn modelId="{01CCF295-E6AC-43F8-9A7E-F124381FF027}" type="presParOf" srcId="{E48FE82C-ED99-4FC7-B59F-CF391CA619F4}" destId="{12806BC8-60E1-4A43-A60A-0F3D9495C7CC}" srcOrd="1" destOrd="0" presId="urn:microsoft.com/office/officeart/2005/8/layout/orgChart1"/>
    <dgm:cxn modelId="{68C7E6D2-A52A-444E-8F69-CBCC251B2493}" type="presParOf" srcId="{E48FE82C-ED99-4FC7-B59F-CF391CA619F4}" destId="{EBF3D43E-8E43-474D-AA80-F47B1F7E44D5}" srcOrd="2" destOrd="0" presId="urn:microsoft.com/office/officeart/2005/8/layout/orgChart1"/>
    <dgm:cxn modelId="{5ECCF07D-6951-4541-B083-CBEB53EB5075}" type="presParOf" srcId="{2D2A152B-2188-49E9-8F33-A552E7452E40}" destId="{D1359809-58CF-42F9-936C-DB60B14743BF}" srcOrd="4" destOrd="0" presId="urn:microsoft.com/office/officeart/2005/8/layout/orgChart1"/>
    <dgm:cxn modelId="{FE0CB83E-42E5-42FF-A225-FECE9FCB45E4}" type="presParOf" srcId="{2D2A152B-2188-49E9-8F33-A552E7452E40}" destId="{839B8B2E-3B9A-4ABA-A50A-57A4AC1F9CD4}" srcOrd="5" destOrd="0" presId="urn:microsoft.com/office/officeart/2005/8/layout/orgChart1"/>
    <dgm:cxn modelId="{79AA0C00-EC1E-4222-B8CD-7E6754405E60}" type="presParOf" srcId="{839B8B2E-3B9A-4ABA-A50A-57A4AC1F9CD4}" destId="{0E4B8B6D-F65E-4FCD-999D-8C9D054C34A3}" srcOrd="0" destOrd="0" presId="urn:microsoft.com/office/officeart/2005/8/layout/orgChart1"/>
    <dgm:cxn modelId="{0179CA88-79DC-49D7-B620-1388D563CE81}" type="presParOf" srcId="{0E4B8B6D-F65E-4FCD-999D-8C9D054C34A3}" destId="{7E2392DF-E55C-47BA-A728-060580486616}" srcOrd="0" destOrd="0" presId="urn:microsoft.com/office/officeart/2005/8/layout/orgChart1"/>
    <dgm:cxn modelId="{3CB575F5-100C-4EFC-A923-D6B9D6C3191C}" type="presParOf" srcId="{0E4B8B6D-F65E-4FCD-999D-8C9D054C34A3}" destId="{1B732190-4FF7-4124-889C-80C15C6B9BF0}" srcOrd="1" destOrd="0" presId="urn:microsoft.com/office/officeart/2005/8/layout/orgChart1"/>
    <dgm:cxn modelId="{1693BF68-03F5-47EC-AEF3-69536205E6C9}" type="presParOf" srcId="{839B8B2E-3B9A-4ABA-A50A-57A4AC1F9CD4}" destId="{9100F4F1-77DD-45BA-8EA1-647BAC4A7E20}" srcOrd="1" destOrd="0" presId="urn:microsoft.com/office/officeart/2005/8/layout/orgChart1"/>
    <dgm:cxn modelId="{D9958310-FCD9-4564-9A17-B5F6D10149C2}" type="presParOf" srcId="{839B8B2E-3B9A-4ABA-A50A-57A4AC1F9CD4}" destId="{1DCD4073-6C3F-432E-B9C9-10817AFFE5E8}" srcOrd="2" destOrd="0" presId="urn:microsoft.com/office/officeart/2005/8/layout/orgChart1"/>
    <dgm:cxn modelId="{92D84AF0-DFC4-47DD-A6ED-1F5AAE930C00}" type="presParOf" srcId="{C2C19460-36B2-4937-9B23-6BDC07551FE1}" destId="{A2378A36-24F9-4AC9-B4EE-23369B578630}" srcOrd="2" destOrd="0" presId="urn:microsoft.com/office/officeart/2005/8/layout/orgChart1"/>
    <dgm:cxn modelId="{C60DFBF0-BC1E-4995-B737-E0DABF83C2A4}" type="presParOf" srcId="{D40EBE1D-9D1C-4205-8104-D923292FD2D6}" destId="{3B762EB6-35A1-4061-A279-CF8C5567DE49}" srcOrd="2" destOrd="0" presId="urn:microsoft.com/office/officeart/2005/8/layout/orgChart1"/>
    <dgm:cxn modelId="{1414ECCB-5489-443A-B744-013E5A8C3FE3}" type="presParOf" srcId="{D40EBE1D-9D1C-4205-8104-D923292FD2D6}" destId="{6B4C73A9-E5BB-43F9-B1F0-A842E00DE697}" srcOrd="3" destOrd="0" presId="urn:microsoft.com/office/officeart/2005/8/layout/orgChart1"/>
    <dgm:cxn modelId="{9A52B604-C49E-4CA6-9ABD-FA29508377E0}" type="presParOf" srcId="{6B4C73A9-E5BB-43F9-B1F0-A842E00DE697}" destId="{6C978AF9-5E56-471D-AB68-0A98A0A1BC21}" srcOrd="0" destOrd="0" presId="urn:microsoft.com/office/officeart/2005/8/layout/orgChart1"/>
    <dgm:cxn modelId="{2EF40EE6-1630-4BEB-960D-F634FC36C78A}" type="presParOf" srcId="{6C978AF9-5E56-471D-AB68-0A98A0A1BC21}" destId="{A29EFAE7-E9A0-4B0D-B43B-018869F4E0E8}" srcOrd="0" destOrd="0" presId="urn:microsoft.com/office/officeart/2005/8/layout/orgChart1"/>
    <dgm:cxn modelId="{DB2A8091-8D44-40D6-AAC9-435C650CF20B}" type="presParOf" srcId="{6C978AF9-5E56-471D-AB68-0A98A0A1BC21}" destId="{29E03380-2534-498C-9303-162EA58FC39F}" srcOrd="1" destOrd="0" presId="urn:microsoft.com/office/officeart/2005/8/layout/orgChart1"/>
    <dgm:cxn modelId="{E708AF35-38CF-499C-B972-9579A1659AEA}" type="presParOf" srcId="{6B4C73A9-E5BB-43F9-B1F0-A842E00DE697}" destId="{6E34BCDB-29DA-4E8D-AEE4-6747DE264D6A}" srcOrd="1" destOrd="0" presId="urn:microsoft.com/office/officeart/2005/8/layout/orgChart1"/>
    <dgm:cxn modelId="{7E9A8046-E89B-4421-8526-4FA4AD62FD90}" type="presParOf" srcId="{6E34BCDB-29DA-4E8D-AEE4-6747DE264D6A}" destId="{D5E40358-210E-4C49-ACB2-CE639AC03C05}" srcOrd="0" destOrd="0" presId="urn:microsoft.com/office/officeart/2005/8/layout/orgChart1"/>
    <dgm:cxn modelId="{4173220B-B36B-4E4D-A604-DC6B1B83DAAF}" type="presParOf" srcId="{6E34BCDB-29DA-4E8D-AEE4-6747DE264D6A}" destId="{583CBAC3-3594-49F4-87A5-C0511A21A992}" srcOrd="1" destOrd="0" presId="urn:microsoft.com/office/officeart/2005/8/layout/orgChart1"/>
    <dgm:cxn modelId="{E0E7D508-1452-4FCB-B4CC-8C8B7F8FA173}" type="presParOf" srcId="{583CBAC3-3594-49F4-87A5-C0511A21A992}" destId="{288C8087-2C31-4A9E-9440-A49A7D1BD2E4}" srcOrd="0" destOrd="0" presId="urn:microsoft.com/office/officeart/2005/8/layout/orgChart1"/>
    <dgm:cxn modelId="{0F349E80-93D1-40DF-AD38-8475B083FC1D}" type="presParOf" srcId="{288C8087-2C31-4A9E-9440-A49A7D1BD2E4}" destId="{14666EAC-2DF7-4383-857D-5B092F02A200}" srcOrd="0" destOrd="0" presId="urn:microsoft.com/office/officeart/2005/8/layout/orgChart1"/>
    <dgm:cxn modelId="{CA62D6A8-F11D-424B-B716-5B5105166EFC}" type="presParOf" srcId="{288C8087-2C31-4A9E-9440-A49A7D1BD2E4}" destId="{A89AE13B-3BBB-4E56-9B42-3384AEC4B2E7}" srcOrd="1" destOrd="0" presId="urn:microsoft.com/office/officeart/2005/8/layout/orgChart1"/>
    <dgm:cxn modelId="{D0E1FA84-7776-4DE5-8B51-55849DEF46D2}" type="presParOf" srcId="{583CBAC3-3594-49F4-87A5-C0511A21A992}" destId="{2E371266-B89A-4822-B21F-DC1BC9C2BB0B}" srcOrd="1" destOrd="0" presId="urn:microsoft.com/office/officeart/2005/8/layout/orgChart1"/>
    <dgm:cxn modelId="{E224DE9A-0101-47EB-B62C-230C552E3C7C}" type="presParOf" srcId="{583CBAC3-3594-49F4-87A5-C0511A21A992}" destId="{D0757E03-6841-43B8-AF8C-F52E34A643F5}" srcOrd="2" destOrd="0" presId="urn:microsoft.com/office/officeart/2005/8/layout/orgChart1"/>
    <dgm:cxn modelId="{6CA6A9EE-79FA-4974-9EC3-3077476CBADA}" type="presParOf" srcId="{6E34BCDB-29DA-4E8D-AEE4-6747DE264D6A}" destId="{5DE9ECD1-DEA8-4F94-8272-6E413872ACEE}" srcOrd="2" destOrd="0" presId="urn:microsoft.com/office/officeart/2005/8/layout/orgChart1"/>
    <dgm:cxn modelId="{570ED1D0-E282-4A79-A62B-BCAC0632D77D}" type="presParOf" srcId="{6E34BCDB-29DA-4E8D-AEE4-6747DE264D6A}" destId="{DCB654E6-D8BD-4053-9920-FECD643F76D6}" srcOrd="3" destOrd="0" presId="urn:microsoft.com/office/officeart/2005/8/layout/orgChart1"/>
    <dgm:cxn modelId="{5BDCB9A4-0FD6-440E-98E2-6C7448242EF4}" type="presParOf" srcId="{DCB654E6-D8BD-4053-9920-FECD643F76D6}" destId="{E5E362B9-1CE0-48D9-9343-10DF7ECCE31F}" srcOrd="0" destOrd="0" presId="urn:microsoft.com/office/officeart/2005/8/layout/orgChart1"/>
    <dgm:cxn modelId="{7157060D-154D-40A8-9A7C-33B342B68EDD}" type="presParOf" srcId="{E5E362B9-1CE0-48D9-9343-10DF7ECCE31F}" destId="{349F7C92-D7BF-4AAF-8C8F-D9B6B0BF3E3B}" srcOrd="0" destOrd="0" presId="urn:microsoft.com/office/officeart/2005/8/layout/orgChart1"/>
    <dgm:cxn modelId="{1E0DA29E-67BF-4960-A618-D803E1B2119B}" type="presParOf" srcId="{E5E362B9-1CE0-48D9-9343-10DF7ECCE31F}" destId="{AEABB73E-09F5-47FA-826F-9E5D0B1C37B7}" srcOrd="1" destOrd="0" presId="urn:microsoft.com/office/officeart/2005/8/layout/orgChart1"/>
    <dgm:cxn modelId="{F0E21384-1E78-4C85-8C3F-E6C713637D39}" type="presParOf" srcId="{DCB654E6-D8BD-4053-9920-FECD643F76D6}" destId="{A28B1ACA-6DDC-4C04-B984-4F1C732386AA}" srcOrd="1" destOrd="0" presId="urn:microsoft.com/office/officeart/2005/8/layout/orgChart1"/>
    <dgm:cxn modelId="{6DD38AF4-2E67-428B-AE3D-53AFAE49B09F}" type="presParOf" srcId="{A28B1ACA-6DDC-4C04-B984-4F1C732386AA}" destId="{DAAF7275-AE7E-444C-9701-FDE36EDFC507}" srcOrd="0" destOrd="0" presId="urn:microsoft.com/office/officeart/2005/8/layout/orgChart1"/>
    <dgm:cxn modelId="{230F36FA-4280-4B29-B7A6-0A9786AD27C7}" type="presParOf" srcId="{A28B1ACA-6DDC-4C04-B984-4F1C732386AA}" destId="{9F5B11D6-03F2-47C7-A420-26FE35259D95}" srcOrd="1" destOrd="0" presId="urn:microsoft.com/office/officeart/2005/8/layout/orgChart1"/>
    <dgm:cxn modelId="{9B7DFFDD-2919-4828-B382-41778B3625C7}" type="presParOf" srcId="{9F5B11D6-03F2-47C7-A420-26FE35259D95}" destId="{94D4051E-8848-4663-BE2E-1F4DF575C6FE}" srcOrd="0" destOrd="0" presId="urn:microsoft.com/office/officeart/2005/8/layout/orgChart1"/>
    <dgm:cxn modelId="{C68A390B-2A0D-4C16-A73D-BE72CB2F92DB}" type="presParOf" srcId="{94D4051E-8848-4663-BE2E-1F4DF575C6FE}" destId="{D6134F69-C3E2-480D-9AE6-6DD426DC0E4A}" srcOrd="0" destOrd="0" presId="urn:microsoft.com/office/officeart/2005/8/layout/orgChart1"/>
    <dgm:cxn modelId="{0AC8FD92-45DC-4E1B-ACFE-C16C56D4074D}" type="presParOf" srcId="{94D4051E-8848-4663-BE2E-1F4DF575C6FE}" destId="{FD49655A-F14B-46BA-9FA7-64DA867D5F31}" srcOrd="1" destOrd="0" presId="urn:microsoft.com/office/officeart/2005/8/layout/orgChart1"/>
    <dgm:cxn modelId="{286079DD-6696-4F1A-9176-CFC51063F611}" type="presParOf" srcId="{9F5B11D6-03F2-47C7-A420-26FE35259D95}" destId="{64279464-C998-4CFC-A43D-6F8706C816BB}" srcOrd="1" destOrd="0" presId="urn:microsoft.com/office/officeart/2005/8/layout/orgChart1"/>
    <dgm:cxn modelId="{147C5618-E196-4CCE-9254-9EE66818D0B1}" type="presParOf" srcId="{9F5B11D6-03F2-47C7-A420-26FE35259D95}" destId="{1F9FE67F-FED5-4E1C-A8AA-4E255030AEF0}" srcOrd="2" destOrd="0" presId="urn:microsoft.com/office/officeart/2005/8/layout/orgChart1"/>
    <dgm:cxn modelId="{3A2E2AFE-C0BD-42ED-B394-33CB976B45D7}" type="presParOf" srcId="{DCB654E6-D8BD-4053-9920-FECD643F76D6}" destId="{9E0195CA-4146-4B71-8EE6-13ACC73E544E}" srcOrd="2" destOrd="0" presId="urn:microsoft.com/office/officeart/2005/8/layout/orgChart1"/>
    <dgm:cxn modelId="{7A86B23A-32CD-4DCA-B120-A9B85F62ECE8}" type="presParOf" srcId="{6B4C73A9-E5BB-43F9-B1F0-A842E00DE697}" destId="{26F90EAB-E7F2-45E4-9616-4964B0BBD548}" srcOrd="2" destOrd="0" presId="urn:microsoft.com/office/officeart/2005/8/layout/orgChart1"/>
    <dgm:cxn modelId="{27906707-1316-4136-B23E-D1AA06076F85}" type="presParOf" srcId="{D40EBE1D-9D1C-4205-8104-D923292FD2D6}" destId="{BABFBF84-E898-4303-A730-A03229311951}" srcOrd="4" destOrd="0" presId="urn:microsoft.com/office/officeart/2005/8/layout/orgChart1"/>
    <dgm:cxn modelId="{F4648CD7-856E-4E72-B2BC-9B9C95909F77}" type="presParOf" srcId="{D40EBE1D-9D1C-4205-8104-D923292FD2D6}" destId="{7CEF153F-FD2C-4532-98C1-386C70ACC365}" srcOrd="5" destOrd="0" presId="urn:microsoft.com/office/officeart/2005/8/layout/orgChart1"/>
    <dgm:cxn modelId="{43DFB432-EB73-4AE3-914A-11134C7B2FB9}" type="presParOf" srcId="{7CEF153F-FD2C-4532-98C1-386C70ACC365}" destId="{52CBFD15-693B-4496-B2D5-CCE2AA047EC4}" srcOrd="0" destOrd="0" presId="urn:microsoft.com/office/officeart/2005/8/layout/orgChart1"/>
    <dgm:cxn modelId="{672F036B-263A-49F3-B85D-F4D40EC0E7CF}" type="presParOf" srcId="{52CBFD15-693B-4496-B2D5-CCE2AA047EC4}" destId="{D0177E4B-2672-4B01-BA83-34992B83729D}" srcOrd="0" destOrd="0" presId="urn:microsoft.com/office/officeart/2005/8/layout/orgChart1"/>
    <dgm:cxn modelId="{4408C43B-66BB-411A-A474-75EA7E9C7094}" type="presParOf" srcId="{52CBFD15-693B-4496-B2D5-CCE2AA047EC4}" destId="{B80B81F1-2F4D-425E-839C-7007B478BCCE}" srcOrd="1" destOrd="0" presId="urn:microsoft.com/office/officeart/2005/8/layout/orgChart1"/>
    <dgm:cxn modelId="{3C367412-1DC2-42EA-9EE9-565BD31095C2}" type="presParOf" srcId="{7CEF153F-FD2C-4532-98C1-386C70ACC365}" destId="{EC3BE5D6-C087-483E-BA57-0DEBCD2BD253}" srcOrd="1" destOrd="0" presId="urn:microsoft.com/office/officeart/2005/8/layout/orgChart1"/>
    <dgm:cxn modelId="{85B60CF6-8E79-41F8-9F04-5923FE4876FA}" type="presParOf" srcId="{EC3BE5D6-C087-483E-BA57-0DEBCD2BD253}" destId="{B0E946A3-F74E-4BBC-9C8E-1927B265177F}" srcOrd="0" destOrd="0" presId="urn:microsoft.com/office/officeart/2005/8/layout/orgChart1"/>
    <dgm:cxn modelId="{86E4719B-77D2-42D6-932E-EA5933D88C93}" type="presParOf" srcId="{EC3BE5D6-C087-483E-BA57-0DEBCD2BD253}" destId="{F171E017-A053-4A71-A46F-A0EC693AC15D}" srcOrd="1" destOrd="0" presId="urn:microsoft.com/office/officeart/2005/8/layout/orgChart1"/>
    <dgm:cxn modelId="{2363914C-FF12-4F95-8A36-87FFD14E7581}" type="presParOf" srcId="{F171E017-A053-4A71-A46F-A0EC693AC15D}" destId="{CD00CEC9-CFFB-4854-A446-DBEEE4EFCDF4}" srcOrd="0" destOrd="0" presId="urn:microsoft.com/office/officeart/2005/8/layout/orgChart1"/>
    <dgm:cxn modelId="{2B02D4FB-4AF8-46A9-B31D-5CC9A0FDBE11}" type="presParOf" srcId="{CD00CEC9-CFFB-4854-A446-DBEEE4EFCDF4}" destId="{8CF33EDF-6A2E-4D6A-923F-0FF4CA338203}" srcOrd="0" destOrd="0" presId="urn:microsoft.com/office/officeart/2005/8/layout/orgChart1"/>
    <dgm:cxn modelId="{0C5425FD-D7BD-4C2C-A38B-CB3AB679D4AA}" type="presParOf" srcId="{CD00CEC9-CFFB-4854-A446-DBEEE4EFCDF4}" destId="{BCCB7AA9-EE6F-4BC7-9F92-BA658A98F3C2}" srcOrd="1" destOrd="0" presId="urn:microsoft.com/office/officeart/2005/8/layout/orgChart1"/>
    <dgm:cxn modelId="{AB124BAB-F1A3-4F0E-9847-8FD66716FA5F}" type="presParOf" srcId="{F171E017-A053-4A71-A46F-A0EC693AC15D}" destId="{3154DFFB-EB1B-4B81-B937-C43294D6B2AB}" srcOrd="1" destOrd="0" presId="urn:microsoft.com/office/officeart/2005/8/layout/orgChart1"/>
    <dgm:cxn modelId="{D0D59A2B-3BD7-4FC1-B9E4-6822D10F7B5E}" type="presParOf" srcId="{F171E017-A053-4A71-A46F-A0EC693AC15D}" destId="{0A35D98C-5069-4786-B94F-E367E6F2A307}" srcOrd="2" destOrd="0" presId="urn:microsoft.com/office/officeart/2005/8/layout/orgChart1"/>
    <dgm:cxn modelId="{63BAF7E4-CD9A-4EF9-BF1C-E3F4AB60B21D}" type="presParOf" srcId="{EC3BE5D6-C087-483E-BA57-0DEBCD2BD253}" destId="{B5DDB390-EF2B-471D-B4F8-B475CDC559ED}" srcOrd="2" destOrd="0" presId="urn:microsoft.com/office/officeart/2005/8/layout/orgChart1"/>
    <dgm:cxn modelId="{D4F7F9D3-AE08-47F9-9165-1CC929B91691}" type="presParOf" srcId="{EC3BE5D6-C087-483E-BA57-0DEBCD2BD253}" destId="{3CA2020E-C0A6-4F4F-B16E-2888353F4DFA}" srcOrd="3" destOrd="0" presId="urn:microsoft.com/office/officeart/2005/8/layout/orgChart1"/>
    <dgm:cxn modelId="{694F21C9-EBE8-4A78-9113-F2F489790959}" type="presParOf" srcId="{3CA2020E-C0A6-4F4F-B16E-2888353F4DFA}" destId="{C62895DD-B3EC-4851-A4C5-59F00A5B080E}" srcOrd="0" destOrd="0" presId="urn:microsoft.com/office/officeart/2005/8/layout/orgChart1"/>
    <dgm:cxn modelId="{ED511517-ED84-4CD7-8850-2DBEF9E2213C}" type="presParOf" srcId="{C62895DD-B3EC-4851-A4C5-59F00A5B080E}" destId="{7AF2E9CE-1737-4727-97E9-94CB5AE1012F}" srcOrd="0" destOrd="0" presId="urn:microsoft.com/office/officeart/2005/8/layout/orgChart1"/>
    <dgm:cxn modelId="{66D1FAD1-67F1-406C-84EF-E676C3B018C7}" type="presParOf" srcId="{C62895DD-B3EC-4851-A4C5-59F00A5B080E}" destId="{0FE38E42-D11B-47D8-9CD9-F531C842CE18}" srcOrd="1" destOrd="0" presId="urn:microsoft.com/office/officeart/2005/8/layout/orgChart1"/>
    <dgm:cxn modelId="{E5C628E2-3BDC-4180-8FAD-71EEAE9CC311}" type="presParOf" srcId="{3CA2020E-C0A6-4F4F-B16E-2888353F4DFA}" destId="{9638ACCD-858A-49A6-8E54-2CB6F4C9E045}" srcOrd="1" destOrd="0" presId="urn:microsoft.com/office/officeart/2005/8/layout/orgChart1"/>
    <dgm:cxn modelId="{A96612B7-7CB2-4BC1-92E1-905D1880C3B1}" type="presParOf" srcId="{3CA2020E-C0A6-4F4F-B16E-2888353F4DFA}" destId="{20808841-3D56-4139-9624-75D894098764}" srcOrd="2" destOrd="0" presId="urn:microsoft.com/office/officeart/2005/8/layout/orgChart1"/>
    <dgm:cxn modelId="{2A4A2C0B-7C40-4ADB-BA38-98418C3A762F}" type="presParOf" srcId="{7CEF153F-FD2C-4532-98C1-386C70ACC365}" destId="{E834A890-3A1D-41FF-9519-EA365E206FE3}" srcOrd="2" destOrd="0" presId="urn:microsoft.com/office/officeart/2005/8/layout/orgChart1"/>
    <dgm:cxn modelId="{5F3160BC-2A6D-4817-BB2E-5A4D55711B6D}" type="presParOf" srcId="{D40EBE1D-9D1C-4205-8104-D923292FD2D6}" destId="{3EDB9C7C-8796-427B-87C5-8945575F90BF}" srcOrd="6" destOrd="0" presId="urn:microsoft.com/office/officeart/2005/8/layout/orgChart1"/>
    <dgm:cxn modelId="{D7067741-D105-4745-A34F-FA6B4C052564}" type="presParOf" srcId="{D40EBE1D-9D1C-4205-8104-D923292FD2D6}" destId="{0484A6FA-4772-48BE-82D8-5F686F1022AE}" srcOrd="7" destOrd="0" presId="urn:microsoft.com/office/officeart/2005/8/layout/orgChart1"/>
    <dgm:cxn modelId="{06A65265-C321-4B56-94A3-091FF9C53D48}" type="presParOf" srcId="{0484A6FA-4772-48BE-82D8-5F686F1022AE}" destId="{6497E2F8-B798-4EA6-9B05-9D8A566CCC53}" srcOrd="0" destOrd="0" presId="urn:microsoft.com/office/officeart/2005/8/layout/orgChart1"/>
    <dgm:cxn modelId="{B5904CFB-E515-46BE-9B0C-7B96B5C7E40B}" type="presParOf" srcId="{6497E2F8-B798-4EA6-9B05-9D8A566CCC53}" destId="{70857996-DA02-4DF2-AB63-2998BE9BC05C}" srcOrd="0" destOrd="0" presId="urn:microsoft.com/office/officeart/2005/8/layout/orgChart1"/>
    <dgm:cxn modelId="{0CC0C172-B9C0-4A37-A8AE-1FD8E292551B}" type="presParOf" srcId="{6497E2F8-B798-4EA6-9B05-9D8A566CCC53}" destId="{0908B751-07B7-4978-9D57-71AD92313065}" srcOrd="1" destOrd="0" presId="urn:microsoft.com/office/officeart/2005/8/layout/orgChart1"/>
    <dgm:cxn modelId="{5DE80C2A-533B-4E32-9956-933ED306F96A}" type="presParOf" srcId="{0484A6FA-4772-48BE-82D8-5F686F1022AE}" destId="{A24B4CA8-025E-45F4-A08C-58C7E14CD4F0}" srcOrd="1" destOrd="0" presId="urn:microsoft.com/office/officeart/2005/8/layout/orgChart1"/>
    <dgm:cxn modelId="{3587581B-D5D7-43E3-847D-2CC47D65B660}" type="presParOf" srcId="{0484A6FA-4772-48BE-82D8-5F686F1022AE}" destId="{76AF383A-13E9-4AEC-8C7E-4768AB38FA13}" srcOrd="2" destOrd="0" presId="urn:microsoft.com/office/officeart/2005/8/layout/orgChart1"/>
    <dgm:cxn modelId="{A96DA79E-35A2-4D29-957D-10B6A34F8E39}" type="presParOf" srcId="{A8C2E00A-2E10-4C99-9D2F-901BB779DE8B}" destId="{F2AF2AD4-E325-46B3-B5B3-72B7C71DF1F7}" srcOrd="2" destOrd="0" presId="urn:microsoft.com/office/officeart/2005/8/layout/orgChart1"/>
    <dgm:cxn modelId="{7DB7D6A0-AF6C-4E69-99ED-88FDCF15EA59}" type="presParOf" srcId="{B77CF10E-A424-4EF4-AF29-B36E18451B8D}" destId="{3352A67F-C326-462B-8D43-6D5FDDA5184C}" srcOrd="2" destOrd="0" presId="urn:microsoft.com/office/officeart/2005/8/layout/orgChart1"/>
  </dgm:cxnLst>
  <dgm:bg>
    <a:noFill/>
  </dgm:bg>
  <dgm:whole>
    <a:ln>
      <a:solidFill>
        <a:schemeClr val="bg1"/>
      </a:solidFill>
    </a:ln>
  </dgm:whole>
  <dgm:extLst>
    <a:ext uri="http://schemas.microsoft.com/office/drawing/2008/diagram">
      <dsp:dataModelExt xmlns:dsp="http://schemas.microsoft.com/office/drawing/2008/diagram" relId="rId6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3B6A6B2-19E1-4411-B87A-175139F68D80}"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A27AF599-0BE2-40AD-B2B8-ECE926C2ED8F}">
      <dgm:prSet phldrT="[Текст]" custT="1"/>
      <dgm:spPr>
        <a:xfrm rot="16200000">
          <a:off x="-577825" y="1354315"/>
          <a:ext cx="1723530" cy="567880"/>
        </a:xfrm>
        <a:ln w="9525"/>
      </dgm:spPr>
      <dgm:t>
        <a:bodyPr/>
        <a:lstStyle/>
        <a:p>
          <a:pPr algn="ctr"/>
          <a:r>
            <a:rPr lang="ru-RU" sz="1200">
              <a:latin typeface="Times New Roman" panose="02020603050405020304" pitchFamily="18" charset="0"/>
              <a:ea typeface="+mn-ea"/>
              <a:cs typeface="Times New Roman" panose="02020603050405020304" pitchFamily="18" charset="0"/>
            </a:rPr>
            <a:t>Фактор</a:t>
          </a:r>
        </a:p>
      </dgm:t>
    </dgm:pt>
    <dgm:pt modelId="{A5DC04AD-2917-4858-8613-4E50D470A4F6}" type="parTrans" cxnId="{6F3049B7-E223-4D8D-915B-039CA32D8E9F}">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6F11C6CA-077F-4BD0-A112-8B1C5AB924D9}" type="sibTrans" cxnId="{6F3049B7-E223-4D8D-915B-039CA32D8E9F}">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D8BB552C-AEED-4FAB-BF0B-5012E25F6F5A}">
      <dgm:prSet phldrT="[Текст]" custT="1"/>
      <dgm:spPr>
        <a:xfrm>
          <a:off x="1569360" y="3779"/>
          <a:ext cx="1375283"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Ресурсно-сырьевой</a:t>
          </a:r>
        </a:p>
      </dgm:t>
    </dgm:pt>
    <dgm:pt modelId="{832766C4-B29F-4880-AC78-AC1F6535FE24}" type="parTrans" cxnId="{A2526D9D-DC06-4879-A937-DC7259381203}">
      <dgm:prSet custT="1"/>
      <dgm:spPr>
        <a:xfrm>
          <a:off x="567880" y="167514"/>
          <a:ext cx="1001479" cy="1470740"/>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DFFE591-6015-4C51-8E5D-8A54289FFE78}" type="sibTrans" cxnId="{A2526D9D-DC06-4879-A937-DC725938120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42BC7B97-B74D-4AEB-8A3D-E46224A5144E}">
      <dgm:prSet phldrT="[Текст]" custT="1"/>
      <dgm:spPr>
        <a:xfrm>
          <a:off x="1569360" y="413118"/>
          <a:ext cx="1375283"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Потребительский</a:t>
          </a:r>
        </a:p>
      </dgm:t>
    </dgm:pt>
    <dgm:pt modelId="{D561964F-4CB2-4EA4-8DAA-C01E37BEF304}" type="parTrans" cxnId="{4B71BE32-6688-4DAB-AD3B-57EF40203B9D}">
      <dgm:prSet custT="1"/>
      <dgm:spPr>
        <a:xfrm>
          <a:off x="567880" y="576853"/>
          <a:ext cx="1001479" cy="1061401"/>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16351D1-8E96-486C-BD00-7270D640F645}" type="sibTrans" cxnId="{4B71BE32-6688-4DAB-AD3B-57EF40203B9D}">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1CA91D98-A901-44EA-B6B8-9D6927BA2744}">
      <dgm:prSet phldrT="[Текст]" custT="1"/>
      <dgm:spPr>
        <a:xfrm>
          <a:off x="1569360" y="822456"/>
          <a:ext cx="1375283"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Инфраструктурный</a:t>
          </a:r>
        </a:p>
      </dgm:t>
    </dgm:pt>
    <dgm:pt modelId="{4D008E4F-5F1D-40B4-932E-4D7EEBC99937}" type="parTrans" cxnId="{3C761545-E4C5-4762-B609-B28CB67F4C7E}">
      <dgm:prSet custT="1"/>
      <dgm:spPr>
        <a:xfrm>
          <a:off x="567880" y="986192"/>
          <a:ext cx="1001479" cy="652063"/>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3492FEC-73B8-486B-AF05-6A9A81015FD2}" type="sibTrans" cxnId="{3C761545-E4C5-4762-B609-B28CB67F4C7E}">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91124436-A4CE-46D4-9056-4820543922EE}">
      <dgm:prSet phldrT="[Текст]" custT="1"/>
      <dgm:spPr>
        <a:xfrm>
          <a:off x="1569360" y="1231795"/>
          <a:ext cx="1375283"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Институциональный</a:t>
          </a:r>
        </a:p>
      </dgm:t>
    </dgm:pt>
    <dgm:pt modelId="{BAC3D643-DF11-42E6-A097-FEB9229C26C6}" type="parTrans" cxnId="{55FAB186-0DF7-4B75-981E-7504EA965409}">
      <dgm:prSet custT="1"/>
      <dgm:spPr>
        <a:xfrm>
          <a:off x="567880" y="1395530"/>
          <a:ext cx="1001479" cy="242724"/>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5D3BC72-1888-4D9D-BDB8-FDC7DF37F95E}" type="sibTrans" cxnId="{55FAB186-0DF7-4B75-981E-7504EA965409}">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AB368138-8A90-470C-BD16-60F6FD23D88E}">
      <dgm:prSet phldrT="[Текст]" custT="1"/>
      <dgm:spPr>
        <a:xfrm>
          <a:off x="1569360" y="1641133"/>
          <a:ext cx="1375283"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Производственный </a:t>
          </a:r>
        </a:p>
      </dgm:t>
    </dgm:pt>
    <dgm:pt modelId="{0BA99F91-5211-4C96-BBBD-9BA3EBAFD6A5}" type="parTrans" cxnId="{EAE1E73E-9113-4C31-8378-7584A589D17F}">
      <dgm:prSet custT="1"/>
      <dgm:spPr>
        <a:xfrm>
          <a:off x="567880" y="1638255"/>
          <a:ext cx="1001479" cy="166613"/>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ABBD572-8D81-49F6-97BC-F442D9E5D937}" type="sibTrans" cxnId="{EAE1E73E-9113-4C31-8378-7584A589D17F}">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23D70A22-9887-4D26-9796-F35FDB2D2DD7}">
      <dgm:prSet phldrT="[Текст]" custT="1"/>
      <dgm:spPr>
        <a:xfrm>
          <a:off x="1569360" y="2050472"/>
          <a:ext cx="1375283"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Интеллектуальный</a:t>
          </a:r>
        </a:p>
      </dgm:t>
    </dgm:pt>
    <dgm:pt modelId="{C6027082-B642-4E39-9692-0369A69E3A59}" type="parTrans" cxnId="{AFF3584C-C4A0-43ED-B9F1-7549351FD492}">
      <dgm:prSet custT="1"/>
      <dgm:spPr>
        <a:xfrm>
          <a:off x="567880" y="1638255"/>
          <a:ext cx="1001479" cy="575952"/>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A073B87-91BB-4381-9A72-235464511B0C}" type="sibTrans" cxnId="{AFF3584C-C4A0-43ED-B9F1-7549351FD492}">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A0485656-D55C-472F-A81E-DE13B8B7B368}">
      <dgm:prSet phldrT="[Текст]" custT="1"/>
      <dgm:spPr>
        <a:xfrm>
          <a:off x="1569360" y="2459811"/>
          <a:ext cx="1375283"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Инновационный</a:t>
          </a:r>
        </a:p>
      </dgm:t>
    </dgm:pt>
    <dgm:pt modelId="{DA2A0A02-C1AA-4BAC-8DEA-653AB2221EBD}" type="parTrans" cxnId="{FF3BA54F-0010-49C0-BA80-1F4D107D58F2}">
      <dgm:prSet custT="1"/>
      <dgm:spPr>
        <a:xfrm>
          <a:off x="567880" y="1638255"/>
          <a:ext cx="1001479" cy="985290"/>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37FEDB4-2214-4909-B0F1-57F926077390}" type="sibTrans" cxnId="{FF3BA54F-0010-49C0-BA80-1F4D107D58F2}">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786DFF9A-AF6F-4B24-9A9E-3983FE3BB7F2}">
      <dgm:prSet phldrT="[Текст]" custT="1"/>
      <dgm:spPr>
        <a:xfrm>
          <a:off x="1569360" y="2869149"/>
          <a:ext cx="1375283"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Законодательный</a:t>
          </a:r>
        </a:p>
      </dgm:t>
    </dgm:pt>
    <dgm:pt modelId="{C84A1502-FEF4-457C-A090-940A7BB0039A}" type="parTrans" cxnId="{E477AB2E-B07B-4623-9579-BBD20859BD71}">
      <dgm:prSet custT="1"/>
      <dgm:spPr>
        <a:xfrm>
          <a:off x="567880" y="1638255"/>
          <a:ext cx="1001479" cy="1394629"/>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0C4ED69-1EC1-4C61-AA9F-530CCD9FC705}" type="sibTrans" cxnId="{E477AB2E-B07B-4623-9579-BBD20859BD71}">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29F70A3B-2C08-4E00-A47F-9C9B507CB50D}">
      <dgm:prSet phldrT="[Текст]" custT="1"/>
      <dgm:spPr>
        <a:xfrm>
          <a:off x="3946123" y="1562"/>
          <a:ext cx="1540276"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Обеспеченность природными ресурсами</a:t>
          </a:r>
        </a:p>
      </dgm:t>
    </dgm:pt>
    <dgm:pt modelId="{3BC6EB28-5152-4A39-9958-C4C23EB4AEFA}" type="parTrans" cxnId="{AEFC7AE9-B02B-4CDE-BAF8-19DB86092B9D}">
      <dgm:prSet custT="1"/>
      <dgm:spPr>
        <a:xfrm>
          <a:off x="2944643" y="119578"/>
          <a:ext cx="1001479" cy="91440"/>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E6513C8-A98F-45FB-8A1D-E35410C1EA1D}" type="sibTrans" cxnId="{AEFC7AE9-B02B-4CDE-BAF8-19DB86092B9D}">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4CAC69A2-B8D7-4A00-96F2-7BBF7EAD2DB5}">
      <dgm:prSet phldrT="[Текст]" custT="1"/>
      <dgm:spPr>
        <a:xfrm>
          <a:off x="3946123" y="410901"/>
          <a:ext cx="1540276"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Покупательная способность населения</a:t>
          </a:r>
        </a:p>
      </dgm:t>
    </dgm:pt>
    <dgm:pt modelId="{FB6359F0-4A90-49FA-BE67-28F7A1AA4B62}" type="parTrans" cxnId="{D21DD87C-BE6C-4219-80DC-2E9B71358C6A}">
      <dgm:prSet custT="1"/>
      <dgm:spPr>
        <a:xfrm>
          <a:off x="2944643" y="528916"/>
          <a:ext cx="1001479" cy="91440"/>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1E75213-1BD9-45F0-BA8E-AD5BB9E37F00}" type="sibTrans" cxnId="{D21DD87C-BE6C-4219-80DC-2E9B71358C6A}">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A02B6E7A-8211-4FEF-909F-EE5A80A46442}">
      <dgm:prSet phldrT="[Текст]" custT="1"/>
      <dgm:spPr>
        <a:xfrm>
          <a:off x="3946123" y="820239"/>
          <a:ext cx="1540276"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Обеспеченность инфраструктурой</a:t>
          </a:r>
        </a:p>
      </dgm:t>
    </dgm:pt>
    <dgm:pt modelId="{549845EE-2CF8-47BD-979B-23A14EB18DD5}" type="parTrans" cxnId="{4663958F-59B1-480F-AAF4-8F2D26F81F82}">
      <dgm:prSet custT="1"/>
      <dgm:spPr>
        <a:xfrm>
          <a:off x="2944643" y="938255"/>
          <a:ext cx="1001479" cy="91440"/>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8B47637-A321-48D6-B14D-AC45F915B9DF}" type="sibTrans" cxnId="{4663958F-59B1-480F-AAF4-8F2D26F81F82}">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898DF359-E6DB-4F4D-9004-F8E51F050D93}">
      <dgm:prSet phldrT="[Текст]" custT="1"/>
      <dgm:spPr>
        <a:xfrm>
          <a:off x="3946123" y="1229578"/>
          <a:ext cx="1540276"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Развитость институтов экономики</a:t>
          </a:r>
        </a:p>
      </dgm:t>
    </dgm:pt>
    <dgm:pt modelId="{0A87B0FF-DDC7-44BC-9F43-42894E3BBA08}" type="parTrans" cxnId="{1B843399-30E9-4E67-9B86-C2C158756CEF}">
      <dgm:prSet custT="1"/>
      <dgm:spPr>
        <a:xfrm>
          <a:off x="2944643" y="1347593"/>
          <a:ext cx="1001479" cy="91440"/>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8255041-81B0-4709-BA6E-5A662045ED90}" type="sibTrans" cxnId="{1B843399-30E9-4E67-9B86-C2C158756CEF}">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E14F54E2-1801-4736-B402-A33295DE9687}">
      <dgm:prSet phldrT="[Текст]" custT="1"/>
      <dgm:spPr>
        <a:xfrm>
          <a:off x="3946123" y="1638916"/>
          <a:ext cx="1540276"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Результаты хозяйственной деятельности </a:t>
          </a:r>
        </a:p>
      </dgm:t>
    </dgm:pt>
    <dgm:pt modelId="{D1271C88-5241-42B0-A80F-D3FBA3D9D85C}" type="parTrans" cxnId="{0BE4C352-DB63-44E7-9930-16F16769D747}">
      <dgm:prSet custT="1"/>
      <dgm:spPr>
        <a:xfrm>
          <a:off x="2944643" y="1756932"/>
          <a:ext cx="1001479" cy="91440"/>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2324835-58E1-42E3-97B6-A6FB8BB208E0}" type="sibTrans" cxnId="{0BE4C352-DB63-44E7-9930-16F16769D747}">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4DF87A44-BA7C-4D0B-9E11-162EFA55778E}">
      <dgm:prSet phldrT="[Текст]" custT="1"/>
      <dgm:spPr>
        <a:xfrm>
          <a:off x="3946123" y="2048255"/>
          <a:ext cx="1540276"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Образовательный уровень</a:t>
          </a:r>
        </a:p>
      </dgm:t>
    </dgm:pt>
    <dgm:pt modelId="{E9AA7095-8274-4BC5-BD3F-16DF500849EB}" type="parTrans" cxnId="{C7256E47-5318-4AF1-8D9E-CB113F235E4E}">
      <dgm:prSet custT="1"/>
      <dgm:spPr>
        <a:xfrm>
          <a:off x="2944643" y="2166270"/>
          <a:ext cx="1001479" cy="91440"/>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E2FCB29-F88B-45B8-9C33-E2DF2284D5B9}" type="sibTrans" cxnId="{C7256E47-5318-4AF1-8D9E-CB113F235E4E}">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AC43A763-9339-48FA-938F-5F3B24AB625A}">
      <dgm:prSet phldrT="[Текст]" custT="1"/>
      <dgm:spPr>
        <a:xfrm>
          <a:off x="3946123" y="2457594"/>
          <a:ext cx="1540276"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 Интенсивность внедрения инноваций</a:t>
          </a:r>
        </a:p>
      </dgm:t>
    </dgm:pt>
    <dgm:pt modelId="{864C7426-88E5-4F64-9CB7-FD1C3AC416D0}" type="parTrans" cxnId="{07D7DF18-5AB3-47DC-B08F-F577A933F723}">
      <dgm:prSet custT="1"/>
      <dgm:spPr>
        <a:xfrm>
          <a:off x="2944643" y="2575609"/>
          <a:ext cx="1001479" cy="91440"/>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843EC67-223A-4CAD-8B10-5A9AC9324589}" type="sibTrans" cxnId="{07D7DF18-5AB3-47DC-B08F-F577A933F72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3E0085A3-722C-42D3-9627-6CAD8A7AFFA1}">
      <dgm:prSet phldrT="[Текст]" custT="1"/>
      <dgm:spPr>
        <a:xfrm>
          <a:off x="3946123" y="2866932"/>
          <a:ext cx="1540276"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Эффективность нормативных актов</a:t>
          </a:r>
        </a:p>
      </dgm:t>
    </dgm:pt>
    <dgm:pt modelId="{91721120-E76A-449E-926A-456857510943}" type="parTrans" cxnId="{C0C29743-32E2-46F7-9988-49CD65D65663}">
      <dgm:prSet custT="1"/>
      <dgm:spPr>
        <a:xfrm>
          <a:off x="2944643" y="2984948"/>
          <a:ext cx="1001479" cy="91440"/>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D7147F7-6C64-41D5-A614-D50D5ACFA36B}" type="sibTrans" cxnId="{C0C29743-32E2-46F7-9988-49CD65D6566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C9781593-4CA0-4C07-B09C-41A0F3D956DE}" type="pres">
      <dgm:prSet presAssocID="{13B6A6B2-19E1-4411-B87A-175139F68D80}" presName="Name0" presStyleCnt="0">
        <dgm:presLayoutVars>
          <dgm:chPref val="1"/>
          <dgm:dir/>
          <dgm:animOne val="branch"/>
          <dgm:animLvl val="lvl"/>
          <dgm:resizeHandles val="exact"/>
        </dgm:presLayoutVars>
      </dgm:prSet>
      <dgm:spPr/>
    </dgm:pt>
    <dgm:pt modelId="{A7D41E36-AC27-465C-9AB4-016022DC32C9}" type="pres">
      <dgm:prSet presAssocID="{A27AF599-0BE2-40AD-B2B8-ECE926C2ED8F}" presName="root1" presStyleCnt="0"/>
      <dgm:spPr/>
    </dgm:pt>
    <dgm:pt modelId="{D6378D61-6AC7-4FA4-A5DA-93A87307EA49}" type="pres">
      <dgm:prSet presAssocID="{A27AF599-0BE2-40AD-B2B8-ECE926C2ED8F}" presName="LevelOneTextNode" presStyleLbl="node0" presStyleIdx="0" presStyleCnt="1" custScaleX="173414" custLinFactX="-116734" custLinFactNeighborX="-200000" custLinFactNeighborY="2208">
        <dgm:presLayoutVars>
          <dgm:chPref val="3"/>
        </dgm:presLayoutVars>
      </dgm:prSet>
      <dgm:spPr>
        <a:prstGeom prst="rect">
          <a:avLst/>
        </a:prstGeom>
      </dgm:spPr>
    </dgm:pt>
    <dgm:pt modelId="{C4413370-F101-4A0C-B725-ACC2C1EFE44A}" type="pres">
      <dgm:prSet presAssocID="{A27AF599-0BE2-40AD-B2B8-ECE926C2ED8F}" presName="level2hierChild" presStyleCnt="0"/>
      <dgm:spPr/>
    </dgm:pt>
    <dgm:pt modelId="{EE43796A-3A73-4F69-B87E-E8E2FACC0BCF}" type="pres">
      <dgm:prSet presAssocID="{832766C4-B29F-4880-AC78-AC1F6535FE24}" presName="conn2-1" presStyleLbl="parChTrans1D2" presStyleIdx="0" presStyleCnt="8"/>
      <dgm:spPr>
        <a:custGeom>
          <a:avLst/>
          <a:gdLst/>
          <a:ahLst/>
          <a:cxnLst/>
          <a:rect l="0" t="0" r="0" b="0"/>
          <a:pathLst>
            <a:path>
              <a:moveTo>
                <a:pt x="0" y="1470740"/>
              </a:moveTo>
              <a:lnTo>
                <a:pt x="500739" y="1470740"/>
              </a:lnTo>
              <a:lnTo>
                <a:pt x="500739" y="0"/>
              </a:lnTo>
              <a:lnTo>
                <a:pt x="1001479" y="0"/>
              </a:lnTo>
            </a:path>
          </a:pathLst>
        </a:custGeom>
      </dgm:spPr>
    </dgm:pt>
    <dgm:pt modelId="{A8A63852-2EE7-4D23-8CBB-BE75BEFED25B}" type="pres">
      <dgm:prSet presAssocID="{832766C4-B29F-4880-AC78-AC1F6535FE24}" presName="connTx" presStyleLbl="parChTrans1D2" presStyleIdx="0" presStyleCnt="8"/>
      <dgm:spPr/>
    </dgm:pt>
    <dgm:pt modelId="{6C238682-6A8A-4E5F-A3AB-913BF74505E5}" type="pres">
      <dgm:prSet presAssocID="{D8BB552C-AEED-4FAB-BF0B-5012E25F6F5A}" presName="root2" presStyleCnt="0"/>
      <dgm:spPr/>
    </dgm:pt>
    <dgm:pt modelId="{685ECECF-31BE-4132-AF0D-7B9542F398D6}" type="pres">
      <dgm:prSet presAssocID="{D8BB552C-AEED-4FAB-BF0B-5012E25F6F5A}" presName="LevelTwoTextNode" presStyleLbl="node2" presStyleIdx="0" presStyleCnt="8" custScaleX="128040">
        <dgm:presLayoutVars>
          <dgm:chPref val="3"/>
        </dgm:presLayoutVars>
      </dgm:prSet>
      <dgm:spPr>
        <a:prstGeom prst="rect">
          <a:avLst/>
        </a:prstGeom>
      </dgm:spPr>
    </dgm:pt>
    <dgm:pt modelId="{E6D88001-771D-4443-A0B1-97AC81B071FE}" type="pres">
      <dgm:prSet presAssocID="{D8BB552C-AEED-4FAB-BF0B-5012E25F6F5A}" presName="level3hierChild" presStyleCnt="0"/>
      <dgm:spPr/>
    </dgm:pt>
    <dgm:pt modelId="{6B699E79-47DF-4743-BCB9-C5CC8DFF5C19}" type="pres">
      <dgm:prSet presAssocID="{3BC6EB28-5152-4A39-9958-C4C23EB4AEFA}" presName="conn2-1" presStyleLbl="parChTrans1D3" presStyleIdx="0" presStyleCnt="8"/>
      <dgm:spPr>
        <a:custGeom>
          <a:avLst/>
          <a:gdLst/>
          <a:ahLst/>
          <a:cxnLst/>
          <a:rect l="0" t="0" r="0" b="0"/>
          <a:pathLst>
            <a:path>
              <a:moveTo>
                <a:pt x="0" y="47936"/>
              </a:moveTo>
              <a:lnTo>
                <a:pt x="500739" y="47936"/>
              </a:lnTo>
              <a:lnTo>
                <a:pt x="500739" y="45720"/>
              </a:lnTo>
              <a:lnTo>
                <a:pt x="1001479" y="45720"/>
              </a:lnTo>
            </a:path>
          </a:pathLst>
        </a:custGeom>
      </dgm:spPr>
    </dgm:pt>
    <dgm:pt modelId="{5FF90DC9-2873-45F2-8500-1ADE834E410D}" type="pres">
      <dgm:prSet presAssocID="{3BC6EB28-5152-4A39-9958-C4C23EB4AEFA}" presName="connTx" presStyleLbl="parChTrans1D3" presStyleIdx="0" presStyleCnt="8"/>
      <dgm:spPr/>
    </dgm:pt>
    <dgm:pt modelId="{FCF3DFEC-2AF5-401F-B3E9-2985F8083EFB}" type="pres">
      <dgm:prSet presAssocID="{29F70A3B-2C08-4E00-A47F-9C9B507CB50D}" presName="root2" presStyleCnt="0"/>
      <dgm:spPr/>
    </dgm:pt>
    <dgm:pt modelId="{0B73B0C8-9579-4AA0-9E0B-756FA426B3B3}" type="pres">
      <dgm:prSet presAssocID="{29F70A3B-2C08-4E00-A47F-9C9B507CB50D}" presName="LevelTwoTextNode" presStyleLbl="node3" presStyleIdx="0" presStyleCnt="8" custScaleX="143401" custLinFactNeighborX="74417" custLinFactNeighborY="-677">
        <dgm:presLayoutVars>
          <dgm:chPref val="3"/>
        </dgm:presLayoutVars>
      </dgm:prSet>
      <dgm:spPr>
        <a:prstGeom prst="rect">
          <a:avLst/>
        </a:prstGeom>
      </dgm:spPr>
    </dgm:pt>
    <dgm:pt modelId="{7AB85548-DF66-4C77-9572-F0704EBD2222}" type="pres">
      <dgm:prSet presAssocID="{29F70A3B-2C08-4E00-A47F-9C9B507CB50D}" presName="level3hierChild" presStyleCnt="0"/>
      <dgm:spPr/>
    </dgm:pt>
    <dgm:pt modelId="{6A9643F7-6C43-47EE-B1C8-268DB1A17CE1}" type="pres">
      <dgm:prSet presAssocID="{D561964F-4CB2-4EA4-8DAA-C01E37BEF304}" presName="conn2-1" presStyleLbl="parChTrans1D2" presStyleIdx="1" presStyleCnt="8"/>
      <dgm:spPr>
        <a:custGeom>
          <a:avLst/>
          <a:gdLst/>
          <a:ahLst/>
          <a:cxnLst/>
          <a:rect l="0" t="0" r="0" b="0"/>
          <a:pathLst>
            <a:path>
              <a:moveTo>
                <a:pt x="0" y="1061401"/>
              </a:moveTo>
              <a:lnTo>
                <a:pt x="500739" y="1061401"/>
              </a:lnTo>
              <a:lnTo>
                <a:pt x="500739" y="0"/>
              </a:lnTo>
              <a:lnTo>
                <a:pt x="1001479" y="0"/>
              </a:lnTo>
            </a:path>
          </a:pathLst>
        </a:custGeom>
      </dgm:spPr>
    </dgm:pt>
    <dgm:pt modelId="{3E6B2116-01B1-4C38-8599-94C95E9840C5}" type="pres">
      <dgm:prSet presAssocID="{D561964F-4CB2-4EA4-8DAA-C01E37BEF304}" presName="connTx" presStyleLbl="parChTrans1D2" presStyleIdx="1" presStyleCnt="8"/>
      <dgm:spPr/>
    </dgm:pt>
    <dgm:pt modelId="{A434A4E0-FB29-48B3-B38A-30691FEA7A4B}" type="pres">
      <dgm:prSet presAssocID="{42BC7B97-B74D-4AEB-8A3D-E46224A5144E}" presName="root2" presStyleCnt="0"/>
      <dgm:spPr/>
    </dgm:pt>
    <dgm:pt modelId="{7FB080E6-FE53-4EC5-BBF9-3117D405784E}" type="pres">
      <dgm:prSet presAssocID="{42BC7B97-B74D-4AEB-8A3D-E46224A5144E}" presName="LevelTwoTextNode" presStyleLbl="node2" presStyleIdx="1" presStyleCnt="8" custScaleX="128040">
        <dgm:presLayoutVars>
          <dgm:chPref val="3"/>
        </dgm:presLayoutVars>
      </dgm:prSet>
      <dgm:spPr>
        <a:prstGeom prst="rect">
          <a:avLst/>
        </a:prstGeom>
      </dgm:spPr>
    </dgm:pt>
    <dgm:pt modelId="{628E6FA9-FF33-4DB9-AD6E-2483DCCC5AD5}" type="pres">
      <dgm:prSet presAssocID="{42BC7B97-B74D-4AEB-8A3D-E46224A5144E}" presName="level3hierChild" presStyleCnt="0"/>
      <dgm:spPr/>
    </dgm:pt>
    <dgm:pt modelId="{133DE261-85B7-44D0-AB7A-48C992E14C77}" type="pres">
      <dgm:prSet presAssocID="{FB6359F0-4A90-49FA-BE67-28F7A1AA4B62}" presName="conn2-1" presStyleLbl="parChTrans1D3" presStyleIdx="1" presStyleCnt="8"/>
      <dgm:spPr>
        <a:custGeom>
          <a:avLst/>
          <a:gdLst/>
          <a:ahLst/>
          <a:cxnLst/>
          <a:rect l="0" t="0" r="0" b="0"/>
          <a:pathLst>
            <a:path>
              <a:moveTo>
                <a:pt x="0" y="47936"/>
              </a:moveTo>
              <a:lnTo>
                <a:pt x="500739" y="47936"/>
              </a:lnTo>
              <a:lnTo>
                <a:pt x="500739" y="45720"/>
              </a:lnTo>
              <a:lnTo>
                <a:pt x="1001479" y="45720"/>
              </a:lnTo>
            </a:path>
          </a:pathLst>
        </a:custGeom>
      </dgm:spPr>
    </dgm:pt>
    <dgm:pt modelId="{4A9468D1-A6E5-4289-BA17-7ECB3174DBFA}" type="pres">
      <dgm:prSet presAssocID="{FB6359F0-4A90-49FA-BE67-28F7A1AA4B62}" presName="connTx" presStyleLbl="parChTrans1D3" presStyleIdx="1" presStyleCnt="8"/>
      <dgm:spPr/>
    </dgm:pt>
    <dgm:pt modelId="{C63CCA8D-1B89-40B1-AE86-058CD827A516}" type="pres">
      <dgm:prSet presAssocID="{4CAC69A2-B8D7-4A00-96F2-7BBF7EAD2DB5}" presName="root2" presStyleCnt="0"/>
      <dgm:spPr/>
    </dgm:pt>
    <dgm:pt modelId="{1152A0A4-9DCC-4C6E-88A4-BEA60139A726}" type="pres">
      <dgm:prSet presAssocID="{4CAC69A2-B8D7-4A00-96F2-7BBF7EAD2DB5}" presName="LevelTwoTextNode" presStyleLbl="node3" presStyleIdx="1" presStyleCnt="8" custScaleX="143401" custLinFactNeighborX="74417" custLinFactNeighborY="-677">
        <dgm:presLayoutVars>
          <dgm:chPref val="3"/>
        </dgm:presLayoutVars>
      </dgm:prSet>
      <dgm:spPr>
        <a:prstGeom prst="rect">
          <a:avLst/>
        </a:prstGeom>
      </dgm:spPr>
    </dgm:pt>
    <dgm:pt modelId="{372DA653-6C86-4AF6-91EE-A37E59B0E525}" type="pres">
      <dgm:prSet presAssocID="{4CAC69A2-B8D7-4A00-96F2-7BBF7EAD2DB5}" presName="level3hierChild" presStyleCnt="0"/>
      <dgm:spPr/>
    </dgm:pt>
    <dgm:pt modelId="{D2A47972-A4FB-43FC-90D8-CD0F78A0EE14}" type="pres">
      <dgm:prSet presAssocID="{4D008E4F-5F1D-40B4-932E-4D7EEBC99937}" presName="conn2-1" presStyleLbl="parChTrans1D2" presStyleIdx="2" presStyleCnt="8"/>
      <dgm:spPr>
        <a:custGeom>
          <a:avLst/>
          <a:gdLst/>
          <a:ahLst/>
          <a:cxnLst/>
          <a:rect l="0" t="0" r="0" b="0"/>
          <a:pathLst>
            <a:path>
              <a:moveTo>
                <a:pt x="0" y="652063"/>
              </a:moveTo>
              <a:lnTo>
                <a:pt x="500739" y="652063"/>
              </a:lnTo>
              <a:lnTo>
                <a:pt x="500739" y="0"/>
              </a:lnTo>
              <a:lnTo>
                <a:pt x="1001479" y="0"/>
              </a:lnTo>
            </a:path>
          </a:pathLst>
        </a:custGeom>
      </dgm:spPr>
    </dgm:pt>
    <dgm:pt modelId="{55CB2807-44FB-4CFE-85E5-8844F34D200D}" type="pres">
      <dgm:prSet presAssocID="{4D008E4F-5F1D-40B4-932E-4D7EEBC99937}" presName="connTx" presStyleLbl="parChTrans1D2" presStyleIdx="2" presStyleCnt="8"/>
      <dgm:spPr/>
    </dgm:pt>
    <dgm:pt modelId="{4BA6DFA0-3F10-4156-A1D9-FCD6455D437F}" type="pres">
      <dgm:prSet presAssocID="{1CA91D98-A901-44EA-B6B8-9D6927BA2744}" presName="root2" presStyleCnt="0"/>
      <dgm:spPr/>
    </dgm:pt>
    <dgm:pt modelId="{3864453E-6764-41FD-868B-4378C14A52AA}" type="pres">
      <dgm:prSet presAssocID="{1CA91D98-A901-44EA-B6B8-9D6927BA2744}" presName="LevelTwoTextNode" presStyleLbl="node2" presStyleIdx="2" presStyleCnt="8" custScaleX="128040">
        <dgm:presLayoutVars>
          <dgm:chPref val="3"/>
        </dgm:presLayoutVars>
      </dgm:prSet>
      <dgm:spPr>
        <a:prstGeom prst="rect">
          <a:avLst/>
        </a:prstGeom>
      </dgm:spPr>
    </dgm:pt>
    <dgm:pt modelId="{34B4891A-8712-4972-8911-2FA832A5E30E}" type="pres">
      <dgm:prSet presAssocID="{1CA91D98-A901-44EA-B6B8-9D6927BA2744}" presName="level3hierChild" presStyleCnt="0"/>
      <dgm:spPr/>
    </dgm:pt>
    <dgm:pt modelId="{5B71509A-AF7C-43CD-A1FE-EB51CD01B8C4}" type="pres">
      <dgm:prSet presAssocID="{549845EE-2CF8-47BD-979B-23A14EB18DD5}" presName="conn2-1" presStyleLbl="parChTrans1D3" presStyleIdx="2" presStyleCnt="8"/>
      <dgm:spPr>
        <a:custGeom>
          <a:avLst/>
          <a:gdLst/>
          <a:ahLst/>
          <a:cxnLst/>
          <a:rect l="0" t="0" r="0" b="0"/>
          <a:pathLst>
            <a:path>
              <a:moveTo>
                <a:pt x="0" y="47936"/>
              </a:moveTo>
              <a:lnTo>
                <a:pt x="500739" y="47936"/>
              </a:lnTo>
              <a:lnTo>
                <a:pt x="500739" y="45720"/>
              </a:lnTo>
              <a:lnTo>
                <a:pt x="1001479" y="45720"/>
              </a:lnTo>
            </a:path>
          </a:pathLst>
        </a:custGeom>
      </dgm:spPr>
    </dgm:pt>
    <dgm:pt modelId="{08D4804B-7588-4654-8C58-29CE2DF91B23}" type="pres">
      <dgm:prSet presAssocID="{549845EE-2CF8-47BD-979B-23A14EB18DD5}" presName="connTx" presStyleLbl="parChTrans1D3" presStyleIdx="2" presStyleCnt="8"/>
      <dgm:spPr/>
    </dgm:pt>
    <dgm:pt modelId="{CB258CE4-953C-4D5B-8071-4D3CB7316493}" type="pres">
      <dgm:prSet presAssocID="{A02B6E7A-8211-4FEF-909F-EE5A80A46442}" presName="root2" presStyleCnt="0"/>
      <dgm:spPr/>
    </dgm:pt>
    <dgm:pt modelId="{8B93A1C7-60CE-4964-8271-71B34A3E755D}" type="pres">
      <dgm:prSet presAssocID="{A02B6E7A-8211-4FEF-909F-EE5A80A46442}" presName="LevelTwoTextNode" presStyleLbl="node3" presStyleIdx="2" presStyleCnt="8" custScaleX="143401" custLinFactNeighborX="74417" custLinFactNeighborY="-677">
        <dgm:presLayoutVars>
          <dgm:chPref val="3"/>
        </dgm:presLayoutVars>
      </dgm:prSet>
      <dgm:spPr>
        <a:prstGeom prst="rect">
          <a:avLst/>
        </a:prstGeom>
      </dgm:spPr>
    </dgm:pt>
    <dgm:pt modelId="{14ABEB44-B026-42CE-95F8-3AB01B16BFE5}" type="pres">
      <dgm:prSet presAssocID="{A02B6E7A-8211-4FEF-909F-EE5A80A46442}" presName="level3hierChild" presStyleCnt="0"/>
      <dgm:spPr/>
    </dgm:pt>
    <dgm:pt modelId="{13A53C8F-F9F1-4C70-B26C-9484A16B56FF}" type="pres">
      <dgm:prSet presAssocID="{BAC3D643-DF11-42E6-A097-FEB9229C26C6}" presName="conn2-1" presStyleLbl="parChTrans1D2" presStyleIdx="3" presStyleCnt="8"/>
      <dgm:spPr>
        <a:custGeom>
          <a:avLst/>
          <a:gdLst/>
          <a:ahLst/>
          <a:cxnLst/>
          <a:rect l="0" t="0" r="0" b="0"/>
          <a:pathLst>
            <a:path>
              <a:moveTo>
                <a:pt x="0" y="242724"/>
              </a:moveTo>
              <a:lnTo>
                <a:pt x="500739" y="242724"/>
              </a:lnTo>
              <a:lnTo>
                <a:pt x="500739" y="0"/>
              </a:lnTo>
              <a:lnTo>
                <a:pt x="1001479" y="0"/>
              </a:lnTo>
            </a:path>
          </a:pathLst>
        </a:custGeom>
      </dgm:spPr>
    </dgm:pt>
    <dgm:pt modelId="{B4F41802-ED4C-4588-B6F3-B7586CFCB3D8}" type="pres">
      <dgm:prSet presAssocID="{BAC3D643-DF11-42E6-A097-FEB9229C26C6}" presName="connTx" presStyleLbl="parChTrans1D2" presStyleIdx="3" presStyleCnt="8"/>
      <dgm:spPr/>
    </dgm:pt>
    <dgm:pt modelId="{06E8C744-4EF0-4D4A-B5A1-6E8C381C0F23}" type="pres">
      <dgm:prSet presAssocID="{91124436-A4CE-46D4-9056-4820543922EE}" presName="root2" presStyleCnt="0"/>
      <dgm:spPr/>
    </dgm:pt>
    <dgm:pt modelId="{96999473-38BA-482B-A11E-94F0E501ED83}" type="pres">
      <dgm:prSet presAssocID="{91124436-A4CE-46D4-9056-4820543922EE}" presName="LevelTwoTextNode" presStyleLbl="node2" presStyleIdx="3" presStyleCnt="8" custScaleX="128040">
        <dgm:presLayoutVars>
          <dgm:chPref val="3"/>
        </dgm:presLayoutVars>
      </dgm:prSet>
      <dgm:spPr>
        <a:prstGeom prst="rect">
          <a:avLst/>
        </a:prstGeom>
      </dgm:spPr>
    </dgm:pt>
    <dgm:pt modelId="{83AC4987-2D23-4363-96EA-9214F41A0F5F}" type="pres">
      <dgm:prSet presAssocID="{91124436-A4CE-46D4-9056-4820543922EE}" presName="level3hierChild" presStyleCnt="0"/>
      <dgm:spPr/>
    </dgm:pt>
    <dgm:pt modelId="{6F3622D8-B46C-4B10-9C5D-ED0524CB7C6D}" type="pres">
      <dgm:prSet presAssocID="{0A87B0FF-DDC7-44BC-9F43-42894E3BBA08}" presName="conn2-1" presStyleLbl="parChTrans1D3" presStyleIdx="3" presStyleCnt="8"/>
      <dgm:spPr>
        <a:custGeom>
          <a:avLst/>
          <a:gdLst/>
          <a:ahLst/>
          <a:cxnLst/>
          <a:rect l="0" t="0" r="0" b="0"/>
          <a:pathLst>
            <a:path>
              <a:moveTo>
                <a:pt x="0" y="47936"/>
              </a:moveTo>
              <a:lnTo>
                <a:pt x="500739" y="47936"/>
              </a:lnTo>
              <a:lnTo>
                <a:pt x="500739" y="45720"/>
              </a:lnTo>
              <a:lnTo>
                <a:pt x="1001479" y="45720"/>
              </a:lnTo>
            </a:path>
          </a:pathLst>
        </a:custGeom>
      </dgm:spPr>
    </dgm:pt>
    <dgm:pt modelId="{5FA32D3B-401F-4602-8462-A630918BCC2F}" type="pres">
      <dgm:prSet presAssocID="{0A87B0FF-DDC7-44BC-9F43-42894E3BBA08}" presName="connTx" presStyleLbl="parChTrans1D3" presStyleIdx="3" presStyleCnt="8"/>
      <dgm:spPr/>
    </dgm:pt>
    <dgm:pt modelId="{094B4EB9-FBF3-44CE-81E0-ECE0DC69D659}" type="pres">
      <dgm:prSet presAssocID="{898DF359-E6DB-4F4D-9004-F8E51F050D93}" presName="root2" presStyleCnt="0"/>
      <dgm:spPr/>
    </dgm:pt>
    <dgm:pt modelId="{63D8B4FD-50C5-40C2-9E2D-1A9696FFD1A0}" type="pres">
      <dgm:prSet presAssocID="{898DF359-E6DB-4F4D-9004-F8E51F050D93}" presName="LevelTwoTextNode" presStyleLbl="node3" presStyleIdx="3" presStyleCnt="8" custScaleX="143401" custLinFactNeighborX="74417" custLinFactNeighborY="-677">
        <dgm:presLayoutVars>
          <dgm:chPref val="3"/>
        </dgm:presLayoutVars>
      </dgm:prSet>
      <dgm:spPr>
        <a:prstGeom prst="rect">
          <a:avLst/>
        </a:prstGeom>
      </dgm:spPr>
    </dgm:pt>
    <dgm:pt modelId="{459DA89F-6193-427F-BD33-8E81E1863D4A}" type="pres">
      <dgm:prSet presAssocID="{898DF359-E6DB-4F4D-9004-F8E51F050D93}" presName="level3hierChild" presStyleCnt="0"/>
      <dgm:spPr/>
    </dgm:pt>
    <dgm:pt modelId="{7504E4D8-00D3-43F3-896A-C9DBF0C241C2}" type="pres">
      <dgm:prSet presAssocID="{0BA99F91-5211-4C96-BBBD-9BA3EBAFD6A5}" presName="conn2-1" presStyleLbl="parChTrans1D2" presStyleIdx="4" presStyleCnt="8"/>
      <dgm:spPr>
        <a:custGeom>
          <a:avLst/>
          <a:gdLst/>
          <a:ahLst/>
          <a:cxnLst/>
          <a:rect l="0" t="0" r="0" b="0"/>
          <a:pathLst>
            <a:path>
              <a:moveTo>
                <a:pt x="0" y="0"/>
              </a:moveTo>
              <a:lnTo>
                <a:pt x="500739" y="0"/>
              </a:lnTo>
              <a:lnTo>
                <a:pt x="500739" y="166613"/>
              </a:lnTo>
              <a:lnTo>
                <a:pt x="1001479" y="166613"/>
              </a:lnTo>
            </a:path>
          </a:pathLst>
        </a:custGeom>
      </dgm:spPr>
    </dgm:pt>
    <dgm:pt modelId="{BA670B66-14C5-4B53-80E7-79782E24EABB}" type="pres">
      <dgm:prSet presAssocID="{0BA99F91-5211-4C96-BBBD-9BA3EBAFD6A5}" presName="connTx" presStyleLbl="parChTrans1D2" presStyleIdx="4" presStyleCnt="8"/>
      <dgm:spPr/>
    </dgm:pt>
    <dgm:pt modelId="{E5D2CA9F-2343-4127-8618-84D077CC8C24}" type="pres">
      <dgm:prSet presAssocID="{AB368138-8A90-470C-BD16-60F6FD23D88E}" presName="root2" presStyleCnt="0"/>
      <dgm:spPr/>
    </dgm:pt>
    <dgm:pt modelId="{8C4A7BA8-D278-4409-ACC2-4A85BDD5DAE5}" type="pres">
      <dgm:prSet presAssocID="{AB368138-8A90-470C-BD16-60F6FD23D88E}" presName="LevelTwoTextNode" presStyleLbl="node2" presStyleIdx="4" presStyleCnt="8" custScaleX="128040">
        <dgm:presLayoutVars>
          <dgm:chPref val="3"/>
        </dgm:presLayoutVars>
      </dgm:prSet>
      <dgm:spPr>
        <a:prstGeom prst="rect">
          <a:avLst/>
        </a:prstGeom>
      </dgm:spPr>
    </dgm:pt>
    <dgm:pt modelId="{0EC3B734-8894-4777-812A-17A3278C4C3C}" type="pres">
      <dgm:prSet presAssocID="{AB368138-8A90-470C-BD16-60F6FD23D88E}" presName="level3hierChild" presStyleCnt="0"/>
      <dgm:spPr/>
    </dgm:pt>
    <dgm:pt modelId="{40DD9B6E-5D32-41E7-A4C3-1E2E2D77EF7D}" type="pres">
      <dgm:prSet presAssocID="{D1271C88-5241-42B0-A80F-D3FBA3D9D85C}" presName="conn2-1" presStyleLbl="parChTrans1D3" presStyleIdx="4" presStyleCnt="8"/>
      <dgm:spPr>
        <a:custGeom>
          <a:avLst/>
          <a:gdLst/>
          <a:ahLst/>
          <a:cxnLst/>
          <a:rect l="0" t="0" r="0" b="0"/>
          <a:pathLst>
            <a:path>
              <a:moveTo>
                <a:pt x="0" y="47936"/>
              </a:moveTo>
              <a:lnTo>
                <a:pt x="500739" y="47936"/>
              </a:lnTo>
              <a:lnTo>
                <a:pt x="500739" y="45720"/>
              </a:lnTo>
              <a:lnTo>
                <a:pt x="1001479" y="45720"/>
              </a:lnTo>
            </a:path>
          </a:pathLst>
        </a:custGeom>
      </dgm:spPr>
    </dgm:pt>
    <dgm:pt modelId="{60406443-0E98-4EFC-AD46-14238ACCBDF2}" type="pres">
      <dgm:prSet presAssocID="{D1271C88-5241-42B0-A80F-D3FBA3D9D85C}" presName="connTx" presStyleLbl="parChTrans1D3" presStyleIdx="4" presStyleCnt="8"/>
      <dgm:spPr/>
    </dgm:pt>
    <dgm:pt modelId="{EE58B4F0-08DA-4EAF-9EED-89674DAFF30E}" type="pres">
      <dgm:prSet presAssocID="{E14F54E2-1801-4736-B402-A33295DE9687}" presName="root2" presStyleCnt="0"/>
      <dgm:spPr/>
    </dgm:pt>
    <dgm:pt modelId="{9710EF02-45AD-4BC1-B491-DD4729A1CBEE}" type="pres">
      <dgm:prSet presAssocID="{E14F54E2-1801-4736-B402-A33295DE9687}" presName="LevelTwoTextNode" presStyleLbl="node3" presStyleIdx="4" presStyleCnt="8" custScaleX="143401" custScaleY="122534" custLinFactNeighborX="74417" custLinFactNeighborY="-677">
        <dgm:presLayoutVars>
          <dgm:chPref val="3"/>
        </dgm:presLayoutVars>
      </dgm:prSet>
      <dgm:spPr>
        <a:prstGeom prst="rect">
          <a:avLst/>
        </a:prstGeom>
      </dgm:spPr>
    </dgm:pt>
    <dgm:pt modelId="{3A068C1A-30FA-4F89-BA57-DC32F3A13E9D}" type="pres">
      <dgm:prSet presAssocID="{E14F54E2-1801-4736-B402-A33295DE9687}" presName="level3hierChild" presStyleCnt="0"/>
      <dgm:spPr/>
    </dgm:pt>
    <dgm:pt modelId="{B2156278-AD8B-4D4B-ADB8-77AEB4322D2B}" type="pres">
      <dgm:prSet presAssocID="{C6027082-B642-4E39-9692-0369A69E3A59}" presName="conn2-1" presStyleLbl="parChTrans1D2" presStyleIdx="5" presStyleCnt="8"/>
      <dgm:spPr>
        <a:custGeom>
          <a:avLst/>
          <a:gdLst/>
          <a:ahLst/>
          <a:cxnLst/>
          <a:rect l="0" t="0" r="0" b="0"/>
          <a:pathLst>
            <a:path>
              <a:moveTo>
                <a:pt x="0" y="0"/>
              </a:moveTo>
              <a:lnTo>
                <a:pt x="500739" y="0"/>
              </a:lnTo>
              <a:lnTo>
                <a:pt x="500739" y="575952"/>
              </a:lnTo>
              <a:lnTo>
                <a:pt x="1001479" y="575952"/>
              </a:lnTo>
            </a:path>
          </a:pathLst>
        </a:custGeom>
      </dgm:spPr>
    </dgm:pt>
    <dgm:pt modelId="{D4CDE411-D629-4B18-ABF0-A41983EAA0CF}" type="pres">
      <dgm:prSet presAssocID="{C6027082-B642-4E39-9692-0369A69E3A59}" presName="connTx" presStyleLbl="parChTrans1D2" presStyleIdx="5" presStyleCnt="8"/>
      <dgm:spPr/>
    </dgm:pt>
    <dgm:pt modelId="{1BA2288C-0C30-4D5D-B8B3-F6B1F900F60A}" type="pres">
      <dgm:prSet presAssocID="{23D70A22-9887-4D26-9796-F35FDB2D2DD7}" presName="root2" presStyleCnt="0"/>
      <dgm:spPr/>
    </dgm:pt>
    <dgm:pt modelId="{2CC32F02-0EA7-4A6F-8C30-6CD6FBCF6F61}" type="pres">
      <dgm:prSet presAssocID="{23D70A22-9887-4D26-9796-F35FDB2D2DD7}" presName="LevelTwoTextNode" presStyleLbl="node2" presStyleIdx="5" presStyleCnt="8" custScaleX="128040">
        <dgm:presLayoutVars>
          <dgm:chPref val="3"/>
        </dgm:presLayoutVars>
      </dgm:prSet>
      <dgm:spPr>
        <a:prstGeom prst="rect">
          <a:avLst/>
        </a:prstGeom>
      </dgm:spPr>
    </dgm:pt>
    <dgm:pt modelId="{91182B5A-4452-4B70-98EC-6949CF3BE048}" type="pres">
      <dgm:prSet presAssocID="{23D70A22-9887-4D26-9796-F35FDB2D2DD7}" presName="level3hierChild" presStyleCnt="0"/>
      <dgm:spPr/>
    </dgm:pt>
    <dgm:pt modelId="{FE3AACEF-A9D3-4C20-B332-9413229304CD}" type="pres">
      <dgm:prSet presAssocID="{E9AA7095-8274-4BC5-BD3F-16DF500849EB}" presName="conn2-1" presStyleLbl="parChTrans1D3" presStyleIdx="5" presStyleCnt="8"/>
      <dgm:spPr>
        <a:custGeom>
          <a:avLst/>
          <a:gdLst/>
          <a:ahLst/>
          <a:cxnLst/>
          <a:rect l="0" t="0" r="0" b="0"/>
          <a:pathLst>
            <a:path>
              <a:moveTo>
                <a:pt x="0" y="47936"/>
              </a:moveTo>
              <a:lnTo>
                <a:pt x="500739" y="47936"/>
              </a:lnTo>
              <a:lnTo>
                <a:pt x="500739" y="45720"/>
              </a:lnTo>
              <a:lnTo>
                <a:pt x="1001479" y="45720"/>
              </a:lnTo>
            </a:path>
          </a:pathLst>
        </a:custGeom>
      </dgm:spPr>
    </dgm:pt>
    <dgm:pt modelId="{D030C219-4A30-40FA-BD79-97F251B934F0}" type="pres">
      <dgm:prSet presAssocID="{E9AA7095-8274-4BC5-BD3F-16DF500849EB}" presName="connTx" presStyleLbl="parChTrans1D3" presStyleIdx="5" presStyleCnt="8"/>
      <dgm:spPr/>
    </dgm:pt>
    <dgm:pt modelId="{6B8F6331-D89E-4E7B-915B-1F45D38D1417}" type="pres">
      <dgm:prSet presAssocID="{4DF87A44-BA7C-4D0B-9E11-162EFA55778E}" presName="root2" presStyleCnt="0"/>
      <dgm:spPr/>
    </dgm:pt>
    <dgm:pt modelId="{C1CCBB74-E6E8-455F-8C11-A6D2ABA2B33E}" type="pres">
      <dgm:prSet presAssocID="{4DF87A44-BA7C-4D0B-9E11-162EFA55778E}" presName="LevelTwoTextNode" presStyleLbl="node3" presStyleIdx="5" presStyleCnt="8" custScaleX="143401" custLinFactNeighborX="74417" custLinFactNeighborY="-677">
        <dgm:presLayoutVars>
          <dgm:chPref val="3"/>
        </dgm:presLayoutVars>
      </dgm:prSet>
      <dgm:spPr>
        <a:prstGeom prst="rect">
          <a:avLst/>
        </a:prstGeom>
      </dgm:spPr>
    </dgm:pt>
    <dgm:pt modelId="{59770226-68B9-400F-8B53-6FDEE7324F56}" type="pres">
      <dgm:prSet presAssocID="{4DF87A44-BA7C-4D0B-9E11-162EFA55778E}" presName="level3hierChild" presStyleCnt="0"/>
      <dgm:spPr/>
    </dgm:pt>
    <dgm:pt modelId="{EBCC02AE-6D8E-426F-8015-49D2E4DFED2C}" type="pres">
      <dgm:prSet presAssocID="{DA2A0A02-C1AA-4BAC-8DEA-653AB2221EBD}" presName="conn2-1" presStyleLbl="parChTrans1D2" presStyleIdx="6" presStyleCnt="8"/>
      <dgm:spPr>
        <a:custGeom>
          <a:avLst/>
          <a:gdLst/>
          <a:ahLst/>
          <a:cxnLst/>
          <a:rect l="0" t="0" r="0" b="0"/>
          <a:pathLst>
            <a:path>
              <a:moveTo>
                <a:pt x="0" y="0"/>
              </a:moveTo>
              <a:lnTo>
                <a:pt x="500739" y="0"/>
              </a:lnTo>
              <a:lnTo>
                <a:pt x="500739" y="985290"/>
              </a:lnTo>
              <a:lnTo>
                <a:pt x="1001479" y="985290"/>
              </a:lnTo>
            </a:path>
          </a:pathLst>
        </a:custGeom>
      </dgm:spPr>
    </dgm:pt>
    <dgm:pt modelId="{E479D0B9-C50D-4A31-A0D1-C96505BFF2B7}" type="pres">
      <dgm:prSet presAssocID="{DA2A0A02-C1AA-4BAC-8DEA-653AB2221EBD}" presName="connTx" presStyleLbl="parChTrans1D2" presStyleIdx="6" presStyleCnt="8"/>
      <dgm:spPr/>
    </dgm:pt>
    <dgm:pt modelId="{9D8304F1-9EB2-4850-8928-11D8386BADFD}" type="pres">
      <dgm:prSet presAssocID="{A0485656-D55C-472F-A81E-DE13B8B7B368}" presName="root2" presStyleCnt="0"/>
      <dgm:spPr/>
    </dgm:pt>
    <dgm:pt modelId="{2D1F53E2-901E-4A86-9751-C587B89E071F}" type="pres">
      <dgm:prSet presAssocID="{A0485656-D55C-472F-A81E-DE13B8B7B368}" presName="LevelTwoTextNode" presStyleLbl="node2" presStyleIdx="6" presStyleCnt="8" custScaleX="128040">
        <dgm:presLayoutVars>
          <dgm:chPref val="3"/>
        </dgm:presLayoutVars>
      </dgm:prSet>
      <dgm:spPr>
        <a:prstGeom prst="rect">
          <a:avLst/>
        </a:prstGeom>
      </dgm:spPr>
    </dgm:pt>
    <dgm:pt modelId="{DEFFBAE1-D972-407B-947F-C5A48285788D}" type="pres">
      <dgm:prSet presAssocID="{A0485656-D55C-472F-A81E-DE13B8B7B368}" presName="level3hierChild" presStyleCnt="0"/>
      <dgm:spPr/>
    </dgm:pt>
    <dgm:pt modelId="{87296E2E-F108-4BED-8A8D-8629AEC23993}" type="pres">
      <dgm:prSet presAssocID="{864C7426-88E5-4F64-9CB7-FD1C3AC416D0}" presName="conn2-1" presStyleLbl="parChTrans1D3" presStyleIdx="6" presStyleCnt="8"/>
      <dgm:spPr>
        <a:custGeom>
          <a:avLst/>
          <a:gdLst/>
          <a:ahLst/>
          <a:cxnLst/>
          <a:rect l="0" t="0" r="0" b="0"/>
          <a:pathLst>
            <a:path>
              <a:moveTo>
                <a:pt x="0" y="47936"/>
              </a:moveTo>
              <a:lnTo>
                <a:pt x="500739" y="47936"/>
              </a:lnTo>
              <a:lnTo>
                <a:pt x="500739" y="45720"/>
              </a:lnTo>
              <a:lnTo>
                <a:pt x="1001479" y="45720"/>
              </a:lnTo>
            </a:path>
          </a:pathLst>
        </a:custGeom>
      </dgm:spPr>
    </dgm:pt>
    <dgm:pt modelId="{7387252B-BD71-4FA3-BA6A-7D1010A184F7}" type="pres">
      <dgm:prSet presAssocID="{864C7426-88E5-4F64-9CB7-FD1C3AC416D0}" presName="connTx" presStyleLbl="parChTrans1D3" presStyleIdx="6" presStyleCnt="8"/>
      <dgm:spPr/>
    </dgm:pt>
    <dgm:pt modelId="{ED501035-D56E-4F77-98F2-408E4FE5D4CD}" type="pres">
      <dgm:prSet presAssocID="{AC43A763-9339-48FA-938F-5F3B24AB625A}" presName="root2" presStyleCnt="0"/>
      <dgm:spPr/>
    </dgm:pt>
    <dgm:pt modelId="{3E7C3FF1-E9E5-4390-89F8-FE9AE06B7467}" type="pres">
      <dgm:prSet presAssocID="{AC43A763-9339-48FA-938F-5F3B24AB625A}" presName="LevelTwoTextNode" presStyleLbl="node3" presStyleIdx="6" presStyleCnt="8" custScaleX="143401" custLinFactNeighborX="74417" custLinFactNeighborY="-677">
        <dgm:presLayoutVars>
          <dgm:chPref val="3"/>
        </dgm:presLayoutVars>
      </dgm:prSet>
      <dgm:spPr>
        <a:prstGeom prst="rect">
          <a:avLst/>
        </a:prstGeom>
      </dgm:spPr>
    </dgm:pt>
    <dgm:pt modelId="{CE54DDBF-0CC5-4153-AC78-D4D7DA93EEC8}" type="pres">
      <dgm:prSet presAssocID="{AC43A763-9339-48FA-938F-5F3B24AB625A}" presName="level3hierChild" presStyleCnt="0"/>
      <dgm:spPr/>
    </dgm:pt>
    <dgm:pt modelId="{9F856026-3688-4221-93AD-BDC7713E90C5}" type="pres">
      <dgm:prSet presAssocID="{C84A1502-FEF4-457C-A090-940A7BB0039A}" presName="conn2-1" presStyleLbl="parChTrans1D2" presStyleIdx="7" presStyleCnt="8"/>
      <dgm:spPr>
        <a:custGeom>
          <a:avLst/>
          <a:gdLst/>
          <a:ahLst/>
          <a:cxnLst/>
          <a:rect l="0" t="0" r="0" b="0"/>
          <a:pathLst>
            <a:path>
              <a:moveTo>
                <a:pt x="0" y="0"/>
              </a:moveTo>
              <a:lnTo>
                <a:pt x="500739" y="0"/>
              </a:lnTo>
              <a:lnTo>
                <a:pt x="500739" y="1394629"/>
              </a:lnTo>
              <a:lnTo>
                <a:pt x="1001479" y="1394629"/>
              </a:lnTo>
            </a:path>
          </a:pathLst>
        </a:custGeom>
      </dgm:spPr>
    </dgm:pt>
    <dgm:pt modelId="{F3C031C5-5B25-46A9-95B0-16249EB2B718}" type="pres">
      <dgm:prSet presAssocID="{C84A1502-FEF4-457C-A090-940A7BB0039A}" presName="connTx" presStyleLbl="parChTrans1D2" presStyleIdx="7" presStyleCnt="8"/>
      <dgm:spPr/>
    </dgm:pt>
    <dgm:pt modelId="{01B40DEC-C3AD-4770-BFDE-1CD32F6AE021}" type="pres">
      <dgm:prSet presAssocID="{786DFF9A-AF6F-4B24-9A9E-3983FE3BB7F2}" presName="root2" presStyleCnt="0"/>
      <dgm:spPr/>
    </dgm:pt>
    <dgm:pt modelId="{BCAC0BDC-9CF5-42A9-AD61-64F23E6874DA}" type="pres">
      <dgm:prSet presAssocID="{786DFF9A-AF6F-4B24-9A9E-3983FE3BB7F2}" presName="LevelTwoTextNode" presStyleLbl="node2" presStyleIdx="7" presStyleCnt="8" custScaleX="128040">
        <dgm:presLayoutVars>
          <dgm:chPref val="3"/>
        </dgm:presLayoutVars>
      </dgm:prSet>
      <dgm:spPr>
        <a:prstGeom prst="rect">
          <a:avLst/>
        </a:prstGeom>
      </dgm:spPr>
    </dgm:pt>
    <dgm:pt modelId="{CFC833CA-02F4-48BA-8F0D-9EA2020E8D5C}" type="pres">
      <dgm:prSet presAssocID="{786DFF9A-AF6F-4B24-9A9E-3983FE3BB7F2}" presName="level3hierChild" presStyleCnt="0"/>
      <dgm:spPr/>
    </dgm:pt>
    <dgm:pt modelId="{D8AA297C-F1D7-4FA6-960D-493D8F3238AD}" type="pres">
      <dgm:prSet presAssocID="{91721120-E76A-449E-926A-456857510943}" presName="conn2-1" presStyleLbl="parChTrans1D3" presStyleIdx="7" presStyleCnt="8"/>
      <dgm:spPr>
        <a:custGeom>
          <a:avLst/>
          <a:gdLst/>
          <a:ahLst/>
          <a:cxnLst/>
          <a:rect l="0" t="0" r="0" b="0"/>
          <a:pathLst>
            <a:path>
              <a:moveTo>
                <a:pt x="0" y="47936"/>
              </a:moveTo>
              <a:lnTo>
                <a:pt x="500739" y="47936"/>
              </a:lnTo>
              <a:lnTo>
                <a:pt x="500739" y="45720"/>
              </a:lnTo>
              <a:lnTo>
                <a:pt x="1001479" y="45720"/>
              </a:lnTo>
            </a:path>
          </a:pathLst>
        </a:custGeom>
      </dgm:spPr>
    </dgm:pt>
    <dgm:pt modelId="{A04AA5BB-803F-41AB-B800-1D1EA10C72B2}" type="pres">
      <dgm:prSet presAssocID="{91721120-E76A-449E-926A-456857510943}" presName="connTx" presStyleLbl="parChTrans1D3" presStyleIdx="7" presStyleCnt="8"/>
      <dgm:spPr/>
    </dgm:pt>
    <dgm:pt modelId="{3A1B4BCE-7B3A-4300-81D4-F4E6ECC4E829}" type="pres">
      <dgm:prSet presAssocID="{3E0085A3-722C-42D3-9627-6CAD8A7AFFA1}" presName="root2" presStyleCnt="0"/>
      <dgm:spPr/>
    </dgm:pt>
    <dgm:pt modelId="{FDBC0435-7EE5-4CAF-96DC-6A5FE7501AB4}" type="pres">
      <dgm:prSet presAssocID="{3E0085A3-722C-42D3-9627-6CAD8A7AFFA1}" presName="LevelTwoTextNode" presStyleLbl="node3" presStyleIdx="7" presStyleCnt="8" custScaleX="143401" custLinFactNeighborX="74417" custLinFactNeighborY="-677">
        <dgm:presLayoutVars>
          <dgm:chPref val="3"/>
        </dgm:presLayoutVars>
      </dgm:prSet>
      <dgm:spPr>
        <a:prstGeom prst="rect">
          <a:avLst/>
        </a:prstGeom>
      </dgm:spPr>
    </dgm:pt>
    <dgm:pt modelId="{341886AA-3BED-4659-92A4-FD3319ECAD72}" type="pres">
      <dgm:prSet presAssocID="{3E0085A3-722C-42D3-9627-6CAD8A7AFFA1}" presName="level3hierChild" presStyleCnt="0"/>
      <dgm:spPr/>
    </dgm:pt>
  </dgm:ptLst>
  <dgm:cxnLst>
    <dgm:cxn modelId="{C1446906-E349-45C3-AFE9-8B8A71A4BB8F}" type="presOf" srcId="{786DFF9A-AF6F-4B24-9A9E-3983FE3BB7F2}" destId="{BCAC0BDC-9CF5-42A9-AD61-64F23E6874DA}" srcOrd="0" destOrd="0" presId="urn:microsoft.com/office/officeart/2008/layout/HorizontalMultiLevelHierarchy"/>
    <dgm:cxn modelId="{DD384A0A-4C14-4EF5-BFD8-71A9CE5B0302}" type="presOf" srcId="{898DF359-E6DB-4F4D-9004-F8E51F050D93}" destId="{63D8B4FD-50C5-40C2-9E2D-1A9696FFD1A0}" srcOrd="0" destOrd="0" presId="urn:microsoft.com/office/officeart/2008/layout/HorizontalMultiLevelHierarchy"/>
    <dgm:cxn modelId="{17A9430B-5D12-4001-A861-D58BF55B5692}" type="presOf" srcId="{E14F54E2-1801-4736-B402-A33295DE9687}" destId="{9710EF02-45AD-4BC1-B491-DD4729A1CBEE}" srcOrd="0" destOrd="0" presId="urn:microsoft.com/office/officeart/2008/layout/HorizontalMultiLevelHierarchy"/>
    <dgm:cxn modelId="{C5C51113-27E1-44F5-84C4-6FBFE8C7B57E}" type="presOf" srcId="{13B6A6B2-19E1-4411-B87A-175139F68D80}" destId="{C9781593-4CA0-4C07-B09C-41A0F3D956DE}" srcOrd="0" destOrd="0" presId="urn:microsoft.com/office/officeart/2008/layout/HorizontalMultiLevelHierarchy"/>
    <dgm:cxn modelId="{AD008218-5189-400E-AE3B-15C84794A153}" type="presOf" srcId="{AB368138-8A90-470C-BD16-60F6FD23D88E}" destId="{8C4A7BA8-D278-4409-ACC2-4A85BDD5DAE5}" srcOrd="0" destOrd="0" presId="urn:microsoft.com/office/officeart/2008/layout/HorizontalMultiLevelHierarchy"/>
    <dgm:cxn modelId="{07D7DF18-5AB3-47DC-B08F-F577A933F723}" srcId="{A0485656-D55C-472F-A81E-DE13B8B7B368}" destId="{AC43A763-9339-48FA-938F-5F3B24AB625A}" srcOrd="0" destOrd="0" parTransId="{864C7426-88E5-4F64-9CB7-FD1C3AC416D0}" sibTransId="{E843EC67-223A-4CAD-8B10-5A9AC9324589}"/>
    <dgm:cxn modelId="{FDC51A22-9950-49C3-9669-8C3A78826C21}" type="presOf" srcId="{C84A1502-FEF4-457C-A090-940A7BB0039A}" destId="{9F856026-3688-4221-93AD-BDC7713E90C5}" srcOrd="0" destOrd="0" presId="urn:microsoft.com/office/officeart/2008/layout/HorizontalMultiLevelHierarchy"/>
    <dgm:cxn modelId="{719A9628-331A-4A52-BF76-2BBEBA9A1DAA}" type="presOf" srcId="{4D008E4F-5F1D-40B4-932E-4D7EEBC99937}" destId="{55CB2807-44FB-4CFE-85E5-8844F34D200D}" srcOrd="1" destOrd="0" presId="urn:microsoft.com/office/officeart/2008/layout/HorizontalMultiLevelHierarchy"/>
    <dgm:cxn modelId="{04E3BF2D-7D0F-4AC8-9089-9A3F3324250E}" type="presOf" srcId="{FB6359F0-4A90-49FA-BE67-28F7A1AA4B62}" destId="{4A9468D1-A6E5-4289-BA17-7ECB3174DBFA}" srcOrd="1" destOrd="0" presId="urn:microsoft.com/office/officeart/2008/layout/HorizontalMultiLevelHierarchy"/>
    <dgm:cxn modelId="{E477AB2E-B07B-4623-9579-BBD20859BD71}" srcId="{A27AF599-0BE2-40AD-B2B8-ECE926C2ED8F}" destId="{786DFF9A-AF6F-4B24-9A9E-3983FE3BB7F2}" srcOrd="7" destOrd="0" parTransId="{C84A1502-FEF4-457C-A090-940A7BB0039A}" sibTransId="{50C4ED69-1EC1-4C61-AA9F-530CCD9FC705}"/>
    <dgm:cxn modelId="{AC57782F-49FC-41EC-97FB-E9ED32B4C7B0}" type="presOf" srcId="{23D70A22-9887-4D26-9796-F35FDB2D2DD7}" destId="{2CC32F02-0EA7-4A6F-8C30-6CD6FBCF6F61}" srcOrd="0" destOrd="0" presId="urn:microsoft.com/office/officeart/2008/layout/HorizontalMultiLevelHierarchy"/>
    <dgm:cxn modelId="{748CAB31-6012-4BA8-835C-D39ADF07C421}" type="presOf" srcId="{BAC3D643-DF11-42E6-A097-FEB9229C26C6}" destId="{13A53C8F-F9F1-4C70-B26C-9484A16B56FF}" srcOrd="0" destOrd="0" presId="urn:microsoft.com/office/officeart/2008/layout/HorizontalMultiLevelHierarchy"/>
    <dgm:cxn modelId="{4B71BE32-6688-4DAB-AD3B-57EF40203B9D}" srcId="{A27AF599-0BE2-40AD-B2B8-ECE926C2ED8F}" destId="{42BC7B97-B74D-4AEB-8A3D-E46224A5144E}" srcOrd="1" destOrd="0" parTransId="{D561964F-4CB2-4EA4-8DAA-C01E37BEF304}" sibTransId="{E16351D1-8E96-486C-BD00-7270D640F645}"/>
    <dgm:cxn modelId="{248A6F34-6224-4753-99CF-1EC00E6A743F}" type="presOf" srcId="{0BA99F91-5211-4C96-BBBD-9BA3EBAFD6A5}" destId="{7504E4D8-00D3-43F3-896A-C9DBF0C241C2}" srcOrd="0" destOrd="0" presId="urn:microsoft.com/office/officeart/2008/layout/HorizontalMultiLevelHierarchy"/>
    <dgm:cxn modelId="{60BEE639-B45D-446A-904B-9EEACD514F96}" type="presOf" srcId="{0BA99F91-5211-4C96-BBBD-9BA3EBAFD6A5}" destId="{BA670B66-14C5-4B53-80E7-79782E24EABB}" srcOrd="1" destOrd="0" presId="urn:microsoft.com/office/officeart/2008/layout/HorizontalMultiLevelHierarchy"/>
    <dgm:cxn modelId="{EAE1E73E-9113-4C31-8378-7584A589D17F}" srcId="{A27AF599-0BE2-40AD-B2B8-ECE926C2ED8F}" destId="{AB368138-8A90-470C-BD16-60F6FD23D88E}" srcOrd="4" destOrd="0" parTransId="{0BA99F91-5211-4C96-BBBD-9BA3EBAFD6A5}" sibTransId="{2ABBD572-8D81-49F6-97BC-F442D9E5D937}"/>
    <dgm:cxn modelId="{DFFC3D5F-13BD-400E-BADA-DA4DD756A19F}" type="presOf" srcId="{D1271C88-5241-42B0-A80F-D3FBA3D9D85C}" destId="{40DD9B6E-5D32-41E7-A4C3-1E2E2D77EF7D}" srcOrd="0" destOrd="0" presId="urn:microsoft.com/office/officeart/2008/layout/HorizontalMultiLevelHierarchy"/>
    <dgm:cxn modelId="{DF524760-3220-4176-9CB5-2CB9C64811A8}" type="presOf" srcId="{E9AA7095-8274-4BC5-BD3F-16DF500849EB}" destId="{D030C219-4A30-40FA-BD79-97F251B934F0}" srcOrd="1" destOrd="0" presId="urn:microsoft.com/office/officeart/2008/layout/HorizontalMultiLevelHierarchy"/>
    <dgm:cxn modelId="{0E1AAA60-EF58-4D82-8824-CAAB8A72CBB9}" type="presOf" srcId="{A02B6E7A-8211-4FEF-909F-EE5A80A46442}" destId="{8B93A1C7-60CE-4964-8271-71B34A3E755D}" srcOrd="0" destOrd="0" presId="urn:microsoft.com/office/officeart/2008/layout/HorizontalMultiLevelHierarchy"/>
    <dgm:cxn modelId="{F79C4441-33B5-4593-8D44-BCF2F2C98043}" type="presOf" srcId="{864C7426-88E5-4F64-9CB7-FD1C3AC416D0}" destId="{7387252B-BD71-4FA3-BA6A-7D1010A184F7}" srcOrd="1" destOrd="0" presId="urn:microsoft.com/office/officeart/2008/layout/HorizontalMultiLevelHierarchy"/>
    <dgm:cxn modelId="{C0C29743-32E2-46F7-9988-49CD65D65663}" srcId="{786DFF9A-AF6F-4B24-9A9E-3983FE3BB7F2}" destId="{3E0085A3-722C-42D3-9627-6CAD8A7AFFA1}" srcOrd="0" destOrd="0" parTransId="{91721120-E76A-449E-926A-456857510943}" sibTransId="{6D7147F7-6C64-41D5-A614-D50D5ACFA36B}"/>
    <dgm:cxn modelId="{B6EE8A64-20C8-4F0B-AFB5-92A6444B8FB7}" type="presOf" srcId="{FB6359F0-4A90-49FA-BE67-28F7A1AA4B62}" destId="{133DE261-85B7-44D0-AB7A-48C992E14C77}" srcOrd="0" destOrd="0" presId="urn:microsoft.com/office/officeart/2008/layout/HorizontalMultiLevelHierarchy"/>
    <dgm:cxn modelId="{3C761545-E4C5-4762-B609-B28CB67F4C7E}" srcId="{A27AF599-0BE2-40AD-B2B8-ECE926C2ED8F}" destId="{1CA91D98-A901-44EA-B6B8-9D6927BA2744}" srcOrd="2" destOrd="0" parTransId="{4D008E4F-5F1D-40B4-932E-4D7EEBC99937}" sibTransId="{E3492FEC-73B8-486B-AF05-6A9A81015FD2}"/>
    <dgm:cxn modelId="{9FFB2645-B187-404F-B46C-DB32AC52DF8F}" type="presOf" srcId="{3BC6EB28-5152-4A39-9958-C4C23EB4AEFA}" destId="{6B699E79-47DF-4743-BCB9-C5CC8DFF5C19}" srcOrd="0" destOrd="0" presId="urn:microsoft.com/office/officeart/2008/layout/HorizontalMultiLevelHierarchy"/>
    <dgm:cxn modelId="{7D6BB246-B11A-4FB2-AB97-BA4BD1561441}" type="presOf" srcId="{DA2A0A02-C1AA-4BAC-8DEA-653AB2221EBD}" destId="{E479D0B9-C50D-4A31-A0D1-C96505BFF2B7}" srcOrd="1" destOrd="0" presId="urn:microsoft.com/office/officeart/2008/layout/HorizontalMultiLevelHierarchy"/>
    <dgm:cxn modelId="{7748FF66-86EF-4AEA-820B-ABDB72113AF7}" type="presOf" srcId="{549845EE-2CF8-47BD-979B-23A14EB18DD5}" destId="{5B71509A-AF7C-43CD-A1FE-EB51CD01B8C4}" srcOrd="0" destOrd="0" presId="urn:microsoft.com/office/officeart/2008/layout/HorizontalMultiLevelHierarchy"/>
    <dgm:cxn modelId="{C7256E47-5318-4AF1-8D9E-CB113F235E4E}" srcId="{23D70A22-9887-4D26-9796-F35FDB2D2DD7}" destId="{4DF87A44-BA7C-4D0B-9E11-162EFA55778E}" srcOrd="0" destOrd="0" parTransId="{E9AA7095-8274-4BC5-BD3F-16DF500849EB}" sibTransId="{1E2FCB29-F88B-45B8-9C33-E2DF2284D5B9}"/>
    <dgm:cxn modelId="{A594BC69-CA45-4BF1-9B13-9C54BE25FD6C}" type="presOf" srcId="{C6027082-B642-4E39-9692-0369A69E3A59}" destId="{D4CDE411-D629-4B18-ABF0-A41983EAA0CF}" srcOrd="1" destOrd="0" presId="urn:microsoft.com/office/officeart/2008/layout/HorizontalMultiLevelHierarchy"/>
    <dgm:cxn modelId="{AFF3584C-C4A0-43ED-B9F1-7549351FD492}" srcId="{A27AF599-0BE2-40AD-B2B8-ECE926C2ED8F}" destId="{23D70A22-9887-4D26-9796-F35FDB2D2DD7}" srcOrd="5" destOrd="0" parTransId="{C6027082-B642-4E39-9692-0369A69E3A59}" sibTransId="{DA073B87-91BB-4381-9A72-235464511B0C}"/>
    <dgm:cxn modelId="{44ED004F-9A43-4A5B-B3C2-EA64915EEB0A}" type="presOf" srcId="{91721120-E76A-449E-926A-456857510943}" destId="{A04AA5BB-803F-41AB-B800-1D1EA10C72B2}" srcOrd="1" destOrd="0" presId="urn:microsoft.com/office/officeart/2008/layout/HorizontalMultiLevelHierarchy"/>
    <dgm:cxn modelId="{FF3BA54F-0010-49C0-BA80-1F4D107D58F2}" srcId="{A27AF599-0BE2-40AD-B2B8-ECE926C2ED8F}" destId="{A0485656-D55C-472F-A81E-DE13B8B7B368}" srcOrd="6" destOrd="0" parTransId="{DA2A0A02-C1AA-4BAC-8DEA-653AB2221EBD}" sibTransId="{B37FEDB4-2214-4909-B0F1-57F926077390}"/>
    <dgm:cxn modelId="{0BE4C352-DB63-44E7-9930-16F16769D747}" srcId="{AB368138-8A90-470C-BD16-60F6FD23D88E}" destId="{E14F54E2-1801-4736-B402-A33295DE9687}" srcOrd="0" destOrd="0" parTransId="{D1271C88-5241-42B0-A80F-D3FBA3D9D85C}" sibTransId="{72324835-58E1-42E3-97B6-A6FB8BB208E0}"/>
    <dgm:cxn modelId="{B506F059-3D2F-409A-B69E-2791B8DA8985}" type="presOf" srcId="{D8BB552C-AEED-4FAB-BF0B-5012E25F6F5A}" destId="{685ECECF-31BE-4132-AF0D-7B9542F398D6}" srcOrd="0" destOrd="0" presId="urn:microsoft.com/office/officeart/2008/layout/HorizontalMultiLevelHierarchy"/>
    <dgm:cxn modelId="{2785215A-67EC-4AC3-B980-63B9C8526911}" type="presOf" srcId="{3E0085A3-722C-42D3-9627-6CAD8A7AFFA1}" destId="{FDBC0435-7EE5-4CAF-96DC-6A5FE7501AB4}" srcOrd="0" destOrd="0" presId="urn:microsoft.com/office/officeart/2008/layout/HorizontalMultiLevelHierarchy"/>
    <dgm:cxn modelId="{2A6A5D7A-F06A-4547-B20A-934BE3317A80}" type="presOf" srcId="{C84A1502-FEF4-457C-A090-940A7BB0039A}" destId="{F3C031C5-5B25-46A9-95B0-16249EB2B718}" srcOrd="1" destOrd="0" presId="urn:microsoft.com/office/officeart/2008/layout/HorizontalMultiLevelHierarchy"/>
    <dgm:cxn modelId="{49C9B25A-7115-48E4-8380-DBC845C8C7F6}" type="presOf" srcId="{864C7426-88E5-4F64-9CB7-FD1C3AC416D0}" destId="{87296E2E-F108-4BED-8A8D-8629AEC23993}" srcOrd="0" destOrd="0" presId="urn:microsoft.com/office/officeart/2008/layout/HorizontalMultiLevelHierarchy"/>
    <dgm:cxn modelId="{D21DD87C-BE6C-4219-80DC-2E9B71358C6A}" srcId="{42BC7B97-B74D-4AEB-8A3D-E46224A5144E}" destId="{4CAC69A2-B8D7-4A00-96F2-7BBF7EAD2DB5}" srcOrd="0" destOrd="0" parTransId="{FB6359F0-4A90-49FA-BE67-28F7A1AA4B62}" sibTransId="{31E75213-1BD9-45F0-BA8E-AD5BB9E37F00}"/>
    <dgm:cxn modelId="{55FAB186-0DF7-4B75-981E-7504EA965409}" srcId="{A27AF599-0BE2-40AD-B2B8-ECE926C2ED8F}" destId="{91124436-A4CE-46D4-9056-4820543922EE}" srcOrd="3" destOrd="0" parTransId="{BAC3D643-DF11-42E6-A097-FEB9229C26C6}" sibTransId="{C5D3BC72-1888-4D9D-BDB8-FDC7DF37F95E}"/>
    <dgm:cxn modelId="{DDD5088A-8CAA-424A-8B99-3085C0FF9F5E}" type="presOf" srcId="{1CA91D98-A901-44EA-B6B8-9D6927BA2744}" destId="{3864453E-6764-41FD-868B-4378C14A52AA}" srcOrd="0" destOrd="0" presId="urn:microsoft.com/office/officeart/2008/layout/HorizontalMultiLevelHierarchy"/>
    <dgm:cxn modelId="{4663958F-59B1-480F-AAF4-8F2D26F81F82}" srcId="{1CA91D98-A901-44EA-B6B8-9D6927BA2744}" destId="{A02B6E7A-8211-4FEF-909F-EE5A80A46442}" srcOrd="0" destOrd="0" parTransId="{549845EE-2CF8-47BD-979B-23A14EB18DD5}" sibTransId="{08B47637-A321-48D6-B14D-AC45F915B9DF}"/>
    <dgm:cxn modelId="{EDF6FC92-6E91-4196-8C65-60EFFB70265E}" type="presOf" srcId="{3BC6EB28-5152-4A39-9958-C4C23EB4AEFA}" destId="{5FF90DC9-2873-45F2-8500-1ADE834E410D}" srcOrd="1" destOrd="0" presId="urn:microsoft.com/office/officeart/2008/layout/HorizontalMultiLevelHierarchy"/>
    <dgm:cxn modelId="{1B843399-30E9-4E67-9B86-C2C158756CEF}" srcId="{91124436-A4CE-46D4-9056-4820543922EE}" destId="{898DF359-E6DB-4F4D-9004-F8E51F050D93}" srcOrd="0" destOrd="0" parTransId="{0A87B0FF-DDC7-44BC-9F43-42894E3BBA08}" sibTransId="{18255041-81B0-4709-BA6E-5A662045ED90}"/>
    <dgm:cxn modelId="{A2526D9D-DC06-4879-A937-DC7259381203}" srcId="{A27AF599-0BE2-40AD-B2B8-ECE926C2ED8F}" destId="{D8BB552C-AEED-4FAB-BF0B-5012E25F6F5A}" srcOrd="0" destOrd="0" parTransId="{832766C4-B29F-4880-AC78-AC1F6535FE24}" sibTransId="{5DFFE591-6015-4C51-8E5D-8A54289FFE78}"/>
    <dgm:cxn modelId="{4F6961A3-DE67-4FFE-9726-9D2DA8E0D090}" type="presOf" srcId="{91124436-A4CE-46D4-9056-4820543922EE}" destId="{96999473-38BA-482B-A11E-94F0E501ED83}" srcOrd="0" destOrd="0" presId="urn:microsoft.com/office/officeart/2008/layout/HorizontalMultiLevelHierarchy"/>
    <dgm:cxn modelId="{E96248A4-EBA7-471E-945B-F35E34B0AF33}" type="presOf" srcId="{4D008E4F-5F1D-40B4-932E-4D7EEBC99937}" destId="{D2A47972-A4FB-43FC-90D8-CD0F78A0EE14}" srcOrd="0" destOrd="0" presId="urn:microsoft.com/office/officeart/2008/layout/HorizontalMultiLevelHierarchy"/>
    <dgm:cxn modelId="{CC177BA5-5066-4B1D-867A-909D80096071}" type="presOf" srcId="{DA2A0A02-C1AA-4BAC-8DEA-653AB2221EBD}" destId="{EBCC02AE-6D8E-426F-8015-49D2E4DFED2C}" srcOrd="0" destOrd="0" presId="urn:microsoft.com/office/officeart/2008/layout/HorizontalMultiLevelHierarchy"/>
    <dgm:cxn modelId="{B6F5A8A9-6E7C-4671-B768-9C67BC5F9517}" type="presOf" srcId="{4DF87A44-BA7C-4D0B-9E11-162EFA55778E}" destId="{C1CCBB74-E6E8-455F-8C11-A6D2ABA2B33E}" srcOrd="0" destOrd="0" presId="urn:microsoft.com/office/officeart/2008/layout/HorizontalMultiLevelHierarchy"/>
    <dgm:cxn modelId="{041FE9AA-5E39-4691-8C4E-EBBDA25B2396}" type="presOf" srcId="{832766C4-B29F-4880-AC78-AC1F6535FE24}" destId="{EE43796A-3A73-4F69-B87E-E8E2FACC0BCF}" srcOrd="0" destOrd="0" presId="urn:microsoft.com/office/officeart/2008/layout/HorizontalMultiLevelHierarchy"/>
    <dgm:cxn modelId="{0144CDAD-2590-41E6-B5DC-B814B9EA6BE1}" type="presOf" srcId="{832766C4-B29F-4880-AC78-AC1F6535FE24}" destId="{A8A63852-2EE7-4D23-8CBB-BE75BEFED25B}" srcOrd="1" destOrd="0" presId="urn:microsoft.com/office/officeart/2008/layout/HorizontalMultiLevelHierarchy"/>
    <dgm:cxn modelId="{D10378B5-23B1-477B-89EB-5EB54B93A150}" type="presOf" srcId="{A0485656-D55C-472F-A81E-DE13B8B7B368}" destId="{2D1F53E2-901E-4A86-9751-C587B89E071F}" srcOrd="0" destOrd="0" presId="urn:microsoft.com/office/officeart/2008/layout/HorizontalMultiLevelHierarchy"/>
    <dgm:cxn modelId="{00258CB5-6837-44C9-8580-C7030BD2BDCB}" type="presOf" srcId="{BAC3D643-DF11-42E6-A097-FEB9229C26C6}" destId="{B4F41802-ED4C-4588-B6F3-B7586CFCB3D8}" srcOrd="1" destOrd="0" presId="urn:microsoft.com/office/officeart/2008/layout/HorizontalMultiLevelHierarchy"/>
    <dgm:cxn modelId="{01D618B6-750D-4D23-84C1-EC4A60C8B95E}" type="presOf" srcId="{0A87B0FF-DDC7-44BC-9F43-42894E3BBA08}" destId="{5FA32D3B-401F-4602-8462-A630918BCC2F}" srcOrd="1" destOrd="0" presId="urn:microsoft.com/office/officeart/2008/layout/HorizontalMultiLevelHierarchy"/>
    <dgm:cxn modelId="{6F3049B7-E223-4D8D-915B-039CA32D8E9F}" srcId="{13B6A6B2-19E1-4411-B87A-175139F68D80}" destId="{A27AF599-0BE2-40AD-B2B8-ECE926C2ED8F}" srcOrd="0" destOrd="0" parTransId="{A5DC04AD-2917-4858-8613-4E50D470A4F6}" sibTransId="{6F11C6CA-077F-4BD0-A112-8B1C5AB924D9}"/>
    <dgm:cxn modelId="{17DD1ABE-64EA-480F-8EB9-FE7377ED496E}" type="presOf" srcId="{0A87B0FF-DDC7-44BC-9F43-42894E3BBA08}" destId="{6F3622D8-B46C-4B10-9C5D-ED0524CB7C6D}" srcOrd="0" destOrd="0" presId="urn:microsoft.com/office/officeart/2008/layout/HorizontalMultiLevelHierarchy"/>
    <dgm:cxn modelId="{554F51C0-01C2-416B-9BA0-B68AFEB91156}" type="presOf" srcId="{D561964F-4CB2-4EA4-8DAA-C01E37BEF304}" destId="{6A9643F7-6C43-47EE-B1C8-268DB1A17CE1}" srcOrd="0" destOrd="0" presId="urn:microsoft.com/office/officeart/2008/layout/HorizontalMultiLevelHierarchy"/>
    <dgm:cxn modelId="{B16BB4C7-70F9-4E76-BF69-68CDAC777FFB}" type="presOf" srcId="{E9AA7095-8274-4BC5-BD3F-16DF500849EB}" destId="{FE3AACEF-A9D3-4C20-B332-9413229304CD}" srcOrd="0" destOrd="0" presId="urn:microsoft.com/office/officeart/2008/layout/HorizontalMultiLevelHierarchy"/>
    <dgm:cxn modelId="{ADDEF0CB-CBE5-4B57-A115-AC2C707ABB40}" type="presOf" srcId="{AC43A763-9339-48FA-938F-5F3B24AB625A}" destId="{3E7C3FF1-E9E5-4390-89F8-FE9AE06B7467}" srcOrd="0" destOrd="0" presId="urn:microsoft.com/office/officeart/2008/layout/HorizontalMultiLevelHierarchy"/>
    <dgm:cxn modelId="{B39F45CF-587B-45B6-8DFA-0BB4BFAA1115}" type="presOf" srcId="{42BC7B97-B74D-4AEB-8A3D-E46224A5144E}" destId="{7FB080E6-FE53-4EC5-BBF9-3117D405784E}" srcOrd="0" destOrd="0" presId="urn:microsoft.com/office/officeart/2008/layout/HorizontalMultiLevelHierarchy"/>
    <dgm:cxn modelId="{AC8F94E2-F800-4071-A71E-15127853A61D}" type="presOf" srcId="{4CAC69A2-B8D7-4A00-96F2-7BBF7EAD2DB5}" destId="{1152A0A4-9DCC-4C6E-88A4-BEA60139A726}" srcOrd="0" destOrd="0" presId="urn:microsoft.com/office/officeart/2008/layout/HorizontalMultiLevelHierarchy"/>
    <dgm:cxn modelId="{2FA352E9-91E4-42BE-B3E6-E23EFA077044}" type="presOf" srcId="{29F70A3B-2C08-4E00-A47F-9C9B507CB50D}" destId="{0B73B0C8-9579-4AA0-9E0B-756FA426B3B3}" srcOrd="0" destOrd="0" presId="urn:microsoft.com/office/officeart/2008/layout/HorizontalMultiLevelHierarchy"/>
    <dgm:cxn modelId="{AEFC7AE9-B02B-4CDE-BAF8-19DB86092B9D}" srcId="{D8BB552C-AEED-4FAB-BF0B-5012E25F6F5A}" destId="{29F70A3B-2C08-4E00-A47F-9C9B507CB50D}" srcOrd="0" destOrd="0" parTransId="{3BC6EB28-5152-4A39-9958-C4C23EB4AEFA}" sibTransId="{0E6513C8-A98F-45FB-8A1D-E35410C1EA1D}"/>
    <dgm:cxn modelId="{891EC9ED-BE85-403D-B7E7-9F2551F2A2D7}" type="presOf" srcId="{D561964F-4CB2-4EA4-8DAA-C01E37BEF304}" destId="{3E6B2116-01B1-4C38-8599-94C95E9840C5}" srcOrd="1" destOrd="0" presId="urn:microsoft.com/office/officeart/2008/layout/HorizontalMultiLevelHierarchy"/>
    <dgm:cxn modelId="{225604F1-0C83-44B0-A470-6895E6FA06F4}" type="presOf" srcId="{91721120-E76A-449E-926A-456857510943}" destId="{D8AA297C-F1D7-4FA6-960D-493D8F3238AD}" srcOrd="0" destOrd="0" presId="urn:microsoft.com/office/officeart/2008/layout/HorizontalMultiLevelHierarchy"/>
    <dgm:cxn modelId="{17F922F3-8D6D-4AD0-90C2-38836B3FC720}" type="presOf" srcId="{C6027082-B642-4E39-9692-0369A69E3A59}" destId="{B2156278-AD8B-4D4B-ADB8-77AEB4322D2B}" srcOrd="0" destOrd="0" presId="urn:microsoft.com/office/officeart/2008/layout/HorizontalMultiLevelHierarchy"/>
    <dgm:cxn modelId="{C58510F4-77D2-49C3-B345-811E21CEEEE0}" type="presOf" srcId="{D1271C88-5241-42B0-A80F-D3FBA3D9D85C}" destId="{60406443-0E98-4EFC-AD46-14238ACCBDF2}" srcOrd="1" destOrd="0" presId="urn:microsoft.com/office/officeart/2008/layout/HorizontalMultiLevelHierarchy"/>
    <dgm:cxn modelId="{DB6CF7FB-C9DE-442D-9164-F04742FBBA8E}" type="presOf" srcId="{549845EE-2CF8-47BD-979B-23A14EB18DD5}" destId="{08D4804B-7588-4654-8C58-29CE2DF91B23}" srcOrd="1" destOrd="0" presId="urn:microsoft.com/office/officeart/2008/layout/HorizontalMultiLevelHierarchy"/>
    <dgm:cxn modelId="{F992CFFE-56AD-4AAD-BC2B-951E3C585F84}" type="presOf" srcId="{A27AF599-0BE2-40AD-B2B8-ECE926C2ED8F}" destId="{D6378D61-6AC7-4FA4-A5DA-93A87307EA49}" srcOrd="0" destOrd="0" presId="urn:microsoft.com/office/officeart/2008/layout/HorizontalMultiLevelHierarchy"/>
    <dgm:cxn modelId="{51C9A75E-DC87-4E6F-BD6B-7F8877667E2A}" type="presParOf" srcId="{C9781593-4CA0-4C07-B09C-41A0F3D956DE}" destId="{A7D41E36-AC27-465C-9AB4-016022DC32C9}" srcOrd="0" destOrd="0" presId="urn:microsoft.com/office/officeart/2008/layout/HorizontalMultiLevelHierarchy"/>
    <dgm:cxn modelId="{EE37477D-7250-4628-92DE-F9D3D9D3550D}" type="presParOf" srcId="{A7D41E36-AC27-465C-9AB4-016022DC32C9}" destId="{D6378D61-6AC7-4FA4-A5DA-93A87307EA49}" srcOrd="0" destOrd="0" presId="urn:microsoft.com/office/officeart/2008/layout/HorizontalMultiLevelHierarchy"/>
    <dgm:cxn modelId="{49650615-7858-40B0-9B66-6A44AC74D0F2}" type="presParOf" srcId="{A7D41E36-AC27-465C-9AB4-016022DC32C9}" destId="{C4413370-F101-4A0C-B725-ACC2C1EFE44A}" srcOrd="1" destOrd="0" presId="urn:microsoft.com/office/officeart/2008/layout/HorizontalMultiLevelHierarchy"/>
    <dgm:cxn modelId="{D73FABA8-11D7-4061-A568-E162A66107AB}" type="presParOf" srcId="{C4413370-F101-4A0C-B725-ACC2C1EFE44A}" destId="{EE43796A-3A73-4F69-B87E-E8E2FACC0BCF}" srcOrd="0" destOrd="0" presId="urn:microsoft.com/office/officeart/2008/layout/HorizontalMultiLevelHierarchy"/>
    <dgm:cxn modelId="{6D5A405D-67E4-43A6-B27F-C8BE4B0DB735}" type="presParOf" srcId="{EE43796A-3A73-4F69-B87E-E8E2FACC0BCF}" destId="{A8A63852-2EE7-4D23-8CBB-BE75BEFED25B}" srcOrd="0" destOrd="0" presId="urn:microsoft.com/office/officeart/2008/layout/HorizontalMultiLevelHierarchy"/>
    <dgm:cxn modelId="{A683A3B5-547E-4499-B756-0F0B9C9CA62E}" type="presParOf" srcId="{C4413370-F101-4A0C-B725-ACC2C1EFE44A}" destId="{6C238682-6A8A-4E5F-A3AB-913BF74505E5}" srcOrd="1" destOrd="0" presId="urn:microsoft.com/office/officeart/2008/layout/HorizontalMultiLevelHierarchy"/>
    <dgm:cxn modelId="{65030C89-B275-4282-8596-DD78CFC64642}" type="presParOf" srcId="{6C238682-6A8A-4E5F-A3AB-913BF74505E5}" destId="{685ECECF-31BE-4132-AF0D-7B9542F398D6}" srcOrd="0" destOrd="0" presId="urn:microsoft.com/office/officeart/2008/layout/HorizontalMultiLevelHierarchy"/>
    <dgm:cxn modelId="{9DA54E4A-3B0D-4F02-B204-370538921988}" type="presParOf" srcId="{6C238682-6A8A-4E5F-A3AB-913BF74505E5}" destId="{E6D88001-771D-4443-A0B1-97AC81B071FE}" srcOrd="1" destOrd="0" presId="urn:microsoft.com/office/officeart/2008/layout/HorizontalMultiLevelHierarchy"/>
    <dgm:cxn modelId="{8B8467DF-9142-4AF7-BEF6-AA5C69BD30C0}" type="presParOf" srcId="{E6D88001-771D-4443-A0B1-97AC81B071FE}" destId="{6B699E79-47DF-4743-BCB9-C5CC8DFF5C19}" srcOrd="0" destOrd="0" presId="urn:microsoft.com/office/officeart/2008/layout/HorizontalMultiLevelHierarchy"/>
    <dgm:cxn modelId="{BF8C3C49-488B-4C75-96BF-F888DD99040C}" type="presParOf" srcId="{6B699E79-47DF-4743-BCB9-C5CC8DFF5C19}" destId="{5FF90DC9-2873-45F2-8500-1ADE834E410D}" srcOrd="0" destOrd="0" presId="urn:microsoft.com/office/officeart/2008/layout/HorizontalMultiLevelHierarchy"/>
    <dgm:cxn modelId="{39B16D4F-93BA-47B2-8E69-BC8714C511D1}" type="presParOf" srcId="{E6D88001-771D-4443-A0B1-97AC81B071FE}" destId="{FCF3DFEC-2AF5-401F-B3E9-2985F8083EFB}" srcOrd="1" destOrd="0" presId="urn:microsoft.com/office/officeart/2008/layout/HorizontalMultiLevelHierarchy"/>
    <dgm:cxn modelId="{8E79436A-DA2E-421D-809B-3265828472BF}" type="presParOf" srcId="{FCF3DFEC-2AF5-401F-B3E9-2985F8083EFB}" destId="{0B73B0C8-9579-4AA0-9E0B-756FA426B3B3}" srcOrd="0" destOrd="0" presId="urn:microsoft.com/office/officeart/2008/layout/HorizontalMultiLevelHierarchy"/>
    <dgm:cxn modelId="{40B9DD23-72C1-419D-8C36-71E1C44AE988}" type="presParOf" srcId="{FCF3DFEC-2AF5-401F-B3E9-2985F8083EFB}" destId="{7AB85548-DF66-4C77-9572-F0704EBD2222}" srcOrd="1" destOrd="0" presId="urn:microsoft.com/office/officeart/2008/layout/HorizontalMultiLevelHierarchy"/>
    <dgm:cxn modelId="{398DEFB8-93C4-4CE0-877C-492A8DEA39FD}" type="presParOf" srcId="{C4413370-F101-4A0C-B725-ACC2C1EFE44A}" destId="{6A9643F7-6C43-47EE-B1C8-268DB1A17CE1}" srcOrd="2" destOrd="0" presId="urn:microsoft.com/office/officeart/2008/layout/HorizontalMultiLevelHierarchy"/>
    <dgm:cxn modelId="{546264EE-6154-461E-8822-8CD8F69B69E5}" type="presParOf" srcId="{6A9643F7-6C43-47EE-B1C8-268DB1A17CE1}" destId="{3E6B2116-01B1-4C38-8599-94C95E9840C5}" srcOrd="0" destOrd="0" presId="urn:microsoft.com/office/officeart/2008/layout/HorizontalMultiLevelHierarchy"/>
    <dgm:cxn modelId="{3109835B-8F33-4DE2-903B-8C513BD878BE}" type="presParOf" srcId="{C4413370-F101-4A0C-B725-ACC2C1EFE44A}" destId="{A434A4E0-FB29-48B3-B38A-30691FEA7A4B}" srcOrd="3" destOrd="0" presId="urn:microsoft.com/office/officeart/2008/layout/HorizontalMultiLevelHierarchy"/>
    <dgm:cxn modelId="{F49942C4-BBD5-41A9-B715-1645A438A6F2}" type="presParOf" srcId="{A434A4E0-FB29-48B3-B38A-30691FEA7A4B}" destId="{7FB080E6-FE53-4EC5-BBF9-3117D405784E}" srcOrd="0" destOrd="0" presId="urn:microsoft.com/office/officeart/2008/layout/HorizontalMultiLevelHierarchy"/>
    <dgm:cxn modelId="{DE4B563A-C8AB-41E4-8E77-0B5D378B141E}" type="presParOf" srcId="{A434A4E0-FB29-48B3-B38A-30691FEA7A4B}" destId="{628E6FA9-FF33-4DB9-AD6E-2483DCCC5AD5}" srcOrd="1" destOrd="0" presId="urn:microsoft.com/office/officeart/2008/layout/HorizontalMultiLevelHierarchy"/>
    <dgm:cxn modelId="{E06F0160-B912-47D1-9F0D-4791ABAF33EB}" type="presParOf" srcId="{628E6FA9-FF33-4DB9-AD6E-2483DCCC5AD5}" destId="{133DE261-85B7-44D0-AB7A-48C992E14C77}" srcOrd="0" destOrd="0" presId="urn:microsoft.com/office/officeart/2008/layout/HorizontalMultiLevelHierarchy"/>
    <dgm:cxn modelId="{2038DF69-4DE8-45F8-968D-F3E94EB40AE7}" type="presParOf" srcId="{133DE261-85B7-44D0-AB7A-48C992E14C77}" destId="{4A9468D1-A6E5-4289-BA17-7ECB3174DBFA}" srcOrd="0" destOrd="0" presId="urn:microsoft.com/office/officeart/2008/layout/HorizontalMultiLevelHierarchy"/>
    <dgm:cxn modelId="{884E70DE-23AD-4482-A2DA-EACA312453FA}" type="presParOf" srcId="{628E6FA9-FF33-4DB9-AD6E-2483DCCC5AD5}" destId="{C63CCA8D-1B89-40B1-AE86-058CD827A516}" srcOrd="1" destOrd="0" presId="urn:microsoft.com/office/officeart/2008/layout/HorizontalMultiLevelHierarchy"/>
    <dgm:cxn modelId="{4DF24C07-1521-4819-A2CD-096702D08053}" type="presParOf" srcId="{C63CCA8D-1B89-40B1-AE86-058CD827A516}" destId="{1152A0A4-9DCC-4C6E-88A4-BEA60139A726}" srcOrd="0" destOrd="0" presId="urn:microsoft.com/office/officeart/2008/layout/HorizontalMultiLevelHierarchy"/>
    <dgm:cxn modelId="{6054E7A8-3737-4541-9ED7-D349549F3E0A}" type="presParOf" srcId="{C63CCA8D-1B89-40B1-AE86-058CD827A516}" destId="{372DA653-6C86-4AF6-91EE-A37E59B0E525}" srcOrd="1" destOrd="0" presId="urn:microsoft.com/office/officeart/2008/layout/HorizontalMultiLevelHierarchy"/>
    <dgm:cxn modelId="{11A79EE6-86CC-4C60-9FF6-473EABE26D5A}" type="presParOf" srcId="{C4413370-F101-4A0C-B725-ACC2C1EFE44A}" destId="{D2A47972-A4FB-43FC-90D8-CD0F78A0EE14}" srcOrd="4" destOrd="0" presId="urn:microsoft.com/office/officeart/2008/layout/HorizontalMultiLevelHierarchy"/>
    <dgm:cxn modelId="{5C78410A-0182-4344-97B0-CA8A9F74D527}" type="presParOf" srcId="{D2A47972-A4FB-43FC-90D8-CD0F78A0EE14}" destId="{55CB2807-44FB-4CFE-85E5-8844F34D200D}" srcOrd="0" destOrd="0" presId="urn:microsoft.com/office/officeart/2008/layout/HorizontalMultiLevelHierarchy"/>
    <dgm:cxn modelId="{47B32176-4FBD-4324-B7AB-32967842FFA2}" type="presParOf" srcId="{C4413370-F101-4A0C-B725-ACC2C1EFE44A}" destId="{4BA6DFA0-3F10-4156-A1D9-FCD6455D437F}" srcOrd="5" destOrd="0" presId="urn:microsoft.com/office/officeart/2008/layout/HorizontalMultiLevelHierarchy"/>
    <dgm:cxn modelId="{A7473CBB-921E-4E06-9E92-42EC14FA36A3}" type="presParOf" srcId="{4BA6DFA0-3F10-4156-A1D9-FCD6455D437F}" destId="{3864453E-6764-41FD-868B-4378C14A52AA}" srcOrd="0" destOrd="0" presId="urn:microsoft.com/office/officeart/2008/layout/HorizontalMultiLevelHierarchy"/>
    <dgm:cxn modelId="{165AA2CF-1CD9-4C1F-AADD-1B3AE2B6A533}" type="presParOf" srcId="{4BA6DFA0-3F10-4156-A1D9-FCD6455D437F}" destId="{34B4891A-8712-4972-8911-2FA832A5E30E}" srcOrd="1" destOrd="0" presId="urn:microsoft.com/office/officeart/2008/layout/HorizontalMultiLevelHierarchy"/>
    <dgm:cxn modelId="{9F130ED4-943F-447F-9859-0D905EF253EA}" type="presParOf" srcId="{34B4891A-8712-4972-8911-2FA832A5E30E}" destId="{5B71509A-AF7C-43CD-A1FE-EB51CD01B8C4}" srcOrd="0" destOrd="0" presId="urn:microsoft.com/office/officeart/2008/layout/HorizontalMultiLevelHierarchy"/>
    <dgm:cxn modelId="{B61C0D16-4823-4353-95F3-C62465DA2621}" type="presParOf" srcId="{5B71509A-AF7C-43CD-A1FE-EB51CD01B8C4}" destId="{08D4804B-7588-4654-8C58-29CE2DF91B23}" srcOrd="0" destOrd="0" presId="urn:microsoft.com/office/officeart/2008/layout/HorizontalMultiLevelHierarchy"/>
    <dgm:cxn modelId="{907C9D9E-157D-425E-B476-CBC6EEAFF64B}" type="presParOf" srcId="{34B4891A-8712-4972-8911-2FA832A5E30E}" destId="{CB258CE4-953C-4D5B-8071-4D3CB7316493}" srcOrd="1" destOrd="0" presId="urn:microsoft.com/office/officeart/2008/layout/HorizontalMultiLevelHierarchy"/>
    <dgm:cxn modelId="{BCC7955D-0632-40DB-BBC8-205F76491850}" type="presParOf" srcId="{CB258CE4-953C-4D5B-8071-4D3CB7316493}" destId="{8B93A1C7-60CE-4964-8271-71B34A3E755D}" srcOrd="0" destOrd="0" presId="urn:microsoft.com/office/officeart/2008/layout/HorizontalMultiLevelHierarchy"/>
    <dgm:cxn modelId="{AFA80239-39F3-441D-BA7B-D6C113C07607}" type="presParOf" srcId="{CB258CE4-953C-4D5B-8071-4D3CB7316493}" destId="{14ABEB44-B026-42CE-95F8-3AB01B16BFE5}" srcOrd="1" destOrd="0" presId="urn:microsoft.com/office/officeart/2008/layout/HorizontalMultiLevelHierarchy"/>
    <dgm:cxn modelId="{EB92E374-15A1-4C3A-863B-5BD947BB6ECE}" type="presParOf" srcId="{C4413370-F101-4A0C-B725-ACC2C1EFE44A}" destId="{13A53C8F-F9F1-4C70-B26C-9484A16B56FF}" srcOrd="6" destOrd="0" presId="urn:microsoft.com/office/officeart/2008/layout/HorizontalMultiLevelHierarchy"/>
    <dgm:cxn modelId="{750AFCE8-DA05-4DD6-AEF9-B2693062702D}" type="presParOf" srcId="{13A53C8F-F9F1-4C70-B26C-9484A16B56FF}" destId="{B4F41802-ED4C-4588-B6F3-B7586CFCB3D8}" srcOrd="0" destOrd="0" presId="urn:microsoft.com/office/officeart/2008/layout/HorizontalMultiLevelHierarchy"/>
    <dgm:cxn modelId="{17F79E6F-D4C7-4431-8167-DBFA6E651F99}" type="presParOf" srcId="{C4413370-F101-4A0C-B725-ACC2C1EFE44A}" destId="{06E8C744-4EF0-4D4A-B5A1-6E8C381C0F23}" srcOrd="7" destOrd="0" presId="urn:microsoft.com/office/officeart/2008/layout/HorizontalMultiLevelHierarchy"/>
    <dgm:cxn modelId="{C7087D79-EF3A-4E2D-83BA-A2D653E5A747}" type="presParOf" srcId="{06E8C744-4EF0-4D4A-B5A1-6E8C381C0F23}" destId="{96999473-38BA-482B-A11E-94F0E501ED83}" srcOrd="0" destOrd="0" presId="urn:microsoft.com/office/officeart/2008/layout/HorizontalMultiLevelHierarchy"/>
    <dgm:cxn modelId="{127643F1-F12F-428F-A905-7B98B9EABCA1}" type="presParOf" srcId="{06E8C744-4EF0-4D4A-B5A1-6E8C381C0F23}" destId="{83AC4987-2D23-4363-96EA-9214F41A0F5F}" srcOrd="1" destOrd="0" presId="urn:microsoft.com/office/officeart/2008/layout/HorizontalMultiLevelHierarchy"/>
    <dgm:cxn modelId="{C2380AF7-7453-4D45-8FE6-BD8B368C6753}" type="presParOf" srcId="{83AC4987-2D23-4363-96EA-9214F41A0F5F}" destId="{6F3622D8-B46C-4B10-9C5D-ED0524CB7C6D}" srcOrd="0" destOrd="0" presId="urn:microsoft.com/office/officeart/2008/layout/HorizontalMultiLevelHierarchy"/>
    <dgm:cxn modelId="{6D283047-8399-4A07-B896-48CC3F42896A}" type="presParOf" srcId="{6F3622D8-B46C-4B10-9C5D-ED0524CB7C6D}" destId="{5FA32D3B-401F-4602-8462-A630918BCC2F}" srcOrd="0" destOrd="0" presId="urn:microsoft.com/office/officeart/2008/layout/HorizontalMultiLevelHierarchy"/>
    <dgm:cxn modelId="{459C797E-8765-42E3-A557-52F1282EF799}" type="presParOf" srcId="{83AC4987-2D23-4363-96EA-9214F41A0F5F}" destId="{094B4EB9-FBF3-44CE-81E0-ECE0DC69D659}" srcOrd="1" destOrd="0" presId="urn:microsoft.com/office/officeart/2008/layout/HorizontalMultiLevelHierarchy"/>
    <dgm:cxn modelId="{22F3ACE5-918E-4D0D-8DA8-6D5E4245F686}" type="presParOf" srcId="{094B4EB9-FBF3-44CE-81E0-ECE0DC69D659}" destId="{63D8B4FD-50C5-40C2-9E2D-1A9696FFD1A0}" srcOrd="0" destOrd="0" presId="urn:microsoft.com/office/officeart/2008/layout/HorizontalMultiLevelHierarchy"/>
    <dgm:cxn modelId="{3FC196BA-1EA0-4FA8-BD8D-EDADDCD54BD2}" type="presParOf" srcId="{094B4EB9-FBF3-44CE-81E0-ECE0DC69D659}" destId="{459DA89F-6193-427F-BD33-8E81E1863D4A}" srcOrd="1" destOrd="0" presId="urn:microsoft.com/office/officeart/2008/layout/HorizontalMultiLevelHierarchy"/>
    <dgm:cxn modelId="{0C958B0B-B7FD-4634-8026-DC0D3A501C76}" type="presParOf" srcId="{C4413370-F101-4A0C-B725-ACC2C1EFE44A}" destId="{7504E4D8-00D3-43F3-896A-C9DBF0C241C2}" srcOrd="8" destOrd="0" presId="urn:microsoft.com/office/officeart/2008/layout/HorizontalMultiLevelHierarchy"/>
    <dgm:cxn modelId="{FCF30E53-A7A3-4D9F-9317-0D0C3328406F}" type="presParOf" srcId="{7504E4D8-00D3-43F3-896A-C9DBF0C241C2}" destId="{BA670B66-14C5-4B53-80E7-79782E24EABB}" srcOrd="0" destOrd="0" presId="urn:microsoft.com/office/officeart/2008/layout/HorizontalMultiLevelHierarchy"/>
    <dgm:cxn modelId="{162F4E43-DF82-486F-9FE0-47B8E3803B53}" type="presParOf" srcId="{C4413370-F101-4A0C-B725-ACC2C1EFE44A}" destId="{E5D2CA9F-2343-4127-8618-84D077CC8C24}" srcOrd="9" destOrd="0" presId="urn:microsoft.com/office/officeart/2008/layout/HorizontalMultiLevelHierarchy"/>
    <dgm:cxn modelId="{D66C3B7B-C29A-482A-9D6F-0A734E098060}" type="presParOf" srcId="{E5D2CA9F-2343-4127-8618-84D077CC8C24}" destId="{8C4A7BA8-D278-4409-ACC2-4A85BDD5DAE5}" srcOrd="0" destOrd="0" presId="urn:microsoft.com/office/officeart/2008/layout/HorizontalMultiLevelHierarchy"/>
    <dgm:cxn modelId="{1B48ACC0-8FCC-4A30-AF0E-266C874FF711}" type="presParOf" srcId="{E5D2CA9F-2343-4127-8618-84D077CC8C24}" destId="{0EC3B734-8894-4777-812A-17A3278C4C3C}" srcOrd="1" destOrd="0" presId="urn:microsoft.com/office/officeart/2008/layout/HorizontalMultiLevelHierarchy"/>
    <dgm:cxn modelId="{F386319C-189A-4AE2-ADD8-24122A943196}" type="presParOf" srcId="{0EC3B734-8894-4777-812A-17A3278C4C3C}" destId="{40DD9B6E-5D32-41E7-A4C3-1E2E2D77EF7D}" srcOrd="0" destOrd="0" presId="urn:microsoft.com/office/officeart/2008/layout/HorizontalMultiLevelHierarchy"/>
    <dgm:cxn modelId="{47D8C819-7652-461B-BC6E-E65932E4DE5B}" type="presParOf" srcId="{40DD9B6E-5D32-41E7-A4C3-1E2E2D77EF7D}" destId="{60406443-0E98-4EFC-AD46-14238ACCBDF2}" srcOrd="0" destOrd="0" presId="urn:microsoft.com/office/officeart/2008/layout/HorizontalMultiLevelHierarchy"/>
    <dgm:cxn modelId="{3D89A04F-A2A5-42F8-B219-070C76B61C1F}" type="presParOf" srcId="{0EC3B734-8894-4777-812A-17A3278C4C3C}" destId="{EE58B4F0-08DA-4EAF-9EED-89674DAFF30E}" srcOrd="1" destOrd="0" presId="urn:microsoft.com/office/officeart/2008/layout/HorizontalMultiLevelHierarchy"/>
    <dgm:cxn modelId="{D833B658-6D08-4966-8A98-8986E33357D3}" type="presParOf" srcId="{EE58B4F0-08DA-4EAF-9EED-89674DAFF30E}" destId="{9710EF02-45AD-4BC1-B491-DD4729A1CBEE}" srcOrd="0" destOrd="0" presId="urn:microsoft.com/office/officeart/2008/layout/HorizontalMultiLevelHierarchy"/>
    <dgm:cxn modelId="{77D4CEBB-2E89-4A31-A0A7-1DA7F95ECA99}" type="presParOf" srcId="{EE58B4F0-08DA-4EAF-9EED-89674DAFF30E}" destId="{3A068C1A-30FA-4F89-BA57-DC32F3A13E9D}" srcOrd="1" destOrd="0" presId="urn:microsoft.com/office/officeart/2008/layout/HorizontalMultiLevelHierarchy"/>
    <dgm:cxn modelId="{A71A9409-69B1-44C0-9C44-F561D5DA3D81}" type="presParOf" srcId="{C4413370-F101-4A0C-B725-ACC2C1EFE44A}" destId="{B2156278-AD8B-4D4B-ADB8-77AEB4322D2B}" srcOrd="10" destOrd="0" presId="urn:microsoft.com/office/officeart/2008/layout/HorizontalMultiLevelHierarchy"/>
    <dgm:cxn modelId="{12A4B8C4-23CA-4FDF-A82D-EC7E6ED719F0}" type="presParOf" srcId="{B2156278-AD8B-4D4B-ADB8-77AEB4322D2B}" destId="{D4CDE411-D629-4B18-ABF0-A41983EAA0CF}" srcOrd="0" destOrd="0" presId="urn:microsoft.com/office/officeart/2008/layout/HorizontalMultiLevelHierarchy"/>
    <dgm:cxn modelId="{6416B1A3-ED97-4E2E-9772-045259754041}" type="presParOf" srcId="{C4413370-F101-4A0C-B725-ACC2C1EFE44A}" destId="{1BA2288C-0C30-4D5D-B8B3-F6B1F900F60A}" srcOrd="11" destOrd="0" presId="urn:microsoft.com/office/officeart/2008/layout/HorizontalMultiLevelHierarchy"/>
    <dgm:cxn modelId="{43410042-1CEE-4C7D-80A3-CC05A953BEA6}" type="presParOf" srcId="{1BA2288C-0C30-4D5D-B8B3-F6B1F900F60A}" destId="{2CC32F02-0EA7-4A6F-8C30-6CD6FBCF6F61}" srcOrd="0" destOrd="0" presId="urn:microsoft.com/office/officeart/2008/layout/HorizontalMultiLevelHierarchy"/>
    <dgm:cxn modelId="{33B2A62B-5BDC-4123-84E6-146446910BE8}" type="presParOf" srcId="{1BA2288C-0C30-4D5D-B8B3-F6B1F900F60A}" destId="{91182B5A-4452-4B70-98EC-6949CF3BE048}" srcOrd="1" destOrd="0" presId="urn:microsoft.com/office/officeart/2008/layout/HorizontalMultiLevelHierarchy"/>
    <dgm:cxn modelId="{175F3297-4FEF-46DA-8631-FD5EF70E3649}" type="presParOf" srcId="{91182B5A-4452-4B70-98EC-6949CF3BE048}" destId="{FE3AACEF-A9D3-4C20-B332-9413229304CD}" srcOrd="0" destOrd="0" presId="urn:microsoft.com/office/officeart/2008/layout/HorizontalMultiLevelHierarchy"/>
    <dgm:cxn modelId="{71E08B5D-8748-4E3E-9EC6-968713820BB8}" type="presParOf" srcId="{FE3AACEF-A9D3-4C20-B332-9413229304CD}" destId="{D030C219-4A30-40FA-BD79-97F251B934F0}" srcOrd="0" destOrd="0" presId="urn:microsoft.com/office/officeart/2008/layout/HorizontalMultiLevelHierarchy"/>
    <dgm:cxn modelId="{0D74A77E-F070-43EB-A819-466671715703}" type="presParOf" srcId="{91182B5A-4452-4B70-98EC-6949CF3BE048}" destId="{6B8F6331-D89E-4E7B-915B-1F45D38D1417}" srcOrd="1" destOrd="0" presId="urn:microsoft.com/office/officeart/2008/layout/HorizontalMultiLevelHierarchy"/>
    <dgm:cxn modelId="{8003F04B-8994-4AB5-B963-495A985FB84D}" type="presParOf" srcId="{6B8F6331-D89E-4E7B-915B-1F45D38D1417}" destId="{C1CCBB74-E6E8-455F-8C11-A6D2ABA2B33E}" srcOrd="0" destOrd="0" presId="urn:microsoft.com/office/officeart/2008/layout/HorizontalMultiLevelHierarchy"/>
    <dgm:cxn modelId="{0D59F019-05DC-41C6-BE2B-35DA7E0F97F5}" type="presParOf" srcId="{6B8F6331-D89E-4E7B-915B-1F45D38D1417}" destId="{59770226-68B9-400F-8B53-6FDEE7324F56}" srcOrd="1" destOrd="0" presId="urn:microsoft.com/office/officeart/2008/layout/HorizontalMultiLevelHierarchy"/>
    <dgm:cxn modelId="{EE6FC204-C569-4992-8C72-28B21253B05C}" type="presParOf" srcId="{C4413370-F101-4A0C-B725-ACC2C1EFE44A}" destId="{EBCC02AE-6D8E-426F-8015-49D2E4DFED2C}" srcOrd="12" destOrd="0" presId="urn:microsoft.com/office/officeart/2008/layout/HorizontalMultiLevelHierarchy"/>
    <dgm:cxn modelId="{A5304F65-2FE2-4C0E-B1E6-FDCB7FA13E02}" type="presParOf" srcId="{EBCC02AE-6D8E-426F-8015-49D2E4DFED2C}" destId="{E479D0B9-C50D-4A31-A0D1-C96505BFF2B7}" srcOrd="0" destOrd="0" presId="urn:microsoft.com/office/officeart/2008/layout/HorizontalMultiLevelHierarchy"/>
    <dgm:cxn modelId="{FAB0FCBB-5A32-4A16-B589-335F7D5679DD}" type="presParOf" srcId="{C4413370-F101-4A0C-B725-ACC2C1EFE44A}" destId="{9D8304F1-9EB2-4850-8928-11D8386BADFD}" srcOrd="13" destOrd="0" presId="urn:microsoft.com/office/officeart/2008/layout/HorizontalMultiLevelHierarchy"/>
    <dgm:cxn modelId="{07A715AB-61E7-4605-899B-68F1265ECB83}" type="presParOf" srcId="{9D8304F1-9EB2-4850-8928-11D8386BADFD}" destId="{2D1F53E2-901E-4A86-9751-C587B89E071F}" srcOrd="0" destOrd="0" presId="urn:microsoft.com/office/officeart/2008/layout/HorizontalMultiLevelHierarchy"/>
    <dgm:cxn modelId="{AD7D5CB4-769C-464D-9C6A-018C92F58978}" type="presParOf" srcId="{9D8304F1-9EB2-4850-8928-11D8386BADFD}" destId="{DEFFBAE1-D972-407B-947F-C5A48285788D}" srcOrd="1" destOrd="0" presId="urn:microsoft.com/office/officeart/2008/layout/HorizontalMultiLevelHierarchy"/>
    <dgm:cxn modelId="{D0CABB77-7377-4816-ADF2-2DBB612B17C6}" type="presParOf" srcId="{DEFFBAE1-D972-407B-947F-C5A48285788D}" destId="{87296E2E-F108-4BED-8A8D-8629AEC23993}" srcOrd="0" destOrd="0" presId="urn:microsoft.com/office/officeart/2008/layout/HorizontalMultiLevelHierarchy"/>
    <dgm:cxn modelId="{142E8D27-52CC-4E7F-833F-2F7F608A5E51}" type="presParOf" srcId="{87296E2E-F108-4BED-8A8D-8629AEC23993}" destId="{7387252B-BD71-4FA3-BA6A-7D1010A184F7}" srcOrd="0" destOrd="0" presId="urn:microsoft.com/office/officeart/2008/layout/HorizontalMultiLevelHierarchy"/>
    <dgm:cxn modelId="{1075B506-1952-4DA4-97A5-8AB90D9B59F5}" type="presParOf" srcId="{DEFFBAE1-D972-407B-947F-C5A48285788D}" destId="{ED501035-D56E-4F77-98F2-408E4FE5D4CD}" srcOrd="1" destOrd="0" presId="urn:microsoft.com/office/officeart/2008/layout/HorizontalMultiLevelHierarchy"/>
    <dgm:cxn modelId="{642E0478-4A9B-4D84-9DCD-92E3C8B9E7F1}" type="presParOf" srcId="{ED501035-D56E-4F77-98F2-408E4FE5D4CD}" destId="{3E7C3FF1-E9E5-4390-89F8-FE9AE06B7467}" srcOrd="0" destOrd="0" presId="urn:microsoft.com/office/officeart/2008/layout/HorizontalMultiLevelHierarchy"/>
    <dgm:cxn modelId="{E849F076-B5B7-4729-8DAF-D47F001CC318}" type="presParOf" srcId="{ED501035-D56E-4F77-98F2-408E4FE5D4CD}" destId="{CE54DDBF-0CC5-4153-AC78-D4D7DA93EEC8}" srcOrd="1" destOrd="0" presId="urn:microsoft.com/office/officeart/2008/layout/HorizontalMultiLevelHierarchy"/>
    <dgm:cxn modelId="{36D0418A-4609-46C5-B6D2-69DE65BDCAE4}" type="presParOf" srcId="{C4413370-F101-4A0C-B725-ACC2C1EFE44A}" destId="{9F856026-3688-4221-93AD-BDC7713E90C5}" srcOrd="14" destOrd="0" presId="urn:microsoft.com/office/officeart/2008/layout/HorizontalMultiLevelHierarchy"/>
    <dgm:cxn modelId="{584D1A59-B091-4E06-8DD8-2AD88ED476B0}" type="presParOf" srcId="{9F856026-3688-4221-93AD-BDC7713E90C5}" destId="{F3C031C5-5B25-46A9-95B0-16249EB2B718}" srcOrd="0" destOrd="0" presId="urn:microsoft.com/office/officeart/2008/layout/HorizontalMultiLevelHierarchy"/>
    <dgm:cxn modelId="{1FA143F0-E6C6-4702-99BE-C03088CE66C2}" type="presParOf" srcId="{C4413370-F101-4A0C-B725-ACC2C1EFE44A}" destId="{01B40DEC-C3AD-4770-BFDE-1CD32F6AE021}" srcOrd="15" destOrd="0" presId="urn:microsoft.com/office/officeart/2008/layout/HorizontalMultiLevelHierarchy"/>
    <dgm:cxn modelId="{483CF55E-235C-4F10-AB8C-30C8049CBA89}" type="presParOf" srcId="{01B40DEC-C3AD-4770-BFDE-1CD32F6AE021}" destId="{BCAC0BDC-9CF5-42A9-AD61-64F23E6874DA}" srcOrd="0" destOrd="0" presId="urn:microsoft.com/office/officeart/2008/layout/HorizontalMultiLevelHierarchy"/>
    <dgm:cxn modelId="{8D0F6C4A-176E-416A-AF14-0B831DBC1590}" type="presParOf" srcId="{01B40DEC-C3AD-4770-BFDE-1CD32F6AE021}" destId="{CFC833CA-02F4-48BA-8F0D-9EA2020E8D5C}" srcOrd="1" destOrd="0" presId="urn:microsoft.com/office/officeart/2008/layout/HorizontalMultiLevelHierarchy"/>
    <dgm:cxn modelId="{95B8036F-E769-4732-8F90-7F1AEB9CD023}" type="presParOf" srcId="{CFC833CA-02F4-48BA-8F0D-9EA2020E8D5C}" destId="{D8AA297C-F1D7-4FA6-960D-493D8F3238AD}" srcOrd="0" destOrd="0" presId="urn:microsoft.com/office/officeart/2008/layout/HorizontalMultiLevelHierarchy"/>
    <dgm:cxn modelId="{6403BE02-9775-4DDB-A94A-820862EFC391}" type="presParOf" srcId="{D8AA297C-F1D7-4FA6-960D-493D8F3238AD}" destId="{A04AA5BB-803F-41AB-B800-1D1EA10C72B2}" srcOrd="0" destOrd="0" presId="urn:microsoft.com/office/officeart/2008/layout/HorizontalMultiLevelHierarchy"/>
    <dgm:cxn modelId="{502CDB4C-32DE-488B-ABF9-758387FEE978}" type="presParOf" srcId="{CFC833CA-02F4-48BA-8F0D-9EA2020E8D5C}" destId="{3A1B4BCE-7B3A-4300-81D4-F4E6ECC4E829}" srcOrd="1" destOrd="0" presId="urn:microsoft.com/office/officeart/2008/layout/HorizontalMultiLevelHierarchy"/>
    <dgm:cxn modelId="{ABA7B839-74A4-461A-A80B-915BEB427A31}" type="presParOf" srcId="{3A1B4BCE-7B3A-4300-81D4-F4E6ECC4E829}" destId="{FDBC0435-7EE5-4CAF-96DC-6A5FE7501AB4}" srcOrd="0" destOrd="0" presId="urn:microsoft.com/office/officeart/2008/layout/HorizontalMultiLevelHierarchy"/>
    <dgm:cxn modelId="{72583CAB-09B0-4013-B7E0-C40B5F9DF79E}" type="presParOf" srcId="{3A1B4BCE-7B3A-4300-81D4-F4E6ECC4E829}" destId="{341886AA-3BED-4659-92A4-FD3319ECAD72}" srcOrd="1" destOrd="0" presId="urn:microsoft.com/office/officeart/2008/layout/HorizontalMultiLevelHierarchy"/>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37A13C-5FD2-4221-832B-36AD68F18B3E}">
      <dsp:nvSpPr>
        <dsp:cNvPr id="0" name=""/>
        <dsp:cNvSpPr/>
      </dsp:nvSpPr>
      <dsp:spPr>
        <a:xfrm>
          <a:off x="1395882" y="1127722"/>
          <a:ext cx="91440" cy="456097"/>
        </a:xfrm>
        <a:custGeom>
          <a:avLst/>
          <a:gdLst/>
          <a:ahLst/>
          <a:cxnLst/>
          <a:rect l="0" t="0" r="0" b="0"/>
          <a:pathLst>
            <a:path>
              <a:moveTo>
                <a:pt x="45720" y="0"/>
              </a:moveTo>
              <a:lnTo>
                <a:pt x="45720" y="423978"/>
              </a:lnTo>
              <a:lnTo>
                <a:pt x="89858" y="423978"/>
              </a:lnTo>
              <a:lnTo>
                <a:pt x="89858" y="456097"/>
              </a:lnTo>
            </a:path>
          </a:pathLst>
        </a:custGeom>
        <a:noFill/>
        <a:ln w="9525"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FE708BB-1142-4BA3-A800-66B0A30B5240}">
      <dsp:nvSpPr>
        <dsp:cNvPr id="0" name=""/>
        <dsp:cNvSpPr/>
      </dsp:nvSpPr>
      <dsp:spPr>
        <a:xfrm>
          <a:off x="2301897" y="2582203"/>
          <a:ext cx="651243" cy="328962"/>
        </a:xfrm>
        <a:custGeom>
          <a:avLst/>
          <a:gdLst/>
          <a:ahLst/>
          <a:cxnLst/>
          <a:rect l="0" t="0" r="0" b="0"/>
          <a:pathLst>
            <a:path>
              <a:moveTo>
                <a:pt x="651243" y="0"/>
              </a:moveTo>
              <a:lnTo>
                <a:pt x="651243" y="304248"/>
              </a:lnTo>
              <a:lnTo>
                <a:pt x="0" y="304248"/>
              </a:lnTo>
            </a:path>
          </a:pathLst>
        </a:custGeom>
        <a:noFill/>
        <a:ln w="9525" cap="flat" cmpd="sng" algn="ctr">
          <a:solidFill>
            <a:schemeClr val="dk1">
              <a:shade val="95000"/>
              <a:satMod val="105000"/>
            </a:schemeClr>
          </a:solidFill>
          <a:prstDash val="solid"/>
        </a:ln>
        <a:effectLst/>
        <a:scene3d>
          <a:camera prst="orthographicFront">
            <a:rot lat="0" lon="0" rev="0"/>
          </a:camera>
          <a:lightRig rig="contrasting" dir="t">
            <a:rot lat="0" lon="0" rev="1200000"/>
          </a:lightRig>
        </a:scene3d>
        <a:sp3d z="-110000"/>
      </dsp:spPr>
      <dsp:style>
        <a:lnRef idx="1">
          <a:schemeClr val="dk1"/>
        </a:lnRef>
        <a:fillRef idx="0">
          <a:schemeClr val="dk1"/>
        </a:fillRef>
        <a:effectRef idx="0">
          <a:schemeClr val="dk1"/>
        </a:effectRef>
        <a:fontRef idx="minor">
          <a:schemeClr val="tx1"/>
        </a:fontRef>
      </dsp:style>
    </dsp:sp>
    <dsp:sp modelId="{437400B5-908D-4A12-A14F-5C3947FCCB08}">
      <dsp:nvSpPr>
        <dsp:cNvPr id="0" name=""/>
        <dsp:cNvSpPr/>
      </dsp:nvSpPr>
      <dsp:spPr>
        <a:xfrm>
          <a:off x="3433163" y="2296472"/>
          <a:ext cx="1337045" cy="91440"/>
        </a:xfrm>
        <a:custGeom>
          <a:avLst/>
          <a:gdLst/>
          <a:ahLst/>
          <a:cxnLst/>
          <a:rect l="0" t="0" r="0" b="0"/>
          <a:pathLst>
            <a:path>
              <a:moveTo>
                <a:pt x="1337045" y="74846"/>
              </a:moveTo>
              <a:lnTo>
                <a:pt x="0" y="45720"/>
              </a:lnTo>
            </a:path>
          </a:pathLst>
        </a:custGeom>
        <a:noFill/>
        <a:ln w="9525" cap="flat" cmpd="sng" algn="ctr">
          <a:solidFill>
            <a:schemeClr val="dk1">
              <a:shade val="95000"/>
              <a:satMod val="105000"/>
            </a:schemeClr>
          </a:solidFill>
          <a:prstDash val="solid"/>
        </a:ln>
        <a:effectLst/>
        <a:scene3d>
          <a:camera prst="orthographicFront">
            <a:rot lat="0" lon="0" rev="0"/>
          </a:camera>
          <a:lightRig rig="contrasting" dir="t">
            <a:rot lat="0" lon="0" rev="1200000"/>
          </a:lightRig>
        </a:scene3d>
        <a:sp3d z="-110000"/>
      </dsp:spPr>
      <dsp:style>
        <a:lnRef idx="1">
          <a:schemeClr val="dk1"/>
        </a:lnRef>
        <a:fillRef idx="0">
          <a:schemeClr val="dk1"/>
        </a:fillRef>
        <a:effectRef idx="0">
          <a:schemeClr val="dk1"/>
        </a:effectRef>
        <a:fontRef idx="minor">
          <a:schemeClr val="tx1"/>
        </a:fontRef>
      </dsp:style>
    </dsp:sp>
    <dsp:sp modelId="{76D98499-46D1-481E-A102-8D2B1B324787}">
      <dsp:nvSpPr>
        <dsp:cNvPr id="0" name=""/>
        <dsp:cNvSpPr/>
      </dsp:nvSpPr>
      <dsp:spPr>
        <a:xfrm>
          <a:off x="4188881" y="1665130"/>
          <a:ext cx="91440" cy="466177"/>
        </a:xfrm>
        <a:custGeom>
          <a:avLst/>
          <a:gdLst/>
          <a:ahLst/>
          <a:cxnLst/>
          <a:rect l="0" t="0" r="0" b="0"/>
          <a:pathLst>
            <a:path>
              <a:moveTo>
                <a:pt x="45720" y="0"/>
              </a:moveTo>
              <a:lnTo>
                <a:pt x="45720" y="466177"/>
              </a:lnTo>
              <a:lnTo>
                <a:pt x="101305" y="466177"/>
              </a:lnTo>
            </a:path>
          </a:pathLst>
        </a:custGeom>
        <a:noFill/>
        <a:ln w="6350" cap="flat" cmpd="sng" algn="ctr">
          <a:solidFill>
            <a:schemeClr val="tx1">
              <a:alpha val="9900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A2361B1-0339-474C-872B-62D310275891}">
      <dsp:nvSpPr>
        <dsp:cNvPr id="0" name=""/>
        <dsp:cNvSpPr/>
      </dsp:nvSpPr>
      <dsp:spPr>
        <a:xfrm>
          <a:off x="3754579" y="1088617"/>
          <a:ext cx="97267" cy="336501"/>
        </a:xfrm>
        <a:custGeom>
          <a:avLst/>
          <a:gdLst/>
          <a:ahLst/>
          <a:cxnLst/>
          <a:rect l="0" t="0" r="0" b="0"/>
          <a:pathLst>
            <a:path>
              <a:moveTo>
                <a:pt x="0" y="0"/>
              </a:moveTo>
              <a:lnTo>
                <a:pt x="0" y="389974"/>
              </a:lnTo>
              <a:lnTo>
                <a:pt x="141313" y="389974"/>
              </a:lnTo>
            </a:path>
          </a:pathLst>
        </a:custGeom>
        <a:noFill/>
        <a:ln w="25400" cap="flat" cmpd="sng" algn="ctr">
          <a:solidFill>
            <a:schemeClr val="accent3">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E420972-1DDC-40A2-87EF-8C9E73619303}">
      <dsp:nvSpPr>
        <dsp:cNvPr id="0" name=""/>
        <dsp:cNvSpPr/>
      </dsp:nvSpPr>
      <dsp:spPr>
        <a:xfrm>
          <a:off x="4295795" y="480022"/>
          <a:ext cx="195133" cy="368584"/>
        </a:xfrm>
        <a:custGeom>
          <a:avLst/>
          <a:gdLst/>
          <a:ahLst/>
          <a:cxnLst/>
          <a:rect l="0" t="0" r="0" b="0"/>
          <a:pathLst>
            <a:path>
              <a:moveTo>
                <a:pt x="45720" y="0"/>
              </a:moveTo>
              <a:lnTo>
                <a:pt x="51700" y="315111"/>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AA2DEED-3A7F-4F61-9FA8-6BE2796BE01C}">
      <dsp:nvSpPr>
        <dsp:cNvPr id="0" name=""/>
        <dsp:cNvSpPr/>
      </dsp:nvSpPr>
      <dsp:spPr>
        <a:xfrm>
          <a:off x="1951486" y="6"/>
          <a:ext cx="960044" cy="480022"/>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ea typeface="+mn-ea"/>
              <a:cs typeface="Times New Roman" panose="02020603050405020304" pitchFamily="18" charset="0"/>
            </a:rPr>
            <a:t>Парламент</a:t>
          </a:r>
        </a:p>
      </dsp:txBody>
      <dsp:txXfrm>
        <a:off x="1951486" y="6"/>
        <a:ext cx="960044" cy="480022"/>
      </dsp:txXfrm>
    </dsp:sp>
    <dsp:sp modelId="{2BED9ECB-44C3-4E23-8906-943A8E91B742}">
      <dsp:nvSpPr>
        <dsp:cNvPr id="0" name=""/>
        <dsp:cNvSpPr/>
      </dsp:nvSpPr>
      <dsp:spPr>
        <a:xfrm>
          <a:off x="3815773" y="0"/>
          <a:ext cx="960044" cy="480022"/>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ea typeface="+mn-ea"/>
              <a:cs typeface="Times New Roman" panose="02020603050405020304" pitchFamily="18" charset="0"/>
            </a:rPr>
            <a:t>Премьер-министр</a:t>
          </a:r>
        </a:p>
      </dsp:txBody>
      <dsp:txXfrm>
        <a:off x="3815773" y="0"/>
        <a:ext cx="960044" cy="480022"/>
      </dsp:txXfrm>
    </dsp:sp>
    <dsp:sp modelId="{28F74B6A-A813-421D-AC84-87BDF533E4B1}">
      <dsp:nvSpPr>
        <dsp:cNvPr id="0" name=""/>
        <dsp:cNvSpPr/>
      </dsp:nvSpPr>
      <dsp:spPr>
        <a:xfrm>
          <a:off x="3212763" y="608595"/>
          <a:ext cx="1278165" cy="480022"/>
        </a:xfrm>
        <a:prstGeom prst="rect">
          <a:avLst/>
        </a:prstGeom>
        <a:solidFill>
          <a:schemeClr val="lt1">
            <a:hueOff val="0"/>
            <a:satOff val="0"/>
            <a:lumOff val="0"/>
            <a:alphaOff val="0"/>
          </a:schemeClr>
        </a:solidFill>
        <a:ln w="0">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ea typeface="+mn-ea"/>
              <a:cs typeface="Times New Roman" panose="02020603050405020304" pitchFamily="18" charset="0"/>
            </a:rPr>
            <a:t>Министерство финансов, экономики и промышленности</a:t>
          </a:r>
        </a:p>
      </dsp:txBody>
      <dsp:txXfrm>
        <a:off x="3212763" y="608595"/>
        <a:ext cx="1278165" cy="480022"/>
      </dsp:txXfrm>
    </dsp:sp>
    <dsp:sp modelId="{0411D11B-1B5C-4B3D-B965-EDE50786C39C}">
      <dsp:nvSpPr>
        <dsp:cNvPr id="0" name=""/>
        <dsp:cNvSpPr/>
      </dsp:nvSpPr>
      <dsp:spPr>
        <a:xfrm>
          <a:off x="3754579" y="1185107"/>
          <a:ext cx="960044" cy="480022"/>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ea typeface="+mn-ea"/>
              <a:cs typeface="Times New Roman" panose="02020603050405020304" pitchFamily="18" charset="0"/>
            </a:rPr>
            <a:t>Департамент МСП</a:t>
          </a:r>
        </a:p>
      </dsp:txBody>
      <dsp:txXfrm>
        <a:off x="3754579" y="1185107"/>
        <a:ext cx="960044" cy="480022"/>
      </dsp:txXfrm>
    </dsp:sp>
    <dsp:sp modelId="{72BF471B-04EB-489A-B850-8787AF5CF654}">
      <dsp:nvSpPr>
        <dsp:cNvPr id="0" name=""/>
        <dsp:cNvSpPr/>
      </dsp:nvSpPr>
      <dsp:spPr>
        <a:xfrm>
          <a:off x="4290186" y="1891296"/>
          <a:ext cx="960044" cy="480022"/>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ea typeface="+mn-ea"/>
              <a:cs typeface="Times New Roman" panose="02020603050405020304" pitchFamily="18" charset="0"/>
            </a:rPr>
            <a:t>Региональные отделения</a:t>
          </a:r>
        </a:p>
      </dsp:txBody>
      <dsp:txXfrm>
        <a:off x="4290186" y="1891296"/>
        <a:ext cx="960044" cy="480022"/>
      </dsp:txXfrm>
    </dsp:sp>
    <dsp:sp modelId="{6D076506-5F63-406F-8770-1F1155AE6369}">
      <dsp:nvSpPr>
        <dsp:cNvPr id="0" name=""/>
        <dsp:cNvSpPr/>
      </dsp:nvSpPr>
      <dsp:spPr>
        <a:xfrm>
          <a:off x="2473118" y="2102181"/>
          <a:ext cx="960044" cy="480022"/>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ea typeface="+mn-ea"/>
              <a:cs typeface="Times New Roman" panose="02020603050405020304" pitchFamily="18" charset="0"/>
            </a:rPr>
            <a:t>Партнерские организации</a:t>
          </a:r>
        </a:p>
      </dsp:txBody>
      <dsp:txXfrm>
        <a:off x="2473118" y="2102181"/>
        <a:ext cx="960044" cy="480022"/>
      </dsp:txXfrm>
    </dsp:sp>
    <dsp:sp modelId="{4DE95843-C6CF-46E7-AF0E-344E133495A7}">
      <dsp:nvSpPr>
        <dsp:cNvPr id="0" name=""/>
        <dsp:cNvSpPr/>
      </dsp:nvSpPr>
      <dsp:spPr>
        <a:xfrm>
          <a:off x="1341852" y="2671154"/>
          <a:ext cx="960044" cy="480022"/>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ea typeface="+mn-ea"/>
              <a:cs typeface="Times New Roman" panose="02020603050405020304" pitchFamily="18" charset="0"/>
            </a:rPr>
            <a:t>Территориальная инфраструктура</a:t>
          </a:r>
        </a:p>
      </dsp:txBody>
      <dsp:txXfrm>
        <a:off x="1341852" y="2671154"/>
        <a:ext cx="960044" cy="480022"/>
      </dsp:txXfrm>
    </dsp:sp>
    <dsp:sp modelId="{5273F189-568E-4FB9-94C7-630E57887C97}">
      <dsp:nvSpPr>
        <dsp:cNvPr id="0" name=""/>
        <dsp:cNvSpPr/>
      </dsp:nvSpPr>
      <dsp:spPr>
        <a:xfrm>
          <a:off x="961579" y="647700"/>
          <a:ext cx="960044" cy="480022"/>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ea typeface="+mn-ea"/>
              <a:cs typeface="Times New Roman" panose="02020603050405020304" pitchFamily="18" charset="0"/>
            </a:rPr>
            <a:t>Совет социально-экономического развития</a:t>
          </a:r>
        </a:p>
      </dsp:txBody>
      <dsp:txXfrm>
        <a:off x="961579" y="647700"/>
        <a:ext cx="960044" cy="480022"/>
      </dsp:txXfrm>
    </dsp:sp>
    <dsp:sp modelId="{E0F9C795-8272-4C55-9195-69FA49A49167}">
      <dsp:nvSpPr>
        <dsp:cNvPr id="0" name=""/>
        <dsp:cNvSpPr/>
      </dsp:nvSpPr>
      <dsp:spPr>
        <a:xfrm>
          <a:off x="1005718" y="1583820"/>
          <a:ext cx="960044" cy="480022"/>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ea typeface="+mn-ea"/>
              <a:cs typeface="Times New Roman" panose="02020603050405020304" pitchFamily="18" charset="0"/>
            </a:rPr>
            <a:t>Банк развития МСП</a:t>
          </a:r>
        </a:p>
      </dsp:txBody>
      <dsp:txXfrm>
        <a:off x="1005718" y="1583820"/>
        <a:ext cx="960044" cy="4800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98F84F-E8D7-4D35-8509-42AA9717A639}">
      <dsp:nvSpPr>
        <dsp:cNvPr id="0" name=""/>
        <dsp:cNvSpPr/>
      </dsp:nvSpPr>
      <dsp:spPr>
        <a:xfrm>
          <a:off x="3436150" y="964754"/>
          <a:ext cx="1932713" cy="237914"/>
        </a:xfrm>
        <a:custGeom>
          <a:avLst/>
          <a:gdLst/>
          <a:ahLst/>
          <a:cxnLst/>
          <a:rect l="0" t="0" r="0" b="0"/>
          <a:pathLst>
            <a:path>
              <a:moveTo>
                <a:pt x="0" y="0"/>
              </a:moveTo>
              <a:lnTo>
                <a:pt x="0" y="118961"/>
              </a:lnTo>
              <a:lnTo>
                <a:pt x="2056331" y="118961"/>
              </a:lnTo>
              <a:lnTo>
                <a:pt x="2056331" y="23792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94D2BEC5-E8F5-4C19-B9FC-B76A577A27D5}">
      <dsp:nvSpPr>
        <dsp:cNvPr id="0" name=""/>
        <dsp:cNvSpPr/>
      </dsp:nvSpPr>
      <dsp:spPr>
        <a:xfrm>
          <a:off x="3436150" y="964754"/>
          <a:ext cx="561874" cy="237914"/>
        </a:xfrm>
        <a:custGeom>
          <a:avLst/>
          <a:gdLst/>
          <a:ahLst/>
          <a:cxnLst/>
          <a:rect l="0" t="0" r="0" b="0"/>
          <a:pathLst>
            <a:path>
              <a:moveTo>
                <a:pt x="0" y="0"/>
              </a:moveTo>
              <a:lnTo>
                <a:pt x="0" y="118961"/>
              </a:lnTo>
              <a:lnTo>
                <a:pt x="685443" y="118961"/>
              </a:lnTo>
              <a:lnTo>
                <a:pt x="685443" y="23792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DAFA448B-312E-41B3-A7E2-1C291EB0BE7E}">
      <dsp:nvSpPr>
        <dsp:cNvPr id="0" name=""/>
        <dsp:cNvSpPr/>
      </dsp:nvSpPr>
      <dsp:spPr>
        <a:xfrm>
          <a:off x="2627185" y="964754"/>
          <a:ext cx="808965" cy="237914"/>
        </a:xfrm>
        <a:custGeom>
          <a:avLst/>
          <a:gdLst/>
          <a:ahLst/>
          <a:cxnLst/>
          <a:rect l="0" t="0" r="0" b="0"/>
          <a:pathLst>
            <a:path>
              <a:moveTo>
                <a:pt x="685443" y="0"/>
              </a:moveTo>
              <a:lnTo>
                <a:pt x="685443" y="118961"/>
              </a:lnTo>
              <a:lnTo>
                <a:pt x="0" y="118961"/>
              </a:lnTo>
              <a:lnTo>
                <a:pt x="0" y="23792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B5D368BE-1658-4DF8-8E01-DD0E9A5E694B}">
      <dsp:nvSpPr>
        <dsp:cNvPr id="0" name=""/>
        <dsp:cNvSpPr/>
      </dsp:nvSpPr>
      <dsp:spPr>
        <a:xfrm>
          <a:off x="803175" y="1769131"/>
          <a:ext cx="169938" cy="603509"/>
        </a:xfrm>
        <a:custGeom>
          <a:avLst/>
          <a:gdLst/>
          <a:ahLst/>
          <a:cxnLst/>
          <a:rect l="0" t="0" r="0" b="0"/>
          <a:pathLst>
            <a:path>
              <a:moveTo>
                <a:pt x="0" y="0"/>
              </a:moveTo>
              <a:lnTo>
                <a:pt x="0" y="521163"/>
              </a:lnTo>
              <a:lnTo>
                <a:pt x="169944" y="521163"/>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7AAB94CD-6C08-402B-A9AD-6EAEA6E285C5}">
      <dsp:nvSpPr>
        <dsp:cNvPr id="0" name=""/>
        <dsp:cNvSpPr/>
      </dsp:nvSpPr>
      <dsp:spPr>
        <a:xfrm>
          <a:off x="1256345" y="964754"/>
          <a:ext cx="2179804" cy="237914"/>
        </a:xfrm>
        <a:custGeom>
          <a:avLst/>
          <a:gdLst/>
          <a:ahLst/>
          <a:cxnLst/>
          <a:rect l="0" t="0" r="0" b="0"/>
          <a:pathLst>
            <a:path>
              <a:moveTo>
                <a:pt x="2056331" y="0"/>
              </a:moveTo>
              <a:lnTo>
                <a:pt x="2056331" y="118961"/>
              </a:lnTo>
              <a:lnTo>
                <a:pt x="0" y="118961"/>
              </a:lnTo>
              <a:lnTo>
                <a:pt x="0" y="23792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43019F6E-3641-4FC8-86ED-7E0A12FF3DC6}">
      <dsp:nvSpPr>
        <dsp:cNvPr id="0" name=""/>
        <dsp:cNvSpPr/>
      </dsp:nvSpPr>
      <dsp:spPr>
        <a:xfrm>
          <a:off x="66332" y="408601"/>
          <a:ext cx="1132925" cy="599730"/>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Национальный Совет по экономике и занятости</a:t>
          </a:r>
        </a:p>
      </dsp:txBody>
      <dsp:txXfrm>
        <a:off x="66332" y="408601"/>
        <a:ext cx="1132925" cy="599730"/>
      </dsp:txXfrm>
    </dsp:sp>
    <dsp:sp modelId="{7A46CC31-C00A-4482-A7FE-72E2A4A2C947}">
      <dsp:nvSpPr>
        <dsp:cNvPr id="0" name=""/>
        <dsp:cNvSpPr/>
      </dsp:nvSpPr>
      <dsp:spPr>
        <a:xfrm>
          <a:off x="1396862" y="207796"/>
          <a:ext cx="1132925" cy="566462"/>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Парламент</a:t>
          </a:r>
        </a:p>
      </dsp:txBody>
      <dsp:txXfrm>
        <a:off x="1396862" y="207796"/>
        <a:ext cx="1132925" cy="566462"/>
      </dsp:txXfrm>
    </dsp:sp>
    <dsp:sp modelId="{B466C297-9EAE-4DCB-A771-C0D1B68BCA4E}">
      <dsp:nvSpPr>
        <dsp:cNvPr id="0" name=""/>
        <dsp:cNvSpPr/>
      </dsp:nvSpPr>
      <dsp:spPr>
        <a:xfrm>
          <a:off x="2869687" y="398291"/>
          <a:ext cx="1132925" cy="566462"/>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Премьер-министр</a:t>
          </a:r>
        </a:p>
      </dsp:txBody>
      <dsp:txXfrm>
        <a:off x="2869687" y="398291"/>
        <a:ext cx="1132925" cy="566462"/>
      </dsp:txXfrm>
    </dsp:sp>
    <dsp:sp modelId="{A68C38DE-2147-4E12-B9E1-F4ECC2857DBD}">
      <dsp:nvSpPr>
        <dsp:cNvPr id="0" name=""/>
        <dsp:cNvSpPr/>
      </dsp:nvSpPr>
      <dsp:spPr>
        <a:xfrm>
          <a:off x="689883" y="1202668"/>
          <a:ext cx="1132925" cy="566462"/>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Министерство экономики и финансов</a:t>
          </a:r>
        </a:p>
      </dsp:txBody>
      <dsp:txXfrm>
        <a:off x="689883" y="1202668"/>
        <a:ext cx="1132925" cy="566462"/>
      </dsp:txXfrm>
    </dsp:sp>
    <dsp:sp modelId="{84EC500A-948C-4737-AE33-FEE1666A5721}">
      <dsp:nvSpPr>
        <dsp:cNvPr id="0" name=""/>
        <dsp:cNvSpPr/>
      </dsp:nvSpPr>
      <dsp:spPr>
        <a:xfrm>
          <a:off x="973114" y="2089409"/>
          <a:ext cx="4880595" cy="566462"/>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Территориальная структура поддержки МСП</a:t>
          </a:r>
        </a:p>
      </dsp:txBody>
      <dsp:txXfrm>
        <a:off x="973114" y="2089409"/>
        <a:ext cx="4880595" cy="566462"/>
      </dsp:txXfrm>
    </dsp:sp>
    <dsp:sp modelId="{4C861250-08C3-408A-B232-2AEE9FA5FA13}">
      <dsp:nvSpPr>
        <dsp:cNvPr id="0" name=""/>
        <dsp:cNvSpPr/>
      </dsp:nvSpPr>
      <dsp:spPr>
        <a:xfrm>
          <a:off x="2060722" y="1202668"/>
          <a:ext cx="1132925" cy="566462"/>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Министество промышленности и торговли</a:t>
          </a:r>
        </a:p>
      </dsp:txBody>
      <dsp:txXfrm>
        <a:off x="2060722" y="1202668"/>
        <a:ext cx="1132925" cy="566462"/>
      </dsp:txXfrm>
    </dsp:sp>
    <dsp:sp modelId="{D989A4E5-E9EC-41AF-9358-AC0123E8B6B9}">
      <dsp:nvSpPr>
        <dsp:cNvPr id="0" name=""/>
        <dsp:cNvSpPr/>
      </dsp:nvSpPr>
      <dsp:spPr>
        <a:xfrm>
          <a:off x="3431561" y="1202668"/>
          <a:ext cx="1132925" cy="566462"/>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Министерство инноваций и технологий</a:t>
          </a:r>
        </a:p>
      </dsp:txBody>
      <dsp:txXfrm>
        <a:off x="3431561" y="1202668"/>
        <a:ext cx="1132925" cy="566462"/>
      </dsp:txXfrm>
    </dsp:sp>
    <dsp:sp modelId="{8D03A5D3-F854-401A-97C0-02B3929AA642}">
      <dsp:nvSpPr>
        <dsp:cNvPr id="0" name=""/>
        <dsp:cNvSpPr/>
      </dsp:nvSpPr>
      <dsp:spPr>
        <a:xfrm>
          <a:off x="4802401" y="1202668"/>
          <a:ext cx="1132925" cy="566462"/>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Прочие министерства</a:t>
          </a:r>
        </a:p>
      </dsp:txBody>
      <dsp:txXfrm>
        <a:off x="4802401" y="1202668"/>
        <a:ext cx="1132925" cy="5664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4DC846-65D6-47F3-9598-855B9DEA33C8}">
      <dsp:nvSpPr>
        <dsp:cNvPr id="0" name=""/>
        <dsp:cNvSpPr/>
      </dsp:nvSpPr>
      <dsp:spPr>
        <a:xfrm>
          <a:off x="1321227" y="3093834"/>
          <a:ext cx="711220" cy="164456"/>
        </a:xfrm>
        <a:custGeom>
          <a:avLst/>
          <a:gdLst/>
          <a:ahLst/>
          <a:cxnLst/>
          <a:rect l="0" t="0" r="0" b="0"/>
          <a:pathLst>
            <a:path>
              <a:moveTo>
                <a:pt x="686720" y="0"/>
              </a:moveTo>
              <a:lnTo>
                <a:pt x="686720" y="158791"/>
              </a:lnTo>
              <a:lnTo>
                <a:pt x="0" y="158791"/>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4267DD01-A96C-4E8E-AA74-C850AC3FCBD2}">
      <dsp:nvSpPr>
        <dsp:cNvPr id="0" name=""/>
        <dsp:cNvSpPr/>
      </dsp:nvSpPr>
      <dsp:spPr>
        <a:xfrm>
          <a:off x="2591045" y="2682557"/>
          <a:ext cx="647149" cy="131978"/>
        </a:xfrm>
        <a:custGeom>
          <a:avLst/>
          <a:gdLst/>
          <a:ahLst/>
          <a:cxnLst/>
          <a:rect l="0" t="0" r="0" b="0"/>
          <a:pathLst>
            <a:path>
              <a:moveTo>
                <a:pt x="624855" y="0"/>
              </a:moveTo>
              <a:lnTo>
                <a:pt x="624855" y="127431"/>
              </a:lnTo>
              <a:lnTo>
                <a:pt x="0" y="127431"/>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186BF292-0A7E-4FD6-BA2A-E9C805018A8E}">
      <dsp:nvSpPr>
        <dsp:cNvPr id="0" name=""/>
        <dsp:cNvSpPr/>
      </dsp:nvSpPr>
      <dsp:spPr>
        <a:xfrm>
          <a:off x="3796790" y="2143882"/>
          <a:ext cx="439287" cy="259376"/>
        </a:xfrm>
        <a:custGeom>
          <a:avLst/>
          <a:gdLst/>
          <a:ahLst/>
          <a:cxnLst/>
          <a:rect l="0" t="0" r="0" b="0"/>
          <a:pathLst>
            <a:path>
              <a:moveTo>
                <a:pt x="424154" y="0"/>
              </a:moveTo>
              <a:lnTo>
                <a:pt x="424154" y="250441"/>
              </a:lnTo>
              <a:lnTo>
                <a:pt x="0" y="250441"/>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FAF15BCD-26D2-470E-9569-8BD467E419FB}">
      <dsp:nvSpPr>
        <dsp:cNvPr id="0" name=""/>
        <dsp:cNvSpPr/>
      </dsp:nvSpPr>
      <dsp:spPr>
        <a:xfrm>
          <a:off x="4748955" y="1417461"/>
          <a:ext cx="91440" cy="447122"/>
        </a:xfrm>
        <a:custGeom>
          <a:avLst/>
          <a:gdLst/>
          <a:ahLst/>
          <a:cxnLst/>
          <a:rect l="0" t="0" r="0" b="0"/>
          <a:pathLst>
            <a:path>
              <a:moveTo>
                <a:pt x="81422" y="0"/>
              </a:moveTo>
              <a:lnTo>
                <a:pt x="81422" y="431719"/>
              </a:lnTo>
              <a:lnTo>
                <a:pt x="45720" y="431719"/>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D1C8DAB8-5FCD-4AE9-B5F0-164449C25243}">
      <dsp:nvSpPr>
        <dsp:cNvPr id="0" name=""/>
        <dsp:cNvSpPr/>
      </dsp:nvSpPr>
      <dsp:spPr>
        <a:xfrm>
          <a:off x="2535037" y="771502"/>
          <a:ext cx="1738017" cy="366660"/>
        </a:xfrm>
        <a:custGeom>
          <a:avLst/>
          <a:gdLst/>
          <a:ahLst/>
          <a:cxnLst/>
          <a:rect l="0" t="0" r="0" b="0"/>
          <a:pathLst>
            <a:path>
              <a:moveTo>
                <a:pt x="0" y="0"/>
              </a:moveTo>
              <a:lnTo>
                <a:pt x="0" y="354029"/>
              </a:lnTo>
              <a:lnTo>
                <a:pt x="1678144" y="354029"/>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C7B72D88-D2C3-4674-A290-86DE0AECC48D}">
      <dsp:nvSpPr>
        <dsp:cNvPr id="0" name=""/>
        <dsp:cNvSpPr/>
      </dsp:nvSpPr>
      <dsp:spPr>
        <a:xfrm>
          <a:off x="1242500" y="771502"/>
          <a:ext cx="1292536" cy="368696"/>
        </a:xfrm>
        <a:custGeom>
          <a:avLst/>
          <a:gdLst/>
          <a:ahLst/>
          <a:cxnLst/>
          <a:rect l="0" t="0" r="0" b="0"/>
          <a:pathLst>
            <a:path>
              <a:moveTo>
                <a:pt x="1248010" y="0"/>
              </a:moveTo>
              <a:lnTo>
                <a:pt x="1248010" y="355995"/>
              </a:lnTo>
              <a:lnTo>
                <a:pt x="0" y="355995"/>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B6C3E7EA-BBCD-4FDB-9C79-E176B9906B70}">
      <dsp:nvSpPr>
        <dsp:cNvPr id="0" name=""/>
        <dsp:cNvSpPr/>
      </dsp:nvSpPr>
      <dsp:spPr>
        <a:xfrm>
          <a:off x="3093633" y="561508"/>
          <a:ext cx="1055271" cy="91440"/>
        </a:xfrm>
        <a:custGeom>
          <a:avLst/>
          <a:gdLst/>
          <a:ahLst/>
          <a:cxnLst/>
          <a:rect l="0" t="0" r="0" b="0"/>
          <a:pathLst>
            <a:path>
              <a:moveTo>
                <a:pt x="1018919" y="45720"/>
              </a:moveTo>
              <a:lnTo>
                <a:pt x="1018919" y="93284"/>
              </a:lnTo>
              <a:lnTo>
                <a:pt x="0" y="93284"/>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18F7D695-AF2B-472B-BDEA-26C4C11C82F0}">
      <dsp:nvSpPr>
        <dsp:cNvPr id="0" name=""/>
        <dsp:cNvSpPr/>
      </dsp:nvSpPr>
      <dsp:spPr>
        <a:xfrm>
          <a:off x="3590309" y="114394"/>
          <a:ext cx="1117193" cy="558596"/>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ea typeface="+mn-ea"/>
              <a:cs typeface="Times New Roman" panose="02020603050405020304" pitchFamily="18" charset="0"/>
            </a:rPr>
            <a:t>Премьер-министр</a:t>
          </a:r>
        </a:p>
      </dsp:txBody>
      <dsp:txXfrm>
        <a:off x="3590309" y="114394"/>
        <a:ext cx="1117193" cy="558596"/>
      </dsp:txXfrm>
    </dsp:sp>
    <dsp:sp modelId="{4782618E-001A-4501-9437-B7231CEDDDE7}">
      <dsp:nvSpPr>
        <dsp:cNvPr id="0" name=""/>
        <dsp:cNvSpPr/>
      </dsp:nvSpPr>
      <dsp:spPr>
        <a:xfrm>
          <a:off x="1976440" y="442954"/>
          <a:ext cx="1117193" cy="328548"/>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ea typeface="+mn-ea"/>
              <a:cs typeface="Times New Roman" panose="02020603050405020304" pitchFamily="18" charset="0"/>
            </a:rPr>
            <a:t>Министерство торговли и промышленности</a:t>
          </a:r>
        </a:p>
      </dsp:txBody>
      <dsp:txXfrm>
        <a:off x="1976440" y="442954"/>
        <a:ext cx="1117193" cy="328548"/>
      </dsp:txXfrm>
    </dsp:sp>
    <dsp:sp modelId="{1D090B3E-DFF1-4858-A3F9-8098C7C0B314}">
      <dsp:nvSpPr>
        <dsp:cNvPr id="0" name=""/>
        <dsp:cNvSpPr/>
      </dsp:nvSpPr>
      <dsp:spPr>
        <a:xfrm>
          <a:off x="125307" y="860901"/>
          <a:ext cx="1117193" cy="558596"/>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ea typeface="+mn-ea"/>
              <a:cs typeface="Times New Roman" panose="02020603050405020304" pitchFamily="18" charset="0"/>
            </a:rPr>
            <a:t>Общественный совет</a:t>
          </a:r>
        </a:p>
      </dsp:txBody>
      <dsp:txXfrm>
        <a:off x="125307" y="860901"/>
        <a:ext cx="1117193" cy="558596"/>
      </dsp:txXfrm>
    </dsp:sp>
    <dsp:sp modelId="{48863D7E-5FC9-4506-81A4-6731A6757152}">
      <dsp:nvSpPr>
        <dsp:cNvPr id="0" name=""/>
        <dsp:cNvSpPr/>
      </dsp:nvSpPr>
      <dsp:spPr>
        <a:xfrm>
          <a:off x="4273054" y="858864"/>
          <a:ext cx="1117193" cy="558596"/>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ea typeface="+mn-ea"/>
              <a:cs typeface="Times New Roman" panose="02020603050405020304" pitchFamily="18" charset="0"/>
            </a:rPr>
            <a:t>Стратегический совет ОМБ</a:t>
          </a:r>
        </a:p>
      </dsp:txBody>
      <dsp:txXfrm>
        <a:off x="4273054" y="858864"/>
        <a:ext cx="1117193" cy="558596"/>
      </dsp:txXfrm>
    </dsp:sp>
    <dsp:sp modelId="{14AFC867-0741-4AB9-A268-23CA6EA33B5A}">
      <dsp:nvSpPr>
        <dsp:cNvPr id="0" name=""/>
        <dsp:cNvSpPr/>
      </dsp:nvSpPr>
      <dsp:spPr>
        <a:xfrm>
          <a:off x="3677481" y="1585285"/>
          <a:ext cx="1117193" cy="558596"/>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ea typeface="+mn-ea"/>
              <a:cs typeface="Times New Roman" panose="02020603050405020304" pitchFamily="18" charset="0"/>
            </a:rPr>
            <a:t>Агентство ОМБ</a:t>
          </a:r>
        </a:p>
      </dsp:txBody>
      <dsp:txXfrm>
        <a:off x="3677481" y="1585285"/>
        <a:ext cx="1117193" cy="558596"/>
      </dsp:txXfrm>
    </dsp:sp>
    <dsp:sp modelId="{67C5DC21-668C-4F02-8D1E-EC4DBEA67352}">
      <dsp:nvSpPr>
        <dsp:cNvPr id="0" name=""/>
        <dsp:cNvSpPr/>
      </dsp:nvSpPr>
      <dsp:spPr>
        <a:xfrm>
          <a:off x="2679597" y="2123960"/>
          <a:ext cx="1117193" cy="558596"/>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ea typeface="+mn-ea"/>
              <a:cs typeface="Times New Roman" panose="02020603050405020304" pitchFamily="18" charset="0"/>
            </a:rPr>
            <a:t>Партнерские организации</a:t>
          </a:r>
        </a:p>
      </dsp:txBody>
      <dsp:txXfrm>
        <a:off x="2679597" y="2123960"/>
        <a:ext cx="1117193" cy="558596"/>
      </dsp:txXfrm>
    </dsp:sp>
    <dsp:sp modelId="{A24BB624-8A0D-4400-BF5E-77D10EB7B85D}">
      <dsp:nvSpPr>
        <dsp:cNvPr id="0" name=""/>
        <dsp:cNvSpPr/>
      </dsp:nvSpPr>
      <dsp:spPr>
        <a:xfrm>
          <a:off x="1473851" y="2535237"/>
          <a:ext cx="1117193" cy="558596"/>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ea typeface="+mn-ea"/>
              <a:cs typeface="Times New Roman" panose="02020603050405020304" pitchFamily="18" charset="0"/>
            </a:rPr>
            <a:t>Подчиненные и уполномоченные организации</a:t>
          </a:r>
        </a:p>
      </dsp:txBody>
      <dsp:txXfrm>
        <a:off x="1473851" y="2535237"/>
        <a:ext cx="1117193" cy="558596"/>
      </dsp:txXfrm>
    </dsp:sp>
    <dsp:sp modelId="{64331D03-DDFC-4EB5-A1BD-578E2F34FB41}">
      <dsp:nvSpPr>
        <dsp:cNvPr id="0" name=""/>
        <dsp:cNvSpPr/>
      </dsp:nvSpPr>
      <dsp:spPr>
        <a:xfrm>
          <a:off x="204034" y="3094016"/>
          <a:ext cx="1117193" cy="328548"/>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ea typeface="+mn-ea"/>
              <a:cs typeface="Times New Roman" panose="02020603050405020304" pitchFamily="18" charset="0"/>
            </a:rPr>
            <a:t>Территориальная инфраструктура</a:t>
          </a:r>
        </a:p>
      </dsp:txBody>
      <dsp:txXfrm>
        <a:off x="204034" y="3094016"/>
        <a:ext cx="1117193" cy="32854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74C8B-2BA9-4203-99ED-07C705F2C9ED}">
      <dsp:nvSpPr>
        <dsp:cNvPr id="0" name=""/>
        <dsp:cNvSpPr/>
      </dsp:nvSpPr>
      <dsp:spPr>
        <a:xfrm>
          <a:off x="2970000" y="523537"/>
          <a:ext cx="1607038" cy="126216"/>
        </a:xfrm>
        <a:custGeom>
          <a:avLst/>
          <a:gdLst/>
          <a:ahLst/>
          <a:cxnLst/>
          <a:rect l="0" t="0" r="0" b="0"/>
          <a:pathLst>
            <a:path>
              <a:moveTo>
                <a:pt x="0" y="0"/>
              </a:moveTo>
              <a:lnTo>
                <a:pt x="0" y="79726"/>
              </a:lnTo>
              <a:lnTo>
                <a:pt x="1607038" y="79726"/>
              </a:lnTo>
              <a:lnTo>
                <a:pt x="1607038" y="126216"/>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5CC533E8-5830-4801-BE51-BD752D37E1D7}">
      <dsp:nvSpPr>
        <dsp:cNvPr id="0" name=""/>
        <dsp:cNvSpPr/>
      </dsp:nvSpPr>
      <dsp:spPr>
        <a:xfrm>
          <a:off x="2552395" y="1138523"/>
          <a:ext cx="156601" cy="2198942"/>
        </a:xfrm>
        <a:custGeom>
          <a:avLst/>
          <a:gdLst/>
          <a:ahLst/>
          <a:cxnLst/>
          <a:rect l="0" t="0" r="0" b="0"/>
          <a:pathLst>
            <a:path>
              <a:moveTo>
                <a:pt x="0" y="0"/>
              </a:moveTo>
              <a:lnTo>
                <a:pt x="0" y="2198942"/>
              </a:lnTo>
              <a:lnTo>
                <a:pt x="156601" y="219894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57CCC67D-F9DD-4616-9127-0B96F78FAAF5}">
      <dsp:nvSpPr>
        <dsp:cNvPr id="0" name=""/>
        <dsp:cNvSpPr/>
      </dsp:nvSpPr>
      <dsp:spPr>
        <a:xfrm>
          <a:off x="2552395" y="1138523"/>
          <a:ext cx="156601" cy="1583956"/>
        </a:xfrm>
        <a:custGeom>
          <a:avLst/>
          <a:gdLst/>
          <a:ahLst/>
          <a:cxnLst/>
          <a:rect l="0" t="0" r="0" b="0"/>
          <a:pathLst>
            <a:path>
              <a:moveTo>
                <a:pt x="0" y="0"/>
              </a:moveTo>
              <a:lnTo>
                <a:pt x="0" y="1583956"/>
              </a:lnTo>
              <a:lnTo>
                <a:pt x="156601" y="1583956"/>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8DC81BB1-18E3-4A9B-A7CB-9B4BE549EF47}">
      <dsp:nvSpPr>
        <dsp:cNvPr id="0" name=""/>
        <dsp:cNvSpPr/>
      </dsp:nvSpPr>
      <dsp:spPr>
        <a:xfrm>
          <a:off x="2552395" y="1138523"/>
          <a:ext cx="156601" cy="968969"/>
        </a:xfrm>
        <a:custGeom>
          <a:avLst/>
          <a:gdLst/>
          <a:ahLst/>
          <a:cxnLst/>
          <a:rect l="0" t="0" r="0" b="0"/>
          <a:pathLst>
            <a:path>
              <a:moveTo>
                <a:pt x="0" y="0"/>
              </a:moveTo>
              <a:lnTo>
                <a:pt x="0" y="968969"/>
              </a:lnTo>
              <a:lnTo>
                <a:pt x="156601" y="968969"/>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67107645-A03F-4B30-8BEC-A241EED6F32E}">
      <dsp:nvSpPr>
        <dsp:cNvPr id="0" name=""/>
        <dsp:cNvSpPr/>
      </dsp:nvSpPr>
      <dsp:spPr>
        <a:xfrm>
          <a:off x="2552395" y="1138523"/>
          <a:ext cx="156601" cy="353983"/>
        </a:xfrm>
        <a:custGeom>
          <a:avLst/>
          <a:gdLst/>
          <a:ahLst/>
          <a:cxnLst/>
          <a:rect l="0" t="0" r="0" b="0"/>
          <a:pathLst>
            <a:path>
              <a:moveTo>
                <a:pt x="0" y="0"/>
              </a:moveTo>
              <a:lnTo>
                <a:pt x="0" y="353983"/>
              </a:lnTo>
              <a:lnTo>
                <a:pt x="156601" y="353983"/>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8EB51A2A-7971-40A3-9552-5E9C6DBFD8A3}">
      <dsp:nvSpPr>
        <dsp:cNvPr id="0" name=""/>
        <dsp:cNvSpPr/>
      </dsp:nvSpPr>
      <dsp:spPr>
        <a:xfrm>
          <a:off x="2924280" y="523537"/>
          <a:ext cx="91440" cy="92980"/>
        </a:xfrm>
        <a:custGeom>
          <a:avLst/>
          <a:gdLst/>
          <a:ahLst/>
          <a:cxnLst/>
          <a:rect l="0" t="0" r="0" b="0"/>
          <a:pathLst>
            <a:path>
              <a:moveTo>
                <a:pt x="45720" y="0"/>
              </a:moveTo>
              <a:lnTo>
                <a:pt x="45720" y="92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322DE1-FF10-402C-8CF2-C1A143BAA944}">
      <dsp:nvSpPr>
        <dsp:cNvPr id="0" name=""/>
        <dsp:cNvSpPr/>
      </dsp:nvSpPr>
      <dsp:spPr>
        <a:xfrm>
          <a:off x="1310737" y="523537"/>
          <a:ext cx="1659262" cy="121467"/>
        </a:xfrm>
        <a:custGeom>
          <a:avLst/>
          <a:gdLst/>
          <a:ahLst/>
          <a:cxnLst/>
          <a:rect l="0" t="0" r="0" b="0"/>
          <a:pathLst>
            <a:path>
              <a:moveTo>
                <a:pt x="1659262" y="0"/>
              </a:moveTo>
              <a:lnTo>
                <a:pt x="1659262" y="74977"/>
              </a:lnTo>
              <a:lnTo>
                <a:pt x="0" y="74977"/>
              </a:lnTo>
              <a:lnTo>
                <a:pt x="0" y="121467"/>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36F2463E-4A88-4065-B973-CE2D2A7D9C69}">
      <dsp:nvSpPr>
        <dsp:cNvPr id="0" name=""/>
        <dsp:cNvSpPr/>
      </dsp:nvSpPr>
      <dsp:spPr>
        <a:xfrm>
          <a:off x="2058435" y="1530"/>
          <a:ext cx="1823128" cy="522006"/>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ea typeface="+mn-ea"/>
              <a:cs typeface="Times New Roman" pitchFamily="18" charset="0"/>
            </a:rPr>
            <a:t>Президент</a:t>
          </a:r>
          <a:r>
            <a:rPr lang="en-US" sz="1100" kern="1200">
              <a:latin typeface="Times New Roman" pitchFamily="18" charset="0"/>
              <a:ea typeface="+mn-ea"/>
              <a:cs typeface="Times New Roman" pitchFamily="18" charset="0"/>
            </a:rPr>
            <a:t>|</a:t>
          </a:r>
          <a:r>
            <a:rPr lang="ru-RU" sz="1100" kern="1200">
              <a:latin typeface="Times New Roman" pitchFamily="18" charset="0"/>
              <a:ea typeface="+mn-ea"/>
              <a:cs typeface="Times New Roman" pitchFamily="18" charset="0"/>
            </a:rPr>
            <a:t>Конгресс</a:t>
          </a:r>
        </a:p>
      </dsp:txBody>
      <dsp:txXfrm>
        <a:off x="2058435" y="1530"/>
        <a:ext cx="1823128" cy="522006"/>
      </dsp:txXfrm>
    </dsp:sp>
    <dsp:sp modelId="{09A3B6E1-3FD4-4F96-88B6-E099E56F4727}">
      <dsp:nvSpPr>
        <dsp:cNvPr id="0" name=""/>
        <dsp:cNvSpPr/>
      </dsp:nvSpPr>
      <dsp:spPr>
        <a:xfrm>
          <a:off x="788731" y="645004"/>
          <a:ext cx="1044012" cy="522006"/>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ea typeface="+mn-ea"/>
              <a:cs typeface="Times New Roman" pitchFamily="18" charset="0"/>
            </a:rPr>
            <a:t>Адвокатура</a:t>
          </a:r>
        </a:p>
      </dsp:txBody>
      <dsp:txXfrm>
        <a:off x="788731" y="645004"/>
        <a:ext cx="1044012" cy="522006"/>
      </dsp:txXfrm>
    </dsp:sp>
    <dsp:sp modelId="{B4280EBD-E7A9-4BE7-8D17-9BD922742C0E}">
      <dsp:nvSpPr>
        <dsp:cNvPr id="0" name=""/>
        <dsp:cNvSpPr/>
      </dsp:nvSpPr>
      <dsp:spPr>
        <a:xfrm>
          <a:off x="2447993" y="616517"/>
          <a:ext cx="1044012" cy="522006"/>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ea typeface="+mn-ea"/>
              <a:cs typeface="Times New Roman" pitchFamily="18" charset="0"/>
            </a:rPr>
            <a:t>Администрация малого бизнеса (АМБ)</a:t>
          </a:r>
        </a:p>
      </dsp:txBody>
      <dsp:txXfrm>
        <a:off x="2447993" y="616517"/>
        <a:ext cx="1044012" cy="522006"/>
      </dsp:txXfrm>
    </dsp:sp>
    <dsp:sp modelId="{390331CA-97A6-4FC1-ADB2-93BF077E58BF}">
      <dsp:nvSpPr>
        <dsp:cNvPr id="0" name=""/>
        <dsp:cNvSpPr/>
      </dsp:nvSpPr>
      <dsp:spPr>
        <a:xfrm>
          <a:off x="2708996" y="1231503"/>
          <a:ext cx="1044012" cy="522006"/>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ea typeface="+mn-ea"/>
              <a:cs typeface="Times New Roman" pitchFamily="18" charset="0"/>
            </a:rPr>
            <a:t>Центральный аппарат</a:t>
          </a:r>
        </a:p>
      </dsp:txBody>
      <dsp:txXfrm>
        <a:off x="2708996" y="1231503"/>
        <a:ext cx="1044012" cy="522006"/>
      </dsp:txXfrm>
    </dsp:sp>
    <dsp:sp modelId="{17D7CB73-C232-427D-BBEC-82FAB8CA0ED5}">
      <dsp:nvSpPr>
        <dsp:cNvPr id="0" name=""/>
        <dsp:cNvSpPr/>
      </dsp:nvSpPr>
      <dsp:spPr>
        <a:xfrm>
          <a:off x="2708996" y="1846490"/>
          <a:ext cx="1044012" cy="522006"/>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ea typeface="+mn-ea"/>
              <a:cs typeface="Times New Roman" pitchFamily="18" charset="0"/>
            </a:rPr>
            <a:t>Региональные отделения</a:t>
          </a:r>
        </a:p>
      </dsp:txBody>
      <dsp:txXfrm>
        <a:off x="2708996" y="1846490"/>
        <a:ext cx="1044012" cy="522006"/>
      </dsp:txXfrm>
    </dsp:sp>
    <dsp:sp modelId="{E8D11A60-95FA-4CB3-A4B7-754016F04333}">
      <dsp:nvSpPr>
        <dsp:cNvPr id="0" name=""/>
        <dsp:cNvSpPr/>
      </dsp:nvSpPr>
      <dsp:spPr>
        <a:xfrm>
          <a:off x="2708996" y="2461476"/>
          <a:ext cx="1044012" cy="522006"/>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ea typeface="+mn-ea"/>
              <a:cs typeface="Times New Roman" pitchFamily="18" charset="0"/>
            </a:rPr>
            <a:t>Уполномоченные организации</a:t>
          </a:r>
        </a:p>
      </dsp:txBody>
      <dsp:txXfrm>
        <a:off x="2708996" y="2461476"/>
        <a:ext cx="1044012" cy="522006"/>
      </dsp:txXfrm>
    </dsp:sp>
    <dsp:sp modelId="{CA6C9783-3E77-4E10-A474-55DD9E40B73E}">
      <dsp:nvSpPr>
        <dsp:cNvPr id="0" name=""/>
        <dsp:cNvSpPr/>
      </dsp:nvSpPr>
      <dsp:spPr>
        <a:xfrm>
          <a:off x="2708996" y="3076462"/>
          <a:ext cx="1044012" cy="522006"/>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ea typeface="+mn-ea"/>
              <a:cs typeface="Times New Roman" pitchFamily="18" charset="0"/>
            </a:rPr>
            <a:t>Территориальная инфраструктура</a:t>
          </a:r>
        </a:p>
      </dsp:txBody>
      <dsp:txXfrm>
        <a:off x="2708996" y="3076462"/>
        <a:ext cx="1044012" cy="522006"/>
      </dsp:txXfrm>
    </dsp:sp>
    <dsp:sp modelId="{B37A6B06-31DC-4C48-985A-A73F61EDFD6A}">
      <dsp:nvSpPr>
        <dsp:cNvPr id="0" name=""/>
        <dsp:cNvSpPr/>
      </dsp:nvSpPr>
      <dsp:spPr>
        <a:xfrm>
          <a:off x="4055032" y="649753"/>
          <a:ext cx="1044012" cy="522006"/>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ea typeface="+mn-ea"/>
              <a:cs typeface="Times New Roman" pitchFamily="18" charset="0"/>
            </a:rPr>
            <a:t>Генеральная инспекция</a:t>
          </a:r>
        </a:p>
      </dsp:txBody>
      <dsp:txXfrm>
        <a:off x="4055032" y="649753"/>
        <a:ext cx="1044012" cy="52200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FA557E-E269-440D-80B8-1EA70B8CDD1E}">
      <dsp:nvSpPr>
        <dsp:cNvPr id="0" name=""/>
        <dsp:cNvSpPr/>
      </dsp:nvSpPr>
      <dsp:spPr>
        <a:xfrm>
          <a:off x="0" y="6592763"/>
          <a:ext cx="5915025" cy="1156688"/>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Контроль выполнения государственной программы стимулирования устойчивого развития предприятий обрабатывающей промышленности, мониторинг выполнения поставленных целей и обеспечения государственной поддержки развития конкурентных преимуществ предприятий в процессе устойчивого их развития, выявление отклонений, формирование корректирующих действий</a:t>
          </a:r>
        </a:p>
      </dsp:txBody>
      <dsp:txXfrm>
        <a:off x="0" y="6592763"/>
        <a:ext cx="5915025" cy="1156688"/>
      </dsp:txXfrm>
    </dsp:sp>
    <dsp:sp modelId="{D40B558E-8117-4BA4-9863-4C4021E3802D}">
      <dsp:nvSpPr>
        <dsp:cNvPr id="0" name=""/>
        <dsp:cNvSpPr/>
      </dsp:nvSpPr>
      <dsp:spPr>
        <a:xfrm rot="10800000">
          <a:off x="0" y="5651496"/>
          <a:ext cx="5915025" cy="950536"/>
        </a:xfrm>
        <a:prstGeom prst="upArrowCallou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Изучение направлений повышения конкурентоспособности предприятий в соответствии с достижением нормативных характеристик устойчивого развития обрабатывающих отраслей </a:t>
          </a:r>
        </a:p>
      </dsp:txBody>
      <dsp:txXfrm rot="10800000">
        <a:off x="0" y="5651496"/>
        <a:ext cx="5915025" cy="617630"/>
      </dsp:txXfrm>
    </dsp:sp>
    <dsp:sp modelId="{1BD67419-F8A8-4191-96CE-57B7168CDDF2}">
      <dsp:nvSpPr>
        <dsp:cNvPr id="0" name=""/>
        <dsp:cNvSpPr/>
      </dsp:nvSpPr>
      <dsp:spPr>
        <a:xfrm rot="10800000">
          <a:off x="0" y="4710230"/>
          <a:ext cx="5915025" cy="950536"/>
        </a:xfrm>
        <a:prstGeom prst="upArrowCallou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Формирование и реализация инструментария стимулирования устойчивогоразвития экономики предприятий обрабатывающей промышленности</a:t>
          </a:r>
        </a:p>
      </dsp:txBody>
      <dsp:txXfrm rot="10800000">
        <a:off x="0" y="4710230"/>
        <a:ext cx="5915025" cy="617630"/>
      </dsp:txXfrm>
    </dsp:sp>
    <dsp:sp modelId="{10C703BF-460E-4F78-97D5-43654A13902F}">
      <dsp:nvSpPr>
        <dsp:cNvPr id="0" name=""/>
        <dsp:cNvSpPr/>
      </dsp:nvSpPr>
      <dsp:spPr>
        <a:xfrm rot="10800000">
          <a:off x="0" y="3768963"/>
          <a:ext cx="5915025" cy="950536"/>
        </a:xfrm>
        <a:prstGeom prst="upArrowCallou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Формирование государственной программы стимулирования устойчивого развития предприятий обрабатывающей промышленности</a:t>
          </a:r>
        </a:p>
      </dsp:txBody>
      <dsp:txXfrm rot="10800000">
        <a:off x="0" y="3768963"/>
        <a:ext cx="5915025" cy="617630"/>
      </dsp:txXfrm>
    </dsp:sp>
    <dsp:sp modelId="{D4F4990B-D5E4-4D23-9CD0-B89C34311B1E}">
      <dsp:nvSpPr>
        <dsp:cNvPr id="0" name=""/>
        <dsp:cNvSpPr/>
      </dsp:nvSpPr>
      <dsp:spPr>
        <a:xfrm rot="10800000">
          <a:off x="0" y="2827697"/>
          <a:ext cx="5915025" cy="950536"/>
        </a:xfrm>
        <a:prstGeom prst="upArrowCallou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Анализ полученных результатов оценки и выявления отклонений в достижении целей устойчивого развития</a:t>
          </a:r>
        </a:p>
      </dsp:txBody>
      <dsp:txXfrm rot="10800000">
        <a:off x="0" y="2827697"/>
        <a:ext cx="5915025" cy="617630"/>
      </dsp:txXfrm>
    </dsp:sp>
    <dsp:sp modelId="{961DB5F7-4A13-4A0C-9631-C18A0FAED450}">
      <dsp:nvSpPr>
        <dsp:cNvPr id="0" name=""/>
        <dsp:cNvSpPr/>
      </dsp:nvSpPr>
      <dsp:spPr>
        <a:xfrm rot="10800000">
          <a:off x="0" y="1886431"/>
          <a:ext cx="5915025" cy="950536"/>
        </a:xfrm>
        <a:prstGeom prst="upArrowCallou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Оценка потенциала устойчивого развития предприятий</a:t>
          </a:r>
        </a:p>
      </dsp:txBody>
      <dsp:txXfrm rot="10800000">
        <a:off x="0" y="1886431"/>
        <a:ext cx="5915025" cy="617630"/>
      </dsp:txXfrm>
    </dsp:sp>
    <dsp:sp modelId="{8B76ED55-CBCB-4D54-A786-D585C84A5AFA}">
      <dsp:nvSpPr>
        <dsp:cNvPr id="0" name=""/>
        <dsp:cNvSpPr/>
      </dsp:nvSpPr>
      <dsp:spPr>
        <a:xfrm rot="10800000">
          <a:off x="0" y="945164"/>
          <a:ext cx="5915025" cy="950536"/>
        </a:xfrm>
        <a:prstGeom prst="upArrowCallou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Формирование целей и задач устойчивого развития предприятий</a:t>
          </a:r>
        </a:p>
      </dsp:txBody>
      <dsp:txXfrm rot="10800000">
        <a:off x="0" y="945164"/>
        <a:ext cx="5915025" cy="617630"/>
      </dsp:txXfrm>
    </dsp:sp>
    <dsp:sp modelId="{F4C3B9B0-A956-45A5-9359-5D210A0B864E}">
      <dsp:nvSpPr>
        <dsp:cNvPr id="0" name=""/>
        <dsp:cNvSpPr/>
      </dsp:nvSpPr>
      <dsp:spPr>
        <a:xfrm rot="10800000">
          <a:off x="0" y="3898"/>
          <a:ext cx="5915025" cy="950536"/>
        </a:xfrm>
        <a:prstGeom prst="upArrowCallou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Механизм государственного стимулирования устойчивого развития предпринимательской деятельности в сфере обрабатывающей промышленности</a:t>
          </a:r>
        </a:p>
      </dsp:txBody>
      <dsp:txXfrm rot="10800000">
        <a:off x="0" y="3898"/>
        <a:ext cx="5915025" cy="61763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498210-25C9-460C-A028-D678A0C22296}">
      <dsp:nvSpPr>
        <dsp:cNvPr id="0" name=""/>
        <dsp:cNvSpPr/>
      </dsp:nvSpPr>
      <dsp:spPr>
        <a:xfrm>
          <a:off x="4371178" y="646794"/>
          <a:ext cx="1144786" cy="112142"/>
        </a:xfrm>
        <a:custGeom>
          <a:avLst/>
          <a:gdLst/>
          <a:ahLst/>
          <a:cxnLst/>
          <a:rect l="0" t="0" r="0" b="0"/>
          <a:pathLst>
            <a:path>
              <a:moveTo>
                <a:pt x="0" y="0"/>
              </a:moveTo>
              <a:lnTo>
                <a:pt x="0" y="56071"/>
              </a:lnTo>
              <a:lnTo>
                <a:pt x="1144786" y="56071"/>
              </a:lnTo>
              <a:lnTo>
                <a:pt x="1144786" y="112142"/>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61891CD-0216-4983-809A-B18A8C202B3E}">
      <dsp:nvSpPr>
        <dsp:cNvPr id="0" name=""/>
        <dsp:cNvSpPr/>
      </dsp:nvSpPr>
      <dsp:spPr>
        <a:xfrm>
          <a:off x="4610486" y="1025942"/>
          <a:ext cx="91440" cy="1003940"/>
        </a:xfrm>
        <a:custGeom>
          <a:avLst/>
          <a:gdLst/>
          <a:ahLst/>
          <a:cxnLst/>
          <a:rect l="0" t="0" r="0" b="0"/>
          <a:pathLst>
            <a:path>
              <a:moveTo>
                <a:pt x="45720" y="0"/>
              </a:moveTo>
              <a:lnTo>
                <a:pt x="45720" y="1003940"/>
              </a:lnTo>
              <a:lnTo>
                <a:pt x="125821" y="1003940"/>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6FC4528-CB00-4AE3-86D8-E833266FE17D}">
      <dsp:nvSpPr>
        <dsp:cNvPr id="0" name=""/>
        <dsp:cNvSpPr/>
      </dsp:nvSpPr>
      <dsp:spPr>
        <a:xfrm>
          <a:off x="4610486" y="1025942"/>
          <a:ext cx="91440" cy="624792"/>
        </a:xfrm>
        <a:custGeom>
          <a:avLst/>
          <a:gdLst/>
          <a:ahLst/>
          <a:cxnLst/>
          <a:rect l="0" t="0" r="0" b="0"/>
          <a:pathLst>
            <a:path>
              <a:moveTo>
                <a:pt x="45720" y="0"/>
              </a:moveTo>
              <a:lnTo>
                <a:pt x="45720" y="624792"/>
              </a:lnTo>
              <a:lnTo>
                <a:pt x="125821" y="62479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D319F61-DABD-4B87-A3F0-092B08F60128}">
      <dsp:nvSpPr>
        <dsp:cNvPr id="0" name=""/>
        <dsp:cNvSpPr/>
      </dsp:nvSpPr>
      <dsp:spPr>
        <a:xfrm>
          <a:off x="4610486" y="1025942"/>
          <a:ext cx="91440" cy="245645"/>
        </a:xfrm>
        <a:custGeom>
          <a:avLst/>
          <a:gdLst/>
          <a:ahLst/>
          <a:cxnLst/>
          <a:rect l="0" t="0" r="0" b="0"/>
          <a:pathLst>
            <a:path>
              <a:moveTo>
                <a:pt x="45720" y="0"/>
              </a:moveTo>
              <a:lnTo>
                <a:pt x="45720" y="245645"/>
              </a:lnTo>
              <a:lnTo>
                <a:pt x="125821" y="245645"/>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CF898DB-089C-4CEB-9DEA-F7F4FA362F22}">
      <dsp:nvSpPr>
        <dsp:cNvPr id="0" name=""/>
        <dsp:cNvSpPr/>
      </dsp:nvSpPr>
      <dsp:spPr>
        <a:xfrm>
          <a:off x="4371178" y="646794"/>
          <a:ext cx="498632" cy="112142"/>
        </a:xfrm>
        <a:custGeom>
          <a:avLst/>
          <a:gdLst/>
          <a:ahLst/>
          <a:cxnLst/>
          <a:rect l="0" t="0" r="0" b="0"/>
          <a:pathLst>
            <a:path>
              <a:moveTo>
                <a:pt x="0" y="0"/>
              </a:moveTo>
              <a:lnTo>
                <a:pt x="0" y="56071"/>
              </a:lnTo>
              <a:lnTo>
                <a:pt x="498632" y="56071"/>
              </a:lnTo>
              <a:lnTo>
                <a:pt x="498632" y="112142"/>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ED46929-4590-4286-AA0A-C52247BDC6E0}">
      <dsp:nvSpPr>
        <dsp:cNvPr id="0" name=""/>
        <dsp:cNvSpPr/>
      </dsp:nvSpPr>
      <dsp:spPr>
        <a:xfrm>
          <a:off x="3872545" y="646794"/>
          <a:ext cx="498632" cy="112142"/>
        </a:xfrm>
        <a:custGeom>
          <a:avLst/>
          <a:gdLst/>
          <a:ahLst/>
          <a:cxnLst/>
          <a:rect l="0" t="0" r="0" b="0"/>
          <a:pathLst>
            <a:path>
              <a:moveTo>
                <a:pt x="498632" y="0"/>
              </a:moveTo>
              <a:lnTo>
                <a:pt x="498632" y="56071"/>
              </a:lnTo>
              <a:lnTo>
                <a:pt x="0" y="56071"/>
              </a:lnTo>
              <a:lnTo>
                <a:pt x="0" y="112142"/>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9CE5B57-0CB6-4E8E-9042-426EED68C58B}">
      <dsp:nvSpPr>
        <dsp:cNvPr id="0" name=""/>
        <dsp:cNvSpPr/>
      </dsp:nvSpPr>
      <dsp:spPr>
        <a:xfrm>
          <a:off x="3226392" y="1025942"/>
          <a:ext cx="1130768" cy="112142"/>
        </a:xfrm>
        <a:custGeom>
          <a:avLst/>
          <a:gdLst/>
          <a:ahLst/>
          <a:cxnLst/>
          <a:rect l="0" t="0" r="0" b="0"/>
          <a:pathLst>
            <a:path>
              <a:moveTo>
                <a:pt x="0" y="0"/>
              </a:moveTo>
              <a:lnTo>
                <a:pt x="0" y="56071"/>
              </a:lnTo>
              <a:lnTo>
                <a:pt x="1130768" y="56071"/>
              </a:lnTo>
              <a:lnTo>
                <a:pt x="1130768" y="11214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D36EA14-7801-45F3-AE94-8FB3CF654999}">
      <dsp:nvSpPr>
        <dsp:cNvPr id="0" name=""/>
        <dsp:cNvSpPr/>
      </dsp:nvSpPr>
      <dsp:spPr>
        <a:xfrm>
          <a:off x="3774759" y="1784238"/>
          <a:ext cx="91440" cy="624792"/>
        </a:xfrm>
        <a:custGeom>
          <a:avLst/>
          <a:gdLst/>
          <a:ahLst/>
          <a:cxnLst/>
          <a:rect l="0" t="0" r="0" b="0"/>
          <a:pathLst>
            <a:path>
              <a:moveTo>
                <a:pt x="45720" y="0"/>
              </a:moveTo>
              <a:lnTo>
                <a:pt x="45720" y="624792"/>
              </a:lnTo>
              <a:lnTo>
                <a:pt x="125821" y="62479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04D9AAB-E7A0-4047-8150-6967862F9B4C}">
      <dsp:nvSpPr>
        <dsp:cNvPr id="0" name=""/>
        <dsp:cNvSpPr/>
      </dsp:nvSpPr>
      <dsp:spPr>
        <a:xfrm>
          <a:off x="3774759" y="1784238"/>
          <a:ext cx="91440" cy="245645"/>
        </a:xfrm>
        <a:custGeom>
          <a:avLst/>
          <a:gdLst/>
          <a:ahLst/>
          <a:cxnLst/>
          <a:rect l="0" t="0" r="0" b="0"/>
          <a:pathLst>
            <a:path>
              <a:moveTo>
                <a:pt x="45720" y="0"/>
              </a:moveTo>
              <a:lnTo>
                <a:pt x="45720" y="245645"/>
              </a:lnTo>
              <a:lnTo>
                <a:pt x="125821" y="245645"/>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98BF2D6-21D8-4A71-892B-8976D8A8DE88}">
      <dsp:nvSpPr>
        <dsp:cNvPr id="0" name=""/>
        <dsp:cNvSpPr/>
      </dsp:nvSpPr>
      <dsp:spPr>
        <a:xfrm>
          <a:off x="3711007" y="1405090"/>
          <a:ext cx="323076" cy="112142"/>
        </a:xfrm>
        <a:custGeom>
          <a:avLst/>
          <a:gdLst/>
          <a:ahLst/>
          <a:cxnLst/>
          <a:rect l="0" t="0" r="0" b="0"/>
          <a:pathLst>
            <a:path>
              <a:moveTo>
                <a:pt x="0" y="0"/>
              </a:moveTo>
              <a:lnTo>
                <a:pt x="0" y="56071"/>
              </a:lnTo>
              <a:lnTo>
                <a:pt x="323076" y="56071"/>
              </a:lnTo>
              <a:lnTo>
                <a:pt x="323076" y="11214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00FD838-A43B-4FFE-A778-55056CB936E8}">
      <dsp:nvSpPr>
        <dsp:cNvPr id="0" name=""/>
        <dsp:cNvSpPr/>
      </dsp:nvSpPr>
      <dsp:spPr>
        <a:xfrm>
          <a:off x="3128606" y="1784238"/>
          <a:ext cx="91440" cy="624792"/>
        </a:xfrm>
        <a:custGeom>
          <a:avLst/>
          <a:gdLst/>
          <a:ahLst/>
          <a:cxnLst/>
          <a:rect l="0" t="0" r="0" b="0"/>
          <a:pathLst>
            <a:path>
              <a:moveTo>
                <a:pt x="45720" y="0"/>
              </a:moveTo>
              <a:lnTo>
                <a:pt x="45720" y="624792"/>
              </a:lnTo>
              <a:lnTo>
                <a:pt x="125821" y="62479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23EA90F-A459-4064-8F1B-73F8E676FD5F}">
      <dsp:nvSpPr>
        <dsp:cNvPr id="0" name=""/>
        <dsp:cNvSpPr/>
      </dsp:nvSpPr>
      <dsp:spPr>
        <a:xfrm>
          <a:off x="3128606" y="1784238"/>
          <a:ext cx="91440" cy="245645"/>
        </a:xfrm>
        <a:custGeom>
          <a:avLst/>
          <a:gdLst/>
          <a:ahLst/>
          <a:cxnLst/>
          <a:rect l="0" t="0" r="0" b="0"/>
          <a:pathLst>
            <a:path>
              <a:moveTo>
                <a:pt x="45720" y="0"/>
              </a:moveTo>
              <a:lnTo>
                <a:pt x="45720" y="245645"/>
              </a:lnTo>
              <a:lnTo>
                <a:pt x="125821" y="245645"/>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963E1E5-35E3-46FB-B10C-52011F795F23}">
      <dsp:nvSpPr>
        <dsp:cNvPr id="0" name=""/>
        <dsp:cNvSpPr/>
      </dsp:nvSpPr>
      <dsp:spPr>
        <a:xfrm>
          <a:off x="3387930" y="1405090"/>
          <a:ext cx="323076" cy="112142"/>
        </a:xfrm>
        <a:custGeom>
          <a:avLst/>
          <a:gdLst/>
          <a:ahLst/>
          <a:cxnLst/>
          <a:rect l="0" t="0" r="0" b="0"/>
          <a:pathLst>
            <a:path>
              <a:moveTo>
                <a:pt x="323076" y="0"/>
              </a:moveTo>
              <a:lnTo>
                <a:pt x="323076" y="56071"/>
              </a:lnTo>
              <a:lnTo>
                <a:pt x="0" y="56071"/>
              </a:lnTo>
              <a:lnTo>
                <a:pt x="0" y="11214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77AA546-3E47-45D3-BA89-2601067B0DC7}">
      <dsp:nvSpPr>
        <dsp:cNvPr id="0" name=""/>
        <dsp:cNvSpPr/>
      </dsp:nvSpPr>
      <dsp:spPr>
        <a:xfrm>
          <a:off x="3226392" y="1025942"/>
          <a:ext cx="484614" cy="112142"/>
        </a:xfrm>
        <a:custGeom>
          <a:avLst/>
          <a:gdLst/>
          <a:ahLst/>
          <a:cxnLst/>
          <a:rect l="0" t="0" r="0" b="0"/>
          <a:pathLst>
            <a:path>
              <a:moveTo>
                <a:pt x="0" y="0"/>
              </a:moveTo>
              <a:lnTo>
                <a:pt x="0" y="56071"/>
              </a:lnTo>
              <a:lnTo>
                <a:pt x="484614" y="56071"/>
              </a:lnTo>
              <a:lnTo>
                <a:pt x="484614" y="11214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E9380B8-3272-496F-8424-CC0D914A0BA1}">
      <dsp:nvSpPr>
        <dsp:cNvPr id="0" name=""/>
        <dsp:cNvSpPr/>
      </dsp:nvSpPr>
      <dsp:spPr>
        <a:xfrm>
          <a:off x="2095624" y="1405090"/>
          <a:ext cx="646153" cy="112142"/>
        </a:xfrm>
        <a:custGeom>
          <a:avLst/>
          <a:gdLst/>
          <a:ahLst/>
          <a:cxnLst/>
          <a:rect l="0" t="0" r="0" b="0"/>
          <a:pathLst>
            <a:path>
              <a:moveTo>
                <a:pt x="0" y="0"/>
              </a:moveTo>
              <a:lnTo>
                <a:pt x="0" y="56071"/>
              </a:lnTo>
              <a:lnTo>
                <a:pt x="646153" y="56071"/>
              </a:lnTo>
              <a:lnTo>
                <a:pt x="646153" y="11214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6EF5456-36AD-4B82-81BA-473D359C27AD}">
      <dsp:nvSpPr>
        <dsp:cNvPr id="0" name=""/>
        <dsp:cNvSpPr/>
      </dsp:nvSpPr>
      <dsp:spPr>
        <a:xfrm>
          <a:off x="2049904" y="1405090"/>
          <a:ext cx="91440" cy="112142"/>
        </a:xfrm>
        <a:custGeom>
          <a:avLst/>
          <a:gdLst/>
          <a:ahLst/>
          <a:cxnLst/>
          <a:rect l="0" t="0" r="0" b="0"/>
          <a:pathLst>
            <a:path>
              <a:moveTo>
                <a:pt x="45720" y="0"/>
              </a:moveTo>
              <a:lnTo>
                <a:pt x="45720" y="11214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0E040F6-3D22-4AB1-8D20-E52F7FEA1C37}">
      <dsp:nvSpPr>
        <dsp:cNvPr id="0" name=""/>
        <dsp:cNvSpPr/>
      </dsp:nvSpPr>
      <dsp:spPr>
        <a:xfrm>
          <a:off x="1190146" y="1784238"/>
          <a:ext cx="91440" cy="245645"/>
        </a:xfrm>
        <a:custGeom>
          <a:avLst/>
          <a:gdLst/>
          <a:ahLst/>
          <a:cxnLst/>
          <a:rect l="0" t="0" r="0" b="0"/>
          <a:pathLst>
            <a:path>
              <a:moveTo>
                <a:pt x="45720" y="0"/>
              </a:moveTo>
              <a:lnTo>
                <a:pt x="45720" y="245645"/>
              </a:lnTo>
              <a:lnTo>
                <a:pt x="125821" y="245645"/>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7475711-45D1-457A-B56C-C7D28A74E5F3}">
      <dsp:nvSpPr>
        <dsp:cNvPr id="0" name=""/>
        <dsp:cNvSpPr/>
      </dsp:nvSpPr>
      <dsp:spPr>
        <a:xfrm>
          <a:off x="1449470" y="1405090"/>
          <a:ext cx="646153" cy="112142"/>
        </a:xfrm>
        <a:custGeom>
          <a:avLst/>
          <a:gdLst/>
          <a:ahLst/>
          <a:cxnLst/>
          <a:rect l="0" t="0" r="0" b="0"/>
          <a:pathLst>
            <a:path>
              <a:moveTo>
                <a:pt x="646153" y="0"/>
              </a:moveTo>
              <a:lnTo>
                <a:pt x="646153" y="56071"/>
              </a:lnTo>
              <a:lnTo>
                <a:pt x="0" y="56071"/>
              </a:lnTo>
              <a:lnTo>
                <a:pt x="0" y="11214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C696CDD-022D-4D5E-8D4F-D94B4286EF16}">
      <dsp:nvSpPr>
        <dsp:cNvPr id="0" name=""/>
        <dsp:cNvSpPr/>
      </dsp:nvSpPr>
      <dsp:spPr>
        <a:xfrm>
          <a:off x="2095624" y="1025942"/>
          <a:ext cx="1130768" cy="112142"/>
        </a:xfrm>
        <a:custGeom>
          <a:avLst/>
          <a:gdLst/>
          <a:ahLst/>
          <a:cxnLst/>
          <a:rect l="0" t="0" r="0" b="0"/>
          <a:pathLst>
            <a:path>
              <a:moveTo>
                <a:pt x="1130768" y="0"/>
              </a:moveTo>
              <a:lnTo>
                <a:pt x="1130768" y="56071"/>
              </a:lnTo>
              <a:lnTo>
                <a:pt x="0" y="56071"/>
              </a:lnTo>
              <a:lnTo>
                <a:pt x="0" y="11214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86AF5D-87B6-42D7-9F35-622B7FC304A1}">
      <dsp:nvSpPr>
        <dsp:cNvPr id="0" name=""/>
        <dsp:cNvSpPr/>
      </dsp:nvSpPr>
      <dsp:spPr>
        <a:xfrm>
          <a:off x="3226392" y="646794"/>
          <a:ext cx="1144786" cy="112142"/>
        </a:xfrm>
        <a:custGeom>
          <a:avLst/>
          <a:gdLst/>
          <a:ahLst/>
          <a:cxnLst/>
          <a:rect l="0" t="0" r="0" b="0"/>
          <a:pathLst>
            <a:path>
              <a:moveTo>
                <a:pt x="1144786" y="0"/>
              </a:moveTo>
              <a:lnTo>
                <a:pt x="1144786" y="56071"/>
              </a:lnTo>
              <a:lnTo>
                <a:pt x="0" y="56071"/>
              </a:lnTo>
              <a:lnTo>
                <a:pt x="0" y="112142"/>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94BCEB6-0FB8-45C9-95B0-44BBC28018F3}">
      <dsp:nvSpPr>
        <dsp:cNvPr id="0" name=""/>
        <dsp:cNvSpPr/>
      </dsp:nvSpPr>
      <dsp:spPr>
        <a:xfrm>
          <a:off x="1126394" y="267646"/>
          <a:ext cx="2977778" cy="245645"/>
        </a:xfrm>
        <a:custGeom>
          <a:avLst/>
          <a:gdLst/>
          <a:ahLst/>
          <a:cxnLst/>
          <a:rect l="0" t="0" r="0" b="0"/>
          <a:pathLst>
            <a:path>
              <a:moveTo>
                <a:pt x="0" y="0"/>
              </a:moveTo>
              <a:lnTo>
                <a:pt x="0" y="245645"/>
              </a:lnTo>
              <a:lnTo>
                <a:pt x="2977778" y="245645"/>
              </a:lnTo>
            </a:path>
          </a:pathLst>
        </a:custGeom>
        <a:noFill/>
        <a:ln w="12700"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0C28BE98-DE6B-4E22-8D1E-582B9E042D12}">
      <dsp:nvSpPr>
        <dsp:cNvPr id="0" name=""/>
        <dsp:cNvSpPr/>
      </dsp:nvSpPr>
      <dsp:spPr>
        <a:xfrm>
          <a:off x="410490" y="646794"/>
          <a:ext cx="91440" cy="1383088"/>
        </a:xfrm>
        <a:custGeom>
          <a:avLst/>
          <a:gdLst/>
          <a:ahLst/>
          <a:cxnLst/>
          <a:rect l="0" t="0" r="0" b="0"/>
          <a:pathLst>
            <a:path>
              <a:moveTo>
                <a:pt x="45720" y="0"/>
              </a:moveTo>
              <a:lnTo>
                <a:pt x="45720" y="1383088"/>
              </a:lnTo>
              <a:lnTo>
                <a:pt x="125821" y="1383088"/>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0ADE1DE-1360-44E8-A2AE-4C13073C50E5}">
      <dsp:nvSpPr>
        <dsp:cNvPr id="0" name=""/>
        <dsp:cNvSpPr/>
      </dsp:nvSpPr>
      <dsp:spPr>
        <a:xfrm>
          <a:off x="410490" y="646794"/>
          <a:ext cx="91440" cy="1003940"/>
        </a:xfrm>
        <a:custGeom>
          <a:avLst/>
          <a:gdLst/>
          <a:ahLst/>
          <a:cxnLst/>
          <a:rect l="0" t="0" r="0" b="0"/>
          <a:pathLst>
            <a:path>
              <a:moveTo>
                <a:pt x="45720" y="0"/>
              </a:moveTo>
              <a:lnTo>
                <a:pt x="45720" y="1003940"/>
              </a:lnTo>
              <a:lnTo>
                <a:pt x="125821" y="1003940"/>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7E212F2-3F2C-49DE-8BC0-3F9D3E87160C}">
      <dsp:nvSpPr>
        <dsp:cNvPr id="0" name=""/>
        <dsp:cNvSpPr/>
      </dsp:nvSpPr>
      <dsp:spPr>
        <a:xfrm>
          <a:off x="410490" y="646794"/>
          <a:ext cx="91440" cy="624792"/>
        </a:xfrm>
        <a:custGeom>
          <a:avLst/>
          <a:gdLst/>
          <a:ahLst/>
          <a:cxnLst/>
          <a:rect l="0" t="0" r="0" b="0"/>
          <a:pathLst>
            <a:path>
              <a:moveTo>
                <a:pt x="45720" y="0"/>
              </a:moveTo>
              <a:lnTo>
                <a:pt x="45720" y="624792"/>
              </a:lnTo>
              <a:lnTo>
                <a:pt x="125821" y="624792"/>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24A5625-50D9-4AD0-A996-DEADBF30B56D}">
      <dsp:nvSpPr>
        <dsp:cNvPr id="0" name=""/>
        <dsp:cNvSpPr/>
      </dsp:nvSpPr>
      <dsp:spPr>
        <a:xfrm>
          <a:off x="410490" y="646794"/>
          <a:ext cx="91440" cy="245645"/>
        </a:xfrm>
        <a:custGeom>
          <a:avLst/>
          <a:gdLst/>
          <a:ahLst/>
          <a:cxnLst/>
          <a:rect l="0" t="0" r="0" b="0"/>
          <a:pathLst>
            <a:path>
              <a:moveTo>
                <a:pt x="45720" y="0"/>
              </a:moveTo>
              <a:lnTo>
                <a:pt x="45720" y="245645"/>
              </a:lnTo>
              <a:lnTo>
                <a:pt x="125821" y="245645"/>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286FC79-D3E8-4459-9FA4-FA95CA94278C}">
      <dsp:nvSpPr>
        <dsp:cNvPr id="0" name=""/>
        <dsp:cNvSpPr/>
      </dsp:nvSpPr>
      <dsp:spPr>
        <a:xfrm>
          <a:off x="723215" y="267646"/>
          <a:ext cx="403178" cy="245645"/>
        </a:xfrm>
        <a:custGeom>
          <a:avLst/>
          <a:gdLst/>
          <a:ahLst/>
          <a:cxnLst/>
          <a:rect l="0" t="0" r="0" b="0"/>
          <a:pathLst>
            <a:path>
              <a:moveTo>
                <a:pt x="403178" y="0"/>
              </a:moveTo>
              <a:lnTo>
                <a:pt x="403178" y="245645"/>
              </a:lnTo>
              <a:lnTo>
                <a:pt x="0" y="245645"/>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FA9CE35D-1848-40FD-B5A2-9DE96AB94656}">
      <dsp:nvSpPr>
        <dsp:cNvPr id="0" name=""/>
        <dsp:cNvSpPr/>
      </dsp:nvSpPr>
      <dsp:spPr>
        <a:xfrm>
          <a:off x="614728" y="641"/>
          <a:ext cx="1023330" cy="267005"/>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Проблема</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614728" y="641"/>
        <a:ext cx="1023330" cy="267005"/>
      </dsp:txXfrm>
    </dsp:sp>
    <dsp:sp modelId="{B8EA7EB4-91F3-4675-B5B5-4908859B61DA}">
      <dsp:nvSpPr>
        <dsp:cNvPr id="0" name=""/>
        <dsp:cNvSpPr/>
      </dsp:nvSpPr>
      <dsp:spPr>
        <a:xfrm>
          <a:off x="189204" y="379789"/>
          <a:ext cx="534011" cy="267005"/>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1.0</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89204" y="379789"/>
        <a:ext cx="534011" cy="267005"/>
      </dsp:txXfrm>
    </dsp:sp>
    <dsp:sp modelId="{0C5689AA-F856-4D93-A6E6-CBAFD43F39A1}">
      <dsp:nvSpPr>
        <dsp:cNvPr id="0" name=""/>
        <dsp:cNvSpPr/>
      </dsp:nvSpPr>
      <dsp:spPr>
        <a:xfrm>
          <a:off x="536311" y="758936"/>
          <a:ext cx="534011" cy="267005"/>
        </a:xfrm>
        <a:prstGeom prst="rect">
          <a:avLst/>
        </a:prstGeo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1.1</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36311" y="758936"/>
        <a:ext cx="534011" cy="267005"/>
      </dsp:txXfrm>
    </dsp:sp>
    <dsp:sp modelId="{9E99B8E5-9A26-4BBE-8A17-D619EBEDDA8C}">
      <dsp:nvSpPr>
        <dsp:cNvPr id="0" name=""/>
        <dsp:cNvSpPr/>
      </dsp:nvSpPr>
      <dsp:spPr>
        <a:xfrm>
          <a:off x="536311" y="1138084"/>
          <a:ext cx="534011" cy="267005"/>
        </a:xfrm>
        <a:prstGeom prst="rect">
          <a:avLst/>
        </a:prstGeo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1.2</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36311" y="1138084"/>
        <a:ext cx="534011" cy="267005"/>
      </dsp:txXfrm>
    </dsp:sp>
    <dsp:sp modelId="{B9A4592A-C68C-4618-B70B-0004770910E6}">
      <dsp:nvSpPr>
        <dsp:cNvPr id="0" name=""/>
        <dsp:cNvSpPr/>
      </dsp:nvSpPr>
      <dsp:spPr>
        <a:xfrm>
          <a:off x="536311" y="1517232"/>
          <a:ext cx="534011" cy="267005"/>
        </a:xfrm>
        <a:prstGeom prst="rect">
          <a:avLst/>
        </a:prstGeo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1.3</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36311" y="1517232"/>
        <a:ext cx="534011" cy="267005"/>
      </dsp:txXfrm>
    </dsp:sp>
    <dsp:sp modelId="{256492C9-0F45-4696-9761-8282A3E658A9}">
      <dsp:nvSpPr>
        <dsp:cNvPr id="0" name=""/>
        <dsp:cNvSpPr/>
      </dsp:nvSpPr>
      <dsp:spPr>
        <a:xfrm>
          <a:off x="536311" y="1896380"/>
          <a:ext cx="534011" cy="267005"/>
        </a:xfrm>
        <a:prstGeom prst="rect">
          <a:avLst/>
        </a:prstGeo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1.4</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36311" y="1896380"/>
        <a:ext cx="534011" cy="267005"/>
      </dsp:txXfrm>
    </dsp:sp>
    <dsp:sp modelId="{25A00284-7C66-4C3E-9C9A-7E10B684F302}">
      <dsp:nvSpPr>
        <dsp:cNvPr id="0" name=""/>
        <dsp:cNvSpPr/>
      </dsp:nvSpPr>
      <dsp:spPr>
        <a:xfrm>
          <a:off x="4104173" y="379789"/>
          <a:ext cx="534011" cy="267005"/>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2.0</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104173" y="379789"/>
        <a:ext cx="534011" cy="267005"/>
      </dsp:txXfrm>
    </dsp:sp>
    <dsp:sp modelId="{DD4B8BA9-95D0-49E5-93C2-4DCFC4FB9E61}">
      <dsp:nvSpPr>
        <dsp:cNvPr id="0" name=""/>
        <dsp:cNvSpPr/>
      </dsp:nvSpPr>
      <dsp:spPr>
        <a:xfrm>
          <a:off x="2959386" y="758936"/>
          <a:ext cx="534011" cy="267005"/>
        </a:xfrm>
        <a:prstGeom prst="rect">
          <a:avLst/>
        </a:prstGeo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959386" y="758936"/>
        <a:ext cx="534011" cy="267005"/>
      </dsp:txXfrm>
    </dsp:sp>
    <dsp:sp modelId="{C3EAE177-EC92-4EFA-97A3-B6B7F28BE7B4}">
      <dsp:nvSpPr>
        <dsp:cNvPr id="0" name=""/>
        <dsp:cNvSpPr/>
      </dsp:nvSpPr>
      <dsp:spPr>
        <a:xfrm>
          <a:off x="1828618" y="1138084"/>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2.11</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828618" y="1138084"/>
        <a:ext cx="534011" cy="267005"/>
      </dsp:txXfrm>
    </dsp:sp>
    <dsp:sp modelId="{5E469CDA-5461-4E8F-A53D-225F85C80297}">
      <dsp:nvSpPr>
        <dsp:cNvPr id="0" name=""/>
        <dsp:cNvSpPr/>
      </dsp:nvSpPr>
      <dsp:spPr>
        <a:xfrm>
          <a:off x="1182465" y="1517232"/>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2.111</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182465" y="1517232"/>
        <a:ext cx="534011" cy="267005"/>
      </dsp:txXfrm>
    </dsp:sp>
    <dsp:sp modelId="{4406308F-D0B0-4BC3-BDB3-263578CBEEF2}">
      <dsp:nvSpPr>
        <dsp:cNvPr id="0" name=""/>
        <dsp:cNvSpPr/>
      </dsp:nvSpPr>
      <dsp:spPr>
        <a:xfrm>
          <a:off x="1315968" y="1896380"/>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2.1111</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315968" y="1896380"/>
        <a:ext cx="534011" cy="267005"/>
      </dsp:txXfrm>
    </dsp:sp>
    <dsp:sp modelId="{65368734-31BD-42AD-9D47-08E05430614A}">
      <dsp:nvSpPr>
        <dsp:cNvPr id="0" name=""/>
        <dsp:cNvSpPr/>
      </dsp:nvSpPr>
      <dsp:spPr>
        <a:xfrm>
          <a:off x="1828618" y="1517232"/>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2.112</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828618" y="1517232"/>
        <a:ext cx="534011" cy="267005"/>
      </dsp:txXfrm>
    </dsp:sp>
    <dsp:sp modelId="{B00A06A1-D7BB-456E-AE04-CBD1F56C9417}">
      <dsp:nvSpPr>
        <dsp:cNvPr id="0" name=""/>
        <dsp:cNvSpPr/>
      </dsp:nvSpPr>
      <dsp:spPr>
        <a:xfrm>
          <a:off x="2474771" y="1517232"/>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2.113</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474771" y="1517232"/>
        <a:ext cx="534011" cy="267005"/>
      </dsp:txXfrm>
    </dsp:sp>
    <dsp:sp modelId="{15EEB7F1-635F-4B66-9D6D-B7063806C0B0}">
      <dsp:nvSpPr>
        <dsp:cNvPr id="0" name=""/>
        <dsp:cNvSpPr/>
      </dsp:nvSpPr>
      <dsp:spPr>
        <a:xfrm>
          <a:off x="3444001" y="1138084"/>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2.12</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444001" y="1138084"/>
        <a:ext cx="534011" cy="267005"/>
      </dsp:txXfrm>
    </dsp:sp>
    <dsp:sp modelId="{EE830BBF-AB7D-456A-936A-990033732923}">
      <dsp:nvSpPr>
        <dsp:cNvPr id="0" name=""/>
        <dsp:cNvSpPr/>
      </dsp:nvSpPr>
      <dsp:spPr>
        <a:xfrm>
          <a:off x="3120925" y="1517232"/>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2.121</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120925" y="1517232"/>
        <a:ext cx="534011" cy="267005"/>
      </dsp:txXfrm>
    </dsp:sp>
    <dsp:sp modelId="{C2DB1830-A126-496F-A35E-FCA51192B5C7}">
      <dsp:nvSpPr>
        <dsp:cNvPr id="0" name=""/>
        <dsp:cNvSpPr/>
      </dsp:nvSpPr>
      <dsp:spPr>
        <a:xfrm>
          <a:off x="3254428" y="1896380"/>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2.1211</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254428" y="1896380"/>
        <a:ext cx="534011" cy="267005"/>
      </dsp:txXfrm>
    </dsp:sp>
    <dsp:sp modelId="{AE7E1E71-D68A-4258-8B24-7E0746337525}">
      <dsp:nvSpPr>
        <dsp:cNvPr id="0" name=""/>
        <dsp:cNvSpPr/>
      </dsp:nvSpPr>
      <dsp:spPr>
        <a:xfrm>
          <a:off x="3254428" y="2275528"/>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2.1212</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254428" y="2275528"/>
        <a:ext cx="534011" cy="267005"/>
      </dsp:txXfrm>
    </dsp:sp>
    <dsp:sp modelId="{501A96C0-10B8-4372-B74F-7F23D34B7D40}">
      <dsp:nvSpPr>
        <dsp:cNvPr id="0" name=""/>
        <dsp:cNvSpPr/>
      </dsp:nvSpPr>
      <dsp:spPr>
        <a:xfrm>
          <a:off x="3767078" y="1517232"/>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2.122</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767078" y="1517232"/>
        <a:ext cx="534011" cy="267005"/>
      </dsp:txXfrm>
    </dsp:sp>
    <dsp:sp modelId="{4F5C16B9-7FDE-420C-A509-423B71304B9F}">
      <dsp:nvSpPr>
        <dsp:cNvPr id="0" name=""/>
        <dsp:cNvSpPr/>
      </dsp:nvSpPr>
      <dsp:spPr>
        <a:xfrm>
          <a:off x="3900581" y="1896380"/>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2.1221</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900581" y="1896380"/>
        <a:ext cx="534011" cy="267005"/>
      </dsp:txXfrm>
    </dsp:sp>
    <dsp:sp modelId="{9DDCDFB8-72A3-455D-AB2F-464290065019}">
      <dsp:nvSpPr>
        <dsp:cNvPr id="0" name=""/>
        <dsp:cNvSpPr/>
      </dsp:nvSpPr>
      <dsp:spPr>
        <a:xfrm>
          <a:off x="3900581" y="2275528"/>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2.1222</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900581" y="2275528"/>
        <a:ext cx="534011" cy="267005"/>
      </dsp:txXfrm>
    </dsp:sp>
    <dsp:sp modelId="{377679EC-3801-497C-BFF5-0380C5907082}">
      <dsp:nvSpPr>
        <dsp:cNvPr id="0" name=""/>
        <dsp:cNvSpPr/>
      </dsp:nvSpPr>
      <dsp:spPr>
        <a:xfrm>
          <a:off x="4090155" y="1138084"/>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2.13</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090155" y="1138084"/>
        <a:ext cx="534011" cy="267005"/>
      </dsp:txXfrm>
    </dsp:sp>
    <dsp:sp modelId="{5F2035A5-ED4F-4195-8012-064858015ACB}">
      <dsp:nvSpPr>
        <dsp:cNvPr id="0" name=""/>
        <dsp:cNvSpPr/>
      </dsp:nvSpPr>
      <dsp:spPr>
        <a:xfrm>
          <a:off x="3605540" y="758936"/>
          <a:ext cx="534011" cy="267005"/>
        </a:xfrm>
        <a:prstGeom prst="rect">
          <a:avLst/>
        </a:prstGeo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2.2</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605540" y="758936"/>
        <a:ext cx="534011" cy="267005"/>
      </dsp:txXfrm>
    </dsp:sp>
    <dsp:sp modelId="{A4255FB5-1CFC-4A31-8C3F-59F111C6BF12}">
      <dsp:nvSpPr>
        <dsp:cNvPr id="0" name=""/>
        <dsp:cNvSpPr/>
      </dsp:nvSpPr>
      <dsp:spPr>
        <a:xfrm>
          <a:off x="4602805" y="758936"/>
          <a:ext cx="534011" cy="267005"/>
        </a:xfrm>
        <a:prstGeom prst="rect">
          <a:avLst/>
        </a:prstGeo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2.3</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602805" y="758936"/>
        <a:ext cx="534011" cy="267005"/>
      </dsp:txXfrm>
    </dsp:sp>
    <dsp:sp modelId="{A1D49240-AABF-4DEE-8B8C-374C0B2F1CC5}">
      <dsp:nvSpPr>
        <dsp:cNvPr id="0" name=""/>
        <dsp:cNvSpPr/>
      </dsp:nvSpPr>
      <dsp:spPr>
        <a:xfrm>
          <a:off x="4736308" y="1138084"/>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2.31</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36308" y="1138084"/>
        <a:ext cx="534011" cy="267005"/>
      </dsp:txXfrm>
    </dsp:sp>
    <dsp:sp modelId="{0170C88C-487E-4F14-84F5-788704C8C4BE}">
      <dsp:nvSpPr>
        <dsp:cNvPr id="0" name=""/>
        <dsp:cNvSpPr/>
      </dsp:nvSpPr>
      <dsp:spPr>
        <a:xfrm>
          <a:off x="4736308" y="1517232"/>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2.32</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36308" y="1517232"/>
        <a:ext cx="534011" cy="267005"/>
      </dsp:txXfrm>
    </dsp:sp>
    <dsp:sp modelId="{B8F2EE1E-AB9C-45EE-8931-4294732EBB35}">
      <dsp:nvSpPr>
        <dsp:cNvPr id="0" name=""/>
        <dsp:cNvSpPr/>
      </dsp:nvSpPr>
      <dsp:spPr>
        <a:xfrm>
          <a:off x="4736308" y="1896380"/>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2.33</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36308" y="1896380"/>
        <a:ext cx="534011" cy="267005"/>
      </dsp:txXfrm>
    </dsp:sp>
    <dsp:sp modelId="{FCCB3A56-5A0E-48FA-ADC9-A51A7553F555}">
      <dsp:nvSpPr>
        <dsp:cNvPr id="0" name=""/>
        <dsp:cNvSpPr/>
      </dsp:nvSpPr>
      <dsp:spPr>
        <a:xfrm>
          <a:off x="5248959" y="758936"/>
          <a:ext cx="534011" cy="267005"/>
        </a:xfrm>
        <a:prstGeom prst="rect">
          <a:avLst/>
        </a:prstGeo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2.4</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248959" y="758936"/>
        <a:ext cx="534011" cy="26700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DB9C7C-8796-427B-87C5-8945575F90BF}">
      <dsp:nvSpPr>
        <dsp:cNvPr id="0" name=""/>
        <dsp:cNvSpPr/>
      </dsp:nvSpPr>
      <dsp:spPr>
        <a:xfrm>
          <a:off x="3866101" y="577917"/>
          <a:ext cx="1544147" cy="107196"/>
        </a:xfrm>
        <a:custGeom>
          <a:avLst/>
          <a:gdLst/>
          <a:ahLst/>
          <a:cxnLst/>
          <a:rect l="0" t="0" r="0" b="0"/>
          <a:pathLst>
            <a:path>
              <a:moveTo>
                <a:pt x="0" y="0"/>
              </a:moveTo>
              <a:lnTo>
                <a:pt x="0" y="53598"/>
              </a:lnTo>
              <a:lnTo>
                <a:pt x="1544147" y="53598"/>
              </a:lnTo>
              <a:lnTo>
                <a:pt x="1544147" y="107196"/>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5DDB390-EF2B-471D-B4F8-B475CDC559ED}">
      <dsp:nvSpPr>
        <dsp:cNvPr id="0" name=""/>
        <dsp:cNvSpPr/>
      </dsp:nvSpPr>
      <dsp:spPr>
        <a:xfrm>
          <a:off x="4542684" y="940345"/>
          <a:ext cx="91440" cy="597240"/>
        </a:xfrm>
        <a:custGeom>
          <a:avLst/>
          <a:gdLst/>
          <a:ahLst/>
          <a:cxnLst/>
          <a:rect l="0" t="0" r="0" b="0"/>
          <a:pathLst>
            <a:path>
              <a:moveTo>
                <a:pt x="45720" y="0"/>
              </a:moveTo>
              <a:lnTo>
                <a:pt x="45720" y="597240"/>
              </a:lnTo>
              <a:lnTo>
                <a:pt x="122289" y="597240"/>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0E946A3-F74E-4BBC-9C8E-1927B265177F}">
      <dsp:nvSpPr>
        <dsp:cNvPr id="0" name=""/>
        <dsp:cNvSpPr/>
      </dsp:nvSpPr>
      <dsp:spPr>
        <a:xfrm>
          <a:off x="4542684" y="940345"/>
          <a:ext cx="91440" cy="234812"/>
        </a:xfrm>
        <a:custGeom>
          <a:avLst/>
          <a:gdLst/>
          <a:ahLst/>
          <a:cxnLst/>
          <a:rect l="0" t="0" r="0" b="0"/>
          <a:pathLst>
            <a:path>
              <a:moveTo>
                <a:pt x="45720" y="0"/>
              </a:moveTo>
              <a:lnTo>
                <a:pt x="45720" y="234812"/>
              </a:lnTo>
              <a:lnTo>
                <a:pt x="122289" y="23481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ABFBF84-E898-4303-A730-A03229311951}">
      <dsp:nvSpPr>
        <dsp:cNvPr id="0" name=""/>
        <dsp:cNvSpPr/>
      </dsp:nvSpPr>
      <dsp:spPr>
        <a:xfrm>
          <a:off x="3866101" y="577917"/>
          <a:ext cx="926488" cy="107196"/>
        </a:xfrm>
        <a:custGeom>
          <a:avLst/>
          <a:gdLst/>
          <a:ahLst/>
          <a:cxnLst/>
          <a:rect l="0" t="0" r="0" b="0"/>
          <a:pathLst>
            <a:path>
              <a:moveTo>
                <a:pt x="0" y="0"/>
              </a:moveTo>
              <a:lnTo>
                <a:pt x="0" y="53598"/>
              </a:lnTo>
              <a:lnTo>
                <a:pt x="926488" y="53598"/>
              </a:lnTo>
              <a:lnTo>
                <a:pt x="926488" y="107196"/>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AAF7275-AE7E-444C-9701-FDE36EDFC507}">
      <dsp:nvSpPr>
        <dsp:cNvPr id="0" name=""/>
        <dsp:cNvSpPr/>
      </dsp:nvSpPr>
      <dsp:spPr>
        <a:xfrm>
          <a:off x="3925025" y="1302773"/>
          <a:ext cx="91440" cy="234812"/>
        </a:xfrm>
        <a:custGeom>
          <a:avLst/>
          <a:gdLst/>
          <a:ahLst/>
          <a:cxnLst/>
          <a:rect l="0" t="0" r="0" b="0"/>
          <a:pathLst>
            <a:path>
              <a:moveTo>
                <a:pt x="45720" y="0"/>
              </a:moveTo>
              <a:lnTo>
                <a:pt x="45720" y="234812"/>
              </a:lnTo>
              <a:lnTo>
                <a:pt x="122289" y="23481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DE9ECD1-DEA8-4F94-8272-6E413872ACEE}">
      <dsp:nvSpPr>
        <dsp:cNvPr id="0" name=""/>
        <dsp:cNvSpPr/>
      </dsp:nvSpPr>
      <dsp:spPr>
        <a:xfrm>
          <a:off x="3866101" y="940345"/>
          <a:ext cx="308829" cy="107196"/>
        </a:xfrm>
        <a:custGeom>
          <a:avLst/>
          <a:gdLst/>
          <a:ahLst/>
          <a:cxnLst/>
          <a:rect l="0" t="0" r="0" b="0"/>
          <a:pathLst>
            <a:path>
              <a:moveTo>
                <a:pt x="0" y="0"/>
              </a:moveTo>
              <a:lnTo>
                <a:pt x="0" y="53598"/>
              </a:lnTo>
              <a:lnTo>
                <a:pt x="308829" y="53598"/>
              </a:lnTo>
              <a:lnTo>
                <a:pt x="308829" y="107196"/>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5E40358-210E-4C49-ACB2-CE639AC03C05}">
      <dsp:nvSpPr>
        <dsp:cNvPr id="0" name=""/>
        <dsp:cNvSpPr/>
      </dsp:nvSpPr>
      <dsp:spPr>
        <a:xfrm>
          <a:off x="3557271" y="940345"/>
          <a:ext cx="308829" cy="107196"/>
        </a:xfrm>
        <a:custGeom>
          <a:avLst/>
          <a:gdLst/>
          <a:ahLst/>
          <a:cxnLst/>
          <a:rect l="0" t="0" r="0" b="0"/>
          <a:pathLst>
            <a:path>
              <a:moveTo>
                <a:pt x="308829" y="0"/>
              </a:moveTo>
              <a:lnTo>
                <a:pt x="308829" y="53598"/>
              </a:lnTo>
              <a:lnTo>
                <a:pt x="0" y="53598"/>
              </a:lnTo>
              <a:lnTo>
                <a:pt x="0" y="107196"/>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B762EB6-35A1-4061-A279-CF8C5567DE49}">
      <dsp:nvSpPr>
        <dsp:cNvPr id="0" name=""/>
        <dsp:cNvSpPr/>
      </dsp:nvSpPr>
      <dsp:spPr>
        <a:xfrm>
          <a:off x="3820381" y="577917"/>
          <a:ext cx="91440" cy="107196"/>
        </a:xfrm>
        <a:custGeom>
          <a:avLst/>
          <a:gdLst/>
          <a:ahLst/>
          <a:cxnLst/>
          <a:rect l="0" t="0" r="0" b="0"/>
          <a:pathLst>
            <a:path>
              <a:moveTo>
                <a:pt x="45720" y="0"/>
              </a:moveTo>
              <a:lnTo>
                <a:pt x="45720" y="107196"/>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1359809-58CF-42F9-936C-DB60B14743BF}">
      <dsp:nvSpPr>
        <dsp:cNvPr id="0" name=""/>
        <dsp:cNvSpPr/>
      </dsp:nvSpPr>
      <dsp:spPr>
        <a:xfrm>
          <a:off x="2321954" y="940345"/>
          <a:ext cx="617658" cy="107196"/>
        </a:xfrm>
        <a:custGeom>
          <a:avLst/>
          <a:gdLst/>
          <a:ahLst/>
          <a:cxnLst/>
          <a:rect l="0" t="0" r="0" b="0"/>
          <a:pathLst>
            <a:path>
              <a:moveTo>
                <a:pt x="0" y="0"/>
              </a:moveTo>
              <a:lnTo>
                <a:pt x="0" y="53598"/>
              </a:lnTo>
              <a:lnTo>
                <a:pt x="617658" y="53598"/>
              </a:lnTo>
              <a:lnTo>
                <a:pt x="617658" y="107196"/>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4DC7083-975C-4C5E-B183-F109D39B9970}">
      <dsp:nvSpPr>
        <dsp:cNvPr id="0" name=""/>
        <dsp:cNvSpPr/>
      </dsp:nvSpPr>
      <dsp:spPr>
        <a:xfrm>
          <a:off x="2276234" y="940345"/>
          <a:ext cx="91440" cy="107196"/>
        </a:xfrm>
        <a:custGeom>
          <a:avLst/>
          <a:gdLst/>
          <a:ahLst/>
          <a:cxnLst/>
          <a:rect l="0" t="0" r="0" b="0"/>
          <a:pathLst>
            <a:path>
              <a:moveTo>
                <a:pt x="45720" y="0"/>
              </a:moveTo>
              <a:lnTo>
                <a:pt x="45720" y="107196"/>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9E9B2B0-8592-445A-8FCD-AA4912805DB2}">
      <dsp:nvSpPr>
        <dsp:cNvPr id="0" name=""/>
        <dsp:cNvSpPr/>
      </dsp:nvSpPr>
      <dsp:spPr>
        <a:xfrm>
          <a:off x="1763219" y="1665201"/>
          <a:ext cx="91440" cy="597240"/>
        </a:xfrm>
        <a:custGeom>
          <a:avLst/>
          <a:gdLst/>
          <a:ahLst/>
          <a:cxnLst/>
          <a:rect l="0" t="0" r="0" b="0"/>
          <a:pathLst>
            <a:path>
              <a:moveTo>
                <a:pt x="45720" y="0"/>
              </a:moveTo>
              <a:lnTo>
                <a:pt x="45720" y="597240"/>
              </a:lnTo>
              <a:lnTo>
                <a:pt x="122289" y="597240"/>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B90ECA2-AE9B-4604-AF63-9EE906F72684}">
      <dsp:nvSpPr>
        <dsp:cNvPr id="0" name=""/>
        <dsp:cNvSpPr/>
      </dsp:nvSpPr>
      <dsp:spPr>
        <a:xfrm>
          <a:off x="1763219" y="1665201"/>
          <a:ext cx="91440" cy="234812"/>
        </a:xfrm>
        <a:custGeom>
          <a:avLst/>
          <a:gdLst/>
          <a:ahLst/>
          <a:cxnLst/>
          <a:rect l="0" t="0" r="0" b="0"/>
          <a:pathLst>
            <a:path>
              <a:moveTo>
                <a:pt x="45720" y="0"/>
              </a:moveTo>
              <a:lnTo>
                <a:pt x="45720" y="234812"/>
              </a:lnTo>
              <a:lnTo>
                <a:pt x="122289" y="23481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C647BDB-855C-4305-885C-5291747DA146}">
      <dsp:nvSpPr>
        <dsp:cNvPr id="0" name=""/>
        <dsp:cNvSpPr/>
      </dsp:nvSpPr>
      <dsp:spPr>
        <a:xfrm>
          <a:off x="1704295" y="1302773"/>
          <a:ext cx="308829" cy="107196"/>
        </a:xfrm>
        <a:custGeom>
          <a:avLst/>
          <a:gdLst/>
          <a:ahLst/>
          <a:cxnLst/>
          <a:rect l="0" t="0" r="0" b="0"/>
          <a:pathLst>
            <a:path>
              <a:moveTo>
                <a:pt x="0" y="0"/>
              </a:moveTo>
              <a:lnTo>
                <a:pt x="0" y="53598"/>
              </a:lnTo>
              <a:lnTo>
                <a:pt x="308829" y="53598"/>
              </a:lnTo>
              <a:lnTo>
                <a:pt x="308829" y="107196"/>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D28F4B8-8EE8-4BBF-B5C4-816D9543E48A}">
      <dsp:nvSpPr>
        <dsp:cNvPr id="0" name=""/>
        <dsp:cNvSpPr/>
      </dsp:nvSpPr>
      <dsp:spPr>
        <a:xfrm>
          <a:off x="1395465" y="1302773"/>
          <a:ext cx="308829" cy="107196"/>
        </a:xfrm>
        <a:custGeom>
          <a:avLst/>
          <a:gdLst/>
          <a:ahLst/>
          <a:cxnLst/>
          <a:rect l="0" t="0" r="0" b="0"/>
          <a:pathLst>
            <a:path>
              <a:moveTo>
                <a:pt x="308829" y="0"/>
              </a:moveTo>
              <a:lnTo>
                <a:pt x="308829" y="53598"/>
              </a:lnTo>
              <a:lnTo>
                <a:pt x="0" y="53598"/>
              </a:lnTo>
              <a:lnTo>
                <a:pt x="0" y="107196"/>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19DCA42-052F-4958-8CB7-8C2ED5BFD2E4}">
      <dsp:nvSpPr>
        <dsp:cNvPr id="0" name=""/>
        <dsp:cNvSpPr/>
      </dsp:nvSpPr>
      <dsp:spPr>
        <a:xfrm>
          <a:off x="1704295" y="940345"/>
          <a:ext cx="617658" cy="107196"/>
        </a:xfrm>
        <a:custGeom>
          <a:avLst/>
          <a:gdLst/>
          <a:ahLst/>
          <a:cxnLst/>
          <a:rect l="0" t="0" r="0" b="0"/>
          <a:pathLst>
            <a:path>
              <a:moveTo>
                <a:pt x="617658" y="0"/>
              </a:moveTo>
              <a:lnTo>
                <a:pt x="617658" y="53598"/>
              </a:lnTo>
              <a:lnTo>
                <a:pt x="0" y="53598"/>
              </a:lnTo>
              <a:lnTo>
                <a:pt x="0" y="107196"/>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107490E-9602-4AA1-8A8C-67C15C63AC5C}">
      <dsp:nvSpPr>
        <dsp:cNvPr id="0" name=""/>
        <dsp:cNvSpPr/>
      </dsp:nvSpPr>
      <dsp:spPr>
        <a:xfrm>
          <a:off x="2321954" y="577917"/>
          <a:ext cx="1544147" cy="107196"/>
        </a:xfrm>
        <a:custGeom>
          <a:avLst/>
          <a:gdLst/>
          <a:ahLst/>
          <a:cxnLst/>
          <a:rect l="0" t="0" r="0" b="0"/>
          <a:pathLst>
            <a:path>
              <a:moveTo>
                <a:pt x="1544147" y="0"/>
              </a:moveTo>
              <a:lnTo>
                <a:pt x="1544147" y="53598"/>
              </a:lnTo>
              <a:lnTo>
                <a:pt x="0" y="53598"/>
              </a:lnTo>
              <a:lnTo>
                <a:pt x="0" y="107196"/>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FCA8EA3-DA6E-4CC3-A45A-E3AF3BF58142}">
      <dsp:nvSpPr>
        <dsp:cNvPr id="0" name=""/>
        <dsp:cNvSpPr/>
      </dsp:nvSpPr>
      <dsp:spPr>
        <a:xfrm>
          <a:off x="2258146" y="188733"/>
          <a:ext cx="1607954" cy="91440"/>
        </a:xfrm>
        <a:custGeom>
          <a:avLst/>
          <a:gdLst/>
          <a:ahLst/>
          <a:cxnLst/>
          <a:rect l="0" t="0" r="0" b="0"/>
          <a:pathLst>
            <a:path>
              <a:moveTo>
                <a:pt x="0" y="45720"/>
              </a:moveTo>
              <a:lnTo>
                <a:pt x="0" y="80354"/>
              </a:lnTo>
              <a:lnTo>
                <a:pt x="1607954" y="80354"/>
              </a:lnTo>
              <a:lnTo>
                <a:pt x="1607954" y="133953"/>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6418E351-C86B-4C28-BD2C-3B2B7D26325A}">
      <dsp:nvSpPr>
        <dsp:cNvPr id="0" name=""/>
        <dsp:cNvSpPr/>
      </dsp:nvSpPr>
      <dsp:spPr>
        <a:xfrm>
          <a:off x="400286" y="577917"/>
          <a:ext cx="91440" cy="959668"/>
        </a:xfrm>
        <a:custGeom>
          <a:avLst/>
          <a:gdLst/>
          <a:ahLst/>
          <a:cxnLst/>
          <a:rect l="0" t="0" r="0" b="0"/>
          <a:pathLst>
            <a:path>
              <a:moveTo>
                <a:pt x="45720" y="0"/>
              </a:moveTo>
              <a:lnTo>
                <a:pt x="45720" y="959668"/>
              </a:lnTo>
              <a:lnTo>
                <a:pt x="122289" y="959668"/>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1E6772B-F86F-4133-A6DB-97EBCDF6EE38}">
      <dsp:nvSpPr>
        <dsp:cNvPr id="0" name=""/>
        <dsp:cNvSpPr/>
      </dsp:nvSpPr>
      <dsp:spPr>
        <a:xfrm>
          <a:off x="400286" y="577917"/>
          <a:ext cx="91440" cy="597240"/>
        </a:xfrm>
        <a:custGeom>
          <a:avLst/>
          <a:gdLst/>
          <a:ahLst/>
          <a:cxnLst/>
          <a:rect l="0" t="0" r="0" b="0"/>
          <a:pathLst>
            <a:path>
              <a:moveTo>
                <a:pt x="45720" y="0"/>
              </a:moveTo>
              <a:lnTo>
                <a:pt x="45720" y="597240"/>
              </a:lnTo>
              <a:lnTo>
                <a:pt x="122289" y="597240"/>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657EE3A-884F-4D2A-96E7-BF10FED522C4}">
      <dsp:nvSpPr>
        <dsp:cNvPr id="0" name=""/>
        <dsp:cNvSpPr/>
      </dsp:nvSpPr>
      <dsp:spPr>
        <a:xfrm>
          <a:off x="400286" y="577917"/>
          <a:ext cx="91440" cy="234812"/>
        </a:xfrm>
        <a:custGeom>
          <a:avLst/>
          <a:gdLst/>
          <a:ahLst/>
          <a:cxnLst/>
          <a:rect l="0" t="0" r="0" b="0"/>
          <a:pathLst>
            <a:path>
              <a:moveTo>
                <a:pt x="45720" y="0"/>
              </a:moveTo>
              <a:lnTo>
                <a:pt x="45720" y="234812"/>
              </a:lnTo>
              <a:lnTo>
                <a:pt x="122289" y="234812"/>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7CB6412-3BA7-441B-BB60-07CEF9522DD5}">
      <dsp:nvSpPr>
        <dsp:cNvPr id="0" name=""/>
        <dsp:cNvSpPr/>
      </dsp:nvSpPr>
      <dsp:spPr>
        <a:xfrm>
          <a:off x="650191" y="188733"/>
          <a:ext cx="1607954" cy="91440"/>
        </a:xfrm>
        <a:custGeom>
          <a:avLst/>
          <a:gdLst/>
          <a:ahLst/>
          <a:cxnLst/>
          <a:rect l="0" t="0" r="0" b="0"/>
          <a:pathLst>
            <a:path>
              <a:moveTo>
                <a:pt x="1607954" y="45720"/>
              </a:moveTo>
              <a:lnTo>
                <a:pt x="1607954" y="80354"/>
              </a:lnTo>
              <a:lnTo>
                <a:pt x="0" y="80354"/>
              </a:lnTo>
              <a:lnTo>
                <a:pt x="0" y="133953"/>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11DE3927-F8A1-4DEE-81B5-7D547D944A6C}">
      <dsp:nvSpPr>
        <dsp:cNvPr id="0" name=""/>
        <dsp:cNvSpPr/>
      </dsp:nvSpPr>
      <dsp:spPr>
        <a:xfrm>
          <a:off x="1471292" y="19681"/>
          <a:ext cx="1573707" cy="21477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Решение проблемы</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471292" y="19681"/>
        <a:ext cx="1573707" cy="214771"/>
      </dsp:txXfrm>
    </dsp:sp>
    <dsp:sp modelId="{2F92246C-2347-4188-83F3-A88C48222429}">
      <dsp:nvSpPr>
        <dsp:cNvPr id="0" name=""/>
        <dsp:cNvSpPr/>
      </dsp:nvSpPr>
      <dsp:spPr>
        <a:xfrm>
          <a:off x="394960" y="322686"/>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1.0</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94960" y="322686"/>
        <a:ext cx="510461" cy="255230"/>
      </dsp:txXfrm>
    </dsp:sp>
    <dsp:sp modelId="{E9C99A41-C023-4117-B336-708A000DB068}">
      <dsp:nvSpPr>
        <dsp:cNvPr id="0" name=""/>
        <dsp:cNvSpPr/>
      </dsp:nvSpPr>
      <dsp:spPr>
        <a:xfrm>
          <a:off x="522576" y="685114"/>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1.1</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22576" y="685114"/>
        <a:ext cx="510461" cy="255230"/>
      </dsp:txXfrm>
    </dsp:sp>
    <dsp:sp modelId="{872E347B-B49D-4EB2-B2FC-2CB84053C0B6}">
      <dsp:nvSpPr>
        <dsp:cNvPr id="0" name=""/>
        <dsp:cNvSpPr/>
      </dsp:nvSpPr>
      <dsp:spPr>
        <a:xfrm>
          <a:off x="522576" y="1047542"/>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1.2</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22576" y="1047542"/>
        <a:ext cx="510461" cy="255230"/>
      </dsp:txXfrm>
    </dsp:sp>
    <dsp:sp modelId="{01D8B6C7-8A41-42B7-817C-7D5727773758}">
      <dsp:nvSpPr>
        <dsp:cNvPr id="0" name=""/>
        <dsp:cNvSpPr/>
      </dsp:nvSpPr>
      <dsp:spPr>
        <a:xfrm>
          <a:off x="522576" y="1409970"/>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1.3</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22576" y="1409970"/>
        <a:ext cx="510461" cy="255230"/>
      </dsp:txXfrm>
    </dsp:sp>
    <dsp:sp modelId="{BF055D6F-1735-44EB-B5D1-A31661DB0478}">
      <dsp:nvSpPr>
        <dsp:cNvPr id="0" name=""/>
        <dsp:cNvSpPr/>
      </dsp:nvSpPr>
      <dsp:spPr>
        <a:xfrm>
          <a:off x="3610870" y="322686"/>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2.0</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610870" y="322686"/>
        <a:ext cx="510461" cy="255230"/>
      </dsp:txXfrm>
    </dsp:sp>
    <dsp:sp modelId="{86FC1C27-AB7B-4323-9643-98B9CC2B31F2}">
      <dsp:nvSpPr>
        <dsp:cNvPr id="0" name=""/>
        <dsp:cNvSpPr/>
      </dsp:nvSpPr>
      <dsp:spPr>
        <a:xfrm>
          <a:off x="2066723" y="685114"/>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2.1</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066723" y="685114"/>
        <a:ext cx="510461" cy="255230"/>
      </dsp:txXfrm>
    </dsp:sp>
    <dsp:sp modelId="{D8E9F4B8-5CF5-40A4-9418-AEFD3B8BDD0F}">
      <dsp:nvSpPr>
        <dsp:cNvPr id="0" name=""/>
        <dsp:cNvSpPr/>
      </dsp:nvSpPr>
      <dsp:spPr>
        <a:xfrm>
          <a:off x="1449064" y="1047542"/>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2.11</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449064" y="1047542"/>
        <a:ext cx="510461" cy="255230"/>
      </dsp:txXfrm>
    </dsp:sp>
    <dsp:sp modelId="{4DBFB9FC-1328-4F2F-BB2F-B5BFBFCF465C}">
      <dsp:nvSpPr>
        <dsp:cNvPr id="0" name=""/>
        <dsp:cNvSpPr/>
      </dsp:nvSpPr>
      <dsp:spPr>
        <a:xfrm>
          <a:off x="1140234" y="1409970"/>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2.111</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140234" y="1409970"/>
        <a:ext cx="510461" cy="255230"/>
      </dsp:txXfrm>
    </dsp:sp>
    <dsp:sp modelId="{A41C0BDC-099C-4B18-B493-7F1F0BF9174F}">
      <dsp:nvSpPr>
        <dsp:cNvPr id="0" name=""/>
        <dsp:cNvSpPr/>
      </dsp:nvSpPr>
      <dsp:spPr>
        <a:xfrm>
          <a:off x="1757893" y="1409970"/>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2.112</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757893" y="1409970"/>
        <a:ext cx="510461" cy="255230"/>
      </dsp:txXfrm>
    </dsp:sp>
    <dsp:sp modelId="{F51D8C72-7664-4DFA-AB86-ED7B01DAD9D3}">
      <dsp:nvSpPr>
        <dsp:cNvPr id="0" name=""/>
        <dsp:cNvSpPr/>
      </dsp:nvSpPr>
      <dsp:spPr>
        <a:xfrm>
          <a:off x="1885509" y="1772398"/>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2.1121</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885509" y="1772398"/>
        <a:ext cx="510461" cy="255230"/>
      </dsp:txXfrm>
    </dsp:sp>
    <dsp:sp modelId="{2ABD4110-CA06-4059-A69E-838BDDF0B3AE}">
      <dsp:nvSpPr>
        <dsp:cNvPr id="0" name=""/>
        <dsp:cNvSpPr/>
      </dsp:nvSpPr>
      <dsp:spPr>
        <a:xfrm>
          <a:off x="1885509" y="2134826"/>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21122</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885509" y="2134826"/>
        <a:ext cx="510461" cy="255230"/>
      </dsp:txXfrm>
    </dsp:sp>
    <dsp:sp modelId="{506FDE4E-61E7-43C1-A634-1D589743CF0A}">
      <dsp:nvSpPr>
        <dsp:cNvPr id="0" name=""/>
        <dsp:cNvSpPr/>
      </dsp:nvSpPr>
      <dsp:spPr>
        <a:xfrm>
          <a:off x="2066723" y="1047542"/>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2.12</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066723" y="1047542"/>
        <a:ext cx="510461" cy="255230"/>
      </dsp:txXfrm>
    </dsp:sp>
    <dsp:sp modelId="{7E2392DF-E55C-47BA-A728-060580486616}">
      <dsp:nvSpPr>
        <dsp:cNvPr id="0" name=""/>
        <dsp:cNvSpPr/>
      </dsp:nvSpPr>
      <dsp:spPr>
        <a:xfrm>
          <a:off x="2684382" y="1047542"/>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2.13</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684382" y="1047542"/>
        <a:ext cx="510461" cy="255230"/>
      </dsp:txXfrm>
    </dsp:sp>
    <dsp:sp modelId="{A29EFAE7-E9A0-4B0D-B43B-018869F4E0E8}">
      <dsp:nvSpPr>
        <dsp:cNvPr id="0" name=""/>
        <dsp:cNvSpPr/>
      </dsp:nvSpPr>
      <dsp:spPr>
        <a:xfrm>
          <a:off x="3610870" y="685114"/>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2.2</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610870" y="685114"/>
        <a:ext cx="510461" cy="255230"/>
      </dsp:txXfrm>
    </dsp:sp>
    <dsp:sp modelId="{14666EAC-2DF7-4383-857D-5B092F02A200}">
      <dsp:nvSpPr>
        <dsp:cNvPr id="0" name=""/>
        <dsp:cNvSpPr/>
      </dsp:nvSpPr>
      <dsp:spPr>
        <a:xfrm>
          <a:off x="3302040" y="1047542"/>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2.21</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302040" y="1047542"/>
        <a:ext cx="510461" cy="255230"/>
      </dsp:txXfrm>
    </dsp:sp>
    <dsp:sp modelId="{349F7C92-D7BF-4AAF-8C8F-D9B6B0BF3E3B}">
      <dsp:nvSpPr>
        <dsp:cNvPr id="0" name=""/>
        <dsp:cNvSpPr/>
      </dsp:nvSpPr>
      <dsp:spPr>
        <a:xfrm>
          <a:off x="3919699" y="1047542"/>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2.22</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919699" y="1047542"/>
        <a:ext cx="510461" cy="255230"/>
      </dsp:txXfrm>
    </dsp:sp>
    <dsp:sp modelId="{D6134F69-C3E2-480D-9AE6-6DD426DC0E4A}">
      <dsp:nvSpPr>
        <dsp:cNvPr id="0" name=""/>
        <dsp:cNvSpPr/>
      </dsp:nvSpPr>
      <dsp:spPr>
        <a:xfrm>
          <a:off x="4047315" y="1409970"/>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2.221</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047315" y="1409970"/>
        <a:ext cx="510461" cy="255230"/>
      </dsp:txXfrm>
    </dsp:sp>
    <dsp:sp modelId="{D0177E4B-2672-4B01-BA83-34992B83729D}">
      <dsp:nvSpPr>
        <dsp:cNvPr id="0" name=""/>
        <dsp:cNvSpPr/>
      </dsp:nvSpPr>
      <dsp:spPr>
        <a:xfrm>
          <a:off x="4537358" y="685114"/>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2.3</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537358" y="685114"/>
        <a:ext cx="510461" cy="255230"/>
      </dsp:txXfrm>
    </dsp:sp>
    <dsp:sp modelId="{8CF33EDF-6A2E-4D6A-923F-0FF4CA338203}">
      <dsp:nvSpPr>
        <dsp:cNvPr id="0" name=""/>
        <dsp:cNvSpPr/>
      </dsp:nvSpPr>
      <dsp:spPr>
        <a:xfrm>
          <a:off x="4664974" y="1047542"/>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2.31</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664974" y="1047542"/>
        <a:ext cx="510461" cy="255230"/>
      </dsp:txXfrm>
    </dsp:sp>
    <dsp:sp modelId="{7AF2E9CE-1737-4727-97E9-94CB5AE1012F}">
      <dsp:nvSpPr>
        <dsp:cNvPr id="0" name=""/>
        <dsp:cNvSpPr/>
      </dsp:nvSpPr>
      <dsp:spPr>
        <a:xfrm>
          <a:off x="4664974" y="1409970"/>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2.32</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664974" y="1409970"/>
        <a:ext cx="510461" cy="255230"/>
      </dsp:txXfrm>
    </dsp:sp>
    <dsp:sp modelId="{70857996-DA02-4DF2-AB63-2998BE9BC05C}">
      <dsp:nvSpPr>
        <dsp:cNvPr id="0" name=""/>
        <dsp:cNvSpPr/>
      </dsp:nvSpPr>
      <dsp:spPr>
        <a:xfrm>
          <a:off x="5155017" y="685114"/>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2.4</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155017" y="685114"/>
        <a:ext cx="510461" cy="25523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AA297C-F1D7-4FA6-960D-493D8F3238AD}">
      <dsp:nvSpPr>
        <dsp:cNvPr id="0" name=""/>
        <dsp:cNvSpPr/>
      </dsp:nvSpPr>
      <dsp:spPr>
        <a:xfrm>
          <a:off x="3204801" y="4277177"/>
          <a:ext cx="497821" cy="91440"/>
        </a:xfrm>
        <a:custGeom>
          <a:avLst/>
          <a:gdLst/>
          <a:ahLst/>
          <a:cxnLst/>
          <a:rect l="0" t="0" r="0" b="0"/>
          <a:pathLst>
            <a:path>
              <a:moveTo>
                <a:pt x="0" y="47936"/>
              </a:moveTo>
              <a:lnTo>
                <a:pt x="500739" y="47936"/>
              </a:lnTo>
              <a:lnTo>
                <a:pt x="500739" y="45720"/>
              </a:lnTo>
              <a:lnTo>
                <a:pt x="1001479" y="4572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41266" y="4310451"/>
        <a:ext cx="24891" cy="24891"/>
      </dsp:txXfrm>
    </dsp:sp>
    <dsp:sp modelId="{9F856026-3688-4221-93AD-BDC7713E90C5}">
      <dsp:nvSpPr>
        <dsp:cNvPr id="0" name=""/>
        <dsp:cNvSpPr/>
      </dsp:nvSpPr>
      <dsp:spPr>
        <a:xfrm>
          <a:off x="791102" y="2331757"/>
          <a:ext cx="497821" cy="1994228"/>
        </a:xfrm>
        <a:custGeom>
          <a:avLst/>
          <a:gdLst/>
          <a:ahLst/>
          <a:cxnLst/>
          <a:rect l="0" t="0" r="0" b="0"/>
          <a:pathLst>
            <a:path>
              <a:moveTo>
                <a:pt x="0" y="0"/>
              </a:moveTo>
              <a:lnTo>
                <a:pt x="500739" y="0"/>
              </a:lnTo>
              <a:lnTo>
                <a:pt x="500739" y="1394629"/>
              </a:lnTo>
              <a:lnTo>
                <a:pt x="1001479" y="1394629"/>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88627" y="3277485"/>
        <a:ext cx="102771" cy="102771"/>
      </dsp:txXfrm>
    </dsp:sp>
    <dsp:sp modelId="{87296E2E-F108-4BED-8A8D-8629AEC23993}">
      <dsp:nvSpPr>
        <dsp:cNvPr id="0" name=""/>
        <dsp:cNvSpPr/>
      </dsp:nvSpPr>
      <dsp:spPr>
        <a:xfrm>
          <a:off x="3204801" y="3706936"/>
          <a:ext cx="497821" cy="91440"/>
        </a:xfrm>
        <a:custGeom>
          <a:avLst/>
          <a:gdLst/>
          <a:ahLst/>
          <a:cxnLst/>
          <a:rect l="0" t="0" r="0" b="0"/>
          <a:pathLst>
            <a:path>
              <a:moveTo>
                <a:pt x="0" y="47936"/>
              </a:moveTo>
              <a:lnTo>
                <a:pt x="500739" y="47936"/>
              </a:lnTo>
              <a:lnTo>
                <a:pt x="500739" y="45720"/>
              </a:lnTo>
              <a:lnTo>
                <a:pt x="1001479" y="4572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41266" y="3740210"/>
        <a:ext cx="24891" cy="24891"/>
      </dsp:txXfrm>
    </dsp:sp>
    <dsp:sp modelId="{EBCC02AE-6D8E-426F-8015-49D2E4DFED2C}">
      <dsp:nvSpPr>
        <dsp:cNvPr id="0" name=""/>
        <dsp:cNvSpPr/>
      </dsp:nvSpPr>
      <dsp:spPr>
        <a:xfrm>
          <a:off x="791102" y="2331757"/>
          <a:ext cx="497821" cy="1423987"/>
        </a:xfrm>
        <a:custGeom>
          <a:avLst/>
          <a:gdLst/>
          <a:ahLst/>
          <a:cxnLst/>
          <a:rect l="0" t="0" r="0" b="0"/>
          <a:pathLst>
            <a:path>
              <a:moveTo>
                <a:pt x="0" y="0"/>
              </a:moveTo>
              <a:lnTo>
                <a:pt x="500739" y="0"/>
              </a:lnTo>
              <a:lnTo>
                <a:pt x="500739" y="985290"/>
              </a:lnTo>
              <a:lnTo>
                <a:pt x="1001479" y="98529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002300" y="3006038"/>
        <a:ext cx="75424" cy="75424"/>
      </dsp:txXfrm>
    </dsp:sp>
    <dsp:sp modelId="{FE3AACEF-A9D3-4C20-B332-9413229304CD}">
      <dsp:nvSpPr>
        <dsp:cNvPr id="0" name=""/>
        <dsp:cNvSpPr/>
      </dsp:nvSpPr>
      <dsp:spPr>
        <a:xfrm>
          <a:off x="3204801" y="3136695"/>
          <a:ext cx="497821" cy="91440"/>
        </a:xfrm>
        <a:custGeom>
          <a:avLst/>
          <a:gdLst/>
          <a:ahLst/>
          <a:cxnLst/>
          <a:rect l="0" t="0" r="0" b="0"/>
          <a:pathLst>
            <a:path>
              <a:moveTo>
                <a:pt x="0" y="47936"/>
              </a:moveTo>
              <a:lnTo>
                <a:pt x="500739" y="47936"/>
              </a:lnTo>
              <a:lnTo>
                <a:pt x="500739" y="45720"/>
              </a:lnTo>
              <a:lnTo>
                <a:pt x="1001479" y="4572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41266" y="3169969"/>
        <a:ext cx="24891" cy="24891"/>
      </dsp:txXfrm>
    </dsp:sp>
    <dsp:sp modelId="{B2156278-AD8B-4D4B-ADB8-77AEB4322D2B}">
      <dsp:nvSpPr>
        <dsp:cNvPr id="0" name=""/>
        <dsp:cNvSpPr/>
      </dsp:nvSpPr>
      <dsp:spPr>
        <a:xfrm>
          <a:off x="791102" y="2331757"/>
          <a:ext cx="497821" cy="853746"/>
        </a:xfrm>
        <a:custGeom>
          <a:avLst/>
          <a:gdLst/>
          <a:ahLst/>
          <a:cxnLst/>
          <a:rect l="0" t="0" r="0" b="0"/>
          <a:pathLst>
            <a:path>
              <a:moveTo>
                <a:pt x="0" y="0"/>
              </a:moveTo>
              <a:lnTo>
                <a:pt x="500739" y="0"/>
              </a:lnTo>
              <a:lnTo>
                <a:pt x="500739" y="575952"/>
              </a:lnTo>
              <a:lnTo>
                <a:pt x="1001479" y="575952"/>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015305" y="2733923"/>
        <a:ext cx="49414" cy="49414"/>
      </dsp:txXfrm>
    </dsp:sp>
    <dsp:sp modelId="{40DD9B6E-5D32-41E7-A4C3-1E2E2D77EF7D}">
      <dsp:nvSpPr>
        <dsp:cNvPr id="0" name=""/>
        <dsp:cNvSpPr/>
      </dsp:nvSpPr>
      <dsp:spPr>
        <a:xfrm>
          <a:off x="3204801" y="2515055"/>
          <a:ext cx="497821" cy="91440"/>
        </a:xfrm>
        <a:custGeom>
          <a:avLst/>
          <a:gdLst/>
          <a:ahLst/>
          <a:cxnLst/>
          <a:rect l="0" t="0" r="0" b="0"/>
          <a:pathLst>
            <a:path>
              <a:moveTo>
                <a:pt x="0" y="47936"/>
              </a:moveTo>
              <a:lnTo>
                <a:pt x="500739" y="47936"/>
              </a:lnTo>
              <a:lnTo>
                <a:pt x="500739" y="45720"/>
              </a:lnTo>
              <a:lnTo>
                <a:pt x="1001479" y="4572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41266" y="2548329"/>
        <a:ext cx="24891" cy="24891"/>
      </dsp:txXfrm>
    </dsp:sp>
    <dsp:sp modelId="{7504E4D8-00D3-43F3-896A-C9DBF0C241C2}">
      <dsp:nvSpPr>
        <dsp:cNvPr id="0" name=""/>
        <dsp:cNvSpPr/>
      </dsp:nvSpPr>
      <dsp:spPr>
        <a:xfrm>
          <a:off x="791102" y="2331757"/>
          <a:ext cx="497821" cy="232106"/>
        </a:xfrm>
        <a:custGeom>
          <a:avLst/>
          <a:gdLst/>
          <a:ahLst/>
          <a:cxnLst/>
          <a:rect l="0" t="0" r="0" b="0"/>
          <a:pathLst>
            <a:path>
              <a:moveTo>
                <a:pt x="0" y="0"/>
              </a:moveTo>
              <a:lnTo>
                <a:pt x="500739" y="0"/>
              </a:lnTo>
              <a:lnTo>
                <a:pt x="500739" y="166613"/>
              </a:lnTo>
              <a:lnTo>
                <a:pt x="1001479" y="166613"/>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026281" y="2434078"/>
        <a:ext cx="27463" cy="27463"/>
      </dsp:txXfrm>
    </dsp:sp>
    <dsp:sp modelId="{6F3622D8-B46C-4B10-9C5D-ED0524CB7C6D}">
      <dsp:nvSpPr>
        <dsp:cNvPr id="0" name=""/>
        <dsp:cNvSpPr/>
      </dsp:nvSpPr>
      <dsp:spPr>
        <a:xfrm>
          <a:off x="3204801" y="1893414"/>
          <a:ext cx="497821" cy="91440"/>
        </a:xfrm>
        <a:custGeom>
          <a:avLst/>
          <a:gdLst/>
          <a:ahLst/>
          <a:cxnLst/>
          <a:rect l="0" t="0" r="0" b="0"/>
          <a:pathLst>
            <a:path>
              <a:moveTo>
                <a:pt x="0" y="47936"/>
              </a:moveTo>
              <a:lnTo>
                <a:pt x="500739" y="47936"/>
              </a:lnTo>
              <a:lnTo>
                <a:pt x="500739" y="45720"/>
              </a:lnTo>
              <a:lnTo>
                <a:pt x="1001479" y="4572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41266" y="1926689"/>
        <a:ext cx="24891" cy="24891"/>
      </dsp:txXfrm>
    </dsp:sp>
    <dsp:sp modelId="{13A53C8F-F9F1-4C70-B26C-9484A16B56FF}">
      <dsp:nvSpPr>
        <dsp:cNvPr id="0" name=""/>
        <dsp:cNvSpPr/>
      </dsp:nvSpPr>
      <dsp:spPr>
        <a:xfrm>
          <a:off x="791102" y="1942223"/>
          <a:ext cx="497821" cy="389534"/>
        </a:xfrm>
        <a:custGeom>
          <a:avLst/>
          <a:gdLst/>
          <a:ahLst/>
          <a:cxnLst/>
          <a:rect l="0" t="0" r="0" b="0"/>
          <a:pathLst>
            <a:path>
              <a:moveTo>
                <a:pt x="0" y="242724"/>
              </a:moveTo>
              <a:lnTo>
                <a:pt x="500739" y="242724"/>
              </a:lnTo>
              <a:lnTo>
                <a:pt x="500739" y="0"/>
              </a:lnTo>
              <a:lnTo>
                <a:pt x="1001479" y="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024210" y="2121187"/>
        <a:ext cx="31605" cy="31605"/>
      </dsp:txXfrm>
    </dsp:sp>
    <dsp:sp modelId="{5B71509A-AF7C-43CD-A1FE-EB51CD01B8C4}">
      <dsp:nvSpPr>
        <dsp:cNvPr id="0" name=""/>
        <dsp:cNvSpPr/>
      </dsp:nvSpPr>
      <dsp:spPr>
        <a:xfrm>
          <a:off x="3204801" y="1323173"/>
          <a:ext cx="497821" cy="91440"/>
        </a:xfrm>
        <a:custGeom>
          <a:avLst/>
          <a:gdLst/>
          <a:ahLst/>
          <a:cxnLst/>
          <a:rect l="0" t="0" r="0" b="0"/>
          <a:pathLst>
            <a:path>
              <a:moveTo>
                <a:pt x="0" y="47936"/>
              </a:moveTo>
              <a:lnTo>
                <a:pt x="500739" y="47936"/>
              </a:lnTo>
              <a:lnTo>
                <a:pt x="500739" y="45720"/>
              </a:lnTo>
              <a:lnTo>
                <a:pt x="1001479" y="4572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41266" y="1356448"/>
        <a:ext cx="24891" cy="24891"/>
      </dsp:txXfrm>
    </dsp:sp>
    <dsp:sp modelId="{D2A47972-A4FB-43FC-90D8-CD0F78A0EE14}">
      <dsp:nvSpPr>
        <dsp:cNvPr id="0" name=""/>
        <dsp:cNvSpPr/>
      </dsp:nvSpPr>
      <dsp:spPr>
        <a:xfrm>
          <a:off x="791102" y="1371982"/>
          <a:ext cx="497821" cy="959775"/>
        </a:xfrm>
        <a:custGeom>
          <a:avLst/>
          <a:gdLst/>
          <a:ahLst/>
          <a:cxnLst/>
          <a:rect l="0" t="0" r="0" b="0"/>
          <a:pathLst>
            <a:path>
              <a:moveTo>
                <a:pt x="0" y="652063"/>
              </a:moveTo>
              <a:lnTo>
                <a:pt x="500739" y="652063"/>
              </a:lnTo>
              <a:lnTo>
                <a:pt x="500739" y="0"/>
              </a:lnTo>
              <a:lnTo>
                <a:pt x="1001479" y="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012982" y="1824839"/>
        <a:ext cx="54060" cy="54060"/>
      </dsp:txXfrm>
    </dsp:sp>
    <dsp:sp modelId="{133DE261-85B7-44D0-AB7A-48C992E14C77}">
      <dsp:nvSpPr>
        <dsp:cNvPr id="0" name=""/>
        <dsp:cNvSpPr/>
      </dsp:nvSpPr>
      <dsp:spPr>
        <a:xfrm>
          <a:off x="3204801" y="752932"/>
          <a:ext cx="497821" cy="91440"/>
        </a:xfrm>
        <a:custGeom>
          <a:avLst/>
          <a:gdLst/>
          <a:ahLst/>
          <a:cxnLst/>
          <a:rect l="0" t="0" r="0" b="0"/>
          <a:pathLst>
            <a:path>
              <a:moveTo>
                <a:pt x="0" y="47936"/>
              </a:moveTo>
              <a:lnTo>
                <a:pt x="500739" y="47936"/>
              </a:lnTo>
              <a:lnTo>
                <a:pt x="500739" y="45720"/>
              </a:lnTo>
              <a:lnTo>
                <a:pt x="1001479" y="4572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41266" y="786207"/>
        <a:ext cx="24891" cy="24891"/>
      </dsp:txXfrm>
    </dsp:sp>
    <dsp:sp modelId="{6A9643F7-6C43-47EE-B1C8-268DB1A17CE1}">
      <dsp:nvSpPr>
        <dsp:cNvPr id="0" name=""/>
        <dsp:cNvSpPr/>
      </dsp:nvSpPr>
      <dsp:spPr>
        <a:xfrm>
          <a:off x="791102" y="801741"/>
          <a:ext cx="497821" cy="1530016"/>
        </a:xfrm>
        <a:custGeom>
          <a:avLst/>
          <a:gdLst/>
          <a:ahLst/>
          <a:cxnLst/>
          <a:rect l="0" t="0" r="0" b="0"/>
          <a:pathLst>
            <a:path>
              <a:moveTo>
                <a:pt x="0" y="1061401"/>
              </a:moveTo>
              <a:lnTo>
                <a:pt x="500739" y="1061401"/>
              </a:lnTo>
              <a:lnTo>
                <a:pt x="500739" y="0"/>
              </a:lnTo>
              <a:lnTo>
                <a:pt x="1001479" y="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99788" y="1526525"/>
        <a:ext cx="80448" cy="80448"/>
      </dsp:txXfrm>
    </dsp:sp>
    <dsp:sp modelId="{6B699E79-47DF-4743-BCB9-C5CC8DFF5C19}">
      <dsp:nvSpPr>
        <dsp:cNvPr id="0" name=""/>
        <dsp:cNvSpPr/>
      </dsp:nvSpPr>
      <dsp:spPr>
        <a:xfrm>
          <a:off x="3204801" y="182691"/>
          <a:ext cx="497821" cy="91440"/>
        </a:xfrm>
        <a:custGeom>
          <a:avLst/>
          <a:gdLst/>
          <a:ahLst/>
          <a:cxnLst/>
          <a:rect l="0" t="0" r="0" b="0"/>
          <a:pathLst>
            <a:path>
              <a:moveTo>
                <a:pt x="0" y="47936"/>
              </a:moveTo>
              <a:lnTo>
                <a:pt x="500739" y="47936"/>
              </a:lnTo>
              <a:lnTo>
                <a:pt x="500739" y="45720"/>
              </a:lnTo>
              <a:lnTo>
                <a:pt x="1001479" y="4572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41266" y="215966"/>
        <a:ext cx="24891" cy="24891"/>
      </dsp:txXfrm>
    </dsp:sp>
    <dsp:sp modelId="{EE43796A-3A73-4F69-B87E-E8E2FACC0BCF}">
      <dsp:nvSpPr>
        <dsp:cNvPr id="0" name=""/>
        <dsp:cNvSpPr/>
      </dsp:nvSpPr>
      <dsp:spPr>
        <a:xfrm>
          <a:off x="791102" y="231500"/>
          <a:ext cx="497821" cy="2100257"/>
        </a:xfrm>
        <a:custGeom>
          <a:avLst/>
          <a:gdLst/>
          <a:ahLst/>
          <a:cxnLst/>
          <a:rect l="0" t="0" r="0" b="0"/>
          <a:pathLst>
            <a:path>
              <a:moveTo>
                <a:pt x="0" y="1470740"/>
              </a:moveTo>
              <a:lnTo>
                <a:pt x="500739" y="1470740"/>
              </a:lnTo>
              <a:lnTo>
                <a:pt x="500739" y="0"/>
              </a:lnTo>
              <a:lnTo>
                <a:pt x="1001479" y="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86051" y="1227667"/>
        <a:ext cx="107922" cy="107922"/>
      </dsp:txXfrm>
    </dsp:sp>
    <dsp:sp modelId="{D6378D61-6AC7-4FA4-A5DA-93A87307EA49}">
      <dsp:nvSpPr>
        <dsp:cNvPr id="0" name=""/>
        <dsp:cNvSpPr/>
      </dsp:nvSpPr>
      <dsp:spPr>
        <a:xfrm rot="16200000">
          <a:off x="-804956" y="1936206"/>
          <a:ext cx="2401014" cy="79110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Фактор</a:t>
          </a:r>
        </a:p>
      </dsp:txBody>
      <dsp:txXfrm>
        <a:off x="-804956" y="1936206"/>
        <a:ext cx="2401014" cy="791102"/>
      </dsp:txXfrm>
    </dsp:sp>
    <dsp:sp modelId="{685ECECF-31BE-4132-AF0D-7B9542F398D6}">
      <dsp:nvSpPr>
        <dsp:cNvPr id="0" name=""/>
        <dsp:cNvSpPr/>
      </dsp:nvSpPr>
      <dsp:spPr>
        <a:xfrm>
          <a:off x="1288923" y="3403"/>
          <a:ext cx="1915878"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Ресурсно-сырьевой</a:t>
          </a:r>
        </a:p>
      </dsp:txBody>
      <dsp:txXfrm>
        <a:off x="1288923" y="3403"/>
        <a:ext cx="1915878" cy="456192"/>
      </dsp:txXfrm>
    </dsp:sp>
    <dsp:sp modelId="{0B73B0C8-9579-4AA0-9E0B-756FA426B3B3}">
      <dsp:nvSpPr>
        <dsp:cNvPr id="0" name=""/>
        <dsp:cNvSpPr/>
      </dsp:nvSpPr>
      <dsp:spPr>
        <a:xfrm>
          <a:off x="3702623" y="315"/>
          <a:ext cx="2145726"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Обеспеченность природными ресурсами</a:t>
          </a:r>
        </a:p>
      </dsp:txBody>
      <dsp:txXfrm>
        <a:off x="3702623" y="315"/>
        <a:ext cx="2145726" cy="456192"/>
      </dsp:txXfrm>
    </dsp:sp>
    <dsp:sp modelId="{7FB080E6-FE53-4EC5-BBF9-3117D405784E}">
      <dsp:nvSpPr>
        <dsp:cNvPr id="0" name=""/>
        <dsp:cNvSpPr/>
      </dsp:nvSpPr>
      <dsp:spPr>
        <a:xfrm>
          <a:off x="1288923" y="573644"/>
          <a:ext cx="1915878"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Потребительский</a:t>
          </a:r>
        </a:p>
      </dsp:txBody>
      <dsp:txXfrm>
        <a:off x="1288923" y="573644"/>
        <a:ext cx="1915878" cy="456192"/>
      </dsp:txXfrm>
    </dsp:sp>
    <dsp:sp modelId="{1152A0A4-9DCC-4C6E-88A4-BEA60139A726}">
      <dsp:nvSpPr>
        <dsp:cNvPr id="0" name=""/>
        <dsp:cNvSpPr/>
      </dsp:nvSpPr>
      <dsp:spPr>
        <a:xfrm>
          <a:off x="3702623" y="570556"/>
          <a:ext cx="2145726"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Покупательная способность населения</a:t>
          </a:r>
        </a:p>
      </dsp:txBody>
      <dsp:txXfrm>
        <a:off x="3702623" y="570556"/>
        <a:ext cx="2145726" cy="456192"/>
      </dsp:txXfrm>
    </dsp:sp>
    <dsp:sp modelId="{3864453E-6764-41FD-868B-4378C14A52AA}">
      <dsp:nvSpPr>
        <dsp:cNvPr id="0" name=""/>
        <dsp:cNvSpPr/>
      </dsp:nvSpPr>
      <dsp:spPr>
        <a:xfrm>
          <a:off x="1288923" y="1143885"/>
          <a:ext cx="1915878"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Инфраструктурный</a:t>
          </a:r>
        </a:p>
      </dsp:txBody>
      <dsp:txXfrm>
        <a:off x="1288923" y="1143885"/>
        <a:ext cx="1915878" cy="456192"/>
      </dsp:txXfrm>
    </dsp:sp>
    <dsp:sp modelId="{8B93A1C7-60CE-4964-8271-71B34A3E755D}">
      <dsp:nvSpPr>
        <dsp:cNvPr id="0" name=""/>
        <dsp:cNvSpPr/>
      </dsp:nvSpPr>
      <dsp:spPr>
        <a:xfrm>
          <a:off x="3702623" y="1140797"/>
          <a:ext cx="2145726"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Обеспеченность инфраструктурой</a:t>
          </a:r>
        </a:p>
      </dsp:txBody>
      <dsp:txXfrm>
        <a:off x="3702623" y="1140797"/>
        <a:ext cx="2145726" cy="456192"/>
      </dsp:txXfrm>
    </dsp:sp>
    <dsp:sp modelId="{96999473-38BA-482B-A11E-94F0E501ED83}">
      <dsp:nvSpPr>
        <dsp:cNvPr id="0" name=""/>
        <dsp:cNvSpPr/>
      </dsp:nvSpPr>
      <dsp:spPr>
        <a:xfrm>
          <a:off x="1288923" y="1714126"/>
          <a:ext cx="1915878"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Институциональный</a:t>
          </a:r>
        </a:p>
      </dsp:txBody>
      <dsp:txXfrm>
        <a:off x="1288923" y="1714126"/>
        <a:ext cx="1915878" cy="456192"/>
      </dsp:txXfrm>
    </dsp:sp>
    <dsp:sp modelId="{63D8B4FD-50C5-40C2-9E2D-1A9696FFD1A0}">
      <dsp:nvSpPr>
        <dsp:cNvPr id="0" name=""/>
        <dsp:cNvSpPr/>
      </dsp:nvSpPr>
      <dsp:spPr>
        <a:xfrm>
          <a:off x="3702623" y="1711038"/>
          <a:ext cx="2145726"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Развитость институтов экономики</a:t>
          </a:r>
        </a:p>
      </dsp:txBody>
      <dsp:txXfrm>
        <a:off x="3702623" y="1711038"/>
        <a:ext cx="2145726" cy="456192"/>
      </dsp:txXfrm>
    </dsp:sp>
    <dsp:sp modelId="{8C4A7BA8-D278-4409-ACC2-4A85BDD5DAE5}">
      <dsp:nvSpPr>
        <dsp:cNvPr id="0" name=""/>
        <dsp:cNvSpPr/>
      </dsp:nvSpPr>
      <dsp:spPr>
        <a:xfrm>
          <a:off x="1288923" y="2335767"/>
          <a:ext cx="1915878"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Производственный </a:t>
          </a:r>
        </a:p>
      </dsp:txBody>
      <dsp:txXfrm>
        <a:off x="1288923" y="2335767"/>
        <a:ext cx="1915878" cy="456192"/>
      </dsp:txXfrm>
    </dsp:sp>
    <dsp:sp modelId="{9710EF02-45AD-4BC1-B491-DD4729A1CBEE}">
      <dsp:nvSpPr>
        <dsp:cNvPr id="0" name=""/>
        <dsp:cNvSpPr/>
      </dsp:nvSpPr>
      <dsp:spPr>
        <a:xfrm>
          <a:off x="3702623" y="2281279"/>
          <a:ext cx="2145726" cy="558991"/>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Результаты хозяйственной деятельности </a:t>
          </a:r>
        </a:p>
      </dsp:txBody>
      <dsp:txXfrm>
        <a:off x="3702623" y="2281279"/>
        <a:ext cx="2145726" cy="558991"/>
      </dsp:txXfrm>
    </dsp:sp>
    <dsp:sp modelId="{2CC32F02-0EA7-4A6F-8C30-6CD6FBCF6F61}">
      <dsp:nvSpPr>
        <dsp:cNvPr id="0" name=""/>
        <dsp:cNvSpPr/>
      </dsp:nvSpPr>
      <dsp:spPr>
        <a:xfrm>
          <a:off x="1288923" y="2957407"/>
          <a:ext cx="1915878"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Интеллектуальный</a:t>
          </a:r>
        </a:p>
      </dsp:txBody>
      <dsp:txXfrm>
        <a:off x="1288923" y="2957407"/>
        <a:ext cx="1915878" cy="456192"/>
      </dsp:txXfrm>
    </dsp:sp>
    <dsp:sp modelId="{C1CCBB74-E6E8-455F-8C11-A6D2ABA2B33E}">
      <dsp:nvSpPr>
        <dsp:cNvPr id="0" name=""/>
        <dsp:cNvSpPr/>
      </dsp:nvSpPr>
      <dsp:spPr>
        <a:xfrm>
          <a:off x="3702623" y="2954318"/>
          <a:ext cx="2145726"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Образовательный уровень</a:t>
          </a:r>
        </a:p>
      </dsp:txBody>
      <dsp:txXfrm>
        <a:off x="3702623" y="2954318"/>
        <a:ext cx="2145726" cy="456192"/>
      </dsp:txXfrm>
    </dsp:sp>
    <dsp:sp modelId="{2D1F53E2-901E-4A86-9751-C587B89E071F}">
      <dsp:nvSpPr>
        <dsp:cNvPr id="0" name=""/>
        <dsp:cNvSpPr/>
      </dsp:nvSpPr>
      <dsp:spPr>
        <a:xfrm>
          <a:off x="1288923" y="3527648"/>
          <a:ext cx="1915878"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Инновационный</a:t>
          </a:r>
        </a:p>
      </dsp:txBody>
      <dsp:txXfrm>
        <a:off x="1288923" y="3527648"/>
        <a:ext cx="1915878" cy="456192"/>
      </dsp:txXfrm>
    </dsp:sp>
    <dsp:sp modelId="{3E7C3FF1-E9E5-4390-89F8-FE9AE06B7467}">
      <dsp:nvSpPr>
        <dsp:cNvPr id="0" name=""/>
        <dsp:cNvSpPr/>
      </dsp:nvSpPr>
      <dsp:spPr>
        <a:xfrm>
          <a:off x="3702623" y="3524559"/>
          <a:ext cx="2145726"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 Интенсивность внедрения инноваций</a:t>
          </a:r>
        </a:p>
      </dsp:txBody>
      <dsp:txXfrm>
        <a:off x="3702623" y="3524559"/>
        <a:ext cx="2145726" cy="456192"/>
      </dsp:txXfrm>
    </dsp:sp>
    <dsp:sp modelId="{BCAC0BDC-9CF5-42A9-AD61-64F23E6874DA}">
      <dsp:nvSpPr>
        <dsp:cNvPr id="0" name=""/>
        <dsp:cNvSpPr/>
      </dsp:nvSpPr>
      <dsp:spPr>
        <a:xfrm>
          <a:off x="1288923" y="4097889"/>
          <a:ext cx="1915878"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Законодательный</a:t>
          </a:r>
        </a:p>
      </dsp:txBody>
      <dsp:txXfrm>
        <a:off x="1288923" y="4097889"/>
        <a:ext cx="1915878" cy="456192"/>
      </dsp:txXfrm>
    </dsp:sp>
    <dsp:sp modelId="{FDBC0435-7EE5-4CAF-96DC-6A5FE7501AB4}">
      <dsp:nvSpPr>
        <dsp:cNvPr id="0" name=""/>
        <dsp:cNvSpPr/>
      </dsp:nvSpPr>
      <dsp:spPr>
        <a:xfrm>
          <a:off x="3702623" y="4094800"/>
          <a:ext cx="2145726"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Эффективность нормативных актов</a:t>
          </a:r>
        </a:p>
      </dsp:txBody>
      <dsp:txXfrm>
        <a:off x="3702623" y="4094800"/>
        <a:ext cx="2145726" cy="45619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E574B-02D1-4CBF-95DC-89911A1FC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157</Pages>
  <Words>52960</Words>
  <Characters>301872</Characters>
  <Application>Microsoft Office Word</Application>
  <DocSecurity>0</DocSecurity>
  <Lines>2515</Lines>
  <Paragraphs>708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Shabitay Kazbekov</dc:creator>
  <cp:lastModifiedBy>Shabitay Kazbekov</cp:lastModifiedBy>
  <cp:revision>2</cp:revision>
  <dcterms:created xsi:type="dcterms:W3CDTF">2025-06-20T10:52:00Z</dcterms:created>
  <dcterms:modified xsi:type="dcterms:W3CDTF">2025-06-20T10:52:00Z</dcterms:modified>
</cp:coreProperties>
</file>